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7EC01" w14:textId="77777777" w:rsidR="00FC71F1" w:rsidRPr="00FC71F1" w:rsidRDefault="00FC71F1" w:rsidP="00427596">
      <w:pPr>
        <w:shd w:val="clear" w:color="auto" w:fill="FFFFFF"/>
        <w:spacing w:after="0" w:line="360" w:lineRule="auto"/>
        <w:jc w:val="both"/>
        <w:rPr>
          <w:rFonts w:ascii="Palatino Linotype" w:eastAsia="Times New Roman" w:hAnsi="Palatino Linotype" w:cs="Arial"/>
          <w:color w:val="000000"/>
          <w:sz w:val="2"/>
          <w:szCs w:val="24"/>
          <w:lang w:eastAsia="es-MX"/>
        </w:rPr>
      </w:pPr>
    </w:p>
    <w:p w14:paraId="24458CDA" w14:textId="77777777" w:rsidR="003F00B5" w:rsidRDefault="003F00B5" w:rsidP="00427596">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B393A4D" w14:textId="2DAFDC30" w:rsidR="00333BE4" w:rsidRPr="00B22B55" w:rsidRDefault="00EE47DA" w:rsidP="00427596">
      <w:pPr>
        <w:shd w:val="clear" w:color="auto" w:fill="FFFFFF"/>
        <w:spacing w:after="0" w:line="360" w:lineRule="auto"/>
        <w:jc w:val="both"/>
        <w:rPr>
          <w:rFonts w:ascii="Palatino Linotype" w:eastAsia="Times New Roman" w:hAnsi="Palatino Linotype" w:cs="Arial"/>
          <w:color w:val="000000"/>
          <w:sz w:val="24"/>
          <w:szCs w:val="24"/>
          <w:lang w:eastAsia="es-MX"/>
        </w:rPr>
      </w:pPr>
      <w:r w:rsidRPr="00344890">
        <w:rPr>
          <w:rFonts w:ascii="Palatino Linotype" w:eastAsia="Times New Roman" w:hAnsi="Palatino Linotype" w:cs="Arial"/>
          <w:color w:val="000000"/>
          <w:sz w:val="24"/>
          <w:szCs w:val="24"/>
          <w:lang w:eastAsia="es-MX"/>
        </w:rPr>
        <w:t>Resolució</w:t>
      </w:r>
      <w:r w:rsidR="00FE0393" w:rsidRPr="00344890">
        <w:rPr>
          <w:rFonts w:ascii="Palatino Linotype" w:eastAsia="Times New Roman" w:hAnsi="Palatino Linotype" w:cs="Arial"/>
          <w:color w:val="000000"/>
          <w:sz w:val="24"/>
          <w:szCs w:val="24"/>
          <w:lang w:eastAsia="es-MX"/>
        </w:rPr>
        <w:t>n d</w:t>
      </w:r>
      <w:r w:rsidRPr="00344890">
        <w:rPr>
          <w:rFonts w:ascii="Palatino Linotype" w:eastAsia="Times New Roman" w:hAnsi="Palatino Linotype" w:cs="Arial"/>
          <w:color w:val="000000"/>
          <w:sz w:val="24"/>
          <w:szCs w:val="24"/>
          <w:lang w:eastAsia="es-MX"/>
        </w:rPr>
        <w:t xml:space="preserve">el Pleno del Instituto de Transparencia, Acceso a la Información Pública y Protección de Datos Personales del Estado de México y Municipios, con domicilio en Metepec, Estado de México, a </w:t>
      </w:r>
      <w:r w:rsidR="00E81EA1">
        <w:rPr>
          <w:rFonts w:ascii="Palatino Linotype" w:eastAsia="Times New Roman" w:hAnsi="Palatino Linotype" w:cs="Arial"/>
          <w:color w:val="000000"/>
          <w:sz w:val="24"/>
          <w:szCs w:val="24"/>
          <w:lang w:eastAsia="es-MX"/>
        </w:rPr>
        <w:t>cuatro</w:t>
      </w:r>
      <w:r w:rsidR="004412AA" w:rsidRPr="00344890">
        <w:rPr>
          <w:rFonts w:ascii="Palatino Linotype" w:eastAsia="Times New Roman" w:hAnsi="Palatino Linotype" w:cs="Arial"/>
          <w:color w:val="000000"/>
          <w:sz w:val="24"/>
          <w:szCs w:val="24"/>
          <w:lang w:eastAsia="es-MX"/>
        </w:rPr>
        <w:t xml:space="preserve"> de </w:t>
      </w:r>
      <w:r w:rsidR="00E81EA1">
        <w:rPr>
          <w:rFonts w:ascii="Palatino Linotype" w:eastAsia="Times New Roman" w:hAnsi="Palatino Linotype" w:cs="Arial"/>
          <w:color w:val="000000"/>
          <w:sz w:val="24"/>
          <w:szCs w:val="24"/>
          <w:lang w:eastAsia="es-MX"/>
        </w:rPr>
        <w:t>noviem</w:t>
      </w:r>
      <w:r w:rsidR="004412AA" w:rsidRPr="00344890">
        <w:rPr>
          <w:rFonts w:ascii="Palatino Linotype" w:eastAsia="Times New Roman" w:hAnsi="Palatino Linotype" w:cs="Arial"/>
          <w:color w:val="000000"/>
          <w:sz w:val="24"/>
          <w:szCs w:val="24"/>
          <w:lang w:eastAsia="es-MX"/>
        </w:rPr>
        <w:t xml:space="preserve">bre </w:t>
      </w:r>
      <w:r w:rsidR="00D76CA3" w:rsidRPr="00344890">
        <w:rPr>
          <w:rFonts w:ascii="Palatino Linotype" w:eastAsia="Times New Roman" w:hAnsi="Palatino Linotype" w:cs="Arial"/>
          <w:color w:val="000000"/>
          <w:sz w:val="24"/>
          <w:szCs w:val="24"/>
          <w:lang w:eastAsia="es-MX"/>
        </w:rPr>
        <w:t xml:space="preserve">de dos mil </w:t>
      </w:r>
      <w:r w:rsidR="00224B81" w:rsidRPr="00344890">
        <w:rPr>
          <w:rFonts w:ascii="Palatino Linotype" w:eastAsia="Times New Roman" w:hAnsi="Palatino Linotype" w:cs="Arial"/>
          <w:color w:val="000000"/>
          <w:sz w:val="24"/>
          <w:szCs w:val="24"/>
          <w:lang w:eastAsia="es-MX"/>
        </w:rPr>
        <w:t>veintiuno</w:t>
      </w:r>
      <w:r w:rsidRPr="00344890">
        <w:rPr>
          <w:rFonts w:ascii="Palatino Linotype" w:eastAsia="Times New Roman" w:hAnsi="Palatino Linotype" w:cs="Arial"/>
          <w:color w:val="000000"/>
          <w:sz w:val="24"/>
          <w:szCs w:val="24"/>
          <w:lang w:eastAsia="es-MX"/>
        </w:rPr>
        <w:t>.</w:t>
      </w:r>
    </w:p>
    <w:p w14:paraId="7D7E4ACD" w14:textId="77777777" w:rsidR="004B3043" w:rsidRPr="00FC71F1" w:rsidRDefault="004B3043" w:rsidP="00427596">
      <w:pPr>
        <w:shd w:val="clear" w:color="auto" w:fill="FFFFFF"/>
        <w:spacing w:after="0" w:line="360" w:lineRule="auto"/>
        <w:jc w:val="both"/>
        <w:rPr>
          <w:rFonts w:ascii="Palatino Linotype" w:eastAsia="Times New Roman" w:hAnsi="Palatino Linotype" w:cs="Arial"/>
          <w:color w:val="000000"/>
          <w:szCs w:val="24"/>
          <w:lang w:eastAsia="es-MX"/>
        </w:rPr>
      </w:pPr>
    </w:p>
    <w:p w14:paraId="71088877" w14:textId="4B312759" w:rsidR="00333BE4" w:rsidRPr="00B22B55" w:rsidRDefault="00EE47DA" w:rsidP="00427596">
      <w:pPr>
        <w:tabs>
          <w:tab w:val="left" w:pos="1701"/>
        </w:tabs>
        <w:spacing w:after="0" w:line="360" w:lineRule="auto"/>
        <w:jc w:val="both"/>
        <w:rPr>
          <w:rFonts w:ascii="Palatino Linotype" w:hAnsi="Palatino Linotype" w:cs="Arial"/>
          <w:sz w:val="24"/>
        </w:rPr>
      </w:pPr>
      <w:r w:rsidRPr="00B22B55">
        <w:rPr>
          <w:rFonts w:ascii="Palatino Linotype" w:hAnsi="Palatino Linotype" w:cs="Arial"/>
          <w:b/>
          <w:sz w:val="24"/>
        </w:rPr>
        <w:t>VISTO</w:t>
      </w:r>
      <w:r w:rsidRPr="00B22B55">
        <w:rPr>
          <w:rFonts w:ascii="Palatino Linotype" w:hAnsi="Palatino Linotype" w:cs="Arial"/>
          <w:sz w:val="24"/>
        </w:rPr>
        <w:t xml:space="preserve"> el expediente electrónico formado con motivo del recurso de revisión número </w:t>
      </w:r>
      <w:r w:rsidR="00F67291" w:rsidRPr="00FC71F1">
        <w:rPr>
          <w:rFonts w:ascii="Palatino Linotype" w:hAnsi="Palatino Linotype" w:cs="Arial"/>
          <w:b/>
          <w:bCs/>
          <w:sz w:val="24"/>
          <w:lang w:eastAsia="es-MX"/>
        </w:rPr>
        <w:t>0</w:t>
      </w:r>
      <w:r w:rsidR="002128AA">
        <w:rPr>
          <w:rFonts w:ascii="Palatino Linotype" w:hAnsi="Palatino Linotype" w:cs="Arial"/>
          <w:b/>
          <w:bCs/>
          <w:sz w:val="24"/>
          <w:lang w:eastAsia="es-MX"/>
        </w:rPr>
        <w:t>4</w:t>
      </w:r>
      <w:r w:rsidR="00E81EA1">
        <w:rPr>
          <w:rFonts w:ascii="Palatino Linotype" w:hAnsi="Palatino Linotype" w:cs="Arial"/>
          <w:b/>
          <w:bCs/>
          <w:sz w:val="24"/>
          <w:lang w:eastAsia="es-MX"/>
        </w:rPr>
        <w:t>765</w:t>
      </w:r>
      <w:r w:rsidR="00333BE4" w:rsidRPr="00FC71F1">
        <w:rPr>
          <w:rFonts w:ascii="Palatino Linotype" w:hAnsi="Palatino Linotype" w:cs="Arial"/>
          <w:b/>
          <w:bCs/>
          <w:sz w:val="24"/>
          <w:lang w:eastAsia="es-MX"/>
        </w:rPr>
        <w:t>/INFOEM/IP/RR/20</w:t>
      </w:r>
      <w:r w:rsidR="00224B81" w:rsidRPr="00FC71F1">
        <w:rPr>
          <w:rFonts w:ascii="Palatino Linotype" w:hAnsi="Palatino Linotype" w:cs="Arial"/>
          <w:b/>
          <w:bCs/>
          <w:sz w:val="24"/>
          <w:lang w:eastAsia="es-MX"/>
        </w:rPr>
        <w:t>21</w:t>
      </w:r>
      <w:r w:rsidRPr="00B22B55">
        <w:rPr>
          <w:rFonts w:ascii="Palatino Linotype" w:hAnsi="Palatino Linotype" w:cs="Arial"/>
          <w:sz w:val="24"/>
        </w:rPr>
        <w:t xml:space="preserve">, interpuesto </w:t>
      </w:r>
      <w:r w:rsidR="00825DCC" w:rsidRPr="00B22B55">
        <w:rPr>
          <w:rFonts w:ascii="Palatino Linotype" w:hAnsi="Palatino Linotype" w:cs="Arial"/>
          <w:sz w:val="24"/>
        </w:rPr>
        <w:t>por</w:t>
      </w:r>
      <w:r w:rsidR="00825DCC">
        <w:rPr>
          <w:rFonts w:ascii="Palatino Linotype" w:hAnsi="Palatino Linotype" w:cs="Arial"/>
          <w:sz w:val="24"/>
        </w:rPr>
        <w:t xml:space="preserve"> una</w:t>
      </w:r>
      <w:r w:rsidR="008F39F8">
        <w:rPr>
          <w:rFonts w:ascii="Palatino Linotype" w:hAnsi="Palatino Linotype" w:cs="Arial"/>
          <w:sz w:val="24"/>
        </w:rPr>
        <w:t xml:space="preserve"> persona que no proporcionó su nombre,</w:t>
      </w:r>
      <w:r w:rsidR="00FB5BB0">
        <w:rPr>
          <w:rFonts w:ascii="Palatino Linotype" w:hAnsi="Palatino Linotype" w:cs="Arial"/>
          <w:b/>
          <w:sz w:val="24"/>
        </w:rPr>
        <w:t xml:space="preserve"> </w:t>
      </w:r>
      <w:r w:rsidRPr="00B22B55">
        <w:rPr>
          <w:rFonts w:ascii="Palatino Linotype" w:hAnsi="Palatino Linotype" w:cs="Arial"/>
          <w:sz w:val="24"/>
        </w:rPr>
        <w:t xml:space="preserve">en lo sucesivo </w:t>
      </w:r>
      <w:r w:rsidR="00A90B08" w:rsidRPr="00B22B55">
        <w:rPr>
          <w:rFonts w:ascii="Palatino Linotype" w:hAnsi="Palatino Linotype" w:cs="Arial"/>
          <w:b/>
          <w:sz w:val="24"/>
        </w:rPr>
        <w:t>l</w:t>
      </w:r>
      <w:r w:rsidR="00E81EA1">
        <w:rPr>
          <w:rFonts w:ascii="Palatino Linotype" w:hAnsi="Palatino Linotype" w:cs="Arial"/>
          <w:b/>
          <w:sz w:val="24"/>
        </w:rPr>
        <w:t xml:space="preserve">a parte </w:t>
      </w:r>
      <w:r w:rsidR="00861676" w:rsidRPr="00B22B55">
        <w:rPr>
          <w:rFonts w:ascii="Palatino Linotype" w:hAnsi="Palatino Linotype" w:cs="Arial"/>
          <w:b/>
          <w:sz w:val="24"/>
        </w:rPr>
        <w:t>Recurrente</w:t>
      </w:r>
      <w:r w:rsidRPr="00B22B55">
        <w:rPr>
          <w:rFonts w:ascii="Palatino Linotype" w:hAnsi="Palatino Linotype" w:cs="Arial"/>
          <w:sz w:val="24"/>
        </w:rPr>
        <w:t xml:space="preserve">, en contra de la </w:t>
      </w:r>
      <w:r w:rsidR="00F67291" w:rsidRPr="00B22B55">
        <w:rPr>
          <w:rFonts w:ascii="Palatino Linotype" w:hAnsi="Palatino Linotype" w:cs="Arial"/>
          <w:sz w:val="24"/>
          <w:szCs w:val="24"/>
        </w:rPr>
        <w:t>respuesta de</w:t>
      </w:r>
      <w:r w:rsidR="00FC71F1">
        <w:rPr>
          <w:rFonts w:ascii="Palatino Linotype" w:hAnsi="Palatino Linotype" w:cs="Arial"/>
          <w:sz w:val="24"/>
          <w:szCs w:val="24"/>
        </w:rPr>
        <w:t>l</w:t>
      </w:r>
      <w:r w:rsidR="004F76D5">
        <w:rPr>
          <w:rFonts w:ascii="Palatino Linotype" w:hAnsi="Palatino Linotype" w:cs="Arial"/>
          <w:sz w:val="24"/>
          <w:szCs w:val="24"/>
        </w:rPr>
        <w:t xml:space="preserve"> </w:t>
      </w:r>
      <w:r w:rsidR="005A5D82" w:rsidRPr="005A5D82">
        <w:rPr>
          <w:rFonts w:ascii="Palatino Linotype" w:hAnsi="Palatino Linotype" w:cs="Arial"/>
          <w:b/>
          <w:bCs/>
          <w:sz w:val="24"/>
          <w:szCs w:val="24"/>
          <w:lang w:eastAsia="es-MX"/>
        </w:rPr>
        <w:t>Instituto de Transparencia, Acceso a la Información Pública y Protección de Datos Personales del Estado de México y Municipios</w:t>
      </w:r>
      <w:r w:rsidRPr="00B22B55">
        <w:rPr>
          <w:rFonts w:ascii="Palatino Linotype" w:hAnsi="Palatino Linotype" w:cs="Arial"/>
          <w:sz w:val="28"/>
          <w:szCs w:val="24"/>
        </w:rPr>
        <w:t xml:space="preserve">, </w:t>
      </w:r>
      <w:r w:rsidRPr="00B22B55">
        <w:rPr>
          <w:rFonts w:ascii="Palatino Linotype" w:hAnsi="Palatino Linotype" w:cs="Arial"/>
          <w:sz w:val="24"/>
          <w:szCs w:val="24"/>
        </w:rPr>
        <w:t>en lo subsecuente</w:t>
      </w:r>
      <w:r w:rsidRPr="00B22B55">
        <w:rPr>
          <w:rFonts w:ascii="Palatino Linotype" w:hAnsi="Palatino Linotype" w:cs="Arial"/>
          <w:b/>
          <w:sz w:val="24"/>
          <w:szCs w:val="24"/>
        </w:rPr>
        <w:t xml:space="preserve"> El Sujeto Obligado, </w:t>
      </w:r>
      <w:r w:rsidRPr="00B22B55">
        <w:rPr>
          <w:rFonts w:ascii="Palatino Linotype" w:hAnsi="Palatino Linotype" w:cs="Arial"/>
          <w:sz w:val="24"/>
          <w:szCs w:val="24"/>
        </w:rPr>
        <w:t>se procede a</w:t>
      </w:r>
      <w:r w:rsidRPr="00B22B55">
        <w:rPr>
          <w:rFonts w:ascii="Palatino Linotype" w:hAnsi="Palatino Linotype" w:cs="Arial"/>
          <w:sz w:val="24"/>
        </w:rPr>
        <w:t xml:space="preserve"> dictar la presente resolución.</w:t>
      </w:r>
    </w:p>
    <w:p w14:paraId="6F682FF1" w14:textId="77777777" w:rsidR="004B3043" w:rsidRPr="00C83B6B" w:rsidRDefault="004B3043" w:rsidP="00427596">
      <w:pPr>
        <w:tabs>
          <w:tab w:val="left" w:pos="1701"/>
        </w:tabs>
        <w:spacing w:after="0" w:line="360" w:lineRule="auto"/>
        <w:jc w:val="both"/>
        <w:rPr>
          <w:rFonts w:ascii="Palatino Linotype" w:hAnsi="Palatino Linotype" w:cs="Arial"/>
          <w:sz w:val="24"/>
        </w:rPr>
      </w:pPr>
    </w:p>
    <w:p w14:paraId="0B04345A" w14:textId="77777777" w:rsidR="00EE47DA" w:rsidRPr="00B22B55" w:rsidRDefault="00EE47DA" w:rsidP="00427596">
      <w:pPr>
        <w:pStyle w:val="Sinespaciado"/>
        <w:spacing w:line="360" w:lineRule="auto"/>
        <w:rPr>
          <w:sz w:val="2"/>
        </w:rPr>
      </w:pPr>
    </w:p>
    <w:p w14:paraId="3B5927A7" w14:textId="77777777" w:rsidR="00333BE4" w:rsidRPr="00B22B55" w:rsidRDefault="00EE47DA" w:rsidP="00427596">
      <w:pPr>
        <w:spacing w:after="0" w:line="360" w:lineRule="auto"/>
        <w:jc w:val="center"/>
        <w:rPr>
          <w:rFonts w:ascii="Palatino Linotype" w:hAnsi="Palatino Linotype"/>
          <w:b/>
          <w:sz w:val="28"/>
        </w:rPr>
      </w:pPr>
      <w:r w:rsidRPr="00B22B55">
        <w:rPr>
          <w:rFonts w:ascii="Palatino Linotype" w:hAnsi="Palatino Linotype"/>
          <w:b/>
          <w:sz w:val="28"/>
        </w:rPr>
        <w:t>A N T E C E D E N T E S   D E L   A S U N T O</w:t>
      </w:r>
    </w:p>
    <w:p w14:paraId="66530C08" w14:textId="77777777" w:rsidR="004B3043" w:rsidRPr="00C83B6B" w:rsidRDefault="004B3043" w:rsidP="00427596">
      <w:pPr>
        <w:spacing w:after="0" w:line="360" w:lineRule="auto"/>
        <w:jc w:val="center"/>
        <w:rPr>
          <w:rFonts w:ascii="Palatino Linotype" w:hAnsi="Palatino Linotype"/>
          <w:b/>
        </w:rPr>
      </w:pPr>
    </w:p>
    <w:p w14:paraId="1B016AFF" w14:textId="77777777" w:rsidR="00EE47DA" w:rsidRPr="00B22B55" w:rsidRDefault="00EE47DA" w:rsidP="00427596">
      <w:pPr>
        <w:spacing w:after="0" w:line="360" w:lineRule="auto"/>
        <w:jc w:val="both"/>
        <w:rPr>
          <w:rFonts w:ascii="Palatino Linotype" w:hAnsi="Palatino Linotype"/>
        </w:rPr>
      </w:pPr>
      <w:bookmarkStart w:id="0" w:name="_GoBack"/>
      <w:bookmarkEnd w:id="0"/>
      <w:r w:rsidRPr="00B22B55">
        <w:rPr>
          <w:rFonts w:ascii="Palatino Linotype" w:hAnsi="Palatino Linotype" w:cs="Arial"/>
          <w:b/>
          <w:sz w:val="28"/>
        </w:rPr>
        <w:t>PRIMERO.</w:t>
      </w:r>
      <w:r w:rsidRPr="00B22B55">
        <w:rPr>
          <w:rFonts w:ascii="Palatino Linotype" w:hAnsi="Palatino Linotype" w:cs="Arial"/>
        </w:rPr>
        <w:t xml:space="preserve"> </w:t>
      </w:r>
      <w:r w:rsidRPr="00B22B55">
        <w:rPr>
          <w:rFonts w:ascii="Palatino Linotype" w:hAnsi="Palatino Linotype"/>
          <w:b/>
          <w:sz w:val="28"/>
          <w:szCs w:val="28"/>
        </w:rPr>
        <w:t>De la Solicitud de Información.</w:t>
      </w:r>
    </w:p>
    <w:p w14:paraId="2072752E" w14:textId="2DAF402F" w:rsidR="00333BE4" w:rsidRPr="00B22B55" w:rsidRDefault="00EE47DA" w:rsidP="00427596">
      <w:pPr>
        <w:spacing w:after="0" w:line="360" w:lineRule="auto"/>
        <w:jc w:val="both"/>
        <w:rPr>
          <w:rFonts w:ascii="Palatino Linotype" w:hAnsi="Palatino Linotype" w:cs="Arial"/>
          <w:sz w:val="24"/>
        </w:rPr>
      </w:pPr>
      <w:r w:rsidRPr="00B22B55">
        <w:rPr>
          <w:rFonts w:ascii="Palatino Linotype" w:hAnsi="Palatino Linotype" w:cs="Arial"/>
          <w:sz w:val="24"/>
        </w:rPr>
        <w:t>Con fecha</w:t>
      </w:r>
      <w:r w:rsidR="00AA5D0E">
        <w:rPr>
          <w:rFonts w:ascii="Palatino Linotype" w:hAnsi="Palatino Linotype" w:cs="Arial"/>
          <w:sz w:val="24"/>
        </w:rPr>
        <w:t xml:space="preserve"> </w:t>
      </w:r>
      <w:r w:rsidR="00F22562">
        <w:rPr>
          <w:rFonts w:ascii="Palatino Linotype" w:hAnsi="Palatino Linotype" w:cs="Arial"/>
          <w:sz w:val="24"/>
        </w:rPr>
        <w:t>veintiséis</w:t>
      </w:r>
      <w:r w:rsidR="004F76D5">
        <w:rPr>
          <w:rFonts w:ascii="Palatino Linotype" w:hAnsi="Palatino Linotype" w:cs="Arial"/>
          <w:sz w:val="24"/>
        </w:rPr>
        <w:t xml:space="preserve"> de </w:t>
      </w:r>
      <w:r w:rsidR="00F22562">
        <w:rPr>
          <w:rFonts w:ascii="Palatino Linotype" w:hAnsi="Palatino Linotype" w:cs="Arial"/>
          <w:sz w:val="24"/>
        </w:rPr>
        <w:t>agost</w:t>
      </w:r>
      <w:r w:rsidR="004F76D5">
        <w:rPr>
          <w:rFonts w:ascii="Palatino Linotype" w:hAnsi="Palatino Linotype" w:cs="Arial"/>
          <w:sz w:val="24"/>
        </w:rPr>
        <w:t xml:space="preserve">o </w:t>
      </w:r>
      <w:r w:rsidR="00825DCC">
        <w:rPr>
          <w:rFonts w:ascii="Palatino Linotype" w:hAnsi="Palatino Linotype" w:cs="Arial"/>
          <w:sz w:val="24"/>
        </w:rPr>
        <w:t>de dos</w:t>
      </w:r>
      <w:r w:rsidR="00FC71F1">
        <w:rPr>
          <w:rFonts w:ascii="Palatino Linotype" w:hAnsi="Palatino Linotype" w:cs="Arial"/>
          <w:sz w:val="24"/>
        </w:rPr>
        <w:t xml:space="preserve"> mil veintiuno</w:t>
      </w:r>
      <w:r w:rsidRPr="00B22B55">
        <w:rPr>
          <w:rFonts w:ascii="Palatino Linotype" w:hAnsi="Palatino Linotype" w:cs="Arial"/>
          <w:sz w:val="24"/>
        </w:rPr>
        <w:t xml:space="preserve">, </w:t>
      </w:r>
      <w:r w:rsidR="005A5D82" w:rsidRPr="005A5D82">
        <w:rPr>
          <w:rFonts w:ascii="Palatino Linotype" w:hAnsi="Palatino Linotype" w:cs="Arial"/>
          <w:b/>
          <w:sz w:val="24"/>
        </w:rPr>
        <w:t>l</w:t>
      </w:r>
      <w:r w:rsidR="00F22562" w:rsidRPr="00F22562">
        <w:rPr>
          <w:rFonts w:ascii="Palatino Linotype" w:hAnsi="Palatino Linotype" w:cs="Arial"/>
          <w:b/>
          <w:sz w:val="24"/>
        </w:rPr>
        <w:t>a parte</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presentó a </w:t>
      </w:r>
      <w:r w:rsidR="00F67291" w:rsidRPr="00B22B55">
        <w:rPr>
          <w:rFonts w:ascii="Palatino Linotype" w:hAnsi="Palatino Linotype" w:cs="Arial"/>
          <w:sz w:val="24"/>
        </w:rPr>
        <w:t>través de</w:t>
      </w:r>
      <w:r w:rsidR="00871EB5" w:rsidRPr="00B22B55">
        <w:rPr>
          <w:rFonts w:ascii="Palatino Linotype" w:hAnsi="Palatino Linotype" w:cs="Arial"/>
          <w:sz w:val="24"/>
        </w:rPr>
        <w:t xml:space="preserve">l </w:t>
      </w:r>
      <w:r w:rsidR="00884EEA" w:rsidRPr="00B22B55">
        <w:rPr>
          <w:rFonts w:ascii="Palatino Linotype" w:hAnsi="Palatino Linotype" w:cs="Arial"/>
          <w:sz w:val="24"/>
        </w:rPr>
        <w:t xml:space="preserve">Sistema de Acceso a la Información Mexiquense </w:t>
      </w:r>
      <w:r w:rsidRPr="00B22B55">
        <w:rPr>
          <w:rFonts w:ascii="Palatino Linotype" w:hAnsi="Palatino Linotype" w:cs="Arial"/>
          <w:sz w:val="24"/>
        </w:rPr>
        <w:t>(</w:t>
      </w:r>
      <w:r w:rsidRPr="00B22B55">
        <w:rPr>
          <w:rFonts w:ascii="Palatino Linotype" w:hAnsi="Palatino Linotype" w:cs="Arial"/>
          <w:b/>
          <w:sz w:val="24"/>
        </w:rPr>
        <w:t>SA</w:t>
      </w:r>
      <w:r w:rsidR="00884EEA" w:rsidRPr="00B22B55">
        <w:rPr>
          <w:rFonts w:ascii="Palatino Linotype" w:hAnsi="Palatino Linotype" w:cs="Arial"/>
          <w:b/>
          <w:sz w:val="24"/>
        </w:rPr>
        <w:t>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xml:space="preserve">, </w:t>
      </w:r>
      <w:r w:rsidR="00884EEA" w:rsidRPr="00B22B55">
        <w:rPr>
          <w:rFonts w:ascii="Palatino Linotype" w:hAnsi="Palatino Linotype" w:cs="Arial"/>
          <w:sz w:val="24"/>
        </w:rPr>
        <w:t xml:space="preserve">la </w:t>
      </w:r>
      <w:r w:rsidRPr="00B22B55">
        <w:rPr>
          <w:rFonts w:ascii="Palatino Linotype" w:hAnsi="Palatino Linotype" w:cs="Arial"/>
          <w:sz w:val="24"/>
        </w:rPr>
        <w:t xml:space="preserve">solicitud de acceso a </w:t>
      </w:r>
      <w:r w:rsidR="00884EEA" w:rsidRPr="00B22B55">
        <w:rPr>
          <w:rFonts w:ascii="Palatino Linotype" w:hAnsi="Palatino Linotype" w:cs="Arial"/>
          <w:sz w:val="24"/>
        </w:rPr>
        <w:t>la información</w:t>
      </w:r>
      <w:r w:rsidRPr="00B22B55">
        <w:rPr>
          <w:rFonts w:ascii="Palatino Linotype" w:hAnsi="Palatino Linotype" w:cs="Arial"/>
          <w:sz w:val="24"/>
        </w:rPr>
        <w:t>, registrada bajo el número de expediente</w:t>
      </w:r>
      <w:r w:rsidRPr="00B22B55">
        <w:rPr>
          <w:rFonts w:ascii="Palatino Linotype" w:hAnsi="Palatino Linotype" w:cs="Arial"/>
          <w:b/>
          <w:sz w:val="24"/>
        </w:rPr>
        <w:t xml:space="preserve"> </w:t>
      </w:r>
      <w:r w:rsidR="00F22562" w:rsidRPr="00F22562">
        <w:rPr>
          <w:rFonts w:ascii="Palatino Linotype" w:hAnsi="Palatino Linotype" w:cs="Arial"/>
          <w:b/>
          <w:sz w:val="24"/>
        </w:rPr>
        <w:t>00670/INFOEM/IP/2021</w:t>
      </w:r>
      <w:r w:rsidRPr="00B22B55">
        <w:rPr>
          <w:rFonts w:ascii="Palatino Linotype" w:hAnsi="Palatino Linotype" w:cs="Arial"/>
          <w:sz w:val="24"/>
          <w:lang w:eastAsia="es-MX"/>
        </w:rPr>
        <w:t xml:space="preserve">, </w:t>
      </w:r>
      <w:r w:rsidRPr="00B22B55">
        <w:rPr>
          <w:rFonts w:ascii="Palatino Linotype" w:hAnsi="Palatino Linotype" w:cs="Arial"/>
          <w:sz w:val="24"/>
        </w:rPr>
        <w:t xml:space="preserve">mediante la cual solicitó </w:t>
      </w:r>
      <w:r w:rsidR="00861676" w:rsidRPr="00B22B55">
        <w:rPr>
          <w:rFonts w:ascii="Palatino Linotype" w:hAnsi="Palatino Linotype" w:cs="Arial"/>
          <w:sz w:val="24"/>
        </w:rPr>
        <w:t>lo siguiente</w:t>
      </w:r>
      <w:r w:rsidRPr="00B22B55">
        <w:rPr>
          <w:rFonts w:ascii="Palatino Linotype" w:hAnsi="Palatino Linotype" w:cs="Arial"/>
          <w:sz w:val="24"/>
        </w:rPr>
        <w:t>:</w:t>
      </w:r>
    </w:p>
    <w:p w14:paraId="6206368F" w14:textId="77777777" w:rsidR="004B3043" w:rsidRPr="00FC71F1" w:rsidRDefault="004B3043" w:rsidP="00427596">
      <w:pPr>
        <w:spacing w:after="0" w:line="360" w:lineRule="auto"/>
        <w:jc w:val="both"/>
        <w:rPr>
          <w:rFonts w:ascii="Palatino Linotype" w:hAnsi="Palatino Linotype" w:cs="Arial"/>
          <w:sz w:val="12"/>
        </w:rPr>
      </w:pPr>
    </w:p>
    <w:p w14:paraId="2367E56A" w14:textId="77777777" w:rsidR="003923DA" w:rsidRPr="00B22B55" w:rsidRDefault="003923DA" w:rsidP="00427596">
      <w:pPr>
        <w:spacing w:after="0" w:line="360" w:lineRule="auto"/>
        <w:rPr>
          <w:sz w:val="2"/>
        </w:rPr>
      </w:pPr>
    </w:p>
    <w:p w14:paraId="63D8E8B3" w14:textId="085F3F9D" w:rsidR="004B3043" w:rsidRPr="00B22B55" w:rsidRDefault="00035B6B" w:rsidP="00D75925">
      <w:pPr>
        <w:spacing w:after="0" w:line="360" w:lineRule="auto"/>
        <w:ind w:left="567" w:right="567"/>
        <w:jc w:val="both"/>
        <w:rPr>
          <w:rFonts w:ascii="Palatino Linotype" w:eastAsia="Calibri" w:hAnsi="Palatino Linotype" w:cs="Arial"/>
          <w:i/>
          <w:szCs w:val="24"/>
          <w:lang w:val="es-ES" w:eastAsia="es-ES"/>
        </w:rPr>
      </w:pPr>
      <w:r w:rsidRPr="00FC71F1">
        <w:rPr>
          <w:rFonts w:ascii="Palatino Linotype" w:eastAsia="Calibri" w:hAnsi="Palatino Linotype" w:cs="Arial"/>
          <w:i/>
          <w:szCs w:val="24"/>
          <w:lang w:val="es-ES" w:eastAsia="es-ES"/>
        </w:rPr>
        <w:t>“</w:t>
      </w:r>
      <w:r w:rsidR="00F22562" w:rsidRPr="00F22562">
        <w:rPr>
          <w:rFonts w:ascii="Palatino Linotype" w:eastAsia="Calibri" w:hAnsi="Palatino Linotype" w:cs="Arial"/>
          <w:i/>
          <w:szCs w:val="24"/>
          <w:lang w:val="es-ES" w:eastAsia="es-ES"/>
        </w:rPr>
        <w:t xml:space="preserve">Quisiera saber si la certificación </w:t>
      </w:r>
      <w:proofErr w:type="spellStart"/>
      <w:r w:rsidR="00F22562" w:rsidRPr="00F22562">
        <w:rPr>
          <w:rFonts w:ascii="Palatino Linotype" w:eastAsia="Calibri" w:hAnsi="Palatino Linotype" w:cs="Arial"/>
          <w:i/>
          <w:szCs w:val="24"/>
          <w:lang w:val="es-ES" w:eastAsia="es-ES"/>
        </w:rPr>
        <w:t>Estandar</w:t>
      </w:r>
      <w:proofErr w:type="spellEnd"/>
      <w:r w:rsidR="00F22562" w:rsidRPr="00F22562">
        <w:rPr>
          <w:rFonts w:ascii="Palatino Linotype" w:eastAsia="Calibri" w:hAnsi="Palatino Linotype" w:cs="Arial"/>
          <w:i/>
          <w:szCs w:val="24"/>
          <w:lang w:val="es-ES" w:eastAsia="es-ES"/>
        </w:rPr>
        <w:t xml:space="preserve"> EC1057 "Garantizar el Derecho de Acceso a la Información Pública“ tiene alguna vigencia y quisiera saber su fundamento.</w:t>
      </w:r>
      <w:r w:rsidRPr="00FC71F1">
        <w:rPr>
          <w:rFonts w:ascii="Palatino Linotype" w:eastAsia="Calibri" w:hAnsi="Palatino Linotype" w:cs="Arial"/>
          <w:i/>
          <w:szCs w:val="24"/>
          <w:lang w:val="es-ES" w:eastAsia="es-ES"/>
        </w:rPr>
        <w:t>” (Sic.)</w:t>
      </w:r>
    </w:p>
    <w:p w14:paraId="13640906" w14:textId="77777777" w:rsidR="0005626F" w:rsidRDefault="0005626F" w:rsidP="00427596">
      <w:pPr>
        <w:spacing w:after="0" w:line="360" w:lineRule="auto"/>
        <w:ind w:right="851"/>
        <w:jc w:val="both"/>
        <w:rPr>
          <w:rFonts w:ascii="Palatino Linotype" w:eastAsia="Times New Roman" w:hAnsi="Palatino Linotype" w:cs="Times New Roman"/>
          <w:b/>
          <w:sz w:val="24"/>
          <w:szCs w:val="24"/>
          <w:lang w:val="es-ES_tradnl" w:eastAsia="es-ES"/>
        </w:rPr>
      </w:pPr>
    </w:p>
    <w:p w14:paraId="7FBAF787" w14:textId="77777777" w:rsidR="0085233E" w:rsidRPr="00B22B55" w:rsidRDefault="00884EEA" w:rsidP="00427596">
      <w:pPr>
        <w:spacing w:after="0" w:line="360" w:lineRule="auto"/>
        <w:ind w:right="851"/>
        <w:jc w:val="both"/>
        <w:rPr>
          <w:rFonts w:ascii="Palatino Linotype" w:eastAsia="Times New Roman" w:hAnsi="Palatino Linotype" w:cs="Times New Roman"/>
          <w:sz w:val="24"/>
          <w:szCs w:val="24"/>
          <w:lang w:val="es-ES_tradnl" w:eastAsia="es-ES"/>
        </w:rPr>
      </w:pPr>
      <w:r w:rsidRPr="00B22B55">
        <w:rPr>
          <w:rFonts w:ascii="Palatino Linotype" w:eastAsia="Times New Roman" w:hAnsi="Palatino Linotype" w:cs="Times New Roman"/>
          <w:b/>
          <w:sz w:val="24"/>
          <w:szCs w:val="24"/>
          <w:lang w:val="es-ES_tradnl" w:eastAsia="es-ES"/>
        </w:rPr>
        <w:lastRenderedPageBreak/>
        <w:t>MODALIDAD DE ENTREGA</w:t>
      </w:r>
      <w:r w:rsidR="00EE47DA" w:rsidRPr="00B22B55">
        <w:rPr>
          <w:rFonts w:ascii="Palatino Linotype" w:eastAsia="Times New Roman" w:hAnsi="Palatino Linotype" w:cs="Times New Roman"/>
          <w:sz w:val="24"/>
          <w:szCs w:val="24"/>
          <w:lang w:val="es-ES_tradnl" w:eastAsia="es-ES"/>
        </w:rPr>
        <w:t xml:space="preserve">: </w:t>
      </w:r>
      <w:r w:rsidRPr="00B22B55">
        <w:rPr>
          <w:rFonts w:ascii="Palatino Linotype" w:eastAsia="Times New Roman" w:hAnsi="Palatino Linotype" w:cs="Times New Roman"/>
          <w:sz w:val="24"/>
          <w:szCs w:val="24"/>
          <w:lang w:val="es-ES_tradnl" w:eastAsia="es-ES"/>
        </w:rPr>
        <w:t>A</w:t>
      </w:r>
      <w:r w:rsidR="00D832EA" w:rsidRPr="00B22B55">
        <w:rPr>
          <w:rFonts w:ascii="Palatino Linotype" w:eastAsia="Times New Roman" w:hAnsi="Palatino Linotype" w:cs="Times New Roman"/>
          <w:sz w:val="24"/>
          <w:szCs w:val="24"/>
          <w:lang w:val="es-ES_tradnl" w:eastAsia="es-ES"/>
        </w:rPr>
        <w:t xml:space="preserve"> través </w:t>
      </w:r>
      <w:r w:rsidR="004B3043" w:rsidRPr="00B22B55">
        <w:rPr>
          <w:rFonts w:ascii="Palatino Linotype" w:eastAsia="Times New Roman" w:hAnsi="Palatino Linotype" w:cs="Times New Roman"/>
          <w:sz w:val="24"/>
          <w:szCs w:val="24"/>
          <w:lang w:val="es-ES_tradnl" w:eastAsia="es-ES"/>
        </w:rPr>
        <w:t xml:space="preserve">del </w:t>
      </w:r>
      <w:r w:rsidR="004B3043" w:rsidRPr="00B22B55">
        <w:rPr>
          <w:rFonts w:ascii="Palatino Linotype" w:eastAsia="Times New Roman" w:hAnsi="Palatino Linotype" w:cs="Times New Roman"/>
          <w:b/>
          <w:sz w:val="24"/>
          <w:szCs w:val="24"/>
          <w:lang w:val="es-ES_tradnl" w:eastAsia="es-ES"/>
        </w:rPr>
        <w:t>SAIMEX</w:t>
      </w:r>
      <w:r w:rsidR="00EE47DA" w:rsidRPr="00B22B55">
        <w:rPr>
          <w:rFonts w:ascii="Palatino Linotype" w:eastAsia="Times New Roman" w:hAnsi="Palatino Linotype" w:cs="Times New Roman"/>
          <w:sz w:val="24"/>
          <w:szCs w:val="24"/>
          <w:lang w:val="es-ES_tradnl" w:eastAsia="es-ES"/>
        </w:rPr>
        <w:t>.</w:t>
      </w:r>
    </w:p>
    <w:p w14:paraId="42B6F9C4" w14:textId="77777777" w:rsidR="00FC71F1" w:rsidRPr="00FC71F1" w:rsidRDefault="00FC71F1" w:rsidP="00427596">
      <w:pPr>
        <w:spacing w:after="0" w:line="360" w:lineRule="auto"/>
        <w:rPr>
          <w:rFonts w:ascii="Palatino Linotype" w:hAnsi="Palatino Linotype" w:cs="Arial"/>
          <w:b/>
        </w:rPr>
      </w:pPr>
    </w:p>
    <w:p w14:paraId="0098BAA2" w14:textId="77777777" w:rsidR="0085233E" w:rsidRPr="00B22B55" w:rsidRDefault="00A90B08" w:rsidP="00427596">
      <w:pPr>
        <w:spacing w:after="0" w:line="360" w:lineRule="auto"/>
        <w:rPr>
          <w:rFonts w:ascii="Palatino Linotype" w:hAnsi="Palatino Linotype" w:cs="Arial"/>
          <w:sz w:val="24"/>
        </w:rPr>
      </w:pPr>
      <w:r w:rsidRPr="00B22B55">
        <w:rPr>
          <w:rFonts w:ascii="Palatino Linotype" w:hAnsi="Palatino Linotype" w:cs="Arial"/>
          <w:b/>
          <w:sz w:val="28"/>
        </w:rPr>
        <w:t>SEGUND</w:t>
      </w:r>
      <w:r w:rsidR="0085233E" w:rsidRPr="00B22B55">
        <w:rPr>
          <w:rFonts w:ascii="Palatino Linotype" w:hAnsi="Palatino Linotype" w:cs="Arial"/>
          <w:b/>
          <w:sz w:val="28"/>
        </w:rPr>
        <w:t>O. De la respuesta del Sujeto Obligado</w:t>
      </w:r>
      <w:r w:rsidR="0085233E" w:rsidRPr="00B22B55">
        <w:rPr>
          <w:rFonts w:ascii="Palatino Linotype" w:hAnsi="Palatino Linotype"/>
          <w:b/>
          <w:sz w:val="28"/>
        </w:rPr>
        <w:t>.</w:t>
      </w:r>
    </w:p>
    <w:p w14:paraId="7E3C97F0" w14:textId="7AB2D13F" w:rsidR="0085233E" w:rsidRDefault="0085233E" w:rsidP="00427596">
      <w:pPr>
        <w:tabs>
          <w:tab w:val="right" w:pos="8080"/>
        </w:tabs>
        <w:spacing w:after="0" w:line="360" w:lineRule="auto"/>
        <w:jc w:val="both"/>
        <w:rPr>
          <w:rFonts w:ascii="Palatino Linotype" w:hAnsi="Palatino Linotype" w:cs="Arial"/>
          <w:sz w:val="24"/>
        </w:rPr>
      </w:pPr>
      <w:r w:rsidRPr="00B22B55">
        <w:rPr>
          <w:rFonts w:ascii="Palatino Linotype" w:hAnsi="Palatino Linotype" w:cs="Arial"/>
          <w:sz w:val="24"/>
        </w:rPr>
        <w:t xml:space="preserve">De las constancias que obran en el </w:t>
      </w:r>
      <w:r w:rsidR="00D136F5">
        <w:rPr>
          <w:rFonts w:ascii="Palatino Linotype" w:hAnsi="Palatino Linotype" w:cs="Arial"/>
          <w:sz w:val="24"/>
        </w:rPr>
        <w:t xml:space="preserve">Sistema de Acceso a la Información Mexiquense </w:t>
      </w:r>
      <w:r w:rsidRPr="00B22B55">
        <w:rPr>
          <w:rFonts w:ascii="Palatino Linotype" w:hAnsi="Palatino Linotype" w:cs="Arial"/>
          <w:sz w:val="24"/>
        </w:rPr>
        <w:t xml:space="preserve">SAIMEX, se advierte que en </w:t>
      </w:r>
      <w:r w:rsidRPr="00AE7959">
        <w:rPr>
          <w:rFonts w:ascii="Palatino Linotype" w:hAnsi="Palatino Linotype" w:cs="Arial"/>
          <w:sz w:val="24"/>
        </w:rPr>
        <w:t xml:space="preserve">fecha </w:t>
      </w:r>
      <w:r w:rsidR="008050AD">
        <w:rPr>
          <w:rFonts w:ascii="Palatino Linotype" w:hAnsi="Palatino Linotype" w:cs="Arial"/>
          <w:sz w:val="24"/>
        </w:rPr>
        <w:t>nueve</w:t>
      </w:r>
      <w:r w:rsidR="000504F8">
        <w:rPr>
          <w:rFonts w:ascii="Palatino Linotype" w:hAnsi="Palatino Linotype" w:cs="Arial"/>
          <w:sz w:val="24"/>
        </w:rPr>
        <w:t xml:space="preserve"> de </w:t>
      </w:r>
      <w:r w:rsidR="008050AD">
        <w:rPr>
          <w:rFonts w:ascii="Palatino Linotype" w:hAnsi="Palatino Linotype" w:cs="Arial"/>
          <w:sz w:val="24"/>
        </w:rPr>
        <w:t>septiembre</w:t>
      </w:r>
      <w:r w:rsidR="000504F8">
        <w:rPr>
          <w:rFonts w:ascii="Palatino Linotype" w:hAnsi="Palatino Linotype" w:cs="Arial"/>
          <w:sz w:val="24"/>
        </w:rPr>
        <w:t xml:space="preserve"> </w:t>
      </w:r>
      <w:r w:rsidRPr="00AE7959">
        <w:rPr>
          <w:rFonts w:ascii="Palatino Linotype" w:hAnsi="Palatino Linotype" w:cs="Arial"/>
          <w:sz w:val="24"/>
        </w:rPr>
        <w:t>del año en curso</w:t>
      </w:r>
      <w:r w:rsidRPr="00B22B55">
        <w:rPr>
          <w:rFonts w:ascii="Palatino Linotype" w:hAnsi="Palatino Linotype" w:cs="Arial"/>
          <w:sz w:val="24"/>
        </w:rPr>
        <w:t xml:space="preserve">, el </w:t>
      </w:r>
      <w:r w:rsidRPr="00B22B55">
        <w:rPr>
          <w:rFonts w:ascii="Palatino Linotype" w:hAnsi="Palatino Linotype" w:cs="Arial"/>
          <w:b/>
          <w:sz w:val="24"/>
        </w:rPr>
        <w:t>Sujeto Obligado</w:t>
      </w:r>
      <w:r w:rsidRPr="00B22B55">
        <w:rPr>
          <w:rFonts w:ascii="Palatino Linotype" w:hAnsi="Palatino Linotype" w:cs="Arial"/>
          <w:sz w:val="24"/>
        </w:rPr>
        <w:t xml:space="preserve"> notificó la siguiente respuesta:</w:t>
      </w:r>
    </w:p>
    <w:p w14:paraId="759DD024" w14:textId="77777777" w:rsidR="009A6CC5" w:rsidRPr="009A6CC5" w:rsidRDefault="009A6CC5" w:rsidP="00427596">
      <w:pPr>
        <w:tabs>
          <w:tab w:val="right" w:pos="8505"/>
        </w:tabs>
        <w:spacing w:after="0" w:line="360" w:lineRule="auto"/>
        <w:ind w:left="567" w:right="567"/>
        <w:jc w:val="right"/>
        <w:rPr>
          <w:rFonts w:ascii="Palatino Linotype" w:hAnsi="Palatino Linotype" w:cs="Arial"/>
          <w:i/>
        </w:rPr>
      </w:pPr>
    </w:p>
    <w:p w14:paraId="2E7FCFA3" w14:textId="40017362" w:rsidR="008050AD" w:rsidRPr="008050AD" w:rsidRDefault="008050AD" w:rsidP="004F0749">
      <w:pPr>
        <w:tabs>
          <w:tab w:val="right" w:pos="8505"/>
        </w:tabs>
        <w:spacing w:after="0" w:line="360" w:lineRule="auto"/>
        <w:ind w:left="567" w:right="567"/>
        <w:jc w:val="both"/>
        <w:rPr>
          <w:rFonts w:ascii="Palatino Linotype" w:hAnsi="Palatino Linotype" w:cs="Arial"/>
          <w:i/>
        </w:rPr>
      </w:pPr>
      <w:r>
        <w:rPr>
          <w:rFonts w:ascii="Palatino Linotype" w:hAnsi="Palatino Linotype" w:cs="Arial"/>
          <w:i/>
        </w:rPr>
        <w:t>“</w:t>
      </w:r>
      <w:r w:rsidRPr="008050AD">
        <w:rPr>
          <w:rFonts w:ascii="Palatino Linotype" w:hAnsi="Palatino Linotype" w:cs="Arial"/>
          <w:i/>
        </w:rPr>
        <w:t>Con fundamento en el artículo 53 fracción II de la Ley de Transparencia y Acceso a la Información Pública del Estado de México y Municipios, se adjunta la respuesta a su solicitud de información pública.</w:t>
      </w:r>
    </w:p>
    <w:p w14:paraId="784D7DA6" w14:textId="77777777" w:rsidR="008050AD" w:rsidRPr="008050AD" w:rsidRDefault="008050AD" w:rsidP="004F0749">
      <w:pPr>
        <w:tabs>
          <w:tab w:val="right" w:pos="8505"/>
        </w:tabs>
        <w:spacing w:after="0" w:line="360" w:lineRule="auto"/>
        <w:ind w:left="567" w:right="567"/>
        <w:jc w:val="both"/>
        <w:rPr>
          <w:rFonts w:ascii="Palatino Linotype" w:hAnsi="Palatino Linotype" w:cs="Arial"/>
          <w:i/>
        </w:rPr>
      </w:pPr>
      <w:r w:rsidRPr="008050AD">
        <w:rPr>
          <w:rFonts w:ascii="Palatino Linotype" w:hAnsi="Palatino Linotype" w:cs="Arial"/>
          <w:i/>
        </w:rPr>
        <w:t>ATENTAMENTE</w:t>
      </w:r>
    </w:p>
    <w:p w14:paraId="6343FA9D" w14:textId="016B92C6" w:rsidR="009A6CC5" w:rsidRPr="009A6CC5" w:rsidRDefault="008050AD" w:rsidP="004F0749">
      <w:pPr>
        <w:tabs>
          <w:tab w:val="right" w:pos="8505"/>
        </w:tabs>
        <w:spacing w:after="0" w:line="360" w:lineRule="auto"/>
        <w:ind w:left="567" w:right="567"/>
        <w:jc w:val="both"/>
        <w:rPr>
          <w:rFonts w:ascii="Palatino Linotype" w:hAnsi="Palatino Linotype" w:cs="Arial"/>
          <w:i/>
        </w:rPr>
      </w:pPr>
      <w:r w:rsidRPr="008050AD">
        <w:rPr>
          <w:rFonts w:ascii="Palatino Linotype" w:hAnsi="Palatino Linotype" w:cs="Arial"/>
          <w:i/>
        </w:rPr>
        <w:t xml:space="preserve">Lic. Pedro J. Isaac González </w:t>
      </w:r>
      <w:r w:rsidR="009A6CC5" w:rsidRPr="009A6CC5">
        <w:rPr>
          <w:rFonts w:ascii="Palatino Linotype" w:hAnsi="Palatino Linotype" w:cs="Arial"/>
          <w:i/>
        </w:rPr>
        <w:t>“(Sic).</w:t>
      </w:r>
    </w:p>
    <w:p w14:paraId="41F248E7" w14:textId="77777777" w:rsidR="009A6CC5" w:rsidRPr="009A6CC5" w:rsidRDefault="009A6CC5" w:rsidP="00D75925">
      <w:pPr>
        <w:tabs>
          <w:tab w:val="right" w:pos="8505"/>
        </w:tabs>
        <w:spacing w:after="0" w:line="360" w:lineRule="auto"/>
        <w:ind w:left="567" w:right="567"/>
        <w:jc w:val="center"/>
        <w:rPr>
          <w:rFonts w:ascii="Palatino Linotype" w:hAnsi="Palatino Linotype" w:cs="Arial"/>
          <w:i/>
          <w:sz w:val="24"/>
        </w:rPr>
      </w:pPr>
    </w:p>
    <w:p w14:paraId="06E3A707" w14:textId="77777777" w:rsidR="0085233E" w:rsidRPr="00B22B55" w:rsidRDefault="0085233E" w:rsidP="00427596">
      <w:pPr>
        <w:pStyle w:val="Sinespaciado"/>
        <w:spacing w:line="360" w:lineRule="auto"/>
      </w:pPr>
    </w:p>
    <w:p w14:paraId="04090A33" w14:textId="1E69B367" w:rsidR="005A5D82" w:rsidRDefault="005A5D82" w:rsidP="005A5D82">
      <w:pPr>
        <w:spacing w:after="0" w:line="360" w:lineRule="auto"/>
        <w:jc w:val="both"/>
        <w:rPr>
          <w:rFonts w:ascii="Palatino Linotype" w:eastAsia="Times New Roman" w:hAnsi="Palatino Linotype" w:cs="Times New Roman"/>
          <w:bCs/>
          <w:sz w:val="24"/>
          <w:szCs w:val="24"/>
          <w:lang w:val="es-ES_tradnl" w:eastAsia="es-ES"/>
        </w:rPr>
      </w:pPr>
      <w:r w:rsidRPr="0028034A">
        <w:rPr>
          <w:rFonts w:ascii="Palatino Linotype" w:eastAsia="Times New Roman" w:hAnsi="Palatino Linotype" w:cs="Times New Roman"/>
          <w:bCs/>
          <w:sz w:val="24"/>
          <w:szCs w:val="24"/>
          <w:lang w:val="es-ES_tradnl" w:eastAsia="es-ES"/>
        </w:rPr>
        <w:t>Adjuntando para tal efecto dos archivos electrónicos denominados</w:t>
      </w:r>
      <w:r>
        <w:rPr>
          <w:rFonts w:ascii="Palatino Linotype" w:eastAsia="Times New Roman" w:hAnsi="Palatino Linotype" w:cs="Times New Roman"/>
          <w:bCs/>
          <w:sz w:val="24"/>
          <w:szCs w:val="24"/>
          <w:lang w:val="es-ES_tradnl" w:eastAsia="es-ES"/>
        </w:rPr>
        <w:t xml:space="preserve"> </w:t>
      </w:r>
      <w:r w:rsidRPr="00344890">
        <w:rPr>
          <w:rFonts w:ascii="Palatino Linotype" w:hAnsi="Palatino Linotype"/>
          <w:sz w:val="24"/>
          <w:szCs w:val="24"/>
        </w:rPr>
        <w:t xml:space="preserve"> </w:t>
      </w:r>
      <w:r w:rsidRPr="00344890">
        <w:rPr>
          <w:rFonts w:ascii="Palatino Linotype" w:hAnsi="Palatino Linotype"/>
          <w:i/>
          <w:sz w:val="24"/>
          <w:szCs w:val="24"/>
        </w:rPr>
        <w:t>“</w:t>
      </w:r>
      <w:r w:rsidRPr="008050AD">
        <w:rPr>
          <w:rFonts w:ascii="Palatino Linotype" w:hAnsi="Palatino Linotype"/>
          <w:i/>
          <w:sz w:val="24"/>
          <w:szCs w:val="24"/>
        </w:rPr>
        <w:t>Respuesta00670.zip</w:t>
      </w:r>
      <w:r w:rsidRPr="00344890">
        <w:rPr>
          <w:rFonts w:ascii="Palatino Linotype" w:hAnsi="Palatino Linotype"/>
          <w:i/>
          <w:sz w:val="24"/>
          <w:szCs w:val="24"/>
        </w:rPr>
        <w:t>”</w:t>
      </w:r>
      <w:r>
        <w:rPr>
          <w:rFonts w:ascii="Palatino Linotype" w:eastAsia="Times New Roman" w:hAnsi="Palatino Linotype" w:cs="Times New Roman"/>
          <w:bCs/>
          <w:sz w:val="24"/>
          <w:szCs w:val="24"/>
          <w:lang w:val="es-ES_tradnl" w:eastAsia="es-ES"/>
        </w:rPr>
        <w:t xml:space="preserve">, </w:t>
      </w:r>
      <w:r w:rsidR="00FB3C75">
        <w:rPr>
          <w:rFonts w:ascii="Palatino Linotype" w:eastAsia="Times New Roman" w:hAnsi="Palatino Linotype" w:cs="Times New Roman"/>
          <w:bCs/>
          <w:sz w:val="24"/>
          <w:szCs w:val="24"/>
          <w:lang w:val="es-ES_tradnl" w:eastAsia="es-ES"/>
        </w:rPr>
        <w:t xml:space="preserve">mismo que </w:t>
      </w:r>
      <w:r>
        <w:rPr>
          <w:rFonts w:ascii="Palatino Linotype" w:eastAsia="Times New Roman" w:hAnsi="Palatino Linotype" w:cs="Times New Roman"/>
          <w:bCs/>
          <w:sz w:val="24"/>
          <w:szCs w:val="24"/>
          <w:lang w:val="es-ES_tradnl" w:eastAsia="es-ES"/>
        </w:rPr>
        <w:t>consta de lo siguiente:</w:t>
      </w:r>
    </w:p>
    <w:p w14:paraId="40056AE0" w14:textId="0E1A8120" w:rsidR="00E60DBF" w:rsidRPr="005A5D82" w:rsidRDefault="00E60DBF" w:rsidP="00B900A7">
      <w:pPr>
        <w:spacing w:after="0" w:line="360" w:lineRule="auto"/>
        <w:jc w:val="center"/>
        <w:rPr>
          <w:rFonts w:ascii="Palatino Linotype" w:hAnsi="Palatino Linotype"/>
          <w:sz w:val="24"/>
          <w:szCs w:val="24"/>
          <w:highlight w:val="yellow"/>
        </w:rPr>
      </w:pPr>
    </w:p>
    <w:p w14:paraId="510394B9" w14:textId="2A6CEA25" w:rsidR="005A5D82" w:rsidRDefault="005A5D82" w:rsidP="005A5D82">
      <w:pPr>
        <w:pStyle w:val="Prrafodelista"/>
        <w:numPr>
          <w:ilvl w:val="0"/>
          <w:numId w:val="32"/>
        </w:numPr>
        <w:spacing w:line="360" w:lineRule="auto"/>
        <w:rPr>
          <w:rFonts w:ascii="Palatino Linotype" w:hAnsi="Palatino Linotype"/>
        </w:rPr>
      </w:pPr>
      <w:r w:rsidRPr="005A5D82">
        <w:rPr>
          <w:rFonts w:ascii="Palatino Linotype" w:hAnsi="Palatino Linotype"/>
          <w:b/>
        </w:rPr>
        <w:t>Respuesta00670.zip</w:t>
      </w:r>
      <w:r>
        <w:rPr>
          <w:rFonts w:ascii="Palatino Linotype" w:hAnsi="Palatino Linotype"/>
        </w:rPr>
        <w:t xml:space="preserve">: documento en formato zip, mismo que contiene tres archivos en formato </w:t>
      </w:r>
      <w:proofErr w:type="spellStart"/>
      <w:r>
        <w:rPr>
          <w:rFonts w:ascii="Palatino Linotype" w:hAnsi="Palatino Linotype"/>
        </w:rPr>
        <w:t>pdf</w:t>
      </w:r>
      <w:proofErr w:type="spellEnd"/>
      <w:r>
        <w:rPr>
          <w:rFonts w:ascii="Palatino Linotype" w:hAnsi="Palatino Linotype"/>
        </w:rPr>
        <w:t xml:space="preserve">, los cuales se describen a continuación: </w:t>
      </w:r>
    </w:p>
    <w:p w14:paraId="163845B0" w14:textId="46017B17" w:rsidR="005A5D82" w:rsidRDefault="00FB3C75" w:rsidP="0065221D">
      <w:pPr>
        <w:pStyle w:val="Prrafodelista"/>
        <w:numPr>
          <w:ilvl w:val="0"/>
          <w:numId w:val="33"/>
        </w:numPr>
        <w:spacing w:line="360" w:lineRule="auto"/>
        <w:ind w:left="709"/>
        <w:jc w:val="both"/>
        <w:rPr>
          <w:rFonts w:ascii="Palatino Linotype" w:hAnsi="Palatino Linotype"/>
        </w:rPr>
      </w:pPr>
      <w:proofErr w:type="gramStart"/>
      <w:r>
        <w:rPr>
          <w:rFonts w:ascii="Palatino Linotype" w:hAnsi="Palatino Linotype"/>
          <w:b/>
        </w:rPr>
        <w:t>EC1057GarantizarelDerechodeAccesoalaInformaciónPública(</w:t>
      </w:r>
      <w:proofErr w:type="gramEnd"/>
      <w:r>
        <w:rPr>
          <w:rFonts w:ascii="Palatino Linotype" w:hAnsi="Palatino Linotype"/>
          <w:b/>
        </w:rPr>
        <w:t>2).</w:t>
      </w:r>
      <w:proofErr w:type="spellStart"/>
      <w:r>
        <w:rPr>
          <w:rFonts w:ascii="Palatino Linotype" w:hAnsi="Palatino Linotype"/>
          <w:b/>
        </w:rPr>
        <w:t>pdf</w:t>
      </w:r>
      <w:proofErr w:type="spellEnd"/>
      <w:r>
        <w:rPr>
          <w:rFonts w:ascii="Palatino Linotype" w:hAnsi="Palatino Linotype"/>
          <w:b/>
        </w:rPr>
        <w:t xml:space="preserve">: </w:t>
      </w:r>
      <w:r w:rsidRPr="00FB3C75">
        <w:rPr>
          <w:rFonts w:ascii="Palatino Linotype" w:hAnsi="Palatino Linotype"/>
        </w:rPr>
        <w:t>consistente en diez fojas de las cuales se advierten los datos generales de estándar de competencia</w:t>
      </w:r>
      <w:r>
        <w:rPr>
          <w:rFonts w:ascii="Palatino Linotype" w:hAnsi="Palatino Linotype"/>
        </w:rPr>
        <w:t xml:space="preserve"> EC1057.</w:t>
      </w:r>
    </w:p>
    <w:p w14:paraId="027B0F2A" w14:textId="26DB8B1A" w:rsidR="00FB3C75" w:rsidRPr="005A5D82" w:rsidRDefault="00FB3C75" w:rsidP="00825DCC">
      <w:pPr>
        <w:pStyle w:val="Prrafodelista"/>
        <w:spacing w:line="360" w:lineRule="auto"/>
        <w:ind w:left="0"/>
        <w:jc w:val="center"/>
        <w:rPr>
          <w:rFonts w:ascii="Palatino Linotype" w:hAnsi="Palatino Linotype"/>
        </w:rPr>
      </w:pPr>
      <w:r>
        <w:rPr>
          <w:noProof/>
          <w:lang w:val="es-MX" w:eastAsia="es-MX"/>
        </w:rPr>
        <w:lastRenderedPageBreak/>
        <w:drawing>
          <wp:inline distT="0" distB="0" distL="0" distR="0" wp14:anchorId="4F743059" wp14:editId="59708539">
            <wp:extent cx="4872077" cy="5606415"/>
            <wp:effectExtent l="57150" t="19050" r="62230" b="895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46" t="9051" r="32603" b="4953"/>
                    <a:stretch/>
                  </pic:blipFill>
                  <pic:spPr bwMode="auto">
                    <a:xfrm>
                      <a:off x="0" y="0"/>
                      <a:ext cx="4912807" cy="5653284"/>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6D4CA2" w14:textId="77777777" w:rsidR="005A5D82" w:rsidRDefault="005A5D82" w:rsidP="00FB3C75">
      <w:pPr>
        <w:spacing w:after="0" w:line="360" w:lineRule="auto"/>
        <w:rPr>
          <w:rFonts w:ascii="Palatino Linotype" w:hAnsi="Palatino Linotype"/>
          <w:i/>
          <w:sz w:val="24"/>
          <w:szCs w:val="24"/>
          <w:highlight w:val="yellow"/>
        </w:rPr>
      </w:pPr>
    </w:p>
    <w:p w14:paraId="18F9B646" w14:textId="77777777" w:rsidR="00100CC2" w:rsidRDefault="00FB3C75" w:rsidP="0065221D">
      <w:pPr>
        <w:pStyle w:val="Prrafodelista"/>
        <w:numPr>
          <w:ilvl w:val="0"/>
          <w:numId w:val="33"/>
        </w:numPr>
        <w:spacing w:line="360" w:lineRule="auto"/>
        <w:ind w:left="709" w:hanging="283"/>
        <w:jc w:val="both"/>
        <w:rPr>
          <w:rFonts w:ascii="Palatino Linotype" w:hAnsi="Palatino Linotype"/>
        </w:rPr>
      </w:pPr>
      <w:r>
        <w:rPr>
          <w:rFonts w:ascii="Palatino Linotype" w:hAnsi="Palatino Linotype"/>
          <w:b/>
        </w:rPr>
        <w:t xml:space="preserve">Respuesta a solicitud IP 00670 VF.pdf: </w:t>
      </w:r>
      <w:r w:rsidRPr="00FB3C75">
        <w:rPr>
          <w:rFonts w:ascii="Palatino Linotype" w:hAnsi="Palatino Linotype"/>
        </w:rPr>
        <w:t xml:space="preserve">consistente en </w:t>
      </w:r>
      <w:r>
        <w:rPr>
          <w:rFonts w:ascii="Palatino Linotype" w:hAnsi="Palatino Linotype"/>
        </w:rPr>
        <w:t>cinco</w:t>
      </w:r>
      <w:r w:rsidRPr="00FB3C75">
        <w:rPr>
          <w:rFonts w:ascii="Palatino Linotype" w:hAnsi="Palatino Linotype"/>
        </w:rPr>
        <w:t xml:space="preserve"> fojas </w:t>
      </w:r>
      <w:r>
        <w:rPr>
          <w:rFonts w:ascii="Palatino Linotype" w:hAnsi="Palatino Linotype"/>
        </w:rPr>
        <w:t xml:space="preserve">consistente en oficio número INFOEM/DGCCPP/082/2021, de fecha siete de septiembre de dos mil veintiuno, por medio del cual la Directora General de Capacitación, </w:t>
      </w:r>
      <w:r>
        <w:rPr>
          <w:rFonts w:ascii="Palatino Linotype" w:hAnsi="Palatino Linotype"/>
        </w:rPr>
        <w:lastRenderedPageBreak/>
        <w:t>Certificación y Políticas Públicas, da respuesta a lo solicitado por la parte recurrente en los siguientes términos</w:t>
      </w:r>
      <w:r w:rsidR="00100CC2">
        <w:rPr>
          <w:rFonts w:ascii="Palatino Linotype" w:hAnsi="Palatino Linotype"/>
        </w:rPr>
        <w:t>:</w:t>
      </w:r>
    </w:p>
    <w:p w14:paraId="1CAB78EC" w14:textId="2D33C245" w:rsidR="00FB3C75" w:rsidRDefault="00100CC2" w:rsidP="00825DCC">
      <w:pPr>
        <w:pStyle w:val="Prrafodelista"/>
        <w:spacing w:line="360" w:lineRule="auto"/>
        <w:ind w:left="1080"/>
        <w:rPr>
          <w:rFonts w:ascii="Palatino Linotype" w:hAnsi="Palatino Linotype"/>
        </w:rPr>
      </w:pPr>
      <w:r>
        <w:rPr>
          <w:noProof/>
          <w:lang w:val="es-MX" w:eastAsia="es-MX"/>
        </w:rPr>
        <w:drawing>
          <wp:inline distT="0" distB="0" distL="0" distR="0" wp14:anchorId="01F7383F" wp14:editId="7C455AC3">
            <wp:extent cx="4556276" cy="1776730"/>
            <wp:effectExtent l="95250" t="95250" r="34925" b="330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52" t="12512" r="31104" b="60586"/>
                    <a:stretch/>
                  </pic:blipFill>
                  <pic:spPr bwMode="auto">
                    <a:xfrm>
                      <a:off x="0" y="0"/>
                      <a:ext cx="4608565" cy="1797120"/>
                    </a:xfrm>
                    <a:prstGeom prst="rect">
                      <a:avLst/>
                    </a:prstGeom>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85BDEF" w14:textId="67D439BC" w:rsidR="00100CC2" w:rsidRDefault="00100CC2" w:rsidP="00825DCC">
      <w:pPr>
        <w:pStyle w:val="Prrafodelista"/>
        <w:tabs>
          <w:tab w:val="left" w:pos="8505"/>
        </w:tabs>
        <w:spacing w:line="360" w:lineRule="auto"/>
        <w:ind w:left="1080"/>
        <w:rPr>
          <w:rFonts w:ascii="Palatino Linotype" w:hAnsi="Palatino Linotype"/>
        </w:rPr>
      </w:pPr>
      <w:r>
        <w:rPr>
          <w:noProof/>
          <w:lang w:val="es-MX" w:eastAsia="es-MX"/>
        </w:rPr>
        <w:drawing>
          <wp:inline distT="0" distB="0" distL="0" distR="0" wp14:anchorId="53B7DF2D" wp14:editId="0CE7491E">
            <wp:extent cx="4554768" cy="741524"/>
            <wp:effectExtent l="76200" t="38100" r="36830" b="971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52" t="66050" r="31104" b="22765"/>
                    <a:stretch/>
                  </pic:blipFill>
                  <pic:spPr bwMode="auto">
                    <a:xfrm>
                      <a:off x="0" y="0"/>
                      <a:ext cx="4723911" cy="769061"/>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8BE62A" w14:textId="77777777" w:rsidR="00706BE2" w:rsidRDefault="00706BE2" w:rsidP="00706BE2">
      <w:pPr>
        <w:pStyle w:val="Prrafodelista"/>
        <w:spacing w:line="360" w:lineRule="auto"/>
        <w:ind w:left="1080"/>
        <w:rPr>
          <w:rFonts w:ascii="Palatino Linotype" w:hAnsi="Palatino Linotype"/>
        </w:rPr>
      </w:pPr>
    </w:p>
    <w:p w14:paraId="1C09823F" w14:textId="447A2FD7" w:rsidR="00706BE2" w:rsidRDefault="00706BE2" w:rsidP="0065221D">
      <w:pPr>
        <w:pStyle w:val="Prrafodelista"/>
        <w:numPr>
          <w:ilvl w:val="0"/>
          <w:numId w:val="33"/>
        </w:numPr>
        <w:spacing w:line="360" w:lineRule="auto"/>
        <w:ind w:left="709" w:hanging="283"/>
        <w:jc w:val="both"/>
        <w:rPr>
          <w:rFonts w:ascii="Palatino Linotype" w:hAnsi="Palatino Linotype"/>
        </w:rPr>
      </w:pPr>
      <w:r>
        <w:rPr>
          <w:rFonts w:ascii="Palatino Linotype" w:hAnsi="Palatino Linotype"/>
          <w:b/>
        </w:rPr>
        <w:t xml:space="preserve">RespuestaUT00670.pdf: </w:t>
      </w:r>
      <w:r w:rsidRPr="00FB3C75">
        <w:rPr>
          <w:rFonts w:ascii="Palatino Linotype" w:hAnsi="Palatino Linotype"/>
        </w:rPr>
        <w:t xml:space="preserve">consistente en </w:t>
      </w:r>
      <w:r>
        <w:rPr>
          <w:rFonts w:ascii="Palatino Linotype" w:hAnsi="Palatino Linotype"/>
        </w:rPr>
        <w:t>dos</w:t>
      </w:r>
      <w:r w:rsidRPr="00FB3C75">
        <w:rPr>
          <w:rFonts w:ascii="Palatino Linotype" w:hAnsi="Palatino Linotype"/>
        </w:rPr>
        <w:t xml:space="preserve"> fojas </w:t>
      </w:r>
      <w:r>
        <w:rPr>
          <w:rFonts w:ascii="Palatino Linotype" w:hAnsi="Palatino Linotype"/>
        </w:rPr>
        <w:t>consistente en oficio número INFOEM/UT/471/2021, de fecha nueve de septiembre de dos mil veintiuno, por medio del cual Titular de la Unidad de Transparencia, informa al solicitante que se encuentra adjunta la respuesta de la servidora pública habilitada, consistente en los archivos anteriormente descritos.</w:t>
      </w:r>
    </w:p>
    <w:p w14:paraId="58144517" w14:textId="77777777" w:rsidR="00FB3C75" w:rsidRDefault="00FB3C75" w:rsidP="00FB3C75">
      <w:pPr>
        <w:spacing w:after="0" w:line="360" w:lineRule="auto"/>
        <w:rPr>
          <w:rFonts w:ascii="Palatino Linotype" w:hAnsi="Palatino Linotype"/>
          <w:i/>
          <w:sz w:val="24"/>
          <w:szCs w:val="24"/>
          <w:highlight w:val="yellow"/>
        </w:rPr>
      </w:pPr>
    </w:p>
    <w:p w14:paraId="523F4E0F" w14:textId="12710D65" w:rsidR="00884EEA" w:rsidRPr="00B22B55" w:rsidRDefault="00A90B08" w:rsidP="00427596">
      <w:pPr>
        <w:spacing w:after="0" w:line="360" w:lineRule="auto"/>
        <w:jc w:val="both"/>
        <w:rPr>
          <w:rFonts w:ascii="Palatino Linotype" w:hAnsi="Palatino Linotype" w:cs="Arial"/>
          <w:b/>
          <w:sz w:val="28"/>
        </w:rPr>
      </w:pPr>
      <w:r w:rsidRPr="00344890">
        <w:rPr>
          <w:rFonts w:ascii="Palatino Linotype" w:hAnsi="Palatino Linotype" w:cs="Arial"/>
          <w:b/>
          <w:sz w:val="28"/>
        </w:rPr>
        <w:t>TERCER</w:t>
      </w:r>
      <w:r w:rsidR="00FC0A96" w:rsidRPr="00344890">
        <w:rPr>
          <w:rFonts w:ascii="Palatino Linotype" w:hAnsi="Palatino Linotype" w:cs="Arial"/>
          <w:b/>
          <w:sz w:val="28"/>
        </w:rPr>
        <w:t>O</w:t>
      </w:r>
      <w:r w:rsidR="00884EEA" w:rsidRPr="00344890">
        <w:rPr>
          <w:rFonts w:ascii="Palatino Linotype" w:hAnsi="Palatino Linotype" w:cs="Arial"/>
          <w:b/>
          <w:sz w:val="28"/>
        </w:rPr>
        <w:t xml:space="preserve">. </w:t>
      </w:r>
      <w:r w:rsidR="00884EEA" w:rsidRPr="00344890">
        <w:rPr>
          <w:rFonts w:ascii="Palatino Linotype" w:hAnsi="Palatino Linotype"/>
          <w:b/>
          <w:sz w:val="28"/>
        </w:rPr>
        <w:t>Del recurso de revisió</w:t>
      </w:r>
      <w:r w:rsidR="00FE0393" w:rsidRPr="00344890">
        <w:rPr>
          <w:rFonts w:ascii="Palatino Linotype" w:hAnsi="Palatino Linotype"/>
          <w:b/>
          <w:sz w:val="28"/>
        </w:rPr>
        <w:t>n.</w:t>
      </w:r>
    </w:p>
    <w:p w14:paraId="61A264DF" w14:textId="706AF301" w:rsidR="00884EEA" w:rsidRPr="00B22B55" w:rsidRDefault="00884EEA" w:rsidP="00427596">
      <w:pPr>
        <w:spacing w:after="0" w:line="360" w:lineRule="auto"/>
        <w:jc w:val="both"/>
        <w:rPr>
          <w:rFonts w:ascii="Palatino Linotype" w:hAnsi="Palatino Linotype" w:cs="Arial"/>
          <w:sz w:val="24"/>
        </w:rPr>
      </w:pPr>
      <w:r w:rsidRPr="00B22B55">
        <w:rPr>
          <w:rFonts w:ascii="Palatino Linotype" w:hAnsi="Palatino Linotype" w:cs="Arial"/>
          <w:sz w:val="24"/>
          <w:szCs w:val="24"/>
        </w:rPr>
        <w:t xml:space="preserve">Inconforme con la respuesta notificada por </w:t>
      </w:r>
      <w:r w:rsidR="00843EF0" w:rsidRPr="00B22B55">
        <w:rPr>
          <w:rFonts w:ascii="Palatino Linotype" w:hAnsi="Palatino Linotype" w:cs="Arial"/>
          <w:b/>
          <w:sz w:val="24"/>
          <w:szCs w:val="24"/>
        </w:rPr>
        <w:t>El Sujeto Obligado</w:t>
      </w:r>
      <w:r w:rsidRPr="00B22B55">
        <w:rPr>
          <w:rFonts w:ascii="Palatino Linotype" w:hAnsi="Palatino Linotype" w:cs="Arial"/>
          <w:sz w:val="24"/>
          <w:szCs w:val="24"/>
        </w:rPr>
        <w:t xml:space="preserve">, </w:t>
      </w:r>
      <w:r w:rsidR="00825DCC">
        <w:rPr>
          <w:rFonts w:ascii="Palatino Linotype" w:hAnsi="Palatino Linotype" w:cs="Arial"/>
          <w:sz w:val="24"/>
          <w:szCs w:val="24"/>
        </w:rPr>
        <w:t>la parte</w:t>
      </w:r>
      <w:r w:rsidRPr="00B22B55">
        <w:rPr>
          <w:rFonts w:ascii="Palatino Linotype" w:hAnsi="Palatino Linotype" w:cs="Arial"/>
          <w:b/>
          <w:sz w:val="24"/>
          <w:szCs w:val="24"/>
        </w:rPr>
        <w:t xml:space="preserve"> Recurrente </w:t>
      </w:r>
      <w:r w:rsidRPr="00B22B55">
        <w:rPr>
          <w:rFonts w:ascii="Palatino Linotype" w:hAnsi="Palatino Linotype" w:cs="Arial"/>
          <w:sz w:val="24"/>
          <w:szCs w:val="24"/>
        </w:rPr>
        <w:t xml:space="preserve">interpuso el recurso de revisión, en </w:t>
      </w:r>
      <w:r w:rsidR="008050AD">
        <w:rPr>
          <w:rFonts w:ascii="Palatino Linotype" w:hAnsi="Palatino Linotype" w:cs="Arial"/>
          <w:sz w:val="24"/>
          <w:szCs w:val="24"/>
        </w:rPr>
        <w:t>veintiuno</w:t>
      </w:r>
      <w:r w:rsidR="00660500">
        <w:rPr>
          <w:rFonts w:ascii="Palatino Linotype" w:hAnsi="Palatino Linotype" w:cs="Arial"/>
          <w:sz w:val="24"/>
          <w:szCs w:val="24"/>
        </w:rPr>
        <w:t xml:space="preserve"> de septiembre </w:t>
      </w:r>
      <w:r w:rsidR="005C396D">
        <w:rPr>
          <w:rFonts w:ascii="Palatino Linotype" w:hAnsi="Palatino Linotype" w:cs="Arial"/>
          <w:sz w:val="24"/>
          <w:szCs w:val="24"/>
        </w:rPr>
        <w:t>dos mil veintiuno,</w:t>
      </w:r>
      <w:r w:rsidR="00AE7959">
        <w:rPr>
          <w:rFonts w:ascii="Palatino Linotype" w:hAnsi="Palatino Linotype" w:cs="Arial"/>
          <w:sz w:val="24"/>
          <w:szCs w:val="24"/>
        </w:rPr>
        <w:t xml:space="preserve"> </w:t>
      </w:r>
      <w:r w:rsidRPr="00B22B55">
        <w:rPr>
          <w:rFonts w:ascii="Palatino Linotype" w:hAnsi="Palatino Linotype" w:cs="Arial"/>
          <w:sz w:val="24"/>
          <w:szCs w:val="24"/>
        </w:rPr>
        <w:t xml:space="preserve">el cual </w:t>
      </w:r>
      <w:r w:rsidRPr="00B22B55">
        <w:rPr>
          <w:rFonts w:ascii="Palatino Linotype" w:hAnsi="Palatino Linotype" w:cs="Arial"/>
          <w:sz w:val="24"/>
          <w:szCs w:val="24"/>
        </w:rPr>
        <w:lastRenderedPageBreak/>
        <w:t>fue registrado</w:t>
      </w:r>
      <w:r w:rsidRPr="00B22B55">
        <w:rPr>
          <w:rFonts w:ascii="Palatino Linotype" w:hAnsi="Palatino Linotype" w:cs="Arial"/>
          <w:b/>
          <w:sz w:val="24"/>
          <w:szCs w:val="24"/>
        </w:rPr>
        <w:t xml:space="preserve"> </w:t>
      </w:r>
      <w:r w:rsidRPr="00B22B55">
        <w:rPr>
          <w:rFonts w:ascii="Palatino Linotype" w:hAnsi="Palatino Linotype" w:cs="Arial"/>
          <w:sz w:val="24"/>
          <w:szCs w:val="24"/>
        </w:rPr>
        <w:t xml:space="preserve">en el sistema electrónico con el expediente número </w:t>
      </w:r>
      <w:r w:rsidR="00D535D6" w:rsidRPr="00AE7959">
        <w:rPr>
          <w:rFonts w:ascii="Palatino Linotype" w:hAnsi="Palatino Linotype" w:cs="Arial"/>
          <w:b/>
          <w:bCs/>
          <w:sz w:val="24"/>
          <w:szCs w:val="24"/>
          <w:lang w:eastAsia="es-MX"/>
        </w:rPr>
        <w:t>0</w:t>
      </w:r>
      <w:r w:rsidR="00660500">
        <w:rPr>
          <w:rFonts w:ascii="Palatino Linotype" w:hAnsi="Palatino Linotype" w:cs="Arial"/>
          <w:b/>
          <w:bCs/>
          <w:sz w:val="24"/>
          <w:szCs w:val="24"/>
          <w:lang w:eastAsia="es-MX"/>
        </w:rPr>
        <w:t>4</w:t>
      </w:r>
      <w:r w:rsidR="008050AD">
        <w:rPr>
          <w:rFonts w:ascii="Palatino Linotype" w:hAnsi="Palatino Linotype" w:cs="Arial"/>
          <w:b/>
          <w:bCs/>
          <w:sz w:val="24"/>
          <w:szCs w:val="24"/>
          <w:lang w:eastAsia="es-MX"/>
        </w:rPr>
        <w:t>765</w:t>
      </w:r>
      <w:r w:rsidR="00465E12" w:rsidRPr="00AE7959">
        <w:rPr>
          <w:rFonts w:ascii="Palatino Linotype" w:hAnsi="Palatino Linotype" w:cs="Arial"/>
          <w:b/>
          <w:bCs/>
          <w:sz w:val="24"/>
          <w:szCs w:val="24"/>
          <w:lang w:eastAsia="es-MX"/>
        </w:rPr>
        <w:t>/INFOEM/IP/RR/20</w:t>
      </w:r>
      <w:r w:rsidR="00D535D6" w:rsidRPr="00AE7959">
        <w:rPr>
          <w:rFonts w:ascii="Palatino Linotype" w:hAnsi="Palatino Linotype" w:cs="Arial"/>
          <w:b/>
          <w:bCs/>
          <w:sz w:val="24"/>
          <w:szCs w:val="24"/>
          <w:lang w:eastAsia="es-MX"/>
        </w:rPr>
        <w:t>2</w:t>
      </w:r>
      <w:r w:rsidR="00B26487" w:rsidRPr="00AE7959">
        <w:rPr>
          <w:rFonts w:ascii="Palatino Linotype" w:hAnsi="Palatino Linotype" w:cs="Arial"/>
          <w:b/>
          <w:bCs/>
          <w:sz w:val="24"/>
          <w:szCs w:val="24"/>
          <w:lang w:eastAsia="es-MX"/>
        </w:rPr>
        <w:t>1</w:t>
      </w:r>
      <w:r w:rsidRPr="00B22B55">
        <w:rPr>
          <w:rFonts w:ascii="Palatino Linotype" w:hAnsi="Palatino Linotype" w:cs="Arial"/>
          <w:sz w:val="24"/>
          <w:szCs w:val="24"/>
        </w:rPr>
        <w:t xml:space="preserve">, en el cual </w:t>
      </w:r>
      <w:r w:rsidRPr="00B22B55">
        <w:rPr>
          <w:rFonts w:ascii="Palatino Linotype" w:hAnsi="Palatino Linotype" w:cs="Arial"/>
          <w:sz w:val="24"/>
        </w:rPr>
        <w:t>arguye, las siguientes manifestaciones:</w:t>
      </w:r>
    </w:p>
    <w:p w14:paraId="0482112D" w14:textId="77777777" w:rsidR="000741BD" w:rsidRPr="00B22B55" w:rsidRDefault="000741BD" w:rsidP="00427596">
      <w:pPr>
        <w:pStyle w:val="Sinespaciado"/>
        <w:spacing w:line="360" w:lineRule="auto"/>
      </w:pPr>
    </w:p>
    <w:p w14:paraId="0CD9ABDD" w14:textId="77777777" w:rsidR="008F0299" w:rsidRPr="00B22B55" w:rsidRDefault="008F0299" w:rsidP="00427596">
      <w:pPr>
        <w:pStyle w:val="Sinespaciado"/>
        <w:spacing w:line="360" w:lineRule="auto"/>
        <w:rPr>
          <w:sz w:val="2"/>
        </w:rPr>
      </w:pPr>
    </w:p>
    <w:p w14:paraId="15A2FFD3" w14:textId="77777777" w:rsidR="00884EEA" w:rsidRPr="00B22B55" w:rsidRDefault="00884EEA" w:rsidP="00427596">
      <w:pPr>
        <w:pStyle w:val="Prrafodelista"/>
        <w:numPr>
          <w:ilvl w:val="0"/>
          <w:numId w:val="2"/>
        </w:numPr>
        <w:spacing w:line="360" w:lineRule="auto"/>
        <w:ind w:left="567" w:right="567" w:hanging="11"/>
        <w:jc w:val="both"/>
        <w:rPr>
          <w:rFonts w:ascii="Palatino Linotype" w:hAnsi="Palatino Linotype" w:cs="Arial"/>
          <w:b/>
        </w:rPr>
      </w:pPr>
      <w:r w:rsidRPr="00B22B55">
        <w:rPr>
          <w:rFonts w:ascii="Palatino Linotype" w:hAnsi="Palatino Linotype" w:cs="Arial"/>
          <w:b/>
        </w:rPr>
        <w:t>Acto Impugnado:</w:t>
      </w:r>
    </w:p>
    <w:p w14:paraId="293D0085" w14:textId="4CC1E0CE" w:rsidR="00FC0A96" w:rsidRDefault="00660500" w:rsidP="00427596">
      <w:pPr>
        <w:spacing w:after="0" w:line="360" w:lineRule="auto"/>
        <w:ind w:left="567" w:right="567" w:hanging="11"/>
        <w:jc w:val="both"/>
        <w:rPr>
          <w:rFonts w:ascii="Palatino Linotype" w:hAnsi="Palatino Linotype"/>
          <w:i/>
          <w:color w:val="000000"/>
        </w:rPr>
      </w:pPr>
      <w:r>
        <w:rPr>
          <w:rFonts w:ascii="Palatino Linotype" w:hAnsi="Palatino Linotype"/>
          <w:i/>
          <w:color w:val="000000"/>
        </w:rPr>
        <w:t>“</w:t>
      </w:r>
      <w:r w:rsidR="008050AD" w:rsidRPr="008050AD">
        <w:rPr>
          <w:rFonts w:ascii="Palatino Linotype" w:hAnsi="Palatino Linotype"/>
          <w:i/>
          <w:color w:val="000000"/>
        </w:rPr>
        <w:t xml:space="preserve">Instituto de Transparencia, Acceso a la Información Pública y Protección de Datos Personales del Estado de México y </w:t>
      </w:r>
      <w:proofErr w:type="spellStart"/>
      <w:r w:rsidR="008050AD" w:rsidRPr="008050AD">
        <w:rPr>
          <w:rFonts w:ascii="Palatino Linotype" w:hAnsi="Palatino Linotype"/>
          <w:i/>
          <w:color w:val="000000"/>
        </w:rPr>
        <w:t>Municipios</w:t>
      </w:r>
      <w:r w:rsidRPr="00660500">
        <w:rPr>
          <w:rFonts w:ascii="Palatino Linotype" w:hAnsi="Palatino Linotype"/>
          <w:i/>
          <w:color w:val="000000"/>
        </w:rPr>
        <w:t>leta</w:t>
      </w:r>
      <w:proofErr w:type="spellEnd"/>
      <w:r>
        <w:rPr>
          <w:rFonts w:ascii="Palatino Linotype" w:hAnsi="Palatino Linotype"/>
          <w:i/>
          <w:color w:val="000000"/>
        </w:rPr>
        <w:t>” (sic)</w:t>
      </w:r>
    </w:p>
    <w:p w14:paraId="2449B101" w14:textId="77777777" w:rsidR="00660500" w:rsidRPr="00B22B55" w:rsidRDefault="00660500" w:rsidP="00427596">
      <w:pPr>
        <w:spacing w:after="0" w:line="360" w:lineRule="auto"/>
        <w:ind w:left="567" w:right="567" w:hanging="11"/>
        <w:jc w:val="both"/>
        <w:rPr>
          <w:rFonts w:ascii="Palatino Linotype" w:hAnsi="Palatino Linotype"/>
          <w:i/>
          <w:color w:val="000000"/>
          <w:sz w:val="24"/>
        </w:rPr>
      </w:pPr>
    </w:p>
    <w:p w14:paraId="3A18402A" w14:textId="77777777" w:rsidR="00884EEA" w:rsidRPr="00B22B55" w:rsidRDefault="00884EEA" w:rsidP="00427596">
      <w:pPr>
        <w:pStyle w:val="Prrafodelista"/>
        <w:numPr>
          <w:ilvl w:val="0"/>
          <w:numId w:val="2"/>
        </w:numPr>
        <w:spacing w:line="360" w:lineRule="auto"/>
        <w:ind w:left="567" w:right="567" w:hanging="11"/>
        <w:jc w:val="both"/>
        <w:rPr>
          <w:rFonts w:ascii="Palatino Linotype" w:hAnsi="Palatino Linotype" w:cs="Arial"/>
        </w:rPr>
      </w:pPr>
      <w:r w:rsidRPr="00B22B55">
        <w:rPr>
          <w:rFonts w:ascii="Palatino Linotype" w:hAnsi="Palatino Linotype" w:cs="Arial"/>
          <w:b/>
        </w:rPr>
        <w:t>Razones o Motivos de Inconformidad</w:t>
      </w:r>
      <w:r w:rsidRPr="00B22B55">
        <w:rPr>
          <w:rFonts w:ascii="Palatino Linotype" w:hAnsi="Palatino Linotype" w:cs="Arial"/>
        </w:rPr>
        <w:t xml:space="preserve">: </w:t>
      </w:r>
    </w:p>
    <w:p w14:paraId="4F626C11" w14:textId="3F5963D1" w:rsidR="003923DA" w:rsidRPr="00B22B55" w:rsidRDefault="00884EEA" w:rsidP="00963AE0">
      <w:pPr>
        <w:spacing w:after="0" w:line="276"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8050AD" w:rsidRPr="008050AD">
        <w:rPr>
          <w:rFonts w:ascii="Palatino Linotype" w:hAnsi="Palatino Linotype"/>
          <w:i/>
          <w:color w:val="000000"/>
        </w:rPr>
        <w:t xml:space="preserve">la información solicitada en ningún momento afecta a ningún </w:t>
      </w:r>
      <w:proofErr w:type="spellStart"/>
      <w:r w:rsidR="008050AD" w:rsidRPr="008050AD">
        <w:rPr>
          <w:rFonts w:ascii="Palatino Linotype" w:hAnsi="Palatino Linotype"/>
          <w:i/>
          <w:color w:val="000000"/>
        </w:rPr>
        <w:t>interes</w:t>
      </w:r>
      <w:proofErr w:type="spellEnd"/>
      <w:r w:rsidR="008050AD" w:rsidRPr="008050AD">
        <w:rPr>
          <w:rFonts w:ascii="Palatino Linotype" w:hAnsi="Palatino Linotype"/>
          <w:i/>
          <w:color w:val="000000"/>
        </w:rPr>
        <w:t xml:space="preserve">, yo como </w:t>
      </w:r>
      <w:proofErr w:type="spellStart"/>
      <w:r w:rsidR="008050AD" w:rsidRPr="008050AD">
        <w:rPr>
          <w:rFonts w:ascii="Palatino Linotype" w:hAnsi="Palatino Linotype"/>
          <w:i/>
          <w:color w:val="000000"/>
        </w:rPr>
        <w:t>ciudadan</w:t>
      </w:r>
      <w:proofErr w:type="spellEnd"/>
      <w:r w:rsidR="008050AD" w:rsidRPr="008050AD">
        <w:rPr>
          <w:rFonts w:ascii="Palatino Linotype" w:hAnsi="Palatino Linotype"/>
          <w:i/>
          <w:color w:val="000000"/>
        </w:rPr>
        <w:t xml:space="preserve">@ solamente quiero que me estipulen mediante la respuesta de mi solicitud si la certificación que expide el INFOEM (osease ustedes) tiene fecha de caducidad, no es tan </w:t>
      </w:r>
      <w:proofErr w:type="spellStart"/>
      <w:r w:rsidR="008050AD" w:rsidRPr="008050AD">
        <w:rPr>
          <w:rFonts w:ascii="Palatino Linotype" w:hAnsi="Palatino Linotype"/>
          <w:i/>
          <w:color w:val="000000"/>
        </w:rPr>
        <w:t>dificil</w:t>
      </w:r>
      <w:proofErr w:type="spellEnd"/>
      <w:r w:rsidR="008050AD" w:rsidRPr="008050AD">
        <w:rPr>
          <w:rFonts w:ascii="Palatino Linotype" w:hAnsi="Palatino Linotype"/>
          <w:i/>
          <w:color w:val="000000"/>
        </w:rPr>
        <w:t xml:space="preserve"> plasmar en un documento si caduca o no, no estoy pidiendo nada imposible, solo tengo esa duda, no veo la afectación que llegase a tener la divulgación de dicha información, cuando se supone que ustedes son la meca de la transparencia y lo gritan a los 4 vientos y se lo exigen a todas las dependencias públicas conformadas a lo largo y ancho de nuestro bello Estado. Sin otro particular espero me proporcionen dicho dato que nada les cuesta aclarar, </w:t>
      </w:r>
      <w:proofErr w:type="spellStart"/>
      <w:r w:rsidR="008050AD" w:rsidRPr="008050AD">
        <w:rPr>
          <w:rFonts w:ascii="Palatino Linotype" w:hAnsi="Palatino Linotype"/>
          <w:i/>
          <w:color w:val="000000"/>
        </w:rPr>
        <w:t>por que</w:t>
      </w:r>
      <w:proofErr w:type="spellEnd"/>
      <w:r w:rsidR="008050AD" w:rsidRPr="008050AD">
        <w:rPr>
          <w:rFonts w:ascii="Palatino Linotype" w:hAnsi="Palatino Linotype"/>
          <w:i/>
          <w:color w:val="000000"/>
        </w:rPr>
        <w:t xml:space="preserve"> veo mucha negativa de su parte a querer divulgar eso (el IHAEM si lo hace público y no se anda con rodeos como ustedes)</w:t>
      </w:r>
      <w:r w:rsidR="005B5871" w:rsidRPr="00AE7959">
        <w:rPr>
          <w:rFonts w:ascii="Palatino Linotype" w:hAnsi="Palatino Linotype"/>
          <w:i/>
          <w:color w:val="000000"/>
        </w:rPr>
        <w:t>”</w:t>
      </w:r>
      <w:r w:rsidR="00941C22" w:rsidRPr="00AE7959">
        <w:rPr>
          <w:rFonts w:ascii="Palatino Linotype" w:hAnsi="Palatino Linotype"/>
          <w:i/>
          <w:color w:val="000000"/>
        </w:rPr>
        <w:t xml:space="preserve"> </w:t>
      </w:r>
      <w:r w:rsidR="00AE7959" w:rsidRPr="00AE7959">
        <w:rPr>
          <w:rFonts w:ascii="Palatino Linotype" w:hAnsi="Palatino Linotype"/>
          <w:i/>
          <w:color w:val="000000"/>
        </w:rPr>
        <w:t>(</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p>
    <w:p w14:paraId="0DD895BB" w14:textId="77777777" w:rsidR="00BA1180" w:rsidRDefault="00BA1180" w:rsidP="00963AE0">
      <w:pPr>
        <w:spacing w:after="0" w:line="276" w:lineRule="auto"/>
        <w:rPr>
          <w:sz w:val="24"/>
        </w:rPr>
      </w:pPr>
    </w:p>
    <w:p w14:paraId="7C6565C9" w14:textId="77777777" w:rsidR="000229DA" w:rsidRDefault="000229DA" w:rsidP="000229DA">
      <w:pPr>
        <w:spacing w:after="0" w:line="360" w:lineRule="auto"/>
        <w:rPr>
          <w:rFonts w:ascii="Palatino Linotype" w:hAnsi="Palatino Linotype" w:cs="Arial"/>
          <w:b/>
          <w:sz w:val="28"/>
          <w:szCs w:val="28"/>
        </w:rPr>
      </w:pPr>
    </w:p>
    <w:p w14:paraId="64E176F0" w14:textId="3CC13DF3" w:rsidR="000229DA" w:rsidRPr="00B22B55" w:rsidRDefault="000229DA" w:rsidP="000229DA">
      <w:pPr>
        <w:spacing w:after="0" w:line="360" w:lineRule="auto"/>
        <w:rPr>
          <w:rFonts w:ascii="Palatino Linotype" w:hAnsi="Palatino Linotype" w:cs="Arial"/>
          <w:b/>
          <w:sz w:val="24"/>
          <w:szCs w:val="24"/>
        </w:rPr>
      </w:pPr>
      <w:r w:rsidRPr="00FD3A9F">
        <w:rPr>
          <w:rFonts w:ascii="Palatino Linotype" w:hAnsi="Palatino Linotype" w:cs="Arial"/>
          <w:b/>
          <w:sz w:val="28"/>
          <w:szCs w:val="28"/>
        </w:rPr>
        <w:t xml:space="preserve">CUARTO. </w:t>
      </w:r>
      <w:r w:rsidRPr="00B22B55">
        <w:rPr>
          <w:rFonts w:ascii="Palatino Linotype" w:hAnsi="Palatino Linotype" w:cs="Arial"/>
          <w:b/>
          <w:sz w:val="28"/>
          <w:szCs w:val="28"/>
        </w:rPr>
        <w:t xml:space="preserve">Del turno </w:t>
      </w:r>
      <w:r w:rsidR="00DC2A96">
        <w:rPr>
          <w:rFonts w:ascii="Palatino Linotype" w:hAnsi="Palatino Linotype" w:cs="Arial"/>
          <w:b/>
          <w:sz w:val="28"/>
          <w:szCs w:val="28"/>
        </w:rPr>
        <w:t xml:space="preserve">y admisión </w:t>
      </w:r>
      <w:r w:rsidRPr="00B22B55">
        <w:rPr>
          <w:rFonts w:ascii="Palatino Linotype" w:hAnsi="Palatino Linotype" w:cs="Arial"/>
          <w:b/>
          <w:sz w:val="28"/>
          <w:szCs w:val="28"/>
        </w:rPr>
        <w:t>del recurso de revisión.</w:t>
      </w:r>
    </w:p>
    <w:p w14:paraId="389CBEE9" w14:textId="1AD4A612" w:rsidR="000229DA" w:rsidRPr="00B22B55" w:rsidRDefault="000229DA" w:rsidP="000229DA">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Medio de i</w:t>
      </w:r>
      <w:r>
        <w:rPr>
          <w:rFonts w:ascii="Palatino Linotype" w:hAnsi="Palatino Linotype" w:cs="Arial"/>
          <w:sz w:val="24"/>
          <w:szCs w:val="24"/>
        </w:rPr>
        <w:t xml:space="preserve">mpugnación que le fue turnado al </w:t>
      </w:r>
      <w:r w:rsidRPr="00B22B55">
        <w:rPr>
          <w:rFonts w:ascii="Palatino Linotype" w:hAnsi="Palatino Linotype" w:cs="Arial"/>
          <w:sz w:val="24"/>
          <w:szCs w:val="24"/>
        </w:rPr>
        <w:t>Comisionad</w:t>
      </w:r>
      <w:r>
        <w:rPr>
          <w:rFonts w:ascii="Palatino Linotype" w:hAnsi="Palatino Linotype" w:cs="Arial"/>
          <w:sz w:val="24"/>
          <w:szCs w:val="24"/>
        </w:rPr>
        <w:t>o</w:t>
      </w:r>
      <w:r>
        <w:rPr>
          <w:rFonts w:ascii="Palatino Linotype" w:hAnsi="Palatino Linotype" w:cs="Arial"/>
          <w:b/>
          <w:sz w:val="24"/>
          <w:szCs w:val="24"/>
        </w:rPr>
        <w:t xml:space="preserve"> José Martínez Vilchis</w:t>
      </w:r>
      <w:r w:rsidRPr="00B22B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ve</w:t>
      </w:r>
      <w:r w:rsidR="00EA31AF">
        <w:rPr>
          <w:rFonts w:ascii="Palatino Linotype" w:hAnsi="Palatino Linotype" w:cs="Arial"/>
          <w:sz w:val="24"/>
          <w:szCs w:val="24"/>
        </w:rPr>
        <w:t>intisiete</w:t>
      </w:r>
      <w:r>
        <w:rPr>
          <w:rFonts w:ascii="Palatino Linotype" w:hAnsi="Palatino Linotype" w:cs="Arial"/>
          <w:sz w:val="24"/>
          <w:szCs w:val="24"/>
        </w:rPr>
        <w:t xml:space="preserve"> de septiembre </w:t>
      </w:r>
      <w:r w:rsidRPr="00B22B55">
        <w:rPr>
          <w:rFonts w:ascii="Palatino Linotype" w:hAnsi="Palatino Linotype" w:cs="Arial"/>
          <w:sz w:val="24"/>
          <w:szCs w:val="24"/>
        </w:rPr>
        <w:t xml:space="preserve">del año en </w:t>
      </w:r>
      <w:r w:rsidRPr="00B22B55">
        <w:rPr>
          <w:rFonts w:ascii="Palatino Linotype" w:hAnsi="Palatino Linotype" w:cs="Arial"/>
          <w:sz w:val="24"/>
          <w:szCs w:val="24"/>
        </w:rPr>
        <w:lastRenderedPageBreak/>
        <w:t>curso, determinándose en él, un plazo de siete días para que las partes manifestaran lo que a su derecho corresponda en términos del numeral ya citado.</w:t>
      </w:r>
    </w:p>
    <w:p w14:paraId="79A90994" w14:textId="77777777" w:rsidR="000229DA" w:rsidRDefault="000229DA" w:rsidP="00D75925">
      <w:pPr>
        <w:spacing w:after="0" w:line="360" w:lineRule="auto"/>
        <w:jc w:val="both"/>
        <w:rPr>
          <w:rFonts w:ascii="Palatino Linotype" w:hAnsi="Palatino Linotype" w:cs="Arial"/>
          <w:b/>
          <w:sz w:val="24"/>
          <w:szCs w:val="28"/>
        </w:rPr>
      </w:pPr>
    </w:p>
    <w:p w14:paraId="119E5CD5" w14:textId="2BCCD5A4" w:rsidR="00884EEA" w:rsidRPr="00B22B55" w:rsidRDefault="0030141B" w:rsidP="00427596">
      <w:pPr>
        <w:spacing w:after="0" w:line="360" w:lineRule="auto"/>
        <w:jc w:val="both"/>
        <w:rPr>
          <w:rFonts w:ascii="Palatino Linotype" w:hAnsi="Palatino Linotype" w:cs="Arial"/>
          <w:b/>
          <w:sz w:val="24"/>
          <w:szCs w:val="24"/>
        </w:rPr>
      </w:pPr>
      <w:r>
        <w:rPr>
          <w:rFonts w:ascii="Palatino Linotype" w:hAnsi="Palatino Linotype"/>
          <w:b/>
          <w:sz w:val="28"/>
          <w:szCs w:val="24"/>
        </w:rPr>
        <w:t>QUINT</w:t>
      </w:r>
      <w:r w:rsidR="00D75925">
        <w:rPr>
          <w:rFonts w:ascii="Palatino Linotype" w:hAnsi="Palatino Linotype"/>
          <w:b/>
          <w:sz w:val="28"/>
          <w:szCs w:val="24"/>
        </w:rPr>
        <w:t xml:space="preserve">O. </w:t>
      </w:r>
      <w:r w:rsidR="00884EEA" w:rsidRPr="00B22B55">
        <w:rPr>
          <w:rFonts w:ascii="Palatino Linotype" w:hAnsi="Palatino Linotype" w:cs="Arial"/>
          <w:b/>
          <w:sz w:val="28"/>
          <w:szCs w:val="28"/>
        </w:rPr>
        <w:t>De la etapa de instrucción.</w:t>
      </w:r>
    </w:p>
    <w:p w14:paraId="035C0F0E" w14:textId="77777777" w:rsidR="00B767F1" w:rsidRDefault="00884EEA" w:rsidP="00427596">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Así, una vez abierta la etapa de instrucción, en el sumario se observa que</w:t>
      </w:r>
      <w:r w:rsidR="004614A3" w:rsidRPr="00B22B55">
        <w:rPr>
          <w:rFonts w:ascii="Palatino Linotype" w:hAnsi="Palatino Linotype" w:cs="Arial"/>
          <w:sz w:val="24"/>
          <w:szCs w:val="24"/>
        </w:rPr>
        <w:t xml:space="preserve"> </w:t>
      </w:r>
      <w:r w:rsidR="00207404" w:rsidRPr="00B22B55">
        <w:rPr>
          <w:rFonts w:ascii="Palatino Linotype" w:hAnsi="Palatino Linotype" w:cs="Arial"/>
          <w:b/>
          <w:sz w:val="24"/>
          <w:szCs w:val="24"/>
        </w:rPr>
        <w:t xml:space="preserve">El </w:t>
      </w:r>
      <w:r w:rsidRPr="00B22B55">
        <w:rPr>
          <w:rFonts w:ascii="Palatino Linotype" w:hAnsi="Palatino Linotype" w:cs="Arial"/>
          <w:b/>
          <w:sz w:val="24"/>
          <w:szCs w:val="24"/>
        </w:rPr>
        <w:t>Sujeto Obligado</w:t>
      </w:r>
      <w:r w:rsidRPr="00B22B55">
        <w:rPr>
          <w:rFonts w:ascii="Palatino Linotype" w:hAnsi="Palatino Linotype" w:cs="Arial"/>
          <w:sz w:val="24"/>
          <w:szCs w:val="24"/>
        </w:rPr>
        <w:t xml:space="preserve"> </w:t>
      </w:r>
      <w:r w:rsidR="00D75925">
        <w:rPr>
          <w:rFonts w:ascii="Palatino Linotype" w:hAnsi="Palatino Linotype" w:cs="Arial"/>
          <w:sz w:val="24"/>
          <w:szCs w:val="24"/>
        </w:rPr>
        <w:t>no rindió su</w:t>
      </w:r>
      <w:r w:rsidR="009F706A" w:rsidRPr="00B22B55">
        <w:rPr>
          <w:rFonts w:ascii="Palatino Linotype" w:hAnsi="Palatino Linotype" w:cs="Arial"/>
          <w:sz w:val="24"/>
          <w:szCs w:val="24"/>
        </w:rPr>
        <w:t xml:space="preserve"> </w:t>
      </w:r>
      <w:r w:rsidRPr="00B22B55">
        <w:rPr>
          <w:rFonts w:ascii="Palatino Linotype" w:hAnsi="Palatino Linotype" w:cs="Arial"/>
          <w:sz w:val="24"/>
          <w:szCs w:val="24"/>
        </w:rPr>
        <w:t xml:space="preserve">informe </w:t>
      </w:r>
      <w:r w:rsidR="00AC471B" w:rsidRPr="00B22B55">
        <w:rPr>
          <w:rFonts w:ascii="Palatino Linotype" w:hAnsi="Palatino Linotype" w:cs="Arial"/>
          <w:sz w:val="24"/>
          <w:szCs w:val="24"/>
        </w:rPr>
        <w:t>justificado</w:t>
      </w:r>
      <w:r w:rsidR="009F706A" w:rsidRPr="00B22B55">
        <w:rPr>
          <w:rFonts w:ascii="Palatino Linotype" w:hAnsi="Palatino Linotype" w:cs="Arial"/>
          <w:sz w:val="24"/>
          <w:szCs w:val="24"/>
        </w:rPr>
        <w:t>;</w:t>
      </w:r>
      <w:r w:rsidR="00E431FA" w:rsidRPr="00B22B55">
        <w:rPr>
          <w:rFonts w:ascii="Palatino Linotype" w:hAnsi="Palatino Linotype" w:cs="Arial"/>
          <w:sz w:val="24"/>
          <w:szCs w:val="24"/>
        </w:rPr>
        <w:t xml:space="preserve"> </w:t>
      </w:r>
      <w:r w:rsidR="009F706A" w:rsidRPr="00B22B55">
        <w:rPr>
          <w:rFonts w:ascii="Palatino Linotype" w:hAnsi="Palatino Linotype" w:cs="Arial"/>
          <w:sz w:val="24"/>
          <w:szCs w:val="24"/>
        </w:rPr>
        <w:t xml:space="preserve">asimismo, </w:t>
      </w:r>
      <w:r w:rsidR="009F706A" w:rsidRPr="00B22B55">
        <w:rPr>
          <w:rFonts w:ascii="Palatino Linotype" w:hAnsi="Palatino Linotype"/>
          <w:sz w:val="24"/>
          <w:szCs w:val="24"/>
        </w:rPr>
        <w:t>se hace constar que la</w:t>
      </w:r>
      <w:r w:rsidR="00D535D6" w:rsidRPr="00B22B55">
        <w:rPr>
          <w:rFonts w:ascii="Palatino Linotype" w:hAnsi="Palatino Linotype"/>
          <w:sz w:val="24"/>
          <w:szCs w:val="24"/>
        </w:rPr>
        <w:t xml:space="preserve"> parte</w:t>
      </w:r>
      <w:r w:rsidR="009F706A" w:rsidRPr="00B22B55">
        <w:rPr>
          <w:rFonts w:ascii="Palatino Linotype" w:hAnsi="Palatino Linotype"/>
          <w:sz w:val="24"/>
          <w:szCs w:val="24"/>
        </w:rPr>
        <w:t xml:space="preserve"> R</w:t>
      </w:r>
      <w:r w:rsidR="009F706A" w:rsidRPr="00B22B55">
        <w:rPr>
          <w:rFonts w:ascii="Palatino Linotype" w:hAnsi="Palatino Linotype"/>
          <w:b/>
          <w:sz w:val="24"/>
          <w:szCs w:val="24"/>
        </w:rPr>
        <w:t>ecurrente</w:t>
      </w:r>
      <w:r w:rsidR="009F706A" w:rsidRPr="00B22B55">
        <w:rPr>
          <w:rFonts w:ascii="Palatino Linotype" w:hAnsi="Palatino Linotype"/>
          <w:sz w:val="24"/>
          <w:szCs w:val="24"/>
        </w:rPr>
        <w:t xml:space="preserve"> </w:t>
      </w:r>
      <w:r w:rsidR="00A14BB5" w:rsidRPr="00B22B55">
        <w:rPr>
          <w:rFonts w:ascii="Palatino Linotype" w:hAnsi="Palatino Linotype"/>
          <w:sz w:val="24"/>
          <w:szCs w:val="24"/>
        </w:rPr>
        <w:t xml:space="preserve">no </w:t>
      </w:r>
      <w:r w:rsidR="00B26487" w:rsidRPr="00B22B55">
        <w:rPr>
          <w:rFonts w:ascii="Palatino Linotype" w:hAnsi="Palatino Linotype"/>
          <w:sz w:val="24"/>
          <w:szCs w:val="24"/>
        </w:rPr>
        <w:t xml:space="preserve">presentó </w:t>
      </w:r>
      <w:r w:rsidR="009F706A" w:rsidRPr="00B22B55">
        <w:rPr>
          <w:rFonts w:ascii="Palatino Linotype" w:hAnsi="Palatino Linotype"/>
          <w:sz w:val="24"/>
          <w:szCs w:val="24"/>
        </w:rPr>
        <w:t>sus manifestaciones</w:t>
      </w:r>
      <w:r w:rsidR="00D535D6" w:rsidRPr="00B22B55">
        <w:rPr>
          <w:rFonts w:ascii="Palatino Linotype" w:hAnsi="Palatino Linotype"/>
          <w:sz w:val="24"/>
          <w:szCs w:val="24"/>
        </w:rPr>
        <w:t>; f</w:t>
      </w:r>
      <w:r w:rsidR="009F706A" w:rsidRPr="00B22B55">
        <w:rPr>
          <w:rFonts w:ascii="Palatino Linotype" w:hAnsi="Palatino Linotype"/>
          <w:sz w:val="24"/>
          <w:szCs w:val="24"/>
        </w:rPr>
        <w:t xml:space="preserve">inalmente se advierte de las constancias que integran el presente expediente, que no existe prueba alguna que deba desahogarse, </w:t>
      </w:r>
      <w:r w:rsidR="00207404" w:rsidRPr="00B22B55">
        <w:rPr>
          <w:rFonts w:ascii="Palatino Linotype" w:hAnsi="Palatino Linotype" w:cs="Arial"/>
          <w:sz w:val="24"/>
          <w:szCs w:val="24"/>
        </w:rPr>
        <w:t>de conformidad con la siguiente imagen:</w:t>
      </w:r>
    </w:p>
    <w:p w14:paraId="6CE8EBB3" w14:textId="77777777" w:rsidR="00F9265D" w:rsidRPr="00DC2CE9" w:rsidRDefault="00F9265D" w:rsidP="00427596">
      <w:pPr>
        <w:spacing w:after="0" w:line="360" w:lineRule="auto"/>
        <w:rPr>
          <w:sz w:val="8"/>
        </w:rPr>
      </w:pPr>
    </w:p>
    <w:p w14:paraId="3EA7154F" w14:textId="6962A843" w:rsidR="00492E67" w:rsidRDefault="00F07D36" w:rsidP="00427596">
      <w:pPr>
        <w:spacing w:after="0" w:line="360" w:lineRule="auto"/>
        <w:jc w:val="center"/>
        <w:rPr>
          <w:rFonts w:ascii="Palatino Linotype" w:hAnsi="Palatino Linotype" w:cs="Arial"/>
          <w:noProof/>
          <w:sz w:val="24"/>
          <w:szCs w:val="24"/>
          <w:lang w:eastAsia="es-MX"/>
        </w:rPr>
      </w:pPr>
      <w:r>
        <w:rPr>
          <w:noProof/>
          <w:lang w:eastAsia="es-MX"/>
        </w:rPr>
        <w:drawing>
          <wp:inline distT="0" distB="0" distL="0" distR="0" wp14:anchorId="47A7AF1F" wp14:editId="213F9A68">
            <wp:extent cx="5048340" cy="1604513"/>
            <wp:effectExtent l="114300" t="95250" r="114300" b="914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67" t="30349" r="23903" b="40366"/>
                    <a:stretch/>
                  </pic:blipFill>
                  <pic:spPr bwMode="auto">
                    <a:xfrm>
                      <a:off x="0" y="0"/>
                      <a:ext cx="5100154" cy="16209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DE0EB9" w14:textId="0B235B86" w:rsidR="0065221D" w:rsidRDefault="0065221D" w:rsidP="0030141B">
      <w:pPr>
        <w:spacing w:after="0" w:line="360" w:lineRule="auto"/>
        <w:rPr>
          <w:rFonts w:ascii="Palatino Linotype" w:hAnsi="Palatino Linotype" w:cs="Arial"/>
          <w:noProof/>
          <w:sz w:val="24"/>
          <w:szCs w:val="24"/>
          <w:lang w:eastAsia="es-MX"/>
        </w:rPr>
      </w:pPr>
    </w:p>
    <w:p w14:paraId="0FD3DFC5" w14:textId="06EA7977" w:rsidR="0030141B" w:rsidRPr="00FD3A9F" w:rsidRDefault="0030141B" w:rsidP="0030141B">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B22B55">
        <w:rPr>
          <w:rFonts w:ascii="Palatino Linotype" w:hAnsi="Palatino Linotype" w:cs="Arial"/>
          <w:b/>
          <w:sz w:val="28"/>
        </w:rPr>
        <w:t>TO</w:t>
      </w:r>
      <w:r w:rsidRPr="00B22B55">
        <w:rPr>
          <w:rFonts w:ascii="Palatino Linotype" w:hAnsi="Palatino Linotype" w:cs="Arial"/>
          <w:b/>
          <w:sz w:val="24"/>
          <w:szCs w:val="24"/>
        </w:rPr>
        <w:t xml:space="preserve">. </w:t>
      </w:r>
      <w:r w:rsidRPr="00FD3A9F">
        <w:rPr>
          <w:rFonts w:ascii="Palatino Linotype" w:hAnsi="Palatino Linotype" w:cs="Arial"/>
          <w:b/>
          <w:sz w:val="28"/>
          <w:szCs w:val="28"/>
        </w:rPr>
        <w:t>Del desistimiento del recurso de revisión</w:t>
      </w:r>
    </w:p>
    <w:p w14:paraId="4E3C3EAA" w14:textId="77777777" w:rsidR="0030141B" w:rsidRPr="00DC2A96" w:rsidRDefault="0030141B" w:rsidP="0030141B">
      <w:pPr>
        <w:spacing w:after="0" w:line="360" w:lineRule="auto"/>
        <w:jc w:val="both"/>
        <w:rPr>
          <w:rFonts w:ascii="Palatino Linotype" w:hAnsi="Palatino Linotype" w:cs="Arial"/>
          <w:b/>
          <w:bCs/>
          <w:sz w:val="24"/>
          <w:szCs w:val="24"/>
          <w:u w:val="single"/>
        </w:rPr>
      </w:pPr>
      <w:r w:rsidRPr="00DC2A96">
        <w:rPr>
          <w:rFonts w:ascii="Palatino Linotype" w:hAnsi="Palatino Linotype" w:cs="Arial"/>
          <w:b/>
          <w:bCs/>
          <w:sz w:val="24"/>
          <w:szCs w:val="24"/>
          <w:u w:val="single"/>
        </w:rPr>
        <w:t xml:space="preserve">En fecha cuatro de </w:t>
      </w:r>
      <w:r>
        <w:rPr>
          <w:rFonts w:ascii="Palatino Linotype" w:hAnsi="Palatino Linotype" w:cs="Arial"/>
          <w:b/>
          <w:bCs/>
          <w:sz w:val="24"/>
          <w:szCs w:val="24"/>
          <w:u w:val="single"/>
        </w:rPr>
        <w:t>octu</w:t>
      </w:r>
      <w:r w:rsidRPr="00DC2A96">
        <w:rPr>
          <w:rFonts w:ascii="Palatino Linotype" w:hAnsi="Palatino Linotype" w:cs="Arial"/>
          <w:b/>
          <w:bCs/>
          <w:sz w:val="24"/>
          <w:szCs w:val="24"/>
          <w:u w:val="single"/>
        </w:rPr>
        <w:t>bre de dos mil veintiuno, la parte Recurrente se desistió del recurso de revisión en los siguientes términos:</w:t>
      </w:r>
    </w:p>
    <w:p w14:paraId="783CDF23" w14:textId="77777777" w:rsidR="0030141B" w:rsidRPr="00DC2A96" w:rsidRDefault="0030141B" w:rsidP="0030141B">
      <w:pPr>
        <w:spacing w:after="0" w:line="360" w:lineRule="auto"/>
        <w:jc w:val="both"/>
        <w:rPr>
          <w:rFonts w:ascii="Palatino Linotype" w:hAnsi="Palatino Linotype" w:cs="Arial"/>
          <w:b/>
          <w:bCs/>
          <w:sz w:val="24"/>
          <w:szCs w:val="24"/>
          <w:u w:val="single"/>
        </w:rPr>
      </w:pPr>
    </w:p>
    <w:p w14:paraId="52494AAF" w14:textId="77777777" w:rsidR="0030141B" w:rsidRPr="00DC2A96" w:rsidRDefault="0030141B" w:rsidP="0030141B">
      <w:pPr>
        <w:spacing w:after="0" w:line="360" w:lineRule="auto"/>
        <w:ind w:left="567" w:right="567"/>
        <w:jc w:val="right"/>
        <w:rPr>
          <w:rFonts w:ascii="Palatino Linotype" w:hAnsi="Palatino Linotype" w:cs="Arial"/>
          <w:b/>
          <w:bCs/>
          <w:i/>
          <w:u w:val="single"/>
        </w:rPr>
      </w:pPr>
      <w:r w:rsidRPr="00DC2A96">
        <w:rPr>
          <w:rFonts w:ascii="Palatino Linotype" w:hAnsi="Palatino Linotype" w:cs="Arial"/>
          <w:b/>
          <w:bCs/>
          <w:i/>
          <w:u w:val="single"/>
        </w:rPr>
        <w:t>“Metepec, México a 04 de Octubre de 2021</w:t>
      </w:r>
    </w:p>
    <w:p w14:paraId="60C2F6E9" w14:textId="77777777" w:rsidR="0030141B" w:rsidRPr="00DC2A96" w:rsidRDefault="0030141B" w:rsidP="0030141B">
      <w:pPr>
        <w:spacing w:after="0" w:line="360" w:lineRule="auto"/>
        <w:ind w:left="567" w:right="567"/>
        <w:jc w:val="right"/>
        <w:rPr>
          <w:rFonts w:ascii="Palatino Linotype" w:hAnsi="Palatino Linotype" w:cs="Arial"/>
          <w:b/>
          <w:bCs/>
          <w:i/>
          <w:u w:val="single"/>
        </w:rPr>
      </w:pPr>
      <w:r w:rsidRPr="00DC2A96">
        <w:rPr>
          <w:rFonts w:ascii="Palatino Linotype" w:hAnsi="Palatino Linotype" w:cs="Arial"/>
          <w:b/>
          <w:bCs/>
          <w:i/>
          <w:u w:val="single"/>
        </w:rPr>
        <w:t>Nombre del solicitante:</w:t>
      </w:r>
    </w:p>
    <w:p w14:paraId="32873298" w14:textId="77777777" w:rsidR="0030141B" w:rsidRPr="00DC2A96" w:rsidRDefault="0030141B" w:rsidP="0030141B">
      <w:pPr>
        <w:spacing w:after="0" w:line="360" w:lineRule="auto"/>
        <w:ind w:left="567" w:right="567"/>
        <w:jc w:val="both"/>
        <w:rPr>
          <w:rFonts w:ascii="Palatino Linotype" w:hAnsi="Palatino Linotype" w:cs="Arial"/>
          <w:b/>
          <w:bCs/>
          <w:i/>
          <w:u w:val="single"/>
        </w:rPr>
      </w:pPr>
      <w:r w:rsidRPr="00DC2A96">
        <w:rPr>
          <w:rFonts w:ascii="Palatino Linotype" w:hAnsi="Palatino Linotype" w:cs="Arial"/>
          <w:b/>
          <w:bCs/>
          <w:i/>
          <w:u w:val="single"/>
        </w:rPr>
        <w:t>Folio de la solicitud: 00670/INFOEM/IP/2021</w:t>
      </w:r>
    </w:p>
    <w:p w14:paraId="07ACC4EB" w14:textId="77777777" w:rsidR="0030141B" w:rsidRPr="00DC2A96" w:rsidRDefault="0030141B" w:rsidP="0030141B">
      <w:pPr>
        <w:spacing w:after="0" w:line="360" w:lineRule="auto"/>
        <w:ind w:left="567" w:right="567"/>
        <w:jc w:val="both"/>
        <w:rPr>
          <w:rFonts w:ascii="Palatino Linotype" w:hAnsi="Palatino Linotype" w:cs="Arial"/>
          <w:b/>
          <w:bCs/>
          <w:i/>
          <w:u w:val="single"/>
        </w:rPr>
      </w:pPr>
      <w:r w:rsidRPr="00DC2A96">
        <w:rPr>
          <w:rFonts w:ascii="Palatino Linotype" w:hAnsi="Palatino Linotype" w:cs="Arial"/>
          <w:b/>
          <w:bCs/>
          <w:i/>
          <w:u w:val="single"/>
        </w:rPr>
        <w:lastRenderedPageBreak/>
        <w:t>información proporcionada por otro ente</w:t>
      </w:r>
    </w:p>
    <w:p w14:paraId="0A0B1ABB" w14:textId="77777777" w:rsidR="0030141B" w:rsidRPr="00DC2A96" w:rsidRDefault="0030141B" w:rsidP="0030141B">
      <w:pPr>
        <w:spacing w:after="0" w:line="360" w:lineRule="auto"/>
        <w:ind w:left="567" w:right="567"/>
        <w:jc w:val="both"/>
        <w:rPr>
          <w:rFonts w:ascii="Palatino Linotype" w:hAnsi="Palatino Linotype" w:cs="Arial"/>
          <w:b/>
          <w:bCs/>
          <w:i/>
          <w:u w:val="single"/>
        </w:rPr>
      </w:pPr>
      <w:r w:rsidRPr="00DC2A96">
        <w:rPr>
          <w:rFonts w:ascii="Palatino Linotype" w:hAnsi="Palatino Linotype" w:cs="Arial"/>
          <w:b/>
          <w:bCs/>
          <w:i/>
          <w:u w:val="single"/>
        </w:rPr>
        <w:t>ATENTAMENTE” (Sic)</w:t>
      </w:r>
    </w:p>
    <w:p w14:paraId="667ACB3D" w14:textId="77777777" w:rsidR="0030141B" w:rsidRDefault="0030141B" w:rsidP="0030141B">
      <w:pPr>
        <w:spacing w:after="0" w:line="360" w:lineRule="auto"/>
        <w:rPr>
          <w:rFonts w:ascii="Palatino Linotype" w:hAnsi="Palatino Linotype" w:cs="Arial"/>
          <w:noProof/>
          <w:sz w:val="24"/>
          <w:szCs w:val="24"/>
          <w:lang w:eastAsia="es-MX"/>
        </w:rPr>
      </w:pPr>
    </w:p>
    <w:p w14:paraId="520CC246" w14:textId="77777777" w:rsidR="00245FBF" w:rsidRPr="00B22B55" w:rsidRDefault="00D75925" w:rsidP="00427596">
      <w:pPr>
        <w:spacing w:after="0" w:line="360" w:lineRule="auto"/>
        <w:jc w:val="both"/>
        <w:rPr>
          <w:rFonts w:ascii="Palatino Linotype" w:hAnsi="Palatino Linotype"/>
          <w:b/>
          <w:sz w:val="28"/>
          <w:szCs w:val="24"/>
        </w:rPr>
      </w:pPr>
      <w:r w:rsidRPr="00E1047D">
        <w:rPr>
          <w:rFonts w:ascii="Palatino Linotype" w:hAnsi="Palatino Linotype" w:cs="Arial"/>
          <w:b/>
          <w:sz w:val="28"/>
          <w:szCs w:val="24"/>
        </w:rPr>
        <w:t>SÉPTIMO.</w:t>
      </w:r>
      <w:r>
        <w:rPr>
          <w:rFonts w:ascii="Palatino Linotype" w:hAnsi="Palatino Linotype" w:cs="Arial"/>
          <w:b/>
          <w:sz w:val="28"/>
          <w:szCs w:val="24"/>
        </w:rPr>
        <w:t xml:space="preserve"> </w:t>
      </w:r>
      <w:r w:rsidR="00245FBF" w:rsidRPr="00B22B55">
        <w:rPr>
          <w:rFonts w:ascii="Palatino Linotype" w:hAnsi="Palatino Linotype"/>
          <w:b/>
          <w:sz w:val="28"/>
          <w:szCs w:val="24"/>
        </w:rPr>
        <w:t>Del Cierre de Instrucción.</w:t>
      </w:r>
    </w:p>
    <w:p w14:paraId="4E85CA60" w14:textId="05775150" w:rsidR="00245FBF" w:rsidRDefault="00245FBF" w:rsidP="00427596">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 xml:space="preserve">Por lo cual, se decretó el cierre de instrucción mediante acuerdo de fecha </w:t>
      </w:r>
      <w:r w:rsidR="00D75925">
        <w:rPr>
          <w:rFonts w:ascii="Palatino Linotype" w:hAnsi="Palatino Linotype" w:cs="Arial"/>
          <w:sz w:val="24"/>
          <w:szCs w:val="24"/>
        </w:rPr>
        <w:t>s</w:t>
      </w:r>
      <w:r w:rsidR="00E34799">
        <w:rPr>
          <w:rFonts w:ascii="Palatino Linotype" w:hAnsi="Palatino Linotype" w:cs="Arial"/>
          <w:sz w:val="24"/>
          <w:szCs w:val="24"/>
        </w:rPr>
        <w:t>iete</w:t>
      </w:r>
      <w:r w:rsidR="00D75925">
        <w:rPr>
          <w:rFonts w:ascii="Palatino Linotype" w:hAnsi="Palatino Linotype" w:cs="Arial"/>
          <w:sz w:val="24"/>
          <w:szCs w:val="24"/>
        </w:rPr>
        <w:t xml:space="preserve"> de </w:t>
      </w:r>
      <w:r w:rsidR="00E34799">
        <w:rPr>
          <w:rFonts w:ascii="Palatino Linotype" w:hAnsi="Palatino Linotype" w:cs="Arial"/>
          <w:sz w:val="24"/>
          <w:szCs w:val="24"/>
        </w:rPr>
        <w:t>octu</w:t>
      </w:r>
      <w:r w:rsidR="00D75925">
        <w:rPr>
          <w:rFonts w:ascii="Palatino Linotype" w:hAnsi="Palatino Linotype" w:cs="Arial"/>
          <w:sz w:val="24"/>
          <w:szCs w:val="24"/>
        </w:rPr>
        <w:t xml:space="preserve">bre </w:t>
      </w:r>
      <w:r w:rsidRPr="003F00B5">
        <w:rPr>
          <w:rFonts w:ascii="Palatino Linotype" w:hAnsi="Palatino Linotype" w:cs="Arial"/>
          <w:sz w:val="24"/>
          <w:szCs w:val="24"/>
        </w:rPr>
        <w:t>de dos mil veintiuno,</w:t>
      </w:r>
      <w:r w:rsidRPr="00B22B5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7DB1A1A2" w14:textId="77777777" w:rsidR="00245FBF" w:rsidRDefault="00245FBF" w:rsidP="00427596">
      <w:pPr>
        <w:spacing w:after="0" w:line="360" w:lineRule="auto"/>
        <w:jc w:val="both"/>
        <w:rPr>
          <w:rFonts w:ascii="Palatino Linotype" w:hAnsi="Palatino Linotype" w:cs="Arial"/>
          <w:b/>
          <w:sz w:val="28"/>
          <w:szCs w:val="24"/>
        </w:rPr>
      </w:pPr>
    </w:p>
    <w:p w14:paraId="2292BF1C" w14:textId="77777777" w:rsidR="00884EEA" w:rsidRPr="00B22B55" w:rsidRDefault="00884EEA" w:rsidP="00427596">
      <w:pPr>
        <w:spacing w:after="0" w:line="360" w:lineRule="auto"/>
        <w:jc w:val="center"/>
        <w:rPr>
          <w:rFonts w:ascii="Palatino Linotype" w:hAnsi="Palatino Linotype" w:cs="Arial"/>
          <w:b/>
          <w:sz w:val="28"/>
        </w:rPr>
      </w:pPr>
      <w:r w:rsidRPr="00B22B55">
        <w:rPr>
          <w:rFonts w:ascii="Palatino Linotype" w:hAnsi="Palatino Linotype" w:cs="Arial"/>
          <w:b/>
          <w:sz w:val="28"/>
        </w:rPr>
        <w:t xml:space="preserve">C O N S I D E R A N D O </w:t>
      </w:r>
    </w:p>
    <w:p w14:paraId="72BA675E" w14:textId="77777777" w:rsidR="00E143C6" w:rsidRPr="00B22B55" w:rsidRDefault="00E143C6" w:rsidP="00427596">
      <w:pPr>
        <w:pStyle w:val="Sinespaciado"/>
        <w:spacing w:line="360" w:lineRule="auto"/>
        <w:rPr>
          <w:sz w:val="6"/>
        </w:rPr>
      </w:pPr>
    </w:p>
    <w:p w14:paraId="741C64F3" w14:textId="77777777" w:rsidR="00FC0A96" w:rsidRPr="00B22B55" w:rsidRDefault="00FC0A96" w:rsidP="00427596">
      <w:pPr>
        <w:pStyle w:val="Sinespaciado"/>
        <w:spacing w:line="360" w:lineRule="auto"/>
      </w:pPr>
    </w:p>
    <w:p w14:paraId="0059BC63" w14:textId="77777777" w:rsidR="00884EEA" w:rsidRPr="00B22B55" w:rsidRDefault="00884EEA" w:rsidP="00427596">
      <w:pPr>
        <w:spacing w:after="0" w:line="360" w:lineRule="auto"/>
        <w:jc w:val="both"/>
        <w:rPr>
          <w:rFonts w:ascii="Palatino Linotype" w:hAnsi="Palatino Linotype" w:cs="Arial"/>
          <w:sz w:val="24"/>
        </w:rPr>
      </w:pPr>
      <w:r w:rsidRPr="00B22B55">
        <w:rPr>
          <w:rFonts w:ascii="Palatino Linotype" w:hAnsi="Palatino Linotype" w:cs="Arial"/>
          <w:b/>
          <w:sz w:val="28"/>
        </w:rPr>
        <w:t>PRIMERO.</w:t>
      </w:r>
      <w:r w:rsidRPr="00B22B55">
        <w:rPr>
          <w:rFonts w:ascii="Palatino Linotype" w:hAnsi="Palatino Linotype" w:cs="Arial"/>
          <w:b/>
        </w:rPr>
        <w:t xml:space="preserve"> </w:t>
      </w:r>
      <w:r w:rsidRPr="00B22B55">
        <w:rPr>
          <w:rFonts w:ascii="Palatino Linotype" w:hAnsi="Palatino Linotype" w:cs="Arial"/>
          <w:b/>
          <w:sz w:val="28"/>
          <w:szCs w:val="28"/>
        </w:rPr>
        <w:t>De la competencia</w:t>
      </w:r>
      <w:r w:rsidRPr="00B22B55">
        <w:rPr>
          <w:rFonts w:ascii="Palatino Linotype" w:hAnsi="Palatino Linotype" w:cs="Arial"/>
          <w:sz w:val="28"/>
          <w:szCs w:val="28"/>
        </w:rPr>
        <w:t>.</w:t>
      </w:r>
    </w:p>
    <w:p w14:paraId="6487F94F" w14:textId="719D815D" w:rsidR="000229DA" w:rsidRPr="000229DA" w:rsidRDefault="000229DA" w:rsidP="000229DA">
      <w:pPr>
        <w:spacing w:line="360" w:lineRule="auto"/>
        <w:jc w:val="both"/>
        <w:rPr>
          <w:rFonts w:ascii="Palatino Linotype" w:hAnsi="Palatino Linotype" w:cs="Arial"/>
          <w:sz w:val="24"/>
          <w:szCs w:val="24"/>
        </w:rPr>
      </w:pPr>
      <w:r w:rsidRPr="0034489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w:t>
      </w:r>
      <w:r w:rsidR="00825DCC">
        <w:rPr>
          <w:rFonts w:ascii="Palatino Linotype" w:hAnsi="Palatino Linotype" w:cs="Arial"/>
          <w:sz w:val="24"/>
          <w:szCs w:val="24"/>
        </w:rPr>
        <w:t>la</w:t>
      </w:r>
      <w:r w:rsidRPr="00344890">
        <w:rPr>
          <w:rFonts w:ascii="Palatino Linotype" w:hAnsi="Palatino Linotype" w:cs="Arial"/>
          <w:sz w:val="24"/>
          <w:szCs w:val="24"/>
        </w:rPr>
        <w:t xml:space="preserve"> ahora</w:t>
      </w:r>
      <w:r w:rsidR="00825DCC">
        <w:rPr>
          <w:rFonts w:ascii="Palatino Linotype" w:hAnsi="Palatino Linotype" w:cs="Arial"/>
          <w:sz w:val="24"/>
          <w:szCs w:val="24"/>
        </w:rPr>
        <w:t xml:space="preserve"> parte</w:t>
      </w:r>
      <w:r w:rsidRPr="00344890">
        <w:rPr>
          <w:rFonts w:ascii="Palatino Linotype" w:hAnsi="Palatino Linotype" w:cs="Arial"/>
          <w:sz w:val="24"/>
          <w:szCs w:val="24"/>
        </w:rPr>
        <w:t xml:space="preserve"> </w:t>
      </w:r>
      <w:r w:rsidRPr="00344890">
        <w:rPr>
          <w:rFonts w:ascii="Palatino Linotype" w:hAnsi="Palatino Linotype" w:cs="Arial"/>
          <w:b/>
          <w:sz w:val="24"/>
          <w:szCs w:val="24"/>
        </w:rPr>
        <w:t>Recurrente</w:t>
      </w:r>
      <w:r w:rsidRPr="00344890">
        <w:rPr>
          <w:rFonts w:ascii="Palatino Linotype" w:hAnsi="Palatino Linotype" w:cs="Arial"/>
          <w:sz w:val="24"/>
          <w:szCs w:val="24"/>
        </w:rPr>
        <w:t>,</w:t>
      </w:r>
      <w:r w:rsidRPr="00344890">
        <w:rPr>
          <w:rFonts w:ascii="Palatino Linotype" w:hAnsi="Palatino Linotype" w:cs="Arial"/>
          <w:b/>
          <w:sz w:val="24"/>
          <w:szCs w:val="24"/>
        </w:rPr>
        <w:t xml:space="preserve"> </w:t>
      </w:r>
      <w:r w:rsidRPr="00344890">
        <w:rPr>
          <w:rFonts w:ascii="Palatino Linotype" w:hAnsi="Palatino Linotype" w:cs="Arial"/>
          <w:sz w:val="24"/>
          <w:szCs w:val="24"/>
        </w:rPr>
        <w:t xml:space="preserve">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w:t>
      </w:r>
      <w:r w:rsidRPr="00344890">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53003561" w14:textId="77777777" w:rsidR="00C81371" w:rsidRPr="00B22B55" w:rsidRDefault="00C81371" w:rsidP="00427596">
      <w:pPr>
        <w:autoSpaceDE w:val="0"/>
        <w:autoSpaceDN w:val="0"/>
        <w:adjustRightInd w:val="0"/>
        <w:spacing w:after="0" w:line="360" w:lineRule="auto"/>
        <w:jc w:val="both"/>
        <w:rPr>
          <w:rFonts w:ascii="Palatino Linotype" w:hAnsi="Palatino Linotype" w:cs="Arial"/>
          <w:sz w:val="24"/>
        </w:rPr>
      </w:pPr>
    </w:p>
    <w:p w14:paraId="5FFF2E4D" w14:textId="77777777" w:rsidR="0065221D" w:rsidRDefault="0024290F" w:rsidP="0065221D">
      <w:pPr>
        <w:pStyle w:val="Prrafodelista"/>
        <w:autoSpaceDE w:val="0"/>
        <w:autoSpaceDN w:val="0"/>
        <w:adjustRightInd w:val="0"/>
        <w:spacing w:line="360" w:lineRule="auto"/>
        <w:ind w:left="0"/>
        <w:jc w:val="both"/>
        <w:rPr>
          <w:rFonts w:ascii="Palatino Linotype" w:hAnsi="Palatino Linotype" w:cs="Arial"/>
          <w:b/>
          <w:sz w:val="28"/>
          <w:szCs w:val="28"/>
        </w:rPr>
      </w:pPr>
      <w:r w:rsidRPr="00344890">
        <w:rPr>
          <w:rFonts w:ascii="Palatino Linotype" w:hAnsi="Palatino Linotype" w:cs="Arial"/>
          <w:b/>
          <w:sz w:val="28"/>
          <w:szCs w:val="28"/>
        </w:rPr>
        <w:t>SEGUND</w:t>
      </w:r>
      <w:r w:rsidR="00FE0393" w:rsidRPr="00344890">
        <w:rPr>
          <w:rFonts w:ascii="Palatino Linotype" w:hAnsi="Palatino Linotype" w:cs="Arial"/>
          <w:b/>
          <w:sz w:val="28"/>
          <w:szCs w:val="28"/>
        </w:rPr>
        <w:t>O.</w:t>
      </w:r>
      <w:r w:rsidRPr="00344890">
        <w:rPr>
          <w:rFonts w:ascii="Palatino Linotype" w:hAnsi="Palatino Linotype" w:cs="Arial"/>
          <w:b/>
          <w:sz w:val="28"/>
          <w:szCs w:val="28"/>
        </w:rPr>
        <w:t xml:space="preserve"> Sobre los alcances del recurso de revisión.</w:t>
      </w:r>
      <w:r w:rsidRPr="00B22B55">
        <w:rPr>
          <w:rFonts w:ascii="Palatino Linotype" w:hAnsi="Palatino Linotype" w:cs="Arial"/>
          <w:b/>
          <w:sz w:val="28"/>
          <w:szCs w:val="28"/>
        </w:rPr>
        <w:t xml:space="preserve"> </w:t>
      </w:r>
    </w:p>
    <w:p w14:paraId="38412BC7" w14:textId="4E2AEE27" w:rsidR="0092194F" w:rsidRPr="0065221D" w:rsidRDefault="0092194F" w:rsidP="0065221D">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los expedientes electrónicos,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F5D7E31" w14:textId="7A123EB4" w:rsidR="0024290F" w:rsidRDefault="0024290F" w:rsidP="00427596">
      <w:pPr>
        <w:pStyle w:val="Prrafodelista"/>
        <w:autoSpaceDE w:val="0"/>
        <w:autoSpaceDN w:val="0"/>
        <w:adjustRightInd w:val="0"/>
        <w:spacing w:line="360" w:lineRule="auto"/>
        <w:ind w:left="0"/>
        <w:jc w:val="both"/>
        <w:rPr>
          <w:rFonts w:ascii="Palatino Linotype" w:hAnsi="Palatino Linotype" w:cs="Arial"/>
        </w:rPr>
      </w:pPr>
    </w:p>
    <w:p w14:paraId="1F87AD81" w14:textId="0C904C21" w:rsidR="00F257E5" w:rsidRPr="00344890" w:rsidRDefault="00F257E5" w:rsidP="00427596">
      <w:pPr>
        <w:pStyle w:val="Sinespaciado"/>
        <w:spacing w:line="360" w:lineRule="auto"/>
        <w:jc w:val="both"/>
        <w:rPr>
          <w:rFonts w:ascii="Palatino Linotype" w:hAnsi="Palatino Linotype"/>
          <w:b/>
          <w:sz w:val="28"/>
          <w:szCs w:val="26"/>
        </w:rPr>
      </w:pPr>
      <w:r w:rsidRPr="00344890">
        <w:rPr>
          <w:rFonts w:ascii="Palatino Linotype" w:hAnsi="Palatino Linotype"/>
          <w:b/>
          <w:sz w:val="28"/>
          <w:szCs w:val="26"/>
        </w:rPr>
        <w:t>TERCERO.</w:t>
      </w:r>
      <w:r w:rsidR="00D75925" w:rsidRPr="00344890">
        <w:rPr>
          <w:rFonts w:ascii="Palatino Linotype" w:hAnsi="Palatino Linotype"/>
          <w:b/>
          <w:sz w:val="28"/>
          <w:szCs w:val="26"/>
        </w:rPr>
        <w:t xml:space="preserve"> De las causas de improcedencia.</w:t>
      </w:r>
    </w:p>
    <w:p w14:paraId="64E43A3C"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344890">
        <w:rPr>
          <w:rFonts w:ascii="Palatino Linotype" w:hAnsi="Palatino Linotype" w:cs="Arial"/>
          <w:sz w:val="24"/>
          <w:szCs w:val="24"/>
        </w:rPr>
        <w:lastRenderedPageBreak/>
        <w:t xml:space="preserve">la justicia, ya que éste no se coarta por regular causas de improcedencia y sobreseimiento con tales fines. Resultando aplicable la tesis aislada con número de registro </w:t>
      </w:r>
      <w:r w:rsidRPr="00344890">
        <w:rPr>
          <w:rFonts w:ascii="Palatino Linotype" w:hAnsi="Palatino Linotype" w:cs="Arial"/>
          <w:b/>
          <w:sz w:val="24"/>
          <w:szCs w:val="24"/>
        </w:rPr>
        <w:t xml:space="preserve">2000365, </w:t>
      </w:r>
      <w:r w:rsidRPr="00344890">
        <w:rPr>
          <w:rFonts w:ascii="Palatino Linotype" w:hAnsi="Palatino Linotype" w:cs="Arial"/>
          <w:sz w:val="24"/>
          <w:szCs w:val="24"/>
        </w:rPr>
        <w:t xml:space="preserve">la cual dispone a la literalidad: </w:t>
      </w:r>
    </w:p>
    <w:p w14:paraId="5131BDAD" w14:textId="77777777" w:rsidR="00963AE0" w:rsidRPr="00C2109D" w:rsidRDefault="00963AE0" w:rsidP="00EE0C53">
      <w:pPr>
        <w:autoSpaceDE w:val="0"/>
        <w:autoSpaceDN w:val="0"/>
        <w:adjustRightInd w:val="0"/>
        <w:spacing w:after="0" w:line="360" w:lineRule="auto"/>
        <w:jc w:val="both"/>
        <w:rPr>
          <w:rFonts w:ascii="Palatino Linotype" w:hAnsi="Palatino Linotype" w:cs="Arial"/>
          <w:sz w:val="24"/>
          <w:szCs w:val="24"/>
          <w:highlight w:val="cyan"/>
        </w:rPr>
      </w:pPr>
    </w:p>
    <w:p w14:paraId="229AF733"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“Época: Décima</w:t>
      </w:r>
    </w:p>
    <w:p w14:paraId="2E0A2C7B"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Registro: 2000365</w:t>
      </w:r>
    </w:p>
    <w:p w14:paraId="57593310"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Tipo de tesis: Tesis Aislada</w:t>
      </w:r>
    </w:p>
    <w:p w14:paraId="1408D87D"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Fuente: Semanario Judicial de la Federación y su Gaceta</w:t>
      </w:r>
    </w:p>
    <w:p w14:paraId="3265E790"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Libro VI, Marzo de 2012, Tomo 2</w:t>
      </w:r>
    </w:p>
    <w:p w14:paraId="0A7142FA"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Materia (s): Constitucional</w:t>
      </w:r>
    </w:p>
    <w:p w14:paraId="3623251F"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Tesis: XVI. 1o.A.T. 2 K</w:t>
      </w:r>
    </w:p>
    <w:p w14:paraId="7D53E7DB" w14:textId="77777777" w:rsidR="00EE0C53" w:rsidRPr="00344890" w:rsidRDefault="00EE0C53" w:rsidP="00963AE0">
      <w:pPr>
        <w:pStyle w:val="Prrafodelista"/>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Página: 1167</w:t>
      </w:r>
    </w:p>
    <w:p w14:paraId="16F2B559" w14:textId="77777777" w:rsidR="00EE0C53" w:rsidRPr="00344890" w:rsidRDefault="00EE0C53" w:rsidP="00963AE0">
      <w:pPr>
        <w:spacing w:after="0" w:line="360" w:lineRule="auto"/>
        <w:ind w:left="851" w:right="851"/>
        <w:jc w:val="both"/>
        <w:rPr>
          <w:rFonts w:ascii="Palatino Linotype" w:hAnsi="Palatino Linotype"/>
          <w:b/>
          <w:bCs/>
          <w:i/>
          <w:lang w:eastAsia="es-MX"/>
        </w:rPr>
      </w:pPr>
      <w:r w:rsidRPr="00344890">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7823C350"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i/>
          <w:sz w:val="22"/>
          <w:szCs w:val="22"/>
        </w:rPr>
      </w:pPr>
      <w:r w:rsidRPr="00344890">
        <w:rPr>
          <w:rFonts w:ascii="Palatino Linotype" w:hAnsi="Palatino Linotype"/>
          <w:i/>
          <w:sz w:val="22"/>
          <w:szCs w:val="22"/>
        </w:rPr>
        <w:t>Del examen de compatibilidad de los artículos</w:t>
      </w:r>
      <w:r w:rsidRPr="00344890">
        <w:rPr>
          <w:rStyle w:val="apple-converted-space"/>
          <w:rFonts w:ascii="Palatino Linotype" w:hAnsi="Palatino Linotype"/>
          <w:i/>
          <w:sz w:val="22"/>
          <w:szCs w:val="22"/>
        </w:rPr>
        <w:t> </w:t>
      </w:r>
      <w:hyperlink r:id="rId11" w:history="1">
        <w:r w:rsidRPr="00344890">
          <w:rPr>
            <w:rStyle w:val="Hipervnculo"/>
            <w:rFonts w:ascii="Palatino Linotype" w:eastAsia="Calibri" w:hAnsi="Palatino Linotype"/>
            <w:i/>
            <w:color w:val="000000" w:themeColor="text1"/>
            <w:sz w:val="22"/>
            <w:szCs w:val="22"/>
          </w:rPr>
          <w:t>73 y 74 de la Ley de Amparo</w:t>
        </w:r>
      </w:hyperlink>
      <w:r w:rsidRPr="00344890">
        <w:rPr>
          <w:rStyle w:val="apple-converted-space"/>
          <w:rFonts w:ascii="Palatino Linotype" w:hAnsi="Palatino Linotype"/>
          <w:i/>
          <w:color w:val="000000" w:themeColor="text1"/>
          <w:sz w:val="22"/>
          <w:szCs w:val="22"/>
        </w:rPr>
        <w:t> </w:t>
      </w:r>
      <w:r w:rsidRPr="00344890">
        <w:rPr>
          <w:rFonts w:ascii="Palatino Linotype" w:hAnsi="Palatino Linotype"/>
          <w:i/>
          <w:color w:val="000000" w:themeColor="text1"/>
          <w:sz w:val="22"/>
          <w:szCs w:val="22"/>
        </w:rPr>
        <w:t>con el artículo</w:t>
      </w:r>
      <w:r w:rsidRPr="00344890">
        <w:rPr>
          <w:rStyle w:val="apple-converted-space"/>
          <w:rFonts w:ascii="Palatino Linotype" w:hAnsi="Palatino Linotype"/>
          <w:i/>
          <w:color w:val="000000" w:themeColor="text1"/>
          <w:sz w:val="22"/>
          <w:szCs w:val="22"/>
        </w:rPr>
        <w:t> </w:t>
      </w:r>
      <w:hyperlink r:id="rId12" w:history="1">
        <w:r w:rsidRPr="00344890">
          <w:rPr>
            <w:rStyle w:val="Hipervnculo"/>
            <w:rFonts w:ascii="Palatino Linotype" w:eastAsia="Calibri" w:hAnsi="Palatino Linotype"/>
            <w:i/>
            <w:color w:val="000000" w:themeColor="text1"/>
            <w:sz w:val="22"/>
            <w:szCs w:val="22"/>
          </w:rPr>
          <w:t>25.1 de la Convención Americana sobre Derechos Humanos</w:t>
        </w:r>
      </w:hyperlink>
      <w:r w:rsidRPr="00344890">
        <w:rPr>
          <w:rStyle w:val="apple-converted-space"/>
          <w:rFonts w:ascii="Palatino Linotype" w:hAnsi="Palatino Linotype"/>
          <w:i/>
          <w:sz w:val="22"/>
          <w:szCs w:val="22"/>
        </w:rPr>
        <w:t> </w:t>
      </w:r>
      <w:r w:rsidRPr="00344890">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44890">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w:t>
      </w:r>
      <w:r w:rsidRPr="00344890">
        <w:rPr>
          <w:rFonts w:ascii="Palatino Linotype" w:hAnsi="Palatino Linotype"/>
          <w:i/>
          <w:sz w:val="22"/>
          <w:szCs w:val="22"/>
        </w:rPr>
        <w:lastRenderedPageBreak/>
        <w:t xml:space="preserve">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44890">
        <w:rPr>
          <w:rFonts w:ascii="Palatino Linotype" w:hAnsi="Palatino Linotype"/>
          <w:i/>
          <w:sz w:val="22"/>
          <w:szCs w:val="22"/>
        </w:rPr>
        <w:t>concesoria</w:t>
      </w:r>
      <w:proofErr w:type="spellEnd"/>
      <w:r w:rsidRPr="00344890">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F08C5CF" w14:textId="77777777" w:rsidR="00EE0C53" w:rsidRPr="00344890" w:rsidRDefault="00EE0C53" w:rsidP="00963AE0">
      <w:pPr>
        <w:spacing w:after="0" w:line="360" w:lineRule="auto"/>
        <w:ind w:left="851" w:right="851"/>
        <w:jc w:val="both"/>
        <w:rPr>
          <w:rFonts w:ascii="Palatino Linotype" w:eastAsia="Times New Roman" w:hAnsi="Palatino Linotype" w:cs="Times New Roman"/>
          <w:i/>
          <w:color w:val="000000"/>
          <w:lang w:eastAsia="es-MX"/>
        </w:rPr>
      </w:pPr>
      <w:r w:rsidRPr="00344890">
        <w:rPr>
          <w:rFonts w:ascii="Palatino Linotype" w:eastAsia="Times New Roman" w:hAnsi="Palatino Linotype" w:cs="Times New Roman"/>
          <w:i/>
          <w:color w:val="000000"/>
          <w:lang w:eastAsia="es-MX"/>
        </w:rPr>
        <w:t>PRIMER TRIBUNAL COLEGIADO EN MATERIAS ADMINISTRATIVA Y DE TRABAJO DEL DÉCIMO SEXTO CIRCUITO.</w:t>
      </w:r>
    </w:p>
    <w:p w14:paraId="5E993F7C" w14:textId="77777777" w:rsidR="00EE0C53" w:rsidRPr="00344890" w:rsidRDefault="00EE0C53" w:rsidP="00963AE0">
      <w:pPr>
        <w:spacing w:after="0" w:line="360" w:lineRule="auto"/>
        <w:ind w:left="851" w:right="851"/>
        <w:jc w:val="both"/>
        <w:rPr>
          <w:rFonts w:ascii="Palatino Linotype" w:eastAsia="Times New Roman" w:hAnsi="Palatino Linotype" w:cs="Times New Roman"/>
          <w:i/>
          <w:color w:val="444444"/>
          <w:lang w:eastAsia="es-MX"/>
        </w:rPr>
      </w:pPr>
      <w:r w:rsidRPr="00344890">
        <w:rPr>
          <w:rFonts w:ascii="Palatino Linotype" w:eastAsia="Times New Roman" w:hAnsi="Palatino Linotype" w:cs="Times New Roman"/>
          <w:i/>
          <w:color w:val="444444"/>
          <w:lang w:eastAsia="es-MX"/>
        </w:rPr>
        <w:t xml:space="preserve">Amparo en revisión 443/2011. Marcos Adán Uribe </w:t>
      </w:r>
      <w:proofErr w:type="spellStart"/>
      <w:r w:rsidRPr="00344890">
        <w:rPr>
          <w:rFonts w:ascii="Palatino Linotype" w:eastAsia="Times New Roman" w:hAnsi="Palatino Linotype" w:cs="Times New Roman"/>
          <w:i/>
          <w:color w:val="444444"/>
          <w:lang w:eastAsia="es-MX"/>
        </w:rPr>
        <w:t>Bañales</w:t>
      </w:r>
      <w:proofErr w:type="spellEnd"/>
      <w:r w:rsidRPr="00344890">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3825551C" w14:textId="77777777" w:rsidR="00EE0C53" w:rsidRPr="00344890" w:rsidRDefault="00EE0C53" w:rsidP="00963AE0">
      <w:pPr>
        <w:spacing w:after="0" w:line="360" w:lineRule="auto"/>
        <w:ind w:left="851" w:right="851"/>
        <w:jc w:val="both"/>
        <w:rPr>
          <w:rFonts w:ascii="Palatino Linotype" w:eastAsia="Times New Roman" w:hAnsi="Palatino Linotype" w:cs="Times New Roman"/>
          <w:b/>
          <w:bCs/>
          <w:i/>
          <w:color w:val="444444"/>
          <w:lang w:eastAsia="es-MX"/>
        </w:rPr>
      </w:pPr>
      <w:r w:rsidRPr="00344890">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sidRPr="00344890">
        <w:rPr>
          <w:rFonts w:ascii="Palatino Linotype" w:eastAsia="Times New Roman" w:hAnsi="Palatino Linotype" w:cs="Times New Roman"/>
          <w:i/>
          <w:color w:val="444444"/>
          <w:lang w:eastAsia="es-MX"/>
        </w:rPr>
        <w:t>Vidal</w:t>
      </w:r>
      <w:proofErr w:type="spellEnd"/>
      <w:r w:rsidRPr="00344890">
        <w:rPr>
          <w:rFonts w:ascii="Palatino Linotype" w:eastAsia="Times New Roman" w:hAnsi="Palatino Linotype" w:cs="Times New Roman"/>
          <w:i/>
          <w:color w:val="444444"/>
          <w:lang w:eastAsia="es-MX"/>
        </w:rPr>
        <w:t xml:space="preserve">.” </w:t>
      </w:r>
      <w:r w:rsidRPr="00344890">
        <w:rPr>
          <w:rFonts w:ascii="Palatino Linotype" w:eastAsia="Times New Roman" w:hAnsi="Palatino Linotype" w:cs="Times New Roman"/>
          <w:b/>
          <w:bCs/>
          <w:i/>
          <w:color w:val="444444"/>
          <w:lang w:eastAsia="es-MX"/>
        </w:rPr>
        <w:t>[Sic]</w:t>
      </w:r>
    </w:p>
    <w:p w14:paraId="0B3EDD94" w14:textId="77777777" w:rsidR="00EE0C53" w:rsidRPr="00344890" w:rsidRDefault="00EE0C53" w:rsidP="00EE0C53">
      <w:pPr>
        <w:pStyle w:val="Prrafodelista"/>
        <w:autoSpaceDE w:val="0"/>
        <w:autoSpaceDN w:val="0"/>
        <w:adjustRightInd w:val="0"/>
        <w:spacing w:before="240" w:after="160" w:line="360" w:lineRule="auto"/>
        <w:ind w:left="851" w:right="851"/>
        <w:jc w:val="both"/>
        <w:rPr>
          <w:rFonts w:ascii="Palatino Linotype" w:hAnsi="Palatino Linotype"/>
          <w:b/>
          <w:i/>
          <w:sz w:val="4"/>
          <w:szCs w:val="22"/>
        </w:rPr>
      </w:pPr>
    </w:p>
    <w:p w14:paraId="05C73868"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46CBA5C1"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w:t>
      </w:r>
      <w:r w:rsidRPr="0065221D">
        <w:rPr>
          <w:rFonts w:ascii="Palatino Linotype" w:hAnsi="Palatino Linotype" w:cs="Arial"/>
          <w:b/>
          <w:bCs/>
          <w:i/>
        </w:rPr>
        <w:t>Artículo 191.</w:t>
      </w:r>
      <w:r w:rsidRPr="00344890">
        <w:rPr>
          <w:rFonts w:ascii="Palatino Linotype" w:hAnsi="Palatino Linotype" w:cs="Arial"/>
          <w:i/>
        </w:rPr>
        <w:t xml:space="preserve"> El recurso será desechado por improcedente cuando:  </w:t>
      </w:r>
    </w:p>
    <w:p w14:paraId="0DA2AAE4"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lastRenderedPageBreak/>
        <w:t xml:space="preserve">I. Sea extemporáneo por haber transcurrido el plazo establecido en la presente Ley, a partir de la respuesta;  </w:t>
      </w:r>
    </w:p>
    <w:p w14:paraId="3482B523"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II. Se esté tramitando ante el Poder Judicial de la Federación algún recurso o medio de defensa interpuesto por el recurrente;  </w:t>
      </w:r>
    </w:p>
    <w:p w14:paraId="156BBE0F"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III. No actualice alguno de los supuestos previstos en la presente Ley;  </w:t>
      </w:r>
    </w:p>
    <w:p w14:paraId="6166FDB8"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IV. No se haya desahogado la prevención en los términos establecidos en la presente Ley;  </w:t>
      </w:r>
    </w:p>
    <w:p w14:paraId="4720657E"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V. Se impugne la veracidad de la información proporcionada;  </w:t>
      </w:r>
    </w:p>
    <w:p w14:paraId="40E270F5"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i/>
        </w:rPr>
      </w:pPr>
      <w:r w:rsidRPr="00344890">
        <w:rPr>
          <w:rFonts w:ascii="Palatino Linotype" w:hAnsi="Palatino Linotype" w:cs="Arial"/>
          <w:i/>
        </w:rPr>
        <w:t xml:space="preserve">VI. Se trate de una consulta, o trámite en específico; y  </w:t>
      </w:r>
    </w:p>
    <w:p w14:paraId="4A144D35" w14:textId="77777777" w:rsidR="00EE0C53" w:rsidRPr="00344890" w:rsidRDefault="00EE0C53" w:rsidP="00963AE0">
      <w:pPr>
        <w:pStyle w:val="Prrafodelista"/>
        <w:autoSpaceDE w:val="0"/>
        <w:autoSpaceDN w:val="0"/>
        <w:adjustRightInd w:val="0"/>
        <w:spacing w:line="360" w:lineRule="auto"/>
        <w:ind w:left="851" w:right="851"/>
        <w:jc w:val="both"/>
        <w:rPr>
          <w:rFonts w:ascii="Palatino Linotype" w:hAnsi="Palatino Linotype" w:cs="Arial"/>
          <w:b/>
          <w:i/>
        </w:rPr>
      </w:pPr>
      <w:r w:rsidRPr="00344890">
        <w:rPr>
          <w:rFonts w:ascii="Palatino Linotype" w:hAnsi="Palatino Linotype" w:cs="Arial"/>
          <w:i/>
        </w:rPr>
        <w:t xml:space="preserve">VII. El recurrente amplíe su solicitud en el recurso de revisión, únicamente respecto de los nuevos contenidos.” </w:t>
      </w:r>
      <w:r w:rsidRPr="00344890">
        <w:rPr>
          <w:rFonts w:ascii="Palatino Linotype" w:hAnsi="Palatino Linotype" w:cs="Arial"/>
          <w:b/>
          <w:i/>
        </w:rPr>
        <w:t>[Sic]</w:t>
      </w:r>
    </w:p>
    <w:p w14:paraId="07E2BACE"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0"/>
          <w:szCs w:val="24"/>
        </w:rPr>
      </w:pPr>
    </w:p>
    <w:p w14:paraId="20252E6E" w14:textId="76174BDC"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Ya que no fue interpuesto de forma extemporánea, no se está tramitando ante el Poder Judicial Federal, no es una consulta, o trámite en específico, ni tampoco se advierte que l</w:t>
      </w:r>
      <w:r w:rsidR="00825DCC">
        <w:rPr>
          <w:rFonts w:ascii="Palatino Linotype" w:hAnsi="Palatino Linotype" w:cs="Arial"/>
          <w:sz w:val="24"/>
          <w:szCs w:val="24"/>
        </w:rPr>
        <w:t>a parte</w:t>
      </w:r>
      <w:r w:rsidRPr="00344890">
        <w:rPr>
          <w:rFonts w:ascii="Palatino Linotype" w:hAnsi="Palatino Linotype" w:cs="Arial"/>
          <w:sz w:val="24"/>
          <w:szCs w:val="24"/>
        </w:rPr>
        <w:t xml:space="preserve"> recurrente amplíe su solicitud en el recurso de revisión.</w:t>
      </w:r>
    </w:p>
    <w:p w14:paraId="4D72F146"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p>
    <w:p w14:paraId="4D9EF6ED" w14:textId="77777777" w:rsidR="00EE0C53" w:rsidRPr="00344890" w:rsidRDefault="00EE0C53" w:rsidP="00EE0C53">
      <w:pPr>
        <w:pStyle w:val="Prrafodelista"/>
        <w:numPr>
          <w:ilvl w:val="0"/>
          <w:numId w:val="31"/>
        </w:numPr>
        <w:autoSpaceDE w:val="0"/>
        <w:autoSpaceDN w:val="0"/>
        <w:adjustRightInd w:val="0"/>
        <w:spacing w:line="360" w:lineRule="auto"/>
        <w:jc w:val="both"/>
        <w:rPr>
          <w:rFonts w:ascii="Palatino Linotype" w:hAnsi="Palatino Linotype" w:cs="Arial"/>
          <w:b/>
          <w:i/>
        </w:rPr>
      </w:pPr>
      <w:r w:rsidRPr="00344890">
        <w:rPr>
          <w:rFonts w:ascii="Palatino Linotype" w:hAnsi="Palatino Linotype" w:cs="Arial"/>
          <w:b/>
          <w:i/>
        </w:rPr>
        <w:t>Cuestiones de previo y especial pronunciamiento.</w:t>
      </w:r>
    </w:p>
    <w:p w14:paraId="6673BC89" w14:textId="77777777" w:rsidR="00EE0C53" w:rsidRPr="00344890" w:rsidRDefault="00EE0C53" w:rsidP="00EE0C53">
      <w:pPr>
        <w:pStyle w:val="Prrafodelista"/>
        <w:autoSpaceDE w:val="0"/>
        <w:autoSpaceDN w:val="0"/>
        <w:adjustRightInd w:val="0"/>
        <w:spacing w:line="360" w:lineRule="auto"/>
        <w:ind w:left="1080"/>
        <w:jc w:val="both"/>
        <w:rPr>
          <w:rFonts w:ascii="Palatino Linotype" w:hAnsi="Palatino Linotype" w:cs="Arial"/>
          <w:b/>
          <w:i/>
          <w:sz w:val="16"/>
        </w:rPr>
      </w:pPr>
    </w:p>
    <w:p w14:paraId="0114B6D4" w14:textId="7E0D0009" w:rsidR="00EE0C53" w:rsidRPr="00344890" w:rsidRDefault="00EE0C53" w:rsidP="00EE0C53">
      <w:pPr>
        <w:spacing w:after="0" w:line="360" w:lineRule="auto"/>
        <w:jc w:val="both"/>
        <w:rPr>
          <w:rFonts w:ascii="Palatino Linotype" w:hAnsi="Palatino Linotype"/>
          <w:sz w:val="24"/>
          <w:szCs w:val="24"/>
        </w:rPr>
      </w:pPr>
      <w:r w:rsidRPr="00344890">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w:t>
      </w:r>
      <w:r w:rsidRPr="00344890">
        <w:rPr>
          <w:rFonts w:ascii="Palatino Linotype" w:hAnsi="Palatino Linotype"/>
          <w:b/>
          <w:sz w:val="24"/>
          <w:szCs w:val="24"/>
        </w:rPr>
        <w:t>La</w:t>
      </w:r>
      <w:r w:rsidRPr="00344890">
        <w:rPr>
          <w:rFonts w:ascii="Palatino Linotype" w:hAnsi="Palatino Linotype"/>
          <w:sz w:val="24"/>
          <w:szCs w:val="24"/>
        </w:rPr>
        <w:t xml:space="preserve"> </w:t>
      </w:r>
      <w:r w:rsidR="00825DCC" w:rsidRPr="00825DCC">
        <w:rPr>
          <w:rFonts w:ascii="Palatino Linotype" w:hAnsi="Palatino Linotype"/>
          <w:b/>
          <w:bCs/>
          <w:sz w:val="24"/>
          <w:szCs w:val="24"/>
        </w:rPr>
        <w:t>parte</w:t>
      </w:r>
      <w:r w:rsidR="00825DCC">
        <w:rPr>
          <w:rFonts w:ascii="Palatino Linotype" w:hAnsi="Palatino Linotype"/>
          <w:sz w:val="24"/>
          <w:szCs w:val="24"/>
        </w:rPr>
        <w:t xml:space="preserve"> </w:t>
      </w:r>
      <w:r w:rsidRPr="00344890">
        <w:rPr>
          <w:rFonts w:ascii="Palatino Linotype" w:hAnsi="Palatino Linotype"/>
          <w:b/>
          <w:sz w:val="24"/>
          <w:szCs w:val="24"/>
        </w:rPr>
        <w:t>Recurrente,</w:t>
      </w:r>
      <w:r w:rsidRPr="00344890">
        <w:rPr>
          <w:rFonts w:ascii="Palatino Linotype" w:hAnsi="Palatino Linotype"/>
          <w:sz w:val="24"/>
          <w:szCs w:val="24"/>
        </w:rPr>
        <w:t xml:space="preserve"> por lo que en este </w:t>
      </w:r>
      <w:r w:rsidRPr="00344890">
        <w:rPr>
          <w:rFonts w:ascii="Palatino Linotype" w:hAnsi="Palatino Linotype"/>
          <w:sz w:val="24"/>
          <w:szCs w:val="24"/>
        </w:rPr>
        <w:lastRenderedPageBreak/>
        <w:t xml:space="preserve">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w:t>
      </w:r>
      <w:r w:rsidR="0092194F">
        <w:rPr>
          <w:rFonts w:ascii="Palatino Linotype" w:hAnsi="Palatino Linotype"/>
          <w:sz w:val="24"/>
          <w:szCs w:val="24"/>
        </w:rPr>
        <w:t xml:space="preserve">toda vez que el </w:t>
      </w:r>
      <w:r w:rsidR="0092194F" w:rsidRPr="0092194F">
        <w:rPr>
          <w:rFonts w:ascii="Palatino Linotype" w:hAnsi="Palatino Linotype"/>
          <w:color w:val="000000"/>
          <w:sz w:val="24"/>
          <w:szCs w:val="24"/>
        </w:rPr>
        <w:t xml:space="preserve">apartado </w:t>
      </w:r>
      <w:r w:rsidR="0092194F">
        <w:rPr>
          <w:rFonts w:ascii="Palatino Linotype" w:hAnsi="Palatino Linotype"/>
          <w:color w:val="000000"/>
          <w:sz w:val="24"/>
          <w:szCs w:val="24"/>
        </w:rPr>
        <w:t xml:space="preserve">se encuentra </w:t>
      </w:r>
      <w:r w:rsidR="0092194F" w:rsidRPr="0092194F">
        <w:rPr>
          <w:rFonts w:ascii="Palatino Linotype" w:hAnsi="Palatino Linotype"/>
          <w:color w:val="000000"/>
          <w:sz w:val="24"/>
          <w:szCs w:val="24"/>
        </w:rPr>
        <w:t>en blanco</w:t>
      </w:r>
      <w:r w:rsidR="0092194F">
        <w:rPr>
          <w:rFonts w:ascii="Palatino Linotype" w:hAnsi="Palatino Linotype" w:cs="Arial"/>
          <w:sz w:val="24"/>
        </w:rPr>
        <w:t>.</w:t>
      </w:r>
    </w:p>
    <w:p w14:paraId="12B69B71" w14:textId="77777777" w:rsidR="00EE0C53" w:rsidRPr="00344890" w:rsidRDefault="00EE0C53" w:rsidP="00EE0C53">
      <w:pPr>
        <w:autoSpaceDE w:val="0"/>
        <w:autoSpaceDN w:val="0"/>
        <w:adjustRightInd w:val="0"/>
        <w:spacing w:after="0" w:line="360" w:lineRule="auto"/>
        <w:jc w:val="both"/>
        <w:rPr>
          <w:rFonts w:ascii="Palatino Linotype" w:hAnsi="Palatino Linotype" w:cs="Arial"/>
          <w:sz w:val="24"/>
          <w:szCs w:val="24"/>
        </w:rPr>
      </w:pPr>
    </w:p>
    <w:p w14:paraId="0275E8EA"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cs="Arial"/>
        </w:rPr>
      </w:pPr>
      <w:r w:rsidRPr="00344890">
        <w:rPr>
          <w:rFonts w:ascii="Palatino Linotype" w:hAnsi="Palatino Linotype" w:cs="Arial"/>
        </w:rPr>
        <w:t xml:space="preserve">Esta Ponencia considera importante abordar el análisis de los requisitos de procedibilidad de los recursos de revisión, así el artículo 180 de la </w:t>
      </w:r>
      <w:r w:rsidRPr="00344890">
        <w:rPr>
          <w:rFonts w:ascii="Palatino Linotype" w:hAnsi="Palatino Linotype" w:cs="Arial"/>
          <w:lang w:eastAsia="es-MX"/>
        </w:rPr>
        <w:t xml:space="preserve">Ley de Transparencia y Acceso a la Información Pública del Estado de México y Municipios, que </w:t>
      </w:r>
      <w:r w:rsidRPr="00344890">
        <w:rPr>
          <w:rFonts w:ascii="Palatino Linotype" w:hAnsi="Palatino Linotype" w:cs="Arial"/>
        </w:rPr>
        <w:t>establece lo siguiente:</w:t>
      </w:r>
    </w:p>
    <w:p w14:paraId="3B396DDF" w14:textId="77777777" w:rsidR="00963AE0" w:rsidRPr="00344890" w:rsidRDefault="00963AE0" w:rsidP="00EE0C53">
      <w:pPr>
        <w:pStyle w:val="Prrafodelista"/>
        <w:widowControl w:val="0"/>
        <w:autoSpaceDE w:val="0"/>
        <w:autoSpaceDN w:val="0"/>
        <w:adjustRightInd w:val="0"/>
        <w:spacing w:line="360" w:lineRule="auto"/>
        <w:ind w:left="0"/>
        <w:jc w:val="both"/>
        <w:rPr>
          <w:rFonts w:ascii="Palatino Linotype" w:hAnsi="Palatino Linotype" w:cs="Arial"/>
        </w:rPr>
      </w:pPr>
    </w:p>
    <w:p w14:paraId="00751418" w14:textId="77777777" w:rsidR="00EE0C53" w:rsidRPr="00344890" w:rsidRDefault="00EE0C53" w:rsidP="00963AE0">
      <w:pPr>
        <w:spacing w:after="0" w:line="360" w:lineRule="auto"/>
        <w:ind w:left="851" w:right="851"/>
        <w:jc w:val="both"/>
        <w:rPr>
          <w:rFonts w:ascii="Palatino Linotype" w:hAnsi="Palatino Linotype"/>
          <w:b/>
          <w:i/>
        </w:rPr>
      </w:pPr>
      <w:r w:rsidRPr="00344890">
        <w:rPr>
          <w:rFonts w:ascii="Palatino Linotype" w:hAnsi="Palatino Linotype"/>
          <w:i/>
        </w:rPr>
        <w:t>“</w:t>
      </w:r>
      <w:r w:rsidRPr="00344890">
        <w:rPr>
          <w:rFonts w:ascii="Palatino Linotype" w:hAnsi="Palatino Linotype"/>
          <w:b/>
          <w:i/>
        </w:rPr>
        <w:t xml:space="preserve">Artículo 180. </w:t>
      </w:r>
      <w:r w:rsidRPr="00344890">
        <w:rPr>
          <w:rFonts w:ascii="Palatino Linotype" w:hAnsi="Palatino Linotype"/>
          <w:i/>
        </w:rPr>
        <w:t xml:space="preserve">El </w:t>
      </w:r>
      <w:r w:rsidRPr="00344890">
        <w:rPr>
          <w:rFonts w:ascii="Palatino Linotype" w:hAnsi="Palatino Linotype" w:cs="Arial"/>
          <w:i/>
        </w:rPr>
        <w:t>recurso</w:t>
      </w:r>
      <w:r w:rsidRPr="00344890">
        <w:rPr>
          <w:rFonts w:ascii="Palatino Linotype" w:hAnsi="Palatino Linotype"/>
          <w:i/>
        </w:rPr>
        <w:t xml:space="preserve"> </w:t>
      </w:r>
      <w:r w:rsidRPr="00344890">
        <w:rPr>
          <w:rFonts w:ascii="Palatino Linotype" w:hAnsi="Palatino Linotype" w:cs="Arial"/>
          <w:i/>
          <w:lang w:eastAsia="es-MX"/>
        </w:rPr>
        <w:t>de</w:t>
      </w:r>
      <w:r w:rsidRPr="00344890">
        <w:rPr>
          <w:rFonts w:ascii="Palatino Linotype" w:hAnsi="Palatino Linotype"/>
          <w:i/>
        </w:rPr>
        <w:t xml:space="preserve"> revisión contendrá:</w:t>
      </w:r>
      <w:r w:rsidRPr="00344890">
        <w:rPr>
          <w:rFonts w:ascii="Palatino Linotype" w:hAnsi="Palatino Linotype"/>
          <w:b/>
          <w:i/>
        </w:rPr>
        <w:t xml:space="preserve"> </w:t>
      </w:r>
    </w:p>
    <w:p w14:paraId="26908599" w14:textId="77777777" w:rsidR="00EE0C53" w:rsidRPr="00344890" w:rsidRDefault="00EE0C53" w:rsidP="00963AE0">
      <w:pPr>
        <w:spacing w:after="0" w:line="360" w:lineRule="auto"/>
        <w:ind w:left="851" w:right="851"/>
        <w:jc w:val="both"/>
        <w:rPr>
          <w:rFonts w:ascii="Palatino Linotype" w:hAnsi="Palatino Linotype"/>
          <w:b/>
          <w:i/>
        </w:rPr>
      </w:pPr>
      <w:r w:rsidRPr="00344890">
        <w:rPr>
          <w:rFonts w:ascii="Palatino Linotype" w:hAnsi="Palatino Linotype"/>
          <w:b/>
          <w:i/>
        </w:rPr>
        <w:t xml:space="preserve">I. </w:t>
      </w:r>
      <w:r w:rsidRPr="00344890">
        <w:rPr>
          <w:rFonts w:ascii="Palatino Linotype" w:hAnsi="Palatino Linotype"/>
          <w:i/>
        </w:rPr>
        <w:t xml:space="preserve">El sujeto obligado ante </w:t>
      </w:r>
      <w:r w:rsidRPr="00344890">
        <w:rPr>
          <w:rFonts w:ascii="Palatino Linotype" w:hAnsi="Palatino Linotype" w:cs="Arial"/>
          <w:i/>
        </w:rPr>
        <w:t>la</w:t>
      </w:r>
      <w:r w:rsidRPr="00344890">
        <w:rPr>
          <w:rFonts w:ascii="Palatino Linotype" w:hAnsi="Palatino Linotype"/>
          <w:i/>
        </w:rPr>
        <w:t xml:space="preserve"> cual </w:t>
      </w:r>
      <w:r w:rsidRPr="00344890">
        <w:rPr>
          <w:rFonts w:ascii="Palatino Linotype" w:hAnsi="Palatino Linotype" w:cs="Arial"/>
          <w:i/>
          <w:lang w:eastAsia="es-MX"/>
        </w:rPr>
        <w:t>se</w:t>
      </w:r>
      <w:r w:rsidRPr="00344890">
        <w:rPr>
          <w:rFonts w:ascii="Palatino Linotype" w:hAnsi="Palatino Linotype"/>
          <w:i/>
        </w:rPr>
        <w:t xml:space="preserve"> presentó la solicitud;</w:t>
      </w:r>
      <w:r w:rsidRPr="00344890">
        <w:rPr>
          <w:rFonts w:ascii="Palatino Linotype" w:hAnsi="Palatino Linotype"/>
          <w:b/>
          <w:i/>
        </w:rPr>
        <w:t xml:space="preserve"> </w:t>
      </w:r>
    </w:p>
    <w:p w14:paraId="1161F923" w14:textId="77777777" w:rsidR="00EE0C53" w:rsidRPr="00344890" w:rsidRDefault="00EE0C53" w:rsidP="00963AE0">
      <w:pPr>
        <w:spacing w:after="0" w:line="360" w:lineRule="auto"/>
        <w:ind w:left="851" w:right="851"/>
        <w:jc w:val="both"/>
        <w:rPr>
          <w:rFonts w:ascii="Palatino Linotype" w:hAnsi="Palatino Linotype"/>
          <w:b/>
          <w:i/>
        </w:rPr>
      </w:pPr>
      <w:r w:rsidRPr="00344890">
        <w:rPr>
          <w:rFonts w:ascii="Palatino Linotype" w:hAnsi="Palatino Linotype"/>
          <w:b/>
          <w:i/>
        </w:rPr>
        <w:t xml:space="preserve">II. </w:t>
      </w:r>
      <w:r w:rsidRPr="00344890">
        <w:rPr>
          <w:rFonts w:ascii="Palatino Linotype" w:hAnsi="Palatino Linotype"/>
          <w:b/>
          <w:i/>
          <w:u w:val="single"/>
        </w:rPr>
        <w:t xml:space="preserve">El nombre del solicitante </w:t>
      </w:r>
      <w:r w:rsidRPr="00344890">
        <w:rPr>
          <w:rFonts w:ascii="Palatino Linotype" w:hAnsi="Palatino Linotype" w:cs="Arial"/>
          <w:b/>
          <w:i/>
          <w:u w:val="single"/>
          <w:lang w:eastAsia="es-MX"/>
        </w:rPr>
        <w:t>que</w:t>
      </w:r>
      <w:r w:rsidRPr="00344890">
        <w:rPr>
          <w:rFonts w:ascii="Palatino Linotype" w:hAnsi="Palatino Linotype"/>
          <w:b/>
          <w:i/>
          <w:u w:val="single"/>
        </w:rPr>
        <w:t xml:space="preserve"> recurre</w:t>
      </w:r>
      <w:r w:rsidRPr="00344890">
        <w:rPr>
          <w:rFonts w:ascii="Palatino Linotype" w:hAnsi="Palatino Linotype"/>
          <w:b/>
          <w:i/>
        </w:rPr>
        <w:t xml:space="preserve"> </w:t>
      </w:r>
      <w:r w:rsidRPr="00344890">
        <w:rPr>
          <w:rFonts w:ascii="Palatino Linotype" w:hAnsi="Palatino Linotype"/>
          <w:i/>
        </w:rPr>
        <w:t>o de su representante y, en su caso, del tercero interesado, así como la dirección o medio que señale para recibir notificaciones;</w:t>
      </w:r>
      <w:r w:rsidRPr="00344890">
        <w:rPr>
          <w:rFonts w:ascii="Palatino Linotype" w:hAnsi="Palatino Linotype"/>
          <w:b/>
          <w:i/>
        </w:rPr>
        <w:t xml:space="preserve"> </w:t>
      </w:r>
    </w:p>
    <w:p w14:paraId="769F6564" w14:textId="77777777" w:rsidR="00EE0C53" w:rsidRPr="00344890" w:rsidRDefault="00EE0C53" w:rsidP="00963AE0">
      <w:pPr>
        <w:spacing w:after="0" w:line="360" w:lineRule="auto"/>
        <w:ind w:left="851" w:right="851"/>
        <w:rPr>
          <w:rFonts w:ascii="Palatino Linotype" w:hAnsi="Palatino Linotype"/>
          <w:i/>
        </w:rPr>
      </w:pPr>
      <w:r w:rsidRPr="00344890">
        <w:rPr>
          <w:rFonts w:ascii="Palatino Linotype" w:hAnsi="Palatino Linotype"/>
          <w:b/>
          <w:i/>
        </w:rPr>
        <w:t>(…)” [Sic]</w:t>
      </w:r>
    </w:p>
    <w:p w14:paraId="5C019793" w14:textId="77777777" w:rsidR="00EE0C53" w:rsidRPr="00344890" w:rsidRDefault="00EE0C53" w:rsidP="00EE0C53">
      <w:pPr>
        <w:pStyle w:val="Prrafodelista"/>
        <w:widowControl w:val="0"/>
        <w:autoSpaceDE w:val="0"/>
        <w:autoSpaceDN w:val="0"/>
        <w:adjustRightInd w:val="0"/>
        <w:ind w:left="0"/>
        <w:jc w:val="both"/>
        <w:rPr>
          <w:rFonts w:ascii="Palatino Linotype" w:hAnsi="Palatino Linotype"/>
        </w:rPr>
      </w:pPr>
    </w:p>
    <w:p w14:paraId="4420D21F" w14:textId="2EF0381D"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rPr>
      </w:pPr>
      <w:r w:rsidRPr="00344890">
        <w:rPr>
          <w:rFonts w:ascii="Palatino Linotype" w:hAnsi="Palatino Linotype"/>
        </w:rPr>
        <w:t xml:space="preserve">En principio, de una interpretación del artículo transcrito se observan los requisitos que </w:t>
      </w:r>
      <w:r w:rsidRPr="00344890">
        <w:rPr>
          <w:rFonts w:ascii="Palatino Linotype" w:hAnsi="Palatino Linotype" w:cs="Arial"/>
        </w:rPr>
        <w:t>deberán</w:t>
      </w:r>
      <w:r w:rsidRPr="00344890">
        <w:rPr>
          <w:rFonts w:ascii="Palatino Linotype" w:hAnsi="Palatino Linotype"/>
        </w:rPr>
        <w:t xml:space="preserve"> contener los recursos de revisión; sobre el particular, de la revisión del expediente electrónico del </w:t>
      </w:r>
      <w:r w:rsidRPr="00344890">
        <w:rPr>
          <w:rFonts w:ascii="Palatino Linotype" w:hAnsi="Palatino Linotype"/>
          <w:b/>
        </w:rPr>
        <w:t>SAIMEX</w:t>
      </w:r>
      <w:r w:rsidRPr="00344890">
        <w:rPr>
          <w:rFonts w:ascii="Palatino Linotype" w:hAnsi="Palatino Linotype"/>
        </w:rPr>
        <w:t xml:space="preserve"> se desprende que el solicitante y ahora Recurrente, en ejercicio de su derecho de acceso a la información pública, no proporcionó un nombre para que </w:t>
      </w:r>
      <w:r w:rsidRPr="00344890">
        <w:rPr>
          <w:rFonts w:ascii="Palatino Linotype" w:hAnsi="Palatino Linotype" w:cs="Arial"/>
        </w:rPr>
        <w:t>sea</w:t>
      </w:r>
      <w:r w:rsidRPr="00344890">
        <w:rPr>
          <w:rFonts w:ascii="Palatino Linotype" w:hAnsi="Palatino Linotype"/>
        </w:rPr>
        <w:t xml:space="preserve"> identificado, ya que en el apartado de </w:t>
      </w:r>
      <w:r w:rsidRPr="00344890">
        <w:rPr>
          <w:rFonts w:ascii="Palatino Linotype" w:hAnsi="Palatino Linotype"/>
          <w:b/>
        </w:rPr>
        <w:t>“DATOS DEL SOLICITANTE”,</w:t>
      </w:r>
      <w:r w:rsidR="0092194F">
        <w:rPr>
          <w:rFonts w:ascii="Palatino Linotype" w:hAnsi="Palatino Linotype"/>
          <w:b/>
          <w:i/>
          <w:color w:val="000000"/>
        </w:rPr>
        <w:t xml:space="preserve"> </w:t>
      </w:r>
      <w:r w:rsidR="0092194F" w:rsidRPr="0092194F">
        <w:rPr>
          <w:rFonts w:ascii="Palatino Linotype" w:hAnsi="Palatino Linotype"/>
          <w:color w:val="000000"/>
        </w:rPr>
        <w:t>no colocó ningún nombre</w:t>
      </w:r>
      <w:r w:rsidRPr="00344890">
        <w:rPr>
          <w:rFonts w:ascii="Palatino Linotype" w:hAnsi="Palatino Linotype"/>
          <w:b/>
        </w:rPr>
        <w:t>;</w:t>
      </w:r>
      <w:r w:rsidRPr="00344890">
        <w:rPr>
          <w:rFonts w:ascii="Palatino Linotype" w:hAnsi="Palatino Linotype"/>
        </w:rPr>
        <w:t xml:space="preserve"> por lo que no tiene certeza sobre su </w:t>
      </w:r>
      <w:r w:rsidRPr="00344890">
        <w:rPr>
          <w:rFonts w:ascii="Palatino Linotype" w:hAnsi="Palatino Linotype"/>
        </w:rPr>
        <w:lastRenderedPageBreak/>
        <w:t>identidad, lo que en estricto sentido, no se colmarían los requisitos establecidos en el citado artículo 180 de la Ley de Transparencia.</w:t>
      </w:r>
    </w:p>
    <w:p w14:paraId="3A29C26F"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rPr>
      </w:pPr>
    </w:p>
    <w:p w14:paraId="6F14E7A0"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cs="Arial"/>
        </w:rPr>
      </w:pPr>
      <w:r w:rsidRPr="00344890">
        <w:rPr>
          <w:rFonts w:ascii="Palatino Linotype" w:hAnsi="Palatino Linotype"/>
        </w:rPr>
        <w:t xml:space="preserve">No obstante lo anterior, debe destacarse que el artículo 15 de </w:t>
      </w:r>
      <w:r w:rsidRPr="00344890">
        <w:rPr>
          <w:rFonts w:ascii="Palatino Linotype" w:hAnsi="Palatino Linotype" w:cs="Arial"/>
          <w:lang w:eastAsia="es-MX"/>
        </w:rPr>
        <w:t xml:space="preserve">Ley de Transparencia y Acceso a la </w:t>
      </w:r>
      <w:r w:rsidRPr="00344890">
        <w:rPr>
          <w:rFonts w:ascii="Palatino Linotype" w:hAnsi="Palatino Linotype" w:cs="Arial"/>
        </w:rPr>
        <w:t>Información</w:t>
      </w:r>
      <w:r w:rsidRPr="00344890">
        <w:rPr>
          <w:rFonts w:ascii="Palatino Linotype" w:hAnsi="Palatino Linotype" w:cs="Arial"/>
          <w:lang w:eastAsia="es-MX"/>
        </w:rPr>
        <w:t xml:space="preserve"> Pública del Estado de México y Municipios </w:t>
      </w:r>
      <w:r w:rsidRPr="00344890">
        <w:rPr>
          <w:rFonts w:ascii="Palatino Linotype" w:hAnsi="Palatino Linotype" w:cs="Arial"/>
          <w:iCs/>
        </w:rPr>
        <w:t xml:space="preserve">prevé que, </w:t>
      </w:r>
      <w:r w:rsidRPr="00344890">
        <w:rPr>
          <w:rFonts w:ascii="Palatino Linotype" w:hAnsi="Palatino Linotype"/>
        </w:rPr>
        <w:t xml:space="preserve">toda persona tendrá acceso a la información </w:t>
      </w:r>
      <w:r w:rsidRPr="00344890">
        <w:rPr>
          <w:rFonts w:ascii="Palatino Linotype" w:hAnsi="Palatino Linotype" w:cs="Arial"/>
        </w:rPr>
        <w:t xml:space="preserve">sin necesidad de acreditar interés alguno o justificar su utilización, de lo que se infiere que para el </w:t>
      </w:r>
      <w:r w:rsidRPr="00344890">
        <w:rPr>
          <w:rFonts w:ascii="Palatino Linotype" w:hAnsi="Palatino Linotype"/>
        </w:rPr>
        <w:t>ejercicio</w:t>
      </w:r>
      <w:r w:rsidRPr="00344890">
        <w:rPr>
          <w:rFonts w:ascii="Palatino Linotype" w:hAnsi="Palatino Linotype" w:cs="Arial"/>
        </w:rPr>
        <w:t xml:space="preserve"> del derecho de acceso a la información pública, el nombre no es un requisito </w:t>
      </w:r>
      <w:r w:rsidRPr="00344890">
        <w:rPr>
          <w:rFonts w:ascii="Palatino Linotype" w:hAnsi="Palatino Linotype" w:cs="Arial"/>
          <w:i/>
        </w:rPr>
        <w:t>sine qua non</w:t>
      </w:r>
      <w:r w:rsidRPr="00344890">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006D406" w14:textId="77777777" w:rsidR="00EE0C53" w:rsidRPr="00344890" w:rsidRDefault="00EE0C53" w:rsidP="00EE0C53">
      <w:pPr>
        <w:pStyle w:val="Prrafodelista"/>
        <w:widowControl w:val="0"/>
        <w:autoSpaceDE w:val="0"/>
        <w:autoSpaceDN w:val="0"/>
        <w:adjustRightInd w:val="0"/>
        <w:ind w:left="0"/>
        <w:jc w:val="both"/>
        <w:rPr>
          <w:rFonts w:ascii="Palatino Linotype" w:hAnsi="Palatino Linotype"/>
        </w:rPr>
      </w:pPr>
    </w:p>
    <w:p w14:paraId="7100970F" w14:textId="77777777" w:rsidR="00EE0C53" w:rsidRPr="00344890" w:rsidRDefault="00EE0C53" w:rsidP="00EE0C53">
      <w:pPr>
        <w:pStyle w:val="Prrafodelista"/>
        <w:widowControl w:val="0"/>
        <w:autoSpaceDE w:val="0"/>
        <w:autoSpaceDN w:val="0"/>
        <w:adjustRightInd w:val="0"/>
        <w:spacing w:line="360" w:lineRule="auto"/>
        <w:ind w:left="0"/>
        <w:jc w:val="both"/>
        <w:rPr>
          <w:rFonts w:ascii="Palatino Linotype" w:hAnsi="Palatino Linotype"/>
        </w:rPr>
      </w:pPr>
      <w:r w:rsidRPr="00344890">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44890">
        <w:rPr>
          <w:rFonts w:ascii="Palatino Linotype" w:hAnsi="Palatino Linotype" w:cs="Arial"/>
        </w:rPr>
        <w:t>derecho</w:t>
      </w:r>
      <w:r w:rsidRPr="00344890">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3D8F78E" w14:textId="77777777" w:rsidR="00EE0C53" w:rsidRDefault="00EE0C53" w:rsidP="00EE0C53">
      <w:pPr>
        <w:autoSpaceDE w:val="0"/>
        <w:autoSpaceDN w:val="0"/>
        <w:adjustRightInd w:val="0"/>
        <w:spacing w:after="0" w:line="360" w:lineRule="auto"/>
        <w:jc w:val="both"/>
        <w:rPr>
          <w:rFonts w:ascii="Palatino Linotype" w:hAnsi="Palatino Linotype" w:cs="Arial"/>
          <w:sz w:val="24"/>
          <w:szCs w:val="24"/>
        </w:rPr>
      </w:pPr>
      <w:r w:rsidRPr="00344890">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359DBDC8" w14:textId="77777777" w:rsidR="00EE0C53" w:rsidRDefault="00EE0C53" w:rsidP="00EE0C53">
      <w:pPr>
        <w:tabs>
          <w:tab w:val="left" w:pos="709"/>
        </w:tabs>
        <w:spacing w:before="240" w:line="360" w:lineRule="auto"/>
        <w:ind w:right="51"/>
        <w:jc w:val="both"/>
        <w:rPr>
          <w:rFonts w:ascii="Palatino Linotype" w:hAnsi="Palatino Linotype"/>
          <w:b/>
          <w:sz w:val="28"/>
          <w:szCs w:val="28"/>
        </w:rPr>
      </w:pPr>
    </w:p>
    <w:p w14:paraId="7289A449" w14:textId="77777777" w:rsidR="00FE0393" w:rsidRDefault="007C1B8F" w:rsidP="00FE039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CA6B82">
        <w:rPr>
          <w:rFonts w:ascii="Palatino Linotype" w:hAnsi="Palatino Linotype" w:cs="Arial"/>
          <w:b/>
          <w:sz w:val="28"/>
          <w:szCs w:val="28"/>
        </w:rPr>
        <w:lastRenderedPageBreak/>
        <w:t>CUARTO.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r w:rsidR="00CA6B82">
        <w:rPr>
          <w:rFonts w:ascii="Palatino Linotype" w:hAnsi="Palatino Linotype" w:cs="Arial"/>
          <w:b/>
          <w:sz w:val="28"/>
          <w:szCs w:val="28"/>
        </w:rPr>
        <w:t>.</w:t>
      </w:r>
    </w:p>
    <w:p w14:paraId="4E0BB65F" w14:textId="257078F6" w:rsidR="007C1B8F" w:rsidRDefault="007C1B8F" w:rsidP="00FE03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3260363A" w14:textId="77777777" w:rsidR="007C1B8F" w:rsidRDefault="007C1B8F" w:rsidP="007C1B8F">
      <w:pPr>
        <w:pStyle w:val="Prrafodelista"/>
        <w:autoSpaceDE w:val="0"/>
        <w:autoSpaceDN w:val="0"/>
        <w:adjustRightInd w:val="0"/>
        <w:spacing w:line="360" w:lineRule="auto"/>
        <w:ind w:left="0"/>
        <w:jc w:val="both"/>
        <w:rPr>
          <w:rFonts w:ascii="Palatino Linotype" w:hAnsi="Palatino Linotype" w:cs="Arial"/>
        </w:rPr>
      </w:pPr>
    </w:p>
    <w:p w14:paraId="300D0F23" w14:textId="06BC6585" w:rsidR="007C1B8F" w:rsidRDefault="007C1B8F" w:rsidP="007C1B8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p>
    <w:p w14:paraId="000A70CF" w14:textId="77777777" w:rsidR="007C1B8F" w:rsidRDefault="007C1B8F" w:rsidP="007C1B8F">
      <w:pPr>
        <w:pStyle w:val="Prrafodelista"/>
        <w:autoSpaceDE w:val="0"/>
        <w:autoSpaceDN w:val="0"/>
        <w:adjustRightInd w:val="0"/>
        <w:spacing w:line="360" w:lineRule="auto"/>
        <w:ind w:left="0"/>
        <w:jc w:val="both"/>
        <w:rPr>
          <w:rFonts w:ascii="Palatino Linotype" w:hAnsi="Palatino Linotype" w:cs="Arial"/>
        </w:rPr>
      </w:pPr>
    </w:p>
    <w:p w14:paraId="4067A5BF" w14:textId="20C4B1CB" w:rsidR="00D75925" w:rsidRPr="0095340D" w:rsidRDefault="00D75925" w:rsidP="0051274E">
      <w:pPr>
        <w:pStyle w:val="Prrafodelista"/>
        <w:autoSpaceDE w:val="0"/>
        <w:autoSpaceDN w:val="0"/>
        <w:adjustRightInd w:val="0"/>
        <w:spacing w:line="360" w:lineRule="auto"/>
        <w:ind w:left="0"/>
        <w:jc w:val="both"/>
        <w:rPr>
          <w:rFonts w:ascii="Palatino Linotype" w:hAnsi="Palatino Linotype" w:cs="Arial"/>
        </w:rPr>
      </w:pPr>
      <w:r w:rsidRPr="0095340D">
        <w:rPr>
          <w:rFonts w:ascii="Palatino Linotype" w:hAnsi="Palatino Linotype" w:cs="Arial"/>
        </w:rPr>
        <w:t>Ya que el planteamiento del problema es de toral importancia, a efecto de determinar la intención o voluntad de</w:t>
      </w:r>
      <w:r w:rsidR="00825DCC">
        <w:rPr>
          <w:rFonts w:ascii="Palatino Linotype" w:hAnsi="Palatino Linotype" w:cs="Arial"/>
        </w:rPr>
        <w:t xml:space="preserve"> </w:t>
      </w:r>
      <w:r w:rsidRPr="0095340D">
        <w:rPr>
          <w:rFonts w:ascii="Palatino Linotype" w:hAnsi="Palatino Linotype" w:cs="Arial"/>
        </w:rPr>
        <w:t>l</w:t>
      </w:r>
      <w:r w:rsidR="00825DCC">
        <w:rPr>
          <w:rFonts w:ascii="Palatino Linotype" w:hAnsi="Palatino Linotype" w:cs="Arial"/>
        </w:rPr>
        <w:t>a parte</w:t>
      </w:r>
      <w:r w:rsidRPr="0095340D">
        <w:rPr>
          <w:rFonts w:ascii="Palatino Linotype" w:hAnsi="Palatino Linotype" w:cs="Arial"/>
        </w:rPr>
        <w:t xml:space="preserve"> recurrente a la luz de la interpretación de las </w:t>
      </w:r>
      <w:r w:rsidRPr="0095340D">
        <w:rPr>
          <w:rFonts w:ascii="Palatino Linotype" w:hAnsi="Palatino Linotype" w:cs="Arial"/>
        </w:rPr>
        <w:lastRenderedPageBreak/>
        <w:t>solicitudes de información, y que puede generar de forma objetiva y material el sujeto obligado que se relacione con esa intención, respecto del presente asunto se realiza a continuación.</w:t>
      </w:r>
    </w:p>
    <w:p w14:paraId="634E69D9" w14:textId="77777777" w:rsidR="00D75925" w:rsidRPr="0095340D" w:rsidRDefault="00D75925" w:rsidP="0051274E">
      <w:pPr>
        <w:pStyle w:val="Sinespaciado"/>
        <w:spacing w:line="360" w:lineRule="auto"/>
      </w:pPr>
    </w:p>
    <w:p w14:paraId="523FA563" w14:textId="77777777" w:rsidR="00D75925" w:rsidRPr="0095340D" w:rsidRDefault="00D75925" w:rsidP="0051274E">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La Ley de Transparencia de la entidad, en su artículo 192, contempla la figura jurídica del sobreseimiento, y específicamente en sus hipótesis inmersas en la fracción I, refieren que se sobreseerá el asunto cuando </w:t>
      </w:r>
      <w:r>
        <w:rPr>
          <w:rFonts w:ascii="Palatino Linotype" w:hAnsi="Palatino Linotype" w:cs="Arial"/>
          <w:b/>
          <w:sz w:val="24"/>
          <w:szCs w:val="24"/>
        </w:rPr>
        <w:t>e</w:t>
      </w:r>
      <w:r w:rsidRPr="0095340D">
        <w:rPr>
          <w:rFonts w:ascii="Palatino Linotype" w:hAnsi="Palatino Linotype" w:cs="Arial"/>
          <w:b/>
          <w:sz w:val="24"/>
          <w:szCs w:val="24"/>
        </w:rPr>
        <w:t>l Recurrente</w:t>
      </w:r>
      <w:r w:rsidRPr="0095340D">
        <w:rPr>
          <w:rFonts w:ascii="Palatino Linotype" w:hAnsi="Palatino Linotype" w:cs="Arial"/>
          <w:sz w:val="24"/>
          <w:szCs w:val="24"/>
        </w:rPr>
        <w:t xml:space="preserve"> </w:t>
      </w:r>
      <w:r w:rsidRPr="0095340D">
        <w:rPr>
          <w:rFonts w:ascii="Palatino Linotype" w:hAnsi="Palatino Linotype" w:cs="Arial"/>
          <w:b/>
          <w:sz w:val="24"/>
          <w:szCs w:val="24"/>
          <w:u w:val="single"/>
        </w:rPr>
        <w:t>se desista expresamente del recurso</w:t>
      </w:r>
      <w:r w:rsidRPr="0095340D">
        <w:rPr>
          <w:rFonts w:ascii="Palatino Linotype" w:hAnsi="Palatino Linotype" w:cs="Arial"/>
          <w:sz w:val="24"/>
          <w:szCs w:val="24"/>
        </w:rPr>
        <w:t>.</w:t>
      </w:r>
    </w:p>
    <w:p w14:paraId="6EB8B4F5" w14:textId="77777777" w:rsidR="00D75925" w:rsidRPr="0095340D" w:rsidRDefault="00D75925" w:rsidP="0051274E">
      <w:pPr>
        <w:pStyle w:val="Sinespaciado"/>
        <w:spacing w:line="360" w:lineRule="auto"/>
      </w:pPr>
    </w:p>
    <w:p w14:paraId="3F030DB8" w14:textId="49EE451B" w:rsidR="00D75925" w:rsidRDefault="00D75925" w:rsidP="0051274E">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Así, para que se tenga por desistido bastará con que </w:t>
      </w:r>
      <w:r w:rsidR="00F777A0">
        <w:rPr>
          <w:rFonts w:ascii="Palatino Linotype" w:hAnsi="Palatino Linotype" w:cs="Arial"/>
          <w:sz w:val="24"/>
          <w:szCs w:val="24"/>
        </w:rPr>
        <w:t>los</w:t>
      </w:r>
      <w:r>
        <w:rPr>
          <w:rFonts w:ascii="Palatino Linotype" w:hAnsi="Palatino Linotype" w:cs="Arial"/>
          <w:sz w:val="24"/>
          <w:szCs w:val="24"/>
        </w:rPr>
        <w:t xml:space="preserve"> recurrente</w:t>
      </w:r>
      <w:r w:rsidR="00F777A0">
        <w:rPr>
          <w:rFonts w:ascii="Palatino Linotype" w:hAnsi="Palatino Linotype" w:cs="Arial"/>
          <w:sz w:val="24"/>
          <w:szCs w:val="24"/>
        </w:rPr>
        <w:t>s</w:t>
      </w:r>
      <w:r w:rsidRPr="0095340D">
        <w:rPr>
          <w:rFonts w:ascii="Palatino Linotype" w:hAnsi="Palatino Linotype" w:cs="Arial"/>
          <w:sz w:val="24"/>
          <w:szCs w:val="24"/>
        </w:rPr>
        <w:t xml:space="preserve"> expresamente se desista</w:t>
      </w:r>
      <w:r>
        <w:rPr>
          <w:rFonts w:ascii="Palatino Linotype" w:hAnsi="Palatino Linotype" w:cs="Arial"/>
          <w:sz w:val="24"/>
          <w:szCs w:val="24"/>
        </w:rPr>
        <w:t>n</w:t>
      </w:r>
      <w:r w:rsidRPr="0095340D">
        <w:rPr>
          <w:rFonts w:ascii="Palatino Linotype" w:hAnsi="Palatino Linotype" w:cs="Arial"/>
          <w:sz w:val="24"/>
          <w:szCs w:val="24"/>
        </w:rPr>
        <w:t xml:space="preserve"> del recurso de revisión promovido, lo cual es a todas luces evidente que se actualiza en el presente asunto, como se observa en el </w:t>
      </w:r>
      <w:r w:rsidRPr="00E246C3">
        <w:rPr>
          <w:rFonts w:ascii="Palatino Linotype" w:hAnsi="Palatino Linotype" w:cs="Arial"/>
          <w:sz w:val="24"/>
        </w:rPr>
        <w:t>Sistema de Acceso a la Información Mexiquense (</w:t>
      </w:r>
      <w:r w:rsidRPr="00E246C3">
        <w:rPr>
          <w:rFonts w:ascii="Palatino Linotype" w:eastAsia="Calibri" w:hAnsi="Palatino Linotype" w:cs="Times New Roman"/>
          <w:sz w:val="24"/>
          <w:szCs w:val="24"/>
        </w:rPr>
        <w:t>SAIMEX)</w:t>
      </w:r>
      <w:r w:rsidRPr="0095340D">
        <w:rPr>
          <w:rFonts w:ascii="Palatino Linotype" w:hAnsi="Palatino Linotype" w:cs="Arial"/>
          <w:sz w:val="24"/>
          <w:szCs w:val="24"/>
        </w:rPr>
        <w:t xml:space="preserve">, </w:t>
      </w:r>
      <w:r>
        <w:rPr>
          <w:rFonts w:ascii="Palatino Linotype" w:hAnsi="Palatino Linotype" w:cs="Arial"/>
          <w:sz w:val="24"/>
          <w:szCs w:val="24"/>
        </w:rPr>
        <w:t xml:space="preserve">toda vez que </w:t>
      </w:r>
      <w:r w:rsidR="00F777A0" w:rsidRPr="00F777A0">
        <w:rPr>
          <w:rFonts w:ascii="Palatino Linotype" w:hAnsi="Palatino Linotype" w:cs="Arial"/>
          <w:b/>
          <w:sz w:val="24"/>
          <w:szCs w:val="24"/>
        </w:rPr>
        <w:t xml:space="preserve">la parte </w:t>
      </w:r>
      <w:r w:rsidRPr="0095340D">
        <w:rPr>
          <w:rFonts w:ascii="Palatino Linotype" w:hAnsi="Palatino Linotype" w:cs="Arial"/>
          <w:b/>
          <w:sz w:val="24"/>
          <w:szCs w:val="24"/>
        </w:rPr>
        <w:t>Recurrente</w:t>
      </w:r>
      <w:r w:rsidRPr="0095340D">
        <w:rPr>
          <w:rFonts w:ascii="Palatino Linotype" w:hAnsi="Palatino Linotype" w:cs="Arial"/>
          <w:sz w:val="24"/>
          <w:szCs w:val="24"/>
        </w:rPr>
        <w:t>,</w:t>
      </w:r>
      <w:r w:rsidRPr="0095340D">
        <w:rPr>
          <w:rFonts w:ascii="Palatino Linotype" w:hAnsi="Palatino Linotype" w:cs="Arial"/>
          <w:b/>
          <w:sz w:val="24"/>
          <w:szCs w:val="24"/>
        </w:rPr>
        <w:t xml:space="preserve"> </w:t>
      </w:r>
      <w:r w:rsidRPr="0095340D">
        <w:rPr>
          <w:rFonts w:ascii="Palatino Linotype" w:hAnsi="Palatino Linotype" w:cs="Arial"/>
          <w:sz w:val="24"/>
          <w:szCs w:val="24"/>
        </w:rPr>
        <w:t xml:space="preserve">en fecha </w:t>
      </w:r>
      <w:r w:rsidR="006168AB">
        <w:rPr>
          <w:rFonts w:ascii="Palatino Linotype" w:hAnsi="Palatino Linotype" w:cs="Arial"/>
          <w:b/>
          <w:sz w:val="24"/>
          <w:szCs w:val="24"/>
        </w:rPr>
        <w:t>cuatr</w:t>
      </w:r>
      <w:r w:rsidR="00F777A0">
        <w:rPr>
          <w:rFonts w:ascii="Palatino Linotype" w:hAnsi="Palatino Linotype" w:cs="Arial"/>
          <w:b/>
          <w:sz w:val="24"/>
          <w:szCs w:val="24"/>
        </w:rPr>
        <w:t>o</w:t>
      </w:r>
      <w:r>
        <w:rPr>
          <w:rFonts w:ascii="Palatino Linotype" w:hAnsi="Palatino Linotype" w:cs="Arial"/>
          <w:b/>
          <w:sz w:val="24"/>
          <w:szCs w:val="24"/>
        </w:rPr>
        <w:t xml:space="preserve"> de </w:t>
      </w:r>
      <w:r w:rsidR="00825DCC">
        <w:rPr>
          <w:rFonts w:ascii="Palatino Linotype" w:hAnsi="Palatino Linotype" w:cs="Arial"/>
          <w:b/>
          <w:sz w:val="24"/>
          <w:szCs w:val="24"/>
        </w:rPr>
        <w:t>octu</w:t>
      </w:r>
      <w:r>
        <w:rPr>
          <w:rFonts w:ascii="Palatino Linotype" w:hAnsi="Palatino Linotype" w:cs="Arial"/>
          <w:b/>
          <w:sz w:val="24"/>
          <w:szCs w:val="24"/>
        </w:rPr>
        <w:t>bre de dos mil veintiuno</w:t>
      </w:r>
      <w:r w:rsidRPr="0095340D">
        <w:rPr>
          <w:rFonts w:ascii="Palatino Linotype" w:hAnsi="Palatino Linotype" w:cs="Arial"/>
          <w:sz w:val="24"/>
          <w:szCs w:val="24"/>
        </w:rPr>
        <w:t xml:space="preserve">, </w:t>
      </w:r>
      <w:r w:rsidR="00FC5266">
        <w:rPr>
          <w:rFonts w:ascii="Palatino Linotype" w:hAnsi="Palatino Linotype" w:cs="Arial"/>
          <w:sz w:val="24"/>
          <w:szCs w:val="24"/>
        </w:rPr>
        <w:t>realizo</w:t>
      </w:r>
      <w:r>
        <w:rPr>
          <w:rFonts w:ascii="Palatino Linotype" w:hAnsi="Palatino Linotype" w:cs="Arial"/>
          <w:sz w:val="24"/>
          <w:szCs w:val="24"/>
        </w:rPr>
        <w:t xml:space="preserve"> </w:t>
      </w:r>
      <w:r w:rsidR="00963AE0">
        <w:rPr>
          <w:rFonts w:ascii="Palatino Linotype" w:hAnsi="Palatino Linotype" w:cs="Arial"/>
          <w:sz w:val="24"/>
          <w:szCs w:val="24"/>
        </w:rPr>
        <w:t xml:space="preserve">el </w:t>
      </w:r>
      <w:r>
        <w:rPr>
          <w:rFonts w:ascii="Palatino Linotype" w:hAnsi="Palatino Linotype" w:cs="Arial"/>
          <w:sz w:val="24"/>
          <w:szCs w:val="24"/>
        </w:rPr>
        <w:t>movimiento de Desistimiento del Recurso de Revisión, en el que una vez requisitados el apartado correspondiente</w:t>
      </w:r>
      <w:r w:rsidR="007C1B8F">
        <w:rPr>
          <w:rFonts w:ascii="Palatino Linotype" w:hAnsi="Palatino Linotype" w:cs="Arial"/>
          <w:sz w:val="24"/>
          <w:szCs w:val="24"/>
        </w:rPr>
        <w:t>,</w:t>
      </w:r>
      <w:r w:rsidR="00FC5266">
        <w:rPr>
          <w:rFonts w:ascii="Palatino Linotype" w:hAnsi="Palatino Linotype" w:cs="Arial"/>
          <w:sz w:val="24"/>
          <w:szCs w:val="24"/>
        </w:rPr>
        <w:t xml:space="preserve"> se puede observar</w:t>
      </w:r>
      <w:r w:rsidR="007C1B8F">
        <w:rPr>
          <w:rFonts w:ascii="Palatino Linotype" w:hAnsi="Palatino Linotype" w:cs="Arial"/>
          <w:sz w:val="24"/>
          <w:szCs w:val="24"/>
        </w:rPr>
        <w:t xml:space="preserve">  en la columna </w:t>
      </w:r>
      <w:r>
        <w:rPr>
          <w:rFonts w:ascii="Palatino Linotype" w:hAnsi="Palatino Linotype" w:cs="Arial"/>
          <w:sz w:val="24"/>
          <w:szCs w:val="24"/>
        </w:rPr>
        <w:t xml:space="preserve">de requerimientos y respuesta </w:t>
      </w:r>
      <w:r w:rsidR="00963AE0">
        <w:rPr>
          <w:rFonts w:ascii="Palatino Linotype" w:hAnsi="Palatino Linotype" w:cs="Arial"/>
          <w:sz w:val="24"/>
          <w:szCs w:val="24"/>
        </w:rPr>
        <w:t>fue</w:t>
      </w:r>
      <w:r w:rsidR="007C1B8F">
        <w:rPr>
          <w:rFonts w:ascii="Palatino Linotype" w:hAnsi="Palatino Linotype" w:cs="Arial"/>
          <w:sz w:val="24"/>
          <w:szCs w:val="24"/>
        </w:rPr>
        <w:t xml:space="preserve"> </w:t>
      </w:r>
      <w:r w:rsidR="00963AE0">
        <w:rPr>
          <w:rFonts w:ascii="Palatino Linotype" w:hAnsi="Palatino Linotype" w:cs="Arial"/>
          <w:sz w:val="24"/>
          <w:szCs w:val="24"/>
        </w:rPr>
        <w:t>registrado</w:t>
      </w:r>
      <w:r>
        <w:rPr>
          <w:rFonts w:ascii="Palatino Linotype" w:hAnsi="Palatino Linotype" w:cs="Arial"/>
          <w:sz w:val="24"/>
          <w:szCs w:val="24"/>
        </w:rPr>
        <w:t xml:space="preserve"> </w:t>
      </w:r>
      <w:r w:rsidR="007C1B8F" w:rsidRPr="005950BC">
        <w:rPr>
          <w:rFonts w:ascii="Palatino Linotype" w:hAnsi="Palatino Linotype" w:cs="Arial"/>
          <w:b/>
          <w:i/>
          <w:sz w:val="24"/>
          <w:szCs w:val="24"/>
        </w:rPr>
        <w:t>“</w:t>
      </w:r>
      <w:r w:rsidRPr="005950BC">
        <w:rPr>
          <w:rFonts w:ascii="Palatino Linotype" w:hAnsi="Palatino Linotype" w:cs="Arial"/>
          <w:b/>
          <w:i/>
          <w:sz w:val="24"/>
          <w:szCs w:val="24"/>
        </w:rPr>
        <w:t>recurso de revisión desistido</w:t>
      </w:r>
      <w:r w:rsidR="007C1B8F" w:rsidRPr="005950BC">
        <w:rPr>
          <w:rFonts w:ascii="Palatino Linotype" w:hAnsi="Palatino Linotype" w:cs="Arial"/>
          <w:b/>
          <w:i/>
          <w:sz w:val="24"/>
          <w:szCs w:val="24"/>
        </w:rPr>
        <w:t>”</w:t>
      </w:r>
      <w:r w:rsidRPr="007C1B8F">
        <w:rPr>
          <w:rFonts w:ascii="Palatino Linotype" w:hAnsi="Palatino Linotype" w:cs="Arial"/>
          <w:i/>
          <w:sz w:val="24"/>
          <w:szCs w:val="24"/>
        </w:rPr>
        <w:t xml:space="preserve"> </w:t>
      </w:r>
      <w:r w:rsidR="00963AE0">
        <w:rPr>
          <w:rFonts w:ascii="Palatino Linotype" w:hAnsi="Palatino Linotype" w:cs="Arial"/>
          <w:sz w:val="24"/>
          <w:szCs w:val="24"/>
        </w:rPr>
        <w:t>aunado a  su</w:t>
      </w:r>
      <w:r w:rsidRPr="0095340D">
        <w:rPr>
          <w:rFonts w:ascii="Palatino Linotype" w:hAnsi="Palatino Linotype" w:cs="Arial"/>
          <w:sz w:val="24"/>
          <w:szCs w:val="24"/>
        </w:rPr>
        <w:t xml:space="preserve"> manifestación</w:t>
      </w:r>
      <w:r w:rsidR="00963AE0">
        <w:rPr>
          <w:rFonts w:ascii="Palatino Linotype" w:hAnsi="Palatino Linotype" w:cs="Arial"/>
          <w:sz w:val="24"/>
          <w:szCs w:val="24"/>
        </w:rPr>
        <w:t xml:space="preserve"> de</w:t>
      </w:r>
      <w:r w:rsidRPr="0095340D">
        <w:rPr>
          <w:rFonts w:ascii="Palatino Linotype" w:hAnsi="Palatino Linotype" w:cs="Arial"/>
          <w:sz w:val="24"/>
          <w:szCs w:val="24"/>
        </w:rPr>
        <w:t xml:space="preserve">: </w:t>
      </w:r>
      <w:r w:rsidRPr="0095340D">
        <w:rPr>
          <w:rFonts w:ascii="Palatino Linotype" w:hAnsi="Palatino Linotype" w:cs="Arial"/>
          <w:b/>
          <w:sz w:val="24"/>
          <w:szCs w:val="24"/>
          <w:u w:val="single"/>
        </w:rPr>
        <w:t>“</w:t>
      </w:r>
      <w:r w:rsidR="00F777A0" w:rsidRPr="00F777A0">
        <w:rPr>
          <w:rFonts w:ascii="Palatino Linotype" w:hAnsi="Palatino Linotype" w:cs="Arial"/>
          <w:b/>
          <w:sz w:val="24"/>
          <w:szCs w:val="24"/>
          <w:u w:val="single"/>
        </w:rPr>
        <w:t>información proporcionada por otro ente</w:t>
      </w:r>
      <w:r w:rsidRPr="0095340D">
        <w:rPr>
          <w:rFonts w:ascii="Palatino Linotype" w:hAnsi="Palatino Linotype" w:cs="Arial"/>
          <w:b/>
          <w:sz w:val="24"/>
          <w:szCs w:val="24"/>
          <w:u w:val="single"/>
        </w:rPr>
        <w:t xml:space="preserve">” </w:t>
      </w:r>
      <w:r w:rsidRPr="0095340D">
        <w:rPr>
          <w:rFonts w:ascii="Palatino Linotype" w:hAnsi="Palatino Linotype" w:cs="Arial"/>
          <w:sz w:val="24"/>
          <w:szCs w:val="24"/>
        </w:rPr>
        <w:t>(Sic).</w:t>
      </w:r>
    </w:p>
    <w:p w14:paraId="66667609" w14:textId="1203E85E" w:rsidR="00D75925" w:rsidRPr="0095340D" w:rsidRDefault="00176577" w:rsidP="00D75925">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7419D20" wp14:editId="7B9DD316">
            <wp:extent cx="5218982" cy="3032180"/>
            <wp:effectExtent l="133350" t="95250" r="134620" b="920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61" t="34075" r="24662" b="13478"/>
                    <a:stretch/>
                  </pic:blipFill>
                  <pic:spPr bwMode="auto">
                    <a:xfrm>
                      <a:off x="0" y="0"/>
                      <a:ext cx="5250139" cy="30502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CB312F"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p>
    <w:p w14:paraId="252A797F" w14:textId="46AB547C" w:rsidR="00D75925" w:rsidRPr="0095340D"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En ese orden de ideas, se entiende que </w:t>
      </w:r>
      <w:r w:rsidR="00176577" w:rsidRPr="00176577">
        <w:rPr>
          <w:rFonts w:ascii="Palatino Linotype" w:hAnsi="Palatino Linotype" w:cs="Arial"/>
          <w:b/>
          <w:sz w:val="24"/>
          <w:szCs w:val="24"/>
        </w:rPr>
        <w:t>la parte</w:t>
      </w:r>
      <w:r w:rsidRPr="0095340D">
        <w:rPr>
          <w:rFonts w:ascii="Palatino Linotype" w:hAnsi="Palatino Linotype" w:cs="Arial"/>
          <w:b/>
          <w:sz w:val="24"/>
          <w:szCs w:val="24"/>
        </w:rPr>
        <w:t xml:space="preserve"> Recurrente</w:t>
      </w:r>
      <w:r w:rsidRPr="0095340D">
        <w:rPr>
          <w:rFonts w:ascii="Palatino Linotype" w:hAnsi="Palatino Linotype" w:cs="Arial"/>
          <w:sz w:val="24"/>
          <w:szCs w:val="24"/>
        </w:rPr>
        <w:t>, de propia voluntad, sin existir coacción o dolo, en ejercicio de sus derechos, se desiste del presente recurso en que se actúa,</w:t>
      </w:r>
      <w:r>
        <w:rPr>
          <w:rFonts w:ascii="Palatino Linotype" w:hAnsi="Palatino Linotype" w:cs="Arial"/>
          <w:sz w:val="24"/>
          <w:szCs w:val="24"/>
        </w:rPr>
        <w:t xml:space="preserve"> toda vez que l</w:t>
      </w:r>
      <w:r w:rsidR="00825DCC">
        <w:rPr>
          <w:rFonts w:ascii="Palatino Linotype" w:hAnsi="Palatino Linotype" w:cs="Arial"/>
          <w:sz w:val="24"/>
          <w:szCs w:val="24"/>
        </w:rPr>
        <w:t>a parte</w:t>
      </w:r>
      <w:r>
        <w:rPr>
          <w:rFonts w:ascii="Palatino Linotype" w:hAnsi="Palatino Linotype" w:cs="Arial"/>
          <w:sz w:val="24"/>
          <w:szCs w:val="24"/>
        </w:rPr>
        <w:t xml:space="preserve"> Recurrente en fecha </w:t>
      </w:r>
      <w:r w:rsidR="00176577">
        <w:rPr>
          <w:rFonts w:ascii="Palatino Linotype" w:hAnsi="Palatino Linotype" w:cs="Arial"/>
          <w:sz w:val="24"/>
          <w:szCs w:val="24"/>
        </w:rPr>
        <w:t>cuatro</w:t>
      </w:r>
      <w:r>
        <w:rPr>
          <w:rFonts w:ascii="Palatino Linotype" w:hAnsi="Palatino Linotype" w:cs="Arial"/>
          <w:sz w:val="24"/>
          <w:szCs w:val="24"/>
        </w:rPr>
        <w:t xml:space="preserve"> de </w:t>
      </w:r>
      <w:r w:rsidR="00825DCC">
        <w:rPr>
          <w:rFonts w:ascii="Palatino Linotype" w:hAnsi="Palatino Linotype" w:cs="Arial"/>
          <w:sz w:val="24"/>
          <w:szCs w:val="24"/>
        </w:rPr>
        <w:t>octu</w:t>
      </w:r>
      <w:r>
        <w:rPr>
          <w:rFonts w:ascii="Palatino Linotype" w:hAnsi="Palatino Linotype" w:cs="Arial"/>
          <w:sz w:val="24"/>
          <w:szCs w:val="24"/>
        </w:rPr>
        <w:t xml:space="preserve">bre de dos mil veintiuno, </w:t>
      </w:r>
      <w:r w:rsidR="00963AE0">
        <w:rPr>
          <w:rFonts w:ascii="Palatino Linotype" w:hAnsi="Palatino Linotype" w:cs="Arial"/>
          <w:sz w:val="24"/>
          <w:szCs w:val="24"/>
        </w:rPr>
        <w:t>registra</w:t>
      </w:r>
      <w:r>
        <w:rPr>
          <w:rFonts w:ascii="Palatino Linotype" w:hAnsi="Palatino Linotype" w:cs="Arial"/>
          <w:sz w:val="24"/>
          <w:szCs w:val="24"/>
        </w:rPr>
        <w:t xml:space="preserve"> el movimiento de desistimiento</w:t>
      </w:r>
      <w:r w:rsidR="00963AE0">
        <w:rPr>
          <w:rFonts w:ascii="Palatino Linotype" w:hAnsi="Palatino Linotype" w:cs="Arial"/>
          <w:sz w:val="24"/>
          <w:szCs w:val="24"/>
        </w:rPr>
        <w:t xml:space="preserve"> del recurso de revisión</w:t>
      </w:r>
      <w:r>
        <w:rPr>
          <w:rFonts w:ascii="Palatino Linotype" w:hAnsi="Palatino Linotype" w:cs="Arial"/>
          <w:sz w:val="24"/>
          <w:szCs w:val="24"/>
        </w:rPr>
        <w:t xml:space="preserve"> en el status del seguimiento del </w:t>
      </w:r>
      <w:r w:rsidRPr="00E246C3">
        <w:rPr>
          <w:rFonts w:ascii="Palatino Linotype" w:hAnsi="Palatino Linotype" w:cs="Arial"/>
          <w:sz w:val="24"/>
        </w:rPr>
        <w:t>Sistema de Acceso a la Información Mexiquense (</w:t>
      </w:r>
      <w:r w:rsidRPr="00E246C3">
        <w:rPr>
          <w:rFonts w:ascii="Palatino Linotype" w:eastAsia="Calibri" w:hAnsi="Palatino Linotype" w:cs="Times New Roman"/>
          <w:sz w:val="24"/>
          <w:szCs w:val="24"/>
        </w:rPr>
        <w:t>SAIMEX)</w:t>
      </w:r>
      <w:r>
        <w:rPr>
          <w:rFonts w:ascii="Palatino Linotype" w:eastAsia="Calibri" w:hAnsi="Palatino Linotype" w:cs="Times New Roman"/>
          <w:sz w:val="24"/>
          <w:szCs w:val="24"/>
        </w:rPr>
        <w:t xml:space="preserve">, </w:t>
      </w:r>
      <w:r>
        <w:rPr>
          <w:rFonts w:ascii="Palatino Linotype" w:hAnsi="Palatino Linotype" w:cs="Arial"/>
          <w:sz w:val="24"/>
          <w:szCs w:val="24"/>
        </w:rPr>
        <w:t xml:space="preserve">por lo que una vez que requisito  el apartado correspondiente, el mismo fue cargado o agregado al Seguimiento del Expediente </w:t>
      </w:r>
      <w:r w:rsidRPr="00FC71F1">
        <w:rPr>
          <w:rFonts w:ascii="Palatino Linotype" w:hAnsi="Palatino Linotype" w:cs="Arial"/>
          <w:b/>
          <w:bCs/>
          <w:sz w:val="24"/>
          <w:lang w:eastAsia="es-MX"/>
        </w:rPr>
        <w:t>0</w:t>
      </w:r>
      <w:r>
        <w:rPr>
          <w:rFonts w:ascii="Palatino Linotype" w:hAnsi="Palatino Linotype" w:cs="Arial"/>
          <w:b/>
          <w:bCs/>
          <w:sz w:val="24"/>
          <w:lang w:eastAsia="es-MX"/>
        </w:rPr>
        <w:t>4</w:t>
      </w:r>
      <w:r w:rsidR="00176577">
        <w:rPr>
          <w:rFonts w:ascii="Palatino Linotype" w:hAnsi="Palatino Linotype" w:cs="Arial"/>
          <w:b/>
          <w:bCs/>
          <w:sz w:val="24"/>
          <w:lang w:eastAsia="es-MX"/>
        </w:rPr>
        <w:t>765</w:t>
      </w:r>
      <w:r w:rsidRPr="00FC71F1">
        <w:rPr>
          <w:rFonts w:ascii="Palatino Linotype" w:hAnsi="Palatino Linotype" w:cs="Arial"/>
          <w:b/>
          <w:bCs/>
          <w:sz w:val="24"/>
          <w:lang w:eastAsia="es-MX"/>
        </w:rPr>
        <w:t>/INFOEM/IP/RR/2021</w:t>
      </w:r>
      <w:r>
        <w:rPr>
          <w:rFonts w:ascii="Palatino Linotype" w:eastAsia="Calibri" w:hAnsi="Palatino Linotype" w:cs="Times New Roman"/>
          <w:sz w:val="24"/>
          <w:szCs w:val="24"/>
        </w:rPr>
        <w:t xml:space="preserve">, </w:t>
      </w:r>
      <w:r w:rsidRPr="0095340D">
        <w:rPr>
          <w:rFonts w:ascii="Palatino Linotype" w:hAnsi="Palatino Linotype" w:cs="Arial"/>
          <w:sz w:val="24"/>
          <w:szCs w:val="24"/>
        </w:rPr>
        <w:t xml:space="preserve">por lo que se procede a la valoración, respecto de si el </w:t>
      </w:r>
      <w:r w:rsidRPr="0095340D">
        <w:rPr>
          <w:rFonts w:ascii="Palatino Linotype" w:hAnsi="Palatino Linotype" w:cs="Arial"/>
          <w:b/>
          <w:i/>
          <w:sz w:val="24"/>
          <w:szCs w:val="24"/>
        </w:rPr>
        <w:t>desistimiento</w:t>
      </w:r>
      <w:r w:rsidRPr="0095340D">
        <w:rPr>
          <w:rFonts w:ascii="Palatino Linotype" w:hAnsi="Palatino Linotype" w:cs="Arial"/>
          <w:sz w:val="24"/>
          <w:szCs w:val="24"/>
        </w:rPr>
        <w:t xml:space="preserve"> cumple con lo establecido en la fracción I, del artículo 192, de la Ley de Transparencia, Acceso a la Información Pública y Protección de Datos Personales del Estado de México y Municipios.</w:t>
      </w:r>
    </w:p>
    <w:p w14:paraId="6983B10F"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p>
    <w:p w14:paraId="7C2C87ED" w14:textId="63F39CCA" w:rsidR="00D75925"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lastRenderedPageBreak/>
        <w:t xml:space="preserve">En primer lugar, habrá que señalarse que el desistimiento, es la </w:t>
      </w:r>
      <w:r w:rsidRPr="0095340D">
        <w:rPr>
          <w:rFonts w:ascii="Palatino Linotype" w:hAnsi="Palatino Linotype" w:cs="Arial"/>
          <w:i/>
          <w:sz w:val="24"/>
          <w:szCs w:val="24"/>
        </w:rPr>
        <w:t>terminación anormal de un proceso, por el que el actor manifiesta su voluntad de abandonar su pretensión</w:t>
      </w:r>
      <w:r w:rsidRPr="0095340D">
        <w:rPr>
          <w:rFonts w:ascii="Palatino Linotype" w:hAnsi="Palatino Linotype" w:cs="Arial"/>
          <w:sz w:val="24"/>
          <w:szCs w:val="24"/>
        </w:rPr>
        <w:t xml:space="preserve">; lo que en el caso concreto ha de entenderse como la renuncia que hace </w:t>
      </w:r>
      <w:r w:rsidR="00176577" w:rsidRPr="00176577">
        <w:rPr>
          <w:rFonts w:ascii="Palatino Linotype" w:hAnsi="Palatino Linotype" w:cs="Arial"/>
          <w:b/>
          <w:sz w:val="24"/>
          <w:szCs w:val="24"/>
        </w:rPr>
        <w:t>la parte r</w:t>
      </w:r>
      <w:r w:rsidRPr="0095340D">
        <w:rPr>
          <w:rFonts w:ascii="Palatino Linotype" w:hAnsi="Palatino Linotype" w:cs="Arial"/>
          <w:b/>
          <w:sz w:val="24"/>
          <w:szCs w:val="24"/>
        </w:rPr>
        <w:t xml:space="preserve">ecurrente </w:t>
      </w:r>
      <w:r w:rsidRPr="0095340D">
        <w:rPr>
          <w:rFonts w:ascii="Palatino Linotype" w:hAnsi="Palatino Linotype" w:cs="Arial"/>
          <w:sz w:val="24"/>
          <w:szCs w:val="24"/>
        </w:rPr>
        <w:t xml:space="preserve">a la pretensión procesal que dio origen al recurso, ocasionando la culminación del mismo; se precisa que no existe momento procesal alguno para realizarlo, por lo que el mismo se podrá </w:t>
      </w:r>
      <w:r>
        <w:rPr>
          <w:rFonts w:ascii="Palatino Linotype" w:hAnsi="Palatino Linotype" w:cs="Arial"/>
          <w:sz w:val="24"/>
          <w:szCs w:val="24"/>
        </w:rPr>
        <w:t xml:space="preserve">interponer en cualquier momento, </w:t>
      </w:r>
      <w:r w:rsidR="00963AE0">
        <w:rPr>
          <w:rFonts w:ascii="Palatino Linotype" w:hAnsi="Palatino Linotype" w:cs="Arial"/>
          <w:sz w:val="24"/>
          <w:szCs w:val="24"/>
        </w:rPr>
        <w:t>teniendo como consecuencia el sobreseimiento del asunto, lo</w:t>
      </w:r>
      <w:r>
        <w:rPr>
          <w:rFonts w:ascii="Palatino Linotype" w:hAnsi="Palatino Linotype" w:cs="Arial"/>
          <w:sz w:val="24"/>
          <w:szCs w:val="24"/>
        </w:rPr>
        <w:t xml:space="preserve"> anterior tiene sustento en la tesis con número de registro digital </w:t>
      </w:r>
      <w:r w:rsidRPr="00D75925">
        <w:rPr>
          <w:rFonts w:ascii="Palatino Linotype" w:hAnsi="Palatino Linotype" w:cs="Arial"/>
          <w:sz w:val="24"/>
          <w:szCs w:val="24"/>
        </w:rPr>
        <w:t>228307</w:t>
      </w:r>
      <w:r>
        <w:rPr>
          <w:rFonts w:ascii="Palatino Linotype" w:hAnsi="Palatino Linotype" w:cs="Arial"/>
          <w:sz w:val="24"/>
          <w:szCs w:val="24"/>
        </w:rPr>
        <w:t xml:space="preserve">, del </w:t>
      </w:r>
      <w:r w:rsidRPr="00D75925">
        <w:rPr>
          <w:rFonts w:ascii="Palatino Linotype" w:hAnsi="Palatino Linotype" w:cs="Arial"/>
          <w:sz w:val="24"/>
          <w:szCs w:val="24"/>
        </w:rPr>
        <w:t>Sema</w:t>
      </w:r>
      <w:r>
        <w:rPr>
          <w:rFonts w:ascii="Palatino Linotype" w:hAnsi="Palatino Linotype" w:cs="Arial"/>
          <w:sz w:val="24"/>
          <w:szCs w:val="24"/>
        </w:rPr>
        <w:t xml:space="preserve">nario Judicial de la Federación, </w:t>
      </w:r>
      <w:r w:rsidRPr="00D75925">
        <w:rPr>
          <w:rFonts w:ascii="Palatino Linotype" w:hAnsi="Palatino Linotype" w:cs="Arial"/>
          <w:sz w:val="24"/>
          <w:szCs w:val="24"/>
        </w:rPr>
        <w:t>Tomo III, Segunda Parte-1, Enero-Junio de 1989, página 272</w:t>
      </w:r>
      <w:r>
        <w:rPr>
          <w:rFonts w:ascii="Palatino Linotype" w:hAnsi="Palatino Linotype" w:cs="Arial"/>
          <w:sz w:val="24"/>
          <w:szCs w:val="24"/>
        </w:rPr>
        <w:t>, que es del tenor literal siguiente:</w:t>
      </w:r>
    </w:p>
    <w:p w14:paraId="53679C7D" w14:textId="77777777" w:rsidR="00D75925" w:rsidRPr="00D75925" w:rsidRDefault="00D75925" w:rsidP="00D75925">
      <w:pPr>
        <w:shd w:val="clear" w:color="auto" w:fill="FFFFFF"/>
        <w:spacing w:before="100" w:beforeAutospacing="1" w:after="100" w:afterAutospacing="1" w:line="240" w:lineRule="auto"/>
        <w:ind w:left="567" w:right="567"/>
        <w:jc w:val="both"/>
        <w:rPr>
          <w:rFonts w:ascii="Palatino Linotype" w:eastAsia="Times New Roman" w:hAnsi="Palatino Linotype" w:cs="Times New Roman"/>
          <w:b/>
          <w:bCs/>
          <w:i/>
          <w:color w:val="212529"/>
          <w:lang w:eastAsia="es-MX"/>
        </w:rPr>
      </w:pPr>
      <w:r w:rsidRPr="00D75925">
        <w:rPr>
          <w:rFonts w:ascii="Palatino Linotype" w:eastAsia="Times New Roman" w:hAnsi="Palatino Linotype" w:cs="Times New Roman"/>
          <w:b/>
          <w:bCs/>
          <w:i/>
          <w:color w:val="212529"/>
          <w:lang w:eastAsia="es-MX"/>
        </w:rPr>
        <w:t>DESISTIMIENTO DEL RECURSO DE REVISION. CONSECUENCIAS.</w:t>
      </w:r>
    </w:p>
    <w:p w14:paraId="48EB37F5" w14:textId="77777777" w:rsidR="00D75925" w:rsidRPr="00D75925" w:rsidRDefault="00D75925" w:rsidP="00D75925">
      <w:pPr>
        <w:shd w:val="clear" w:color="auto" w:fill="FFFFFF"/>
        <w:spacing w:before="100" w:beforeAutospacing="1" w:after="100" w:afterAutospacing="1" w:line="240" w:lineRule="auto"/>
        <w:ind w:left="567" w:right="567"/>
        <w:jc w:val="both"/>
        <w:rPr>
          <w:rFonts w:ascii="Palatino Linotype" w:eastAsia="Times New Roman" w:hAnsi="Palatino Linotype" w:cs="Times New Roman"/>
          <w:i/>
          <w:color w:val="212529"/>
          <w:lang w:eastAsia="es-MX"/>
        </w:rPr>
      </w:pPr>
      <w:r w:rsidRPr="00D75925">
        <w:rPr>
          <w:rFonts w:ascii="Palatino Linotype" w:eastAsia="Times New Roman" w:hAnsi="Palatino Linotype" w:cs="Times New Roman"/>
          <w:i/>
          <w:color w:val="212529"/>
          <w:lang w:eastAsia="es-MX"/>
        </w:rPr>
        <w:t xml:space="preserve">La Suprema Corte de Justicia de la Nación ha considerado que sí es factible el desistimiento de los recursos cuando la segunda instancia se abre a solicitud de la parte quejosa y ésta desiste del recurso intentado (Tesis jurisprudencial 129, Apéndice 1985, Octava Parte, página ciento noventa y tres). Estimarlo en sentido contrario, implicaría una injusticia, pues sin provecho para ninguna de las partes, se obligaría al recurrente a litigar en una instancia en la que ya no tiene ningún interés y que pudiera serle perjudicial en un momento dado. Sin embargo, la consecuencia del multicitado desistimiento, en forma alguna puede ser el sobreseimiento en el juicio de garantías como lo solicita el revisionista, en atención a las siguientes consideraciones: según la doctrina, el desistimiento es la abdicación o el abandono de algún derecho; la renuncia de una convención empezada a ejecutar; la deserción de la apelación de una sentencia; el apartamiento de la acción y demanda, acusación o querella. Ese acto </w:t>
      </w:r>
      <w:proofErr w:type="spellStart"/>
      <w:r w:rsidRPr="00D75925">
        <w:rPr>
          <w:rFonts w:ascii="Palatino Linotype" w:eastAsia="Times New Roman" w:hAnsi="Palatino Linotype" w:cs="Times New Roman"/>
          <w:i/>
          <w:color w:val="212529"/>
          <w:lang w:eastAsia="es-MX"/>
        </w:rPr>
        <w:t>abdicatorio</w:t>
      </w:r>
      <w:proofErr w:type="spellEnd"/>
      <w:r w:rsidRPr="00D75925">
        <w:rPr>
          <w:rFonts w:ascii="Palatino Linotype" w:eastAsia="Times New Roman" w:hAnsi="Palatino Linotype" w:cs="Times New Roman"/>
          <w:i/>
          <w:color w:val="212529"/>
          <w:lang w:eastAsia="es-MX"/>
        </w:rPr>
        <w:t xml:space="preserve"> implica, por lógica, el reconocimiento de un derecho a demandar, apelar o querellarse. Por ende, mediante el desistimiento, el actor manifiesta su voluntad de abandonar el ejercicio de ese derecho a demandar, apelar o a querellarse lo que se traduce, por supuesto, en no querer ya continuar con la acción la apelación o la realización de cualquier otro trámite de un procedimiento iniciado. Por tanto, y en congruencia con lo anterior, el desistimiento de una demanda como significa el de la acción que dio origen a un juicio, traerá como consecuencia el sobreseimiento en dicho juicio y el multicitado desistimiento sólo puede proceder cuando aún no se ha dictado sentencia en el mismo; o cuando, habiéndose dictado, esa sentencia le haya sido favorable al actor; </w:t>
      </w:r>
      <w:r w:rsidRPr="00D75925">
        <w:rPr>
          <w:rFonts w:ascii="Palatino Linotype" w:eastAsia="Times New Roman" w:hAnsi="Palatino Linotype" w:cs="Times New Roman"/>
          <w:i/>
          <w:color w:val="212529"/>
          <w:lang w:eastAsia="es-MX"/>
        </w:rPr>
        <w:lastRenderedPageBreak/>
        <w:t>pues sólo así se entiende que se puede renunciar, a través de ese acto procesal (el desistimiento), a algo que se tiene en el patrimonio o esfera jurídica: en el primer caso, el derecho a que se dicte una sentencia que puede ser favorable para las pretensiones del actor; en el segundo, al derecho que se tiene de solicitar la ejecución de esa resolución que fue benigna. Pero, si el desistimiento lo es de un recurso, que se interpuso para impugnar un fallo que se dictó en contra del recurrente, el desistimiento de ese recurso no puede traer aparejado el sobreseimiento en el juicio cuya resolución es objeto precisamente de dicho recurso, porque en esa primera instancia no tiene más derecho que el de recurrir una sentencia que le fue adversa. Sólo se puede abandonar lo que se tiene; en el caso, una pretensión litigiosa en segunda instancia de un posible triunfo de su recurso de revisión, en el que pide al superior jerárquico del a quo, la revocación de la sentencia y la concesión del amparo. No es posible, entonces, aceptar que como consecuencia del desistimiento del recurso, se sobresea el juicio en el que se declaró constitucional el acto reclamado; es decir, en el que resultó perdidoso el quejoso. Luego entonces, como lo único que puede pretender abandonar es la continuación del procedimiento de la segunda instancia, ese desistimiento sólo debe producir la renuncia del acto procesal realizado: la interposición del recurso de revisión y la tramitación que haya habido en el mismo. Pero el fallo emitido por el juez del conocimiento debe quedar firme para declararse, en su caso, ejecutoriado. Así lo ha sostenido el más alto tribunal de la República, en la tesis jurisprudencial antes invocada, cuyo rubro es: "Desistimiento del recurso de revisión".</w:t>
      </w:r>
    </w:p>
    <w:p w14:paraId="02CE95F6" w14:textId="77777777" w:rsidR="00D75925" w:rsidRPr="00D75925" w:rsidRDefault="00D75925" w:rsidP="00D75925">
      <w:pPr>
        <w:shd w:val="clear" w:color="auto" w:fill="FFFFFF"/>
        <w:spacing w:after="0" w:line="240" w:lineRule="auto"/>
        <w:ind w:left="567" w:right="567"/>
        <w:jc w:val="both"/>
        <w:rPr>
          <w:rFonts w:ascii="Palatino Linotype" w:eastAsia="Times New Roman" w:hAnsi="Palatino Linotype" w:cs="Times New Roman"/>
          <w:i/>
          <w:color w:val="212529"/>
          <w:lang w:eastAsia="es-MX"/>
        </w:rPr>
      </w:pPr>
    </w:p>
    <w:p w14:paraId="4A5BBDAE" w14:textId="77777777" w:rsidR="00D75925" w:rsidRPr="00D75925" w:rsidRDefault="00D75925" w:rsidP="00D75925">
      <w:pPr>
        <w:shd w:val="clear" w:color="auto" w:fill="FFFFFF"/>
        <w:spacing w:before="100" w:beforeAutospacing="1" w:after="100" w:afterAutospacing="1" w:line="240" w:lineRule="auto"/>
        <w:ind w:left="567" w:right="567"/>
        <w:jc w:val="both"/>
        <w:rPr>
          <w:rFonts w:ascii="Palatino Linotype" w:eastAsia="Times New Roman" w:hAnsi="Palatino Linotype" w:cs="Times New Roman"/>
          <w:i/>
          <w:color w:val="212529"/>
          <w:lang w:eastAsia="es-MX"/>
        </w:rPr>
      </w:pPr>
      <w:r w:rsidRPr="00D75925">
        <w:rPr>
          <w:rFonts w:ascii="Palatino Linotype" w:eastAsia="Times New Roman" w:hAnsi="Palatino Linotype" w:cs="Times New Roman"/>
          <w:i/>
          <w:color w:val="212529"/>
          <w:lang w:eastAsia="es-MX"/>
        </w:rPr>
        <w:t>TERCER TRIBUNAL COLEGIADO EN MATERIA ADMINISTRATIVA DEL PRIMER CIRCUITO.</w:t>
      </w:r>
    </w:p>
    <w:p w14:paraId="3C88A8B6" w14:textId="77777777" w:rsidR="00D75925" w:rsidRPr="00D75925" w:rsidRDefault="00D75925" w:rsidP="00D75925">
      <w:pPr>
        <w:shd w:val="clear" w:color="auto" w:fill="FFFFFF"/>
        <w:spacing w:after="0" w:line="240" w:lineRule="auto"/>
        <w:ind w:left="567" w:right="567"/>
        <w:jc w:val="both"/>
        <w:rPr>
          <w:rFonts w:ascii="Palatino Linotype" w:eastAsia="Times New Roman" w:hAnsi="Palatino Linotype" w:cs="Times New Roman"/>
          <w:i/>
          <w:color w:val="212529"/>
          <w:lang w:eastAsia="es-MX"/>
        </w:rPr>
      </w:pPr>
      <w:r w:rsidRPr="00D75925">
        <w:rPr>
          <w:rFonts w:ascii="Palatino Linotype" w:eastAsia="Times New Roman" w:hAnsi="Palatino Linotype" w:cs="Times New Roman"/>
          <w:i/>
          <w:color w:val="212529"/>
          <w:lang w:eastAsia="es-MX"/>
        </w:rPr>
        <w:t>Amparo en revisión 593/89.Grupo Coraza. S.A. de C.V 3 de mayo de 1989. Unanimidad de votos. Ponente: Genaro David Góngora Pimentel. Secretaria: María Guadalupe Saucedo Zavala.</w:t>
      </w:r>
    </w:p>
    <w:p w14:paraId="61BD1932" w14:textId="77777777" w:rsidR="00D75925" w:rsidRPr="00D75925" w:rsidRDefault="00D75925" w:rsidP="00D75925">
      <w:pPr>
        <w:tabs>
          <w:tab w:val="left" w:pos="709"/>
        </w:tabs>
        <w:spacing w:after="0" w:line="360" w:lineRule="auto"/>
        <w:ind w:left="567" w:right="567"/>
        <w:jc w:val="both"/>
        <w:rPr>
          <w:rFonts w:ascii="Palatino Linotype" w:hAnsi="Palatino Linotype" w:cs="Arial"/>
          <w:i/>
        </w:rPr>
      </w:pPr>
    </w:p>
    <w:p w14:paraId="2E7C6D28" w14:textId="30BD15F1" w:rsidR="00D75925"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En ese tenor de ideas, se precisa que </w:t>
      </w:r>
      <w:r w:rsidRPr="00176577">
        <w:rPr>
          <w:rFonts w:ascii="Palatino Linotype" w:hAnsi="Palatino Linotype" w:cs="Arial"/>
          <w:b/>
          <w:sz w:val="24"/>
          <w:szCs w:val="24"/>
        </w:rPr>
        <w:t>l</w:t>
      </w:r>
      <w:r w:rsidR="00176577" w:rsidRPr="00176577">
        <w:rPr>
          <w:rFonts w:ascii="Palatino Linotype" w:hAnsi="Palatino Linotype" w:cs="Arial"/>
          <w:b/>
          <w:sz w:val="24"/>
          <w:szCs w:val="24"/>
        </w:rPr>
        <w:t>a parte</w:t>
      </w:r>
      <w:r>
        <w:rPr>
          <w:rFonts w:ascii="Palatino Linotype" w:hAnsi="Palatino Linotype" w:cs="Arial"/>
          <w:sz w:val="24"/>
          <w:szCs w:val="24"/>
        </w:rPr>
        <w:t xml:space="preserve"> </w:t>
      </w:r>
      <w:r w:rsidRPr="0095340D">
        <w:rPr>
          <w:rFonts w:ascii="Palatino Linotype" w:hAnsi="Palatino Linotype" w:cs="Arial"/>
          <w:b/>
          <w:sz w:val="24"/>
          <w:szCs w:val="24"/>
        </w:rPr>
        <w:t>Recurrente</w:t>
      </w:r>
      <w:r w:rsidRPr="0095340D">
        <w:rPr>
          <w:rFonts w:ascii="Palatino Linotype" w:hAnsi="Palatino Linotype" w:cs="Arial"/>
          <w:sz w:val="24"/>
          <w:szCs w:val="24"/>
        </w:rPr>
        <w:t>,</w:t>
      </w:r>
      <w:r w:rsidRPr="0095340D">
        <w:rPr>
          <w:rFonts w:ascii="Palatino Linotype" w:hAnsi="Palatino Linotype" w:cs="Arial"/>
          <w:b/>
          <w:sz w:val="24"/>
          <w:szCs w:val="24"/>
        </w:rPr>
        <w:t xml:space="preserve"> </w:t>
      </w:r>
      <w:r w:rsidRPr="0095340D">
        <w:rPr>
          <w:rFonts w:ascii="Palatino Linotype" w:hAnsi="Palatino Linotype" w:cs="Arial"/>
          <w:sz w:val="24"/>
          <w:szCs w:val="24"/>
        </w:rPr>
        <w:t>con la legitimación activa</w:t>
      </w:r>
      <w:r w:rsidRPr="0095340D">
        <w:rPr>
          <w:rStyle w:val="Refdenotaalpie"/>
          <w:rFonts w:ascii="Palatino Linotype" w:hAnsi="Palatino Linotype" w:cs="Arial"/>
          <w:sz w:val="24"/>
          <w:szCs w:val="24"/>
        </w:rPr>
        <w:footnoteReference w:id="1"/>
      </w:r>
      <w:r w:rsidRPr="0095340D">
        <w:rPr>
          <w:rFonts w:ascii="Palatino Linotype" w:hAnsi="Palatino Linotype" w:cs="Arial"/>
          <w:sz w:val="24"/>
          <w:szCs w:val="24"/>
        </w:rPr>
        <w:t xml:space="preserve"> que debidamente se tiene acreditada en autos, toda vez que es la misma persona que </w:t>
      </w:r>
      <w:r w:rsidRPr="0095340D">
        <w:rPr>
          <w:rFonts w:ascii="Palatino Linotype" w:hAnsi="Palatino Linotype" w:cs="Arial"/>
          <w:sz w:val="24"/>
          <w:szCs w:val="24"/>
        </w:rPr>
        <w:lastRenderedPageBreak/>
        <w:t xml:space="preserve">realizó la solicitud de información número </w:t>
      </w:r>
      <w:r w:rsidR="00176577" w:rsidRPr="00176577">
        <w:rPr>
          <w:rFonts w:ascii="Palatino Linotype" w:hAnsi="Palatino Linotype" w:cs="Arial"/>
          <w:b/>
          <w:sz w:val="24"/>
        </w:rPr>
        <w:t>00670/INFOEM/IP/2021</w:t>
      </w:r>
      <w:r>
        <w:rPr>
          <w:rFonts w:ascii="Palatino Linotype" w:hAnsi="Palatino Linotype" w:cs="Arial"/>
          <w:b/>
          <w:sz w:val="24"/>
        </w:rPr>
        <w:t xml:space="preserve">, </w:t>
      </w:r>
      <w:r w:rsidRPr="0095340D">
        <w:rPr>
          <w:rFonts w:ascii="Palatino Linotype" w:hAnsi="Palatino Linotype" w:cs="Arial"/>
          <w:sz w:val="24"/>
          <w:szCs w:val="24"/>
        </w:rPr>
        <w:t xml:space="preserve">al </w:t>
      </w:r>
      <w:r w:rsidRPr="0095340D">
        <w:rPr>
          <w:rFonts w:ascii="Palatino Linotype" w:hAnsi="Palatino Linotype" w:cs="Arial"/>
          <w:b/>
          <w:sz w:val="24"/>
          <w:szCs w:val="24"/>
        </w:rPr>
        <w:t>Sujeto Obligado</w:t>
      </w:r>
      <w:r w:rsidRPr="0095340D">
        <w:rPr>
          <w:rFonts w:ascii="Palatino Linotype" w:hAnsi="Palatino Linotype" w:cs="Arial"/>
          <w:sz w:val="24"/>
          <w:szCs w:val="24"/>
        </w:rPr>
        <w:t xml:space="preserve">, y quien posteriormente interpuso el presente recurso de revisión número </w:t>
      </w:r>
      <w:r>
        <w:rPr>
          <w:rFonts w:ascii="Palatino Linotype" w:hAnsi="Palatino Linotype" w:cs="Arial"/>
          <w:b/>
          <w:sz w:val="24"/>
          <w:szCs w:val="24"/>
        </w:rPr>
        <w:t>04</w:t>
      </w:r>
      <w:r w:rsidR="00176577">
        <w:rPr>
          <w:rFonts w:ascii="Palatino Linotype" w:hAnsi="Palatino Linotype" w:cs="Arial"/>
          <w:b/>
          <w:sz w:val="24"/>
          <w:szCs w:val="24"/>
        </w:rPr>
        <w:t>765</w:t>
      </w:r>
      <w:r w:rsidRPr="0095340D">
        <w:rPr>
          <w:rFonts w:ascii="Palatino Linotype" w:hAnsi="Palatino Linotype" w:cs="Arial"/>
          <w:b/>
          <w:sz w:val="24"/>
          <w:szCs w:val="24"/>
        </w:rPr>
        <w:t>/INFOEM/IP/RR/2019</w:t>
      </w:r>
      <w:r w:rsidRPr="0095340D">
        <w:rPr>
          <w:rFonts w:ascii="Palatino Linotype" w:hAnsi="Palatino Linotype" w:cs="Arial"/>
          <w:sz w:val="24"/>
          <w:szCs w:val="24"/>
        </w:rPr>
        <w:t xml:space="preserve">, en contra de la respuesta; todo esto a como se corrobora con las actuaciones que obran en el </w:t>
      </w:r>
      <w:r w:rsidR="00C2109D">
        <w:rPr>
          <w:rFonts w:ascii="Palatino Linotype" w:hAnsi="Palatino Linotype" w:cs="Arial"/>
          <w:sz w:val="24"/>
          <w:szCs w:val="24"/>
        </w:rPr>
        <w:t xml:space="preserve">Sistema de Acceso a la Información Mexiquense (SAIMEX), </w:t>
      </w:r>
      <w:r w:rsidRPr="0095340D">
        <w:rPr>
          <w:rFonts w:ascii="Palatino Linotype" w:hAnsi="Palatino Linotype" w:cs="Arial"/>
          <w:sz w:val="24"/>
          <w:szCs w:val="24"/>
        </w:rPr>
        <w:t>imagen</w:t>
      </w:r>
      <w:r w:rsidR="00C2109D">
        <w:rPr>
          <w:rFonts w:ascii="Palatino Linotype" w:hAnsi="Palatino Linotype" w:cs="Arial"/>
          <w:sz w:val="24"/>
          <w:szCs w:val="24"/>
        </w:rPr>
        <w:t xml:space="preserve"> que se inserta a continuación:</w:t>
      </w:r>
    </w:p>
    <w:p w14:paraId="60FF8D39" w14:textId="77777777" w:rsidR="00825DCC" w:rsidRDefault="00825DCC" w:rsidP="00D75925">
      <w:pPr>
        <w:tabs>
          <w:tab w:val="left" w:pos="709"/>
        </w:tabs>
        <w:spacing w:after="0" w:line="360" w:lineRule="auto"/>
        <w:jc w:val="both"/>
        <w:rPr>
          <w:rFonts w:ascii="Palatino Linotype" w:hAnsi="Palatino Linotype" w:cs="Arial"/>
          <w:sz w:val="24"/>
          <w:szCs w:val="24"/>
        </w:rPr>
      </w:pPr>
    </w:p>
    <w:p w14:paraId="15CE37A6" w14:textId="04B2D904" w:rsidR="00C2109D" w:rsidRDefault="00176577" w:rsidP="00176577">
      <w:pPr>
        <w:tabs>
          <w:tab w:val="left" w:pos="709"/>
        </w:tabs>
        <w:spacing w:after="0" w:line="360" w:lineRule="auto"/>
        <w:jc w:val="center"/>
        <w:rPr>
          <w:rFonts w:ascii="Palatino Linotype" w:hAnsi="Palatino Linotype" w:cs="Arial"/>
          <w:sz w:val="24"/>
          <w:szCs w:val="24"/>
        </w:rPr>
      </w:pPr>
      <w:r>
        <w:rPr>
          <w:noProof/>
          <w:lang w:eastAsia="es-MX"/>
        </w:rPr>
        <w:drawing>
          <wp:inline distT="0" distB="0" distL="0" distR="0" wp14:anchorId="5C3C2719" wp14:editId="0C65D550">
            <wp:extent cx="5371042" cy="3985404"/>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661" t="23161" r="24067" b="7885"/>
                    <a:stretch/>
                  </pic:blipFill>
                  <pic:spPr bwMode="auto">
                    <a:xfrm>
                      <a:off x="0" y="0"/>
                      <a:ext cx="5387627" cy="3997710"/>
                    </a:xfrm>
                    <a:prstGeom prst="rect">
                      <a:avLst/>
                    </a:prstGeom>
                    <a:ln>
                      <a:noFill/>
                    </a:ln>
                    <a:extLst>
                      <a:ext uri="{53640926-AAD7-44D8-BBD7-CCE9431645EC}">
                        <a14:shadowObscured xmlns:a14="http://schemas.microsoft.com/office/drawing/2010/main"/>
                      </a:ext>
                    </a:extLst>
                  </pic:spPr>
                </pic:pic>
              </a:graphicData>
            </a:graphic>
          </wp:inline>
        </w:drawing>
      </w:r>
    </w:p>
    <w:p w14:paraId="17C81637" w14:textId="77777777" w:rsidR="00176577" w:rsidRDefault="00176577" w:rsidP="00176577">
      <w:pPr>
        <w:tabs>
          <w:tab w:val="left" w:pos="709"/>
        </w:tabs>
        <w:spacing w:after="0" w:line="360" w:lineRule="auto"/>
        <w:jc w:val="center"/>
        <w:rPr>
          <w:rFonts w:ascii="Palatino Linotype" w:hAnsi="Palatino Linotype" w:cs="Arial"/>
          <w:sz w:val="24"/>
          <w:szCs w:val="24"/>
        </w:rPr>
      </w:pPr>
    </w:p>
    <w:p w14:paraId="7208F765" w14:textId="77777777" w:rsidR="00176577" w:rsidRDefault="00176577" w:rsidP="00176577">
      <w:pPr>
        <w:tabs>
          <w:tab w:val="left" w:pos="709"/>
        </w:tabs>
        <w:spacing w:after="0" w:line="360" w:lineRule="auto"/>
        <w:jc w:val="center"/>
        <w:rPr>
          <w:rFonts w:ascii="Palatino Linotype" w:hAnsi="Palatino Linotype" w:cs="Arial"/>
          <w:sz w:val="24"/>
          <w:szCs w:val="24"/>
        </w:rPr>
      </w:pPr>
    </w:p>
    <w:p w14:paraId="5D07DF77" w14:textId="77777777" w:rsidR="00176577" w:rsidRDefault="00176577" w:rsidP="00176577">
      <w:pPr>
        <w:tabs>
          <w:tab w:val="left" w:pos="709"/>
        </w:tabs>
        <w:spacing w:after="0" w:line="360" w:lineRule="auto"/>
        <w:jc w:val="center"/>
        <w:rPr>
          <w:rFonts w:ascii="Palatino Linotype" w:hAnsi="Palatino Linotype" w:cs="Arial"/>
          <w:sz w:val="24"/>
          <w:szCs w:val="24"/>
        </w:rPr>
      </w:pPr>
    </w:p>
    <w:p w14:paraId="69A9421F" w14:textId="783BE65A" w:rsidR="00D75925" w:rsidRPr="0095340D" w:rsidRDefault="00D75925" w:rsidP="00D75925">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 no se debe</w:t>
      </w:r>
      <w:r w:rsidRPr="0095340D">
        <w:rPr>
          <w:rFonts w:ascii="Palatino Linotype" w:hAnsi="Palatino Linotype" w:cs="Arial"/>
          <w:sz w:val="24"/>
          <w:szCs w:val="24"/>
        </w:rPr>
        <w:t xml:space="preserve"> soslayar que la figura del </w:t>
      </w:r>
      <w:r w:rsidRPr="0095340D">
        <w:rPr>
          <w:rFonts w:ascii="Palatino Linotype" w:hAnsi="Palatino Linotype" w:cs="Arial"/>
          <w:b/>
          <w:sz w:val="24"/>
          <w:szCs w:val="24"/>
        </w:rPr>
        <w:t>DESISTIMIENTO</w:t>
      </w:r>
      <w:r w:rsidRPr="0095340D">
        <w:rPr>
          <w:rFonts w:ascii="Palatino Linotype" w:hAnsi="Palatino Linotype" w:cs="Arial"/>
          <w:sz w:val="24"/>
          <w:szCs w:val="24"/>
        </w:rPr>
        <w:t>,</w:t>
      </w:r>
      <w:r w:rsidRPr="0095340D">
        <w:rPr>
          <w:rFonts w:ascii="Palatino Linotype" w:hAnsi="Palatino Linotype" w:cs="Arial"/>
          <w:b/>
          <w:sz w:val="24"/>
          <w:szCs w:val="24"/>
        </w:rPr>
        <w:t xml:space="preserve"> </w:t>
      </w:r>
      <w:r w:rsidRPr="0095340D">
        <w:rPr>
          <w:rFonts w:ascii="Palatino Linotype" w:hAnsi="Palatino Linotype" w:cs="Arial"/>
          <w:sz w:val="24"/>
          <w:szCs w:val="24"/>
        </w:rPr>
        <w:t>tiene como finalidad la interrupción y terminación del procedimiento, sin entrar al estudio, derivado de l</w:t>
      </w:r>
      <w:r w:rsidR="00176577">
        <w:rPr>
          <w:rFonts w:ascii="Palatino Linotype" w:hAnsi="Palatino Linotype" w:cs="Arial"/>
          <w:sz w:val="24"/>
          <w:szCs w:val="24"/>
        </w:rPr>
        <w:t xml:space="preserve">a existencia de la renuncia de la parte </w:t>
      </w:r>
      <w:r w:rsidRPr="0095340D">
        <w:rPr>
          <w:rFonts w:ascii="Palatino Linotype" w:hAnsi="Palatino Linotype" w:cs="Arial"/>
          <w:b/>
          <w:sz w:val="24"/>
          <w:szCs w:val="24"/>
        </w:rPr>
        <w:t>Recurrente</w:t>
      </w:r>
      <w:r w:rsidRPr="0095340D">
        <w:rPr>
          <w:rFonts w:ascii="Palatino Linotype" w:hAnsi="Palatino Linotype" w:cs="Arial"/>
          <w:sz w:val="24"/>
          <w:szCs w:val="24"/>
        </w:rPr>
        <w:t xml:space="preserve"> a la sustanciación y resolución del procedimiento, y que dicha renuncia quede firme y con fuerza vinculatoria.</w:t>
      </w:r>
    </w:p>
    <w:p w14:paraId="1D5A8AA3" w14:textId="77777777" w:rsidR="00D75925" w:rsidRPr="0095340D" w:rsidRDefault="00D75925" w:rsidP="00D75925">
      <w:pPr>
        <w:tabs>
          <w:tab w:val="left" w:pos="709"/>
        </w:tabs>
        <w:spacing w:after="0" w:line="360" w:lineRule="auto"/>
        <w:jc w:val="both"/>
        <w:rPr>
          <w:rFonts w:ascii="Palatino Linotype" w:hAnsi="Palatino Linotype" w:cs="Arial"/>
          <w:sz w:val="24"/>
          <w:szCs w:val="24"/>
        </w:rPr>
      </w:pPr>
    </w:p>
    <w:p w14:paraId="35854DDB" w14:textId="4EEC066A" w:rsidR="00D75925" w:rsidRDefault="00D75925" w:rsidP="00D75925">
      <w:pPr>
        <w:tabs>
          <w:tab w:val="left" w:pos="709"/>
        </w:tabs>
        <w:spacing w:after="0" w:line="360" w:lineRule="auto"/>
        <w:jc w:val="both"/>
        <w:rPr>
          <w:rFonts w:ascii="Palatino Linotype" w:hAnsi="Palatino Linotype" w:cs="Arial"/>
          <w:sz w:val="24"/>
          <w:szCs w:val="24"/>
        </w:rPr>
      </w:pPr>
      <w:r w:rsidRPr="0095340D">
        <w:rPr>
          <w:rFonts w:ascii="Palatino Linotype" w:hAnsi="Palatino Linotype" w:cs="Arial"/>
          <w:sz w:val="24"/>
          <w:szCs w:val="24"/>
        </w:rPr>
        <w:t xml:space="preserve">En consecuencia, al actualizarse lo estipulado en la fracción I, del artículo 192, de la Ley de Transparencia, Acceso a la Información Pública y Protección de Datos Personales del Estado de México y Municipios; lo procedente será </w:t>
      </w:r>
      <w:r w:rsidRPr="0095340D">
        <w:rPr>
          <w:rFonts w:ascii="Palatino Linotype" w:hAnsi="Palatino Linotype" w:cs="Arial"/>
          <w:b/>
          <w:sz w:val="24"/>
          <w:szCs w:val="24"/>
        </w:rPr>
        <w:t xml:space="preserve">SOBRESEER </w:t>
      </w:r>
      <w:r w:rsidRPr="0095340D">
        <w:rPr>
          <w:rFonts w:ascii="Palatino Linotype" w:hAnsi="Palatino Linotype" w:cs="Arial"/>
          <w:sz w:val="24"/>
          <w:szCs w:val="24"/>
        </w:rPr>
        <w:t xml:space="preserve">el recurso de revisión que nos atañe, dado que no es necesario estudiar si existió vulneración en el derecho de acceso a la información pública, en atención que </w:t>
      </w:r>
      <w:r>
        <w:rPr>
          <w:rFonts w:ascii="Palatino Linotype" w:hAnsi="Palatino Linotype" w:cs="Arial"/>
          <w:sz w:val="24"/>
          <w:szCs w:val="24"/>
        </w:rPr>
        <w:t>l</w:t>
      </w:r>
      <w:r w:rsidR="00825DCC">
        <w:rPr>
          <w:rFonts w:ascii="Palatino Linotype" w:hAnsi="Palatino Linotype" w:cs="Arial"/>
          <w:sz w:val="24"/>
          <w:szCs w:val="24"/>
        </w:rPr>
        <w:t>a parte</w:t>
      </w:r>
      <w:r w:rsidRPr="0095340D">
        <w:rPr>
          <w:rFonts w:ascii="Palatino Linotype" w:hAnsi="Palatino Linotype" w:cs="Arial"/>
          <w:b/>
          <w:sz w:val="24"/>
          <w:szCs w:val="24"/>
        </w:rPr>
        <w:t xml:space="preserve"> Recurrente</w:t>
      </w:r>
      <w:r w:rsidRPr="0095340D">
        <w:rPr>
          <w:rFonts w:ascii="Palatino Linotype" w:hAnsi="Palatino Linotype" w:cs="Arial"/>
          <w:sz w:val="24"/>
          <w:szCs w:val="24"/>
        </w:rPr>
        <w:t xml:space="preserve"> que presentó el recurso de revisión manifiesta su voluntad de desistirse,</w:t>
      </w:r>
      <w:r>
        <w:rPr>
          <w:rFonts w:ascii="Palatino Linotype" w:hAnsi="Palatino Linotype" w:cs="Arial"/>
          <w:sz w:val="24"/>
          <w:szCs w:val="24"/>
        </w:rPr>
        <w:t xml:space="preserve"> </w:t>
      </w:r>
      <w:r w:rsidR="005950BC">
        <w:rPr>
          <w:rFonts w:ascii="Palatino Linotype" w:hAnsi="Palatino Linotype" w:cs="Arial"/>
          <w:sz w:val="24"/>
          <w:szCs w:val="24"/>
        </w:rPr>
        <w:t>al requisitar</w:t>
      </w:r>
      <w:r>
        <w:rPr>
          <w:rFonts w:ascii="Palatino Linotype" w:hAnsi="Palatino Linotype" w:cs="Arial"/>
          <w:sz w:val="24"/>
          <w:szCs w:val="24"/>
        </w:rPr>
        <w:t xml:space="preserve"> el apartado correspondiente al desistimiento</w:t>
      </w:r>
      <w:r w:rsidR="005950BC">
        <w:rPr>
          <w:rFonts w:ascii="Palatino Linotype" w:hAnsi="Palatino Linotype" w:cs="Arial"/>
          <w:sz w:val="24"/>
          <w:szCs w:val="24"/>
        </w:rPr>
        <w:t>, que</w:t>
      </w:r>
      <w:r>
        <w:rPr>
          <w:rFonts w:ascii="Palatino Linotype" w:hAnsi="Palatino Linotype" w:cs="Arial"/>
          <w:sz w:val="24"/>
          <w:szCs w:val="24"/>
        </w:rPr>
        <w:t xml:space="preserve"> posteriormente fue cargado</w:t>
      </w:r>
      <w:r w:rsidR="00C2109D">
        <w:rPr>
          <w:rFonts w:ascii="Palatino Linotype" w:hAnsi="Palatino Linotype" w:cs="Arial"/>
          <w:sz w:val="24"/>
          <w:szCs w:val="24"/>
        </w:rPr>
        <w:t>, quedando registrado como “Desistimiento del Recurso de Revisión”</w:t>
      </w:r>
      <w:r w:rsidR="005950BC">
        <w:rPr>
          <w:rFonts w:ascii="Palatino Linotype" w:hAnsi="Palatino Linotype" w:cs="Arial"/>
          <w:sz w:val="24"/>
          <w:szCs w:val="24"/>
        </w:rPr>
        <w:t>,</w:t>
      </w:r>
      <w:r w:rsidRPr="0095340D">
        <w:rPr>
          <w:rFonts w:ascii="Palatino Linotype" w:hAnsi="Palatino Linotype" w:cs="Arial"/>
          <w:sz w:val="24"/>
          <w:szCs w:val="24"/>
        </w:rPr>
        <w:t xml:space="preserve"> </w:t>
      </w:r>
      <w:r w:rsidR="00C2109D">
        <w:rPr>
          <w:rFonts w:ascii="Palatino Linotype" w:hAnsi="Palatino Linotype" w:cs="Arial"/>
          <w:sz w:val="24"/>
          <w:szCs w:val="24"/>
        </w:rPr>
        <w:t xml:space="preserve">lo anterior, </w:t>
      </w:r>
      <w:r w:rsidRPr="0095340D">
        <w:rPr>
          <w:rFonts w:ascii="Palatino Linotype" w:hAnsi="Palatino Linotype" w:cs="Arial"/>
          <w:sz w:val="24"/>
          <w:szCs w:val="24"/>
        </w:rPr>
        <w:t>con las co</w:t>
      </w:r>
      <w:r>
        <w:rPr>
          <w:rFonts w:ascii="Palatino Linotype" w:hAnsi="Palatino Linotype" w:cs="Arial"/>
          <w:sz w:val="24"/>
          <w:szCs w:val="24"/>
        </w:rPr>
        <w:t>nsecuencias que a ello conlleva,</w:t>
      </w:r>
      <w:r w:rsidR="00C2109D">
        <w:rPr>
          <w:rFonts w:ascii="Palatino Linotype" w:hAnsi="Palatino Linotype" w:cs="Arial"/>
          <w:sz w:val="24"/>
          <w:szCs w:val="24"/>
        </w:rPr>
        <w:t xml:space="preserve"> </w:t>
      </w:r>
      <w:r w:rsidR="005950BC">
        <w:rPr>
          <w:rFonts w:ascii="Palatino Linotype" w:hAnsi="Palatino Linotype" w:cs="Arial"/>
          <w:sz w:val="24"/>
          <w:szCs w:val="24"/>
        </w:rPr>
        <w:t>es decir</w:t>
      </w:r>
      <w:r w:rsidR="00C2109D">
        <w:rPr>
          <w:rFonts w:ascii="Palatino Linotype" w:hAnsi="Palatino Linotype" w:cs="Arial"/>
          <w:sz w:val="24"/>
          <w:szCs w:val="24"/>
        </w:rPr>
        <w:t xml:space="preserve"> debe tenerse como desistido el presente recurso de </w:t>
      </w:r>
      <w:r w:rsidR="005950BC">
        <w:rPr>
          <w:rFonts w:ascii="Palatino Linotype" w:hAnsi="Palatino Linotype" w:cs="Arial"/>
          <w:sz w:val="24"/>
          <w:szCs w:val="24"/>
        </w:rPr>
        <w:t>revisión</w:t>
      </w:r>
      <w:r w:rsidR="00C2109D">
        <w:rPr>
          <w:rFonts w:ascii="Palatino Linotype" w:hAnsi="Palatino Linotype" w:cs="Arial"/>
          <w:sz w:val="24"/>
          <w:szCs w:val="24"/>
        </w:rPr>
        <w:t>,</w:t>
      </w:r>
      <w:r>
        <w:rPr>
          <w:rFonts w:ascii="Palatino Linotype" w:hAnsi="Palatino Linotype" w:cs="Arial"/>
          <w:sz w:val="24"/>
          <w:szCs w:val="24"/>
        </w:rPr>
        <w:t xml:space="preserve"> lo anterior tiene sustento en la tesis con número de registro digital </w:t>
      </w:r>
      <w:r>
        <w:rPr>
          <w:rFonts w:ascii="Calibri" w:hAnsi="Calibri"/>
          <w:color w:val="212529"/>
          <w:sz w:val="26"/>
          <w:szCs w:val="26"/>
          <w:shd w:val="clear" w:color="auto" w:fill="FFFFFF"/>
        </w:rPr>
        <w:t>192994</w:t>
      </w:r>
      <w:r>
        <w:rPr>
          <w:rFonts w:ascii="Palatino Linotype" w:hAnsi="Palatino Linotype" w:cs="Arial"/>
          <w:sz w:val="24"/>
          <w:szCs w:val="24"/>
        </w:rPr>
        <w:t xml:space="preserve">, del </w:t>
      </w:r>
      <w:r w:rsidRPr="00D75925">
        <w:rPr>
          <w:rFonts w:ascii="Palatino Linotype" w:hAnsi="Palatino Linotype" w:cs="Arial"/>
          <w:sz w:val="24"/>
          <w:szCs w:val="24"/>
        </w:rPr>
        <w:t>Semanario Judici</w:t>
      </w:r>
      <w:r>
        <w:rPr>
          <w:rFonts w:ascii="Palatino Linotype" w:hAnsi="Palatino Linotype" w:cs="Arial"/>
          <w:sz w:val="24"/>
          <w:szCs w:val="24"/>
        </w:rPr>
        <w:t xml:space="preserve">al de la Federación y su Gaceta, </w:t>
      </w:r>
      <w:r w:rsidRPr="00D75925">
        <w:rPr>
          <w:rFonts w:ascii="Palatino Linotype" w:hAnsi="Palatino Linotype" w:cs="Arial"/>
          <w:sz w:val="24"/>
          <w:szCs w:val="24"/>
        </w:rPr>
        <w:t>Tomo X, Noviembre de 1999, página 391</w:t>
      </w:r>
      <w:r>
        <w:rPr>
          <w:rFonts w:ascii="Palatino Linotype" w:hAnsi="Palatino Linotype" w:cs="Arial"/>
          <w:sz w:val="24"/>
          <w:szCs w:val="24"/>
        </w:rPr>
        <w:t>, la cual es del tenor literal siguiente:</w:t>
      </w:r>
    </w:p>
    <w:p w14:paraId="56089EB4" w14:textId="77777777" w:rsidR="00D75925" w:rsidRDefault="00D75925" w:rsidP="00D75925">
      <w:pPr>
        <w:tabs>
          <w:tab w:val="left" w:pos="709"/>
        </w:tabs>
        <w:spacing w:after="0" w:line="360" w:lineRule="auto"/>
        <w:jc w:val="both"/>
        <w:rPr>
          <w:rFonts w:ascii="Palatino Linotype" w:hAnsi="Palatino Linotype" w:cs="Arial"/>
          <w:sz w:val="24"/>
          <w:szCs w:val="24"/>
        </w:rPr>
      </w:pPr>
    </w:p>
    <w:p w14:paraId="23BD388F" w14:textId="77777777" w:rsidR="00D75925" w:rsidRPr="00D75925" w:rsidRDefault="00D75925" w:rsidP="00C2109D">
      <w:pPr>
        <w:tabs>
          <w:tab w:val="left" w:pos="709"/>
        </w:tabs>
        <w:spacing w:after="0" w:line="360" w:lineRule="auto"/>
        <w:ind w:left="567" w:right="567"/>
        <w:jc w:val="both"/>
        <w:rPr>
          <w:rFonts w:ascii="Palatino Linotype" w:hAnsi="Palatino Linotype" w:cs="Arial"/>
          <w:b/>
          <w:i/>
          <w:sz w:val="24"/>
          <w:szCs w:val="24"/>
        </w:rPr>
      </w:pPr>
      <w:r w:rsidRPr="00D75925">
        <w:rPr>
          <w:rFonts w:ascii="Palatino Linotype" w:hAnsi="Palatino Linotype" w:cs="Arial"/>
          <w:b/>
          <w:i/>
          <w:sz w:val="24"/>
          <w:szCs w:val="24"/>
        </w:rPr>
        <w:t>REVISIÓN. DESISTIMIENTO DEL RECURSO DE.</w:t>
      </w:r>
    </w:p>
    <w:p w14:paraId="2D2F7F45"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p>
    <w:p w14:paraId="1232522F"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lastRenderedPageBreak/>
        <w:t>Si en la tramitación del amparo en revisión, que se abre a petición de la parte que se considera agraviada por la sentencia, ésta desiste del recurso intentado en el toca, debe tenérsele por desistida y declarar firme la sentencia recurrida.</w:t>
      </w:r>
    </w:p>
    <w:p w14:paraId="2F879FEE"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p>
    <w:p w14:paraId="010F328D"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 xml:space="preserve">Amparo en revisión 585/84. </w:t>
      </w:r>
      <w:proofErr w:type="spellStart"/>
      <w:r w:rsidRPr="00D75925">
        <w:rPr>
          <w:rFonts w:ascii="Palatino Linotype" w:hAnsi="Palatino Linotype" w:cs="Arial"/>
          <w:i/>
          <w:sz w:val="24"/>
          <w:szCs w:val="24"/>
        </w:rPr>
        <w:t>Kir</w:t>
      </w:r>
      <w:proofErr w:type="spellEnd"/>
      <w:r w:rsidRPr="00D75925">
        <w:rPr>
          <w:rFonts w:ascii="Palatino Linotype" w:hAnsi="Palatino Linotype" w:cs="Arial"/>
          <w:i/>
          <w:sz w:val="24"/>
          <w:szCs w:val="24"/>
        </w:rPr>
        <w:t xml:space="preserve"> Alimentos, S.A. de C.V. 29 de marzo de 1989. Cinco votos. Ponente: Salvador Rocha Díaz. Secretario: José Juan Trejo Orduña.</w:t>
      </w:r>
    </w:p>
    <w:p w14:paraId="3F12EA78"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6"/>
          <w:szCs w:val="24"/>
        </w:rPr>
      </w:pPr>
    </w:p>
    <w:p w14:paraId="53B9CD9E"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Amparo en revisión 949/97. Operadora Playa Coral, S.A. de C.V. 7 de enero de 1998. Cinco votos. Ponente: Juventino V. Castro y Castro. Secretario: Hilario Sánchez Cortés.</w:t>
      </w:r>
    </w:p>
    <w:p w14:paraId="1A120B68"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4"/>
          <w:szCs w:val="24"/>
        </w:rPr>
      </w:pPr>
    </w:p>
    <w:p w14:paraId="414C4290"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 xml:space="preserve">Amparo en revisión 2537/96. Maquinaria Ligera </w:t>
      </w:r>
      <w:proofErr w:type="spellStart"/>
      <w:r w:rsidRPr="00D75925">
        <w:rPr>
          <w:rFonts w:ascii="Palatino Linotype" w:hAnsi="Palatino Linotype" w:cs="Arial"/>
          <w:i/>
          <w:sz w:val="24"/>
          <w:szCs w:val="24"/>
        </w:rPr>
        <w:t>Equinter</w:t>
      </w:r>
      <w:proofErr w:type="spellEnd"/>
      <w:r w:rsidRPr="00D75925">
        <w:rPr>
          <w:rFonts w:ascii="Palatino Linotype" w:hAnsi="Palatino Linotype" w:cs="Arial"/>
          <w:i/>
          <w:sz w:val="24"/>
          <w:szCs w:val="24"/>
        </w:rPr>
        <w:t>, S.A. de C.V. 6 de mayo de 1998. Unanimidad de cuatro votos. Ausente: José de Jesús Gudiño Pelayo. Ponente: Humberto Román Palacios. Secretario: Manuel Rojas Fonseca.</w:t>
      </w:r>
    </w:p>
    <w:p w14:paraId="25A2677B"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6"/>
          <w:szCs w:val="24"/>
        </w:rPr>
      </w:pPr>
    </w:p>
    <w:p w14:paraId="62689301"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Amparo en revisión 2665/98. José Raúl Plasencia. 28 de abril de 1999. Cinco votos. Ponente: José de Jesús Gudiño Pelayo. Secretario: Miguel Ángel Ramírez González.</w:t>
      </w:r>
    </w:p>
    <w:p w14:paraId="60DC657A"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6"/>
          <w:szCs w:val="24"/>
        </w:rPr>
      </w:pPr>
    </w:p>
    <w:p w14:paraId="022DEA8B"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 xml:space="preserve">Amparo en revisión 1027/99. Inmobiliaria </w:t>
      </w:r>
      <w:proofErr w:type="spellStart"/>
      <w:r w:rsidRPr="00D75925">
        <w:rPr>
          <w:rFonts w:ascii="Palatino Linotype" w:hAnsi="Palatino Linotype" w:cs="Arial"/>
          <w:i/>
          <w:sz w:val="24"/>
          <w:szCs w:val="24"/>
        </w:rPr>
        <w:t>Fumisa</w:t>
      </w:r>
      <w:proofErr w:type="spellEnd"/>
      <w:r w:rsidRPr="00D75925">
        <w:rPr>
          <w:rFonts w:ascii="Palatino Linotype" w:hAnsi="Palatino Linotype" w:cs="Arial"/>
          <w:i/>
          <w:sz w:val="24"/>
          <w:szCs w:val="24"/>
        </w:rPr>
        <w:t>, S.A. de C.V. 18 de agosto de 1999. Unanimidad de cuatro votos. Ausente: Olga Sánchez Cordero de García Villegas. Ponente: Juventino V. Castro y Castro. Secretario: Roberto Javier Ortega Pineda.</w:t>
      </w:r>
    </w:p>
    <w:p w14:paraId="368B7538" w14:textId="77777777" w:rsidR="00D75925" w:rsidRPr="005950BC" w:rsidRDefault="00D75925" w:rsidP="00C2109D">
      <w:pPr>
        <w:tabs>
          <w:tab w:val="left" w:pos="709"/>
        </w:tabs>
        <w:spacing w:after="0" w:line="360" w:lineRule="auto"/>
        <w:ind w:left="567" w:right="567"/>
        <w:jc w:val="both"/>
        <w:rPr>
          <w:rFonts w:ascii="Palatino Linotype" w:hAnsi="Palatino Linotype" w:cs="Arial"/>
          <w:i/>
          <w:sz w:val="18"/>
          <w:szCs w:val="24"/>
        </w:rPr>
      </w:pPr>
    </w:p>
    <w:p w14:paraId="1F1CAAF5" w14:textId="77777777" w:rsidR="00D75925" w:rsidRPr="00D75925" w:rsidRDefault="00D75925" w:rsidP="00C2109D">
      <w:pPr>
        <w:tabs>
          <w:tab w:val="left" w:pos="709"/>
        </w:tabs>
        <w:spacing w:after="0" w:line="360" w:lineRule="auto"/>
        <w:ind w:left="567" w:right="567"/>
        <w:jc w:val="both"/>
        <w:rPr>
          <w:rFonts w:ascii="Palatino Linotype" w:hAnsi="Palatino Linotype" w:cs="Arial"/>
          <w:i/>
          <w:sz w:val="24"/>
          <w:szCs w:val="24"/>
        </w:rPr>
      </w:pPr>
      <w:r w:rsidRPr="00D75925">
        <w:rPr>
          <w:rFonts w:ascii="Palatino Linotype" w:hAnsi="Palatino Linotype" w:cs="Arial"/>
          <w:i/>
          <w:sz w:val="24"/>
          <w:szCs w:val="24"/>
        </w:rPr>
        <w:t xml:space="preserve">Tesis de jurisprudencia 67/99. Aprobada por la Primera Sala de este Alto Tribunal, en sesión de veinte de octubre de mil novecientos noventa y nueve por unanimidad </w:t>
      </w:r>
      <w:r w:rsidRPr="00D75925">
        <w:rPr>
          <w:rFonts w:ascii="Palatino Linotype" w:hAnsi="Palatino Linotype" w:cs="Arial"/>
          <w:i/>
          <w:sz w:val="24"/>
          <w:szCs w:val="24"/>
        </w:rPr>
        <w:lastRenderedPageBreak/>
        <w:t>de cinco votos de los señores Ministros: presidente Humberto Román Palacios, Juventino V. Castro y Castro, José de Jesús Gudiño Pelayo, Juan N. Silva Meza y Olga Sánchez Cordero de García Villegas.</w:t>
      </w:r>
    </w:p>
    <w:p w14:paraId="29D739AB" w14:textId="77777777" w:rsidR="00D75925" w:rsidRPr="00D75925" w:rsidRDefault="00D75925" w:rsidP="00D75925">
      <w:pPr>
        <w:tabs>
          <w:tab w:val="left" w:pos="709"/>
        </w:tabs>
        <w:spacing w:after="0" w:line="360" w:lineRule="auto"/>
        <w:ind w:left="567" w:right="567"/>
        <w:jc w:val="both"/>
        <w:rPr>
          <w:rFonts w:ascii="Palatino Linotype" w:hAnsi="Palatino Linotype" w:cs="Arial"/>
          <w:i/>
          <w:sz w:val="24"/>
          <w:szCs w:val="24"/>
        </w:rPr>
      </w:pPr>
    </w:p>
    <w:p w14:paraId="40CC2598" w14:textId="5B329E9A" w:rsidR="00D75925" w:rsidRPr="0095340D" w:rsidRDefault="00D75925" w:rsidP="00D75925">
      <w:pPr>
        <w:tabs>
          <w:tab w:val="left" w:pos="709"/>
        </w:tabs>
        <w:spacing w:after="0" w:line="360" w:lineRule="auto"/>
        <w:jc w:val="both"/>
        <w:rPr>
          <w:rFonts w:ascii="Palatino Linotype" w:hAnsi="Palatino Linotype" w:cs="Arial"/>
          <w:sz w:val="28"/>
          <w:szCs w:val="24"/>
        </w:rPr>
      </w:pPr>
      <w:r>
        <w:rPr>
          <w:rFonts w:ascii="Palatino Linotype" w:hAnsi="Palatino Linotype" w:cs="Arial"/>
          <w:sz w:val="24"/>
        </w:rPr>
        <w:t xml:space="preserve">En mérito de lo expuesto, </w:t>
      </w:r>
      <w:r w:rsidRPr="0095340D">
        <w:rPr>
          <w:rFonts w:ascii="Palatino Linotype" w:hAnsi="Palatino Linotype" w:cs="Arial"/>
          <w:sz w:val="24"/>
        </w:rPr>
        <w:t xml:space="preserve">con fundamento en la </w:t>
      </w:r>
      <w:r w:rsidRPr="0095340D">
        <w:rPr>
          <w:rFonts w:ascii="Palatino Linotype" w:hAnsi="Palatino Linotype" w:cs="Arial"/>
          <w:i/>
          <w:sz w:val="24"/>
        </w:rPr>
        <w:t>segunda hipót</w:t>
      </w:r>
      <w:r w:rsidRPr="0095340D">
        <w:rPr>
          <w:rFonts w:ascii="Palatino Linotype" w:hAnsi="Palatino Linotype" w:cs="Arial"/>
          <w:sz w:val="24"/>
        </w:rPr>
        <w:t xml:space="preserve">esis de la fracción I, del artículo 186, en concordancia con el artículo 192, fracción I, de la Ley de Transparencia y Acceso a la Información Pública del Estado de México y Municipios, se </w:t>
      </w:r>
      <w:r w:rsidRPr="0095340D">
        <w:rPr>
          <w:rFonts w:ascii="Palatino Linotype" w:hAnsi="Palatino Linotype" w:cs="Arial"/>
          <w:b/>
          <w:sz w:val="24"/>
        </w:rPr>
        <w:t>SOBRESEE</w:t>
      </w:r>
      <w:r w:rsidRPr="0095340D">
        <w:rPr>
          <w:rFonts w:ascii="Palatino Linotype" w:hAnsi="Palatino Linotype" w:cs="Arial"/>
          <w:sz w:val="24"/>
        </w:rPr>
        <w:t xml:space="preserve"> el recurso de revisión </w:t>
      </w:r>
      <w:r w:rsidR="00C2109D" w:rsidRPr="00344890">
        <w:rPr>
          <w:rFonts w:ascii="Palatino Linotype" w:eastAsiaTheme="minorEastAsia" w:hAnsi="Palatino Linotype"/>
          <w:b/>
          <w:sz w:val="24"/>
          <w:lang w:val="es-ES_tradnl"/>
        </w:rPr>
        <w:t>04</w:t>
      </w:r>
      <w:r w:rsidR="008B55BF">
        <w:rPr>
          <w:rFonts w:ascii="Palatino Linotype" w:eastAsiaTheme="minorEastAsia" w:hAnsi="Palatino Linotype"/>
          <w:b/>
          <w:sz w:val="24"/>
          <w:lang w:val="es-ES_tradnl"/>
        </w:rPr>
        <w:t>765</w:t>
      </w:r>
      <w:r w:rsidR="00C2109D" w:rsidRPr="00344890">
        <w:rPr>
          <w:rFonts w:ascii="Palatino Linotype" w:eastAsiaTheme="minorEastAsia" w:hAnsi="Palatino Linotype"/>
          <w:b/>
          <w:sz w:val="24"/>
          <w:lang w:val="es-ES_tradnl"/>
        </w:rPr>
        <w:t>/INFOEM/IP/RR/2021</w:t>
      </w:r>
      <w:r w:rsidRPr="0095340D">
        <w:rPr>
          <w:rFonts w:ascii="Palatino Linotype" w:eastAsiaTheme="minorEastAsia" w:hAnsi="Palatino Linotype"/>
          <w:b/>
          <w:sz w:val="24"/>
          <w:lang w:val="es-ES_tradnl"/>
        </w:rPr>
        <w:t xml:space="preserve"> </w:t>
      </w:r>
      <w:r w:rsidRPr="0095340D">
        <w:rPr>
          <w:rFonts w:ascii="Palatino Linotype" w:hAnsi="Palatino Linotype" w:cs="Arial"/>
          <w:bCs/>
          <w:sz w:val="24"/>
          <w:lang w:eastAsia="es-MX"/>
        </w:rPr>
        <w:t>que ha sido materia del presente fallo.</w:t>
      </w:r>
    </w:p>
    <w:p w14:paraId="72CB1534" w14:textId="77777777" w:rsidR="00D75925" w:rsidRPr="0095340D" w:rsidRDefault="00D75925" w:rsidP="00D75925">
      <w:pPr>
        <w:spacing w:after="0"/>
        <w:rPr>
          <w:sz w:val="24"/>
        </w:rPr>
      </w:pPr>
    </w:p>
    <w:p w14:paraId="73F955B0" w14:textId="77777777" w:rsidR="00D75925" w:rsidRPr="0095340D" w:rsidRDefault="00D75925" w:rsidP="00D75925">
      <w:pPr>
        <w:autoSpaceDE w:val="0"/>
        <w:autoSpaceDN w:val="0"/>
        <w:adjustRightInd w:val="0"/>
        <w:spacing w:after="0" w:line="360" w:lineRule="auto"/>
        <w:jc w:val="both"/>
        <w:rPr>
          <w:rFonts w:ascii="Palatino Linotype" w:hAnsi="Palatino Linotype" w:cs="Arial"/>
          <w:sz w:val="24"/>
          <w:szCs w:val="24"/>
        </w:rPr>
      </w:pPr>
      <w:r w:rsidRPr="0095340D">
        <w:rPr>
          <w:rFonts w:ascii="Palatino Linotype" w:hAnsi="Palatino Linotype" w:cs="Arial"/>
          <w:sz w:val="24"/>
          <w:szCs w:val="24"/>
        </w:rPr>
        <w:t>Por lo antes expuesto y fundado es de resolverse y,</w:t>
      </w:r>
    </w:p>
    <w:p w14:paraId="3F592D0F" w14:textId="77777777" w:rsidR="0051274E" w:rsidRDefault="0051274E" w:rsidP="00D75925">
      <w:pPr>
        <w:pStyle w:val="Prrafodelista"/>
        <w:spacing w:line="360" w:lineRule="auto"/>
        <w:ind w:left="426"/>
        <w:jc w:val="center"/>
        <w:rPr>
          <w:rFonts w:ascii="Palatino Linotype" w:hAnsi="Palatino Linotype"/>
          <w:b/>
          <w:color w:val="000000"/>
          <w:sz w:val="28"/>
        </w:rPr>
      </w:pPr>
    </w:p>
    <w:p w14:paraId="5B22767C" w14:textId="77777777" w:rsidR="00D75925" w:rsidRPr="0095340D" w:rsidRDefault="00D75925" w:rsidP="00D75925">
      <w:pPr>
        <w:pStyle w:val="Prrafodelista"/>
        <w:spacing w:line="360" w:lineRule="auto"/>
        <w:ind w:left="426"/>
        <w:jc w:val="center"/>
        <w:rPr>
          <w:rFonts w:ascii="Palatino Linotype" w:hAnsi="Palatino Linotype"/>
          <w:b/>
          <w:color w:val="000000"/>
          <w:sz w:val="28"/>
        </w:rPr>
      </w:pPr>
      <w:r w:rsidRPr="0095340D">
        <w:rPr>
          <w:rFonts w:ascii="Palatino Linotype" w:hAnsi="Palatino Linotype"/>
          <w:b/>
          <w:color w:val="000000"/>
          <w:sz w:val="28"/>
        </w:rPr>
        <w:t xml:space="preserve">S E    R E S U E L V E </w:t>
      </w:r>
    </w:p>
    <w:p w14:paraId="54284B50" w14:textId="77777777" w:rsidR="00D75925" w:rsidRPr="0095340D" w:rsidRDefault="00D75925" w:rsidP="00D75925">
      <w:pPr>
        <w:pStyle w:val="Sinespaciado"/>
      </w:pPr>
    </w:p>
    <w:p w14:paraId="28DE14DB" w14:textId="5DD6C171" w:rsidR="00D75925" w:rsidRPr="002267DB" w:rsidRDefault="00D75925" w:rsidP="00D75925">
      <w:pPr>
        <w:spacing w:after="0" w:line="360" w:lineRule="auto"/>
        <w:jc w:val="both"/>
        <w:rPr>
          <w:rFonts w:ascii="Palatino Linotype" w:eastAsiaTheme="minorEastAsia" w:hAnsi="Palatino Linotype"/>
          <w:sz w:val="24"/>
          <w:szCs w:val="24"/>
          <w:lang w:val="es-ES_tradnl"/>
        </w:rPr>
      </w:pPr>
      <w:r w:rsidRPr="002267DB">
        <w:rPr>
          <w:rFonts w:ascii="Palatino Linotype" w:eastAsia="Times New Roman" w:hAnsi="Palatino Linotype"/>
          <w:b/>
          <w:bCs/>
          <w:sz w:val="24"/>
          <w:szCs w:val="24"/>
          <w:lang w:eastAsia="es-MX"/>
        </w:rPr>
        <w:t>PRIMERO</w:t>
      </w:r>
      <w:r w:rsidRPr="002267DB">
        <w:rPr>
          <w:rFonts w:ascii="Palatino Linotype" w:eastAsia="Times New Roman" w:hAnsi="Palatino Linotype"/>
          <w:sz w:val="24"/>
          <w:szCs w:val="24"/>
          <w:lang w:eastAsia="es-MX"/>
        </w:rPr>
        <w:t xml:space="preserve">. </w:t>
      </w:r>
      <w:r w:rsidRPr="002267DB">
        <w:rPr>
          <w:rFonts w:ascii="Palatino Linotype" w:hAnsi="Palatino Linotype" w:cs="Arial"/>
          <w:sz w:val="24"/>
          <w:szCs w:val="24"/>
          <w:lang w:val="es-ES_tradnl"/>
        </w:rPr>
        <w:t xml:space="preserve">Se </w:t>
      </w:r>
      <w:r w:rsidRPr="002267DB">
        <w:rPr>
          <w:rFonts w:ascii="Palatino Linotype" w:hAnsi="Palatino Linotype" w:cs="Arial"/>
          <w:b/>
          <w:sz w:val="24"/>
          <w:szCs w:val="24"/>
          <w:lang w:val="es-ES_tradnl"/>
        </w:rPr>
        <w:t>SOBRESEE</w:t>
      </w:r>
      <w:r w:rsidRPr="002267DB">
        <w:rPr>
          <w:rFonts w:ascii="Palatino Linotype" w:hAnsi="Palatino Linotype" w:cs="Arial"/>
          <w:sz w:val="24"/>
          <w:szCs w:val="24"/>
          <w:lang w:val="es-ES_tradnl"/>
        </w:rPr>
        <w:t xml:space="preserve"> el recurso de revisión </w:t>
      </w:r>
      <w:r w:rsidRPr="00344890">
        <w:rPr>
          <w:rFonts w:ascii="Palatino Linotype" w:hAnsi="Palatino Linotype" w:cs="Arial"/>
          <w:sz w:val="24"/>
          <w:szCs w:val="24"/>
          <w:lang w:val="es-ES_tradnl"/>
        </w:rPr>
        <w:t xml:space="preserve">número </w:t>
      </w:r>
      <w:r w:rsidR="00C2109D" w:rsidRPr="00344890">
        <w:rPr>
          <w:rFonts w:ascii="Palatino Linotype" w:eastAsiaTheme="minorEastAsia" w:hAnsi="Palatino Linotype"/>
          <w:b/>
          <w:sz w:val="24"/>
          <w:szCs w:val="24"/>
          <w:lang w:val="es-ES_tradnl"/>
        </w:rPr>
        <w:t>04</w:t>
      </w:r>
      <w:r w:rsidR="008B55BF">
        <w:rPr>
          <w:rFonts w:ascii="Palatino Linotype" w:eastAsiaTheme="minorEastAsia" w:hAnsi="Palatino Linotype"/>
          <w:b/>
          <w:sz w:val="24"/>
          <w:szCs w:val="24"/>
          <w:lang w:val="es-ES_tradnl"/>
        </w:rPr>
        <w:t>76</w:t>
      </w:r>
      <w:r w:rsidR="00C2109D" w:rsidRPr="00344890">
        <w:rPr>
          <w:rFonts w:ascii="Palatino Linotype" w:eastAsiaTheme="minorEastAsia" w:hAnsi="Palatino Linotype"/>
          <w:b/>
          <w:sz w:val="24"/>
          <w:szCs w:val="24"/>
          <w:lang w:val="es-ES_tradnl"/>
        </w:rPr>
        <w:t>5/INFOEM/IP/RR/2021</w:t>
      </w:r>
      <w:r w:rsidRPr="002267DB">
        <w:rPr>
          <w:rFonts w:ascii="Palatino Linotype" w:eastAsiaTheme="minorEastAsia" w:hAnsi="Palatino Linotype"/>
          <w:sz w:val="24"/>
          <w:szCs w:val="24"/>
          <w:lang w:val="es-ES_tradnl"/>
        </w:rPr>
        <w:t xml:space="preserve"> </w:t>
      </w:r>
      <w:r w:rsidRPr="002267DB">
        <w:rPr>
          <w:rFonts w:ascii="Palatino Linotype" w:eastAsiaTheme="minorEastAsia" w:hAnsi="Palatino Linotype"/>
          <w:b/>
          <w:sz w:val="24"/>
          <w:szCs w:val="24"/>
          <w:lang w:val="es-ES_tradnl"/>
        </w:rPr>
        <w:t xml:space="preserve">por haberse desistido </w:t>
      </w:r>
      <w:r w:rsidR="0038408C">
        <w:rPr>
          <w:rFonts w:ascii="Palatino Linotype" w:eastAsiaTheme="minorEastAsia" w:hAnsi="Palatino Linotype"/>
          <w:b/>
          <w:sz w:val="24"/>
          <w:szCs w:val="24"/>
          <w:lang w:val="es-ES_tradnl"/>
        </w:rPr>
        <w:t>la parte</w:t>
      </w:r>
      <w:r w:rsidRPr="002267DB">
        <w:rPr>
          <w:rFonts w:ascii="Palatino Linotype" w:eastAsiaTheme="minorEastAsia" w:hAnsi="Palatino Linotype"/>
          <w:b/>
          <w:sz w:val="24"/>
          <w:szCs w:val="24"/>
          <w:lang w:val="es-ES_tradnl"/>
        </w:rPr>
        <w:t xml:space="preserve"> Recurrente</w:t>
      </w:r>
      <w:r w:rsidRPr="002267DB">
        <w:rPr>
          <w:rFonts w:ascii="Palatino Linotype" w:eastAsiaTheme="minorEastAsia" w:hAnsi="Palatino Linotype"/>
          <w:sz w:val="24"/>
          <w:szCs w:val="24"/>
          <w:lang w:val="es-ES_tradnl"/>
        </w:rPr>
        <w:t xml:space="preserve">, en términos del </w:t>
      </w:r>
      <w:r w:rsidRPr="00344890">
        <w:rPr>
          <w:rFonts w:ascii="Palatino Linotype" w:eastAsiaTheme="minorEastAsia" w:hAnsi="Palatino Linotype"/>
          <w:b/>
          <w:sz w:val="24"/>
          <w:szCs w:val="24"/>
          <w:lang w:val="es-ES_tradnl"/>
        </w:rPr>
        <w:t>Considerando CUART</w:t>
      </w:r>
      <w:r w:rsidR="00FE0393" w:rsidRPr="00344890">
        <w:rPr>
          <w:rFonts w:ascii="Palatino Linotype" w:eastAsiaTheme="minorEastAsia" w:hAnsi="Palatino Linotype"/>
          <w:b/>
          <w:sz w:val="24"/>
          <w:szCs w:val="24"/>
          <w:lang w:val="es-ES_tradnl"/>
        </w:rPr>
        <w:t>O</w:t>
      </w:r>
      <w:r w:rsidR="00FE0393">
        <w:rPr>
          <w:rFonts w:ascii="Palatino Linotype" w:eastAsiaTheme="minorEastAsia" w:hAnsi="Palatino Linotype"/>
          <w:b/>
          <w:sz w:val="24"/>
          <w:szCs w:val="24"/>
          <w:lang w:val="es-ES_tradnl"/>
        </w:rPr>
        <w:t xml:space="preserve"> </w:t>
      </w:r>
      <w:r w:rsidR="00FE0393" w:rsidRPr="00FE0393">
        <w:rPr>
          <w:rFonts w:ascii="Palatino Linotype" w:eastAsiaTheme="minorEastAsia" w:hAnsi="Palatino Linotype"/>
          <w:sz w:val="24"/>
          <w:szCs w:val="24"/>
          <w:lang w:val="es-ES_tradnl"/>
        </w:rPr>
        <w:t>d</w:t>
      </w:r>
      <w:r w:rsidRPr="002267DB">
        <w:rPr>
          <w:rFonts w:ascii="Palatino Linotype" w:eastAsiaTheme="minorEastAsia" w:hAnsi="Palatino Linotype"/>
          <w:sz w:val="24"/>
          <w:szCs w:val="24"/>
          <w:lang w:val="es-ES_tradnl"/>
        </w:rPr>
        <w:t>e la presente resolución.</w:t>
      </w:r>
    </w:p>
    <w:p w14:paraId="6AD2D266" w14:textId="77777777" w:rsidR="00D75925" w:rsidRPr="002267DB" w:rsidRDefault="00D75925" w:rsidP="00D75925">
      <w:pPr>
        <w:pStyle w:val="Textoindependiente"/>
        <w:spacing w:after="0" w:line="360" w:lineRule="auto"/>
        <w:jc w:val="both"/>
        <w:rPr>
          <w:rFonts w:ascii="Palatino Linotype" w:hAnsi="Palatino Linotype"/>
          <w:b/>
          <w:sz w:val="24"/>
          <w:szCs w:val="24"/>
        </w:rPr>
      </w:pPr>
    </w:p>
    <w:p w14:paraId="34DE7FC7" w14:textId="77777777" w:rsidR="00D75925" w:rsidRPr="002267DB" w:rsidRDefault="00D75925" w:rsidP="00D75925">
      <w:pPr>
        <w:pStyle w:val="Textoindependiente"/>
        <w:spacing w:after="0" w:line="360" w:lineRule="auto"/>
        <w:jc w:val="both"/>
        <w:rPr>
          <w:rFonts w:ascii="Palatino Linotype" w:hAnsi="Palatino Linotype"/>
          <w:sz w:val="24"/>
          <w:szCs w:val="24"/>
        </w:rPr>
      </w:pPr>
      <w:r w:rsidRPr="002267DB">
        <w:rPr>
          <w:rFonts w:ascii="Palatino Linotype" w:hAnsi="Palatino Linotype"/>
          <w:b/>
          <w:sz w:val="24"/>
          <w:szCs w:val="24"/>
        </w:rPr>
        <w:t>SEGUNDO.</w:t>
      </w:r>
      <w:r w:rsidRPr="002267DB">
        <w:rPr>
          <w:rFonts w:ascii="Palatino Linotype" w:hAnsi="Palatino Linotype" w:cs="Arial"/>
          <w:sz w:val="24"/>
          <w:szCs w:val="24"/>
        </w:rPr>
        <w:t xml:space="preserve"> </w:t>
      </w:r>
      <w:r w:rsidRPr="002267DB">
        <w:rPr>
          <w:rFonts w:ascii="Palatino Linotype" w:hAnsi="Palatino Linotype"/>
          <w:b/>
          <w:sz w:val="24"/>
          <w:szCs w:val="24"/>
        </w:rPr>
        <w:t>NOTIFÍQUESE</w:t>
      </w:r>
      <w:r w:rsidRPr="002267DB">
        <w:rPr>
          <w:rFonts w:ascii="Palatino Linotype" w:hAnsi="Palatino Linotype"/>
          <w:sz w:val="24"/>
          <w:szCs w:val="24"/>
        </w:rPr>
        <w:t xml:space="preserve"> </w:t>
      </w:r>
      <w:r w:rsidRPr="0065221D">
        <w:rPr>
          <w:rFonts w:ascii="Palatino Linotype" w:hAnsi="Palatino Linotype"/>
          <w:b/>
          <w:bCs/>
          <w:sz w:val="24"/>
          <w:szCs w:val="24"/>
        </w:rPr>
        <w:t xml:space="preserve">vía </w:t>
      </w:r>
      <w:r w:rsidRPr="0065221D">
        <w:rPr>
          <w:rFonts w:ascii="Palatino Linotype" w:hAnsi="Palatino Linotype" w:cs="Arial"/>
          <w:b/>
          <w:bCs/>
          <w:sz w:val="24"/>
        </w:rPr>
        <w:t>Sistema de Acceso a la Información Mexiquense (</w:t>
      </w:r>
      <w:r w:rsidRPr="0065221D">
        <w:rPr>
          <w:rFonts w:ascii="Palatino Linotype" w:eastAsia="Calibri" w:hAnsi="Palatino Linotype" w:cs="Times New Roman"/>
          <w:b/>
          <w:bCs/>
          <w:sz w:val="24"/>
          <w:szCs w:val="24"/>
        </w:rPr>
        <w:t>SAIMEX)</w:t>
      </w:r>
      <w:r w:rsidRPr="002267DB">
        <w:rPr>
          <w:rFonts w:ascii="Palatino Linotype" w:hAnsi="Palatino Linotype"/>
          <w:sz w:val="24"/>
          <w:szCs w:val="24"/>
        </w:rPr>
        <w:t xml:space="preserve">, la presente resolución al Titular de la Unidad de Transparencia del </w:t>
      </w:r>
      <w:r w:rsidRPr="002267DB">
        <w:rPr>
          <w:rFonts w:ascii="Palatino Linotype" w:hAnsi="Palatino Linotype"/>
          <w:b/>
          <w:sz w:val="24"/>
          <w:szCs w:val="24"/>
        </w:rPr>
        <w:t>Sujeto Obligado</w:t>
      </w:r>
      <w:r w:rsidRPr="002267DB">
        <w:rPr>
          <w:rFonts w:ascii="Palatino Linotype" w:hAnsi="Palatino Linotype"/>
          <w:sz w:val="24"/>
          <w:szCs w:val="24"/>
        </w:rPr>
        <w:t>.</w:t>
      </w:r>
    </w:p>
    <w:p w14:paraId="56D8BE59" w14:textId="77777777" w:rsidR="00D75925" w:rsidRPr="002267DB" w:rsidRDefault="00D75925" w:rsidP="00D75925">
      <w:pPr>
        <w:spacing w:after="0" w:line="360" w:lineRule="auto"/>
        <w:jc w:val="both"/>
        <w:rPr>
          <w:rFonts w:ascii="Palatino Linotype" w:hAnsi="Palatino Linotype" w:cs="Arial"/>
          <w:sz w:val="24"/>
          <w:szCs w:val="24"/>
          <w:lang w:val="es-ES_tradnl"/>
        </w:rPr>
      </w:pPr>
    </w:p>
    <w:p w14:paraId="540B39FE" w14:textId="4BC61CBB" w:rsidR="00D75925" w:rsidRPr="002267DB" w:rsidRDefault="00D75925" w:rsidP="00D75925">
      <w:pPr>
        <w:pStyle w:val="Textoindependiente"/>
        <w:spacing w:after="0" w:line="360" w:lineRule="auto"/>
        <w:jc w:val="both"/>
        <w:rPr>
          <w:rFonts w:ascii="Palatino Linotype" w:hAnsi="Palatino Linotype"/>
          <w:sz w:val="24"/>
          <w:szCs w:val="24"/>
        </w:rPr>
      </w:pPr>
      <w:r w:rsidRPr="002267DB">
        <w:rPr>
          <w:rFonts w:ascii="Palatino Linotype" w:hAnsi="Palatino Linotype" w:cs="Arial"/>
          <w:b/>
          <w:sz w:val="24"/>
          <w:szCs w:val="24"/>
        </w:rPr>
        <w:lastRenderedPageBreak/>
        <w:t xml:space="preserve">TERCERO. </w:t>
      </w:r>
      <w:r w:rsidRPr="002267DB">
        <w:rPr>
          <w:rFonts w:ascii="Palatino Linotype" w:hAnsi="Palatino Linotype"/>
          <w:b/>
          <w:sz w:val="24"/>
          <w:szCs w:val="24"/>
        </w:rPr>
        <w:t>NOTIFÍQUESE</w:t>
      </w:r>
      <w:r>
        <w:rPr>
          <w:rFonts w:ascii="Palatino Linotype" w:hAnsi="Palatino Linotype"/>
          <w:sz w:val="24"/>
          <w:szCs w:val="24"/>
        </w:rPr>
        <w:t xml:space="preserve"> </w:t>
      </w:r>
      <w:r w:rsidRPr="003A5EDE">
        <w:rPr>
          <w:rFonts w:ascii="Palatino Linotype" w:hAnsi="Palatino Linotype"/>
          <w:sz w:val="24"/>
          <w:szCs w:val="24"/>
        </w:rPr>
        <w:t>a</w:t>
      </w:r>
      <w:r w:rsidR="008B55BF">
        <w:rPr>
          <w:rFonts w:ascii="Palatino Linotype" w:hAnsi="Palatino Linotype"/>
          <w:sz w:val="24"/>
          <w:szCs w:val="24"/>
        </w:rPr>
        <w:t xml:space="preserve"> </w:t>
      </w:r>
      <w:r w:rsidRPr="003A5EDE">
        <w:rPr>
          <w:rFonts w:ascii="Palatino Linotype" w:hAnsi="Palatino Linotype"/>
          <w:noProof/>
          <w:sz w:val="24"/>
          <w:szCs w:val="24"/>
          <w:lang w:eastAsia="es-MX"/>
        </w:rPr>
        <w:t>l</w:t>
      </w:r>
      <w:r w:rsidR="008B55BF">
        <w:rPr>
          <w:rFonts w:ascii="Palatino Linotype" w:hAnsi="Palatino Linotype"/>
          <w:noProof/>
          <w:sz w:val="24"/>
          <w:szCs w:val="24"/>
          <w:lang w:eastAsia="es-MX"/>
        </w:rPr>
        <w:t>a parte</w:t>
      </w:r>
      <w:r w:rsidRPr="002267DB">
        <w:rPr>
          <w:rFonts w:ascii="Palatino Linotype" w:hAnsi="Palatino Linotype"/>
          <w:b/>
          <w:sz w:val="24"/>
          <w:szCs w:val="24"/>
        </w:rPr>
        <w:t xml:space="preserve"> Recurrente </w:t>
      </w:r>
      <w:r w:rsidRPr="002267DB">
        <w:rPr>
          <w:rFonts w:ascii="Palatino Linotype" w:hAnsi="Palatino Linotype"/>
          <w:sz w:val="24"/>
          <w:szCs w:val="24"/>
        </w:rPr>
        <w:t>la presente resolución,</w:t>
      </w:r>
      <w:r w:rsidR="0065221D">
        <w:rPr>
          <w:rFonts w:ascii="Palatino Linotype" w:hAnsi="Palatino Linotype"/>
          <w:sz w:val="24"/>
          <w:szCs w:val="24"/>
        </w:rPr>
        <w:t xml:space="preserve"> </w:t>
      </w:r>
      <w:r w:rsidR="0065221D" w:rsidRPr="0065221D">
        <w:rPr>
          <w:rFonts w:ascii="Palatino Linotype" w:hAnsi="Palatino Linotype"/>
          <w:b/>
          <w:bCs/>
          <w:sz w:val="24"/>
          <w:szCs w:val="24"/>
        </w:rPr>
        <w:t xml:space="preserve">vía </w:t>
      </w:r>
      <w:r w:rsidR="0065221D" w:rsidRPr="0065221D">
        <w:rPr>
          <w:rFonts w:ascii="Palatino Linotype" w:hAnsi="Palatino Linotype" w:cs="Arial"/>
          <w:b/>
          <w:bCs/>
          <w:sz w:val="24"/>
        </w:rPr>
        <w:t>Sistema de Acceso a la Información Mexiquense (</w:t>
      </w:r>
      <w:r w:rsidR="0065221D" w:rsidRPr="0065221D">
        <w:rPr>
          <w:rFonts w:ascii="Palatino Linotype" w:eastAsia="Calibri" w:hAnsi="Palatino Linotype" w:cs="Times New Roman"/>
          <w:b/>
          <w:bCs/>
          <w:sz w:val="24"/>
          <w:szCs w:val="24"/>
        </w:rPr>
        <w:t>SAIMEX)</w:t>
      </w:r>
      <w:r w:rsidR="0065221D">
        <w:rPr>
          <w:rFonts w:ascii="Palatino Linotype" w:hAnsi="Palatino Linotype"/>
          <w:sz w:val="24"/>
          <w:szCs w:val="24"/>
        </w:rPr>
        <w:t xml:space="preserve"> y</w:t>
      </w:r>
      <w:r>
        <w:rPr>
          <w:rFonts w:ascii="Palatino Linotype" w:hAnsi="Palatino Linotype"/>
          <w:sz w:val="24"/>
          <w:szCs w:val="24"/>
        </w:rPr>
        <w:t xml:space="preserve"> </w:t>
      </w:r>
      <w:r w:rsidRPr="002267DB">
        <w:rPr>
          <w:rFonts w:ascii="Palatino Linotype" w:hAnsi="Palatino Linotype"/>
          <w:sz w:val="24"/>
          <w:szCs w:val="24"/>
        </w:rPr>
        <w:t>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4DBCA10F" w14:textId="77777777" w:rsidR="00B572B5" w:rsidRPr="00B22B55" w:rsidRDefault="00B572B5" w:rsidP="00427596">
      <w:pPr>
        <w:pStyle w:val="Textoindependiente"/>
        <w:spacing w:after="0" w:line="360" w:lineRule="auto"/>
        <w:jc w:val="both"/>
        <w:rPr>
          <w:rFonts w:ascii="Palatino Linotype" w:hAnsi="Palatino Linotype"/>
          <w:sz w:val="24"/>
          <w:szCs w:val="24"/>
        </w:rPr>
      </w:pPr>
    </w:p>
    <w:p w14:paraId="587BA9D8" w14:textId="12C7F2EE" w:rsidR="00860D18" w:rsidRDefault="00860D18" w:rsidP="00427596">
      <w:pPr>
        <w:spacing w:after="0" w:line="360" w:lineRule="auto"/>
        <w:jc w:val="both"/>
        <w:rPr>
          <w:rFonts w:ascii="Palatino Linotype" w:hAnsi="Palatino Linotype" w:cs="Arial"/>
          <w:sz w:val="24"/>
        </w:rPr>
      </w:pPr>
      <w:r w:rsidRPr="00B22B55">
        <w:rPr>
          <w:rFonts w:ascii="Palatino Linotype" w:hAnsi="Palatino Linotype" w:cs="Arial"/>
          <w:sz w:val="24"/>
        </w:rPr>
        <w:t>ASÍ LO RESUELVE, POR UNANIMIDAD DE VOTOS EL PLENO DEL</w:t>
      </w:r>
      <w:r w:rsidRPr="00B22B5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22B55">
        <w:rPr>
          <w:rFonts w:ascii="Palatino Linotype" w:hAnsi="Palatino Linotype" w:cs="Arial"/>
          <w:sz w:val="24"/>
        </w:rPr>
        <w:t>, CONFORMADO POR LOS COMISIONADOS</w:t>
      </w:r>
      <w:r>
        <w:rPr>
          <w:rFonts w:ascii="Palatino Linotype" w:hAnsi="Palatino Linotype" w:cs="Arial"/>
          <w:sz w:val="24"/>
        </w:rPr>
        <w:t>,</w:t>
      </w:r>
      <w:r w:rsidRPr="00B22B55">
        <w:rPr>
          <w:rFonts w:ascii="Palatino Linotype" w:hAnsi="Palatino Linotype" w:cs="Arial"/>
          <w:sz w:val="24"/>
        </w:rPr>
        <w:t xml:space="preserve"> </w:t>
      </w:r>
      <w:r w:rsidRPr="009005DE">
        <w:rPr>
          <w:rFonts w:ascii="Palatino Linotype" w:hAnsi="Palatino Linotype" w:cs="Arial"/>
          <w:sz w:val="24"/>
        </w:rPr>
        <w:t>JOSÉ MARTÍNEZ VILCHIS</w:t>
      </w:r>
      <w:r>
        <w:rPr>
          <w:rFonts w:ascii="Palatino Linotype" w:hAnsi="Palatino Linotype" w:cs="Arial"/>
          <w:sz w:val="24"/>
        </w:rPr>
        <w:t xml:space="preserve">, </w:t>
      </w:r>
      <w:r w:rsidRPr="009005DE">
        <w:rPr>
          <w:rFonts w:ascii="Palatino Linotype" w:hAnsi="Palatino Linotype" w:cs="Arial"/>
          <w:sz w:val="24"/>
        </w:rPr>
        <w:t>MARÍA DEL ROSARIO MEJÍA AYALA</w:t>
      </w:r>
      <w:r>
        <w:rPr>
          <w:rFonts w:ascii="Palatino Linotype" w:hAnsi="Palatino Linotype" w:cs="Arial"/>
          <w:sz w:val="24"/>
        </w:rPr>
        <w:t>,</w:t>
      </w:r>
      <w:r w:rsidRPr="009005DE">
        <w:rPr>
          <w:rFonts w:ascii="Palatino Linotype" w:hAnsi="Palatino Linotype" w:cs="Arial"/>
          <w:sz w:val="24"/>
        </w:rPr>
        <w:t xml:space="preserve"> SHARON CRISTINA MORALES MARTÍNEZ</w:t>
      </w:r>
      <w:r>
        <w:rPr>
          <w:rFonts w:ascii="Palatino Linotype" w:hAnsi="Palatino Linotype" w:cs="Arial"/>
          <w:sz w:val="24"/>
        </w:rPr>
        <w:t xml:space="preserve">, </w:t>
      </w:r>
      <w:r w:rsidRPr="009005DE">
        <w:rPr>
          <w:rFonts w:ascii="Palatino Linotype" w:hAnsi="Palatino Linotype" w:cs="Arial"/>
          <w:sz w:val="24"/>
        </w:rPr>
        <w:t>LUIS GUSTAVO PARRA NORIEGA</w:t>
      </w:r>
      <w:r>
        <w:rPr>
          <w:rFonts w:ascii="Palatino Linotype" w:hAnsi="Palatino Linotype" w:cs="Arial"/>
          <w:sz w:val="24"/>
        </w:rPr>
        <w:t xml:space="preserve"> Y </w:t>
      </w:r>
      <w:r w:rsidRPr="009005DE">
        <w:rPr>
          <w:rFonts w:ascii="Palatino Linotype" w:hAnsi="Palatino Linotype" w:cs="Arial"/>
          <w:sz w:val="24"/>
        </w:rPr>
        <w:t>GUADALUPE RAMÍREZ PEÑA</w:t>
      </w:r>
      <w:r>
        <w:rPr>
          <w:rFonts w:ascii="Palatino Linotype" w:hAnsi="Palatino Linotype" w:cs="Arial"/>
          <w:sz w:val="24"/>
        </w:rPr>
        <w:t xml:space="preserve"> Y </w:t>
      </w:r>
      <w:r w:rsidRPr="00B22B55">
        <w:rPr>
          <w:rFonts w:ascii="Palatino Linotype" w:hAnsi="Palatino Linotype" w:cs="Arial"/>
          <w:sz w:val="24"/>
        </w:rPr>
        <w:t xml:space="preserve">EN LA </w:t>
      </w:r>
      <w:r>
        <w:rPr>
          <w:rFonts w:ascii="Palatino Linotype" w:hAnsi="Palatino Linotype" w:cs="Arial"/>
          <w:sz w:val="24"/>
        </w:rPr>
        <w:t>TRIGÉSIMA</w:t>
      </w:r>
      <w:r w:rsidR="00B95971">
        <w:rPr>
          <w:rFonts w:ascii="Palatino Linotype" w:hAnsi="Palatino Linotype" w:cs="Arial"/>
          <w:sz w:val="24"/>
        </w:rPr>
        <w:t xml:space="preserve"> </w:t>
      </w:r>
      <w:r w:rsidR="008B55BF">
        <w:rPr>
          <w:rFonts w:ascii="Palatino Linotype" w:hAnsi="Palatino Linotype" w:cs="Arial"/>
          <w:sz w:val="24"/>
        </w:rPr>
        <w:t>NOVEN</w:t>
      </w:r>
      <w:r w:rsidR="000928E9">
        <w:rPr>
          <w:rFonts w:ascii="Palatino Linotype" w:hAnsi="Palatino Linotype" w:cs="Arial"/>
          <w:sz w:val="24"/>
        </w:rPr>
        <w:t xml:space="preserve">A </w:t>
      </w:r>
      <w:r w:rsidRPr="00B22B55">
        <w:rPr>
          <w:rFonts w:ascii="Palatino Linotype" w:hAnsi="Palatino Linotype" w:cs="Arial"/>
          <w:sz w:val="24"/>
        </w:rPr>
        <w:t xml:space="preserve">SESIÓN ORDINARIA CELEBRADA EL </w:t>
      </w:r>
      <w:r w:rsidR="008B55BF">
        <w:rPr>
          <w:rFonts w:ascii="Palatino Linotype" w:hAnsi="Palatino Linotype" w:cs="Arial"/>
          <w:sz w:val="24"/>
        </w:rPr>
        <w:t>CUATRO</w:t>
      </w:r>
      <w:r w:rsidR="00D75925">
        <w:rPr>
          <w:rFonts w:ascii="Palatino Linotype" w:hAnsi="Palatino Linotype" w:cs="Arial"/>
          <w:sz w:val="24"/>
        </w:rPr>
        <w:t xml:space="preserve"> DE </w:t>
      </w:r>
      <w:r w:rsidR="008B55BF">
        <w:rPr>
          <w:rFonts w:ascii="Palatino Linotype" w:hAnsi="Palatino Linotype" w:cs="Arial"/>
          <w:sz w:val="24"/>
        </w:rPr>
        <w:t>NOVIEM</w:t>
      </w:r>
      <w:r w:rsidR="00D75925">
        <w:rPr>
          <w:rFonts w:ascii="Palatino Linotype" w:hAnsi="Palatino Linotype" w:cs="Arial"/>
          <w:sz w:val="24"/>
        </w:rPr>
        <w:t xml:space="preserve">BRE </w:t>
      </w:r>
      <w:r w:rsidRPr="00B22B55">
        <w:rPr>
          <w:rFonts w:ascii="Palatino Linotype" w:hAnsi="Palatino Linotype" w:cs="Arial"/>
          <w:sz w:val="24"/>
        </w:rPr>
        <w:t>DE DOS MIL VEINTIUNO, ANTE EL SECRETARIO TÉCNICO DEL PLENO, ALEXIS TAPIA RAMÍREZ.--------------------------------------------</w:t>
      </w:r>
      <w:r w:rsidR="00D75925">
        <w:rPr>
          <w:rFonts w:ascii="Palatino Linotype" w:hAnsi="Palatino Linotype" w:cs="Arial"/>
          <w:sz w:val="24"/>
        </w:rPr>
        <w:t>---------------------</w:t>
      </w:r>
      <w:r w:rsidR="005950BC">
        <w:rPr>
          <w:rFonts w:ascii="Palatino Linotype" w:hAnsi="Palatino Linotype" w:cs="Arial"/>
          <w:sz w:val="24"/>
        </w:rPr>
        <w:t>---------------------</w:t>
      </w:r>
      <w:r w:rsidR="008B55BF">
        <w:rPr>
          <w:rFonts w:ascii="Palatino Linotype" w:hAnsi="Palatino Linotype" w:cs="Arial"/>
          <w:sz w:val="24"/>
        </w:rPr>
        <w:t>---------------------------------------------------------------------------------------------</w:t>
      </w:r>
      <w:r w:rsidR="005950BC">
        <w:rPr>
          <w:rFonts w:ascii="Palatino Linotype" w:hAnsi="Palatino Linotype" w:cs="Arial"/>
          <w:sz w:val="24"/>
        </w:rPr>
        <w:t>-</w:t>
      </w:r>
      <w:r w:rsidR="0038408C">
        <w:rPr>
          <w:rFonts w:ascii="Palatino Linotype" w:hAnsi="Palatino Linotype" w:cs="Arial"/>
          <w:sz w:val="24"/>
        </w:rPr>
        <w:t>------------------------------------------------------------------------------------------------------------------------------------------------------------------------------------------------------------------------------------------------------------------------------------------------------------------------------------------------</w:t>
      </w:r>
      <w:r w:rsidR="005950BC">
        <w:rPr>
          <w:rFonts w:ascii="Palatino Linotype" w:hAnsi="Palatino Linotype" w:cs="Arial"/>
          <w:sz w:val="24"/>
        </w:rPr>
        <w:t>-</w:t>
      </w:r>
    </w:p>
    <w:p w14:paraId="48795C56" w14:textId="77777777" w:rsidR="0038408C" w:rsidRDefault="0038408C" w:rsidP="0038408C">
      <w:pPr>
        <w:spacing w:after="0" w:line="360" w:lineRule="auto"/>
        <w:jc w:val="both"/>
        <w:rPr>
          <w:rFonts w:ascii="Palatino Linotype" w:hAnsi="Palatino Linotype" w:cs="Arial"/>
          <w:sz w:val="24"/>
        </w:rPr>
      </w:pPr>
      <w:r>
        <w:rPr>
          <w:rFonts w:ascii="Palatino Linotype" w:hAnsi="Palatino Linotype" w:cs="Arial"/>
          <w:sz w:val="24"/>
        </w:rPr>
        <w:t>----------------------------------------------------------------------------------------------------------------------------------------------------------------------------------------------------------------------------------</w:t>
      </w:r>
    </w:p>
    <w:p w14:paraId="1B2FA4CE" w14:textId="77777777" w:rsidR="00860D18" w:rsidRDefault="00860D18" w:rsidP="00427596">
      <w:pPr>
        <w:spacing w:after="0" w:line="360" w:lineRule="auto"/>
        <w:jc w:val="both"/>
        <w:rPr>
          <w:rFonts w:ascii="Palatino Linotype" w:hAnsi="Palatino Linotype" w:cs="Arial"/>
          <w:sz w:val="24"/>
        </w:rPr>
      </w:pPr>
    </w:p>
    <w:p w14:paraId="4AB2A618" w14:textId="5CEC8017" w:rsidR="00823671" w:rsidRPr="008B55BF" w:rsidRDefault="008B55BF" w:rsidP="00427596">
      <w:pPr>
        <w:spacing w:after="0" w:line="360" w:lineRule="auto"/>
        <w:jc w:val="both"/>
        <w:rPr>
          <w:rFonts w:ascii="Palatino Linotype" w:hAnsi="Palatino Linotype" w:cs="Arial"/>
          <w:sz w:val="18"/>
          <w:szCs w:val="18"/>
        </w:rPr>
      </w:pPr>
      <w:r w:rsidRPr="008B55BF">
        <w:rPr>
          <w:rFonts w:ascii="Palatino Linotype" w:hAnsi="Palatino Linotype" w:cs="Arial"/>
          <w:sz w:val="18"/>
          <w:szCs w:val="18"/>
        </w:rPr>
        <w:t>JMV/CCR/</w:t>
      </w:r>
      <w:proofErr w:type="spellStart"/>
      <w:r w:rsidRPr="008B55BF">
        <w:rPr>
          <w:rFonts w:ascii="Palatino Linotype" w:hAnsi="Palatino Linotype" w:cs="Arial"/>
          <w:sz w:val="18"/>
          <w:szCs w:val="18"/>
        </w:rPr>
        <w:t>bpac</w:t>
      </w:r>
      <w:proofErr w:type="spellEnd"/>
    </w:p>
    <w:p w14:paraId="429ABDC9" w14:textId="77777777" w:rsidR="00823671" w:rsidRDefault="00823671" w:rsidP="00427596">
      <w:pPr>
        <w:spacing w:after="0" w:line="360" w:lineRule="auto"/>
        <w:jc w:val="both"/>
        <w:rPr>
          <w:rFonts w:ascii="Palatino Linotype" w:hAnsi="Palatino Linotype" w:cs="Arial"/>
          <w:sz w:val="24"/>
        </w:rPr>
      </w:pPr>
    </w:p>
    <w:p w14:paraId="456FA468" w14:textId="77777777" w:rsidR="00823671" w:rsidRDefault="00823671" w:rsidP="00427596">
      <w:pPr>
        <w:spacing w:after="0" w:line="360" w:lineRule="auto"/>
        <w:jc w:val="both"/>
        <w:rPr>
          <w:rFonts w:ascii="Palatino Linotype" w:hAnsi="Palatino Linotype" w:cs="Arial"/>
          <w:sz w:val="24"/>
        </w:rPr>
      </w:pPr>
    </w:p>
    <w:p w14:paraId="67030232" w14:textId="77777777" w:rsidR="00823671" w:rsidRDefault="00823671" w:rsidP="00427596">
      <w:pPr>
        <w:spacing w:after="0" w:line="360" w:lineRule="auto"/>
        <w:jc w:val="both"/>
        <w:rPr>
          <w:rFonts w:ascii="Palatino Linotype" w:hAnsi="Palatino Linotype" w:cs="Arial"/>
          <w:sz w:val="24"/>
        </w:rPr>
      </w:pPr>
    </w:p>
    <w:p w14:paraId="79781EE3" w14:textId="77777777" w:rsidR="00823671" w:rsidRDefault="00823671" w:rsidP="00427596">
      <w:pPr>
        <w:spacing w:after="0" w:line="360" w:lineRule="auto"/>
        <w:jc w:val="both"/>
        <w:rPr>
          <w:rFonts w:ascii="Palatino Linotype" w:hAnsi="Palatino Linotype" w:cs="Arial"/>
          <w:sz w:val="24"/>
        </w:rPr>
      </w:pPr>
    </w:p>
    <w:p w14:paraId="1045EBCB" w14:textId="77777777" w:rsidR="00823671" w:rsidRDefault="00823671" w:rsidP="00427596">
      <w:pPr>
        <w:spacing w:after="0" w:line="360" w:lineRule="auto"/>
        <w:jc w:val="both"/>
        <w:rPr>
          <w:rFonts w:ascii="Palatino Linotype" w:hAnsi="Palatino Linotype" w:cs="Arial"/>
          <w:sz w:val="24"/>
        </w:rPr>
      </w:pPr>
    </w:p>
    <w:p w14:paraId="65739200" w14:textId="77777777" w:rsidR="00823671" w:rsidRDefault="00823671" w:rsidP="00427596">
      <w:pPr>
        <w:spacing w:after="0" w:line="360" w:lineRule="auto"/>
        <w:jc w:val="both"/>
        <w:rPr>
          <w:rFonts w:ascii="Palatino Linotype" w:hAnsi="Palatino Linotype" w:cs="Arial"/>
          <w:sz w:val="24"/>
        </w:rPr>
      </w:pPr>
    </w:p>
    <w:p w14:paraId="1DB5003D" w14:textId="77777777" w:rsidR="00823671" w:rsidRDefault="00823671" w:rsidP="00427596">
      <w:pPr>
        <w:spacing w:after="0" w:line="360" w:lineRule="auto"/>
        <w:jc w:val="both"/>
        <w:rPr>
          <w:rFonts w:ascii="Palatino Linotype" w:hAnsi="Palatino Linotype" w:cs="Arial"/>
          <w:sz w:val="24"/>
        </w:rPr>
      </w:pPr>
    </w:p>
    <w:p w14:paraId="43D6EFC3" w14:textId="77777777" w:rsidR="00823671" w:rsidRDefault="00823671" w:rsidP="00427596">
      <w:pPr>
        <w:spacing w:after="0" w:line="360" w:lineRule="auto"/>
        <w:jc w:val="both"/>
        <w:rPr>
          <w:rFonts w:ascii="Palatino Linotype" w:hAnsi="Palatino Linotype" w:cs="Arial"/>
          <w:sz w:val="24"/>
        </w:rPr>
      </w:pPr>
    </w:p>
    <w:p w14:paraId="27B8F03F" w14:textId="77777777" w:rsidR="00823671" w:rsidRDefault="00823671" w:rsidP="00427596">
      <w:pPr>
        <w:spacing w:after="0" w:line="360" w:lineRule="auto"/>
        <w:jc w:val="both"/>
        <w:rPr>
          <w:rFonts w:ascii="Palatino Linotype" w:hAnsi="Palatino Linotype" w:cs="Arial"/>
          <w:sz w:val="24"/>
        </w:rPr>
      </w:pPr>
    </w:p>
    <w:p w14:paraId="7CE563A5" w14:textId="77777777" w:rsidR="00823671" w:rsidRDefault="00823671" w:rsidP="00427596">
      <w:pPr>
        <w:spacing w:after="0" w:line="360" w:lineRule="auto"/>
        <w:jc w:val="both"/>
        <w:rPr>
          <w:rFonts w:ascii="Palatino Linotype" w:hAnsi="Palatino Linotype" w:cs="Arial"/>
          <w:sz w:val="24"/>
        </w:rPr>
      </w:pPr>
    </w:p>
    <w:p w14:paraId="072CAB14" w14:textId="77777777" w:rsidR="00823671" w:rsidRDefault="00823671" w:rsidP="00427596">
      <w:pPr>
        <w:spacing w:after="0" w:line="360" w:lineRule="auto"/>
        <w:jc w:val="both"/>
        <w:rPr>
          <w:rFonts w:ascii="Palatino Linotype" w:hAnsi="Palatino Linotype" w:cs="Arial"/>
          <w:sz w:val="24"/>
        </w:rPr>
      </w:pPr>
    </w:p>
    <w:p w14:paraId="57ABD4BD" w14:textId="77777777" w:rsidR="00823671" w:rsidRDefault="00823671" w:rsidP="00427596">
      <w:pPr>
        <w:spacing w:after="0" w:line="360" w:lineRule="auto"/>
        <w:jc w:val="both"/>
        <w:rPr>
          <w:rFonts w:ascii="Palatino Linotype" w:hAnsi="Palatino Linotype" w:cs="Arial"/>
          <w:sz w:val="24"/>
        </w:rPr>
      </w:pPr>
    </w:p>
    <w:p w14:paraId="760D3285" w14:textId="77777777" w:rsidR="00823671" w:rsidRDefault="00823671" w:rsidP="00427596">
      <w:pPr>
        <w:spacing w:after="0" w:line="360" w:lineRule="auto"/>
        <w:jc w:val="both"/>
        <w:rPr>
          <w:rFonts w:ascii="Palatino Linotype" w:hAnsi="Palatino Linotype" w:cs="Arial"/>
          <w:sz w:val="24"/>
        </w:rPr>
      </w:pPr>
    </w:p>
    <w:p w14:paraId="73580CAD" w14:textId="77777777" w:rsidR="00823671" w:rsidRDefault="00823671" w:rsidP="00427596">
      <w:pPr>
        <w:spacing w:after="0" w:line="360" w:lineRule="auto"/>
        <w:jc w:val="both"/>
        <w:rPr>
          <w:rFonts w:ascii="Palatino Linotype" w:hAnsi="Palatino Linotype" w:cs="Arial"/>
          <w:sz w:val="24"/>
        </w:rPr>
      </w:pPr>
    </w:p>
    <w:p w14:paraId="13EB4C80" w14:textId="77777777" w:rsidR="00823671" w:rsidRDefault="00823671" w:rsidP="00427596">
      <w:pPr>
        <w:spacing w:after="0" w:line="360" w:lineRule="auto"/>
        <w:jc w:val="both"/>
        <w:rPr>
          <w:rFonts w:ascii="Palatino Linotype" w:hAnsi="Palatino Linotype" w:cs="Arial"/>
          <w:sz w:val="24"/>
        </w:rPr>
      </w:pPr>
    </w:p>
    <w:p w14:paraId="44E28385" w14:textId="77777777" w:rsidR="00823671" w:rsidRDefault="00823671" w:rsidP="00427596">
      <w:pPr>
        <w:spacing w:after="0" w:line="360" w:lineRule="auto"/>
        <w:jc w:val="both"/>
        <w:rPr>
          <w:rFonts w:ascii="Palatino Linotype" w:hAnsi="Palatino Linotype" w:cs="Arial"/>
          <w:sz w:val="24"/>
        </w:rPr>
      </w:pPr>
    </w:p>
    <w:p w14:paraId="40DC67EC" w14:textId="77777777" w:rsidR="00823671" w:rsidRDefault="00823671" w:rsidP="00427596">
      <w:pPr>
        <w:spacing w:after="0" w:line="360" w:lineRule="auto"/>
        <w:jc w:val="both"/>
        <w:rPr>
          <w:rFonts w:ascii="Palatino Linotype" w:hAnsi="Palatino Linotype" w:cs="Arial"/>
          <w:sz w:val="24"/>
        </w:rPr>
      </w:pPr>
    </w:p>
    <w:p w14:paraId="628BA412" w14:textId="77777777" w:rsidR="00823671" w:rsidRDefault="00823671" w:rsidP="00427596">
      <w:pPr>
        <w:spacing w:after="0" w:line="360" w:lineRule="auto"/>
        <w:jc w:val="both"/>
        <w:rPr>
          <w:rFonts w:ascii="Palatino Linotype" w:hAnsi="Palatino Linotype" w:cs="Arial"/>
          <w:sz w:val="24"/>
        </w:rPr>
      </w:pPr>
    </w:p>
    <w:p w14:paraId="2222307D" w14:textId="77777777" w:rsidR="00607D30" w:rsidRDefault="00607D30" w:rsidP="00427596">
      <w:pPr>
        <w:spacing w:after="0" w:line="360" w:lineRule="auto"/>
        <w:jc w:val="both"/>
        <w:rPr>
          <w:rFonts w:ascii="Palatino Linotype" w:hAnsi="Palatino Linotype" w:cs="Arial"/>
          <w:sz w:val="24"/>
        </w:rPr>
      </w:pPr>
    </w:p>
    <w:sectPr w:rsidR="00607D30" w:rsidSect="00963AE0">
      <w:headerReference w:type="even" r:id="rId15"/>
      <w:headerReference w:type="default" r:id="rId16"/>
      <w:footerReference w:type="default" r:id="rId17"/>
      <w:headerReference w:type="first" r:id="rId18"/>
      <w:footerReference w:type="first" r:id="rId19"/>
      <w:pgSz w:w="12240" w:h="15840"/>
      <w:pgMar w:top="851" w:right="1467" w:bottom="1560" w:left="1701" w:header="708" w:footer="8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F4E79" w14:textId="77777777" w:rsidR="00217968" w:rsidRDefault="00217968" w:rsidP="00EE47DA">
      <w:pPr>
        <w:spacing w:after="0" w:line="240" w:lineRule="auto"/>
      </w:pPr>
      <w:r>
        <w:separator/>
      </w:r>
    </w:p>
  </w:endnote>
  <w:endnote w:type="continuationSeparator" w:id="0">
    <w:p w14:paraId="7180100F" w14:textId="77777777" w:rsidR="00217968" w:rsidRDefault="00217968"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7E19" w14:textId="77777777" w:rsidR="006A3040" w:rsidRPr="000B69FA" w:rsidRDefault="006A3040"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2430">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2430">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DB82E" w14:textId="77777777" w:rsidR="006A3040" w:rsidRPr="000B69FA" w:rsidRDefault="006A3040"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243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2430">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E806B" w14:textId="77777777" w:rsidR="00217968" w:rsidRDefault="00217968" w:rsidP="00EE47DA">
      <w:pPr>
        <w:spacing w:after="0" w:line="240" w:lineRule="auto"/>
      </w:pPr>
      <w:r>
        <w:separator/>
      </w:r>
    </w:p>
  </w:footnote>
  <w:footnote w:type="continuationSeparator" w:id="0">
    <w:p w14:paraId="4ED201C1" w14:textId="77777777" w:rsidR="00217968" w:rsidRDefault="00217968" w:rsidP="00EE47DA">
      <w:pPr>
        <w:spacing w:after="0" w:line="240" w:lineRule="auto"/>
      </w:pPr>
      <w:r>
        <w:continuationSeparator/>
      </w:r>
    </w:p>
  </w:footnote>
  <w:footnote w:id="1">
    <w:p w14:paraId="5DB88A96" w14:textId="77777777" w:rsidR="00D75925" w:rsidRPr="006928BF" w:rsidRDefault="00D75925" w:rsidP="00D75925">
      <w:pPr>
        <w:pStyle w:val="Piedepgina"/>
        <w:jc w:val="both"/>
        <w:rPr>
          <w:rFonts w:ascii="Palatino Linotype" w:hAnsi="Palatino Linotype"/>
          <w:sz w:val="18"/>
        </w:rPr>
      </w:pPr>
      <w:r>
        <w:rPr>
          <w:rStyle w:val="Refdenotaalpie"/>
        </w:rPr>
        <w:footnoteRef/>
      </w:r>
      <w:r>
        <w:t xml:space="preserve"> </w:t>
      </w:r>
      <w:r>
        <w:rPr>
          <w:rFonts w:ascii="Palatino Linotype" w:hAnsi="Palatino Linotype"/>
          <w:b/>
          <w:sz w:val="18"/>
        </w:rPr>
        <w:t>La Legitimación P</w:t>
      </w:r>
      <w:r w:rsidRPr="006928BF">
        <w:rPr>
          <w:rFonts w:ascii="Palatino Linotype" w:hAnsi="Palatino Linotype"/>
          <w:b/>
          <w:sz w:val="18"/>
        </w:rPr>
        <w:t>rocesal</w:t>
      </w:r>
      <w:r w:rsidRPr="006928BF">
        <w:rPr>
          <w:rFonts w:ascii="Palatino Linotype" w:hAnsi="Palatino Linotype"/>
          <w:sz w:val="18"/>
        </w:rPr>
        <w:t xml:space="preserve">, es la facultad de poder actuar en el proceso [sea como actor (activa), demandado o tercero (pasivas)]; es la idoneidad de la persona para actuar en juicio, inferida de su posición en el procedimiento. “La Legitimación Procesal”, Biblioteca de Jurídica del Instituto de Investigaciones Jurídicas de la UNAM, consultable el 29/08/2017, en el siguiente enlace: </w:t>
      </w:r>
      <w:hyperlink r:id="rId1" w:history="1">
        <w:r w:rsidRPr="006928BF">
          <w:rPr>
            <w:rStyle w:val="Hipervnculo"/>
            <w:rFonts w:ascii="Palatino Linotype" w:hAnsi="Palatino Linotype"/>
            <w:sz w:val="18"/>
          </w:rPr>
          <w:t>https://archivos.juridicas.unam.mx/www/bjv/libros/7/3496/18.pdf</w:t>
        </w:r>
      </w:hyperlink>
      <w:r w:rsidRPr="006928BF">
        <w:rPr>
          <w:rFonts w:ascii="Palatino Linotype" w:hAnsi="Palatino Linotype"/>
          <w:sz w:val="18"/>
        </w:rPr>
        <w:t xml:space="preserve"> </w:t>
      </w:r>
    </w:p>
    <w:p w14:paraId="0BA9974E" w14:textId="77777777" w:rsidR="00D75925" w:rsidRPr="006928BF" w:rsidRDefault="00D75925" w:rsidP="00D75925">
      <w:pPr>
        <w:pStyle w:val="Textonotapie"/>
        <w:rPr>
          <w:rFonts w:ascii="Palatino Linotype" w:hAnsi="Palatino Linotype"/>
          <w:sz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186EE" w14:textId="07144329" w:rsidR="003813AB" w:rsidRDefault="00A22430">
    <w:pPr>
      <w:pStyle w:val="Encabezado"/>
    </w:pPr>
    <w:r>
      <w:rPr>
        <w:noProof/>
      </w:rPr>
      <w:pict w14:anchorId="2F612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07844" o:spid="_x0000_s8194" type="#_x0000_t75" style="position:absolute;margin-left:0;margin-top:0;width:736.5pt;height:960pt;z-index:-251657216;mso-position-horizontal:center;mso-position-horizontal-relative:margin;mso-position-vertical:center;mso-position-vertical-relative:margin" o:allowincell="f">
          <v:imagedata r:id="rId1" o:title="hoja resoluciò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0D8D5" w14:textId="3CD67308" w:rsidR="006A3040" w:rsidRPr="00F257E5" w:rsidRDefault="00A22430">
    <w:pPr>
      <w:pStyle w:val="Encabezado"/>
      <w:rPr>
        <w:sz w:val="18"/>
      </w:rPr>
    </w:pPr>
    <w:r>
      <w:rPr>
        <w:noProof/>
        <w:sz w:val="18"/>
      </w:rPr>
      <w:pict w14:anchorId="0A07C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07845" o:spid="_x0000_s8195" type="#_x0000_t75" style="position:absolute;margin-left:-104.7pt;margin-top:-151.5pt;width:736.5pt;height:960pt;z-index:-251656192;mso-position-horizontal-relative:margin;mso-position-vertical-relative:margin" o:allowincell="f">
          <v:imagedata r:id="rId1" o:title="hoja resoluciòn"/>
          <w10:wrap anchorx="margin" anchory="margin"/>
        </v:shape>
      </w:pict>
    </w:r>
  </w:p>
  <w:tbl>
    <w:tblPr>
      <w:tblW w:w="10303" w:type="dxa"/>
      <w:tblInd w:w="-851" w:type="dxa"/>
      <w:tblCellMar>
        <w:left w:w="70" w:type="dxa"/>
        <w:right w:w="70" w:type="dxa"/>
      </w:tblCellMar>
      <w:tblLook w:val="04A0" w:firstRow="1" w:lastRow="0" w:firstColumn="1" w:lastColumn="0" w:noHBand="0" w:noVBand="1"/>
    </w:tblPr>
    <w:tblGrid>
      <w:gridCol w:w="5660"/>
      <w:gridCol w:w="4643"/>
    </w:tblGrid>
    <w:tr w:rsidR="006A3040" w14:paraId="0E8966D1" w14:textId="77777777" w:rsidTr="00F67907">
      <w:trPr>
        <w:trHeight w:val="314"/>
      </w:trPr>
      <w:tc>
        <w:tcPr>
          <w:tcW w:w="5660" w:type="dxa"/>
          <w:hideMark/>
        </w:tcPr>
        <w:p w14:paraId="210B1FC6"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43" w:type="dxa"/>
          <w:hideMark/>
        </w:tcPr>
        <w:p w14:paraId="42CEB1D7" w14:textId="60474540" w:rsidR="006A3040" w:rsidRPr="003416ED" w:rsidRDefault="006A3040" w:rsidP="0038408C">
          <w:pPr>
            <w:spacing w:after="0" w:line="276" w:lineRule="auto"/>
            <w:ind w:left="-486" w:firstLine="1585"/>
            <w:jc w:val="right"/>
            <w:rPr>
              <w:rFonts w:ascii="Palatino Linotype" w:hAnsi="Palatino Linotype" w:cs="Arial"/>
            </w:rPr>
          </w:pPr>
          <w:r w:rsidRPr="002A4020">
            <w:rPr>
              <w:rFonts w:ascii="Palatino Linotype" w:hAnsi="Palatino Linotype" w:cs="Arial"/>
              <w:bCs/>
              <w:lang w:eastAsia="es-MX"/>
            </w:rPr>
            <w:t>0</w:t>
          </w:r>
          <w:r w:rsidR="00D75925">
            <w:rPr>
              <w:rFonts w:ascii="Palatino Linotype" w:hAnsi="Palatino Linotype" w:cs="Arial"/>
              <w:bCs/>
              <w:lang w:eastAsia="es-MX"/>
            </w:rPr>
            <w:t>4</w:t>
          </w:r>
          <w:r w:rsidR="0038408C">
            <w:rPr>
              <w:rFonts w:ascii="Palatino Linotype" w:hAnsi="Palatino Linotype" w:cs="Arial"/>
              <w:bCs/>
              <w:lang w:eastAsia="es-MX"/>
            </w:rPr>
            <w:t>765</w:t>
          </w:r>
          <w:r w:rsidRPr="002A4020">
            <w:rPr>
              <w:rFonts w:ascii="Palatino Linotype" w:hAnsi="Palatino Linotype" w:cs="Arial"/>
              <w:bCs/>
              <w:lang w:eastAsia="es-MX"/>
            </w:rPr>
            <w:t>/INFOEM/IP/RR/2021</w:t>
          </w:r>
        </w:p>
      </w:tc>
    </w:tr>
    <w:tr w:rsidR="006A3040" w14:paraId="64CC0B9E" w14:textId="77777777" w:rsidTr="00F67907">
      <w:trPr>
        <w:trHeight w:val="335"/>
      </w:trPr>
      <w:tc>
        <w:tcPr>
          <w:tcW w:w="5660" w:type="dxa"/>
          <w:hideMark/>
        </w:tcPr>
        <w:p w14:paraId="483A0E02" w14:textId="77777777" w:rsidR="006A3040" w:rsidRDefault="006A3040"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43" w:type="dxa"/>
          <w:hideMark/>
        </w:tcPr>
        <w:p w14:paraId="76383166" w14:textId="38B6BC5F" w:rsidR="006A3040" w:rsidRPr="00492E67" w:rsidRDefault="00F67907" w:rsidP="00195700">
          <w:pPr>
            <w:spacing w:after="0" w:line="276" w:lineRule="auto"/>
            <w:ind w:left="-486" w:firstLine="1408"/>
            <w:jc w:val="right"/>
            <w:rPr>
              <w:rFonts w:ascii="Palatino Linotype" w:hAnsi="Palatino Linotype" w:cs="Arial"/>
              <w:bCs/>
              <w:lang w:eastAsia="es-MX"/>
            </w:rPr>
          </w:pPr>
          <w:r w:rsidRPr="00F67907">
            <w:rPr>
              <w:rFonts w:ascii="Palatino Linotype" w:hAnsi="Palatino Linotype" w:cs="Arial"/>
              <w:bCs/>
              <w:lang w:eastAsia="es-MX"/>
            </w:rPr>
            <w:t>Instituto de Transparencia, Acceso a la Información Pública y Protección de Datos Personales del Estado de México y Municipios</w:t>
          </w:r>
        </w:p>
      </w:tc>
    </w:tr>
    <w:tr w:rsidR="006A3040" w14:paraId="49E527FD" w14:textId="77777777" w:rsidTr="00F67907">
      <w:trPr>
        <w:trHeight w:val="474"/>
      </w:trPr>
      <w:tc>
        <w:tcPr>
          <w:tcW w:w="5660" w:type="dxa"/>
          <w:hideMark/>
        </w:tcPr>
        <w:p w14:paraId="02E68617" w14:textId="46F643D9" w:rsidR="006A3040" w:rsidRDefault="006A3040"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w:t>
          </w:r>
          <w:r w:rsidR="00872335">
            <w:rPr>
              <w:rFonts w:ascii="Palatino Linotype" w:hAnsi="Palatino Linotype" w:cs="Arial"/>
              <w:b/>
              <w:szCs w:val="20"/>
            </w:rPr>
            <w:t>o</w:t>
          </w:r>
          <w:r>
            <w:rPr>
              <w:rFonts w:ascii="Palatino Linotype" w:hAnsi="Palatino Linotype" w:cs="Arial"/>
              <w:b/>
              <w:szCs w:val="20"/>
            </w:rPr>
            <w:t xml:space="preserve"> Ponente:</w:t>
          </w:r>
        </w:p>
      </w:tc>
      <w:tc>
        <w:tcPr>
          <w:tcW w:w="4643" w:type="dxa"/>
          <w:hideMark/>
        </w:tcPr>
        <w:p w14:paraId="60B2E417" w14:textId="77777777" w:rsidR="006A3040" w:rsidRPr="003416ED" w:rsidRDefault="006A3040" w:rsidP="00492E67">
          <w:pPr>
            <w:spacing w:after="0" w:line="276" w:lineRule="auto"/>
            <w:ind w:left="-486" w:firstLine="567"/>
            <w:jc w:val="right"/>
            <w:rPr>
              <w:rFonts w:ascii="Palatino Linotype" w:hAnsi="Palatino Linotype" w:cs="Arial"/>
            </w:rPr>
          </w:pPr>
          <w:r>
            <w:rPr>
              <w:rFonts w:ascii="Palatino Linotype" w:hAnsi="Palatino Linotype" w:cs="Arial"/>
            </w:rPr>
            <w:t>José Martínez Vilchis</w:t>
          </w:r>
        </w:p>
      </w:tc>
    </w:tr>
  </w:tbl>
  <w:p w14:paraId="773BF963" w14:textId="77777777" w:rsidR="006A3040" w:rsidRDefault="006A304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6A3040" w14:paraId="51EBEEED" w14:textId="77777777" w:rsidTr="0097121B">
      <w:trPr>
        <w:trHeight w:val="227"/>
      </w:trPr>
      <w:tc>
        <w:tcPr>
          <w:tcW w:w="5382" w:type="dxa"/>
          <w:hideMark/>
        </w:tcPr>
        <w:p w14:paraId="7A88EFD8"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72661977" w14:textId="79ACACFC" w:rsidR="006A3040" w:rsidRPr="003416ED" w:rsidRDefault="006A3040" w:rsidP="00F67907">
          <w:pPr>
            <w:spacing w:after="0" w:line="276" w:lineRule="auto"/>
            <w:ind w:left="-486" w:right="77" w:firstLine="1408"/>
            <w:jc w:val="right"/>
            <w:rPr>
              <w:rFonts w:ascii="Palatino Linotype" w:hAnsi="Palatino Linotype" w:cs="Arial"/>
            </w:rPr>
          </w:pPr>
          <w:r w:rsidRPr="002A4020">
            <w:rPr>
              <w:rFonts w:ascii="Palatino Linotype" w:hAnsi="Palatino Linotype" w:cs="Arial"/>
              <w:bCs/>
              <w:lang w:eastAsia="es-MX"/>
            </w:rPr>
            <w:t>0</w:t>
          </w:r>
          <w:r w:rsidR="00F67907">
            <w:rPr>
              <w:rFonts w:ascii="Palatino Linotype" w:hAnsi="Palatino Linotype" w:cs="Arial"/>
              <w:bCs/>
              <w:lang w:eastAsia="es-MX"/>
            </w:rPr>
            <w:t>4765</w:t>
          </w:r>
          <w:r w:rsidRPr="002A4020">
            <w:rPr>
              <w:rFonts w:ascii="Palatino Linotype" w:hAnsi="Palatino Linotype" w:cs="Arial"/>
              <w:bCs/>
              <w:lang w:eastAsia="es-MX"/>
            </w:rPr>
            <w:t>/INFOEM/IP/RR/2021</w:t>
          </w:r>
        </w:p>
      </w:tc>
    </w:tr>
    <w:tr w:rsidR="006A3040" w14:paraId="6095BDD3" w14:textId="77777777" w:rsidTr="0097121B">
      <w:trPr>
        <w:trHeight w:val="196"/>
      </w:trPr>
      <w:tc>
        <w:tcPr>
          <w:tcW w:w="5382" w:type="dxa"/>
          <w:hideMark/>
        </w:tcPr>
        <w:p w14:paraId="6339EE4F"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0784256" w14:textId="7D0F4847" w:rsidR="006A3040" w:rsidRPr="00FC71F1" w:rsidRDefault="00A22430" w:rsidP="0097121B">
          <w:pPr>
            <w:spacing w:after="0" w:line="276" w:lineRule="auto"/>
            <w:ind w:left="-486" w:right="77" w:firstLine="1408"/>
            <w:jc w:val="right"/>
          </w:pPr>
          <w:proofErr w:type="spellStart"/>
          <w:r>
            <w:t>xxxx</w:t>
          </w:r>
          <w:proofErr w:type="spellEnd"/>
        </w:p>
      </w:tc>
    </w:tr>
    <w:tr w:rsidR="006A3040" w14:paraId="3B456956" w14:textId="77777777" w:rsidTr="0097121B">
      <w:trPr>
        <w:trHeight w:val="242"/>
      </w:trPr>
      <w:tc>
        <w:tcPr>
          <w:tcW w:w="5382" w:type="dxa"/>
          <w:hideMark/>
        </w:tcPr>
        <w:p w14:paraId="6BA026A9" w14:textId="77777777" w:rsidR="006A3040" w:rsidRDefault="006A3040"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79F80785" w14:textId="290E4DCF" w:rsidR="006A3040" w:rsidRPr="00492E67" w:rsidRDefault="00F67907" w:rsidP="00492E67">
          <w:pPr>
            <w:spacing w:after="0" w:line="276" w:lineRule="auto"/>
            <w:ind w:left="-486" w:right="77" w:firstLine="1408"/>
            <w:jc w:val="right"/>
            <w:rPr>
              <w:rFonts w:ascii="Palatino Linotype" w:hAnsi="Palatino Linotype" w:cs="Arial"/>
              <w:bCs/>
              <w:lang w:eastAsia="es-MX"/>
            </w:rPr>
          </w:pPr>
          <w:r w:rsidRPr="00F67907">
            <w:rPr>
              <w:rFonts w:ascii="Palatino Linotype" w:hAnsi="Palatino Linotype" w:cs="Arial"/>
              <w:bCs/>
              <w:lang w:eastAsia="es-MX"/>
            </w:rPr>
            <w:t>Instituto de Transparencia, Acceso a la Información Pública y Protección de Datos Personales del Estado de México y Municipios</w:t>
          </w:r>
        </w:p>
      </w:tc>
    </w:tr>
    <w:tr w:rsidR="006A3040" w14:paraId="4FFA4171" w14:textId="77777777" w:rsidTr="00FC71F1">
      <w:trPr>
        <w:trHeight w:val="393"/>
      </w:trPr>
      <w:tc>
        <w:tcPr>
          <w:tcW w:w="5382" w:type="dxa"/>
          <w:hideMark/>
        </w:tcPr>
        <w:p w14:paraId="70E6D0FF" w14:textId="77777777" w:rsidR="006A3040" w:rsidRDefault="006A3040"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83" w:type="dxa"/>
          <w:hideMark/>
        </w:tcPr>
        <w:p w14:paraId="61ECAEC9" w14:textId="77777777" w:rsidR="006A3040" w:rsidRPr="003416ED" w:rsidRDefault="006A3040" w:rsidP="0097121B">
          <w:pPr>
            <w:spacing w:after="0" w:line="276" w:lineRule="auto"/>
            <w:ind w:left="-486" w:right="77" w:firstLine="567"/>
            <w:jc w:val="right"/>
            <w:rPr>
              <w:rFonts w:ascii="Palatino Linotype" w:hAnsi="Palatino Linotype" w:cs="Arial"/>
            </w:rPr>
          </w:pPr>
          <w:r>
            <w:rPr>
              <w:rFonts w:ascii="Palatino Linotype" w:hAnsi="Palatino Linotype" w:cs="Arial"/>
            </w:rPr>
            <w:t>José Martínez Vilchis</w:t>
          </w:r>
        </w:p>
      </w:tc>
    </w:tr>
  </w:tbl>
  <w:p w14:paraId="4EAD5F85" w14:textId="1D13ECE2" w:rsidR="006A3040" w:rsidRPr="003416ED" w:rsidRDefault="00A22430">
    <w:pPr>
      <w:pStyle w:val="Encabezado"/>
      <w:rPr>
        <w:sz w:val="12"/>
      </w:rPr>
    </w:pPr>
    <w:r>
      <w:rPr>
        <w:noProof/>
        <w:sz w:val="12"/>
      </w:rPr>
      <w:pict w14:anchorId="20736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207843" o:spid="_x0000_s8193" type="#_x0000_t75" style="position:absolute;margin-left:-112.2pt;margin-top:-153.9pt;width:736.5pt;height:960pt;z-index:-251658240;mso-position-horizontal-relative:margin;mso-position-vertical-relative:margin" o:allowincell="f">
          <v:imagedata r:id="rId1" o:title="hoja resoluciò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D55D8"/>
    <w:multiLevelType w:val="hybridMultilevel"/>
    <w:tmpl w:val="FA681558"/>
    <w:lvl w:ilvl="0" w:tplc="6638FBAE">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A00D2"/>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D67BE"/>
    <w:multiLevelType w:val="hybridMultilevel"/>
    <w:tmpl w:val="8C4485F0"/>
    <w:lvl w:ilvl="0" w:tplc="48B80EF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2232B31"/>
    <w:multiLevelType w:val="hybridMultilevel"/>
    <w:tmpl w:val="5CAEE6C0"/>
    <w:lvl w:ilvl="0" w:tplc="ACB88CB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3FCC26F0"/>
    <w:multiLevelType w:val="hybridMultilevel"/>
    <w:tmpl w:val="8646A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675F30"/>
    <w:multiLevelType w:val="hybridMultilevel"/>
    <w:tmpl w:val="145C70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7A3DBA"/>
    <w:multiLevelType w:val="hybridMultilevel"/>
    <w:tmpl w:val="93CA5A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E277ED"/>
    <w:multiLevelType w:val="hybridMultilevel"/>
    <w:tmpl w:val="66CE7DEE"/>
    <w:lvl w:ilvl="0" w:tplc="8A44B7F8">
      <w:start w:val="1"/>
      <w:numFmt w:val="upperRoman"/>
      <w:lvlText w:val="%1."/>
      <w:lvlJc w:val="left"/>
      <w:pPr>
        <w:ind w:left="1430"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F20773"/>
    <w:multiLevelType w:val="hybridMultilevel"/>
    <w:tmpl w:val="E9ACF54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E4110B"/>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BB24D2"/>
    <w:multiLevelType w:val="hybridMultilevel"/>
    <w:tmpl w:val="C4127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21"/>
  </w:num>
  <w:num w:numId="3">
    <w:abstractNumId w:val="16"/>
  </w:num>
  <w:num w:numId="4">
    <w:abstractNumId w:val="13"/>
  </w:num>
  <w:num w:numId="5">
    <w:abstractNumId w:val="19"/>
  </w:num>
  <w:num w:numId="6">
    <w:abstractNumId w:val="24"/>
  </w:num>
  <w:num w:numId="7">
    <w:abstractNumId w:val="1"/>
  </w:num>
  <w:num w:numId="8">
    <w:abstractNumId w:val="20"/>
  </w:num>
  <w:num w:numId="9">
    <w:abstractNumId w:val="28"/>
  </w:num>
  <w:num w:numId="10">
    <w:abstractNumId w:val="30"/>
  </w:num>
  <w:num w:numId="11">
    <w:abstractNumId w:val="31"/>
  </w:num>
  <w:num w:numId="12">
    <w:abstractNumId w:val="4"/>
  </w:num>
  <w:num w:numId="13">
    <w:abstractNumId w:val="9"/>
  </w:num>
  <w:num w:numId="14">
    <w:abstractNumId w:val="10"/>
  </w:num>
  <w:num w:numId="15">
    <w:abstractNumId w:val="5"/>
  </w:num>
  <w:num w:numId="16">
    <w:abstractNumId w:val="7"/>
  </w:num>
  <w:num w:numId="17">
    <w:abstractNumId w:val="2"/>
  </w:num>
  <w:num w:numId="18">
    <w:abstractNumId w:val="18"/>
  </w:num>
  <w:num w:numId="19">
    <w:abstractNumId w:val="17"/>
  </w:num>
  <w:num w:numId="20">
    <w:abstractNumId w:val="15"/>
  </w:num>
  <w:num w:numId="21">
    <w:abstractNumId w:val="8"/>
  </w:num>
  <w:num w:numId="22">
    <w:abstractNumId w:val="22"/>
  </w:num>
  <w:num w:numId="23">
    <w:abstractNumId w:val="25"/>
  </w:num>
  <w:num w:numId="24">
    <w:abstractNumId w:val="27"/>
  </w:num>
  <w:num w:numId="25">
    <w:abstractNumId w:val="23"/>
  </w:num>
  <w:num w:numId="26">
    <w:abstractNumId w:val="29"/>
  </w:num>
  <w:num w:numId="27">
    <w:abstractNumId w:val="26"/>
  </w:num>
  <w:num w:numId="28">
    <w:abstractNumId w:val="3"/>
  </w:num>
  <w:num w:numId="29">
    <w:abstractNumId w:val="6"/>
  </w:num>
  <w:num w:numId="30">
    <w:abstractNumId w:val="11"/>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2D0E"/>
    <w:rsid w:val="00006A85"/>
    <w:rsid w:val="000078B4"/>
    <w:rsid w:val="00007F4B"/>
    <w:rsid w:val="0001530E"/>
    <w:rsid w:val="0001731B"/>
    <w:rsid w:val="00017E9A"/>
    <w:rsid w:val="000229DA"/>
    <w:rsid w:val="00023AED"/>
    <w:rsid w:val="00024A0A"/>
    <w:rsid w:val="00025711"/>
    <w:rsid w:val="0003424F"/>
    <w:rsid w:val="000354C1"/>
    <w:rsid w:val="00035B6B"/>
    <w:rsid w:val="000401A6"/>
    <w:rsid w:val="0004373F"/>
    <w:rsid w:val="00045CBE"/>
    <w:rsid w:val="00050376"/>
    <w:rsid w:val="000504F8"/>
    <w:rsid w:val="00051E8B"/>
    <w:rsid w:val="0005217C"/>
    <w:rsid w:val="0005457E"/>
    <w:rsid w:val="0005626F"/>
    <w:rsid w:val="00060C4E"/>
    <w:rsid w:val="000639C0"/>
    <w:rsid w:val="00064F7E"/>
    <w:rsid w:val="00071FDA"/>
    <w:rsid w:val="00072693"/>
    <w:rsid w:val="000741BD"/>
    <w:rsid w:val="0007495F"/>
    <w:rsid w:val="00074C0F"/>
    <w:rsid w:val="00074EF7"/>
    <w:rsid w:val="0007610F"/>
    <w:rsid w:val="00076AFF"/>
    <w:rsid w:val="00082F51"/>
    <w:rsid w:val="0008375D"/>
    <w:rsid w:val="000871CF"/>
    <w:rsid w:val="00091040"/>
    <w:rsid w:val="00091484"/>
    <w:rsid w:val="000928E9"/>
    <w:rsid w:val="00093DBB"/>
    <w:rsid w:val="000A1B23"/>
    <w:rsid w:val="000A4374"/>
    <w:rsid w:val="000A472F"/>
    <w:rsid w:val="000A6EF4"/>
    <w:rsid w:val="000B2AA5"/>
    <w:rsid w:val="000B33BC"/>
    <w:rsid w:val="000D1A4D"/>
    <w:rsid w:val="000D20B6"/>
    <w:rsid w:val="000D2373"/>
    <w:rsid w:val="000D2467"/>
    <w:rsid w:val="000D3423"/>
    <w:rsid w:val="000D45ED"/>
    <w:rsid w:val="000D5731"/>
    <w:rsid w:val="000D79E6"/>
    <w:rsid w:val="000E14D4"/>
    <w:rsid w:val="000E6325"/>
    <w:rsid w:val="000E6376"/>
    <w:rsid w:val="000E780C"/>
    <w:rsid w:val="000F6AEB"/>
    <w:rsid w:val="000F7704"/>
    <w:rsid w:val="00100A63"/>
    <w:rsid w:val="00100CC2"/>
    <w:rsid w:val="001025F3"/>
    <w:rsid w:val="00103ABA"/>
    <w:rsid w:val="00110D5D"/>
    <w:rsid w:val="00113F27"/>
    <w:rsid w:val="0012137C"/>
    <w:rsid w:val="00121550"/>
    <w:rsid w:val="00124567"/>
    <w:rsid w:val="0013132F"/>
    <w:rsid w:val="001363B8"/>
    <w:rsid w:val="00142989"/>
    <w:rsid w:val="001430E8"/>
    <w:rsid w:val="00153B49"/>
    <w:rsid w:val="00160EE9"/>
    <w:rsid w:val="0016145A"/>
    <w:rsid w:val="001619EA"/>
    <w:rsid w:val="00163F01"/>
    <w:rsid w:val="00164556"/>
    <w:rsid w:val="001663F7"/>
    <w:rsid w:val="00166E5C"/>
    <w:rsid w:val="00170866"/>
    <w:rsid w:val="00176577"/>
    <w:rsid w:val="00180657"/>
    <w:rsid w:val="0018075F"/>
    <w:rsid w:val="00187C14"/>
    <w:rsid w:val="0019218C"/>
    <w:rsid w:val="001925CA"/>
    <w:rsid w:val="00194E52"/>
    <w:rsid w:val="001952D9"/>
    <w:rsid w:val="00195700"/>
    <w:rsid w:val="001974E2"/>
    <w:rsid w:val="001A034D"/>
    <w:rsid w:val="001A4BC7"/>
    <w:rsid w:val="001A6740"/>
    <w:rsid w:val="001B0A86"/>
    <w:rsid w:val="001B76B4"/>
    <w:rsid w:val="001C0D34"/>
    <w:rsid w:val="001C251C"/>
    <w:rsid w:val="001C3CC9"/>
    <w:rsid w:val="001C6645"/>
    <w:rsid w:val="001D08E2"/>
    <w:rsid w:val="001D2513"/>
    <w:rsid w:val="001D37EC"/>
    <w:rsid w:val="001D632E"/>
    <w:rsid w:val="001E318A"/>
    <w:rsid w:val="001E5118"/>
    <w:rsid w:val="001E55EA"/>
    <w:rsid w:val="001E64FA"/>
    <w:rsid w:val="001F0285"/>
    <w:rsid w:val="001F08FF"/>
    <w:rsid w:val="001F56EF"/>
    <w:rsid w:val="001F5F8D"/>
    <w:rsid w:val="001F5FBB"/>
    <w:rsid w:val="00207404"/>
    <w:rsid w:val="00207703"/>
    <w:rsid w:val="002128AA"/>
    <w:rsid w:val="00217968"/>
    <w:rsid w:val="00224B81"/>
    <w:rsid w:val="002307A9"/>
    <w:rsid w:val="0023453D"/>
    <w:rsid w:val="00235929"/>
    <w:rsid w:val="00242301"/>
    <w:rsid w:val="0024290F"/>
    <w:rsid w:val="00245FBF"/>
    <w:rsid w:val="0024674D"/>
    <w:rsid w:val="00250EB0"/>
    <w:rsid w:val="0025203A"/>
    <w:rsid w:val="00252D20"/>
    <w:rsid w:val="00255A97"/>
    <w:rsid w:val="00261DF3"/>
    <w:rsid w:val="002638D8"/>
    <w:rsid w:val="00263C4D"/>
    <w:rsid w:val="00265019"/>
    <w:rsid w:val="00265501"/>
    <w:rsid w:val="00267632"/>
    <w:rsid w:val="00270375"/>
    <w:rsid w:val="0027093D"/>
    <w:rsid w:val="002724D8"/>
    <w:rsid w:val="00285B10"/>
    <w:rsid w:val="00286CEF"/>
    <w:rsid w:val="00287283"/>
    <w:rsid w:val="002926B9"/>
    <w:rsid w:val="00292754"/>
    <w:rsid w:val="002A136A"/>
    <w:rsid w:val="002A16A4"/>
    <w:rsid w:val="002A32DE"/>
    <w:rsid w:val="002A4020"/>
    <w:rsid w:val="002B0808"/>
    <w:rsid w:val="002B4EDF"/>
    <w:rsid w:val="002B519E"/>
    <w:rsid w:val="002B51C5"/>
    <w:rsid w:val="002B5DE8"/>
    <w:rsid w:val="002B769A"/>
    <w:rsid w:val="002C3309"/>
    <w:rsid w:val="002C3657"/>
    <w:rsid w:val="002C6FD9"/>
    <w:rsid w:val="002D031D"/>
    <w:rsid w:val="002D17C4"/>
    <w:rsid w:val="002D6084"/>
    <w:rsid w:val="002D6673"/>
    <w:rsid w:val="002E5FE9"/>
    <w:rsid w:val="002E65A6"/>
    <w:rsid w:val="002F1183"/>
    <w:rsid w:val="002F3AC5"/>
    <w:rsid w:val="002F738E"/>
    <w:rsid w:val="0030141B"/>
    <w:rsid w:val="0030305B"/>
    <w:rsid w:val="00305BBA"/>
    <w:rsid w:val="00313A22"/>
    <w:rsid w:val="00314267"/>
    <w:rsid w:val="0031456D"/>
    <w:rsid w:val="00314FAE"/>
    <w:rsid w:val="0031795B"/>
    <w:rsid w:val="003207E1"/>
    <w:rsid w:val="00322AB0"/>
    <w:rsid w:val="0032308A"/>
    <w:rsid w:val="00324E64"/>
    <w:rsid w:val="003251D2"/>
    <w:rsid w:val="00333BE4"/>
    <w:rsid w:val="00335D05"/>
    <w:rsid w:val="00336CEB"/>
    <w:rsid w:val="003416ED"/>
    <w:rsid w:val="00341A63"/>
    <w:rsid w:val="00342FD4"/>
    <w:rsid w:val="003434AB"/>
    <w:rsid w:val="003439C4"/>
    <w:rsid w:val="00344890"/>
    <w:rsid w:val="00345A35"/>
    <w:rsid w:val="00345B5B"/>
    <w:rsid w:val="0035001C"/>
    <w:rsid w:val="00350351"/>
    <w:rsid w:val="003504EE"/>
    <w:rsid w:val="00350C89"/>
    <w:rsid w:val="00355459"/>
    <w:rsid w:val="00355E67"/>
    <w:rsid w:val="00356832"/>
    <w:rsid w:val="003636FE"/>
    <w:rsid w:val="00364822"/>
    <w:rsid w:val="00366ACA"/>
    <w:rsid w:val="00367414"/>
    <w:rsid w:val="00370D95"/>
    <w:rsid w:val="00370EF5"/>
    <w:rsid w:val="00372758"/>
    <w:rsid w:val="00374232"/>
    <w:rsid w:val="003777BE"/>
    <w:rsid w:val="00377A85"/>
    <w:rsid w:val="00377AA3"/>
    <w:rsid w:val="003813AB"/>
    <w:rsid w:val="0038408C"/>
    <w:rsid w:val="003923DA"/>
    <w:rsid w:val="00393118"/>
    <w:rsid w:val="00397781"/>
    <w:rsid w:val="003A29C8"/>
    <w:rsid w:val="003A61E5"/>
    <w:rsid w:val="003B5F1B"/>
    <w:rsid w:val="003B708B"/>
    <w:rsid w:val="003C4925"/>
    <w:rsid w:val="003C56AC"/>
    <w:rsid w:val="003C5C21"/>
    <w:rsid w:val="003D0AB5"/>
    <w:rsid w:val="003D150C"/>
    <w:rsid w:val="003D483F"/>
    <w:rsid w:val="003E1EB5"/>
    <w:rsid w:val="003E1F80"/>
    <w:rsid w:val="003F00B5"/>
    <w:rsid w:val="003F175C"/>
    <w:rsid w:val="003F6503"/>
    <w:rsid w:val="003F6F67"/>
    <w:rsid w:val="00400536"/>
    <w:rsid w:val="0040053F"/>
    <w:rsid w:val="0040268F"/>
    <w:rsid w:val="004038BC"/>
    <w:rsid w:val="00411640"/>
    <w:rsid w:val="004162FC"/>
    <w:rsid w:val="0042004D"/>
    <w:rsid w:val="00422E20"/>
    <w:rsid w:val="004272A2"/>
    <w:rsid w:val="00427596"/>
    <w:rsid w:val="00430F11"/>
    <w:rsid w:val="00434C3F"/>
    <w:rsid w:val="004412AA"/>
    <w:rsid w:val="004434F7"/>
    <w:rsid w:val="00446557"/>
    <w:rsid w:val="0045300E"/>
    <w:rsid w:val="00454359"/>
    <w:rsid w:val="00454A17"/>
    <w:rsid w:val="00461236"/>
    <w:rsid w:val="004614A3"/>
    <w:rsid w:val="00464D1E"/>
    <w:rsid w:val="00465E12"/>
    <w:rsid w:val="0046652A"/>
    <w:rsid w:val="00467487"/>
    <w:rsid w:val="00472720"/>
    <w:rsid w:val="00473059"/>
    <w:rsid w:val="00473B0B"/>
    <w:rsid w:val="00475AF6"/>
    <w:rsid w:val="00476D96"/>
    <w:rsid w:val="00476FB5"/>
    <w:rsid w:val="004904FD"/>
    <w:rsid w:val="00490645"/>
    <w:rsid w:val="00490AE4"/>
    <w:rsid w:val="00492E67"/>
    <w:rsid w:val="004935F4"/>
    <w:rsid w:val="0049496A"/>
    <w:rsid w:val="004952AC"/>
    <w:rsid w:val="00496344"/>
    <w:rsid w:val="004A06FF"/>
    <w:rsid w:val="004B08D3"/>
    <w:rsid w:val="004B3043"/>
    <w:rsid w:val="004B3C09"/>
    <w:rsid w:val="004C5331"/>
    <w:rsid w:val="004E1D10"/>
    <w:rsid w:val="004E57ED"/>
    <w:rsid w:val="004F0749"/>
    <w:rsid w:val="004F76D5"/>
    <w:rsid w:val="00500900"/>
    <w:rsid w:val="00500BD0"/>
    <w:rsid w:val="00502E92"/>
    <w:rsid w:val="005113C0"/>
    <w:rsid w:val="0051145D"/>
    <w:rsid w:val="00512278"/>
    <w:rsid w:val="0051274E"/>
    <w:rsid w:val="00513874"/>
    <w:rsid w:val="0051417D"/>
    <w:rsid w:val="00520F54"/>
    <w:rsid w:val="00522515"/>
    <w:rsid w:val="005300D5"/>
    <w:rsid w:val="0053082A"/>
    <w:rsid w:val="00542385"/>
    <w:rsid w:val="00542D79"/>
    <w:rsid w:val="00543EB4"/>
    <w:rsid w:val="005441FC"/>
    <w:rsid w:val="00551543"/>
    <w:rsid w:val="00553B85"/>
    <w:rsid w:val="00555C68"/>
    <w:rsid w:val="00556551"/>
    <w:rsid w:val="00557116"/>
    <w:rsid w:val="00565137"/>
    <w:rsid w:val="00565970"/>
    <w:rsid w:val="0057118F"/>
    <w:rsid w:val="005733EB"/>
    <w:rsid w:val="005737C5"/>
    <w:rsid w:val="00574224"/>
    <w:rsid w:val="005748FA"/>
    <w:rsid w:val="005930C8"/>
    <w:rsid w:val="005935B9"/>
    <w:rsid w:val="005943FA"/>
    <w:rsid w:val="005950BC"/>
    <w:rsid w:val="005953B8"/>
    <w:rsid w:val="005965A1"/>
    <w:rsid w:val="00596666"/>
    <w:rsid w:val="005A2DC3"/>
    <w:rsid w:val="005A5952"/>
    <w:rsid w:val="005A5D82"/>
    <w:rsid w:val="005B5871"/>
    <w:rsid w:val="005C2BDB"/>
    <w:rsid w:val="005C396D"/>
    <w:rsid w:val="005C4B79"/>
    <w:rsid w:val="005C56E8"/>
    <w:rsid w:val="005C5ABF"/>
    <w:rsid w:val="005C6D85"/>
    <w:rsid w:val="005C7664"/>
    <w:rsid w:val="005D142C"/>
    <w:rsid w:val="005D4845"/>
    <w:rsid w:val="005D7035"/>
    <w:rsid w:val="005D78BA"/>
    <w:rsid w:val="005D79A1"/>
    <w:rsid w:val="005E23FE"/>
    <w:rsid w:val="005E44E0"/>
    <w:rsid w:val="005E4B6D"/>
    <w:rsid w:val="005E4CD1"/>
    <w:rsid w:val="005E6098"/>
    <w:rsid w:val="005E7C2F"/>
    <w:rsid w:val="005F6AF6"/>
    <w:rsid w:val="005F6B9D"/>
    <w:rsid w:val="005F6F54"/>
    <w:rsid w:val="00600120"/>
    <w:rsid w:val="00600451"/>
    <w:rsid w:val="00600542"/>
    <w:rsid w:val="006017DC"/>
    <w:rsid w:val="00602576"/>
    <w:rsid w:val="0060290A"/>
    <w:rsid w:val="00607D30"/>
    <w:rsid w:val="00611F39"/>
    <w:rsid w:val="00613213"/>
    <w:rsid w:val="00613419"/>
    <w:rsid w:val="00614054"/>
    <w:rsid w:val="006168AB"/>
    <w:rsid w:val="00617092"/>
    <w:rsid w:val="00627073"/>
    <w:rsid w:val="006304AA"/>
    <w:rsid w:val="00631932"/>
    <w:rsid w:val="00632371"/>
    <w:rsid w:val="00633A1C"/>
    <w:rsid w:val="006350A0"/>
    <w:rsid w:val="006353D6"/>
    <w:rsid w:val="00635D8A"/>
    <w:rsid w:val="006370F9"/>
    <w:rsid w:val="00640869"/>
    <w:rsid w:val="00641ABD"/>
    <w:rsid w:val="00643117"/>
    <w:rsid w:val="00643DC7"/>
    <w:rsid w:val="006450C3"/>
    <w:rsid w:val="00645D89"/>
    <w:rsid w:val="006467D8"/>
    <w:rsid w:val="0064792D"/>
    <w:rsid w:val="0065221D"/>
    <w:rsid w:val="00652F29"/>
    <w:rsid w:val="006531EB"/>
    <w:rsid w:val="00655BBD"/>
    <w:rsid w:val="00656C9B"/>
    <w:rsid w:val="00660500"/>
    <w:rsid w:val="00670AE6"/>
    <w:rsid w:val="00670B92"/>
    <w:rsid w:val="00670FBE"/>
    <w:rsid w:val="006714D4"/>
    <w:rsid w:val="00674EA9"/>
    <w:rsid w:val="00677344"/>
    <w:rsid w:val="00677952"/>
    <w:rsid w:val="00681980"/>
    <w:rsid w:val="00681DC3"/>
    <w:rsid w:val="00684EF4"/>
    <w:rsid w:val="00691205"/>
    <w:rsid w:val="00692CF0"/>
    <w:rsid w:val="00694487"/>
    <w:rsid w:val="00694DCC"/>
    <w:rsid w:val="006A1DA8"/>
    <w:rsid w:val="006A3040"/>
    <w:rsid w:val="006A36BA"/>
    <w:rsid w:val="006A397F"/>
    <w:rsid w:val="006A40AD"/>
    <w:rsid w:val="006A5280"/>
    <w:rsid w:val="006B0D90"/>
    <w:rsid w:val="006B400D"/>
    <w:rsid w:val="006C01A4"/>
    <w:rsid w:val="006C305D"/>
    <w:rsid w:val="006C5B02"/>
    <w:rsid w:val="006C6746"/>
    <w:rsid w:val="006C7492"/>
    <w:rsid w:val="006D197B"/>
    <w:rsid w:val="006D5B4C"/>
    <w:rsid w:val="006E05B3"/>
    <w:rsid w:val="006E0D7F"/>
    <w:rsid w:val="006F13F8"/>
    <w:rsid w:val="006F5053"/>
    <w:rsid w:val="00702452"/>
    <w:rsid w:val="00702CCC"/>
    <w:rsid w:val="007063EC"/>
    <w:rsid w:val="00706BE2"/>
    <w:rsid w:val="00715344"/>
    <w:rsid w:val="007162D9"/>
    <w:rsid w:val="00716B7F"/>
    <w:rsid w:val="00724501"/>
    <w:rsid w:val="00730EF8"/>
    <w:rsid w:val="007311D7"/>
    <w:rsid w:val="007362A4"/>
    <w:rsid w:val="00737813"/>
    <w:rsid w:val="00746716"/>
    <w:rsid w:val="00751833"/>
    <w:rsid w:val="0075307B"/>
    <w:rsid w:val="00753F39"/>
    <w:rsid w:val="007579A7"/>
    <w:rsid w:val="007634D3"/>
    <w:rsid w:val="00770436"/>
    <w:rsid w:val="007739D9"/>
    <w:rsid w:val="007837D3"/>
    <w:rsid w:val="00785581"/>
    <w:rsid w:val="00785C58"/>
    <w:rsid w:val="007860CB"/>
    <w:rsid w:val="00792BF6"/>
    <w:rsid w:val="00793C6D"/>
    <w:rsid w:val="007A32F9"/>
    <w:rsid w:val="007B037B"/>
    <w:rsid w:val="007B40D8"/>
    <w:rsid w:val="007B584D"/>
    <w:rsid w:val="007B6788"/>
    <w:rsid w:val="007C1B8F"/>
    <w:rsid w:val="007C5589"/>
    <w:rsid w:val="007C6F0F"/>
    <w:rsid w:val="007E33C8"/>
    <w:rsid w:val="007E7FDE"/>
    <w:rsid w:val="008019BF"/>
    <w:rsid w:val="008050AD"/>
    <w:rsid w:val="00806AE0"/>
    <w:rsid w:val="00810356"/>
    <w:rsid w:val="00812F3C"/>
    <w:rsid w:val="0081519A"/>
    <w:rsid w:val="00816091"/>
    <w:rsid w:val="008177EB"/>
    <w:rsid w:val="008215C3"/>
    <w:rsid w:val="008224E9"/>
    <w:rsid w:val="00823671"/>
    <w:rsid w:val="00823EBF"/>
    <w:rsid w:val="00825DCC"/>
    <w:rsid w:val="00832F47"/>
    <w:rsid w:val="00834F6C"/>
    <w:rsid w:val="00835647"/>
    <w:rsid w:val="00837A1E"/>
    <w:rsid w:val="0084300B"/>
    <w:rsid w:val="00843EF0"/>
    <w:rsid w:val="008442FB"/>
    <w:rsid w:val="008508E0"/>
    <w:rsid w:val="0085233E"/>
    <w:rsid w:val="00852896"/>
    <w:rsid w:val="008537D1"/>
    <w:rsid w:val="00856796"/>
    <w:rsid w:val="00860D18"/>
    <w:rsid w:val="00861676"/>
    <w:rsid w:val="008638AB"/>
    <w:rsid w:val="008665C8"/>
    <w:rsid w:val="00866D6A"/>
    <w:rsid w:val="008705DD"/>
    <w:rsid w:val="00871EB5"/>
    <w:rsid w:val="00872335"/>
    <w:rsid w:val="00873167"/>
    <w:rsid w:val="0087363D"/>
    <w:rsid w:val="008813E5"/>
    <w:rsid w:val="00882BCB"/>
    <w:rsid w:val="00883B36"/>
    <w:rsid w:val="00883C71"/>
    <w:rsid w:val="00884EEA"/>
    <w:rsid w:val="008871DA"/>
    <w:rsid w:val="00891BC3"/>
    <w:rsid w:val="008925D6"/>
    <w:rsid w:val="00893956"/>
    <w:rsid w:val="008950EA"/>
    <w:rsid w:val="00897047"/>
    <w:rsid w:val="008A0F53"/>
    <w:rsid w:val="008A605D"/>
    <w:rsid w:val="008B0D05"/>
    <w:rsid w:val="008B2342"/>
    <w:rsid w:val="008B2E3B"/>
    <w:rsid w:val="008B55BF"/>
    <w:rsid w:val="008B7970"/>
    <w:rsid w:val="008C7DBD"/>
    <w:rsid w:val="008D142F"/>
    <w:rsid w:val="008D6214"/>
    <w:rsid w:val="008E173E"/>
    <w:rsid w:val="008E50ED"/>
    <w:rsid w:val="008E58A8"/>
    <w:rsid w:val="008E5EC1"/>
    <w:rsid w:val="008E62EB"/>
    <w:rsid w:val="008E64A8"/>
    <w:rsid w:val="008E7794"/>
    <w:rsid w:val="008F0299"/>
    <w:rsid w:val="008F39F8"/>
    <w:rsid w:val="008F411C"/>
    <w:rsid w:val="009000C6"/>
    <w:rsid w:val="009005DE"/>
    <w:rsid w:val="00900703"/>
    <w:rsid w:val="009028A6"/>
    <w:rsid w:val="0090365C"/>
    <w:rsid w:val="0090563C"/>
    <w:rsid w:val="00907085"/>
    <w:rsid w:val="00911EDF"/>
    <w:rsid w:val="00912DAF"/>
    <w:rsid w:val="009135AE"/>
    <w:rsid w:val="00917F7E"/>
    <w:rsid w:val="0092194F"/>
    <w:rsid w:val="00924268"/>
    <w:rsid w:val="00925501"/>
    <w:rsid w:val="0093072F"/>
    <w:rsid w:val="009335BE"/>
    <w:rsid w:val="0093510F"/>
    <w:rsid w:val="0094036F"/>
    <w:rsid w:val="00940883"/>
    <w:rsid w:val="00941C22"/>
    <w:rsid w:val="00942557"/>
    <w:rsid w:val="00944567"/>
    <w:rsid w:val="00956E21"/>
    <w:rsid w:val="00963AE0"/>
    <w:rsid w:val="0096581B"/>
    <w:rsid w:val="0097121B"/>
    <w:rsid w:val="0097202C"/>
    <w:rsid w:val="0097585D"/>
    <w:rsid w:val="00975F56"/>
    <w:rsid w:val="0098407D"/>
    <w:rsid w:val="009841A8"/>
    <w:rsid w:val="00984B95"/>
    <w:rsid w:val="00985BC0"/>
    <w:rsid w:val="009926B7"/>
    <w:rsid w:val="00992F89"/>
    <w:rsid w:val="009953B5"/>
    <w:rsid w:val="00995EC5"/>
    <w:rsid w:val="00996099"/>
    <w:rsid w:val="00997021"/>
    <w:rsid w:val="009A310F"/>
    <w:rsid w:val="009A6CC5"/>
    <w:rsid w:val="009B0224"/>
    <w:rsid w:val="009B0875"/>
    <w:rsid w:val="009B1C66"/>
    <w:rsid w:val="009B2D77"/>
    <w:rsid w:val="009B63E9"/>
    <w:rsid w:val="009B713A"/>
    <w:rsid w:val="009C191F"/>
    <w:rsid w:val="009C1AE1"/>
    <w:rsid w:val="009C2BAB"/>
    <w:rsid w:val="009C7634"/>
    <w:rsid w:val="009D3D36"/>
    <w:rsid w:val="009D72F8"/>
    <w:rsid w:val="009D73FD"/>
    <w:rsid w:val="009F1B17"/>
    <w:rsid w:val="009F3BAB"/>
    <w:rsid w:val="009F4196"/>
    <w:rsid w:val="009F706A"/>
    <w:rsid w:val="00A005FF"/>
    <w:rsid w:val="00A01A95"/>
    <w:rsid w:val="00A021E4"/>
    <w:rsid w:val="00A04002"/>
    <w:rsid w:val="00A07919"/>
    <w:rsid w:val="00A11B58"/>
    <w:rsid w:val="00A14BB5"/>
    <w:rsid w:val="00A150A0"/>
    <w:rsid w:val="00A15C86"/>
    <w:rsid w:val="00A22430"/>
    <w:rsid w:val="00A2760F"/>
    <w:rsid w:val="00A30F29"/>
    <w:rsid w:val="00A32717"/>
    <w:rsid w:val="00A32AA6"/>
    <w:rsid w:val="00A44E98"/>
    <w:rsid w:val="00A5130A"/>
    <w:rsid w:val="00A62523"/>
    <w:rsid w:val="00A638F4"/>
    <w:rsid w:val="00A650D6"/>
    <w:rsid w:val="00A6685D"/>
    <w:rsid w:val="00A82E18"/>
    <w:rsid w:val="00A83575"/>
    <w:rsid w:val="00A85011"/>
    <w:rsid w:val="00A90B08"/>
    <w:rsid w:val="00A96A9D"/>
    <w:rsid w:val="00AA370E"/>
    <w:rsid w:val="00AA40CE"/>
    <w:rsid w:val="00AA5D0E"/>
    <w:rsid w:val="00AB0EB0"/>
    <w:rsid w:val="00AB153F"/>
    <w:rsid w:val="00AB4327"/>
    <w:rsid w:val="00AB4984"/>
    <w:rsid w:val="00AB6286"/>
    <w:rsid w:val="00AB7821"/>
    <w:rsid w:val="00AC2E47"/>
    <w:rsid w:val="00AC471B"/>
    <w:rsid w:val="00AC5C3F"/>
    <w:rsid w:val="00AC5CD9"/>
    <w:rsid w:val="00AD05EE"/>
    <w:rsid w:val="00AE4F87"/>
    <w:rsid w:val="00AE78F5"/>
    <w:rsid w:val="00AE7959"/>
    <w:rsid w:val="00AF1F87"/>
    <w:rsid w:val="00AF3499"/>
    <w:rsid w:val="00AF4FC3"/>
    <w:rsid w:val="00B06E89"/>
    <w:rsid w:val="00B106E8"/>
    <w:rsid w:val="00B15D1B"/>
    <w:rsid w:val="00B170D3"/>
    <w:rsid w:val="00B20511"/>
    <w:rsid w:val="00B22B55"/>
    <w:rsid w:val="00B248CA"/>
    <w:rsid w:val="00B26487"/>
    <w:rsid w:val="00B264F3"/>
    <w:rsid w:val="00B26F38"/>
    <w:rsid w:val="00B27019"/>
    <w:rsid w:val="00B2738B"/>
    <w:rsid w:val="00B3388F"/>
    <w:rsid w:val="00B35DE2"/>
    <w:rsid w:val="00B4308F"/>
    <w:rsid w:val="00B459A7"/>
    <w:rsid w:val="00B45AF1"/>
    <w:rsid w:val="00B4758E"/>
    <w:rsid w:val="00B50884"/>
    <w:rsid w:val="00B52B98"/>
    <w:rsid w:val="00B53893"/>
    <w:rsid w:val="00B54087"/>
    <w:rsid w:val="00B546FB"/>
    <w:rsid w:val="00B54BD8"/>
    <w:rsid w:val="00B54DFA"/>
    <w:rsid w:val="00B572B5"/>
    <w:rsid w:val="00B57322"/>
    <w:rsid w:val="00B61829"/>
    <w:rsid w:val="00B62563"/>
    <w:rsid w:val="00B62A93"/>
    <w:rsid w:val="00B64929"/>
    <w:rsid w:val="00B675C0"/>
    <w:rsid w:val="00B74033"/>
    <w:rsid w:val="00B74856"/>
    <w:rsid w:val="00B74D82"/>
    <w:rsid w:val="00B763BF"/>
    <w:rsid w:val="00B767F1"/>
    <w:rsid w:val="00B76BB8"/>
    <w:rsid w:val="00B8060A"/>
    <w:rsid w:val="00B814F9"/>
    <w:rsid w:val="00B81A2B"/>
    <w:rsid w:val="00B8792A"/>
    <w:rsid w:val="00B900A7"/>
    <w:rsid w:val="00B90A0B"/>
    <w:rsid w:val="00B923D6"/>
    <w:rsid w:val="00B93E62"/>
    <w:rsid w:val="00B95971"/>
    <w:rsid w:val="00B975CC"/>
    <w:rsid w:val="00BA088B"/>
    <w:rsid w:val="00BA1180"/>
    <w:rsid w:val="00BA15C7"/>
    <w:rsid w:val="00BA5FE2"/>
    <w:rsid w:val="00BA62E5"/>
    <w:rsid w:val="00BA73BA"/>
    <w:rsid w:val="00BB0995"/>
    <w:rsid w:val="00BB249E"/>
    <w:rsid w:val="00BB4BC5"/>
    <w:rsid w:val="00BC7CFC"/>
    <w:rsid w:val="00BD2519"/>
    <w:rsid w:val="00BD3FF3"/>
    <w:rsid w:val="00BD4BB0"/>
    <w:rsid w:val="00BD78FD"/>
    <w:rsid w:val="00BE01D0"/>
    <w:rsid w:val="00BE48E1"/>
    <w:rsid w:val="00BE5304"/>
    <w:rsid w:val="00BE6D11"/>
    <w:rsid w:val="00BF001D"/>
    <w:rsid w:val="00BF22D3"/>
    <w:rsid w:val="00BF2956"/>
    <w:rsid w:val="00C05C3E"/>
    <w:rsid w:val="00C0663E"/>
    <w:rsid w:val="00C07CD9"/>
    <w:rsid w:val="00C144D1"/>
    <w:rsid w:val="00C2018C"/>
    <w:rsid w:val="00C2109D"/>
    <w:rsid w:val="00C2162A"/>
    <w:rsid w:val="00C24298"/>
    <w:rsid w:val="00C33536"/>
    <w:rsid w:val="00C378F5"/>
    <w:rsid w:val="00C46246"/>
    <w:rsid w:val="00C542BE"/>
    <w:rsid w:val="00C551A0"/>
    <w:rsid w:val="00C5583A"/>
    <w:rsid w:val="00C60DE0"/>
    <w:rsid w:val="00C62AE7"/>
    <w:rsid w:val="00C644D3"/>
    <w:rsid w:val="00C6574B"/>
    <w:rsid w:val="00C65D51"/>
    <w:rsid w:val="00C67DCA"/>
    <w:rsid w:val="00C7227F"/>
    <w:rsid w:val="00C733C9"/>
    <w:rsid w:val="00C749B7"/>
    <w:rsid w:val="00C77044"/>
    <w:rsid w:val="00C809FA"/>
    <w:rsid w:val="00C81371"/>
    <w:rsid w:val="00C82AE6"/>
    <w:rsid w:val="00C83B6B"/>
    <w:rsid w:val="00C8501C"/>
    <w:rsid w:val="00CA0299"/>
    <w:rsid w:val="00CA2AEC"/>
    <w:rsid w:val="00CA342C"/>
    <w:rsid w:val="00CA3CA7"/>
    <w:rsid w:val="00CA5785"/>
    <w:rsid w:val="00CA6B82"/>
    <w:rsid w:val="00CB46B4"/>
    <w:rsid w:val="00CB5B0C"/>
    <w:rsid w:val="00CB7CCB"/>
    <w:rsid w:val="00CC2336"/>
    <w:rsid w:val="00CC2CA2"/>
    <w:rsid w:val="00CC43C0"/>
    <w:rsid w:val="00CD10BD"/>
    <w:rsid w:val="00CD146D"/>
    <w:rsid w:val="00CD7808"/>
    <w:rsid w:val="00CE0B33"/>
    <w:rsid w:val="00CE50B2"/>
    <w:rsid w:val="00CE5F6A"/>
    <w:rsid w:val="00CE7AB2"/>
    <w:rsid w:val="00CF2A63"/>
    <w:rsid w:val="00CF627D"/>
    <w:rsid w:val="00CF6C67"/>
    <w:rsid w:val="00D02FB0"/>
    <w:rsid w:val="00D03644"/>
    <w:rsid w:val="00D039C0"/>
    <w:rsid w:val="00D03C3D"/>
    <w:rsid w:val="00D06E79"/>
    <w:rsid w:val="00D11624"/>
    <w:rsid w:val="00D12773"/>
    <w:rsid w:val="00D13260"/>
    <w:rsid w:val="00D136F5"/>
    <w:rsid w:val="00D150EF"/>
    <w:rsid w:val="00D25474"/>
    <w:rsid w:val="00D301CE"/>
    <w:rsid w:val="00D36743"/>
    <w:rsid w:val="00D36A0D"/>
    <w:rsid w:val="00D40F57"/>
    <w:rsid w:val="00D4794E"/>
    <w:rsid w:val="00D525F2"/>
    <w:rsid w:val="00D535D6"/>
    <w:rsid w:val="00D55998"/>
    <w:rsid w:val="00D61881"/>
    <w:rsid w:val="00D61F23"/>
    <w:rsid w:val="00D64EA9"/>
    <w:rsid w:val="00D65B75"/>
    <w:rsid w:val="00D7087B"/>
    <w:rsid w:val="00D7296F"/>
    <w:rsid w:val="00D75330"/>
    <w:rsid w:val="00D75925"/>
    <w:rsid w:val="00D76CA3"/>
    <w:rsid w:val="00D770C3"/>
    <w:rsid w:val="00D81473"/>
    <w:rsid w:val="00D832EA"/>
    <w:rsid w:val="00D84F0C"/>
    <w:rsid w:val="00D93B4A"/>
    <w:rsid w:val="00D97525"/>
    <w:rsid w:val="00D97D1D"/>
    <w:rsid w:val="00DA0E9F"/>
    <w:rsid w:val="00DA31C7"/>
    <w:rsid w:val="00DB04BF"/>
    <w:rsid w:val="00DB45A8"/>
    <w:rsid w:val="00DB4653"/>
    <w:rsid w:val="00DB56FA"/>
    <w:rsid w:val="00DB597E"/>
    <w:rsid w:val="00DB75FF"/>
    <w:rsid w:val="00DC053F"/>
    <w:rsid w:val="00DC2A96"/>
    <w:rsid w:val="00DC2CE9"/>
    <w:rsid w:val="00DC63BC"/>
    <w:rsid w:val="00DD13E2"/>
    <w:rsid w:val="00DD1850"/>
    <w:rsid w:val="00DD2569"/>
    <w:rsid w:val="00DD297A"/>
    <w:rsid w:val="00DD37B6"/>
    <w:rsid w:val="00DD66CC"/>
    <w:rsid w:val="00DE0102"/>
    <w:rsid w:val="00DE3548"/>
    <w:rsid w:val="00DE3F76"/>
    <w:rsid w:val="00DE427C"/>
    <w:rsid w:val="00DE7DE2"/>
    <w:rsid w:val="00DF727B"/>
    <w:rsid w:val="00E0472F"/>
    <w:rsid w:val="00E06B16"/>
    <w:rsid w:val="00E1047D"/>
    <w:rsid w:val="00E12614"/>
    <w:rsid w:val="00E12FB3"/>
    <w:rsid w:val="00E13249"/>
    <w:rsid w:val="00E143C6"/>
    <w:rsid w:val="00E162AB"/>
    <w:rsid w:val="00E2287F"/>
    <w:rsid w:val="00E246C3"/>
    <w:rsid w:val="00E247E8"/>
    <w:rsid w:val="00E34799"/>
    <w:rsid w:val="00E37C9C"/>
    <w:rsid w:val="00E418D1"/>
    <w:rsid w:val="00E431FA"/>
    <w:rsid w:val="00E43922"/>
    <w:rsid w:val="00E44860"/>
    <w:rsid w:val="00E465B1"/>
    <w:rsid w:val="00E50794"/>
    <w:rsid w:val="00E545FD"/>
    <w:rsid w:val="00E56AC8"/>
    <w:rsid w:val="00E57DEB"/>
    <w:rsid w:val="00E60DBF"/>
    <w:rsid w:val="00E62014"/>
    <w:rsid w:val="00E6215B"/>
    <w:rsid w:val="00E62C94"/>
    <w:rsid w:val="00E64DDC"/>
    <w:rsid w:val="00E66E88"/>
    <w:rsid w:val="00E70BAA"/>
    <w:rsid w:val="00E758AB"/>
    <w:rsid w:val="00E75FC8"/>
    <w:rsid w:val="00E81EA1"/>
    <w:rsid w:val="00E84C37"/>
    <w:rsid w:val="00E909C5"/>
    <w:rsid w:val="00E92597"/>
    <w:rsid w:val="00E92A3E"/>
    <w:rsid w:val="00EA101D"/>
    <w:rsid w:val="00EA1E08"/>
    <w:rsid w:val="00EA3162"/>
    <w:rsid w:val="00EA31AF"/>
    <w:rsid w:val="00EA5A80"/>
    <w:rsid w:val="00EB3371"/>
    <w:rsid w:val="00EB3EEF"/>
    <w:rsid w:val="00EB48B7"/>
    <w:rsid w:val="00EB74F1"/>
    <w:rsid w:val="00EC1B65"/>
    <w:rsid w:val="00EC2665"/>
    <w:rsid w:val="00EC32EC"/>
    <w:rsid w:val="00ED59C4"/>
    <w:rsid w:val="00EE0ACA"/>
    <w:rsid w:val="00EE0C53"/>
    <w:rsid w:val="00EE1961"/>
    <w:rsid w:val="00EE47DA"/>
    <w:rsid w:val="00EE58C9"/>
    <w:rsid w:val="00EE625C"/>
    <w:rsid w:val="00EF1FD3"/>
    <w:rsid w:val="00EF27B5"/>
    <w:rsid w:val="00EF3497"/>
    <w:rsid w:val="00EF4DF8"/>
    <w:rsid w:val="00EF5335"/>
    <w:rsid w:val="00F01E00"/>
    <w:rsid w:val="00F07D36"/>
    <w:rsid w:val="00F1403B"/>
    <w:rsid w:val="00F15788"/>
    <w:rsid w:val="00F22562"/>
    <w:rsid w:val="00F257E5"/>
    <w:rsid w:val="00F31FF2"/>
    <w:rsid w:val="00F40714"/>
    <w:rsid w:val="00F44741"/>
    <w:rsid w:val="00F45B60"/>
    <w:rsid w:val="00F56E8C"/>
    <w:rsid w:val="00F62590"/>
    <w:rsid w:val="00F67291"/>
    <w:rsid w:val="00F67907"/>
    <w:rsid w:val="00F67C0F"/>
    <w:rsid w:val="00F70A66"/>
    <w:rsid w:val="00F722E8"/>
    <w:rsid w:val="00F735C8"/>
    <w:rsid w:val="00F777A0"/>
    <w:rsid w:val="00F80493"/>
    <w:rsid w:val="00F821F3"/>
    <w:rsid w:val="00F91063"/>
    <w:rsid w:val="00F91F2D"/>
    <w:rsid w:val="00F9265D"/>
    <w:rsid w:val="00F937E1"/>
    <w:rsid w:val="00F93A0E"/>
    <w:rsid w:val="00F95CE2"/>
    <w:rsid w:val="00F965FB"/>
    <w:rsid w:val="00FA1F4B"/>
    <w:rsid w:val="00FB3C75"/>
    <w:rsid w:val="00FB562D"/>
    <w:rsid w:val="00FB5BB0"/>
    <w:rsid w:val="00FB5DA2"/>
    <w:rsid w:val="00FB6E75"/>
    <w:rsid w:val="00FB7CD5"/>
    <w:rsid w:val="00FC0A96"/>
    <w:rsid w:val="00FC3E93"/>
    <w:rsid w:val="00FC502C"/>
    <w:rsid w:val="00FC50EA"/>
    <w:rsid w:val="00FC5266"/>
    <w:rsid w:val="00FC71F1"/>
    <w:rsid w:val="00FD1C71"/>
    <w:rsid w:val="00FE0393"/>
    <w:rsid w:val="00FE6A42"/>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2427CC7B"/>
  <w15:docId w15:val="{21441473-5D3C-4389-8015-405A17D79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Hipervnculovisitado">
    <w:name w:val="FollowedHyperlink"/>
    <w:basedOn w:val="Fuentedeprrafopredeter"/>
    <w:uiPriority w:val="99"/>
    <w:semiHidden/>
    <w:unhideWhenUsed/>
    <w:rsid w:val="00270375"/>
    <w:rPr>
      <w:color w:val="954F72" w:themeColor="followedHyperlink"/>
      <w:u w:val="single"/>
    </w:rPr>
  </w:style>
  <w:style w:type="paragraph" w:styleId="NormalWeb">
    <w:name w:val="Normal (Web)"/>
    <w:basedOn w:val="Normal"/>
    <w:uiPriority w:val="99"/>
    <w:semiHidden/>
    <w:unhideWhenUsed/>
    <w:rsid w:val="00D7592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CC2CA2"/>
    <w:rPr>
      <w:sz w:val="16"/>
      <w:szCs w:val="16"/>
    </w:rPr>
  </w:style>
  <w:style w:type="paragraph" w:styleId="Textocomentario">
    <w:name w:val="annotation text"/>
    <w:basedOn w:val="Normal"/>
    <w:link w:val="TextocomentarioCar"/>
    <w:uiPriority w:val="99"/>
    <w:semiHidden/>
    <w:unhideWhenUsed/>
    <w:rsid w:val="00CC2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2CA2"/>
    <w:rPr>
      <w:sz w:val="20"/>
      <w:szCs w:val="20"/>
    </w:rPr>
  </w:style>
  <w:style w:type="paragraph" w:styleId="Asuntodelcomentario">
    <w:name w:val="annotation subject"/>
    <w:basedOn w:val="Textocomentario"/>
    <w:next w:val="Textocomentario"/>
    <w:link w:val="AsuntodelcomentarioCar"/>
    <w:uiPriority w:val="99"/>
    <w:semiHidden/>
    <w:unhideWhenUsed/>
    <w:rsid w:val="00CC2CA2"/>
    <w:rPr>
      <w:b/>
      <w:bCs/>
    </w:rPr>
  </w:style>
  <w:style w:type="character" w:customStyle="1" w:styleId="AsuntodelcomentarioCar">
    <w:name w:val="Asunto del comentario Car"/>
    <w:basedOn w:val="TextocomentarioCar"/>
    <w:link w:val="Asuntodelcomentario"/>
    <w:uiPriority w:val="99"/>
    <w:semiHidden/>
    <w:rsid w:val="00CC2C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9926">
      <w:bodyDiv w:val="1"/>
      <w:marLeft w:val="0"/>
      <w:marRight w:val="0"/>
      <w:marTop w:val="0"/>
      <w:marBottom w:val="0"/>
      <w:divBdr>
        <w:top w:val="none" w:sz="0" w:space="0" w:color="auto"/>
        <w:left w:val="none" w:sz="0" w:space="0" w:color="auto"/>
        <w:bottom w:val="none" w:sz="0" w:space="0" w:color="auto"/>
        <w:right w:val="none" w:sz="0" w:space="0" w:color="auto"/>
      </w:divBdr>
    </w:div>
    <w:div w:id="18043557">
      <w:bodyDiv w:val="1"/>
      <w:marLeft w:val="0"/>
      <w:marRight w:val="0"/>
      <w:marTop w:val="0"/>
      <w:marBottom w:val="0"/>
      <w:divBdr>
        <w:top w:val="none" w:sz="0" w:space="0" w:color="auto"/>
        <w:left w:val="none" w:sz="0" w:space="0" w:color="auto"/>
        <w:bottom w:val="none" w:sz="0" w:space="0" w:color="auto"/>
        <w:right w:val="none" w:sz="0" w:space="0" w:color="auto"/>
      </w:divBdr>
      <w:divsChild>
        <w:div w:id="936526464">
          <w:marLeft w:val="0"/>
          <w:marRight w:val="0"/>
          <w:marTop w:val="0"/>
          <w:marBottom w:val="0"/>
          <w:divBdr>
            <w:top w:val="none" w:sz="0" w:space="0" w:color="auto"/>
            <w:left w:val="none" w:sz="0" w:space="0" w:color="auto"/>
            <w:bottom w:val="none" w:sz="0" w:space="0" w:color="auto"/>
            <w:right w:val="none" w:sz="0" w:space="0" w:color="auto"/>
          </w:divBdr>
          <w:divsChild>
            <w:div w:id="366637509">
              <w:marLeft w:val="0"/>
              <w:marRight w:val="0"/>
              <w:marTop w:val="0"/>
              <w:marBottom w:val="0"/>
              <w:divBdr>
                <w:top w:val="none" w:sz="0" w:space="0" w:color="auto"/>
                <w:left w:val="none" w:sz="0" w:space="0" w:color="auto"/>
                <w:bottom w:val="none" w:sz="0" w:space="0" w:color="auto"/>
                <w:right w:val="none" w:sz="0" w:space="0" w:color="auto"/>
              </w:divBdr>
            </w:div>
            <w:div w:id="1145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
      <w:bodyDiv w:val="1"/>
      <w:marLeft w:val="0"/>
      <w:marRight w:val="0"/>
      <w:marTop w:val="0"/>
      <w:marBottom w:val="0"/>
      <w:divBdr>
        <w:top w:val="none" w:sz="0" w:space="0" w:color="auto"/>
        <w:left w:val="none" w:sz="0" w:space="0" w:color="auto"/>
        <w:bottom w:val="none" w:sz="0" w:space="0" w:color="auto"/>
        <w:right w:val="none" w:sz="0" w:space="0" w:color="auto"/>
      </w:divBdr>
    </w:div>
    <w:div w:id="61758993">
      <w:bodyDiv w:val="1"/>
      <w:marLeft w:val="0"/>
      <w:marRight w:val="0"/>
      <w:marTop w:val="0"/>
      <w:marBottom w:val="0"/>
      <w:divBdr>
        <w:top w:val="none" w:sz="0" w:space="0" w:color="auto"/>
        <w:left w:val="none" w:sz="0" w:space="0" w:color="auto"/>
        <w:bottom w:val="none" w:sz="0" w:space="0" w:color="auto"/>
        <w:right w:val="none" w:sz="0" w:space="0" w:color="auto"/>
      </w:divBdr>
    </w:div>
    <w:div w:id="120346588">
      <w:bodyDiv w:val="1"/>
      <w:marLeft w:val="0"/>
      <w:marRight w:val="0"/>
      <w:marTop w:val="0"/>
      <w:marBottom w:val="0"/>
      <w:divBdr>
        <w:top w:val="none" w:sz="0" w:space="0" w:color="auto"/>
        <w:left w:val="none" w:sz="0" w:space="0" w:color="auto"/>
        <w:bottom w:val="none" w:sz="0" w:space="0" w:color="auto"/>
        <w:right w:val="none" w:sz="0" w:space="0" w:color="auto"/>
      </w:divBdr>
    </w:div>
    <w:div w:id="1732255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338237240">
      <w:bodyDiv w:val="1"/>
      <w:marLeft w:val="0"/>
      <w:marRight w:val="0"/>
      <w:marTop w:val="0"/>
      <w:marBottom w:val="0"/>
      <w:divBdr>
        <w:top w:val="none" w:sz="0" w:space="0" w:color="auto"/>
        <w:left w:val="none" w:sz="0" w:space="0" w:color="auto"/>
        <w:bottom w:val="none" w:sz="0" w:space="0" w:color="auto"/>
        <w:right w:val="none" w:sz="0" w:space="0" w:color="auto"/>
      </w:divBdr>
    </w:div>
    <w:div w:id="352075831">
      <w:bodyDiv w:val="1"/>
      <w:marLeft w:val="0"/>
      <w:marRight w:val="0"/>
      <w:marTop w:val="0"/>
      <w:marBottom w:val="0"/>
      <w:divBdr>
        <w:top w:val="none" w:sz="0" w:space="0" w:color="auto"/>
        <w:left w:val="none" w:sz="0" w:space="0" w:color="auto"/>
        <w:bottom w:val="none" w:sz="0" w:space="0" w:color="auto"/>
        <w:right w:val="none" w:sz="0" w:space="0" w:color="auto"/>
      </w:divBdr>
    </w:div>
    <w:div w:id="419571167">
      <w:bodyDiv w:val="1"/>
      <w:marLeft w:val="0"/>
      <w:marRight w:val="0"/>
      <w:marTop w:val="0"/>
      <w:marBottom w:val="0"/>
      <w:divBdr>
        <w:top w:val="none" w:sz="0" w:space="0" w:color="auto"/>
        <w:left w:val="none" w:sz="0" w:space="0" w:color="auto"/>
        <w:bottom w:val="none" w:sz="0" w:space="0" w:color="auto"/>
        <w:right w:val="none" w:sz="0" w:space="0" w:color="auto"/>
      </w:divBdr>
    </w:div>
    <w:div w:id="473763150">
      <w:bodyDiv w:val="1"/>
      <w:marLeft w:val="0"/>
      <w:marRight w:val="0"/>
      <w:marTop w:val="0"/>
      <w:marBottom w:val="0"/>
      <w:divBdr>
        <w:top w:val="none" w:sz="0" w:space="0" w:color="auto"/>
        <w:left w:val="none" w:sz="0" w:space="0" w:color="auto"/>
        <w:bottom w:val="none" w:sz="0" w:space="0" w:color="auto"/>
        <w:right w:val="none" w:sz="0" w:space="0" w:color="auto"/>
      </w:divBdr>
    </w:div>
    <w:div w:id="527374009">
      <w:bodyDiv w:val="1"/>
      <w:marLeft w:val="0"/>
      <w:marRight w:val="0"/>
      <w:marTop w:val="0"/>
      <w:marBottom w:val="0"/>
      <w:divBdr>
        <w:top w:val="none" w:sz="0" w:space="0" w:color="auto"/>
        <w:left w:val="none" w:sz="0" w:space="0" w:color="auto"/>
        <w:bottom w:val="none" w:sz="0" w:space="0" w:color="auto"/>
        <w:right w:val="none" w:sz="0" w:space="0" w:color="auto"/>
      </w:divBdr>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163788547">
          <w:marLeft w:val="0"/>
          <w:marRight w:val="0"/>
          <w:marTop w:val="0"/>
          <w:marBottom w:val="84"/>
          <w:divBdr>
            <w:top w:val="none" w:sz="0" w:space="0" w:color="auto"/>
            <w:left w:val="none" w:sz="0" w:space="0" w:color="auto"/>
            <w:bottom w:val="none" w:sz="0" w:space="0" w:color="auto"/>
            <w:right w:val="none" w:sz="0" w:space="0" w:color="auto"/>
          </w:divBdr>
        </w:div>
        <w:div w:id="177745237">
          <w:marLeft w:val="0"/>
          <w:marRight w:val="0"/>
          <w:marTop w:val="0"/>
          <w:marBottom w:val="84"/>
          <w:divBdr>
            <w:top w:val="none" w:sz="0" w:space="0" w:color="auto"/>
            <w:left w:val="none" w:sz="0" w:space="0" w:color="auto"/>
            <w:bottom w:val="none" w:sz="0" w:space="0" w:color="auto"/>
            <w:right w:val="none" w:sz="0" w:space="0" w:color="auto"/>
          </w:divBdr>
        </w:div>
        <w:div w:id="261760738">
          <w:marLeft w:val="0"/>
          <w:marRight w:val="0"/>
          <w:marTop w:val="0"/>
          <w:marBottom w:val="84"/>
          <w:divBdr>
            <w:top w:val="none" w:sz="0" w:space="0" w:color="auto"/>
            <w:left w:val="none" w:sz="0" w:space="0" w:color="auto"/>
            <w:bottom w:val="none" w:sz="0" w:space="0" w:color="auto"/>
            <w:right w:val="none" w:sz="0" w:space="0" w:color="auto"/>
          </w:divBdr>
        </w:div>
        <w:div w:id="412817380">
          <w:marLeft w:val="0"/>
          <w:marRight w:val="0"/>
          <w:marTop w:val="0"/>
          <w:marBottom w:val="84"/>
          <w:divBdr>
            <w:top w:val="none" w:sz="0" w:space="0" w:color="auto"/>
            <w:left w:val="none" w:sz="0" w:space="0" w:color="auto"/>
            <w:bottom w:val="none" w:sz="0" w:space="0" w:color="auto"/>
            <w:right w:val="none" w:sz="0" w:space="0" w:color="auto"/>
          </w:divBdr>
        </w:div>
        <w:div w:id="479687259">
          <w:marLeft w:val="0"/>
          <w:marRight w:val="0"/>
          <w:marTop w:val="0"/>
          <w:marBottom w:val="84"/>
          <w:divBdr>
            <w:top w:val="none" w:sz="0" w:space="0" w:color="auto"/>
            <w:left w:val="none" w:sz="0" w:space="0" w:color="auto"/>
            <w:bottom w:val="none" w:sz="0" w:space="0" w:color="auto"/>
            <w:right w:val="none" w:sz="0" w:space="0" w:color="auto"/>
          </w:divBdr>
        </w:div>
        <w:div w:id="525869621">
          <w:marLeft w:val="864"/>
          <w:marRight w:val="0"/>
          <w:marTop w:val="0"/>
          <w:marBottom w:val="84"/>
          <w:divBdr>
            <w:top w:val="none" w:sz="0" w:space="0" w:color="auto"/>
            <w:left w:val="none" w:sz="0" w:space="0" w:color="auto"/>
            <w:bottom w:val="none" w:sz="0" w:space="0" w:color="auto"/>
            <w:right w:val="none" w:sz="0" w:space="0" w:color="auto"/>
          </w:divBdr>
        </w:div>
        <w:div w:id="775634536">
          <w:marLeft w:val="0"/>
          <w:marRight w:val="0"/>
          <w:marTop w:val="0"/>
          <w:marBottom w:val="84"/>
          <w:divBdr>
            <w:top w:val="none" w:sz="0" w:space="0" w:color="auto"/>
            <w:left w:val="none" w:sz="0" w:space="0" w:color="auto"/>
            <w:bottom w:val="none" w:sz="0" w:space="0" w:color="auto"/>
            <w:right w:val="none" w:sz="0" w:space="0" w:color="auto"/>
          </w:divBdr>
        </w:div>
        <w:div w:id="1098019161">
          <w:marLeft w:val="0"/>
          <w:marRight w:val="0"/>
          <w:marTop w:val="0"/>
          <w:marBottom w:val="84"/>
          <w:divBdr>
            <w:top w:val="none" w:sz="0" w:space="0" w:color="auto"/>
            <w:left w:val="none" w:sz="0" w:space="0" w:color="auto"/>
            <w:bottom w:val="none" w:sz="0" w:space="0" w:color="auto"/>
            <w:right w:val="none" w:sz="0" w:space="0" w:color="auto"/>
          </w:divBdr>
        </w:div>
        <w:div w:id="1099525722">
          <w:marLeft w:val="0"/>
          <w:marRight w:val="0"/>
          <w:marTop w:val="0"/>
          <w:marBottom w:val="84"/>
          <w:divBdr>
            <w:top w:val="none" w:sz="0" w:space="0" w:color="auto"/>
            <w:left w:val="none" w:sz="0" w:space="0" w:color="auto"/>
            <w:bottom w:val="none" w:sz="0" w:space="0" w:color="auto"/>
            <w:right w:val="none" w:sz="0" w:space="0" w:color="auto"/>
          </w:divBdr>
        </w:div>
        <w:div w:id="1186554708">
          <w:marLeft w:val="0"/>
          <w:marRight w:val="0"/>
          <w:marTop w:val="0"/>
          <w:marBottom w:val="84"/>
          <w:divBdr>
            <w:top w:val="none" w:sz="0" w:space="0" w:color="auto"/>
            <w:left w:val="none" w:sz="0" w:space="0" w:color="auto"/>
            <w:bottom w:val="none" w:sz="0" w:space="0" w:color="auto"/>
            <w:right w:val="none" w:sz="0" w:space="0" w:color="auto"/>
          </w:divBdr>
        </w:div>
        <w:div w:id="1278564812">
          <w:marLeft w:val="0"/>
          <w:marRight w:val="0"/>
          <w:marTop w:val="0"/>
          <w:marBottom w:val="84"/>
          <w:divBdr>
            <w:top w:val="none" w:sz="0" w:space="0" w:color="auto"/>
            <w:left w:val="none" w:sz="0" w:space="0" w:color="auto"/>
            <w:bottom w:val="none" w:sz="0" w:space="0" w:color="auto"/>
            <w:right w:val="none" w:sz="0" w:space="0" w:color="auto"/>
          </w:divBdr>
        </w:div>
        <w:div w:id="1352681496">
          <w:marLeft w:val="0"/>
          <w:marRight w:val="0"/>
          <w:marTop w:val="0"/>
          <w:marBottom w:val="84"/>
          <w:divBdr>
            <w:top w:val="none" w:sz="0" w:space="0" w:color="auto"/>
            <w:left w:val="none" w:sz="0" w:space="0" w:color="auto"/>
            <w:bottom w:val="none" w:sz="0" w:space="0" w:color="auto"/>
            <w:right w:val="none" w:sz="0" w:space="0" w:color="auto"/>
          </w:divBdr>
        </w:div>
        <w:div w:id="1372337368">
          <w:marLeft w:val="0"/>
          <w:marRight w:val="0"/>
          <w:marTop w:val="0"/>
          <w:marBottom w:val="84"/>
          <w:divBdr>
            <w:top w:val="none" w:sz="0" w:space="0" w:color="auto"/>
            <w:left w:val="none" w:sz="0" w:space="0" w:color="auto"/>
            <w:bottom w:val="none" w:sz="0" w:space="0" w:color="auto"/>
            <w:right w:val="none" w:sz="0" w:space="0" w:color="auto"/>
          </w:divBdr>
        </w:div>
        <w:div w:id="1403604286">
          <w:marLeft w:val="0"/>
          <w:marRight w:val="0"/>
          <w:marTop w:val="0"/>
          <w:marBottom w:val="84"/>
          <w:divBdr>
            <w:top w:val="none" w:sz="0" w:space="0" w:color="auto"/>
            <w:left w:val="none" w:sz="0" w:space="0" w:color="auto"/>
            <w:bottom w:val="none" w:sz="0" w:space="0" w:color="auto"/>
            <w:right w:val="none" w:sz="0" w:space="0" w:color="auto"/>
          </w:divBdr>
        </w:div>
        <w:div w:id="1500148998">
          <w:marLeft w:val="0"/>
          <w:marRight w:val="0"/>
          <w:marTop w:val="0"/>
          <w:marBottom w:val="84"/>
          <w:divBdr>
            <w:top w:val="none" w:sz="0" w:space="0" w:color="auto"/>
            <w:left w:val="none" w:sz="0" w:space="0" w:color="auto"/>
            <w:bottom w:val="none" w:sz="0" w:space="0" w:color="auto"/>
            <w:right w:val="none" w:sz="0" w:space="0" w:color="auto"/>
          </w:divBdr>
        </w:div>
        <w:div w:id="1608191304">
          <w:marLeft w:val="864"/>
          <w:marRight w:val="0"/>
          <w:marTop w:val="0"/>
          <w:marBottom w:val="84"/>
          <w:divBdr>
            <w:top w:val="none" w:sz="0" w:space="0" w:color="auto"/>
            <w:left w:val="none" w:sz="0" w:space="0" w:color="auto"/>
            <w:bottom w:val="none" w:sz="0" w:space="0" w:color="auto"/>
            <w:right w:val="none" w:sz="0" w:space="0" w:color="auto"/>
          </w:divBdr>
        </w:div>
        <w:div w:id="1787311160">
          <w:marLeft w:val="0"/>
          <w:marRight w:val="0"/>
          <w:marTop w:val="0"/>
          <w:marBottom w:val="84"/>
          <w:divBdr>
            <w:top w:val="none" w:sz="0" w:space="0" w:color="auto"/>
            <w:left w:val="none" w:sz="0" w:space="0" w:color="auto"/>
            <w:bottom w:val="none" w:sz="0" w:space="0" w:color="auto"/>
            <w:right w:val="none" w:sz="0" w:space="0" w:color="auto"/>
          </w:divBdr>
        </w:div>
        <w:div w:id="1838575714">
          <w:marLeft w:val="864"/>
          <w:marRight w:val="0"/>
          <w:marTop w:val="0"/>
          <w:marBottom w:val="84"/>
          <w:divBdr>
            <w:top w:val="none" w:sz="0" w:space="0" w:color="auto"/>
            <w:left w:val="none" w:sz="0" w:space="0" w:color="auto"/>
            <w:bottom w:val="none" w:sz="0" w:space="0" w:color="auto"/>
            <w:right w:val="none" w:sz="0" w:space="0" w:color="auto"/>
          </w:divBdr>
        </w:div>
        <w:div w:id="1960254865">
          <w:marLeft w:val="0"/>
          <w:marRight w:val="0"/>
          <w:marTop w:val="0"/>
          <w:marBottom w:val="84"/>
          <w:divBdr>
            <w:top w:val="none" w:sz="0" w:space="0" w:color="auto"/>
            <w:left w:val="none" w:sz="0" w:space="0" w:color="auto"/>
            <w:bottom w:val="none" w:sz="0" w:space="0" w:color="auto"/>
            <w:right w:val="none" w:sz="0" w:space="0" w:color="auto"/>
          </w:divBdr>
        </w:div>
        <w:div w:id="1990399720">
          <w:marLeft w:val="0"/>
          <w:marRight w:val="0"/>
          <w:marTop w:val="0"/>
          <w:marBottom w:val="84"/>
          <w:divBdr>
            <w:top w:val="none" w:sz="0" w:space="0" w:color="auto"/>
            <w:left w:val="none" w:sz="0" w:space="0" w:color="auto"/>
            <w:bottom w:val="none" w:sz="0" w:space="0" w:color="auto"/>
            <w:right w:val="none" w:sz="0" w:space="0" w:color="auto"/>
          </w:divBdr>
        </w:div>
      </w:divsChild>
    </w:div>
    <w:div w:id="668102334">
      <w:bodyDiv w:val="1"/>
      <w:marLeft w:val="0"/>
      <w:marRight w:val="0"/>
      <w:marTop w:val="0"/>
      <w:marBottom w:val="0"/>
      <w:divBdr>
        <w:top w:val="none" w:sz="0" w:space="0" w:color="auto"/>
        <w:left w:val="none" w:sz="0" w:space="0" w:color="auto"/>
        <w:bottom w:val="none" w:sz="0" w:space="0" w:color="auto"/>
        <w:right w:val="none" w:sz="0" w:space="0" w:color="auto"/>
      </w:divBdr>
      <w:divsChild>
        <w:div w:id="1381904034">
          <w:marLeft w:val="0"/>
          <w:marRight w:val="0"/>
          <w:marTop w:val="0"/>
          <w:marBottom w:val="0"/>
          <w:divBdr>
            <w:top w:val="none" w:sz="0" w:space="0" w:color="auto"/>
            <w:left w:val="none" w:sz="0" w:space="0" w:color="auto"/>
            <w:bottom w:val="none" w:sz="0" w:space="0" w:color="auto"/>
            <w:right w:val="none" w:sz="0" w:space="0" w:color="auto"/>
          </w:divBdr>
          <w:divsChild>
            <w:div w:id="1812020150">
              <w:marLeft w:val="0"/>
              <w:marRight w:val="0"/>
              <w:marTop w:val="0"/>
              <w:marBottom w:val="0"/>
              <w:divBdr>
                <w:top w:val="none" w:sz="0" w:space="0" w:color="auto"/>
                <w:left w:val="none" w:sz="0" w:space="0" w:color="auto"/>
                <w:bottom w:val="none" w:sz="0" w:space="0" w:color="auto"/>
                <w:right w:val="none" w:sz="0" w:space="0" w:color="auto"/>
              </w:divBdr>
              <w:divsChild>
                <w:div w:id="541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18668">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855924774">
      <w:bodyDiv w:val="1"/>
      <w:marLeft w:val="0"/>
      <w:marRight w:val="0"/>
      <w:marTop w:val="0"/>
      <w:marBottom w:val="0"/>
      <w:divBdr>
        <w:top w:val="none" w:sz="0" w:space="0" w:color="auto"/>
        <w:left w:val="none" w:sz="0" w:space="0" w:color="auto"/>
        <w:bottom w:val="none" w:sz="0" w:space="0" w:color="auto"/>
        <w:right w:val="none" w:sz="0" w:space="0" w:color="auto"/>
      </w:divBdr>
    </w:div>
    <w:div w:id="885096248">
      <w:bodyDiv w:val="1"/>
      <w:marLeft w:val="0"/>
      <w:marRight w:val="0"/>
      <w:marTop w:val="0"/>
      <w:marBottom w:val="0"/>
      <w:divBdr>
        <w:top w:val="none" w:sz="0" w:space="0" w:color="auto"/>
        <w:left w:val="none" w:sz="0" w:space="0" w:color="auto"/>
        <w:bottom w:val="none" w:sz="0" w:space="0" w:color="auto"/>
        <w:right w:val="none" w:sz="0" w:space="0" w:color="auto"/>
      </w:divBdr>
    </w:div>
    <w:div w:id="1073964496">
      <w:bodyDiv w:val="1"/>
      <w:marLeft w:val="0"/>
      <w:marRight w:val="0"/>
      <w:marTop w:val="0"/>
      <w:marBottom w:val="0"/>
      <w:divBdr>
        <w:top w:val="none" w:sz="0" w:space="0" w:color="auto"/>
        <w:left w:val="none" w:sz="0" w:space="0" w:color="auto"/>
        <w:bottom w:val="none" w:sz="0" w:space="0" w:color="auto"/>
        <w:right w:val="none" w:sz="0" w:space="0" w:color="auto"/>
      </w:divBdr>
    </w:div>
    <w:div w:id="1076127968">
      <w:bodyDiv w:val="1"/>
      <w:marLeft w:val="0"/>
      <w:marRight w:val="0"/>
      <w:marTop w:val="0"/>
      <w:marBottom w:val="0"/>
      <w:divBdr>
        <w:top w:val="none" w:sz="0" w:space="0" w:color="auto"/>
        <w:left w:val="none" w:sz="0" w:space="0" w:color="auto"/>
        <w:bottom w:val="none" w:sz="0" w:space="0" w:color="auto"/>
        <w:right w:val="none" w:sz="0" w:space="0" w:color="auto"/>
      </w:divBdr>
    </w:div>
    <w:div w:id="1100905997">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289506280">
      <w:bodyDiv w:val="1"/>
      <w:marLeft w:val="0"/>
      <w:marRight w:val="0"/>
      <w:marTop w:val="0"/>
      <w:marBottom w:val="0"/>
      <w:divBdr>
        <w:top w:val="none" w:sz="0" w:space="0" w:color="auto"/>
        <w:left w:val="none" w:sz="0" w:space="0" w:color="auto"/>
        <w:bottom w:val="none" w:sz="0" w:space="0" w:color="auto"/>
        <w:right w:val="none" w:sz="0" w:space="0" w:color="auto"/>
      </w:divBdr>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341468559">
      <w:bodyDiv w:val="1"/>
      <w:marLeft w:val="0"/>
      <w:marRight w:val="0"/>
      <w:marTop w:val="0"/>
      <w:marBottom w:val="0"/>
      <w:divBdr>
        <w:top w:val="none" w:sz="0" w:space="0" w:color="auto"/>
        <w:left w:val="none" w:sz="0" w:space="0" w:color="auto"/>
        <w:bottom w:val="none" w:sz="0" w:space="0" w:color="auto"/>
        <w:right w:val="none" w:sz="0" w:space="0" w:color="auto"/>
      </w:divBdr>
      <w:divsChild>
        <w:div w:id="2049528716">
          <w:marLeft w:val="0"/>
          <w:marRight w:val="0"/>
          <w:marTop w:val="0"/>
          <w:marBottom w:val="0"/>
          <w:divBdr>
            <w:top w:val="none" w:sz="0" w:space="0" w:color="auto"/>
            <w:left w:val="none" w:sz="0" w:space="0" w:color="auto"/>
            <w:bottom w:val="none" w:sz="0" w:space="0" w:color="auto"/>
            <w:right w:val="none" w:sz="0" w:space="0" w:color="auto"/>
          </w:divBdr>
          <w:divsChild>
            <w:div w:id="1047029002">
              <w:marLeft w:val="0"/>
              <w:marRight w:val="0"/>
              <w:marTop w:val="0"/>
              <w:marBottom w:val="0"/>
              <w:divBdr>
                <w:top w:val="none" w:sz="0" w:space="0" w:color="auto"/>
                <w:left w:val="none" w:sz="0" w:space="0" w:color="auto"/>
                <w:bottom w:val="none" w:sz="0" w:space="0" w:color="auto"/>
                <w:right w:val="none" w:sz="0" w:space="0" w:color="auto"/>
              </w:divBdr>
            </w:div>
            <w:div w:id="1445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8729">
      <w:bodyDiv w:val="1"/>
      <w:marLeft w:val="0"/>
      <w:marRight w:val="0"/>
      <w:marTop w:val="0"/>
      <w:marBottom w:val="0"/>
      <w:divBdr>
        <w:top w:val="none" w:sz="0" w:space="0" w:color="auto"/>
        <w:left w:val="none" w:sz="0" w:space="0" w:color="auto"/>
        <w:bottom w:val="none" w:sz="0" w:space="0" w:color="auto"/>
        <w:right w:val="none" w:sz="0" w:space="0" w:color="auto"/>
      </w:divBdr>
    </w:div>
    <w:div w:id="1458327782">
      <w:bodyDiv w:val="1"/>
      <w:marLeft w:val="0"/>
      <w:marRight w:val="0"/>
      <w:marTop w:val="0"/>
      <w:marBottom w:val="0"/>
      <w:divBdr>
        <w:top w:val="none" w:sz="0" w:space="0" w:color="auto"/>
        <w:left w:val="none" w:sz="0" w:space="0" w:color="auto"/>
        <w:bottom w:val="none" w:sz="0" w:space="0" w:color="auto"/>
        <w:right w:val="none" w:sz="0" w:space="0" w:color="auto"/>
      </w:divBdr>
    </w:div>
    <w:div w:id="1644627024">
      <w:bodyDiv w:val="1"/>
      <w:marLeft w:val="0"/>
      <w:marRight w:val="0"/>
      <w:marTop w:val="0"/>
      <w:marBottom w:val="0"/>
      <w:divBdr>
        <w:top w:val="none" w:sz="0" w:space="0" w:color="auto"/>
        <w:left w:val="none" w:sz="0" w:space="0" w:color="auto"/>
        <w:bottom w:val="none" w:sz="0" w:space="0" w:color="auto"/>
        <w:right w:val="none" w:sz="0" w:space="0" w:color="auto"/>
      </w:divBdr>
    </w:div>
    <w:div w:id="1653562302">
      <w:bodyDiv w:val="1"/>
      <w:marLeft w:val="0"/>
      <w:marRight w:val="0"/>
      <w:marTop w:val="0"/>
      <w:marBottom w:val="0"/>
      <w:divBdr>
        <w:top w:val="none" w:sz="0" w:space="0" w:color="auto"/>
        <w:left w:val="none" w:sz="0" w:space="0" w:color="auto"/>
        <w:bottom w:val="none" w:sz="0" w:space="0" w:color="auto"/>
        <w:right w:val="none" w:sz="0" w:space="0" w:color="auto"/>
      </w:divBdr>
    </w:div>
    <w:div w:id="1695763413">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16667607">
      <w:bodyDiv w:val="1"/>
      <w:marLeft w:val="0"/>
      <w:marRight w:val="0"/>
      <w:marTop w:val="0"/>
      <w:marBottom w:val="0"/>
      <w:divBdr>
        <w:top w:val="none" w:sz="0" w:space="0" w:color="auto"/>
        <w:left w:val="none" w:sz="0" w:space="0" w:color="auto"/>
        <w:bottom w:val="none" w:sz="0" w:space="0" w:color="auto"/>
        <w:right w:val="none" w:sz="0" w:space="0" w:color="auto"/>
      </w:divBdr>
    </w:div>
    <w:div w:id="1959219611">
      <w:bodyDiv w:val="1"/>
      <w:marLeft w:val="0"/>
      <w:marRight w:val="0"/>
      <w:marTop w:val="0"/>
      <w:marBottom w:val="0"/>
      <w:divBdr>
        <w:top w:val="none" w:sz="0" w:space="0" w:color="auto"/>
        <w:left w:val="none" w:sz="0" w:space="0" w:color="auto"/>
        <w:bottom w:val="none" w:sz="0" w:space="0" w:color="auto"/>
        <w:right w:val="none" w:sz="0" w:space="0" w:color="auto"/>
      </w:divBdr>
    </w:div>
    <w:div w:id="1969970809">
      <w:bodyDiv w:val="1"/>
      <w:marLeft w:val="0"/>
      <w:marRight w:val="0"/>
      <w:marTop w:val="0"/>
      <w:marBottom w:val="0"/>
      <w:divBdr>
        <w:top w:val="none" w:sz="0" w:space="0" w:color="auto"/>
        <w:left w:val="none" w:sz="0" w:space="0" w:color="auto"/>
        <w:bottom w:val="none" w:sz="0" w:space="0" w:color="auto"/>
        <w:right w:val="none" w:sz="0" w:space="0" w:color="auto"/>
      </w:divBdr>
    </w:div>
    <w:div w:id="1979263238">
      <w:bodyDiv w:val="1"/>
      <w:marLeft w:val="0"/>
      <w:marRight w:val="0"/>
      <w:marTop w:val="0"/>
      <w:marBottom w:val="0"/>
      <w:divBdr>
        <w:top w:val="none" w:sz="0" w:space="0" w:color="auto"/>
        <w:left w:val="none" w:sz="0" w:space="0" w:color="auto"/>
        <w:bottom w:val="none" w:sz="0" w:space="0" w:color="auto"/>
        <w:right w:val="none" w:sz="0" w:space="0" w:color="auto"/>
      </w:divBdr>
    </w:div>
    <w:div w:id="2112358267">
      <w:bodyDiv w:val="1"/>
      <w:marLeft w:val="0"/>
      <w:marRight w:val="0"/>
      <w:marTop w:val="0"/>
      <w:marBottom w:val="0"/>
      <w:divBdr>
        <w:top w:val="none" w:sz="0" w:space="0" w:color="auto"/>
        <w:left w:val="none" w:sz="0" w:space="0" w:color="auto"/>
        <w:bottom w:val="none" w:sz="0" w:space="0" w:color="auto"/>
        <w:right w:val="none" w:sz="0" w:space="0" w:color="auto"/>
      </w:divBdr>
      <w:divsChild>
        <w:div w:id="1518889325">
          <w:marLeft w:val="0"/>
          <w:marRight w:val="0"/>
          <w:marTop w:val="0"/>
          <w:marBottom w:val="0"/>
          <w:divBdr>
            <w:top w:val="none" w:sz="0" w:space="0" w:color="auto"/>
            <w:left w:val="none" w:sz="0" w:space="0" w:color="auto"/>
            <w:bottom w:val="none" w:sz="0" w:space="0" w:color="auto"/>
            <w:right w:val="none" w:sz="0" w:space="0" w:color="auto"/>
          </w:divBdr>
        </w:div>
        <w:div w:id="857894431">
          <w:marLeft w:val="0"/>
          <w:marRight w:val="0"/>
          <w:marTop w:val="0"/>
          <w:marBottom w:val="0"/>
          <w:divBdr>
            <w:top w:val="none" w:sz="0" w:space="0" w:color="auto"/>
            <w:left w:val="none" w:sz="0" w:space="0" w:color="auto"/>
            <w:bottom w:val="none" w:sz="0" w:space="0" w:color="auto"/>
            <w:right w:val="none" w:sz="0" w:space="0" w:color="auto"/>
          </w:divBdr>
        </w:div>
        <w:div w:id="1296250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7/3496/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61122-7B89-47D7-BE41-3DAD6853D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4582</Words>
  <Characters>25206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2021-05-18T01:30:00Z</cp:lastPrinted>
  <dcterms:created xsi:type="dcterms:W3CDTF">2021-10-21T16:08:00Z</dcterms:created>
  <dcterms:modified xsi:type="dcterms:W3CDTF">2021-11-29T17:47:00Z</dcterms:modified>
</cp:coreProperties>
</file>