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982621" w:rsidR="00994396" w:rsidP="00FA4527" w:rsidRDefault="00994396" w14:paraId="2AF423BE" w14:textId="5FFA3198">
      <w:pPr>
        <w:tabs>
          <w:tab w:val="left" w:pos="1876"/>
        </w:tabs>
        <w:spacing w:line="360" w:lineRule="auto"/>
        <w:jc w:val="both"/>
        <w:rPr>
          <w:rFonts w:ascii="Palatino Linotype" w:hAnsi="Palatino Linotype" w:cs="Tahoma"/>
          <w:sz w:val="22"/>
          <w:szCs w:val="22"/>
        </w:rPr>
      </w:pPr>
      <w:r w:rsidRPr="0098262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Pr="00982621" w:rsidR="00D35266">
        <w:rPr>
          <w:rFonts w:ascii="Palatino Linotype" w:hAnsi="Palatino Linotype" w:cs="Tahoma"/>
          <w:bCs/>
          <w:sz w:val="22"/>
          <w:szCs w:val="22"/>
        </w:rPr>
        <w:t xml:space="preserve">de </w:t>
      </w:r>
      <w:r w:rsidRPr="00982621" w:rsidR="00B85E6A">
        <w:rPr>
          <w:rFonts w:ascii="Palatino Linotype" w:hAnsi="Palatino Linotype" w:cs="Tahoma"/>
          <w:bCs/>
          <w:sz w:val="22"/>
          <w:szCs w:val="22"/>
        </w:rPr>
        <w:t xml:space="preserve">fecha </w:t>
      </w:r>
      <w:r w:rsidR="006E573F">
        <w:rPr>
          <w:rFonts w:ascii="Palatino Linotype" w:hAnsi="Palatino Linotype" w:cs="Tahoma"/>
          <w:bCs/>
          <w:sz w:val="22"/>
          <w:szCs w:val="22"/>
        </w:rPr>
        <w:t>veintiocho de abril</w:t>
      </w:r>
      <w:r w:rsidRPr="00982621" w:rsidR="00154B4A">
        <w:rPr>
          <w:rFonts w:ascii="Palatino Linotype" w:hAnsi="Palatino Linotype" w:cs="Tahoma"/>
          <w:bCs/>
          <w:sz w:val="22"/>
          <w:szCs w:val="22"/>
        </w:rPr>
        <w:t xml:space="preserve"> </w:t>
      </w:r>
      <w:r w:rsidRPr="00982621" w:rsidR="00D35266">
        <w:rPr>
          <w:rFonts w:ascii="Palatino Linotype" w:hAnsi="Palatino Linotype" w:cs="Tahoma"/>
          <w:bCs/>
          <w:sz w:val="22"/>
          <w:szCs w:val="22"/>
        </w:rPr>
        <w:t xml:space="preserve">de dos </w:t>
      </w:r>
      <w:r w:rsidRPr="00982621" w:rsidR="00451485">
        <w:rPr>
          <w:rFonts w:ascii="Palatino Linotype" w:hAnsi="Palatino Linotype" w:cs="Tahoma"/>
          <w:bCs/>
          <w:sz w:val="22"/>
          <w:szCs w:val="22"/>
        </w:rPr>
        <w:t>mil veintiuno</w:t>
      </w:r>
      <w:r w:rsidRPr="00982621">
        <w:rPr>
          <w:rFonts w:ascii="Palatino Linotype" w:hAnsi="Palatino Linotype" w:cs="Tahoma"/>
          <w:bCs/>
          <w:sz w:val="22"/>
          <w:szCs w:val="22"/>
        </w:rPr>
        <w:t>.</w:t>
      </w:r>
    </w:p>
    <w:p w:rsidRPr="00982621" w:rsidR="00B31222" w:rsidP="00FA4527" w:rsidRDefault="00B31222" w14:paraId="730C054A" w14:textId="77777777">
      <w:pPr>
        <w:spacing w:line="360" w:lineRule="auto"/>
        <w:rPr>
          <w:rFonts w:ascii="Palatino Linotype" w:hAnsi="Palatino Linotype" w:cs="Tahoma"/>
          <w:bCs/>
          <w:sz w:val="22"/>
          <w:szCs w:val="22"/>
        </w:rPr>
      </w:pPr>
    </w:p>
    <w:p w:rsidRPr="00982621" w:rsidR="0038273A" w:rsidP="2D98E376" w:rsidRDefault="00994396" w14:paraId="5DD76980" w14:textId="62FACD61">
      <w:pPr>
        <w:spacing w:line="360" w:lineRule="auto"/>
        <w:jc w:val="both"/>
        <w:rPr>
          <w:rFonts w:ascii="Palatino Linotype" w:hAnsi="Palatino Linotype" w:cs="Tahoma"/>
          <w:color w:val="0D0D0D" w:themeColor="text1" w:themeTint="F2"/>
          <w:sz w:val="22"/>
          <w:szCs w:val="22"/>
        </w:rPr>
      </w:pPr>
      <w:r w:rsidRPr="2D98E376" w:rsidR="2D98E376">
        <w:rPr>
          <w:rFonts w:ascii="Palatino Linotype" w:hAnsi="Palatino Linotype" w:cs="Tahoma"/>
          <w:b w:val="1"/>
          <w:bCs w:val="1"/>
          <w:color w:val="0D0D0D" w:themeColor="text1" w:themeTint="F2" w:themeShade="FF"/>
          <w:sz w:val="22"/>
          <w:szCs w:val="22"/>
        </w:rPr>
        <w:t xml:space="preserve">VISTO </w:t>
      </w:r>
      <w:r w:rsidRPr="2D98E376" w:rsidR="2D98E376">
        <w:rPr>
          <w:rFonts w:ascii="Palatino Linotype" w:hAnsi="Palatino Linotype" w:cs="Tahoma"/>
          <w:color w:val="0D0D0D" w:themeColor="text1" w:themeTint="F2" w:themeShade="FF"/>
          <w:sz w:val="22"/>
          <w:szCs w:val="22"/>
        </w:rPr>
        <w:t xml:space="preserve">el expediente conformado con motivo del Recurso de Revisión </w:t>
      </w:r>
      <w:r w:rsidRPr="2D98E376" w:rsidR="2D98E376">
        <w:rPr>
          <w:rFonts w:ascii="Palatino Linotype" w:hAnsi="Palatino Linotype" w:cs="Tahoma"/>
          <w:b w:val="1"/>
          <w:bCs w:val="1"/>
          <w:color w:val="0D0D0D" w:themeColor="text1" w:themeTint="F2" w:themeShade="FF"/>
          <w:sz w:val="22"/>
          <w:szCs w:val="22"/>
        </w:rPr>
        <w:t>00341/INFOEM/IP/RR/2021,</w:t>
      </w:r>
      <w:r w:rsidRPr="2D98E376" w:rsidR="2D98E376">
        <w:rPr>
          <w:rFonts w:ascii="Palatino Linotype" w:hAnsi="Palatino Linotype" w:cs="Tahoma"/>
          <w:color w:val="0D0D0D" w:themeColor="text1" w:themeTint="F2" w:themeShade="FF"/>
          <w:sz w:val="22"/>
          <w:szCs w:val="22"/>
        </w:rPr>
        <w:t xml:space="preserve"> interpuesto por </w:t>
      </w:r>
      <w:r w:rsidRPr="2D98E376" w:rsidR="2D98E376">
        <w:rPr>
          <w:rFonts w:ascii="Palatino Linotype" w:hAnsi="Palatino Linotype" w:eastAsia="Calibri" w:cs="Tahoma"/>
          <w:color w:val="auto"/>
          <w:sz w:val="22"/>
          <w:szCs w:val="22"/>
          <w:highlight w:val="black"/>
          <w:lang w:eastAsia="en-US"/>
        </w:rPr>
        <w:t>XXXXXXXXXXXXXXXX</w:t>
      </w:r>
      <w:r w:rsidRPr="2D98E376" w:rsidR="2D98E376">
        <w:rPr>
          <w:rFonts w:ascii="Palatino Linotype" w:hAnsi="Palatino Linotype" w:cs="Tahoma"/>
          <w:b w:val="1"/>
          <w:bCs w:val="1"/>
          <w:color w:val="0D0D0D" w:themeColor="text1" w:themeTint="F2" w:themeShade="FF"/>
          <w:sz w:val="22"/>
          <w:szCs w:val="22"/>
        </w:rPr>
        <w:t>,</w:t>
      </w:r>
      <w:r w:rsidRPr="2D98E376" w:rsidR="2D98E376">
        <w:rPr>
          <w:rFonts w:ascii="Palatino Linotype" w:hAnsi="Palatino Linotype" w:cs="Tahoma"/>
          <w:color w:val="0D0D0D" w:themeColor="text1" w:themeTint="F2" w:themeShade="FF"/>
          <w:sz w:val="22"/>
          <w:szCs w:val="22"/>
        </w:rPr>
        <w:t xml:space="preserve"> en lo sucesivo </w:t>
      </w:r>
      <w:r w:rsidRPr="2D98E376" w:rsidR="2D98E376">
        <w:rPr>
          <w:rFonts w:ascii="Palatino Linotype" w:hAnsi="Palatino Linotype" w:cs="Tahoma"/>
          <w:color w:val="0D0D0D" w:themeColor="text1" w:themeTint="F2" w:themeShade="FF"/>
          <w:sz w:val="22"/>
          <w:szCs w:val="22"/>
          <w:lang w:val="es-MX"/>
        </w:rPr>
        <w:t>Recurrente o Particular</w:t>
      </w:r>
      <w:r w:rsidRPr="2D98E376" w:rsidR="2D98E376">
        <w:rPr>
          <w:rFonts w:ascii="Palatino Linotype" w:hAnsi="Palatino Linotype" w:cs="Tahoma"/>
          <w:color w:val="0D0D0D" w:themeColor="text1" w:themeTint="F2" w:themeShade="FF"/>
          <w:sz w:val="22"/>
          <w:szCs w:val="22"/>
        </w:rPr>
        <w:t xml:space="preserve">, en contra de la respuesta del Sujeto Obligado, Ayuntamiento de </w:t>
      </w:r>
      <w:proofErr w:type="spellStart"/>
      <w:r w:rsidRPr="2D98E376" w:rsidR="2D98E376">
        <w:rPr>
          <w:rFonts w:ascii="Palatino Linotype" w:hAnsi="Palatino Linotype" w:cs="Tahoma"/>
          <w:color w:val="0D0D0D" w:themeColor="text1" w:themeTint="F2" w:themeShade="FF"/>
          <w:sz w:val="22"/>
          <w:szCs w:val="22"/>
        </w:rPr>
        <w:t>Polotitlán</w:t>
      </w:r>
      <w:proofErr w:type="spellEnd"/>
      <w:r w:rsidRPr="2D98E376" w:rsidR="2D98E376">
        <w:rPr>
          <w:rFonts w:ascii="Palatino Linotype" w:hAnsi="Palatino Linotype" w:cs="Tahoma"/>
          <w:b w:val="1"/>
          <w:bCs w:val="1"/>
          <w:color w:val="0D0D0D" w:themeColor="text1" w:themeTint="F2" w:themeShade="FF"/>
          <w:sz w:val="22"/>
          <w:szCs w:val="22"/>
        </w:rPr>
        <w:t>,</w:t>
      </w:r>
      <w:r w:rsidRPr="2D98E376" w:rsidR="2D98E376">
        <w:rPr>
          <w:rFonts w:ascii="Palatino Linotype" w:hAnsi="Palatino Linotype" w:cs="Tahoma"/>
          <w:color w:val="0D0D0D" w:themeColor="text1" w:themeTint="F2" w:themeShade="FF"/>
          <w:sz w:val="22"/>
          <w:szCs w:val="22"/>
          <w:lang w:val="es-MX"/>
        </w:rPr>
        <w:t xml:space="preserve"> a la solicitud de acceso a la información pública </w:t>
      </w:r>
      <w:r w:rsidRPr="2D98E376" w:rsidR="2D98E376">
        <w:rPr>
          <w:rFonts w:ascii="Palatino Linotype" w:hAnsi="Palatino Linotype" w:cs="Tahoma"/>
          <w:b w:val="1"/>
          <w:bCs w:val="1"/>
          <w:color w:val="0D0D0D" w:themeColor="text1" w:themeTint="F2" w:themeShade="FF"/>
          <w:sz w:val="22"/>
          <w:szCs w:val="22"/>
          <w:lang w:val="es-MX"/>
        </w:rPr>
        <w:t>00118/POLOTI/IP/2020,</w:t>
      </w:r>
      <w:r w:rsidRPr="2D98E376" w:rsidR="2D98E376">
        <w:rPr>
          <w:rFonts w:ascii="Palatino Linotype" w:hAnsi="Palatino Linotype" w:cs="Tahoma"/>
          <w:color w:val="0D0D0D" w:themeColor="text1" w:themeTint="F2" w:themeShade="FF"/>
          <w:sz w:val="22"/>
          <w:szCs w:val="22"/>
        </w:rPr>
        <w:t xml:space="preserve"> se emite la presente Resolución, con base en los Antecedentes y Considerandos que a continuación se exponen:</w:t>
      </w:r>
    </w:p>
    <w:p w:rsidRPr="00982621" w:rsidR="00735915" w:rsidP="00FA4527" w:rsidRDefault="00735915" w14:paraId="73AC3923" w14:textId="097EBAF8">
      <w:pPr>
        <w:spacing w:line="360" w:lineRule="auto"/>
        <w:jc w:val="both"/>
        <w:rPr>
          <w:rFonts w:ascii="Palatino Linotype" w:hAnsi="Palatino Linotype" w:cs="Tahoma"/>
          <w:sz w:val="22"/>
          <w:szCs w:val="22"/>
        </w:rPr>
      </w:pPr>
    </w:p>
    <w:p w:rsidRPr="00982621" w:rsidR="00B31222" w:rsidP="00FA4527" w:rsidRDefault="00B31222" w14:paraId="3118D86B" w14:textId="77777777">
      <w:pPr>
        <w:tabs>
          <w:tab w:val="center" w:pos="4522"/>
          <w:tab w:val="left" w:pos="7245"/>
        </w:tabs>
        <w:spacing w:line="360" w:lineRule="auto"/>
        <w:jc w:val="center"/>
        <w:rPr>
          <w:rFonts w:ascii="Palatino Linotype" w:hAnsi="Palatino Linotype" w:cs="Tahoma"/>
          <w:b/>
          <w:sz w:val="22"/>
          <w:szCs w:val="22"/>
        </w:rPr>
      </w:pPr>
      <w:r w:rsidRPr="00982621">
        <w:rPr>
          <w:rFonts w:ascii="Palatino Linotype" w:hAnsi="Palatino Linotype" w:cs="Tahoma"/>
          <w:b/>
          <w:sz w:val="22"/>
          <w:szCs w:val="22"/>
        </w:rPr>
        <w:t>ANTECEDENTES:</w:t>
      </w:r>
    </w:p>
    <w:p w:rsidRPr="00982621" w:rsidR="00B31222" w:rsidP="00FA4527" w:rsidRDefault="00B31222" w14:paraId="21335F82" w14:textId="77777777">
      <w:pPr>
        <w:pStyle w:val="Prrafodelista"/>
        <w:tabs>
          <w:tab w:val="left" w:pos="567"/>
        </w:tabs>
        <w:spacing w:line="360" w:lineRule="auto"/>
        <w:ind w:left="0"/>
        <w:contextualSpacing w:val="0"/>
        <w:jc w:val="both"/>
        <w:rPr>
          <w:rFonts w:ascii="Palatino Linotype" w:hAnsi="Palatino Linotype" w:cs="Tahoma"/>
          <w:szCs w:val="22"/>
        </w:rPr>
      </w:pPr>
    </w:p>
    <w:p w:rsidRPr="00982621" w:rsidR="00DC1594" w:rsidP="00FA4527" w:rsidRDefault="00B31222" w14:paraId="4AE3C183" w14:textId="5EDB66FA">
      <w:pPr>
        <w:pStyle w:val="Prrafodelista"/>
        <w:numPr>
          <w:ilvl w:val="0"/>
          <w:numId w:val="2"/>
        </w:numPr>
        <w:tabs>
          <w:tab w:val="left" w:pos="567"/>
        </w:tabs>
        <w:spacing w:line="360" w:lineRule="auto"/>
        <w:ind w:left="0" w:firstLine="54"/>
        <w:contextualSpacing w:val="0"/>
        <w:jc w:val="both"/>
        <w:rPr>
          <w:rFonts w:ascii="Palatino Linotype" w:hAnsi="Palatino Linotype" w:cs="Tahoma"/>
          <w:b/>
          <w:szCs w:val="22"/>
        </w:rPr>
      </w:pPr>
      <w:r w:rsidRPr="00982621">
        <w:rPr>
          <w:rFonts w:ascii="Palatino Linotype" w:hAnsi="Palatino Linotype" w:cs="Tahoma"/>
          <w:b/>
          <w:szCs w:val="22"/>
        </w:rPr>
        <w:t xml:space="preserve">Presentación de la solicitud de información. </w:t>
      </w:r>
    </w:p>
    <w:p w:rsidRPr="00982621" w:rsidR="003968E7" w:rsidP="00FA4527" w:rsidRDefault="003968E7" w14:paraId="58A91B85" w14:textId="77777777">
      <w:pPr>
        <w:pStyle w:val="Prrafodelista"/>
        <w:tabs>
          <w:tab w:val="left" w:pos="567"/>
        </w:tabs>
        <w:spacing w:line="360" w:lineRule="auto"/>
        <w:ind w:left="54"/>
        <w:contextualSpacing w:val="0"/>
        <w:jc w:val="both"/>
        <w:rPr>
          <w:rFonts w:ascii="Palatino Linotype" w:hAnsi="Palatino Linotype" w:cs="Tahoma"/>
          <w:b/>
          <w:szCs w:val="22"/>
        </w:rPr>
      </w:pPr>
    </w:p>
    <w:p w:rsidRPr="00982621" w:rsidR="003366EC" w:rsidP="00FA4527" w:rsidRDefault="009E3EE2" w14:paraId="6440009B" w14:textId="51BA4D41">
      <w:pPr>
        <w:tabs>
          <w:tab w:val="left" w:pos="567"/>
        </w:tabs>
        <w:spacing w:line="360" w:lineRule="auto"/>
        <w:jc w:val="both"/>
        <w:rPr>
          <w:rFonts w:ascii="Palatino Linotype" w:hAnsi="Palatino Linotype" w:cs="Tahoma"/>
          <w:sz w:val="22"/>
          <w:szCs w:val="22"/>
        </w:rPr>
      </w:pPr>
      <w:r w:rsidRPr="00982621">
        <w:rPr>
          <w:rFonts w:ascii="Palatino Linotype" w:hAnsi="Palatino Linotype" w:cs="Tahoma"/>
          <w:sz w:val="22"/>
          <w:szCs w:val="22"/>
        </w:rPr>
        <w:t>En</w:t>
      </w:r>
      <w:r w:rsidRPr="00982621" w:rsidR="00204691">
        <w:rPr>
          <w:rFonts w:ascii="Palatino Linotype" w:hAnsi="Palatino Linotype" w:cs="Tahoma"/>
          <w:sz w:val="22"/>
          <w:szCs w:val="22"/>
        </w:rPr>
        <w:t xml:space="preserve"> fecha </w:t>
      </w:r>
      <w:r w:rsidR="006E573F">
        <w:rPr>
          <w:rFonts w:ascii="Palatino Linotype" w:hAnsi="Palatino Linotype" w:cs="Tahoma"/>
          <w:sz w:val="22"/>
          <w:szCs w:val="22"/>
        </w:rPr>
        <w:t xml:space="preserve">dieciocho de diciembre de </w:t>
      </w:r>
      <w:r w:rsidRPr="00982621" w:rsidR="00D86802">
        <w:rPr>
          <w:rFonts w:ascii="Palatino Linotype" w:hAnsi="Palatino Linotype" w:cs="Tahoma"/>
          <w:sz w:val="22"/>
          <w:szCs w:val="22"/>
        </w:rPr>
        <w:t xml:space="preserve"> dos mil veinte</w:t>
      </w:r>
      <w:r w:rsidRPr="00982621" w:rsidR="003366EC">
        <w:rPr>
          <w:rFonts w:ascii="Palatino Linotype" w:hAnsi="Palatino Linotype" w:cs="Tahoma"/>
          <w:sz w:val="22"/>
          <w:szCs w:val="22"/>
        </w:rPr>
        <w:t xml:space="preserve">, se tuvo por recibida una solicitud de acceso a la información pública, a través del Sistema de Acceso a la Información Mexiquense (SAIMEX), ante el </w:t>
      </w:r>
      <w:r w:rsidRPr="00982621" w:rsidR="004B74FE">
        <w:rPr>
          <w:rFonts w:ascii="Palatino Linotype" w:hAnsi="Palatino Linotype" w:cs="Tahoma"/>
          <w:sz w:val="22"/>
          <w:szCs w:val="22"/>
        </w:rPr>
        <w:t xml:space="preserve">Sujeto Obligado </w:t>
      </w:r>
      <w:r w:rsidR="006E573F">
        <w:rPr>
          <w:rFonts w:ascii="Palatino Linotype" w:hAnsi="Palatino Linotype" w:cs="Tahoma"/>
          <w:b/>
          <w:sz w:val="22"/>
          <w:szCs w:val="22"/>
        </w:rPr>
        <w:t>Ayuntamiento de  Polotitlán</w:t>
      </w:r>
      <w:r w:rsidRPr="00982621" w:rsidR="003366EC">
        <w:rPr>
          <w:rFonts w:ascii="Palatino Linotype" w:hAnsi="Palatino Linotype" w:cs="Tahoma"/>
          <w:sz w:val="22"/>
          <w:szCs w:val="22"/>
        </w:rPr>
        <w:t xml:space="preserve">, </w:t>
      </w:r>
      <w:r w:rsidRPr="00982621">
        <w:rPr>
          <w:rFonts w:ascii="Palatino Linotype" w:hAnsi="Palatino Linotype" w:cs="Tahoma"/>
          <w:sz w:val="22"/>
          <w:szCs w:val="22"/>
        </w:rPr>
        <w:t>a la que se le asignó el número de expediente</w:t>
      </w:r>
      <w:r w:rsidRPr="00982621" w:rsidR="00BC6777">
        <w:rPr>
          <w:rFonts w:ascii="Palatino Linotype" w:hAnsi="Palatino Linotype" w:cs="Tahoma"/>
          <w:sz w:val="22"/>
          <w:szCs w:val="22"/>
        </w:rPr>
        <w:t xml:space="preserve"> </w:t>
      </w:r>
      <w:r w:rsidR="006E573F">
        <w:rPr>
          <w:rFonts w:ascii="Palatino Linotype" w:hAnsi="Palatino Linotype" w:cs="Tahoma"/>
          <w:sz w:val="22"/>
          <w:szCs w:val="22"/>
        </w:rPr>
        <w:t>00118/POLOTI/IP/2020</w:t>
      </w:r>
      <w:r w:rsidRPr="00982621" w:rsidR="003121D0">
        <w:rPr>
          <w:rFonts w:ascii="Palatino Linotype" w:hAnsi="Palatino Linotype" w:cs="Tahoma"/>
          <w:sz w:val="22"/>
          <w:szCs w:val="22"/>
        </w:rPr>
        <w:t xml:space="preserve">, </w:t>
      </w:r>
      <w:r w:rsidRPr="00982621" w:rsidR="00BC6777">
        <w:rPr>
          <w:rFonts w:ascii="Palatino Linotype" w:hAnsi="Palatino Linotype" w:cs="Tahoma"/>
          <w:sz w:val="22"/>
          <w:szCs w:val="22"/>
        </w:rPr>
        <w:t>mediante la cual se solicitó lo siguiente:</w:t>
      </w:r>
    </w:p>
    <w:p w:rsidRPr="00982621" w:rsidR="00CD4641" w:rsidP="00FA4527" w:rsidRDefault="00CD4641" w14:paraId="76CBC9D7" w14:textId="77777777">
      <w:pPr>
        <w:tabs>
          <w:tab w:val="left" w:pos="567"/>
        </w:tabs>
        <w:spacing w:line="360" w:lineRule="auto"/>
        <w:jc w:val="both"/>
        <w:rPr>
          <w:rFonts w:ascii="Palatino Linotype" w:hAnsi="Palatino Linotype" w:cs="Tahoma"/>
          <w:sz w:val="22"/>
          <w:szCs w:val="22"/>
        </w:rPr>
      </w:pPr>
    </w:p>
    <w:p w:rsidRPr="00982621" w:rsidR="00AC1795" w:rsidP="00FA4527" w:rsidRDefault="006E573F" w14:paraId="586FFA99" w14:textId="18E9C758">
      <w:pPr>
        <w:spacing w:line="360" w:lineRule="auto"/>
        <w:ind w:left="567" w:right="567"/>
        <w:jc w:val="both"/>
        <w:rPr>
          <w:rFonts w:ascii="Palatino Linotype" w:hAnsi="Palatino Linotype" w:cs="Tahoma"/>
          <w:b/>
          <w:sz w:val="22"/>
          <w:szCs w:val="22"/>
        </w:rPr>
      </w:pPr>
      <w:r>
        <w:rPr>
          <w:rFonts w:ascii="Palatino Linotype" w:hAnsi="Palatino Linotype" w:cs="Tahoma"/>
          <w:b/>
          <w:sz w:val="22"/>
          <w:szCs w:val="22"/>
        </w:rPr>
        <w:t>00118/POLOTI/IP/2020</w:t>
      </w:r>
      <w:r w:rsidRPr="00982621" w:rsidR="00AC1795">
        <w:rPr>
          <w:rFonts w:ascii="Palatino Linotype" w:hAnsi="Palatino Linotype" w:cs="Tahoma"/>
          <w:b/>
          <w:sz w:val="22"/>
          <w:szCs w:val="22"/>
        </w:rPr>
        <w:t xml:space="preserve"> </w:t>
      </w:r>
    </w:p>
    <w:p w:rsidRPr="00931F06" w:rsidR="00A543C0" w:rsidP="00FA4527" w:rsidRDefault="00A543C0" w14:paraId="02844C1D" w14:textId="5AEDAB1A">
      <w:pPr>
        <w:spacing w:line="360" w:lineRule="auto"/>
        <w:ind w:left="567" w:right="567"/>
        <w:jc w:val="both"/>
        <w:rPr>
          <w:rFonts w:ascii="Palatino Linotype" w:hAnsi="Palatino Linotype" w:cs="Tahoma"/>
          <w:sz w:val="22"/>
          <w:szCs w:val="22"/>
        </w:rPr>
      </w:pPr>
      <w:r w:rsidRPr="00931F06">
        <w:rPr>
          <w:rFonts w:ascii="Palatino Linotype" w:hAnsi="Palatino Linotype" w:cs="Tahoma"/>
          <w:sz w:val="22"/>
          <w:szCs w:val="22"/>
        </w:rPr>
        <w:t>DESCRIPCIÓN CLARA Y PRECISA DE LA INFORMACIÓN SOLIC</w:t>
      </w:r>
      <w:r w:rsidRPr="00931F06" w:rsidR="001A7C9F">
        <w:rPr>
          <w:rFonts w:ascii="Palatino Linotype" w:hAnsi="Palatino Linotype" w:cs="Tahoma"/>
          <w:sz w:val="22"/>
          <w:szCs w:val="22"/>
        </w:rPr>
        <w:t>I</w:t>
      </w:r>
      <w:r w:rsidRPr="00931F06">
        <w:rPr>
          <w:rFonts w:ascii="Palatino Linotype" w:hAnsi="Palatino Linotype" w:cs="Tahoma"/>
          <w:sz w:val="22"/>
          <w:szCs w:val="22"/>
        </w:rPr>
        <w:t>TADA</w:t>
      </w:r>
    </w:p>
    <w:p w:rsidR="009A33C6" w:rsidP="006E573F" w:rsidRDefault="009A33C6" w14:paraId="2C7B6209" w14:textId="77777777">
      <w:pPr>
        <w:tabs>
          <w:tab w:val="left" w:pos="0"/>
          <w:tab w:val="left" w:pos="6266"/>
        </w:tabs>
        <w:spacing w:line="360" w:lineRule="auto"/>
        <w:ind w:left="567" w:right="567"/>
        <w:jc w:val="both"/>
        <w:rPr>
          <w:rFonts w:ascii="Palatino Linotype" w:hAnsi="Palatino Linotype" w:cs="Tahoma"/>
          <w:i/>
          <w:szCs w:val="22"/>
        </w:rPr>
      </w:pPr>
    </w:p>
    <w:p w:rsidRPr="00931F06" w:rsidR="0062786C" w:rsidP="006E573F" w:rsidRDefault="003121D0" w14:paraId="1370DFB4" w14:textId="63F0EB2F">
      <w:pPr>
        <w:tabs>
          <w:tab w:val="left" w:pos="0"/>
          <w:tab w:val="left" w:pos="6266"/>
        </w:tabs>
        <w:spacing w:line="360" w:lineRule="auto"/>
        <w:ind w:left="567" w:right="567"/>
        <w:jc w:val="both"/>
        <w:rPr>
          <w:rFonts w:ascii="Palatino Linotype" w:hAnsi="Palatino Linotype" w:cs="Tahoma"/>
          <w:i/>
          <w:szCs w:val="22"/>
          <w:u w:val="single"/>
        </w:rPr>
      </w:pPr>
      <w:r w:rsidRPr="00931F06">
        <w:rPr>
          <w:rFonts w:ascii="Palatino Linotype" w:hAnsi="Palatino Linotype" w:cs="Tahoma"/>
          <w:i/>
          <w:szCs w:val="22"/>
        </w:rPr>
        <w:t>“</w:t>
      </w:r>
      <w:r w:rsidRPr="00931F06" w:rsidR="006E573F">
        <w:rPr>
          <w:rFonts w:ascii="Palatino Linotype" w:hAnsi="Palatino Linotype"/>
          <w:i/>
        </w:rPr>
        <w:t xml:space="preserve">Solicito en archivo PDF: 1.-Una lista de los vehículos adquiridos por el ayuntamiento desde año 2018 hasta la fecha (incluir especificaciones del vehículo, número de placa, costo, forma en el que fue adquirido, factura de compra y rubro presupuestal) 2-. Una lista del parque vehicular total del ayuntamiento y del sistema DIF municipal y especificar el estatus del pago de tenencia de cada uno. </w:t>
      </w:r>
      <w:r w:rsidRPr="00931F06" w:rsidR="006E573F">
        <w:rPr>
          <w:rFonts w:ascii="Palatino Linotype" w:hAnsi="Palatino Linotype"/>
          <w:i/>
        </w:rPr>
        <w:lastRenderedPageBreak/>
        <w:t xml:space="preserve">3.- Una lista de la cantidad total de patrullas con las que cuenta el ayuntamiento y señalar cuántas de ellas cuentan con rotulación, cuántas con placas y cuántas con vidrios polarizados. 4.- Un informe detallado del recurso destinados anualmente desde el año 2015 hasta la fecha para el combustible de patrullas, ambulancias y camiones recolectores de basura (especificar cuánto se destina para cada grupo de vehículos cada mes). 5.-Un informe de cuántos elementos de seguridad pública están contratados por el municipio y cuántos de ellos tienen uniforme homologado. 6.- Cuántos de los empleados de la administración pública municipal declararon algún conflicto de interés en su declaración patrimonial y de intereses y que puesto ocupan. </w:t>
      </w:r>
      <w:r w:rsidRPr="00931F06" w:rsidR="006E573F">
        <w:rPr>
          <w:rFonts w:ascii="Palatino Linotype" w:hAnsi="Palatino Linotype"/>
          <w:i/>
          <w:u w:val="single"/>
        </w:rPr>
        <w:t>7.- Un informe del costo de la techumbre del Centro de Desarrollo Social, incluir contrato de obra y/o de licitación y rubro presupuestal</w:t>
      </w:r>
      <w:r w:rsidRPr="00931F06">
        <w:rPr>
          <w:rFonts w:ascii="Palatino Linotype" w:hAnsi="Palatino Linotype" w:cs="Tahoma"/>
          <w:i/>
          <w:szCs w:val="22"/>
          <w:u w:val="single"/>
        </w:rPr>
        <w:t>.</w:t>
      </w:r>
      <w:r w:rsidRPr="00931F06" w:rsidR="00FF0976">
        <w:rPr>
          <w:rFonts w:ascii="Palatino Linotype" w:hAnsi="Palatino Linotype" w:cs="Tahoma"/>
          <w:i/>
          <w:szCs w:val="22"/>
          <w:u w:val="single"/>
        </w:rPr>
        <w:t>”</w:t>
      </w:r>
      <w:r w:rsidRPr="00931F06">
        <w:rPr>
          <w:rFonts w:ascii="Palatino Linotype" w:hAnsi="Palatino Linotype" w:cs="Tahoma"/>
          <w:i/>
          <w:szCs w:val="22"/>
          <w:u w:val="single"/>
        </w:rPr>
        <w:t xml:space="preserve"> </w:t>
      </w:r>
      <w:r w:rsidRPr="00931F06" w:rsidR="0062786C">
        <w:rPr>
          <w:rFonts w:ascii="Palatino Linotype" w:hAnsi="Palatino Linotype" w:cs="Tahoma"/>
          <w:i/>
          <w:szCs w:val="22"/>
          <w:u w:val="single"/>
        </w:rPr>
        <w:t>(</w:t>
      </w:r>
      <w:r w:rsidRPr="00931F06" w:rsidR="00E94FE4">
        <w:rPr>
          <w:rFonts w:ascii="Palatino Linotype" w:hAnsi="Palatino Linotype" w:cs="Tahoma"/>
          <w:i/>
          <w:szCs w:val="22"/>
          <w:u w:val="single"/>
        </w:rPr>
        <w:t>Sic</w:t>
      </w:r>
      <w:r w:rsidRPr="00931F06" w:rsidR="0062786C">
        <w:rPr>
          <w:rFonts w:ascii="Palatino Linotype" w:hAnsi="Palatino Linotype" w:cs="Tahoma"/>
          <w:i/>
          <w:szCs w:val="22"/>
          <w:u w:val="single"/>
        </w:rPr>
        <w:t>)</w:t>
      </w:r>
    </w:p>
    <w:p w:rsidRPr="00931F06" w:rsidR="00CA642F" w:rsidP="00FA4527" w:rsidRDefault="00CA642F" w14:paraId="0A1AEDB8" w14:textId="77777777">
      <w:pPr>
        <w:tabs>
          <w:tab w:val="left" w:pos="567"/>
        </w:tabs>
        <w:spacing w:line="360" w:lineRule="auto"/>
        <w:ind w:left="567"/>
        <w:jc w:val="both"/>
        <w:rPr>
          <w:rFonts w:ascii="Palatino Linotype" w:hAnsi="Palatino Linotype" w:cs="Tahoma"/>
          <w:sz w:val="22"/>
          <w:szCs w:val="22"/>
        </w:rPr>
      </w:pPr>
    </w:p>
    <w:p w:rsidR="00E94C08" w:rsidP="006E573F" w:rsidRDefault="00D1080B" w14:paraId="076A1ACE" w14:textId="7C451F08">
      <w:pPr>
        <w:tabs>
          <w:tab w:val="left" w:pos="0"/>
        </w:tabs>
        <w:spacing w:line="360" w:lineRule="auto"/>
        <w:jc w:val="both"/>
        <w:rPr>
          <w:rFonts w:ascii="Palatino Linotype" w:hAnsi="Palatino Linotype" w:cs="Tahoma"/>
          <w:sz w:val="22"/>
          <w:szCs w:val="22"/>
        </w:rPr>
      </w:pPr>
      <w:r w:rsidRPr="00931F06">
        <w:rPr>
          <w:rFonts w:ascii="Palatino Linotype" w:hAnsi="Palatino Linotype" w:cs="Tahoma"/>
          <w:sz w:val="22"/>
          <w:szCs w:val="22"/>
        </w:rPr>
        <w:t>El Particular</w:t>
      </w:r>
      <w:r w:rsidRPr="00931F06" w:rsidR="006E573F">
        <w:rPr>
          <w:rFonts w:ascii="Palatino Linotype" w:hAnsi="Palatino Linotype" w:cs="Tahoma"/>
          <w:sz w:val="22"/>
          <w:szCs w:val="22"/>
        </w:rPr>
        <w:t xml:space="preserve"> no anexó archivos a la interposición</w:t>
      </w:r>
      <w:r w:rsidR="006E573F">
        <w:rPr>
          <w:rFonts w:ascii="Palatino Linotype" w:hAnsi="Palatino Linotype" w:cs="Tahoma"/>
          <w:sz w:val="22"/>
          <w:szCs w:val="22"/>
        </w:rPr>
        <w:t xml:space="preserve"> del recurso. </w:t>
      </w:r>
    </w:p>
    <w:p w:rsidRPr="00982621" w:rsidR="00CA642F" w:rsidP="00FA4527" w:rsidRDefault="00257E8A" w14:paraId="2EE56D65" w14:textId="7BC19506">
      <w:pPr>
        <w:tabs>
          <w:tab w:val="left" w:pos="567"/>
        </w:tabs>
        <w:spacing w:line="360" w:lineRule="auto"/>
        <w:ind w:left="567" w:hanging="567"/>
        <w:jc w:val="both"/>
        <w:rPr>
          <w:rFonts w:ascii="Palatino Linotype" w:hAnsi="Palatino Linotype" w:cs="Tahoma"/>
          <w:sz w:val="22"/>
          <w:szCs w:val="22"/>
        </w:rPr>
      </w:pPr>
      <w:r w:rsidRPr="00982621">
        <w:rPr>
          <w:rFonts w:ascii="Palatino Linotype" w:hAnsi="Palatino Linotype" w:cs="Tahoma"/>
          <w:sz w:val="22"/>
          <w:szCs w:val="22"/>
        </w:rPr>
        <w:t xml:space="preserve">Modalidad de </w:t>
      </w:r>
      <w:r w:rsidRPr="00982621" w:rsidR="00717765">
        <w:rPr>
          <w:rFonts w:ascii="Palatino Linotype" w:hAnsi="Palatino Linotype" w:cs="Tahoma"/>
          <w:sz w:val="22"/>
          <w:szCs w:val="22"/>
        </w:rPr>
        <w:t>e</w:t>
      </w:r>
      <w:r w:rsidRPr="00982621">
        <w:rPr>
          <w:rFonts w:ascii="Palatino Linotype" w:hAnsi="Palatino Linotype" w:cs="Tahoma"/>
          <w:sz w:val="22"/>
          <w:szCs w:val="22"/>
        </w:rPr>
        <w:t>ntrega</w:t>
      </w:r>
      <w:r w:rsidRPr="00982621" w:rsidR="00717765">
        <w:rPr>
          <w:rFonts w:ascii="Palatino Linotype" w:hAnsi="Palatino Linotype" w:cs="Tahoma"/>
          <w:sz w:val="22"/>
          <w:szCs w:val="22"/>
        </w:rPr>
        <w:t xml:space="preserve"> a</w:t>
      </w:r>
      <w:r w:rsidRPr="00982621" w:rsidR="00CA642F">
        <w:rPr>
          <w:rFonts w:ascii="Palatino Linotype" w:hAnsi="Palatino Linotype" w:cs="Tahoma"/>
          <w:sz w:val="22"/>
          <w:szCs w:val="22"/>
        </w:rPr>
        <w:t xml:space="preserve"> través del SAIMEX</w:t>
      </w:r>
    </w:p>
    <w:p w:rsidRPr="00982621" w:rsidR="00885C6B" w:rsidP="00FA4527" w:rsidRDefault="00885C6B" w14:paraId="6B4F496A" w14:textId="77777777">
      <w:pPr>
        <w:tabs>
          <w:tab w:val="left" w:pos="567"/>
        </w:tabs>
        <w:spacing w:line="360" w:lineRule="auto"/>
        <w:ind w:left="567" w:hanging="567"/>
        <w:jc w:val="both"/>
        <w:rPr>
          <w:rFonts w:ascii="Palatino Linotype" w:hAnsi="Palatino Linotype" w:cs="Tahoma"/>
          <w:sz w:val="22"/>
          <w:szCs w:val="22"/>
        </w:rPr>
      </w:pPr>
    </w:p>
    <w:p w:rsidRPr="00982621" w:rsidR="004062D7" w:rsidP="00FA4527" w:rsidRDefault="00D3024E" w14:paraId="68FEDAE0" w14:textId="1D24648A">
      <w:pPr>
        <w:pStyle w:val="Prrafodelista"/>
        <w:numPr>
          <w:ilvl w:val="0"/>
          <w:numId w:val="2"/>
        </w:numPr>
        <w:tabs>
          <w:tab w:val="left" w:pos="0"/>
        </w:tabs>
        <w:spacing w:line="360" w:lineRule="auto"/>
        <w:ind w:left="142" w:hanging="87"/>
        <w:jc w:val="both"/>
        <w:rPr>
          <w:rFonts w:ascii="Palatino Linotype" w:hAnsi="Palatino Linotype" w:cs="Tahoma"/>
          <w:b/>
        </w:rPr>
      </w:pPr>
      <w:r w:rsidRPr="00982621">
        <w:rPr>
          <w:rFonts w:ascii="Palatino Linotype" w:hAnsi="Palatino Linotype" w:cs="Tahoma"/>
          <w:b/>
        </w:rPr>
        <w:t>Respuesta</w:t>
      </w:r>
      <w:r w:rsidRPr="00982621" w:rsidR="00EF462C">
        <w:rPr>
          <w:rFonts w:ascii="Palatino Linotype" w:hAnsi="Palatino Linotype" w:cs="Tahoma"/>
          <w:b/>
        </w:rPr>
        <w:t xml:space="preserve"> del Sujeto Obligado</w:t>
      </w:r>
    </w:p>
    <w:p w:rsidRPr="00982621" w:rsidR="00885C6B" w:rsidP="00FA4527" w:rsidRDefault="00885C6B" w14:paraId="5BC06097" w14:textId="77777777">
      <w:pPr>
        <w:pStyle w:val="Prrafodelista"/>
        <w:tabs>
          <w:tab w:val="left" w:pos="0"/>
        </w:tabs>
        <w:spacing w:line="360" w:lineRule="auto"/>
        <w:ind w:left="0"/>
        <w:contextualSpacing w:val="0"/>
        <w:jc w:val="both"/>
        <w:rPr>
          <w:rFonts w:ascii="Palatino Linotype" w:hAnsi="Palatino Linotype" w:cs="Tahoma"/>
          <w:b/>
        </w:rPr>
      </w:pPr>
    </w:p>
    <w:p w:rsidR="00D2766D" w:rsidP="00FA4527" w:rsidRDefault="00717765" w14:paraId="725AEB63" w14:textId="5B3A49DD">
      <w:pPr>
        <w:autoSpaceDE w:val="0"/>
        <w:autoSpaceDN w:val="0"/>
        <w:adjustRightInd w:val="0"/>
        <w:spacing w:line="360" w:lineRule="auto"/>
        <w:jc w:val="both"/>
        <w:rPr>
          <w:rFonts w:ascii="Palatino Linotype" w:hAnsi="Palatino Linotype" w:cs="Tahoma"/>
          <w:bCs/>
          <w:sz w:val="22"/>
          <w:szCs w:val="22"/>
        </w:rPr>
      </w:pPr>
      <w:r w:rsidRPr="00A262AA">
        <w:rPr>
          <w:rFonts w:ascii="Palatino Linotype" w:hAnsi="Palatino Linotype" w:cs="Tahoma"/>
          <w:bCs/>
          <w:sz w:val="22"/>
          <w:szCs w:val="22"/>
        </w:rPr>
        <w:t>En</w:t>
      </w:r>
      <w:r w:rsidRPr="00A262AA" w:rsidR="00903D55">
        <w:rPr>
          <w:rFonts w:ascii="Palatino Linotype" w:hAnsi="Palatino Linotype" w:cs="Tahoma"/>
          <w:bCs/>
          <w:sz w:val="22"/>
          <w:szCs w:val="22"/>
        </w:rPr>
        <w:t xml:space="preserve"> fecha  </w:t>
      </w:r>
      <w:r w:rsidRPr="00A262AA" w:rsidR="006E573F">
        <w:rPr>
          <w:rFonts w:ascii="Palatino Linotype" w:hAnsi="Palatino Linotype" w:cs="Tahoma"/>
          <w:bCs/>
          <w:sz w:val="22"/>
          <w:szCs w:val="22"/>
        </w:rPr>
        <w:t>ocho de febrero</w:t>
      </w:r>
      <w:r w:rsidRPr="00A262AA" w:rsidR="00903D55">
        <w:rPr>
          <w:rFonts w:ascii="Palatino Linotype" w:hAnsi="Palatino Linotype" w:cs="Tahoma"/>
          <w:bCs/>
          <w:sz w:val="22"/>
          <w:szCs w:val="22"/>
        </w:rPr>
        <w:t xml:space="preserve"> </w:t>
      </w:r>
      <w:r w:rsidRPr="00A262AA" w:rsidR="006E573F">
        <w:rPr>
          <w:rFonts w:ascii="Palatino Linotype" w:hAnsi="Palatino Linotype" w:cs="Tahoma"/>
          <w:bCs/>
          <w:sz w:val="22"/>
          <w:szCs w:val="22"/>
        </w:rPr>
        <w:t>de dos mil veintiuno</w:t>
      </w:r>
      <w:r w:rsidRPr="00A262AA" w:rsidR="00285C95">
        <w:rPr>
          <w:rFonts w:ascii="Palatino Linotype" w:hAnsi="Palatino Linotype" w:cs="Tahoma"/>
          <w:bCs/>
          <w:sz w:val="22"/>
          <w:szCs w:val="22"/>
        </w:rPr>
        <w:t xml:space="preserve">, </w:t>
      </w:r>
      <w:r w:rsidRPr="00A262AA" w:rsidR="005941C8">
        <w:rPr>
          <w:rFonts w:ascii="Palatino Linotype" w:hAnsi="Palatino Linotype" w:cs="Tahoma"/>
          <w:bCs/>
          <w:sz w:val="22"/>
          <w:szCs w:val="22"/>
        </w:rPr>
        <w:t>el</w:t>
      </w:r>
      <w:r w:rsidRPr="00A262AA" w:rsidR="00903D55">
        <w:rPr>
          <w:rFonts w:ascii="Palatino Linotype" w:hAnsi="Palatino Linotype" w:cs="Tahoma"/>
          <w:bCs/>
          <w:sz w:val="22"/>
          <w:szCs w:val="22"/>
        </w:rPr>
        <w:t xml:space="preserve"> </w:t>
      </w:r>
      <w:r w:rsidRPr="00A262AA" w:rsidR="006E573F">
        <w:rPr>
          <w:rFonts w:ascii="Palatino Linotype" w:hAnsi="Palatino Linotype" w:cs="Tahoma"/>
          <w:bCs/>
          <w:sz w:val="22"/>
          <w:szCs w:val="22"/>
        </w:rPr>
        <w:t>Ayuntamiento de  Polotitlán</w:t>
      </w:r>
      <w:r w:rsidRPr="00A262AA" w:rsidR="002E5C08">
        <w:rPr>
          <w:rFonts w:ascii="Palatino Linotype" w:hAnsi="Palatino Linotype" w:cs="Tahoma"/>
          <w:bCs/>
          <w:sz w:val="22"/>
          <w:szCs w:val="22"/>
        </w:rPr>
        <w:t>, notificó al Particular, mediante el Sistema de Acceso a la Información Mexiquense (SAIMEX), la respuesta a la solicitud de información</w:t>
      </w:r>
      <w:r w:rsidRPr="00A262AA" w:rsidR="003850D7">
        <w:rPr>
          <w:rFonts w:ascii="Palatino Linotype" w:hAnsi="Palatino Linotype" w:cs="Tahoma"/>
          <w:bCs/>
          <w:sz w:val="22"/>
          <w:szCs w:val="22"/>
        </w:rPr>
        <w:t xml:space="preserve"> número </w:t>
      </w:r>
      <w:r w:rsidRPr="00A262AA" w:rsidR="006E573F">
        <w:rPr>
          <w:rFonts w:ascii="Palatino Linotype" w:hAnsi="Palatino Linotype" w:cs="Tahoma"/>
          <w:bCs/>
          <w:sz w:val="22"/>
          <w:szCs w:val="22"/>
        </w:rPr>
        <w:t>00118/POLOTI/IP/2020</w:t>
      </w:r>
      <w:r w:rsidRPr="00A262AA" w:rsidR="006A3B5F">
        <w:rPr>
          <w:rFonts w:ascii="Palatino Linotype" w:hAnsi="Palatino Linotype" w:cs="Tahoma"/>
          <w:bCs/>
          <w:sz w:val="22"/>
          <w:szCs w:val="22"/>
        </w:rPr>
        <w:t>,</w:t>
      </w:r>
      <w:r w:rsidRPr="00A262AA" w:rsidR="00EB6533">
        <w:rPr>
          <w:rFonts w:ascii="Palatino Linotype" w:hAnsi="Palatino Linotype" w:cs="Tahoma"/>
          <w:bCs/>
          <w:sz w:val="22"/>
          <w:szCs w:val="22"/>
        </w:rPr>
        <w:t xml:space="preserve"> </w:t>
      </w:r>
      <w:r w:rsidRPr="00A262AA" w:rsidR="00A262AA">
        <w:rPr>
          <w:rFonts w:ascii="Palatino Linotype" w:hAnsi="Palatino Linotype" w:cs="Tahoma"/>
          <w:bCs/>
          <w:sz w:val="22"/>
          <w:szCs w:val="22"/>
        </w:rPr>
        <w:t xml:space="preserve">mediante la remisión del archivo </w:t>
      </w:r>
      <w:r w:rsidRPr="00A262AA" w:rsidR="00A262AA">
        <w:rPr>
          <w:rFonts w:ascii="Palatino Linotype" w:hAnsi="Palatino Linotype" w:cs="Tahoma"/>
          <w:b/>
          <w:bCs/>
          <w:i/>
          <w:sz w:val="22"/>
          <w:szCs w:val="22"/>
        </w:rPr>
        <w:t xml:space="preserve">doc00307720210208152752.pdf.  </w:t>
      </w:r>
      <w:r w:rsidRPr="00A262AA" w:rsidR="00A262AA">
        <w:rPr>
          <w:rFonts w:ascii="Palatino Linotype" w:hAnsi="Palatino Linotype" w:cs="Tahoma"/>
          <w:bCs/>
          <w:sz w:val="22"/>
          <w:szCs w:val="22"/>
        </w:rPr>
        <w:t>Dicho archivo contiene el oficio TMP/00261/2021 de la Tesorera municipal, donde propo</w:t>
      </w:r>
      <w:r w:rsidR="00FF26E3">
        <w:rPr>
          <w:rFonts w:ascii="Palatino Linotype" w:hAnsi="Palatino Linotype" w:cs="Tahoma"/>
          <w:bCs/>
          <w:sz w:val="22"/>
          <w:szCs w:val="22"/>
        </w:rPr>
        <w:t xml:space="preserve">rciona su respuesta a </w:t>
      </w:r>
      <w:r w:rsidRPr="00A262AA" w:rsidR="00A262AA">
        <w:rPr>
          <w:rFonts w:ascii="Palatino Linotype" w:hAnsi="Palatino Linotype" w:cs="Tahoma"/>
          <w:bCs/>
          <w:sz w:val="22"/>
          <w:szCs w:val="22"/>
        </w:rPr>
        <w:t xml:space="preserve"> los cuestionamientos</w:t>
      </w:r>
      <w:r w:rsidR="00A262AA">
        <w:rPr>
          <w:rFonts w:ascii="Palatino Linotype" w:hAnsi="Palatino Linotype" w:cs="Tahoma"/>
          <w:bCs/>
          <w:sz w:val="22"/>
          <w:szCs w:val="22"/>
        </w:rPr>
        <w:t xml:space="preserve">, tal y como se plasma a continuación: </w:t>
      </w:r>
    </w:p>
    <w:p w:rsidR="00A262AA" w:rsidP="00FA4527" w:rsidRDefault="009A33C6" w14:paraId="31991AE9" w14:textId="2BE8E9A6">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noProof/>
          <w:sz w:val="22"/>
          <w:szCs w:val="22"/>
        </w:rPr>
        <mc:AlternateContent>
          <mc:Choice Requires="wps">
            <w:drawing>
              <wp:anchor distT="0" distB="0" distL="114300" distR="114300" simplePos="0" relativeHeight="251681792" behindDoc="0" locked="0" layoutInCell="1" allowOverlap="1" wp14:anchorId="215850AF" wp14:editId="579F80B0">
                <wp:simplePos x="0" y="0"/>
                <wp:positionH relativeFrom="column">
                  <wp:posOffset>32873</wp:posOffset>
                </wp:positionH>
                <wp:positionV relativeFrom="paragraph">
                  <wp:posOffset>75686</wp:posOffset>
                </wp:positionV>
                <wp:extent cx="5676680" cy="1289674"/>
                <wp:effectExtent l="0" t="0" r="19685" b="25400"/>
                <wp:wrapNone/>
                <wp:docPr id="16" name="Conector recto 16"/>
                <wp:cNvGraphicFramePr/>
                <a:graphic xmlns:a="http://schemas.openxmlformats.org/drawingml/2006/main">
                  <a:graphicData uri="http://schemas.microsoft.com/office/word/2010/wordprocessingShape">
                    <wps:wsp>
                      <wps:cNvCnPr/>
                      <wps:spPr>
                        <a:xfrm flipV="1">
                          <a:off x="0" y="0"/>
                          <a:ext cx="5676680" cy="12896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w14:anchorId="2ED0B4AD">
              <v:line id="Conector recto 1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2.6pt,5.95pt" to="449.6pt,107.5pt" w14:anchorId="17046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">
                <v:stroke joinstyle="miter"/>
              </v:line>
            </w:pict>
          </mc:Fallback>
        </mc:AlternateContent>
      </w:r>
    </w:p>
    <w:p w:rsidR="00A262AA" w:rsidP="00FA4527" w:rsidRDefault="00A262AA" w14:paraId="76CA35E7" w14:textId="77777777">
      <w:pPr>
        <w:autoSpaceDE w:val="0"/>
        <w:autoSpaceDN w:val="0"/>
        <w:adjustRightInd w:val="0"/>
        <w:spacing w:line="360" w:lineRule="auto"/>
        <w:jc w:val="both"/>
        <w:rPr>
          <w:noProof/>
          <w:lang w:val="es-MX" w:eastAsia="es-MX"/>
        </w:rPr>
      </w:pPr>
    </w:p>
    <w:p w:rsidR="00A262AA" w:rsidP="00FA4527" w:rsidRDefault="00A262AA" w14:paraId="59936AB7" w14:textId="77777777">
      <w:pPr>
        <w:autoSpaceDE w:val="0"/>
        <w:autoSpaceDN w:val="0"/>
        <w:adjustRightInd w:val="0"/>
        <w:spacing w:line="360" w:lineRule="auto"/>
        <w:jc w:val="both"/>
        <w:rPr>
          <w:noProof/>
          <w:lang w:val="es-MX" w:eastAsia="es-MX"/>
        </w:rPr>
      </w:pPr>
    </w:p>
    <w:p w:rsidR="00A262AA" w:rsidP="00A262AA" w:rsidRDefault="00A262AA" w14:paraId="719A28FC" w14:textId="78CF1A4D">
      <w:pPr>
        <w:autoSpaceDE w:val="0"/>
        <w:autoSpaceDN w:val="0"/>
        <w:adjustRightInd w:val="0"/>
        <w:spacing w:line="360" w:lineRule="auto"/>
        <w:jc w:val="center"/>
        <w:rPr>
          <w:rFonts w:ascii="Palatino Linotype" w:hAnsi="Palatino Linotype" w:cs="Tahoma"/>
          <w:bCs/>
          <w:sz w:val="22"/>
          <w:szCs w:val="22"/>
        </w:rPr>
      </w:pPr>
    </w:p>
    <w:p w:rsidR="00A262AA" w:rsidP="00A262AA" w:rsidRDefault="00A262AA" w14:paraId="422339D7" w14:textId="1EAC559C">
      <w:pPr>
        <w:autoSpaceDE w:val="0"/>
        <w:autoSpaceDN w:val="0"/>
        <w:adjustRightInd w:val="0"/>
        <w:spacing w:line="360" w:lineRule="auto"/>
        <w:jc w:val="center"/>
        <w:rPr>
          <w:rFonts w:ascii="Palatino Linotype" w:hAnsi="Palatino Linotype" w:cs="Tahoma"/>
          <w:bCs/>
          <w:sz w:val="22"/>
          <w:szCs w:val="22"/>
        </w:rPr>
      </w:pPr>
      <w:r>
        <w:rPr>
          <w:noProof/>
          <w:lang w:val="es-MX" w:eastAsia="es-MX"/>
        </w:rPr>
        <w:lastRenderedPageBreak/>
        <w:drawing>
          <wp:inline distT="0" distB="0" distL="0" distR="0" wp14:anchorId="545CF5D2" wp14:editId="78A51D8D">
            <wp:extent cx="7405735" cy="5186045"/>
            <wp:effectExtent l="4762"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649" t="16284" r="19276" b="295"/>
                    <a:stretch/>
                  </pic:blipFill>
                  <pic:spPr bwMode="auto">
                    <a:xfrm rot="5400000">
                      <a:off x="0" y="0"/>
                      <a:ext cx="7432698" cy="5204927"/>
                    </a:xfrm>
                    <a:prstGeom prst="rect">
                      <a:avLst/>
                    </a:prstGeom>
                    <a:ln>
                      <a:noFill/>
                    </a:ln>
                    <a:extLst>
                      <a:ext uri="{53640926-AAD7-44D8-BBD7-CCE9431645EC}">
                        <a14:shadowObscured xmlns:a14="http://schemas.microsoft.com/office/drawing/2010/main"/>
                      </a:ext>
                    </a:extLst>
                  </pic:spPr>
                </pic:pic>
              </a:graphicData>
            </a:graphic>
          </wp:inline>
        </w:drawing>
      </w:r>
    </w:p>
    <w:p w:rsidR="00A262AA" w:rsidP="00FA4527" w:rsidRDefault="00A262AA" w14:paraId="5C6ED554" w14:textId="77777777">
      <w:pPr>
        <w:autoSpaceDE w:val="0"/>
        <w:autoSpaceDN w:val="0"/>
        <w:adjustRightInd w:val="0"/>
        <w:spacing w:line="360" w:lineRule="auto"/>
        <w:jc w:val="both"/>
        <w:rPr>
          <w:rFonts w:ascii="Palatino Linotype" w:hAnsi="Palatino Linotype" w:cs="Tahoma"/>
          <w:bCs/>
          <w:sz w:val="22"/>
          <w:szCs w:val="22"/>
        </w:rPr>
      </w:pPr>
    </w:p>
    <w:p w:rsidR="00A262AA" w:rsidP="00FA4527" w:rsidRDefault="00A262AA" w14:paraId="22FAEAC2" w14:textId="77777777">
      <w:pPr>
        <w:autoSpaceDE w:val="0"/>
        <w:autoSpaceDN w:val="0"/>
        <w:adjustRightInd w:val="0"/>
        <w:spacing w:line="360" w:lineRule="auto"/>
        <w:jc w:val="both"/>
        <w:rPr>
          <w:rFonts w:ascii="Palatino Linotype" w:hAnsi="Palatino Linotype" w:cs="Tahoma"/>
          <w:bCs/>
          <w:sz w:val="22"/>
          <w:szCs w:val="22"/>
        </w:rPr>
      </w:pPr>
    </w:p>
    <w:p w:rsidR="00A262AA" w:rsidP="00FA4527" w:rsidRDefault="00A262AA" w14:paraId="0F0CD5E4" w14:textId="77777777">
      <w:pPr>
        <w:autoSpaceDE w:val="0"/>
        <w:autoSpaceDN w:val="0"/>
        <w:adjustRightInd w:val="0"/>
        <w:spacing w:line="360" w:lineRule="auto"/>
        <w:jc w:val="both"/>
        <w:rPr>
          <w:rFonts w:ascii="Palatino Linotype" w:hAnsi="Palatino Linotype" w:cs="Tahoma"/>
          <w:bCs/>
          <w:sz w:val="22"/>
          <w:szCs w:val="22"/>
        </w:rPr>
      </w:pPr>
    </w:p>
    <w:p w:rsidR="00A262AA" w:rsidP="00FA4527" w:rsidRDefault="00A262AA" w14:paraId="631326B8" w14:textId="77777777">
      <w:pPr>
        <w:autoSpaceDE w:val="0"/>
        <w:autoSpaceDN w:val="0"/>
        <w:adjustRightInd w:val="0"/>
        <w:spacing w:line="360" w:lineRule="auto"/>
        <w:jc w:val="both"/>
        <w:rPr>
          <w:noProof/>
          <w:lang w:val="es-MX" w:eastAsia="es-MX"/>
        </w:rPr>
      </w:pPr>
    </w:p>
    <w:p w:rsidRPr="00A262AA" w:rsidR="00A262AA" w:rsidP="00A262AA" w:rsidRDefault="00A262AA" w14:paraId="7A765541" w14:textId="1202690F">
      <w:pPr>
        <w:autoSpaceDE w:val="0"/>
        <w:autoSpaceDN w:val="0"/>
        <w:adjustRightInd w:val="0"/>
        <w:spacing w:line="360" w:lineRule="auto"/>
        <w:jc w:val="center"/>
        <w:rPr>
          <w:rFonts w:ascii="Palatino Linotype" w:hAnsi="Palatino Linotype" w:cs="Tahoma"/>
          <w:bCs/>
          <w:sz w:val="22"/>
          <w:szCs w:val="22"/>
        </w:rPr>
      </w:pPr>
      <w:r>
        <w:rPr>
          <w:noProof/>
          <w:lang w:val="es-MX" w:eastAsia="es-MX"/>
        </w:rPr>
        <w:drawing>
          <wp:inline distT="0" distB="0" distL="0" distR="0" wp14:anchorId="0185135C" wp14:editId="7B18F7AE">
            <wp:extent cx="6774225" cy="4540367"/>
            <wp:effectExtent l="0" t="6985" r="63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065" t="16456" r="18825" b="6451"/>
                    <a:stretch/>
                  </pic:blipFill>
                  <pic:spPr bwMode="auto">
                    <a:xfrm rot="5400000">
                      <a:off x="0" y="0"/>
                      <a:ext cx="6833298" cy="4579960"/>
                    </a:xfrm>
                    <a:prstGeom prst="rect">
                      <a:avLst/>
                    </a:prstGeom>
                    <a:ln>
                      <a:noFill/>
                    </a:ln>
                    <a:extLst>
                      <a:ext uri="{53640926-AAD7-44D8-BBD7-CCE9431645EC}">
                        <a14:shadowObscured xmlns:a14="http://schemas.microsoft.com/office/drawing/2010/main"/>
                      </a:ext>
                    </a:extLst>
                  </pic:spPr>
                </pic:pic>
              </a:graphicData>
            </a:graphic>
          </wp:inline>
        </w:drawing>
      </w:r>
    </w:p>
    <w:p w:rsidRPr="00982621" w:rsidR="00587F23" w:rsidP="00FA4527" w:rsidRDefault="008755DF" w14:paraId="3AA54EE6" w14:textId="416AA24F">
      <w:pPr>
        <w:autoSpaceDE w:val="0"/>
        <w:autoSpaceDN w:val="0"/>
        <w:adjustRightInd w:val="0"/>
        <w:spacing w:line="360" w:lineRule="auto"/>
        <w:jc w:val="both"/>
        <w:rPr>
          <w:rFonts w:ascii="Palatino Linotype" w:hAnsi="Palatino Linotype" w:cs="Tahoma"/>
          <w:b/>
          <w:sz w:val="22"/>
          <w:szCs w:val="22"/>
        </w:rPr>
      </w:pPr>
      <w:r w:rsidRPr="00FF26E3">
        <w:rPr>
          <w:rFonts w:ascii="Palatino Linotype" w:hAnsi="Palatino Linotype" w:cs="Tahoma"/>
          <w:b/>
          <w:sz w:val="22"/>
          <w:szCs w:val="22"/>
        </w:rPr>
        <w:lastRenderedPageBreak/>
        <w:t>II</w:t>
      </w:r>
      <w:r w:rsidRPr="00FF26E3" w:rsidR="00AA5A86">
        <w:rPr>
          <w:rFonts w:ascii="Palatino Linotype" w:hAnsi="Palatino Linotype" w:cs="Tahoma"/>
          <w:b/>
          <w:sz w:val="22"/>
          <w:szCs w:val="22"/>
        </w:rPr>
        <w:t xml:space="preserve">. </w:t>
      </w:r>
      <w:r w:rsidRPr="00FF26E3" w:rsidR="004100AA">
        <w:rPr>
          <w:rFonts w:ascii="Palatino Linotype" w:hAnsi="Palatino Linotype" w:cs="Tahoma"/>
          <w:b/>
          <w:sz w:val="22"/>
          <w:szCs w:val="22"/>
        </w:rPr>
        <w:t>Interposición</w:t>
      </w:r>
      <w:r w:rsidRPr="00FF26E3" w:rsidR="00C459A9">
        <w:rPr>
          <w:rFonts w:ascii="Palatino Linotype" w:hAnsi="Palatino Linotype" w:cs="Tahoma"/>
          <w:b/>
          <w:sz w:val="22"/>
          <w:szCs w:val="22"/>
        </w:rPr>
        <w:t xml:space="preserve"> del Recurso de R</w:t>
      </w:r>
      <w:r w:rsidRPr="00FF26E3" w:rsidR="00C25238">
        <w:rPr>
          <w:rFonts w:ascii="Palatino Linotype" w:hAnsi="Palatino Linotype" w:cs="Tahoma"/>
          <w:b/>
          <w:sz w:val="22"/>
          <w:szCs w:val="22"/>
        </w:rPr>
        <w:t>evisión.</w:t>
      </w:r>
      <w:r w:rsidRPr="00982621" w:rsidR="00C25238">
        <w:rPr>
          <w:rFonts w:ascii="Palatino Linotype" w:hAnsi="Palatino Linotype" w:cs="Tahoma"/>
          <w:b/>
          <w:sz w:val="22"/>
          <w:szCs w:val="22"/>
        </w:rPr>
        <w:t xml:space="preserve"> </w:t>
      </w:r>
    </w:p>
    <w:p w:rsidRPr="00982621" w:rsidR="00C963DF" w:rsidP="00FA4527" w:rsidRDefault="00C963DF" w14:paraId="2E82B691" w14:textId="77777777">
      <w:pPr>
        <w:autoSpaceDE w:val="0"/>
        <w:autoSpaceDN w:val="0"/>
        <w:adjustRightInd w:val="0"/>
        <w:spacing w:line="360" w:lineRule="auto"/>
        <w:jc w:val="both"/>
        <w:rPr>
          <w:rFonts w:ascii="Palatino Linotype" w:hAnsi="Palatino Linotype" w:cs="Tahoma"/>
          <w:sz w:val="22"/>
          <w:szCs w:val="22"/>
        </w:rPr>
      </w:pPr>
    </w:p>
    <w:p w:rsidRPr="00982621" w:rsidR="00BF6654" w:rsidP="00FA4527" w:rsidRDefault="00940AA8" w14:paraId="346E668C" w14:textId="2EBD78BF">
      <w:pPr>
        <w:autoSpaceDE w:val="0"/>
        <w:autoSpaceDN w:val="0"/>
        <w:adjustRightInd w:val="0"/>
        <w:spacing w:line="360" w:lineRule="auto"/>
        <w:jc w:val="both"/>
        <w:rPr>
          <w:rFonts w:ascii="Palatino Linotype" w:hAnsi="Palatino Linotype" w:cs="Tahoma"/>
          <w:sz w:val="22"/>
          <w:szCs w:val="22"/>
        </w:rPr>
      </w:pPr>
      <w:r w:rsidRPr="00982621">
        <w:rPr>
          <w:rFonts w:ascii="Palatino Linotype" w:hAnsi="Palatino Linotype" w:cs="Tahoma"/>
          <w:sz w:val="22"/>
          <w:szCs w:val="22"/>
        </w:rPr>
        <w:t>En</w:t>
      </w:r>
      <w:r w:rsidRPr="00982621" w:rsidR="004E401B">
        <w:rPr>
          <w:rFonts w:ascii="Palatino Linotype" w:hAnsi="Palatino Linotype" w:cs="Tahoma"/>
          <w:sz w:val="22"/>
          <w:szCs w:val="22"/>
        </w:rPr>
        <w:t xml:space="preserve"> fecha </w:t>
      </w:r>
      <w:r w:rsidR="008A0E06">
        <w:rPr>
          <w:rFonts w:ascii="Palatino Linotype" w:hAnsi="Palatino Linotype" w:cs="Tahoma"/>
          <w:sz w:val="22"/>
          <w:szCs w:val="22"/>
        </w:rPr>
        <w:t>once de febrero de dos mil veintiuno</w:t>
      </w:r>
      <w:r w:rsidRPr="00982621" w:rsidR="00C25238">
        <w:rPr>
          <w:rFonts w:ascii="Palatino Linotype" w:hAnsi="Palatino Linotype" w:cs="Tahoma"/>
          <w:sz w:val="22"/>
          <w:szCs w:val="22"/>
        </w:rPr>
        <w:t xml:space="preserve">, </w:t>
      </w:r>
      <w:r w:rsidRPr="00982621" w:rsidR="00C00966">
        <w:rPr>
          <w:rFonts w:ascii="Palatino Linotype" w:hAnsi="Palatino Linotype" w:cs="Tahoma"/>
          <w:sz w:val="22"/>
          <w:szCs w:val="22"/>
        </w:rPr>
        <w:t xml:space="preserve">se recibió </w:t>
      </w:r>
      <w:r w:rsidRPr="00982621" w:rsidR="00BE4843">
        <w:rPr>
          <w:rFonts w:ascii="Palatino Linotype" w:hAnsi="Palatino Linotype" w:cs="Tahoma"/>
          <w:sz w:val="22"/>
          <w:szCs w:val="22"/>
        </w:rPr>
        <w:t xml:space="preserve">en este Instituto, a través del </w:t>
      </w:r>
      <w:r w:rsidRPr="00982621" w:rsidR="00BE4843">
        <w:rPr>
          <w:rFonts w:ascii="Palatino Linotype" w:hAnsi="Palatino Linotype" w:cs="Tahoma"/>
          <w:sz w:val="22"/>
          <w:szCs w:val="22"/>
          <w:lang w:val="es-ES"/>
        </w:rPr>
        <w:t xml:space="preserve">Sistema </w:t>
      </w:r>
      <w:r w:rsidRPr="00982621" w:rsidR="00FD3F2D">
        <w:rPr>
          <w:rFonts w:ascii="Palatino Linotype" w:hAnsi="Palatino Linotype" w:cs="Tahoma"/>
          <w:sz w:val="22"/>
          <w:szCs w:val="22"/>
          <w:lang w:val="es-ES"/>
        </w:rPr>
        <w:t>d</w:t>
      </w:r>
      <w:r w:rsidRPr="00982621" w:rsidR="00BE4843">
        <w:rPr>
          <w:rFonts w:ascii="Palatino Linotype" w:hAnsi="Palatino Linotype" w:cs="Tahoma"/>
          <w:sz w:val="22"/>
          <w:szCs w:val="22"/>
          <w:lang w:val="es-ES"/>
        </w:rPr>
        <w:t>e Acceso a la Información Mexiquense (SAIMEX)</w:t>
      </w:r>
      <w:r w:rsidRPr="00982621" w:rsidR="00BE4843">
        <w:rPr>
          <w:rFonts w:ascii="Palatino Linotype" w:hAnsi="Palatino Linotype" w:cs="Tahoma"/>
          <w:sz w:val="22"/>
          <w:szCs w:val="22"/>
        </w:rPr>
        <w:t xml:space="preserve">, </w:t>
      </w:r>
      <w:r w:rsidRPr="00982621" w:rsidR="00C00966">
        <w:rPr>
          <w:rFonts w:ascii="Palatino Linotype" w:hAnsi="Palatino Linotype" w:cs="Tahoma"/>
          <w:sz w:val="22"/>
          <w:szCs w:val="22"/>
        </w:rPr>
        <w:t>el</w:t>
      </w:r>
      <w:r w:rsidRPr="00982621" w:rsidR="00BB5FD8">
        <w:rPr>
          <w:rFonts w:ascii="Palatino Linotype" w:hAnsi="Palatino Linotype" w:cs="Tahoma"/>
          <w:sz w:val="22"/>
          <w:szCs w:val="22"/>
        </w:rPr>
        <w:t xml:space="preserve"> </w:t>
      </w:r>
      <w:r w:rsidRPr="00982621" w:rsidR="00BE4843">
        <w:rPr>
          <w:rFonts w:ascii="Palatino Linotype" w:hAnsi="Palatino Linotype" w:cs="Tahoma"/>
          <w:sz w:val="22"/>
          <w:szCs w:val="22"/>
        </w:rPr>
        <w:t>Recurs</w:t>
      </w:r>
      <w:r w:rsidRPr="00982621" w:rsidR="00100E08">
        <w:rPr>
          <w:rFonts w:ascii="Palatino Linotype" w:hAnsi="Palatino Linotype" w:cs="Tahoma"/>
          <w:sz w:val="22"/>
          <w:szCs w:val="22"/>
        </w:rPr>
        <w:t xml:space="preserve">o de Revisión interpuesto por el </w:t>
      </w:r>
      <w:r w:rsidRPr="00982621" w:rsidR="00E95A88">
        <w:rPr>
          <w:rFonts w:ascii="Palatino Linotype" w:hAnsi="Palatino Linotype" w:cs="Tahoma"/>
          <w:sz w:val="22"/>
          <w:szCs w:val="22"/>
        </w:rPr>
        <w:t>Recurrente,</w:t>
      </w:r>
      <w:r w:rsidRPr="00982621" w:rsidR="00181AA7">
        <w:rPr>
          <w:rFonts w:ascii="Palatino Linotype" w:hAnsi="Palatino Linotype" w:cs="Tahoma"/>
          <w:sz w:val="22"/>
          <w:szCs w:val="22"/>
        </w:rPr>
        <w:t xml:space="preserve"> </w:t>
      </w:r>
      <w:r w:rsidRPr="00982621" w:rsidR="00BE4843">
        <w:rPr>
          <w:rFonts w:ascii="Palatino Linotype" w:hAnsi="Palatino Linotype" w:cs="Tahoma"/>
          <w:sz w:val="22"/>
          <w:szCs w:val="22"/>
        </w:rPr>
        <w:t>en los siguientes términos:</w:t>
      </w:r>
    </w:p>
    <w:p w:rsidRPr="00982621" w:rsidR="007F355D" w:rsidP="00FA4527" w:rsidRDefault="007F355D" w14:paraId="7A0CD985" w14:textId="77777777">
      <w:pPr>
        <w:autoSpaceDE w:val="0"/>
        <w:autoSpaceDN w:val="0"/>
        <w:adjustRightInd w:val="0"/>
        <w:spacing w:line="360" w:lineRule="auto"/>
        <w:ind w:right="1126"/>
        <w:jc w:val="both"/>
        <w:rPr>
          <w:rFonts w:ascii="Palatino Linotype" w:hAnsi="Palatino Linotype" w:cs="Tahoma"/>
          <w:sz w:val="22"/>
          <w:szCs w:val="22"/>
        </w:rPr>
      </w:pPr>
    </w:p>
    <w:p w:rsidRPr="00982621" w:rsidR="00CC56A9" w:rsidP="00CC56A9" w:rsidRDefault="005C4E4A" w14:paraId="5BC9B05A" w14:textId="3EA06CA4">
      <w:pPr>
        <w:autoSpaceDE w:val="0"/>
        <w:autoSpaceDN w:val="0"/>
        <w:adjustRightInd w:val="0"/>
        <w:spacing w:line="360" w:lineRule="auto"/>
        <w:ind w:right="1126"/>
        <w:jc w:val="both"/>
        <w:rPr>
          <w:rFonts w:ascii="Palatino Linotype" w:hAnsi="Palatino Linotype" w:cs="Tahoma"/>
          <w:sz w:val="22"/>
          <w:szCs w:val="22"/>
        </w:rPr>
      </w:pPr>
      <w:r w:rsidRPr="00982621">
        <w:rPr>
          <w:rFonts w:ascii="Palatino Linotype" w:hAnsi="Palatino Linotype" w:cs="Tahoma"/>
          <w:b/>
          <w:sz w:val="22"/>
          <w:szCs w:val="22"/>
        </w:rPr>
        <w:t xml:space="preserve"> SOLICITUD</w:t>
      </w:r>
      <w:r w:rsidRPr="00982621" w:rsidR="007F355D">
        <w:rPr>
          <w:rFonts w:ascii="Palatino Linotype" w:hAnsi="Palatino Linotype" w:cs="Tahoma"/>
          <w:b/>
          <w:sz w:val="22"/>
          <w:szCs w:val="22"/>
        </w:rPr>
        <w:t xml:space="preserve"> </w:t>
      </w:r>
      <w:r w:rsidR="006E573F">
        <w:rPr>
          <w:rFonts w:ascii="Palatino Linotype" w:hAnsi="Palatino Linotype" w:cs="Tahoma"/>
          <w:b/>
          <w:sz w:val="22"/>
          <w:szCs w:val="22"/>
        </w:rPr>
        <w:t>00118/POLOTI/IP/2020</w:t>
      </w:r>
      <w:r w:rsidRPr="00982621" w:rsidR="00CC56A9">
        <w:rPr>
          <w:rFonts w:ascii="Palatino Linotype" w:hAnsi="Palatino Linotype" w:cs="Tahoma"/>
          <w:sz w:val="22"/>
          <w:szCs w:val="22"/>
        </w:rPr>
        <w:t xml:space="preserve"> </w:t>
      </w:r>
    </w:p>
    <w:p w:rsidRPr="00982621" w:rsidR="006D7015" w:rsidP="00CC56A9" w:rsidRDefault="006D7015" w14:paraId="1A48D02C" w14:textId="637F5478">
      <w:pPr>
        <w:autoSpaceDE w:val="0"/>
        <w:autoSpaceDN w:val="0"/>
        <w:adjustRightInd w:val="0"/>
        <w:spacing w:line="360" w:lineRule="auto"/>
        <w:ind w:right="1126"/>
        <w:jc w:val="both"/>
        <w:rPr>
          <w:rFonts w:ascii="Palatino Linotype" w:hAnsi="Palatino Linotype" w:cs="Tahoma"/>
          <w:b/>
          <w:i/>
          <w:sz w:val="22"/>
          <w:szCs w:val="22"/>
        </w:rPr>
      </w:pPr>
      <w:r w:rsidRPr="00982621">
        <w:rPr>
          <w:rFonts w:ascii="Palatino Linotype" w:hAnsi="Palatino Linotype" w:cs="Tahoma"/>
          <w:b/>
          <w:i/>
          <w:sz w:val="22"/>
          <w:szCs w:val="22"/>
        </w:rPr>
        <w:t>ACTO IMPUGNADO</w:t>
      </w:r>
      <w:r w:rsidRPr="00982621">
        <w:rPr>
          <w:rFonts w:ascii="Palatino Linotype" w:hAnsi="Palatino Linotype" w:cs="Tahoma"/>
          <w:b/>
          <w:i/>
          <w:sz w:val="22"/>
          <w:szCs w:val="22"/>
        </w:rPr>
        <w:tab/>
      </w:r>
    </w:p>
    <w:p w:rsidRPr="00982621" w:rsidR="0050681C" w:rsidP="00FA4527" w:rsidRDefault="007F355D" w14:paraId="093F1828" w14:textId="0FD55CFA">
      <w:pPr>
        <w:autoSpaceDE w:val="0"/>
        <w:autoSpaceDN w:val="0"/>
        <w:adjustRightInd w:val="0"/>
        <w:spacing w:line="360" w:lineRule="auto"/>
        <w:ind w:left="567" w:right="539"/>
        <w:jc w:val="both"/>
        <w:rPr>
          <w:rFonts w:ascii="Palatino Linotype" w:hAnsi="Palatino Linotype" w:cs="Tahoma"/>
          <w:i/>
          <w:szCs w:val="22"/>
        </w:rPr>
      </w:pPr>
      <w:r w:rsidRPr="00982621">
        <w:rPr>
          <w:rFonts w:ascii="Palatino Linotype" w:hAnsi="Palatino Linotype" w:cs="Tahoma"/>
          <w:i/>
          <w:szCs w:val="22"/>
        </w:rPr>
        <w:t>“</w:t>
      </w:r>
      <w:r w:rsidRPr="008A0E06" w:rsidR="008A0E06">
        <w:rPr>
          <w:rFonts w:ascii="Palatino Linotype" w:hAnsi="Palatino Linotype" w:cs="Tahoma"/>
          <w:i/>
          <w:szCs w:val="22"/>
        </w:rPr>
        <w:t>Solicitud de información con Folio 00118/POLOTI/IP/2020 al Gobierno municipal de Polotitlán</w:t>
      </w:r>
      <w:r w:rsidRPr="00982621">
        <w:rPr>
          <w:rFonts w:ascii="Palatino Linotype" w:hAnsi="Palatino Linotype" w:cs="Tahoma"/>
          <w:i/>
          <w:szCs w:val="22"/>
        </w:rPr>
        <w:t>”</w:t>
      </w:r>
      <w:r w:rsidRPr="00982621" w:rsidR="007D0E25">
        <w:rPr>
          <w:rFonts w:ascii="Palatino Linotype" w:hAnsi="Palatino Linotype" w:cs="Tahoma"/>
          <w:i/>
          <w:szCs w:val="22"/>
        </w:rPr>
        <w:t xml:space="preserve"> (</w:t>
      </w:r>
      <w:r w:rsidRPr="00982621" w:rsidR="00015052">
        <w:rPr>
          <w:rFonts w:ascii="Palatino Linotype" w:hAnsi="Palatino Linotype" w:cs="Tahoma"/>
          <w:i/>
          <w:szCs w:val="22"/>
        </w:rPr>
        <w:t>Sic</w:t>
      </w:r>
      <w:r w:rsidRPr="00982621" w:rsidR="007D0E25">
        <w:rPr>
          <w:rFonts w:ascii="Palatino Linotype" w:hAnsi="Palatino Linotype" w:cs="Tahoma"/>
          <w:i/>
          <w:szCs w:val="22"/>
        </w:rPr>
        <w:t>)</w:t>
      </w:r>
    </w:p>
    <w:p w:rsidR="00D1080B" w:rsidP="00FA4527" w:rsidRDefault="00D1080B" w14:paraId="623C0257" w14:textId="77777777">
      <w:pPr>
        <w:autoSpaceDE w:val="0"/>
        <w:autoSpaceDN w:val="0"/>
        <w:adjustRightInd w:val="0"/>
        <w:spacing w:line="360" w:lineRule="auto"/>
        <w:ind w:right="700"/>
        <w:jc w:val="both"/>
        <w:rPr>
          <w:rFonts w:ascii="Palatino Linotype" w:hAnsi="Palatino Linotype" w:cs="Tahoma"/>
          <w:b/>
          <w:sz w:val="22"/>
          <w:szCs w:val="22"/>
        </w:rPr>
      </w:pPr>
    </w:p>
    <w:p w:rsidRPr="00982621" w:rsidR="001F1DF4" w:rsidP="00FA4527" w:rsidRDefault="001F1DF4" w14:paraId="59F5FF76" w14:textId="237B09C9">
      <w:pPr>
        <w:autoSpaceDE w:val="0"/>
        <w:autoSpaceDN w:val="0"/>
        <w:adjustRightInd w:val="0"/>
        <w:spacing w:line="360" w:lineRule="auto"/>
        <w:ind w:right="700"/>
        <w:jc w:val="both"/>
        <w:rPr>
          <w:rFonts w:ascii="Palatino Linotype" w:hAnsi="Palatino Linotype" w:cs="Tahoma"/>
          <w:b/>
          <w:i/>
          <w:sz w:val="22"/>
          <w:szCs w:val="22"/>
        </w:rPr>
      </w:pPr>
      <w:r w:rsidRPr="00982621">
        <w:rPr>
          <w:rFonts w:ascii="Palatino Linotype" w:hAnsi="Palatino Linotype" w:cs="Tahoma"/>
          <w:b/>
          <w:sz w:val="22"/>
          <w:szCs w:val="22"/>
        </w:rPr>
        <w:t>RAZONES O MOTIVOS DE LA INCONFORMIDAD</w:t>
      </w:r>
    </w:p>
    <w:p w:rsidRPr="00982621" w:rsidR="00254AF3" w:rsidP="00FA4527" w:rsidRDefault="007F355D" w14:paraId="07E1320F" w14:textId="1A52CE23">
      <w:pPr>
        <w:autoSpaceDE w:val="0"/>
        <w:autoSpaceDN w:val="0"/>
        <w:adjustRightInd w:val="0"/>
        <w:spacing w:line="360" w:lineRule="auto"/>
        <w:ind w:left="567" w:right="700"/>
        <w:jc w:val="both"/>
        <w:rPr>
          <w:rFonts w:ascii="Palatino Linotype" w:hAnsi="Palatino Linotype" w:cs="Tahoma"/>
          <w:i/>
          <w:szCs w:val="22"/>
        </w:rPr>
      </w:pPr>
      <w:r w:rsidRPr="00982621">
        <w:rPr>
          <w:rFonts w:ascii="Palatino Linotype" w:hAnsi="Palatino Linotype" w:cs="Tahoma"/>
          <w:i/>
          <w:szCs w:val="22"/>
        </w:rPr>
        <w:t>“</w:t>
      </w:r>
      <w:r w:rsidRPr="008A0E06" w:rsidR="008A0E06">
        <w:rPr>
          <w:rFonts w:ascii="Palatino Linotype" w:hAnsi="Palatino Linotype" w:cs="Tahoma"/>
          <w:i/>
          <w:szCs w:val="22"/>
        </w:rPr>
        <w:t>En el punto 4.- "Un informe detallado del recurso destinados anualmente desde el año 2015 hasta la fecha para el combustible de patrullas, ambulancias y camiones recolectores de basura (especificar cuánto se destina para cada grupo de vehículos cada mes)" No se especificó cuánto se destina para cada grupo de vehículos cada mes. -Y No se dio respuesta al punto: 6.-"Cuántos de los empleados de la administración pública municipal declararon algún conflicto de interés en su declaración patrimonial y de</w:t>
      </w:r>
      <w:r w:rsidR="008A0E06">
        <w:rPr>
          <w:rFonts w:ascii="Palatino Linotype" w:hAnsi="Palatino Linotype" w:cs="Tahoma"/>
          <w:i/>
          <w:szCs w:val="22"/>
        </w:rPr>
        <w:t xml:space="preserve"> intereses y que puesto ocupan". </w:t>
      </w:r>
      <w:r w:rsidRPr="00FB23AA">
        <w:rPr>
          <w:rFonts w:ascii="Palatino Linotype" w:hAnsi="Palatino Linotype" w:cs="Tahoma"/>
          <w:i/>
          <w:szCs w:val="22"/>
        </w:rPr>
        <w:t xml:space="preserve"> (Sic)</w:t>
      </w:r>
    </w:p>
    <w:p w:rsidRPr="00982621" w:rsidR="00A40CCA" w:rsidP="00FA4527" w:rsidRDefault="00A40CCA" w14:paraId="5F01F117" w14:textId="77777777">
      <w:pPr>
        <w:autoSpaceDE w:val="0"/>
        <w:autoSpaceDN w:val="0"/>
        <w:adjustRightInd w:val="0"/>
        <w:spacing w:line="360" w:lineRule="auto"/>
        <w:ind w:left="567" w:right="700"/>
        <w:jc w:val="both"/>
        <w:rPr>
          <w:rFonts w:ascii="Palatino Linotype" w:hAnsi="Palatino Linotype" w:cs="Tahoma"/>
          <w:i/>
          <w:sz w:val="22"/>
          <w:szCs w:val="22"/>
        </w:rPr>
      </w:pPr>
    </w:p>
    <w:p w:rsidRPr="00982621" w:rsidR="007D6095" w:rsidP="007D6095" w:rsidRDefault="00CD00BD" w14:paraId="46523DF9" w14:textId="2261DC8F">
      <w:pPr>
        <w:autoSpaceDE w:val="0"/>
        <w:autoSpaceDN w:val="0"/>
        <w:adjustRightInd w:val="0"/>
        <w:spacing w:line="360" w:lineRule="auto"/>
        <w:ind w:right="-8"/>
        <w:jc w:val="both"/>
        <w:rPr>
          <w:rFonts w:ascii="Palatino Linotype" w:hAnsi="Palatino Linotype" w:cs="Tahoma"/>
          <w:sz w:val="22"/>
          <w:szCs w:val="22"/>
        </w:rPr>
      </w:pPr>
      <w:r w:rsidRPr="00982621">
        <w:rPr>
          <w:rFonts w:ascii="Palatino Linotype" w:hAnsi="Palatino Linotype" w:cs="Tahoma"/>
          <w:sz w:val="22"/>
          <w:szCs w:val="22"/>
        </w:rPr>
        <w:t xml:space="preserve">El Particular </w:t>
      </w:r>
      <w:r w:rsidRPr="00982621" w:rsidR="007D6095">
        <w:rPr>
          <w:rFonts w:ascii="Palatino Linotype" w:hAnsi="Palatino Linotype" w:cs="Tahoma"/>
          <w:sz w:val="22"/>
          <w:szCs w:val="22"/>
        </w:rPr>
        <w:t xml:space="preserve"> </w:t>
      </w:r>
      <w:r w:rsidRPr="00982621" w:rsidR="00284E91">
        <w:rPr>
          <w:rFonts w:ascii="Palatino Linotype" w:hAnsi="Palatino Linotype" w:cs="Tahoma"/>
          <w:sz w:val="22"/>
          <w:szCs w:val="22"/>
        </w:rPr>
        <w:t xml:space="preserve">no </w:t>
      </w:r>
      <w:r w:rsidRPr="00982621" w:rsidR="007D6095">
        <w:rPr>
          <w:rFonts w:ascii="Palatino Linotype" w:hAnsi="Palatino Linotype" w:cs="Tahoma"/>
          <w:sz w:val="22"/>
          <w:szCs w:val="22"/>
        </w:rPr>
        <w:t xml:space="preserve">adjuntó </w:t>
      </w:r>
      <w:r w:rsidRPr="00982621" w:rsidR="007D431D">
        <w:rPr>
          <w:rFonts w:ascii="Palatino Linotype" w:hAnsi="Palatino Linotype" w:cs="Tahoma"/>
          <w:sz w:val="22"/>
          <w:szCs w:val="22"/>
        </w:rPr>
        <w:t xml:space="preserve"> </w:t>
      </w:r>
      <w:r w:rsidRPr="00982621" w:rsidR="00284E91">
        <w:rPr>
          <w:rFonts w:ascii="Palatino Linotype" w:hAnsi="Palatino Linotype" w:cs="Tahoma"/>
          <w:sz w:val="22"/>
          <w:szCs w:val="22"/>
        </w:rPr>
        <w:t>archivos</w:t>
      </w:r>
      <w:r w:rsidRPr="00982621" w:rsidR="00E71A91">
        <w:rPr>
          <w:rFonts w:ascii="Palatino Linotype" w:hAnsi="Palatino Linotype" w:cs="Tahoma"/>
          <w:sz w:val="22"/>
          <w:szCs w:val="22"/>
        </w:rPr>
        <w:t xml:space="preserve"> </w:t>
      </w:r>
      <w:r w:rsidRPr="00982621" w:rsidR="00D94EBE">
        <w:rPr>
          <w:rFonts w:ascii="Palatino Linotype" w:hAnsi="Palatino Linotype" w:cs="Tahoma"/>
          <w:sz w:val="22"/>
          <w:szCs w:val="22"/>
        </w:rPr>
        <w:t>a la interp</w:t>
      </w:r>
      <w:r w:rsidRPr="00982621" w:rsidR="007D6095">
        <w:rPr>
          <w:rFonts w:ascii="Palatino Linotype" w:hAnsi="Palatino Linotype" w:cs="Tahoma"/>
          <w:sz w:val="22"/>
          <w:szCs w:val="22"/>
        </w:rPr>
        <w:t xml:space="preserve">osición del </w:t>
      </w:r>
      <w:r w:rsidRPr="00982621" w:rsidR="00284E91">
        <w:rPr>
          <w:rFonts w:ascii="Palatino Linotype" w:hAnsi="Palatino Linotype" w:cs="Tahoma"/>
          <w:sz w:val="22"/>
          <w:szCs w:val="22"/>
        </w:rPr>
        <w:t>Recurso de Revisión.</w:t>
      </w:r>
    </w:p>
    <w:p w:rsidRPr="00982621" w:rsidR="00316CAA" w:rsidP="007D6095" w:rsidRDefault="00316CAA" w14:paraId="54433139" w14:textId="77777777">
      <w:pPr>
        <w:autoSpaceDE w:val="0"/>
        <w:autoSpaceDN w:val="0"/>
        <w:adjustRightInd w:val="0"/>
        <w:spacing w:line="360" w:lineRule="auto"/>
        <w:ind w:right="-8"/>
        <w:jc w:val="both"/>
        <w:rPr>
          <w:rFonts w:ascii="Palatino Linotype" w:hAnsi="Palatino Linotype" w:cs="Tahoma"/>
          <w:sz w:val="22"/>
          <w:szCs w:val="22"/>
        </w:rPr>
      </w:pPr>
    </w:p>
    <w:p w:rsidRPr="00982621" w:rsidR="0019079E" w:rsidP="00FA4527" w:rsidRDefault="0019079E" w14:paraId="59C4BDF0" w14:textId="25A1989A">
      <w:pPr>
        <w:autoSpaceDE w:val="0"/>
        <w:autoSpaceDN w:val="0"/>
        <w:adjustRightInd w:val="0"/>
        <w:spacing w:line="360" w:lineRule="auto"/>
        <w:ind w:right="700"/>
        <w:jc w:val="both"/>
        <w:rPr>
          <w:rFonts w:ascii="Palatino Linotype" w:hAnsi="Palatino Linotype" w:cs="Tahoma"/>
          <w:b/>
          <w:sz w:val="22"/>
          <w:szCs w:val="22"/>
        </w:rPr>
      </w:pPr>
      <w:r w:rsidRPr="00982621">
        <w:rPr>
          <w:rFonts w:ascii="Palatino Linotype" w:hAnsi="Palatino Linotype" w:cs="Tahoma"/>
          <w:b/>
          <w:sz w:val="22"/>
          <w:szCs w:val="22"/>
        </w:rPr>
        <w:t>IV.- Trámite del Recurso de Revisión ante el Instituto</w:t>
      </w:r>
    </w:p>
    <w:p w:rsidRPr="00982621" w:rsidR="00E445DA" w:rsidP="00FA4527" w:rsidRDefault="00E445DA" w14:paraId="5785FA71" w14:textId="77777777">
      <w:pPr>
        <w:spacing w:line="360" w:lineRule="auto"/>
        <w:jc w:val="both"/>
        <w:rPr>
          <w:rFonts w:ascii="Palatino Linotype" w:hAnsi="Palatino Linotype" w:eastAsia="Batang" w:cs="Tahoma"/>
          <w:b/>
          <w:bCs/>
          <w:sz w:val="22"/>
          <w:szCs w:val="22"/>
        </w:rPr>
      </w:pPr>
    </w:p>
    <w:p w:rsidRPr="00982621" w:rsidR="007A23B0" w:rsidP="00FA4527" w:rsidRDefault="00B31222" w14:paraId="52CB31E7" w14:textId="27339BC0">
      <w:pPr>
        <w:pStyle w:val="Prrafodelista"/>
        <w:numPr>
          <w:ilvl w:val="0"/>
          <w:numId w:val="3"/>
        </w:numPr>
        <w:spacing w:line="360" w:lineRule="auto"/>
        <w:ind w:left="426"/>
        <w:jc w:val="both"/>
        <w:rPr>
          <w:rFonts w:ascii="Palatino Linotype" w:hAnsi="Palatino Linotype" w:eastAsia="Batang" w:cs="Tahoma"/>
          <w:b/>
          <w:bCs/>
          <w:szCs w:val="22"/>
        </w:rPr>
      </w:pPr>
      <w:r w:rsidRPr="00982621">
        <w:rPr>
          <w:rFonts w:ascii="Palatino Linotype" w:hAnsi="Palatino Linotype" w:eastAsia="Batang" w:cs="Tahoma"/>
          <w:b/>
          <w:bCs/>
          <w:szCs w:val="22"/>
        </w:rPr>
        <w:t xml:space="preserve">Turno del </w:t>
      </w:r>
      <w:r w:rsidRPr="00982621" w:rsidR="00C459A9">
        <w:rPr>
          <w:rFonts w:ascii="Palatino Linotype" w:hAnsi="Palatino Linotype" w:cs="Tahoma"/>
          <w:b/>
          <w:szCs w:val="22"/>
        </w:rPr>
        <w:t>Recurso de Revisión</w:t>
      </w:r>
      <w:r w:rsidRPr="00982621" w:rsidR="00A90F9B">
        <w:rPr>
          <w:rFonts w:ascii="Palatino Linotype" w:hAnsi="Palatino Linotype" w:eastAsia="Batang" w:cs="Tahoma"/>
          <w:b/>
          <w:bCs/>
          <w:szCs w:val="22"/>
        </w:rPr>
        <w:t>.</w:t>
      </w:r>
      <w:r w:rsidRPr="00982621" w:rsidR="00AE489D">
        <w:rPr>
          <w:rFonts w:ascii="Palatino Linotype" w:hAnsi="Palatino Linotype" w:eastAsia="Batang" w:cs="Tahoma"/>
          <w:b/>
          <w:bCs/>
          <w:szCs w:val="22"/>
        </w:rPr>
        <w:t xml:space="preserve"> </w:t>
      </w:r>
    </w:p>
    <w:p w:rsidRPr="00982621" w:rsidR="00AB0E1A" w:rsidP="00FA4527" w:rsidRDefault="00AB0E1A" w14:paraId="01EAD4F8" w14:textId="77777777">
      <w:pPr>
        <w:pStyle w:val="Prrafodelista"/>
        <w:spacing w:line="360" w:lineRule="auto"/>
        <w:ind w:left="426"/>
        <w:jc w:val="both"/>
        <w:rPr>
          <w:rFonts w:ascii="Palatino Linotype" w:hAnsi="Palatino Linotype" w:eastAsia="Batang" w:cs="Tahoma"/>
          <w:b/>
          <w:bCs/>
          <w:szCs w:val="22"/>
        </w:rPr>
      </w:pPr>
    </w:p>
    <w:p w:rsidRPr="00982621" w:rsidR="00BE4843" w:rsidP="00FA4527" w:rsidRDefault="007D431D" w14:paraId="49E5AB60" w14:textId="18F5391B">
      <w:pPr>
        <w:pStyle w:val="Prrafodelista"/>
        <w:spacing w:line="360" w:lineRule="auto"/>
        <w:ind w:left="0"/>
        <w:jc w:val="both"/>
        <w:rPr>
          <w:rFonts w:ascii="Palatino Linotype" w:hAnsi="Palatino Linotype" w:eastAsia="Batang" w:cs="Tahoma"/>
          <w:bCs/>
          <w:szCs w:val="22"/>
        </w:rPr>
      </w:pPr>
      <w:r w:rsidRPr="00982621">
        <w:rPr>
          <w:rFonts w:ascii="Palatino Linotype" w:hAnsi="Palatino Linotype" w:eastAsia="Batang" w:cs="Tahoma"/>
          <w:bCs/>
          <w:szCs w:val="22"/>
        </w:rPr>
        <w:t>El</w:t>
      </w:r>
      <w:r w:rsidR="008A0E06">
        <w:rPr>
          <w:rFonts w:ascii="Palatino Linotype" w:hAnsi="Palatino Linotype" w:eastAsia="Batang" w:cs="Tahoma"/>
          <w:bCs/>
          <w:szCs w:val="22"/>
        </w:rPr>
        <w:t xml:space="preserve"> once de febrero de dos mil veintiuno</w:t>
      </w:r>
      <w:r w:rsidRPr="00982621" w:rsidR="00BE4843">
        <w:rPr>
          <w:rFonts w:ascii="Palatino Linotype" w:hAnsi="Palatino Linotype" w:eastAsia="Batang" w:cs="Tahoma"/>
          <w:bCs/>
          <w:szCs w:val="22"/>
        </w:rPr>
        <w:t xml:space="preserve">, el </w:t>
      </w:r>
      <w:r w:rsidRPr="00982621" w:rsidR="00BE4843">
        <w:rPr>
          <w:rFonts w:ascii="Palatino Linotype" w:hAnsi="Palatino Linotype" w:cs="Tahoma"/>
          <w:szCs w:val="22"/>
          <w:lang w:val="es-ES"/>
        </w:rPr>
        <w:t>Sistema de Acceso a la Información Mexiquense (SAIMEX),</w:t>
      </w:r>
      <w:r w:rsidRPr="00982621" w:rsidR="005826EF">
        <w:rPr>
          <w:rFonts w:ascii="Palatino Linotype" w:hAnsi="Palatino Linotype" w:eastAsia="Batang" w:cs="Tahoma"/>
          <w:bCs/>
          <w:szCs w:val="22"/>
        </w:rPr>
        <w:t xml:space="preserve"> asignó el</w:t>
      </w:r>
      <w:r w:rsidRPr="00982621" w:rsidR="00BE4843">
        <w:rPr>
          <w:rFonts w:ascii="Palatino Linotype" w:hAnsi="Palatino Linotype" w:eastAsia="Batang" w:cs="Tahoma"/>
          <w:bCs/>
          <w:szCs w:val="22"/>
        </w:rPr>
        <w:t xml:space="preserve"> número de expediente </w:t>
      </w:r>
      <w:r w:rsidR="006E573F">
        <w:rPr>
          <w:rFonts w:ascii="Palatino Linotype" w:hAnsi="Palatino Linotype" w:eastAsia="Batang" w:cs="Tahoma"/>
          <w:b/>
          <w:szCs w:val="22"/>
        </w:rPr>
        <w:t>00341/INFOEM/IP/RR/2021</w:t>
      </w:r>
      <w:r w:rsidRPr="00982621" w:rsidR="007A07A0">
        <w:rPr>
          <w:rFonts w:ascii="Palatino Linotype" w:hAnsi="Palatino Linotype" w:eastAsia="Batang" w:cs="Tahoma"/>
          <w:bCs/>
          <w:szCs w:val="22"/>
        </w:rPr>
        <w:t xml:space="preserve"> </w:t>
      </w:r>
      <w:r w:rsidRPr="00982621" w:rsidR="00A81DA8">
        <w:rPr>
          <w:rFonts w:ascii="Palatino Linotype" w:hAnsi="Palatino Linotype" w:eastAsia="Batang" w:cs="Tahoma"/>
          <w:bCs/>
          <w:szCs w:val="22"/>
        </w:rPr>
        <w:t>al</w:t>
      </w:r>
      <w:r w:rsidRPr="00982621" w:rsidR="00BE4843">
        <w:rPr>
          <w:rFonts w:ascii="Palatino Linotype" w:hAnsi="Palatino Linotype" w:eastAsia="Batang" w:cs="Tahoma"/>
          <w:bCs/>
          <w:szCs w:val="22"/>
        </w:rPr>
        <w:t xml:space="preserve"> medio de impugnación que nos ocupa, con base en el sistema aprobado por el Pleno de este Órgano </w:t>
      </w:r>
      <w:r w:rsidRPr="00982621" w:rsidR="00BE4843">
        <w:rPr>
          <w:rFonts w:ascii="Palatino Linotype" w:hAnsi="Palatino Linotype" w:eastAsia="Batang" w:cs="Tahoma"/>
          <w:bCs/>
          <w:szCs w:val="22"/>
        </w:rPr>
        <w:lastRenderedPageBreak/>
        <w:t>Garante y lo turnó al Comisionado Ponente Luis Gustavo Parra Noriega, para los efectos del artículo 185, fracción I de la Ley de Transparencia y Acceso a la Información Pública del Estado de México y Municipios.</w:t>
      </w:r>
    </w:p>
    <w:p w:rsidRPr="00982621" w:rsidR="001F3949" w:rsidP="00FA4527" w:rsidRDefault="001F3949" w14:paraId="1BF70995" w14:textId="77777777">
      <w:pPr>
        <w:spacing w:line="360" w:lineRule="auto"/>
        <w:jc w:val="both"/>
        <w:rPr>
          <w:rFonts w:ascii="Palatino Linotype" w:hAnsi="Palatino Linotype" w:eastAsia="Batang" w:cs="Tahoma"/>
          <w:bCs/>
          <w:sz w:val="22"/>
          <w:szCs w:val="22"/>
        </w:rPr>
      </w:pPr>
    </w:p>
    <w:p w:rsidRPr="00982621" w:rsidR="00145A44" w:rsidP="00FA4527" w:rsidRDefault="00B31222" w14:paraId="33CB2940" w14:textId="28F8D4C2">
      <w:pPr>
        <w:pStyle w:val="Prrafodelista"/>
        <w:numPr>
          <w:ilvl w:val="0"/>
          <w:numId w:val="3"/>
        </w:numPr>
        <w:spacing w:line="360" w:lineRule="auto"/>
        <w:ind w:left="284"/>
        <w:jc w:val="both"/>
        <w:rPr>
          <w:rFonts w:ascii="Palatino Linotype" w:hAnsi="Palatino Linotype" w:eastAsia="Batang" w:cs="Tahoma"/>
          <w:b/>
          <w:bCs/>
          <w:szCs w:val="22"/>
        </w:rPr>
      </w:pPr>
      <w:r w:rsidRPr="00982621">
        <w:rPr>
          <w:rFonts w:ascii="Palatino Linotype" w:hAnsi="Palatino Linotype" w:eastAsia="Batang" w:cs="Tahoma"/>
          <w:b/>
          <w:bCs/>
          <w:szCs w:val="22"/>
        </w:rPr>
        <w:t>Admisión del</w:t>
      </w:r>
      <w:r w:rsidRPr="00982621" w:rsidR="00AE489D">
        <w:rPr>
          <w:rFonts w:ascii="Palatino Linotype" w:hAnsi="Palatino Linotype" w:eastAsia="Batang" w:cs="Tahoma"/>
          <w:b/>
          <w:bCs/>
          <w:szCs w:val="22"/>
        </w:rPr>
        <w:t xml:space="preserve"> </w:t>
      </w:r>
      <w:r w:rsidRPr="00982621" w:rsidR="00C459A9">
        <w:rPr>
          <w:rFonts w:ascii="Palatino Linotype" w:hAnsi="Palatino Linotype" w:cs="Tahoma"/>
          <w:b/>
          <w:szCs w:val="22"/>
        </w:rPr>
        <w:t>Recurso de Revisión</w:t>
      </w:r>
      <w:r w:rsidRPr="00982621">
        <w:rPr>
          <w:rFonts w:ascii="Palatino Linotype" w:hAnsi="Palatino Linotype" w:eastAsia="Batang" w:cs="Tahoma"/>
          <w:b/>
          <w:bCs/>
          <w:szCs w:val="22"/>
        </w:rPr>
        <w:t xml:space="preserve">. </w:t>
      </w:r>
    </w:p>
    <w:p w:rsidRPr="00982621" w:rsidR="00AB0E1A" w:rsidP="00FA4527" w:rsidRDefault="00AB0E1A" w14:paraId="6D06E5D3" w14:textId="77777777">
      <w:pPr>
        <w:pStyle w:val="Prrafodelista"/>
        <w:spacing w:line="360" w:lineRule="auto"/>
        <w:ind w:left="284"/>
        <w:jc w:val="both"/>
        <w:rPr>
          <w:rFonts w:ascii="Palatino Linotype" w:hAnsi="Palatino Linotype" w:eastAsia="Batang" w:cs="Tahoma"/>
          <w:b/>
          <w:bCs/>
          <w:szCs w:val="22"/>
        </w:rPr>
      </w:pPr>
    </w:p>
    <w:p w:rsidRPr="00982621" w:rsidR="00C16B01" w:rsidP="00FA4527" w:rsidRDefault="00043782" w14:paraId="58694986" w14:textId="5CF6E36E">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El </w:t>
      </w:r>
      <w:r w:rsidR="00BB310C">
        <w:rPr>
          <w:rFonts w:ascii="Palatino Linotype" w:hAnsi="Palatino Linotype" w:eastAsia="Batang" w:cs="Tahoma"/>
          <w:bCs/>
          <w:sz w:val="22"/>
          <w:szCs w:val="22"/>
        </w:rPr>
        <w:t>diecisiete de febrero de dos mil veintiuno</w:t>
      </w:r>
      <w:r w:rsidRPr="00982621" w:rsidR="00A81DA8">
        <w:rPr>
          <w:rFonts w:ascii="Palatino Linotype" w:hAnsi="Palatino Linotype" w:eastAsia="Batang" w:cs="Tahoma"/>
          <w:bCs/>
          <w:sz w:val="22"/>
          <w:szCs w:val="22"/>
        </w:rPr>
        <w:t>, se acordó la admisión del</w:t>
      </w:r>
      <w:r w:rsidRPr="00982621" w:rsidR="0029346B">
        <w:rPr>
          <w:rFonts w:ascii="Palatino Linotype" w:hAnsi="Palatino Linotype" w:eastAsia="Batang" w:cs="Tahoma"/>
          <w:bCs/>
          <w:sz w:val="22"/>
          <w:szCs w:val="22"/>
        </w:rPr>
        <w:t xml:space="preserve"> </w:t>
      </w:r>
      <w:r w:rsidRPr="00982621" w:rsidR="00BE4843">
        <w:rPr>
          <w:rFonts w:ascii="Palatino Linotype" w:hAnsi="Palatino Linotype" w:eastAsia="Batang" w:cs="Tahoma"/>
          <w:bCs/>
          <w:sz w:val="22"/>
          <w:szCs w:val="22"/>
        </w:rPr>
        <w:t xml:space="preserve"> Recurso de Revisión interpuesto por </w:t>
      </w:r>
      <w:r w:rsidRPr="00982621" w:rsidR="00911BEE">
        <w:rPr>
          <w:rFonts w:ascii="Palatino Linotype" w:hAnsi="Palatino Linotype" w:eastAsia="Batang" w:cs="Tahoma"/>
          <w:bCs/>
          <w:sz w:val="22"/>
          <w:szCs w:val="22"/>
        </w:rPr>
        <w:t>el</w:t>
      </w:r>
      <w:r w:rsidRPr="00982621" w:rsidR="00BE4843">
        <w:rPr>
          <w:rFonts w:ascii="Palatino Linotype" w:hAnsi="Palatino Linotype" w:eastAsia="Batang" w:cs="Tahoma"/>
          <w:bCs/>
          <w:sz w:val="22"/>
          <w:szCs w:val="22"/>
        </w:rPr>
        <w:t xml:space="preserve"> Recurrente en contra del </w:t>
      </w:r>
      <w:r w:rsidRPr="00982621" w:rsidR="00141895">
        <w:rPr>
          <w:rFonts w:ascii="Palatino Linotype" w:hAnsi="Palatino Linotype" w:eastAsia="Batang" w:cs="Tahoma"/>
          <w:bCs/>
          <w:sz w:val="22"/>
          <w:szCs w:val="22"/>
        </w:rPr>
        <w:t>Sujeto Obligado</w:t>
      </w:r>
      <w:r w:rsidRPr="00982621" w:rsidR="00BE4843">
        <w:rPr>
          <w:rFonts w:ascii="Palatino Linotype" w:hAnsi="Palatino Linotype" w:eastAsia="Batang" w:cs="Tahoma"/>
          <w:bCs/>
          <w:sz w:val="22"/>
          <w:szCs w:val="22"/>
        </w:rPr>
        <w:t>, en términos del artículo 185, fracciones I y II de la Ley de Transparencia y Acceso a la Información Pública del Es</w:t>
      </w:r>
      <w:r w:rsidRPr="00982621" w:rsidR="0029346B">
        <w:rPr>
          <w:rFonts w:ascii="Palatino Linotype" w:hAnsi="Palatino Linotype" w:eastAsia="Batang" w:cs="Tahoma"/>
          <w:bCs/>
          <w:sz w:val="22"/>
          <w:szCs w:val="22"/>
        </w:rPr>
        <w:t>tado</w:t>
      </w:r>
      <w:r w:rsidRPr="00982621" w:rsidR="00664DEA">
        <w:rPr>
          <w:rFonts w:ascii="Palatino Linotype" w:hAnsi="Palatino Linotype" w:eastAsia="Batang" w:cs="Tahoma"/>
          <w:bCs/>
          <w:sz w:val="22"/>
          <w:szCs w:val="22"/>
        </w:rPr>
        <w:t xml:space="preserve"> de México y Municipios,  lo que fue</w:t>
      </w:r>
      <w:r w:rsidRPr="00982621" w:rsidR="00BE4843">
        <w:rPr>
          <w:rFonts w:ascii="Palatino Linotype" w:hAnsi="Palatino Linotype" w:eastAsia="Batang" w:cs="Tahoma"/>
          <w:bCs/>
          <w:sz w:val="22"/>
          <w:szCs w:val="22"/>
        </w:rPr>
        <w:t xml:space="preserve"> notificado a las partes el mismo día, a través del Sistema de Acceso a la Información Mexiquense (SAIMEX), en el que se les otorgó un plazo de siete días hábiles posteriores a la misma, para que manifestaran lo que a su derecho conviniera y formularan alegatos</w:t>
      </w:r>
      <w:r w:rsidRPr="00982621" w:rsidR="00D451DE">
        <w:rPr>
          <w:rFonts w:ascii="Palatino Linotype" w:hAnsi="Palatino Linotype" w:eastAsia="Batang" w:cs="Tahoma"/>
          <w:bCs/>
          <w:sz w:val="22"/>
          <w:szCs w:val="22"/>
        </w:rPr>
        <w:t>.</w:t>
      </w:r>
    </w:p>
    <w:p w:rsidRPr="00982621" w:rsidR="001A6807" w:rsidP="00FA4527" w:rsidRDefault="001A6807" w14:paraId="0EC362EA" w14:textId="77777777">
      <w:pPr>
        <w:spacing w:line="360" w:lineRule="auto"/>
        <w:jc w:val="both"/>
        <w:rPr>
          <w:rFonts w:ascii="Palatino Linotype" w:hAnsi="Palatino Linotype" w:eastAsia="Batang" w:cs="Tahoma"/>
          <w:bCs/>
          <w:sz w:val="22"/>
          <w:szCs w:val="22"/>
        </w:rPr>
      </w:pPr>
    </w:p>
    <w:p w:rsidRPr="00BB310C" w:rsidR="001A6807" w:rsidP="00FA4527" w:rsidRDefault="00BB310C" w14:paraId="70EEA881" w14:textId="1DD9140D">
      <w:pPr>
        <w:spacing w:line="360" w:lineRule="auto"/>
        <w:jc w:val="both"/>
        <w:rPr>
          <w:rFonts w:ascii="Palatino Linotype" w:hAnsi="Palatino Linotype" w:eastAsia="Batang" w:cs="Tahoma"/>
          <w:bCs/>
          <w:sz w:val="22"/>
          <w:szCs w:val="22"/>
        </w:rPr>
      </w:pPr>
      <w:r w:rsidRPr="00BB310C">
        <w:rPr>
          <w:rFonts w:ascii="Palatino Linotype" w:hAnsi="Palatino Linotype" w:eastAsia="Batang" w:cs="Tahoma"/>
          <w:bCs/>
          <w:sz w:val="22"/>
          <w:szCs w:val="22"/>
        </w:rPr>
        <w:t xml:space="preserve">En tal sentido, el Sujeto Obligado rindió su informe justificado el </w:t>
      </w:r>
      <w:r w:rsidRPr="00BB310C" w:rsidR="00FF26E3">
        <w:rPr>
          <w:rFonts w:ascii="Palatino Linotype" w:hAnsi="Palatino Linotype" w:eastAsia="Batang" w:cs="Tahoma"/>
          <w:bCs/>
          <w:sz w:val="22"/>
          <w:szCs w:val="22"/>
        </w:rPr>
        <w:t>veintiséis</w:t>
      </w:r>
      <w:r w:rsidRPr="00BB310C">
        <w:rPr>
          <w:rFonts w:ascii="Palatino Linotype" w:hAnsi="Palatino Linotype" w:eastAsia="Batang" w:cs="Tahoma"/>
          <w:bCs/>
          <w:sz w:val="22"/>
          <w:szCs w:val="22"/>
        </w:rPr>
        <w:t xml:space="preserve"> de febrero de dos mil veintiuno, donde ratificó su respuesta inicial; por su parte el Recurrente no realizó manifestación alguna.</w:t>
      </w:r>
    </w:p>
    <w:p w:rsidRPr="00982621" w:rsidR="00766295" w:rsidP="00FA4527" w:rsidRDefault="00766295" w14:paraId="0F82ABF8" w14:textId="77777777">
      <w:pPr>
        <w:spacing w:line="360" w:lineRule="auto"/>
        <w:jc w:val="both"/>
        <w:rPr>
          <w:rFonts w:ascii="Palatino Linotype" w:hAnsi="Palatino Linotype" w:eastAsia="Batang" w:cs="Tahoma"/>
          <w:bCs/>
          <w:sz w:val="22"/>
          <w:szCs w:val="22"/>
        </w:rPr>
      </w:pPr>
    </w:p>
    <w:p w:rsidRPr="00982621" w:rsidR="007D4CA4" w:rsidP="00FA4527" w:rsidRDefault="007D4CA4" w14:paraId="4DE54615" w14:textId="07C96FC2">
      <w:pPr>
        <w:pStyle w:val="Prrafodelista"/>
        <w:numPr>
          <w:ilvl w:val="0"/>
          <w:numId w:val="3"/>
        </w:numPr>
        <w:spacing w:line="360" w:lineRule="auto"/>
        <w:ind w:left="0" w:firstLine="0"/>
        <w:jc w:val="both"/>
        <w:rPr>
          <w:rFonts w:ascii="Palatino Linotype" w:hAnsi="Palatino Linotype" w:eastAsia="Batang" w:cs="Tahoma"/>
          <w:b/>
          <w:szCs w:val="22"/>
        </w:rPr>
      </w:pPr>
      <w:r w:rsidRPr="00982621">
        <w:rPr>
          <w:rFonts w:ascii="Palatino Linotype" w:hAnsi="Palatino Linotype" w:eastAsia="Batang" w:cs="Tahoma"/>
          <w:b/>
          <w:szCs w:val="22"/>
        </w:rPr>
        <w:t xml:space="preserve">Ampliación del plazo para resolver. </w:t>
      </w:r>
    </w:p>
    <w:p w:rsidRPr="00982621" w:rsidR="007229E4" w:rsidP="00FA4527" w:rsidRDefault="007229E4" w14:paraId="57404842" w14:textId="77777777">
      <w:pPr>
        <w:pStyle w:val="Prrafodelista"/>
        <w:spacing w:line="360" w:lineRule="auto"/>
        <w:ind w:left="0"/>
        <w:jc w:val="both"/>
        <w:rPr>
          <w:rFonts w:ascii="Palatino Linotype" w:hAnsi="Palatino Linotype" w:eastAsia="Batang" w:cs="Tahoma"/>
          <w:b/>
          <w:szCs w:val="22"/>
        </w:rPr>
      </w:pPr>
    </w:p>
    <w:p w:rsidRPr="00982621" w:rsidR="007D4CA4" w:rsidP="00FA4527" w:rsidRDefault="00766295" w14:paraId="7B0C7D23" w14:textId="70BE22A1">
      <w:pPr>
        <w:spacing w:line="360" w:lineRule="auto"/>
        <w:jc w:val="both"/>
        <w:rPr>
          <w:rFonts w:ascii="Palatino Linotype" w:hAnsi="Palatino Linotype" w:eastAsia="Batang" w:cs="Tahoma"/>
          <w:sz w:val="22"/>
          <w:szCs w:val="22"/>
        </w:rPr>
      </w:pPr>
      <w:r w:rsidRPr="00982621">
        <w:rPr>
          <w:rFonts w:ascii="Palatino Linotype" w:hAnsi="Palatino Linotype" w:eastAsia="Batang" w:cs="Tahoma"/>
          <w:sz w:val="22"/>
          <w:szCs w:val="22"/>
        </w:rPr>
        <w:t xml:space="preserve">El  </w:t>
      </w:r>
      <w:r w:rsidR="00BB310C">
        <w:rPr>
          <w:rFonts w:ascii="Palatino Linotype" w:hAnsi="Palatino Linotype" w:eastAsia="Batang" w:cs="Tahoma"/>
          <w:sz w:val="22"/>
          <w:szCs w:val="22"/>
        </w:rPr>
        <w:t xml:space="preserve">diecinueve de abril de dos mil </w:t>
      </w:r>
      <w:r w:rsidR="00FF26E3">
        <w:rPr>
          <w:rFonts w:ascii="Palatino Linotype" w:hAnsi="Palatino Linotype" w:eastAsia="Batang" w:cs="Tahoma"/>
          <w:sz w:val="22"/>
          <w:szCs w:val="22"/>
        </w:rPr>
        <w:t>veintiuno</w:t>
      </w:r>
      <w:r w:rsidRPr="00982621" w:rsidR="007D4CA4">
        <w:rPr>
          <w:rFonts w:ascii="Palatino Linotype" w:hAnsi="Palatino Linotype" w:eastAsia="Batang" w:cs="Tahoma"/>
          <w:sz w:val="22"/>
          <w:szCs w:val="22"/>
        </w:rPr>
        <w:t>, con fundamento en lo dispuesto por el artículo 181, párrafo tercero, de la Ley de Transparencia y Acceso a la Información Pública del Estado de México y Municipios, se acordó ampliar por un periodo de quince días hábiles, el plazo para resolver el Recurso de Revisión que nos ocupa; acto que fue notificado a las partes, el mismo día, mediante el Sistema de Acceso a la Información Mexiquense (SAIMEX).</w:t>
      </w:r>
    </w:p>
    <w:p w:rsidRPr="00982621" w:rsidR="007D4CA4" w:rsidP="00FA4527" w:rsidRDefault="007D4CA4" w14:paraId="3FC45285" w14:textId="77777777">
      <w:pPr>
        <w:spacing w:line="360" w:lineRule="auto"/>
        <w:jc w:val="both"/>
        <w:rPr>
          <w:rFonts w:ascii="Palatino Linotype" w:hAnsi="Palatino Linotype" w:eastAsia="Batang" w:cs="Tahoma"/>
          <w:b/>
          <w:szCs w:val="22"/>
        </w:rPr>
      </w:pPr>
    </w:p>
    <w:p w:rsidRPr="00982621" w:rsidR="004E5D8D" w:rsidP="00FA4527" w:rsidRDefault="00636605" w14:paraId="2FA960FC" w14:textId="77777777">
      <w:pPr>
        <w:pStyle w:val="Prrafodelista"/>
        <w:numPr>
          <w:ilvl w:val="0"/>
          <w:numId w:val="3"/>
        </w:numPr>
        <w:spacing w:line="360" w:lineRule="auto"/>
        <w:ind w:left="284"/>
        <w:jc w:val="both"/>
        <w:rPr>
          <w:rFonts w:ascii="Palatino Linotype" w:hAnsi="Palatino Linotype" w:eastAsia="Batang" w:cs="Tahoma"/>
          <w:b/>
          <w:szCs w:val="22"/>
        </w:rPr>
      </w:pPr>
      <w:r w:rsidRPr="00982621">
        <w:rPr>
          <w:rFonts w:ascii="Palatino Linotype" w:hAnsi="Palatino Linotype" w:eastAsia="Batang" w:cs="Tahoma"/>
          <w:b/>
          <w:szCs w:val="22"/>
        </w:rPr>
        <w:t xml:space="preserve">Cierre de instrucción. </w:t>
      </w:r>
    </w:p>
    <w:p w:rsidRPr="00982621" w:rsidR="00F116F3" w:rsidP="00FA4527" w:rsidRDefault="00F116F3" w14:paraId="29AF92DF" w14:textId="77777777">
      <w:pPr>
        <w:spacing w:line="360" w:lineRule="auto"/>
        <w:ind w:left="-76"/>
        <w:jc w:val="both"/>
        <w:rPr>
          <w:rFonts w:ascii="Palatino Linotype" w:hAnsi="Palatino Linotype" w:eastAsia="Batang" w:cs="Tahoma"/>
          <w:bCs/>
          <w:szCs w:val="22"/>
        </w:rPr>
      </w:pPr>
    </w:p>
    <w:p w:rsidRPr="00982621" w:rsidR="00F76EA8" w:rsidP="00FA4527" w:rsidRDefault="00636605" w14:paraId="16915D82" w14:textId="26158BCF">
      <w:pPr>
        <w:pStyle w:val="Prrafodelista"/>
        <w:spacing w:line="360" w:lineRule="auto"/>
        <w:ind w:left="0"/>
        <w:jc w:val="both"/>
        <w:rPr>
          <w:rFonts w:ascii="Palatino Linotype" w:hAnsi="Palatino Linotype" w:eastAsia="Batang" w:cs="Tahoma"/>
          <w:bCs/>
          <w:szCs w:val="22"/>
        </w:rPr>
      </w:pPr>
      <w:r w:rsidRPr="00982621">
        <w:rPr>
          <w:rFonts w:ascii="Palatino Linotype" w:hAnsi="Palatino Linotype" w:eastAsia="Batang" w:cs="Tahoma"/>
          <w:bCs/>
          <w:szCs w:val="22"/>
        </w:rPr>
        <w:t xml:space="preserve">El </w:t>
      </w:r>
      <w:r w:rsidR="00BB310C">
        <w:rPr>
          <w:rFonts w:ascii="Palatino Linotype" w:hAnsi="Palatino Linotype" w:eastAsia="Batang" w:cs="Tahoma"/>
          <w:bCs/>
          <w:szCs w:val="22"/>
        </w:rPr>
        <w:t xml:space="preserve">veintidós de abril </w:t>
      </w:r>
      <w:r w:rsidR="008F2EAE">
        <w:rPr>
          <w:rFonts w:ascii="Palatino Linotype" w:hAnsi="Palatino Linotype" w:eastAsia="Batang" w:cs="Tahoma"/>
          <w:bCs/>
          <w:szCs w:val="22"/>
        </w:rPr>
        <w:t>de dos mil veintiuno</w:t>
      </w:r>
      <w:r w:rsidRPr="00982621">
        <w:rPr>
          <w:rFonts w:ascii="Palatino Linotype" w:hAnsi="Palatino Linotype" w:eastAsia="Batang" w:cs="Tahoma"/>
          <w:bCs/>
          <w:szCs w:val="22"/>
        </w:rPr>
        <w:t>,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rsidRPr="00982621" w:rsidR="00F76EA8" w:rsidP="00FA4527" w:rsidRDefault="00F76EA8" w14:paraId="561C44DC" w14:textId="5F71E977">
      <w:pPr>
        <w:spacing w:line="360" w:lineRule="auto"/>
        <w:jc w:val="both"/>
        <w:rPr>
          <w:rFonts w:ascii="Palatino Linotype" w:hAnsi="Palatino Linotype" w:eastAsia="Batang" w:cs="Tahoma"/>
          <w:bCs/>
          <w:sz w:val="22"/>
          <w:szCs w:val="22"/>
        </w:rPr>
      </w:pPr>
    </w:p>
    <w:p w:rsidRPr="00982621" w:rsidR="004F2D88" w:rsidP="00FA4527" w:rsidRDefault="004F2D88" w14:paraId="23BF3E30" w14:textId="5B78FB81">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En </w:t>
      </w:r>
      <w:r w:rsidRPr="00982621" w:rsidR="00367F82">
        <w:rPr>
          <w:rFonts w:ascii="Palatino Linotype" w:hAnsi="Palatino Linotype" w:eastAsia="Batang" w:cs="Tahoma"/>
          <w:bCs/>
          <w:sz w:val="22"/>
          <w:szCs w:val="22"/>
        </w:rPr>
        <w:t>razón de que fue debidamente su</w:t>
      </w:r>
      <w:r w:rsidRPr="00982621">
        <w:rPr>
          <w:rFonts w:ascii="Palatino Linotype" w:hAnsi="Palatino Linotype" w:eastAsia="Batang" w:cs="Tahoma"/>
          <w:bCs/>
          <w:sz w:val="22"/>
          <w:szCs w:val="22"/>
        </w:rPr>
        <w:t xml:space="preserve">stanciado el expediente </w:t>
      </w:r>
      <w:r w:rsidRPr="00982621" w:rsidR="00367F82">
        <w:rPr>
          <w:rFonts w:ascii="Palatino Linotype" w:hAnsi="Palatino Linotype" w:eastAsia="Batang" w:cs="Tahoma"/>
          <w:bCs/>
          <w:sz w:val="22"/>
          <w:szCs w:val="22"/>
        </w:rPr>
        <w:t xml:space="preserve">electrónico </w:t>
      </w:r>
      <w:r w:rsidRPr="00982621">
        <w:rPr>
          <w:rFonts w:ascii="Palatino Linotype" w:hAnsi="Palatino Linotype" w:eastAsia="Batang" w:cs="Tahoma"/>
          <w:bCs/>
          <w:sz w:val="22"/>
          <w:szCs w:val="22"/>
        </w:rPr>
        <w:t>y no exist</w:t>
      </w:r>
      <w:r w:rsidRPr="00982621" w:rsidR="00367F82">
        <w:rPr>
          <w:rFonts w:ascii="Palatino Linotype" w:hAnsi="Palatino Linotype" w:eastAsia="Batang" w:cs="Tahoma"/>
          <w:bCs/>
          <w:sz w:val="22"/>
          <w:szCs w:val="22"/>
        </w:rPr>
        <w:t>e</w:t>
      </w:r>
      <w:r w:rsidRPr="00982621">
        <w:rPr>
          <w:rFonts w:ascii="Palatino Linotype" w:hAnsi="Palatino Linotype" w:eastAsia="Batang" w:cs="Tahoma"/>
          <w:bCs/>
          <w:sz w:val="22"/>
          <w:szCs w:val="22"/>
        </w:rPr>
        <w:t xml:space="preserve"> dilige</w:t>
      </w:r>
      <w:r w:rsidRPr="00982621" w:rsidR="00367F82">
        <w:rPr>
          <w:rFonts w:ascii="Palatino Linotype" w:hAnsi="Palatino Linotype" w:eastAsia="Batang" w:cs="Tahoma"/>
          <w:bCs/>
          <w:sz w:val="22"/>
          <w:szCs w:val="22"/>
        </w:rPr>
        <w:t xml:space="preserve">ncia pendiente de desahogo, se </w:t>
      </w:r>
      <w:r w:rsidRPr="00982621">
        <w:rPr>
          <w:rFonts w:ascii="Palatino Linotype" w:hAnsi="Palatino Linotype" w:eastAsia="Batang" w:cs="Tahoma"/>
          <w:bCs/>
          <w:sz w:val="22"/>
          <w:szCs w:val="22"/>
        </w:rPr>
        <w:t>emit</w:t>
      </w:r>
      <w:r w:rsidRPr="00982621" w:rsidR="00367F82">
        <w:rPr>
          <w:rFonts w:ascii="Palatino Linotype" w:hAnsi="Palatino Linotype" w:eastAsia="Batang" w:cs="Tahoma"/>
          <w:bCs/>
          <w:sz w:val="22"/>
          <w:szCs w:val="22"/>
        </w:rPr>
        <w:t>e</w:t>
      </w:r>
      <w:r w:rsidRPr="00982621">
        <w:rPr>
          <w:rFonts w:ascii="Palatino Linotype" w:hAnsi="Palatino Linotype" w:eastAsia="Batang" w:cs="Tahoma"/>
          <w:bCs/>
          <w:sz w:val="22"/>
          <w:szCs w:val="22"/>
        </w:rPr>
        <w:t xml:space="preserve"> la resolución que conforme a Derecho proceda, de acuerdo a l</w:t>
      </w:r>
      <w:r w:rsidRPr="00982621" w:rsidR="009A620E">
        <w:rPr>
          <w:rFonts w:ascii="Palatino Linotype" w:hAnsi="Palatino Linotype" w:eastAsia="Batang" w:cs="Tahoma"/>
          <w:bCs/>
          <w:sz w:val="22"/>
          <w:szCs w:val="22"/>
        </w:rPr>
        <w:t>o</w:t>
      </w:r>
      <w:r w:rsidRPr="00982621">
        <w:rPr>
          <w:rFonts w:ascii="Palatino Linotype" w:hAnsi="Palatino Linotype" w:eastAsia="Batang" w:cs="Tahoma"/>
          <w:bCs/>
          <w:sz w:val="22"/>
          <w:szCs w:val="22"/>
        </w:rPr>
        <w:t xml:space="preserve">s siguientes: </w:t>
      </w:r>
    </w:p>
    <w:p w:rsidRPr="00982621" w:rsidR="00A56F39" w:rsidP="00FA4527" w:rsidRDefault="00A56F39" w14:paraId="7AC186DC" w14:textId="77777777">
      <w:pPr>
        <w:spacing w:line="360" w:lineRule="auto"/>
        <w:jc w:val="center"/>
        <w:rPr>
          <w:rFonts w:ascii="Palatino Linotype" w:hAnsi="Palatino Linotype" w:eastAsia="Batang" w:cs="Tahoma"/>
          <w:bCs/>
          <w:sz w:val="22"/>
          <w:szCs w:val="22"/>
        </w:rPr>
      </w:pPr>
    </w:p>
    <w:p w:rsidRPr="00982621" w:rsidR="004F2D88" w:rsidP="00FA4527" w:rsidRDefault="009A620E" w14:paraId="6D5F9470" w14:textId="3CABCE35">
      <w:pPr>
        <w:spacing w:line="360" w:lineRule="auto"/>
        <w:jc w:val="center"/>
        <w:rPr>
          <w:rFonts w:ascii="Palatino Linotype" w:hAnsi="Palatino Linotype" w:eastAsia="Batang" w:cs="Tahoma"/>
          <w:b/>
          <w:bCs/>
          <w:sz w:val="22"/>
          <w:szCs w:val="22"/>
        </w:rPr>
      </w:pPr>
      <w:r w:rsidRPr="00982621">
        <w:rPr>
          <w:rFonts w:ascii="Palatino Linotype" w:hAnsi="Palatino Linotype" w:eastAsia="Batang" w:cs="Tahoma"/>
          <w:b/>
          <w:bCs/>
          <w:sz w:val="22"/>
          <w:szCs w:val="22"/>
        </w:rPr>
        <w:t>CONSIDERANDOS</w:t>
      </w:r>
      <w:r w:rsidRPr="00982621" w:rsidR="004F2D88">
        <w:rPr>
          <w:rFonts w:ascii="Palatino Linotype" w:hAnsi="Palatino Linotype" w:eastAsia="Batang" w:cs="Tahoma"/>
          <w:b/>
          <w:bCs/>
          <w:sz w:val="22"/>
          <w:szCs w:val="22"/>
        </w:rPr>
        <w:t>:</w:t>
      </w:r>
    </w:p>
    <w:p w:rsidR="00E9609F" w:rsidP="00AC6357" w:rsidRDefault="00E9609F" w14:paraId="3D1D2BCD" w14:textId="77777777">
      <w:pPr>
        <w:autoSpaceDE w:val="0"/>
        <w:autoSpaceDN w:val="0"/>
        <w:adjustRightInd w:val="0"/>
        <w:spacing w:line="360" w:lineRule="auto"/>
        <w:jc w:val="both"/>
        <w:rPr>
          <w:rFonts w:ascii="Palatino Linotype" w:hAnsi="Palatino Linotype" w:eastAsia="Batang" w:cs="Tahoma"/>
          <w:b/>
          <w:bCs/>
          <w:sz w:val="22"/>
          <w:szCs w:val="22"/>
        </w:rPr>
      </w:pPr>
    </w:p>
    <w:p w:rsidRPr="00AC6357" w:rsidR="00AC6357" w:rsidP="00AC6357" w:rsidRDefault="00AC6357" w14:paraId="25C115F7" w14:textId="7CF0CE09">
      <w:pPr>
        <w:autoSpaceDE w:val="0"/>
        <w:autoSpaceDN w:val="0"/>
        <w:adjustRightInd w:val="0"/>
        <w:spacing w:line="360" w:lineRule="auto"/>
        <w:jc w:val="both"/>
        <w:rPr>
          <w:rFonts w:ascii="Palatino Linotype" w:hAnsi="Palatino Linotype" w:eastAsia="Batang" w:cs="Tahoma"/>
          <w:b/>
          <w:bCs/>
          <w:sz w:val="22"/>
          <w:szCs w:val="22"/>
        </w:rPr>
      </w:pPr>
      <w:r w:rsidRPr="00AC6357">
        <w:rPr>
          <w:rFonts w:ascii="Palatino Linotype" w:hAnsi="Palatino Linotype" w:eastAsia="Batang" w:cs="Tahoma"/>
          <w:b/>
          <w:bCs/>
          <w:sz w:val="22"/>
          <w:szCs w:val="22"/>
        </w:rPr>
        <w:t>PRIMERO. Competencia.</w:t>
      </w:r>
    </w:p>
    <w:p w:rsidRPr="00AC6357" w:rsidR="00AC6357" w:rsidP="00AC6357" w:rsidRDefault="00AC6357" w14:paraId="7B746594" w14:textId="77777777">
      <w:pPr>
        <w:autoSpaceDE w:val="0"/>
        <w:autoSpaceDN w:val="0"/>
        <w:adjustRightInd w:val="0"/>
        <w:spacing w:line="360" w:lineRule="auto"/>
        <w:jc w:val="both"/>
        <w:rPr>
          <w:rFonts w:ascii="Palatino Linotype" w:hAnsi="Palatino Linotype" w:eastAsia="Batang" w:cs="Tahoma"/>
          <w:b/>
          <w:bCs/>
          <w:sz w:val="22"/>
          <w:szCs w:val="22"/>
        </w:rPr>
      </w:pPr>
    </w:p>
    <w:p w:rsidRPr="008451E8" w:rsidR="00AC6357" w:rsidP="00AC6357" w:rsidRDefault="00AC6357" w14:paraId="3B69D3D7" w14:textId="77777777">
      <w:pPr>
        <w:autoSpaceDE w:val="0"/>
        <w:autoSpaceDN w:val="0"/>
        <w:adjustRightInd w:val="0"/>
        <w:spacing w:line="360" w:lineRule="auto"/>
        <w:jc w:val="both"/>
        <w:rPr>
          <w:rFonts w:ascii="Palatino Linotype" w:hAnsi="Palatino Linotype" w:eastAsia="Batang" w:cs="Tahoma"/>
          <w:bCs/>
          <w:sz w:val="22"/>
          <w:szCs w:val="22"/>
        </w:rPr>
      </w:pPr>
      <w:r w:rsidRPr="008451E8">
        <w:rPr>
          <w:rFonts w:ascii="Palatino Linotype" w:hAnsi="Palatino Linotype" w:eastAsia="Batang"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AC6357" w:rsidR="00AC6357" w:rsidP="00AC6357" w:rsidRDefault="00AC6357" w14:paraId="65F0C515" w14:textId="77777777">
      <w:pPr>
        <w:autoSpaceDE w:val="0"/>
        <w:autoSpaceDN w:val="0"/>
        <w:adjustRightInd w:val="0"/>
        <w:spacing w:line="360" w:lineRule="auto"/>
        <w:jc w:val="both"/>
        <w:rPr>
          <w:rFonts w:ascii="Palatino Linotype" w:hAnsi="Palatino Linotype" w:eastAsia="Batang" w:cs="Tahoma"/>
          <w:b/>
          <w:bCs/>
          <w:sz w:val="22"/>
          <w:szCs w:val="22"/>
        </w:rPr>
      </w:pPr>
    </w:p>
    <w:p w:rsidRPr="00982621" w:rsidR="00436FD3" w:rsidP="00FA4527" w:rsidRDefault="004F2D88" w14:paraId="37AA4E33" w14:textId="11B4636A">
      <w:pPr>
        <w:autoSpaceDE w:val="0"/>
        <w:autoSpaceDN w:val="0"/>
        <w:adjustRightInd w:val="0"/>
        <w:spacing w:line="360" w:lineRule="auto"/>
        <w:jc w:val="both"/>
        <w:rPr>
          <w:rFonts w:ascii="Palatino Linotype" w:hAnsi="Palatino Linotype" w:eastAsia="Batang" w:cs="Tahoma"/>
          <w:bCs/>
          <w:sz w:val="22"/>
          <w:szCs w:val="22"/>
        </w:rPr>
      </w:pPr>
      <w:r w:rsidRPr="008451E8">
        <w:rPr>
          <w:rFonts w:ascii="Palatino Linotype" w:hAnsi="Palatino Linotype" w:eastAsia="Batang" w:cs="Tahoma"/>
          <w:b/>
          <w:bCs/>
          <w:sz w:val="22"/>
          <w:szCs w:val="22"/>
        </w:rPr>
        <w:t>SEGUND</w:t>
      </w:r>
      <w:r w:rsidRPr="008451E8" w:rsidR="002241A6">
        <w:rPr>
          <w:rFonts w:ascii="Palatino Linotype" w:hAnsi="Palatino Linotype" w:eastAsia="Batang" w:cs="Tahoma"/>
          <w:b/>
          <w:bCs/>
          <w:sz w:val="22"/>
          <w:szCs w:val="22"/>
        </w:rPr>
        <w:t>O</w:t>
      </w:r>
      <w:r w:rsidRPr="008451E8">
        <w:rPr>
          <w:rFonts w:ascii="Palatino Linotype" w:hAnsi="Palatino Linotype" w:eastAsia="Batang" w:cs="Tahoma"/>
          <w:b/>
          <w:bCs/>
          <w:sz w:val="22"/>
          <w:szCs w:val="22"/>
        </w:rPr>
        <w:t xml:space="preserve">. </w:t>
      </w:r>
      <w:r w:rsidRPr="008451E8" w:rsidR="009B3C42">
        <w:rPr>
          <w:rFonts w:ascii="Palatino Linotype" w:hAnsi="Palatino Linotype" w:eastAsia="Batang" w:cs="Tahoma"/>
          <w:b/>
          <w:bCs/>
          <w:sz w:val="22"/>
          <w:szCs w:val="22"/>
        </w:rPr>
        <w:t>Causales de improcedencia y sobreseimiento</w:t>
      </w:r>
      <w:r w:rsidRPr="008451E8">
        <w:rPr>
          <w:rFonts w:ascii="Palatino Linotype" w:hAnsi="Palatino Linotype" w:eastAsia="Batang" w:cs="Tahoma"/>
          <w:bCs/>
          <w:sz w:val="22"/>
          <w:szCs w:val="22"/>
        </w:rPr>
        <w:t>.</w:t>
      </w:r>
    </w:p>
    <w:p w:rsidRPr="00982621" w:rsidR="00303CAD" w:rsidP="00FA4527" w:rsidRDefault="00303CAD" w14:paraId="1B86BF8A"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7478E6" w:rsidP="00FA4527" w:rsidRDefault="007478E6" w14:paraId="1B6ECFC7" w14:textId="43B8BFCF">
      <w:pPr>
        <w:autoSpaceDE w:val="0"/>
        <w:autoSpaceDN w:val="0"/>
        <w:adjustRightInd w:val="0"/>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De las constancias que forma</w:t>
      </w:r>
      <w:r w:rsidRPr="00982621" w:rsidR="00026597">
        <w:rPr>
          <w:rFonts w:ascii="Palatino Linotype" w:hAnsi="Palatino Linotype" w:eastAsia="Batang" w:cs="Tahoma"/>
          <w:bCs/>
          <w:sz w:val="22"/>
          <w:szCs w:val="22"/>
        </w:rPr>
        <w:t>n</w:t>
      </w:r>
      <w:r w:rsidRPr="00982621">
        <w:rPr>
          <w:rFonts w:ascii="Palatino Linotype" w:hAnsi="Palatino Linotype" w:eastAsia="Batang" w:cs="Tahoma"/>
          <w:bCs/>
          <w:sz w:val="22"/>
          <w:szCs w:val="22"/>
        </w:rPr>
        <w:t xml:space="preserve"> parte del Recurso de Revisión que se analiza, se advierte que previo al estudio del fondo de la litis, es necesario estudiar las causales de improcedencia y sobreseimiento que se adviertan, para dete</w:t>
      </w:r>
      <w:r w:rsidRPr="00982621" w:rsidR="00026597">
        <w:rPr>
          <w:rFonts w:ascii="Palatino Linotype" w:hAnsi="Palatino Linotype" w:eastAsia="Batang" w:cs="Tahoma"/>
          <w:bCs/>
          <w:sz w:val="22"/>
          <w:szCs w:val="22"/>
        </w:rPr>
        <w:t>rminar su procedencia</w:t>
      </w:r>
      <w:r w:rsidRPr="00982621">
        <w:rPr>
          <w:rFonts w:ascii="Palatino Linotype" w:hAnsi="Palatino Linotype" w:eastAsia="Batang" w:cs="Tahoma"/>
          <w:bCs/>
          <w:sz w:val="22"/>
          <w:szCs w:val="22"/>
        </w:rPr>
        <w:t>.</w:t>
      </w:r>
    </w:p>
    <w:p w:rsidRPr="00982621" w:rsidR="007478E6" w:rsidP="00FA4527" w:rsidRDefault="007478E6" w14:paraId="0525B314" w14:textId="77777777">
      <w:pPr>
        <w:autoSpaceDE w:val="0"/>
        <w:autoSpaceDN w:val="0"/>
        <w:adjustRightInd w:val="0"/>
        <w:spacing w:line="360" w:lineRule="auto"/>
        <w:jc w:val="both"/>
        <w:rPr>
          <w:rFonts w:ascii="Palatino Linotype" w:hAnsi="Palatino Linotype" w:eastAsia="Batang" w:cs="Tahoma"/>
          <w:bCs/>
          <w:sz w:val="22"/>
          <w:szCs w:val="22"/>
        </w:rPr>
      </w:pPr>
    </w:p>
    <w:p w:rsidRPr="00FB23AA" w:rsidR="007478E6" w:rsidP="00FA4527" w:rsidRDefault="007478E6" w14:paraId="1253B912" w14:textId="77777777">
      <w:pPr>
        <w:autoSpaceDE w:val="0"/>
        <w:autoSpaceDN w:val="0"/>
        <w:adjustRightInd w:val="0"/>
        <w:spacing w:line="360" w:lineRule="auto"/>
        <w:jc w:val="both"/>
        <w:rPr>
          <w:rFonts w:ascii="Palatino Linotype" w:hAnsi="Palatino Linotype" w:eastAsia="Batang" w:cs="Tahoma"/>
          <w:b/>
          <w:sz w:val="22"/>
          <w:szCs w:val="22"/>
        </w:rPr>
      </w:pPr>
      <w:r w:rsidRPr="00FB23AA">
        <w:rPr>
          <w:rFonts w:ascii="Palatino Linotype" w:hAnsi="Palatino Linotype" w:eastAsia="Batang" w:cs="Tahoma"/>
          <w:b/>
          <w:sz w:val="22"/>
          <w:szCs w:val="22"/>
        </w:rPr>
        <w:t xml:space="preserve">Causales de improcedencia. </w:t>
      </w:r>
    </w:p>
    <w:p w:rsidRPr="00982621" w:rsidR="007478E6" w:rsidP="00FA4527" w:rsidRDefault="007478E6" w14:paraId="30EFA0DC"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A56F39" w:rsidP="00FA4527" w:rsidRDefault="00A56F39" w14:paraId="73FAF009" w14:textId="155BFF0A">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982621" w:rsidR="00301AC9" w:rsidP="00FA4527" w:rsidRDefault="00301AC9" w14:paraId="0534A709" w14:textId="77777777">
      <w:pPr>
        <w:spacing w:line="360" w:lineRule="auto"/>
        <w:jc w:val="both"/>
        <w:rPr>
          <w:rFonts w:ascii="Palatino Linotype" w:hAnsi="Palatino Linotype" w:eastAsia="Batang" w:cs="Tahoma"/>
          <w:bCs/>
          <w:sz w:val="22"/>
          <w:szCs w:val="22"/>
        </w:rPr>
      </w:pPr>
    </w:p>
    <w:p w:rsidRPr="00982621" w:rsidR="00A56F39" w:rsidP="00FA4527" w:rsidRDefault="00A56F39" w14:paraId="7182D291" w14:textId="13B68BAC">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982621" w:rsidR="00911BEE">
        <w:rPr>
          <w:rFonts w:ascii="Palatino Linotype" w:hAnsi="Palatino Linotype" w:eastAsia="Batang" w:cs="Tahoma"/>
          <w:bCs/>
          <w:sz w:val="22"/>
          <w:szCs w:val="22"/>
        </w:rPr>
        <w:t>el</w:t>
      </w:r>
      <w:r w:rsidRPr="00982621" w:rsidR="00301AC9">
        <w:rPr>
          <w:rFonts w:ascii="Palatino Linotype" w:hAnsi="Palatino Linotype" w:eastAsia="Batang" w:cs="Tahoma"/>
          <w:bCs/>
          <w:sz w:val="22"/>
          <w:szCs w:val="22"/>
        </w:rPr>
        <w:t xml:space="preserve"> R</w:t>
      </w:r>
      <w:r w:rsidRPr="00982621">
        <w:rPr>
          <w:rFonts w:ascii="Palatino Linotype" w:hAnsi="Palatino Linotype" w:eastAsia="Batang" w:cs="Tahoma"/>
          <w:bCs/>
          <w:sz w:val="22"/>
          <w:szCs w:val="22"/>
        </w:rPr>
        <w:t>ecurrente ante otra instancia; no existió prevención alguna; la veracidad de la respuesta no formó parte del agravio; ni se realizó una consulta o ampliación a los alcances del requerimiento informativo.</w:t>
      </w:r>
    </w:p>
    <w:p w:rsidRPr="00982621" w:rsidR="003157B3" w:rsidP="00FA4527" w:rsidRDefault="003157B3" w14:paraId="4C1B8A4F" w14:textId="77777777">
      <w:pPr>
        <w:spacing w:line="360" w:lineRule="auto"/>
        <w:jc w:val="both"/>
        <w:rPr>
          <w:rFonts w:ascii="Palatino Linotype" w:hAnsi="Palatino Linotype" w:eastAsia="Batang" w:cs="Tahoma"/>
          <w:bCs/>
          <w:sz w:val="22"/>
          <w:szCs w:val="22"/>
        </w:rPr>
      </w:pPr>
    </w:p>
    <w:p w:rsidRPr="00982621" w:rsidR="003157B3" w:rsidP="00FA4527" w:rsidRDefault="003157B3" w14:paraId="27388D13" w14:textId="4612A4F1">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lastRenderedPageBreak/>
        <w:t xml:space="preserve">Asimismo, se actualizan las causales de procedencia del recurso de revisión señalada en el artículo 179, fracción </w:t>
      </w:r>
      <w:r w:rsidRPr="00982621" w:rsidR="00090F44">
        <w:rPr>
          <w:rFonts w:ascii="Palatino Linotype" w:hAnsi="Palatino Linotype" w:eastAsia="Batang" w:cs="Tahoma"/>
          <w:bCs/>
          <w:sz w:val="22"/>
          <w:szCs w:val="22"/>
        </w:rPr>
        <w:t>V</w:t>
      </w:r>
      <w:r w:rsidRPr="00982621">
        <w:rPr>
          <w:rFonts w:ascii="Palatino Linotype" w:hAnsi="Palatino Linotype" w:eastAsia="Batang" w:cs="Tahoma"/>
          <w:bCs/>
          <w:sz w:val="22"/>
          <w:szCs w:val="22"/>
        </w:rPr>
        <w:t xml:space="preserve">, de la Ley en cita, pues la parte Recurrente se inconformó </w:t>
      </w:r>
      <w:r w:rsidRPr="00982621" w:rsidR="00591A27">
        <w:rPr>
          <w:rFonts w:ascii="Palatino Linotype" w:hAnsi="Palatino Linotype" w:eastAsia="Batang" w:cs="Tahoma"/>
          <w:bCs/>
          <w:sz w:val="22"/>
          <w:szCs w:val="22"/>
        </w:rPr>
        <w:t xml:space="preserve">por  la entrega de </w:t>
      </w:r>
      <w:r w:rsidRPr="00982621" w:rsidR="00314F4A">
        <w:rPr>
          <w:rFonts w:ascii="Palatino Linotype" w:hAnsi="Palatino Linotype" w:eastAsia="Batang" w:cs="Tahoma"/>
          <w:bCs/>
          <w:sz w:val="22"/>
          <w:szCs w:val="22"/>
        </w:rPr>
        <w:t xml:space="preserve"> información</w:t>
      </w:r>
      <w:r w:rsidRPr="00982621" w:rsidR="00591A27">
        <w:rPr>
          <w:rFonts w:ascii="Palatino Linotype" w:hAnsi="Palatino Linotype" w:eastAsia="Batang" w:cs="Tahoma"/>
          <w:bCs/>
          <w:sz w:val="22"/>
          <w:szCs w:val="22"/>
        </w:rPr>
        <w:t xml:space="preserve"> </w:t>
      </w:r>
      <w:r w:rsidRPr="00982621" w:rsidR="006E3CFE">
        <w:rPr>
          <w:rFonts w:ascii="Palatino Linotype" w:hAnsi="Palatino Linotype" w:eastAsia="Batang" w:cs="Tahoma"/>
          <w:bCs/>
          <w:sz w:val="22"/>
          <w:szCs w:val="22"/>
        </w:rPr>
        <w:t>incompleta</w:t>
      </w:r>
      <w:r w:rsidRPr="00982621" w:rsidR="00591A27">
        <w:rPr>
          <w:rFonts w:ascii="Palatino Linotype" w:hAnsi="Palatino Linotype" w:eastAsia="Batang" w:cs="Tahoma"/>
          <w:bCs/>
          <w:sz w:val="22"/>
          <w:szCs w:val="22"/>
        </w:rPr>
        <w:t>.</w:t>
      </w:r>
    </w:p>
    <w:p w:rsidRPr="00982621" w:rsidR="009C20C5" w:rsidP="00FA4527" w:rsidRDefault="009C20C5" w14:paraId="6D8F9B3A" w14:textId="77777777">
      <w:pPr>
        <w:spacing w:line="360" w:lineRule="auto"/>
        <w:jc w:val="both"/>
        <w:rPr>
          <w:rFonts w:ascii="Palatino Linotype" w:hAnsi="Palatino Linotype" w:eastAsia="Batang" w:cs="Tahoma"/>
          <w:bCs/>
          <w:sz w:val="22"/>
          <w:szCs w:val="22"/>
        </w:rPr>
      </w:pPr>
    </w:p>
    <w:p w:rsidRPr="00FB23AA" w:rsidR="00407ACE" w:rsidP="00FA4527" w:rsidRDefault="00407ACE" w14:paraId="069E946D" w14:textId="77777777">
      <w:pPr>
        <w:spacing w:line="360" w:lineRule="auto"/>
        <w:jc w:val="both"/>
        <w:rPr>
          <w:rFonts w:ascii="Palatino Linotype" w:hAnsi="Palatino Linotype" w:eastAsia="Batang" w:cs="Tahoma"/>
          <w:b/>
          <w:sz w:val="22"/>
          <w:szCs w:val="22"/>
        </w:rPr>
      </w:pPr>
      <w:r w:rsidRPr="00FB23AA">
        <w:rPr>
          <w:rFonts w:ascii="Palatino Linotype" w:hAnsi="Palatino Linotype" w:eastAsia="Batang" w:cs="Tahoma"/>
          <w:b/>
          <w:sz w:val="22"/>
          <w:szCs w:val="22"/>
        </w:rPr>
        <w:t>Causales de sobreseimiento.</w:t>
      </w:r>
    </w:p>
    <w:p w:rsidRPr="00982621" w:rsidR="00407ACE" w:rsidP="00FA4527" w:rsidRDefault="00407ACE" w14:paraId="0CB0DAEB"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w:t>
      </w:r>
    </w:p>
    <w:p w:rsidRPr="00982621" w:rsidR="00407ACE" w:rsidP="00FA4527" w:rsidRDefault="00407ACE" w14:paraId="77CB33AE"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Por ser de previo y especial pronunciamiento, este Instituto analiza si se actualiza alguna causal de sobreseimiento.</w:t>
      </w:r>
    </w:p>
    <w:p w:rsidRPr="00982621" w:rsidR="00407ACE" w:rsidP="00FA4527" w:rsidRDefault="00407ACE" w14:paraId="498A8317" w14:textId="77777777">
      <w:pPr>
        <w:spacing w:line="360" w:lineRule="auto"/>
        <w:jc w:val="both"/>
        <w:rPr>
          <w:rFonts w:ascii="Palatino Linotype" w:hAnsi="Palatino Linotype" w:eastAsia="Batang" w:cs="Tahoma"/>
          <w:bCs/>
          <w:sz w:val="22"/>
          <w:szCs w:val="22"/>
        </w:rPr>
      </w:pPr>
    </w:p>
    <w:p w:rsidRPr="00982621" w:rsidR="00407ACE" w:rsidP="00FA4527" w:rsidRDefault="00407ACE" w14:paraId="61D3F686"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982621" w:rsidR="00407ACE" w:rsidP="00FA4527" w:rsidRDefault="00407ACE" w14:paraId="1BA56579" w14:textId="77777777">
      <w:pPr>
        <w:spacing w:line="360" w:lineRule="auto"/>
        <w:jc w:val="both"/>
        <w:rPr>
          <w:rFonts w:ascii="Palatino Linotype" w:hAnsi="Palatino Linotype" w:eastAsia="Batang" w:cs="Tahoma"/>
          <w:bCs/>
          <w:sz w:val="22"/>
          <w:szCs w:val="22"/>
        </w:rPr>
      </w:pPr>
    </w:p>
    <w:p w:rsidRPr="00982621" w:rsidR="00407ACE" w:rsidP="00FA4527" w:rsidRDefault="00407ACE" w14:paraId="333290ED"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En ese orden de ideas, se considera procedente entrar al fondo del presente asunto.</w:t>
      </w:r>
    </w:p>
    <w:p w:rsidR="00407ACE" w:rsidP="00FA4527" w:rsidRDefault="00407ACE" w14:paraId="35EE8FE4" w14:textId="072590A8">
      <w:pPr>
        <w:spacing w:line="360" w:lineRule="auto"/>
        <w:jc w:val="both"/>
        <w:rPr>
          <w:rFonts w:ascii="Palatino Linotype" w:hAnsi="Palatino Linotype" w:eastAsia="Batang" w:cs="Tahoma"/>
          <w:bCs/>
          <w:sz w:val="22"/>
          <w:szCs w:val="22"/>
        </w:rPr>
      </w:pPr>
    </w:p>
    <w:p w:rsidRPr="00982621" w:rsidR="00407ACE" w:rsidP="00FA4527" w:rsidRDefault="00407ACE" w14:paraId="1C12F5B9" w14:textId="77777777">
      <w:pPr>
        <w:spacing w:line="360" w:lineRule="auto"/>
        <w:jc w:val="both"/>
        <w:rPr>
          <w:rFonts w:ascii="Palatino Linotype" w:hAnsi="Palatino Linotype" w:eastAsia="Batang" w:cs="Tahoma"/>
          <w:b/>
          <w:bCs/>
          <w:sz w:val="22"/>
          <w:szCs w:val="22"/>
        </w:rPr>
      </w:pPr>
      <w:r w:rsidRPr="00982621">
        <w:rPr>
          <w:rFonts w:ascii="Palatino Linotype" w:hAnsi="Palatino Linotype" w:eastAsia="Batang" w:cs="Tahoma"/>
          <w:b/>
          <w:bCs/>
          <w:sz w:val="22"/>
          <w:szCs w:val="22"/>
        </w:rPr>
        <w:t xml:space="preserve">TERCERO. Determinación de la Controversia. </w:t>
      </w:r>
    </w:p>
    <w:p w:rsidRPr="00982621" w:rsidR="00407ACE" w:rsidP="00FA4527" w:rsidRDefault="00407ACE" w14:paraId="1E697028" w14:textId="77777777">
      <w:pPr>
        <w:spacing w:line="360" w:lineRule="auto"/>
        <w:jc w:val="both"/>
        <w:rPr>
          <w:rFonts w:ascii="Palatino Linotype" w:hAnsi="Palatino Linotype" w:eastAsia="Batang" w:cs="Tahoma"/>
          <w:bCs/>
          <w:sz w:val="22"/>
          <w:szCs w:val="22"/>
        </w:rPr>
      </w:pPr>
    </w:p>
    <w:p w:rsidR="00407ACE" w:rsidP="00FA4527" w:rsidRDefault="00407ACE" w14:paraId="043A84AC" w14:textId="7F374799">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Una vez realizado el estudio de las constancias que integran el expediente en que se actúa,  se desprende que el Recurrente se inconformó por</w:t>
      </w:r>
      <w:r w:rsidRPr="00982621" w:rsidR="002451C5">
        <w:rPr>
          <w:rFonts w:ascii="Palatino Linotype" w:hAnsi="Palatino Linotype" w:eastAsia="Batang" w:cs="Tahoma"/>
          <w:bCs/>
          <w:sz w:val="22"/>
          <w:szCs w:val="22"/>
        </w:rPr>
        <w:t xml:space="preserve">  la </w:t>
      </w:r>
      <w:r w:rsidRPr="00982621" w:rsidR="008A3BF1">
        <w:rPr>
          <w:rFonts w:ascii="Palatino Linotype" w:hAnsi="Palatino Linotype" w:eastAsia="Batang" w:cs="Tahoma"/>
          <w:bCs/>
          <w:sz w:val="22"/>
          <w:szCs w:val="22"/>
        </w:rPr>
        <w:t xml:space="preserve"> </w:t>
      </w:r>
      <w:r w:rsidRPr="00982621" w:rsidR="002451C5">
        <w:rPr>
          <w:rFonts w:ascii="Palatino Linotype" w:hAnsi="Palatino Linotype" w:eastAsia="Batang" w:cs="Tahoma"/>
          <w:bCs/>
          <w:sz w:val="22"/>
          <w:szCs w:val="22"/>
        </w:rPr>
        <w:t>respuesta</w:t>
      </w:r>
      <w:r w:rsidRPr="00982621" w:rsidR="00CB6844">
        <w:rPr>
          <w:rFonts w:ascii="Palatino Linotype" w:hAnsi="Palatino Linotype" w:eastAsia="Batang" w:cs="Tahoma"/>
          <w:bCs/>
          <w:sz w:val="22"/>
          <w:szCs w:val="22"/>
        </w:rPr>
        <w:t xml:space="preserve"> </w:t>
      </w:r>
      <w:r w:rsidR="00F20AB9">
        <w:rPr>
          <w:rFonts w:ascii="Palatino Linotype" w:hAnsi="Palatino Linotype" w:eastAsia="Batang" w:cs="Tahoma"/>
          <w:bCs/>
          <w:sz w:val="22"/>
          <w:szCs w:val="22"/>
        </w:rPr>
        <w:t xml:space="preserve">incompleta </w:t>
      </w:r>
      <w:r w:rsidRPr="00982621" w:rsidR="00CB6844">
        <w:rPr>
          <w:rFonts w:ascii="Palatino Linotype" w:hAnsi="Palatino Linotype" w:eastAsia="Batang" w:cs="Tahoma"/>
          <w:bCs/>
          <w:sz w:val="22"/>
          <w:szCs w:val="22"/>
        </w:rPr>
        <w:t xml:space="preserve">a su solicitud de información, </w:t>
      </w:r>
      <w:r w:rsidRPr="00982621">
        <w:rPr>
          <w:rFonts w:ascii="Palatino Linotype" w:hAnsi="Palatino Linotype" w:eastAsia="Batang" w:cs="Tahoma"/>
          <w:bCs/>
          <w:sz w:val="22"/>
          <w:szCs w:val="22"/>
        </w:rPr>
        <w:t xml:space="preserve"> por lo que se actualiza la causal de procedencia señalada en el artículo 179, fracción V de la Ley en cita, pues del análisis a los argumentos vertidos por la Recurrente en su Recurso de Revisión se advierte que se inconformó con </w:t>
      </w:r>
      <w:r w:rsidR="00BB310C">
        <w:rPr>
          <w:rFonts w:ascii="Palatino Linotype" w:hAnsi="Palatino Linotype" w:eastAsia="Batang" w:cs="Tahoma"/>
          <w:bCs/>
          <w:sz w:val="22"/>
          <w:szCs w:val="22"/>
        </w:rPr>
        <w:t>la respuesta incompleta a su solicitud.</w:t>
      </w:r>
    </w:p>
    <w:p w:rsidRPr="00982621" w:rsidR="00407ACE" w:rsidP="00FA4527" w:rsidRDefault="00407ACE" w14:paraId="54006EB5"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lastRenderedPageBreak/>
        <w:t>Lo anterior se desprende de las documentales que obran en el expediente electrónico del Recurso de Revisión que nos ocupa, consistentes en: la solicitud de acceso a la información, la respuesta del Sujeto Obligado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rsidRPr="00982621" w:rsidR="00407ACE" w:rsidP="00FA4527" w:rsidRDefault="00407ACE" w14:paraId="2FA406BF" w14:textId="77777777">
      <w:pPr>
        <w:spacing w:line="360" w:lineRule="auto"/>
        <w:jc w:val="both"/>
        <w:rPr>
          <w:rFonts w:ascii="Palatino Linotype" w:hAnsi="Palatino Linotype" w:eastAsia="Batang" w:cs="Tahoma"/>
          <w:bCs/>
          <w:sz w:val="22"/>
          <w:szCs w:val="22"/>
        </w:rPr>
      </w:pPr>
    </w:p>
    <w:p w:rsidRPr="00982621" w:rsidR="00407ACE" w:rsidP="00FA4527" w:rsidRDefault="00407ACE" w14:paraId="42A3A3EE" w14:textId="77777777">
      <w:pPr>
        <w:spacing w:line="360" w:lineRule="auto"/>
        <w:jc w:val="both"/>
        <w:rPr>
          <w:rFonts w:ascii="Palatino Linotype" w:hAnsi="Palatino Linotype" w:eastAsia="Batang" w:cs="Tahoma"/>
          <w:b/>
          <w:bCs/>
          <w:sz w:val="22"/>
          <w:szCs w:val="22"/>
        </w:rPr>
      </w:pPr>
      <w:r w:rsidRPr="00982621">
        <w:rPr>
          <w:rFonts w:ascii="Palatino Linotype" w:hAnsi="Palatino Linotype" w:eastAsia="Batang" w:cs="Tahoma"/>
          <w:b/>
          <w:bCs/>
          <w:sz w:val="22"/>
          <w:szCs w:val="22"/>
          <w:lang w:val="es-ES"/>
        </w:rPr>
        <w:t xml:space="preserve">CUARTO. </w:t>
      </w:r>
      <w:r w:rsidRPr="00982621">
        <w:rPr>
          <w:rFonts w:ascii="Palatino Linotype" w:hAnsi="Palatino Linotype" w:eastAsia="Batang" w:cs="Tahoma"/>
          <w:b/>
          <w:bCs/>
          <w:sz w:val="22"/>
          <w:szCs w:val="22"/>
        </w:rPr>
        <w:t>Marco normativo aplicable en materia de transparencia y acceso a la información pública.</w:t>
      </w:r>
    </w:p>
    <w:p w:rsidRPr="00982621" w:rsidR="00407ACE" w:rsidP="00FA4527" w:rsidRDefault="00407ACE" w14:paraId="1AD4B36F" w14:textId="77777777">
      <w:pPr>
        <w:spacing w:line="360" w:lineRule="auto"/>
        <w:jc w:val="both"/>
        <w:rPr>
          <w:rFonts w:ascii="Palatino Linotype" w:hAnsi="Palatino Linotype" w:eastAsia="Batang" w:cs="Tahoma"/>
          <w:b/>
          <w:bCs/>
          <w:sz w:val="22"/>
          <w:szCs w:val="22"/>
        </w:rPr>
      </w:pPr>
    </w:p>
    <w:p w:rsidRPr="00982621" w:rsidR="00407ACE" w:rsidP="00FA4527" w:rsidRDefault="00407ACE" w14:paraId="6CF47839"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6°, Apartado A), fracción I de la Constitución Política de los Estados Unidos Mexicanos, establece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Pr="00982621" w:rsidR="00407ACE" w:rsidP="00FA4527" w:rsidRDefault="00407ACE" w14:paraId="79B506CF"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30D326D1"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La Ley General de Transparencia y Acceso a la Información Pública, publicada en el Diario Oficial de la Federación el 4 de mayo de 2015, dispone en su artículo 70, que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w:t>
      </w:r>
      <w:r w:rsidRPr="00982621">
        <w:rPr>
          <w:rFonts w:ascii="Palatino Linotype" w:hAnsi="Palatino Linotype" w:eastAsia="Batang" w:cs="Tahoma"/>
          <w:bCs/>
          <w:sz w:val="22"/>
          <w:szCs w:val="22"/>
          <w:lang w:val="es-MX"/>
        </w:rPr>
        <w:lastRenderedPageBreak/>
        <w:t xml:space="preserve">lo menos, de los temas, documentos y políticas que a continuación se señalan. Describiendo más adelante cada supuesto. </w:t>
      </w:r>
    </w:p>
    <w:p w:rsidRPr="00982621" w:rsidR="00407ACE" w:rsidP="00FA4527" w:rsidRDefault="00407ACE" w14:paraId="2F84DDE5"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174155FD"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982621" w:rsidR="00407ACE" w:rsidP="00FA4527" w:rsidRDefault="00407ACE" w14:paraId="408C7C70"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688EB0FF"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Por su parte, en materia local, el artículo 5°, fracción I de la Constitución Política del Estado Libre y Soberano de México, es coincidente con la Constitución Federal, al establecer que toda la información en posesión de cualquier autoridad Estatal o Municipal, así como de los órganos autónomos, es pública y solo podrá ser reservada temporalmente por razones de interés público en los términos que fijen las leyes. </w:t>
      </w:r>
    </w:p>
    <w:p w:rsidRPr="00982621" w:rsidR="00407ACE" w:rsidP="00FA4527" w:rsidRDefault="00407ACE" w14:paraId="45291E72"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5581E643"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La Ley de Transparencia y Acceso a la Información Pública del Estado de México y Municipios (Reglamentaria del artículo 5° de la Constitución Local), establece lo siguiente:</w:t>
      </w:r>
    </w:p>
    <w:p w:rsidRPr="00982621" w:rsidR="00407ACE" w:rsidP="00FA4527" w:rsidRDefault="00407ACE" w14:paraId="736B72ED"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7C24DF16"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12 que, quienes generen, recopilen, administren, manejen, procesen, archiven o conserven información pública serán responsables de la misma en los términos de las disposiciones jurídicas aplicables.</w:t>
      </w:r>
    </w:p>
    <w:p w:rsidRPr="00982621" w:rsidR="00407ACE" w:rsidP="00FA4527" w:rsidRDefault="00407ACE" w14:paraId="2D8F4BE6"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6D5F8899"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w:t>
      </w:r>
      <w:r w:rsidRPr="00982621">
        <w:rPr>
          <w:rFonts w:ascii="Palatino Linotype" w:hAnsi="Palatino Linotype" w:eastAsia="Batang" w:cs="Tahoma"/>
          <w:bCs/>
          <w:sz w:val="22"/>
          <w:szCs w:val="22"/>
          <w:lang w:val="es-MX"/>
        </w:rPr>
        <w:lastRenderedPageBreak/>
        <w:t xml:space="preserve">del solicitante; no estarán obligados a generarla, resumirla, efectuar cálculos o practicar investigaciones. </w:t>
      </w:r>
    </w:p>
    <w:p w:rsidRPr="00982621" w:rsidR="00407ACE" w:rsidP="00FA4527" w:rsidRDefault="00407ACE" w14:paraId="050851D1" w14:textId="77777777">
      <w:pPr>
        <w:spacing w:line="360" w:lineRule="auto"/>
        <w:jc w:val="both"/>
        <w:rPr>
          <w:rFonts w:ascii="Palatino Linotype" w:hAnsi="Palatino Linotype" w:eastAsia="Batang" w:cs="Tahoma"/>
          <w:bCs/>
          <w:sz w:val="22"/>
          <w:szCs w:val="22"/>
          <w:lang w:val="es-MX"/>
        </w:rPr>
      </w:pPr>
    </w:p>
    <w:p w:rsidRPr="00982621" w:rsidR="00407ACE" w:rsidP="00FA4527" w:rsidRDefault="00BB310C" w14:paraId="2B3778B2" w14:textId="747A6852">
      <w:pPr>
        <w:spacing w:line="360" w:lineRule="auto"/>
        <w:jc w:val="both"/>
        <w:rPr>
          <w:rFonts w:ascii="Palatino Linotype" w:hAnsi="Palatino Linotype" w:eastAsia="Batang" w:cs="Tahoma"/>
          <w:bCs/>
          <w:sz w:val="22"/>
          <w:szCs w:val="22"/>
          <w:lang w:val="es-MX"/>
        </w:rPr>
      </w:pPr>
      <w:r>
        <w:rPr>
          <w:rFonts w:ascii="Palatino Linotype" w:hAnsi="Palatino Linotype" w:eastAsia="Batang" w:cs="Tahoma"/>
          <w:bCs/>
          <w:sz w:val="22"/>
          <w:szCs w:val="22"/>
          <w:lang w:val="es-MX"/>
        </w:rPr>
        <w:t>El artículo 18,  que l</w:t>
      </w:r>
      <w:r w:rsidRPr="00982621" w:rsidR="00407ACE">
        <w:rPr>
          <w:rFonts w:ascii="Palatino Linotype" w:hAnsi="Palatino Linotype" w:eastAsia="Batang" w:cs="Tahoma"/>
          <w:bCs/>
          <w:sz w:val="22"/>
          <w:szCs w:val="22"/>
          <w:lang w:val="es-MX"/>
        </w:rPr>
        <w:t xml:space="preserve">os sujetos obligados deberán documentar todo acto que derive del ejercicio de sus facultades, competencias o funciones, considerando desde su origen la eventual publicidad y reutilización de la información que generen. </w:t>
      </w:r>
    </w:p>
    <w:p w:rsidRPr="00982621" w:rsidR="00407ACE" w:rsidP="00FA4527" w:rsidRDefault="00407ACE" w14:paraId="0A1E203B"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40C72990"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19, que se presume que la información debe existir si se refiere a las facultades, competencias y funciones que los ordenamientos jurídicos aplicables otorgan a los sujetos obligados.</w:t>
      </w:r>
    </w:p>
    <w:p w:rsidRPr="00982621" w:rsidR="00407ACE" w:rsidP="00FA4527" w:rsidRDefault="00407ACE" w14:paraId="339240A5"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0CC6D0C9"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En los casos en que ciertas facultades, competencias o funciones no se hayan ejercido, se debe motivar la respuesta en función de las causas que motiven tal circunstancia. </w:t>
      </w:r>
    </w:p>
    <w:p w:rsidRPr="00982621" w:rsidR="00407ACE" w:rsidP="00FA4527" w:rsidRDefault="00407ACE" w14:paraId="42447680"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5782F147" w14:textId="77777777">
      <w:pPr>
        <w:spacing w:line="360" w:lineRule="auto"/>
        <w:jc w:val="both"/>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t>QUINTO. Estudio de Fondo.</w:t>
      </w:r>
    </w:p>
    <w:p w:rsidRPr="00982621" w:rsidR="00407ACE" w:rsidP="00FA4527" w:rsidRDefault="00407ACE" w14:paraId="556F1665" w14:textId="77777777">
      <w:pPr>
        <w:spacing w:line="360" w:lineRule="auto"/>
        <w:jc w:val="both"/>
        <w:rPr>
          <w:rFonts w:ascii="Palatino Linotype" w:hAnsi="Palatino Linotype" w:eastAsia="Batang" w:cs="Tahoma"/>
          <w:b/>
          <w:bCs/>
          <w:sz w:val="22"/>
          <w:szCs w:val="22"/>
          <w:lang w:val="es-ES"/>
        </w:rPr>
      </w:pPr>
    </w:p>
    <w:p w:rsidR="002A5330" w:rsidP="00FA4527" w:rsidRDefault="00407ACE" w14:paraId="48BA37B3" w14:textId="6B42C351">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xml:space="preserve">Tal y como se desprende de la solicitud de información pública, el Particular requirió al </w:t>
      </w:r>
      <w:r w:rsidR="006E573F">
        <w:rPr>
          <w:rFonts w:ascii="Palatino Linotype" w:hAnsi="Palatino Linotype" w:eastAsia="Batang" w:cs="Tahoma"/>
          <w:bCs/>
          <w:sz w:val="22"/>
          <w:szCs w:val="22"/>
          <w:lang w:val="es-ES"/>
        </w:rPr>
        <w:t>Ayuntamiento de  Polotitlán</w:t>
      </w:r>
      <w:r w:rsidRPr="00982621" w:rsidR="00164B5A">
        <w:rPr>
          <w:rFonts w:ascii="Palatino Linotype" w:hAnsi="Palatino Linotype" w:eastAsia="Batang" w:cs="Tahoma"/>
          <w:bCs/>
          <w:sz w:val="22"/>
          <w:szCs w:val="22"/>
          <w:lang w:val="es-ES"/>
        </w:rPr>
        <w:t>, la siguiente información</w:t>
      </w:r>
      <w:r w:rsidR="00DF06DB">
        <w:rPr>
          <w:rFonts w:ascii="Palatino Linotype" w:hAnsi="Palatino Linotype" w:eastAsia="Batang" w:cs="Tahoma"/>
          <w:bCs/>
          <w:sz w:val="22"/>
          <w:szCs w:val="22"/>
          <w:lang w:val="es-ES"/>
        </w:rPr>
        <w:t xml:space="preserve"> e</w:t>
      </w:r>
      <w:r w:rsidR="002A5330">
        <w:rPr>
          <w:rFonts w:ascii="Palatino Linotype" w:hAnsi="Palatino Linotype" w:eastAsia="Batang" w:cs="Tahoma"/>
          <w:bCs/>
          <w:sz w:val="22"/>
          <w:szCs w:val="22"/>
          <w:lang w:val="es-ES"/>
        </w:rPr>
        <w:t xml:space="preserve">n formato </w:t>
      </w:r>
      <w:r w:rsidRPr="002A5330" w:rsidR="002A5330">
        <w:rPr>
          <w:rFonts w:ascii="Palatino Linotype" w:hAnsi="Palatino Linotype" w:eastAsia="Batang" w:cs="Tahoma"/>
          <w:bCs/>
          <w:sz w:val="22"/>
          <w:szCs w:val="22"/>
          <w:lang w:val="es-ES"/>
        </w:rPr>
        <w:t xml:space="preserve">PDF: </w:t>
      </w:r>
    </w:p>
    <w:p w:rsidR="00DF06DB" w:rsidP="00FA4527" w:rsidRDefault="00DF06DB" w14:paraId="7B4BF4B5" w14:textId="77777777">
      <w:pPr>
        <w:spacing w:line="360" w:lineRule="auto"/>
        <w:jc w:val="both"/>
        <w:rPr>
          <w:rFonts w:ascii="Palatino Linotype" w:hAnsi="Palatino Linotype" w:eastAsia="Batang" w:cs="Tahoma"/>
          <w:bCs/>
          <w:sz w:val="22"/>
          <w:szCs w:val="22"/>
          <w:lang w:val="es-ES"/>
        </w:rPr>
      </w:pPr>
    </w:p>
    <w:p w:rsidRPr="002A5330" w:rsidR="002A5330" w:rsidP="002A5330" w:rsidRDefault="002A5330" w14:paraId="7A06C048" w14:textId="3B64CC12">
      <w:pPr>
        <w:spacing w:line="360" w:lineRule="auto"/>
        <w:jc w:val="both"/>
        <w:rPr>
          <w:rFonts w:ascii="Palatino Linotype" w:hAnsi="Palatino Linotype" w:eastAsia="Batang" w:cs="Tahoma"/>
          <w:bCs/>
          <w:sz w:val="22"/>
          <w:szCs w:val="22"/>
          <w:lang w:val="es-ES"/>
        </w:rPr>
      </w:pPr>
      <w:r w:rsidRPr="002A5330">
        <w:rPr>
          <w:rFonts w:ascii="Palatino Linotype" w:hAnsi="Palatino Linotype" w:eastAsia="Batang" w:cs="Tahoma"/>
          <w:bCs/>
          <w:sz w:val="22"/>
          <w:szCs w:val="22"/>
          <w:lang w:val="es-ES"/>
        </w:rPr>
        <w:t xml:space="preserve">1.-Los vehículos adquiridos por el ayuntamiento desde año 2018 hasta la fecha de presentación de la solicitud. </w:t>
      </w:r>
    </w:p>
    <w:p w:rsidRPr="002A5330" w:rsidR="002A5330" w:rsidP="002A5330" w:rsidRDefault="002A5330" w14:paraId="068574A3" w14:textId="24F5AF59">
      <w:pPr>
        <w:spacing w:line="360" w:lineRule="auto"/>
        <w:jc w:val="both"/>
        <w:rPr>
          <w:rFonts w:ascii="Palatino Linotype" w:hAnsi="Palatino Linotype" w:eastAsia="Batang" w:cs="Tahoma"/>
          <w:bCs/>
          <w:sz w:val="22"/>
          <w:szCs w:val="22"/>
          <w:lang w:val="es-ES"/>
        </w:rPr>
      </w:pPr>
      <w:r w:rsidRPr="002A5330">
        <w:rPr>
          <w:rFonts w:ascii="Palatino Linotype" w:hAnsi="Palatino Linotype" w:eastAsia="Batang" w:cs="Tahoma"/>
          <w:bCs/>
          <w:sz w:val="22"/>
          <w:szCs w:val="22"/>
          <w:lang w:val="es-ES"/>
        </w:rPr>
        <w:t xml:space="preserve">2.- El parque vehicular total del ayuntamiento y del sistema DIF municipal y especificar el estatus del pago de tenencia de cada uno. </w:t>
      </w:r>
    </w:p>
    <w:p w:rsidR="002A5330" w:rsidP="002A5330" w:rsidRDefault="002A5330" w14:paraId="67F03255" w14:textId="77777777">
      <w:pPr>
        <w:spacing w:line="360" w:lineRule="auto"/>
        <w:jc w:val="both"/>
        <w:rPr>
          <w:rFonts w:ascii="Palatino Linotype" w:hAnsi="Palatino Linotype" w:eastAsia="Batang" w:cs="Tahoma"/>
          <w:bCs/>
          <w:sz w:val="22"/>
          <w:szCs w:val="22"/>
          <w:lang w:val="es-ES"/>
        </w:rPr>
      </w:pPr>
      <w:r w:rsidRPr="002A5330">
        <w:rPr>
          <w:rFonts w:ascii="Palatino Linotype" w:hAnsi="Palatino Linotype" w:eastAsia="Batang" w:cs="Tahoma"/>
          <w:bCs/>
          <w:sz w:val="22"/>
          <w:szCs w:val="22"/>
          <w:lang w:val="es-ES"/>
        </w:rPr>
        <w:t xml:space="preserve">3.- La  cantidad total de patrullas con las que cuenta el ayuntamiento y señalar cuántas de ellas cuentan con rotulación, cuántas con placas y cuántas con vidrios polarizados. </w:t>
      </w:r>
    </w:p>
    <w:p w:rsidRPr="002A5330" w:rsidR="002A5330" w:rsidP="002A5330" w:rsidRDefault="002A5330" w14:paraId="2C48C68B" w14:textId="12909FE5">
      <w:pPr>
        <w:spacing w:line="360" w:lineRule="auto"/>
        <w:jc w:val="both"/>
        <w:rPr>
          <w:rFonts w:ascii="Palatino Linotype" w:hAnsi="Palatino Linotype" w:eastAsia="Batang" w:cs="Tahoma"/>
          <w:bCs/>
          <w:sz w:val="22"/>
          <w:szCs w:val="22"/>
          <w:lang w:val="es-ES"/>
        </w:rPr>
      </w:pPr>
      <w:r w:rsidRPr="002A5330">
        <w:rPr>
          <w:rFonts w:ascii="Palatino Linotype" w:hAnsi="Palatino Linotype" w:eastAsia="Batang" w:cs="Tahoma"/>
          <w:bCs/>
          <w:sz w:val="22"/>
          <w:szCs w:val="22"/>
          <w:lang w:val="es-ES"/>
        </w:rPr>
        <w:t xml:space="preserve">4.- </w:t>
      </w:r>
      <w:r>
        <w:rPr>
          <w:rFonts w:ascii="Palatino Linotype" w:hAnsi="Palatino Linotype" w:eastAsia="Batang" w:cs="Tahoma"/>
          <w:bCs/>
          <w:sz w:val="22"/>
          <w:szCs w:val="22"/>
          <w:lang w:val="es-ES"/>
        </w:rPr>
        <w:t xml:space="preserve">El </w:t>
      </w:r>
      <w:r w:rsidRPr="002A5330">
        <w:rPr>
          <w:rFonts w:ascii="Palatino Linotype" w:hAnsi="Palatino Linotype" w:eastAsia="Batang" w:cs="Tahoma"/>
          <w:bCs/>
          <w:sz w:val="22"/>
          <w:szCs w:val="22"/>
          <w:lang w:val="es-ES"/>
        </w:rPr>
        <w:t xml:space="preserve"> recurso destinado anualmente desde el año 2015 hasta la fecha</w:t>
      </w:r>
      <w:r w:rsidR="006F3A8B">
        <w:rPr>
          <w:rFonts w:ascii="Palatino Linotype" w:hAnsi="Palatino Linotype" w:eastAsia="Batang" w:cs="Tahoma"/>
          <w:bCs/>
          <w:sz w:val="22"/>
          <w:szCs w:val="22"/>
          <w:lang w:val="es-ES"/>
        </w:rPr>
        <w:t xml:space="preserve"> de presentación de la solicitud </w:t>
      </w:r>
      <w:r w:rsidRPr="002A5330">
        <w:rPr>
          <w:rFonts w:ascii="Palatino Linotype" w:hAnsi="Palatino Linotype" w:eastAsia="Batang" w:cs="Tahoma"/>
          <w:bCs/>
          <w:sz w:val="22"/>
          <w:szCs w:val="22"/>
          <w:lang w:val="es-ES"/>
        </w:rPr>
        <w:t xml:space="preserve">para el combustible de patrullas, ambulancias y </w:t>
      </w:r>
      <w:r>
        <w:rPr>
          <w:rFonts w:ascii="Palatino Linotype" w:hAnsi="Palatino Linotype" w:eastAsia="Batang" w:cs="Tahoma"/>
          <w:bCs/>
          <w:sz w:val="22"/>
          <w:szCs w:val="22"/>
          <w:lang w:val="es-ES"/>
        </w:rPr>
        <w:t>camiones recolectores de basura.</w:t>
      </w:r>
    </w:p>
    <w:p w:rsidRPr="002A5330" w:rsidR="002A5330" w:rsidP="002A5330" w:rsidRDefault="006F3A8B" w14:paraId="2C790393" w14:textId="6FB45D70">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lastRenderedPageBreak/>
        <w:t>5.-C</w:t>
      </w:r>
      <w:r w:rsidRPr="002A5330" w:rsidR="002A5330">
        <w:rPr>
          <w:rFonts w:ascii="Palatino Linotype" w:hAnsi="Palatino Linotype" w:eastAsia="Batang" w:cs="Tahoma"/>
          <w:bCs/>
          <w:sz w:val="22"/>
          <w:szCs w:val="22"/>
          <w:lang w:val="es-ES"/>
        </w:rPr>
        <w:t xml:space="preserve">uántos elementos de seguridad pública están contratados por el municipio y cuántos de ellos tienen uniforme homologado. </w:t>
      </w:r>
    </w:p>
    <w:p w:rsidRPr="002A5330" w:rsidR="002A5330" w:rsidP="002A5330" w:rsidRDefault="002A5330" w14:paraId="222042AF" w14:textId="77777777">
      <w:pPr>
        <w:spacing w:line="360" w:lineRule="auto"/>
        <w:jc w:val="both"/>
        <w:rPr>
          <w:rFonts w:ascii="Palatino Linotype" w:hAnsi="Palatino Linotype" w:eastAsia="Batang" w:cs="Tahoma"/>
          <w:bCs/>
          <w:sz w:val="22"/>
          <w:szCs w:val="22"/>
          <w:lang w:val="es-ES"/>
        </w:rPr>
      </w:pPr>
      <w:r w:rsidRPr="002A5330">
        <w:rPr>
          <w:rFonts w:ascii="Palatino Linotype" w:hAnsi="Palatino Linotype" w:eastAsia="Batang" w:cs="Tahoma"/>
          <w:bCs/>
          <w:sz w:val="22"/>
          <w:szCs w:val="22"/>
          <w:lang w:val="es-ES"/>
        </w:rPr>
        <w:t xml:space="preserve">6.- Cuántos de los empleados de la administración pública municipal declararon algún conflicto de interés en su declaración patrimonial y de intereses y que puesto ocupan. </w:t>
      </w:r>
    </w:p>
    <w:p w:rsidRPr="002A5330" w:rsidR="00AB0E1A" w:rsidP="002A5330" w:rsidRDefault="002A5330" w14:paraId="7B23E84E" w14:textId="1E3C28EE">
      <w:pPr>
        <w:spacing w:line="360" w:lineRule="auto"/>
        <w:jc w:val="both"/>
        <w:rPr>
          <w:rFonts w:ascii="Palatino Linotype" w:hAnsi="Palatino Linotype" w:eastAsia="Batang" w:cs="Tahoma"/>
          <w:bCs/>
          <w:sz w:val="22"/>
          <w:szCs w:val="22"/>
          <w:lang w:val="es-ES"/>
        </w:rPr>
      </w:pPr>
      <w:r w:rsidRPr="002A5330">
        <w:rPr>
          <w:rFonts w:ascii="Palatino Linotype" w:hAnsi="Palatino Linotype" w:eastAsia="Batang" w:cs="Tahoma"/>
          <w:bCs/>
          <w:szCs w:val="22"/>
          <w:lang w:val="es-ES"/>
        </w:rPr>
        <w:t>7</w:t>
      </w:r>
      <w:r w:rsidRPr="002A5330">
        <w:rPr>
          <w:rFonts w:ascii="Palatino Linotype" w:hAnsi="Palatino Linotype" w:eastAsia="Batang" w:cs="Tahoma"/>
          <w:bCs/>
          <w:sz w:val="22"/>
          <w:szCs w:val="22"/>
          <w:lang w:val="es-ES"/>
        </w:rPr>
        <w:t xml:space="preserve">.- </w:t>
      </w:r>
      <w:r w:rsidR="006F3A8B">
        <w:rPr>
          <w:rFonts w:ascii="Palatino Linotype" w:hAnsi="Palatino Linotype" w:eastAsia="Batang" w:cs="Tahoma"/>
          <w:bCs/>
          <w:sz w:val="22"/>
          <w:szCs w:val="22"/>
          <w:lang w:val="es-ES"/>
        </w:rPr>
        <w:t>El</w:t>
      </w:r>
      <w:r w:rsidRPr="002A5330">
        <w:rPr>
          <w:rFonts w:ascii="Palatino Linotype" w:hAnsi="Palatino Linotype" w:eastAsia="Batang" w:cs="Tahoma"/>
          <w:bCs/>
          <w:sz w:val="22"/>
          <w:szCs w:val="22"/>
          <w:lang w:val="es-ES"/>
        </w:rPr>
        <w:t xml:space="preserve"> costo de la techumbre del Centro de Desarrollo Social, incluir contrato de obra y/o de licitac</w:t>
      </w:r>
      <w:r>
        <w:rPr>
          <w:rFonts w:ascii="Palatino Linotype" w:hAnsi="Palatino Linotype" w:eastAsia="Batang" w:cs="Tahoma"/>
          <w:bCs/>
          <w:sz w:val="22"/>
          <w:szCs w:val="22"/>
          <w:lang w:val="es-ES"/>
        </w:rPr>
        <w:t>ión y rubro presupuestal.</w:t>
      </w:r>
    </w:p>
    <w:p w:rsidR="00BB310C" w:rsidP="00FA4527" w:rsidRDefault="00BB310C" w14:paraId="1B8CD818" w14:textId="77777777">
      <w:pPr>
        <w:spacing w:line="360" w:lineRule="auto"/>
        <w:ind w:right="-28"/>
        <w:jc w:val="both"/>
        <w:rPr>
          <w:rFonts w:ascii="Palatino Linotype" w:hAnsi="Palatino Linotype" w:eastAsia="Batang" w:cs="Tahoma"/>
          <w:bCs/>
          <w:sz w:val="22"/>
          <w:szCs w:val="22"/>
          <w:lang w:val="es-ES"/>
        </w:rPr>
      </w:pPr>
    </w:p>
    <w:p w:rsidR="00E0794D" w:rsidP="00FA4527" w:rsidRDefault="00407ACE" w14:paraId="67F7C1C9" w14:textId="1A241BDD">
      <w:pPr>
        <w:spacing w:line="360" w:lineRule="auto"/>
        <w:ind w:right="-28"/>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En ese orden de ideas, es menester clarificar si el Sujeto Obligado cuenta con atribuciones para haber generado o poseer dicha información dentro de sus archivos</w:t>
      </w:r>
      <w:r w:rsidRPr="00982621" w:rsidR="00842416">
        <w:rPr>
          <w:rFonts w:ascii="Palatino Linotype" w:hAnsi="Palatino Linotype" w:eastAsia="Batang" w:cs="Tahoma"/>
          <w:bCs/>
          <w:sz w:val="22"/>
          <w:szCs w:val="22"/>
          <w:lang w:val="es-ES"/>
        </w:rPr>
        <w:t>, de acuerdo con lo siguiente:</w:t>
      </w:r>
    </w:p>
    <w:p w:rsidRPr="00982621" w:rsidR="00CE7273" w:rsidP="00FA4527" w:rsidRDefault="00CE7273" w14:paraId="1C66A9BE" w14:textId="77777777">
      <w:pPr>
        <w:spacing w:line="360" w:lineRule="auto"/>
        <w:ind w:right="-28"/>
        <w:jc w:val="both"/>
        <w:rPr>
          <w:rFonts w:ascii="Palatino Linotype" w:hAnsi="Palatino Linotype" w:eastAsia="Batang" w:cs="Tahoma"/>
          <w:bCs/>
          <w:sz w:val="22"/>
          <w:szCs w:val="22"/>
          <w:lang w:val="es-ES"/>
        </w:rPr>
      </w:pPr>
    </w:p>
    <w:p w:rsidR="00CE7273" w:rsidP="00A97421" w:rsidRDefault="00CE7273" w14:paraId="79EF8C94" w14:textId="57EC973A">
      <w:pPr>
        <w:spacing w:line="360" w:lineRule="auto"/>
        <w:ind w:right="-28"/>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La ley Orgánica Municipal del Estado de México, establece que </w:t>
      </w:r>
    </w:p>
    <w:p w:rsidR="00A97421" w:rsidP="00A97421" w:rsidRDefault="00A97421" w14:paraId="2A727DBD" w14:textId="2A796364">
      <w:pPr>
        <w:spacing w:line="360" w:lineRule="auto"/>
        <w:ind w:left="567" w:right="-28"/>
        <w:jc w:val="both"/>
        <w:rPr>
          <w:rFonts w:ascii="Palatino Linotype" w:hAnsi="Palatino Linotype" w:eastAsia="Batang" w:cs="Tahoma"/>
          <w:bCs/>
          <w:i/>
          <w:lang w:val="es-ES"/>
        </w:rPr>
      </w:pPr>
      <w:r w:rsidRPr="00A97421">
        <w:rPr>
          <w:rFonts w:ascii="Palatino Linotype" w:hAnsi="Palatino Linotype" w:eastAsia="Batang" w:cs="Tahoma"/>
          <w:bCs/>
          <w:i/>
          <w:lang w:val="es-ES"/>
        </w:rPr>
        <w:t>Artículo 31.- Son atribuciones de los ayuntamientos:</w:t>
      </w:r>
      <w:r w:rsidRPr="00A97421">
        <w:rPr>
          <w:rFonts w:ascii="Palatino Linotype" w:hAnsi="Palatino Linotype" w:eastAsia="Batang" w:cs="Tahoma"/>
          <w:bCs/>
          <w:i/>
          <w:lang w:val="es-ES"/>
        </w:rPr>
        <w:cr/>
      </w:r>
      <w:r>
        <w:rPr>
          <w:rFonts w:ascii="Palatino Linotype" w:hAnsi="Palatino Linotype" w:eastAsia="Batang" w:cs="Tahoma"/>
          <w:bCs/>
          <w:i/>
          <w:lang w:val="es-ES"/>
        </w:rPr>
        <w:t>I a XVIII…</w:t>
      </w:r>
    </w:p>
    <w:p w:rsidRPr="00FF26E3" w:rsidR="00A97421" w:rsidP="00A97421" w:rsidRDefault="00A97421" w14:paraId="20198E9E" w14:textId="485C27DB">
      <w:pPr>
        <w:spacing w:line="360" w:lineRule="auto"/>
        <w:ind w:left="567" w:right="-28"/>
        <w:jc w:val="both"/>
        <w:rPr>
          <w:rFonts w:ascii="Palatino Linotype" w:hAnsi="Palatino Linotype" w:eastAsia="Batang" w:cs="Tahoma"/>
          <w:b/>
          <w:bCs/>
          <w:i/>
          <w:lang w:val="es-ES"/>
        </w:rPr>
      </w:pPr>
      <w:r w:rsidRPr="00FF26E3">
        <w:rPr>
          <w:rFonts w:ascii="Palatino Linotype" w:hAnsi="Palatino Linotype" w:eastAsia="Batang" w:cs="Tahoma"/>
          <w:b/>
          <w:bCs/>
          <w:i/>
          <w:lang w:val="es-ES"/>
        </w:rPr>
        <w:t>XIXXIX.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rsidRPr="00A97421" w:rsidR="00A97421" w:rsidP="00A97421" w:rsidRDefault="00A97421" w14:paraId="1149F8ED" w14:textId="5D900DFB">
      <w:pPr>
        <w:spacing w:line="360" w:lineRule="auto"/>
        <w:ind w:left="567" w:right="-28"/>
        <w:jc w:val="both"/>
        <w:rPr>
          <w:rFonts w:ascii="Palatino Linotype" w:hAnsi="Palatino Linotype" w:eastAsia="Batang" w:cs="Tahoma"/>
          <w:bCs/>
          <w:i/>
          <w:lang w:val="es-ES"/>
        </w:rPr>
      </w:pPr>
      <w:r w:rsidRPr="00A97421">
        <w:rPr>
          <w:rFonts w:ascii="Palatino Linotype" w:hAnsi="Palatino Linotype" w:eastAsia="Batang" w:cs="Tahoma"/>
          <w:bCs/>
          <w:i/>
          <w:lang w:val="es-ES"/>
        </w:rPr>
        <w:t>Si cumplido el plazo que corresponda no se hubiere aprobado el Presupuesto de Egresos</w:t>
      </w:r>
      <w:r>
        <w:rPr>
          <w:rFonts w:ascii="Palatino Linotype" w:hAnsi="Palatino Linotype" w:eastAsia="Batang" w:cs="Tahoma"/>
          <w:bCs/>
          <w:i/>
          <w:lang w:val="es-ES"/>
        </w:rPr>
        <w:t xml:space="preserve"> </w:t>
      </w:r>
      <w:r w:rsidRPr="00A97421">
        <w:rPr>
          <w:rFonts w:ascii="Palatino Linotype" w:hAnsi="Palatino Linotype" w:eastAsia="Batang" w:cs="Tahoma"/>
          <w:bCs/>
          <w:i/>
          <w:lang w:val="es-ES"/>
        </w:rPr>
        <w:t>referido, seguirá en vigor hasta el 28 o 29 de febrero del ejercicio fiscal inmediato siguiente, el</w:t>
      </w:r>
      <w:r>
        <w:rPr>
          <w:rFonts w:ascii="Palatino Linotype" w:hAnsi="Palatino Linotype" w:eastAsia="Batang" w:cs="Tahoma"/>
          <w:bCs/>
          <w:i/>
          <w:lang w:val="es-ES"/>
        </w:rPr>
        <w:t xml:space="preserve"> </w:t>
      </w:r>
      <w:r w:rsidRPr="00A97421">
        <w:rPr>
          <w:rFonts w:ascii="Palatino Linotype" w:hAnsi="Palatino Linotype" w:eastAsia="Batang" w:cs="Tahoma"/>
          <w:bCs/>
          <w:i/>
          <w:lang w:val="es-ES"/>
        </w:rPr>
        <w:t>expedido para el ejercicio inmediato anterior al de la iniciativa en discusión, únicamente</w:t>
      </w:r>
      <w:r>
        <w:rPr>
          <w:rFonts w:ascii="Palatino Linotype" w:hAnsi="Palatino Linotype" w:eastAsia="Batang" w:cs="Tahoma"/>
          <w:bCs/>
          <w:i/>
          <w:lang w:val="es-ES"/>
        </w:rPr>
        <w:t xml:space="preserve"> </w:t>
      </w:r>
      <w:r w:rsidRPr="00A97421">
        <w:rPr>
          <w:rFonts w:ascii="Palatino Linotype" w:hAnsi="Palatino Linotype" w:eastAsia="Batang" w:cs="Tahoma"/>
          <w:bCs/>
          <w:i/>
          <w:lang w:val="es-ES"/>
        </w:rPr>
        <w:t>respecto del gasto corriente.</w:t>
      </w:r>
    </w:p>
    <w:p w:rsidRPr="00A97421" w:rsidR="00A97421" w:rsidP="00A97421" w:rsidRDefault="00A97421" w14:paraId="1CB3F30C" w14:textId="01C83698">
      <w:pPr>
        <w:spacing w:line="360" w:lineRule="auto"/>
        <w:ind w:left="567" w:right="-28"/>
        <w:jc w:val="both"/>
        <w:rPr>
          <w:rFonts w:ascii="Palatino Linotype" w:hAnsi="Palatino Linotype" w:eastAsia="Batang" w:cs="Tahoma"/>
          <w:bCs/>
          <w:i/>
          <w:lang w:val="es-ES"/>
        </w:rPr>
      </w:pPr>
      <w:r w:rsidRPr="00A97421">
        <w:rPr>
          <w:rFonts w:ascii="Palatino Linotype" w:hAnsi="Palatino Linotype" w:eastAsia="Batang" w:cs="Tahoma"/>
          <w:bCs/>
          <w:i/>
          <w:lang w:val="es-ES"/>
        </w:rPr>
        <w:t>Los Ayuntamientos al aprobar su presupuesto de egresos, deberán señalar la remuneración de</w:t>
      </w:r>
      <w:r>
        <w:rPr>
          <w:rFonts w:ascii="Palatino Linotype" w:hAnsi="Palatino Linotype" w:eastAsia="Batang" w:cs="Tahoma"/>
          <w:bCs/>
          <w:i/>
          <w:lang w:val="es-ES"/>
        </w:rPr>
        <w:t xml:space="preserve"> </w:t>
      </w:r>
      <w:r w:rsidRPr="00A97421">
        <w:rPr>
          <w:rFonts w:ascii="Palatino Linotype" w:hAnsi="Palatino Linotype" w:eastAsia="Batang" w:cs="Tahoma"/>
          <w:bCs/>
          <w:i/>
          <w:lang w:val="es-ES"/>
        </w:rPr>
        <w:t>todo tipo que corresponda a un empleo, cargo o comisión de cualquier naturaleza, determinada</w:t>
      </w:r>
      <w:r>
        <w:rPr>
          <w:rFonts w:ascii="Palatino Linotype" w:hAnsi="Palatino Linotype" w:eastAsia="Batang" w:cs="Tahoma"/>
          <w:bCs/>
          <w:i/>
          <w:lang w:val="es-ES"/>
        </w:rPr>
        <w:t xml:space="preserve"> </w:t>
      </w:r>
      <w:r w:rsidRPr="00A97421">
        <w:rPr>
          <w:rFonts w:ascii="Palatino Linotype" w:hAnsi="Palatino Linotype" w:eastAsia="Batang" w:cs="Tahoma"/>
          <w:bCs/>
          <w:i/>
          <w:lang w:val="es-ES"/>
        </w:rPr>
        <w:t xml:space="preserve">conforme a principios de racionalidad, austeridad, disciplina financiera, equidad, legalidad, </w:t>
      </w:r>
      <w:r>
        <w:rPr>
          <w:rFonts w:ascii="Palatino Linotype" w:hAnsi="Palatino Linotype" w:eastAsia="Batang" w:cs="Tahoma"/>
          <w:bCs/>
          <w:i/>
          <w:lang w:val="es-ES"/>
        </w:rPr>
        <w:t xml:space="preserve"> </w:t>
      </w:r>
      <w:r w:rsidRPr="00A97421">
        <w:rPr>
          <w:rFonts w:ascii="Palatino Linotype" w:hAnsi="Palatino Linotype" w:eastAsia="Batang" w:cs="Tahoma"/>
          <w:bCs/>
          <w:i/>
          <w:lang w:val="es-ES"/>
        </w:rPr>
        <w:t>igualdad y transparencia, sujetándose a lo dispuesto por el Código Financiero y demás</w:t>
      </w:r>
      <w:r>
        <w:rPr>
          <w:rFonts w:ascii="Palatino Linotype" w:hAnsi="Palatino Linotype" w:eastAsia="Batang" w:cs="Tahoma"/>
          <w:bCs/>
          <w:i/>
          <w:lang w:val="es-ES"/>
        </w:rPr>
        <w:t xml:space="preserve"> </w:t>
      </w:r>
      <w:r w:rsidRPr="00A97421">
        <w:rPr>
          <w:rFonts w:ascii="Palatino Linotype" w:hAnsi="Palatino Linotype" w:eastAsia="Batang" w:cs="Tahoma"/>
          <w:bCs/>
          <w:i/>
          <w:lang w:val="es-ES"/>
        </w:rPr>
        <w:t>disposiciones legales aplicables.</w:t>
      </w:r>
    </w:p>
    <w:p w:rsidRPr="00A97421" w:rsidR="00A97421" w:rsidP="00A97421" w:rsidRDefault="00A97421" w14:paraId="2571C342" w14:textId="12099DC7">
      <w:pPr>
        <w:spacing w:line="360" w:lineRule="auto"/>
        <w:ind w:left="567" w:right="-28"/>
        <w:jc w:val="both"/>
        <w:rPr>
          <w:rFonts w:ascii="Palatino Linotype" w:hAnsi="Palatino Linotype" w:eastAsia="Batang" w:cs="Tahoma"/>
          <w:bCs/>
          <w:i/>
          <w:lang w:val="es-ES"/>
        </w:rPr>
      </w:pPr>
      <w:r w:rsidRPr="00A97421">
        <w:rPr>
          <w:rFonts w:ascii="Palatino Linotype" w:hAnsi="Palatino Linotype" w:eastAsia="Batang" w:cs="Tahoma"/>
          <w:bCs/>
          <w:i/>
          <w:lang w:val="es-ES"/>
        </w:rPr>
        <w:t>Las remuneraciones de todo tipo del Presidente Municipal, Síndicos, Regidores y servidores</w:t>
      </w:r>
      <w:r>
        <w:rPr>
          <w:rFonts w:ascii="Palatino Linotype" w:hAnsi="Palatino Linotype" w:eastAsia="Batang" w:cs="Tahoma"/>
          <w:bCs/>
          <w:i/>
          <w:lang w:val="es-ES"/>
        </w:rPr>
        <w:t xml:space="preserve"> </w:t>
      </w:r>
      <w:r w:rsidRPr="00A97421">
        <w:rPr>
          <w:rFonts w:ascii="Palatino Linotype" w:hAnsi="Palatino Linotype" w:eastAsia="Batang" w:cs="Tahoma"/>
          <w:bCs/>
          <w:i/>
          <w:lang w:val="es-ES"/>
        </w:rPr>
        <w:t>públicos en general, incluyendo mandos medios y superiores de la administración municipal,</w:t>
      </w:r>
      <w:r>
        <w:rPr>
          <w:rFonts w:ascii="Palatino Linotype" w:hAnsi="Palatino Linotype" w:eastAsia="Batang" w:cs="Tahoma"/>
          <w:bCs/>
          <w:i/>
          <w:lang w:val="es-ES"/>
        </w:rPr>
        <w:t xml:space="preserve"> </w:t>
      </w:r>
      <w:r w:rsidRPr="00A97421">
        <w:rPr>
          <w:rFonts w:ascii="Palatino Linotype" w:hAnsi="Palatino Linotype" w:eastAsia="Batang" w:cs="Tahoma"/>
          <w:bCs/>
          <w:i/>
          <w:lang w:val="es-ES"/>
        </w:rPr>
        <w:t xml:space="preserve">serán determinadas </w:t>
      </w:r>
      <w:r w:rsidRPr="00A97421">
        <w:rPr>
          <w:rFonts w:ascii="Palatino Linotype" w:hAnsi="Palatino Linotype" w:eastAsia="Batang" w:cs="Tahoma"/>
          <w:bCs/>
          <w:i/>
          <w:lang w:val="es-ES"/>
        </w:rPr>
        <w:lastRenderedPageBreak/>
        <w:t>anualmente en el presupuesto de egresos correspondiente y se sujetarán a</w:t>
      </w:r>
      <w:r>
        <w:rPr>
          <w:rFonts w:ascii="Palatino Linotype" w:hAnsi="Palatino Linotype" w:eastAsia="Batang" w:cs="Tahoma"/>
          <w:bCs/>
          <w:i/>
          <w:lang w:val="es-ES"/>
        </w:rPr>
        <w:t xml:space="preserve"> </w:t>
      </w:r>
      <w:r w:rsidRPr="00A97421">
        <w:rPr>
          <w:rFonts w:ascii="Palatino Linotype" w:hAnsi="Palatino Linotype" w:eastAsia="Batang" w:cs="Tahoma"/>
          <w:bCs/>
          <w:i/>
          <w:lang w:val="es-ES"/>
        </w:rPr>
        <w:t>los lineamientos legales establecidos para todos los servidores públicos municipales.</w:t>
      </w:r>
    </w:p>
    <w:p w:rsidRPr="00A97421" w:rsidR="00A97421" w:rsidP="00A97421" w:rsidRDefault="00A97421" w14:paraId="670CA250" w14:textId="49F7A918">
      <w:pPr>
        <w:spacing w:line="360" w:lineRule="auto"/>
        <w:ind w:left="567" w:right="-28"/>
        <w:jc w:val="both"/>
        <w:rPr>
          <w:rFonts w:ascii="Palatino Linotype" w:hAnsi="Palatino Linotype" w:eastAsia="Batang" w:cs="Tahoma"/>
          <w:bCs/>
          <w:i/>
          <w:lang w:val="es-ES"/>
        </w:rPr>
      </w:pPr>
      <w:r w:rsidRPr="00A97421">
        <w:rPr>
          <w:rFonts w:ascii="Palatino Linotype" w:hAnsi="Palatino Linotype" w:eastAsia="Batang" w:cs="Tahoma"/>
          <w:bCs/>
          <w:i/>
          <w:lang w:val="es-ES"/>
        </w:rPr>
        <w:t>Los ayuntamientos podrán promover el financiamiento de proyectos productivos de las mujeres</w:t>
      </w:r>
      <w:r>
        <w:rPr>
          <w:rFonts w:ascii="Palatino Linotype" w:hAnsi="Palatino Linotype" w:eastAsia="Batang" w:cs="Tahoma"/>
          <w:bCs/>
          <w:i/>
          <w:lang w:val="es-ES"/>
        </w:rPr>
        <w:t xml:space="preserve"> </w:t>
      </w:r>
      <w:r w:rsidRPr="00A97421">
        <w:rPr>
          <w:rFonts w:ascii="Palatino Linotype" w:hAnsi="Palatino Linotype" w:eastAsia="Batang" w:cs="Tahoma"/>
          <w:bCs/>
          <w:i/>
          <w:lang w:val="es-ES"/>
        </w:rPr>
        <w:t>emprendedoras.</w:t>
      </w:r>
      <w:r w:rsidRPr="00A97421">
        <w:rPr>
          <w:rFonts w:ascii="Palatino Linotype" w:hAnsi="Palatino Linotype" w:eastAsia="Batang" w:cs="Tahoma"/>
          <w:bCs/>
          <w:i/>
          <w:lang w:val="es-ES"/>
        </w:rPr>
        <w:cr/>
      </w:r>
      <w:r>
        <w:rPr>
          <w:rFonts w:ascii="Palatino Linotype" w:hAnsi="Palatino Linotype" w:eastAsia="Batang" w:cs="Tahoma"/>
          <w:bCs/>
          <w:i/>
          <w:lang w:val="es-ES"/>
        </w:rPr>
        <w:t xml:space="preserve">XX a </w:t>
      </w:r>
      <w:r w:rsidRPr="00A97421">
        <w:rPr>
          <w:rFonts w:ascii="Palatino Linotype" w:hAnsi="Palatino Linotype" w:eastAsia="Batang" w:cs="Tahoma"/>
          <w:bCs/>
          <w:i/>
          <w:lang w:val="es-ES"/>
        </w:rPr>
        <w:t>XLVI</w:t>
      </w:r>
      <w:r>
        <w:rPr>
          <w:rFonts w:ascii="Palatino Linotype" w:hAnsi="Palatino Linotype" w:eastAsia="Batang" w:cs="Tahoma"/>
          <w:bCs/>
          <w:i/>
          <w:lang w:val="es-ES"/>
        </w:rPr>
        <w:t>. …”</w:t>
      </w:r>
    </w:p>
    <w:p w:rsidR="00A97421" w:rsidP="00A97421" w:rsidRDefault="00A97421" w14:paraId="054E8432" w14:textId="77777777">
      <w:pPr>
        <w:spacing w:line="360" w:lineRule="auto"/>
        <w:ind w:right="-28"/>
        <w:jc w:val="both"/>
        <w:rPr>
          <w:rFonts w:ascii="Palatino Linotype" w:hAnsi="Palatino Linotype" w:eastAsia="Batang" w:cs="Tahoma"/>
          <w:bCs/>
          <w:i/>
          <w:szCs w:val="22"/>
          <w:lang w:val="es-ES"/>
        </w:rPr>
      </w:pPr>
    </w:p>
    <w:p w:rsidRPr="003B79D1" w:rsidR="00CE7273" w:rsidP="00CE7273" w:rsidRDefault="00CE7273" w14:paraId="75F10578" w14:textId="77777777">
      <w:pPr>
        <w:spacing w:line="360" w:lineRule="auto"/>
        <w:ind w:left="567" w:right="539"/>
        <w:jc w:val="both"/>
        <w:rPr>
          <w:rFonts w:ascii="Palatino Linotype" w:hAnsi="Palatino Linotype" w:eastAsia="Batang" w:cs="Tahoma"/>
          <w:bCs/>
          <w:i/>
          <w:szCs w:val="22"/>
          <w:lang w:val="es-ES"/>
        </w:rPr>
      </w:pPr>
      <w:r>
        <w:rPr>
          <w:rFonts w:ascii="Palatino Linotype" w:hAnsi="Palatino Linotype" w:eastAsia="Batang" w:cs="Tahoma"/>
          <w:bCs/>
          <w:i/>
          <w:szCs w:val="22"/>
          <w:lang w:val="es-ES"/>
        </w:rPr>
        <w:t>“</w:t>
      </w:r>
      <w:r w:rsidRPr="003B79D1">
        <w:rPr>
          <w:rFonts w:ascii="Palatino Linotype" w:hAnsi="Palatino Linotype" w:eastAsia="Batang" w:cs="Tahoma"/>
          <w:bCs/>
          <w:i/>
          <w:szCs w:val="22"/>
          <w:lang w:val="es-ES"/>
        </w:rPr>
        <w:t>Artículo 48.- El presidente municipal tiene las siguientes atribuciones:</w:t>
      </w:r>
      <w:r w:rsidRPr="003B79D1">
        <w:rPr>
          <w:rFonts w:ascii="Palatino Linotype" w:hAnsi="Palatino Linotype" w:eastAsia="Batang" w:cs="Tahoma"/>
          <w:bCs/>
          <w:i/>
          <w:szCs w:val="22"/>
          <w:lang w:val="es-ES"/>
        </w:rPr>
        <w:cr/>
        <w:t>I a X. …</w:t>
      </w:r>
    </w:p>
    <w:p w:rsidR="00CE7273" w:rsidP="00CE7273" w:rsidRDefault="00CE7273" w14:paraId="3A6BC89A" w14:textId="77777777">
      <w:pPr>
        <w:spacing w:line="360" w:lineRule="auto"/>
        <w:ind w:left="567" w:right="539"/>
        <w:jc w:val="both"/>
        <w:rPr>
          <w:rFonts w:ascii="Palatino Linotype" w:hAnsi="Palatino Linotype" w:eastAsia="Batang" w:cs="Tahoma"/>
          <w:bCs/>
          <w:i/>
          <w:szCs w:val="22"/>
          <w:lang w:val="es-ES"/>
        </w:rPr>
      </w:pPr>
      <w:r w:rsidRPr="00423CEE">
        <w:rPr>
          <w:rFonts w:ascii="Palatino Linotype" w:hAnsi="Palatino Linotype" w:eastAsia="Batang" w:cs="Tahoma"/>
          <w:b/>
          <w:bCs/>
          <w:i/>
          <w:szCs w:val="22"/>
          <w:lang w:val="es-ES"/>
        </w:rPr>
        <w:t>XI. Supervisar la administración, registro, control, uso, mantenimiento y conservación adecuados de los bienes del municipio;</w:t>
      </w:r>
      <w:r w:rsidRPr="00423CEE">
        <w:rPr>
          <w:rFonts w:ascii="Palatino Linotype" w:hAnsi="Palatino Linotype" w:eastAsia="Batang" w:cs="Tahoma"/>
          <w:b/>
          <w:bCs/>
          <w:i/>
          <w:szCs w:val="22"/>
          <w:lang w:val="es-ES"/>
        </w:rPr>
        <w:cr/>
      </w:r>
      <w:r w:rsidRPr="003B79D1">
        <w:rPr>
          <w:rFonts w:ascii="Palatino Linotype" w:hAnsi="Palatino Linotype" w:eastAsia="Batang" w:cs="Tahoma"/>
          <w:bCs/>
          <w:i/>
          <w:szCs w:val="22"/>
          <w:lang w:val="es-ES"/>
        </w:rPr>
        <w:t>XII a XXV. …”</w:t>
      </w:r>
    </w:p>
    <w:p w:rsidR="00CE7273" w:rsidP="00CE7273" w:rsidRDefault="00CE7273" w14:paraId="53FB8719" w14:textId="77777777">
      <w:pPr>
        <w:spacing w:line="360" w:lineRule="auto"/>
        <w:ind w:left="567" w:right="539"/>
        <w:jc w:val="both"/>
        <w:rPr>
          <w:rFonts w:ascii="Palatino Linotype" w:hAnsi="Palatino Linotype" w:eastAsia="Batang" w:cs="Tahoma"/>
          <w:bCs/>
          <w:i/>
          <w:szCs w:val="22"/>
          <w:lang w:val="es-ES"/>
        </w:rPr>
      </w:pPr>
    </w:p>
    <w:p w:rsidR="00CE7273" w:rsidP="00CE7273" w:rsidRDefault="00CE7273" w14:paraId="737AAB09" w14:textId="77777777">
      <w:pPr>
        <w:spacing w:line="360" w:lineRule="auto"/>
        <w:ind w:left="567" w:right="539"/>
        <w:jc w:val="both"/>
        <w:rPr>
          <w:rFonts w:ascii="Palatino Linotype" w:hAnsi="Palatino Linotype" w:eastAsia="Batang" w:cs="Tahoma"/>
          <w:bCs/>
          <w:i/>
          <w:szCs w:val="22"/>
          <w:lang w:val="es-ES"/>
        </w:rPr>
      </w:pPr>
      <w:r>
        <w:rPr>
          <w:rFonts w:ascii="Palatino Linotype" w:hAnsi="Palatino Linotype" w:eastAsia="Batang" w:cs="Tahoma"/>
          <w:bCs/>
          <w:i/>
          <w:szCs w:val="22"/>
          <w:lang w:val="es-ES"/>
        </w:rPr>
        <w:t>“</w:t>
      </w:r>
      <w:r w:rsidRPr="003B79D1">
        <w:rPr>
          <w:rFonts w:ascii="Palatino Linotype" w:hAnsi="Palatino Linotype" w:eastAsia="Batang" w:cs="Tahoma"/>
          <w:bCs/>
          <w:i/>
          <w:szCs w:val="22"/>
          <w:lang w:val="es-ES"/>
        </w:rPr>
        <w:t>Artículo 53.- Los síndicos tendrán las siguientes atribuciones:</w:t>
      </w:r>
      <w:r w:rsidRPr="003B79D1">
        <w:rPr>
          <w:rFonts w:ascii="Palatino Linotype" w:hAnsi="Palatino Linotype" w:eastAsia="Batang" w:cs="Tahoma"/>
          <w:bCs/>
          <w:i/>
          <w:szCs w:val="22"/>
          <w:lang w:val="es-ES"/>
        </w:rPr>
        <w:cr/>
      </w:r>
      <w:r>
        <w:rPr>
          <w:rFonts w:ascii="Palatino Linotype" w:hAnsi="Palatino Linotype" w:eastAsia="Batang" w:cs="Tahoma"/>
          <w:bCs/>
          <w:i/>
          <w:szCs w:val="22"/>
          <w:lang w:val="es-ES"/>
        </w:rPr>
        <w:t>I a VI. …</w:t>
      </w:r>
    </w:p>
    <w:p w:rsidRPr="00423CEE" w:rsidR="00CE7273" w:rsidP="00CE7273" w:rsidRDefault="00CE7273" w14:paraId="44007A1F" w14:textId="77777777">
      <w:pPr>
        <w:spacing w:line="360" w:lineRule="auto"/>
        <w:ind w:left="567" w:right="539"/>
        <w:jc w:val="both"/>
        <w:rPr>
          <w:rFonts w:ascii="Palatino Linotype" w:hAnsi="Palatino Linotype" w:eastAsia="Batang" w:cs="Tahoma"/>
          <w:b/>
          <w:bCs/>
          <w:i/>
          <w:szCs w:val="22"/>
          <w:lang w:val="es-ES"/>
        </w:rPr>
      </w:pPr>
      <w:r w:rsidRPr="00423CEE">
        <w:rPr>
          <w:rFonts w:ascii="Palatino Linotype" w:hAnsi="Palatino Linotype" w:eastAsia="Batang" w:cs="Tahoma"/>
          <w:b/>
          <w:bCs/>
          <w:i/>
          <w:szCs w:val="22"/>
          <w:lang w:val="es-ES"/>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rsidRPr="00423CEE" w:rsidR="00CE7273" w:rsidP="00CE7273" w:rsidRDefault="00CE7273" w14:paraId="6159C8DB" w14:textId="77777777">
      <w:pPr>
        <w:spacing w:line="360" w:lineRule="auto"/>
        <w:ind w:left="567" w:right="539"/>
        <w:jc w:val="both"/>
        <w:rPr>
          <w:rFonts w:ascii="Palatino Linotype" w:hAnsi="Palatino Linotype" w:eastAsia="Batang" w:cs="Tahoma"/>
          <w:b/>
          <w:bCs/>
          <w:i/>
          <w:szCs w:val="22"/>
          <w:lang w:val="es-ES"/>
        </w:rPr>
      </w:pPr>
      <w:r w:rsidRPr="00423CEE">
        <w:rPr>
          <w:rFonts w:ascii="Palatino Linotype" w:hAnsi="Palatino Linotype" w:eastAsia="Batang" w:cs="Tahoma"/>
          <w:b/>
          <w:bCs/>
          <w:i/>
          <w:szCs w:val="22"/>
          <w:lang w:val="es-ES"/>
        </w:rPr>
        <w:t>VIII. Regularizar la propiedad de los bienes inmuebles municipales, para ello tendrán un plazo de ciento veinte días hábiles, contados a partir de la adquisición;</w:t>
      </w:r>
    </w:p>
    <w:p w:rsidRPr="00423CEE" w:rsidR="00CE7273" w:rsidP="00CE7273" w:rsidRDefault="00CE7273" w14:paraId="4C7B7258" w14:textId="77777777">
      <w:pPr>
        <w:spacing w:line="360" w:lineRule="auto"/>
        <w:ind w:left="567" w:right="539"/>
        <w:jc w:val="both"/>
        <w:rPr>
          <w:rFonts w:ascii="Palatino Linotype" w:hAnsi="Palatino Linotype" w:eastAsia="Batang" w:cs="Tahoma"/>
          <w:b/>
          <w:bCs/>
          <w:i/>
          <w:szCs w:val="22"/>
          <w:lang w:val="es-ES"/>
        </w:rPr>
      </w:pPr>
      <w:r w:rsidRPr="00423CEE">
        <w:rPr>
          <w:rFonts w:ascii="Palatino Linotype" w:hAnsi="Palatino Linotype" w:eastAsia="Batang" w:cs="Tahoma"/>
          <w:b/>
          <w:bCs/>
          <w:i/>
          <w:szCs w:val="22"/>
          <w:lang w:val="es-ES"/>
        </w:rPr>
        <w:t>IX. Inscribir los bienes inmuebles municipales en el Registro Público de la Propiedad, para iniciar los trámites correspondientes tendrán un plazo de ciento veinte días hábiles contados a partir de aquel en que concluyo el proceso de regularización;</w:t>
      </w:r>
    </w:p>
    <w:p w:rsidR="00CE7273" w:rsidP="00CE7273" w:rsidRDefault="00CE7273" w14:paraId="36DE6C51" w14:textId="77777777">
      <w:pPr>
        <w:spacing w:line="360" w:lineRule="auto"/>
        <w:ind w:left="567" w:right="539"/>
        <w:jc w:val="both"/>
        <w:rPr>
          <w:rFonts w:ascii="Palatino Linotype" w:hAnsi="Palatino Linotype" w:eastAsia="Batang" w:cs="Tahoma"/>
          <w:bCs/>
          <w:i/>
          <w:szCs w:val="22"/>
          <w:lang w:val="es-ES"/>
        </w:rPr>
      </w:pPr>
      <w:r w:rsidRPr="000604D6">
        <w:rPr>
          <w:rFonts w:ascii="Palatino Linotype" w:hAnsi="Palatino Linotype" w:eastAsia="Batang" w:cs="Tahoma"/>
          <w:bCs/>
          <w:i/>
          <w:szCs w:val="22"/>
          <w:lang w:val="es-ES"/>
        </w:rPr>
        <w:t>X a XVII. …”</w:t>
      </w:r>
    </w:p>
    <w:p w:rsidR="00CE7273" w:rsidP="00CE7273" w:rsidRDefault="00CE7273" w14:paraId="0DEE2ACF" w14:textId="77777777">
      <w:pPr>
        <w:spacing w:line="360" w:lineRule="auto"/>
        <w:ind w:left="567" w:right="539"/>
        <w:jc w:val="both"/>
        <w:rPr>
          <w:rFonts w:ascii="Palatino Linotype" w:hAnsi="Palatino Linotype" w:eastAsia="Batang" w:cs="Tahoma"/>
          <w:bCs/>
          <w:i/>
          <w:szCs w:val="22"/>
          <w:lang w:val="es-ES"/>
        </w:rPr>
      </w:pPr>
    </w:p>
    <w:p w:rsidR="00CE7273" w:rsidP="00CE7273" w:rsidRDefault="00CE7273" w14:paraId="04ECF057" w14:textId="77777777">
      <w:pPr>
        <w:spacing w:line="360" w:lineRule="auto"/>
        <w:ind w:left="567" w:right="539"/>
        <w:jc w:val="both"/>
        <w:rPr>
          <w:rFonts w:ascii="Palatino Linotype" w:hAnsi="Palatino Linotype" w:eastAsia="Batang" w:cs="Tahoma"/>
          <w:bCs/>
          <w:i/>
          <w:szCs w:val="22"/>
          <w:lang w:val="es-ES"/>
        </w:rPr>
      </w:pPr>
      <w:r w:rsidRPr="00033AFC">
        <w:rPr>
          <w:rFonts w:ascii="Palatino Linotype" w:hAnsi="Palatino Linotype" w:eastAsia="Batang" w:cs="Tahoma"/>
          <w:bCs/>
          <w:i/>
          <w:szCs w:val="22"/>
          <w:lang w:val="es-ES"/>
        </w:rPr>
        <w:t>Artículo 91.- La Secretaría del Ayuntamiento estará a cargo de un Secretario, el que, sin ser</w:t>
      </w:r>
      <w:r>
        <w:rPr>
          <w:rFonts w:ascii="Palatino Linotype" w:hAnsi="Palatino Linotype" w:eastAsia="Batang" w:cs="Tahoma"/>
          <w:bCs/>
          <w:i/>
          <w:szCs w:val="22"/>
          <w:lang w:val="es-ES"/>
        </w:rPr>
        <w:t xml:space="preserve"> </w:t>
      </w:r>
      <w:r w:rsidRPr="00033AFC">
        <w:rPr>
          <w:rFonts w:ascii="Palatino Linotype" w:hAnsi="Palatino Linotype" w:eastAsia="Batang" w:cs="Tahoma"/>
          <w:bCs/>
          <w:i/>
          <w:szCs w:val="22"/>
          <w:lang w:val="es-ES"/>
        </w:rPr>
        <w:t>miembro del mismo, deberá ser nombrado por el propio Ayuntamiento a propuesta del</w:t>
      </w:r>
      <w:r>
        <w:rPr>
          <w:rFonts w:ascii="Palatino Linotype" w:hAnsi="Palatino Linotype" w:eastAsia="Batang" w:cs="Tahoma"/>
          <w:bCs/>
          <w:i/>
          <w:szCs w:val="22"/>
          <w:lang w:val="es-ES"/>
        </w:rPr>
        <w:t xml:space="preserve"> </w:t>
      </w:r>
      <w:r w:rsidRPr="00033AFC">
        <w:rPr>
          <w:rFonts w:ascii="Palatino Linotype" w:hAnsi="Palatino Linotype" w:eastAsia="Batang" w:cs="Tahoma"/>
          <w:bCs/>
          <w:i/>
          <w:szCs w:val="22"/>
          <w:lang w:val="es-ES"/>
        </w:rPr>
        <w:t>Presidente Municipal como lo marca el artículo 31 de la presente ley. Sus faltas temporales</w:t>
      </w:r>
      <w:r>
        <w:rPr>
          <w:rFonts w:ascii="Palatino Linotype" w:hAnsi="Palatino Linotype" w:eastAsia="Batang" w:cs="Tahoma"/>
          <w:bCs/>
          <w:i/>
          <w:szCs w:val="22"/>
          <w:lang w:val="es-ES"/>
        </w:rPr>
        <w:t xml:space="preserve"> </w:t>
      </w:r>
      <w:r w:rsidRPr="00033AFC">
        <w:rPr>
          <w:rFonts w:ascii="Palatino Linotype" w:hAnsi="Palatino Linotype" w:eastAsia="Batang" w:cs="Tahoma"/>
          <w:bCs/>
          <w:i/>
          <w:szCs w:val="22"/>
          <w:lang w:val="es-ES"/>
        </w:rPr>
        <w:t>serán cubiertas por quien designe el Ayuntamiento y sus atribuciones son las siguientes:</w:t>
      </w:r>
    </w:p>
    <w:p w:rsidR="00CE7273" w:rsidP="00CE7273" w:rsidRDefault="00CE7273" w14:paraId="10CCE25F" w14:textId="77777777">
      <w:pPr>
        <w:spacing w:line="360" w:lineRule="auto"/>
        <w:ind w:left="567" w:right="539"/>
        <w:jc w:val="both"/>
        <w:rPr>
          <w:rFonts w:ascii="Palatino Linotype" w:hAnsi="Palatino Linotype" w:eastAsia="Batang" w:cs="Tahoma"/>
          <w:bCs/>
          <w:i/>
          <w:szCs w:val="22"/>
          <w:lang w:val="es-ES"/>
        </w:rPr>
      </w:pPr>
      <w:r>
        <w:rPr>
          <w:rFonts w:ascii="Palatino Linotype" w:hAnsi="Palatino Linotype" w:eastAsia="Batang" w:cs="Tahoma"/>
          <w:bCs/>
          <w:i/>
          <w:szCs w:val="22"/>
          <w:lang w:val="es-ES"/>
        </w:rPr>
        <w:t>I a X. …</w:t>
      </w:r>
    </w:p>
    <w:p w:rsidRPr="00423CEE" w:rsidR="00CE7273" w:rsidP="00CE7273" w:rsidRDefault="00CE7273" w14:paraId="1F1502CC" w14:textId="77777777">
      <w:pPr>
        <w:spacing w:line="360" w:lineRule="auto"/>
        <w:ind w:left="567" w:right="539"/>
        <w:jc w:val="both"/>
        <w:rPr>
          <w:rFonts w:ascii="Palatino Linotype" w:hAnsi="Palatino Linotype" w:eastAsia="Batang" w:cs="Tahoma"/>
          <w:b/>
          <w:bCs/>
          <w:i/>
          <w:szCs w:val="22"/>
          <w:lang w:val="es-ES"/>
        </w:rPr>
      </w:pPr>
      <w:r w:rsidRPr="00423CEE">
        <w:rPr>
          <w:rFonts w:ascii="Palatino Linotype" w:hAnsi="Palatino Linotype" w:eastAsia="Batang" w:cs="Tahoma"/>
          <w:b/>
          <w:bCs/>
          <w:i/>
          <w:szCs w:val="22"/>
          <w:lang w:val="es-ES"/>
        </w:rPr>
        <w:lastRenderedPageBreak/>
        <w:t>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w:t>
      </w:r>
    </w:p>
    <w:p w:rsidRPr="00423CEE" w:rsidR="00CE7273" w:rsidP="00CE7273" w:rsidRDefault="00CE7273" w14:paraId="04190D00" w14:textId="77777777">
      <w:pPr>
        <w:spacing w:line="360" w:lineRule="auto"/>
        <w:ind w:left="567" w:right="539"/>
        <w:jc w:val="both"/>
        <w:rPr>
          <w:rFonts w:ascii="Palatino Linotype" w:hAnsi="Palatino Linotype" w:eastAsia="Batang" w:cs="Tahoma"/>
          <w:b/>
          <w:bCs/>
          <w:i/>
          <w:szCs w:val="22"/>
          <w:lang w:val="es-ES"/>
        </w:rPr>
      </w:pPr>
      <w:r w:rsidRPr="00423CEE">
        <w:rPr>
          <w:rFonts w:ascii="Palatino Linotype" w:hAnsi="Palatino Linotype" w:eastAsia="Batang" w:cs="Tahoma"/>
          <w:b/>
          <w:bCs/>
          <w:i/>
          <w:szCs w:val="22"/>
          <w:lang w:val="es-ES"/>
        </w:rPr>
        <w:t>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w:t>
      </w:r>
      <w:r w:rsidRPr="00423CEE">
        <w:rPr>
          <w:rFonts w:ascii="Palatino Linotype" w:hAnsi="Palatino Linotype" w:eastAsia="Batang" w:cs="Tahoma"/>
          <w:b/>
          <w:bCs/>
          <w:i/>
          <w:szCs w:val="22"/>
          <w:lang w:val="es-ES"/>
        </w:rPr>
        <w:cr/>
      </w:r>
    </w:p>
    <w:p w:rsidRPr="00C94116" w:rsidR="00CE7273" w:rsidP="00CE7273" w:rsidRDefault="00CE7273" w14:paraId="50147804" w14:textId="77777777">
      <w:pPr>
        <w:spacing w:line="360" w:lineRule="auto"/>
        <w:ind w:left="567" w:right="539"/>
        <w:jc w:val="both"/>
        <w:rPr>
          <w:rFonts w:ascii="Palatino Linotype" w:hAnsi="Palatino Linotype" w:eastAsia="Batang" w:cs="Tahoma"/>
          <w:bCs/>
          <w:i/>
          <w:szCs w:val="22"/>
          <w:lang w:val="es-ES"/>
        </w:rPr>
      </w:pPr>
      <w:r w:rsidRPr="00C94116">
        <w:rPr>
          <w:rFonts w:ascii="Palatino Linotype" w:hAnsi="Palatino Linotype" w:eastAsia="Batang" w:cs="Tahoma"/>
          <w:bCs/>
          <w:i/>
          <w:szCs w:val="22"/>
          <w:lang w:val="es-ES"/>
        </w:rPr>
        <w:t>Artículo 97.- La hacienda pública municipal se integra por:</w:t>
      </w:r>
    </w:p>
    <w:p w:rsidRPr="00423CEE" w:rsidR="00CE7273" w:rsidP="00CE7273" w:rsidRDefault="00CE7273" w14:paraId="3C4D0214" w14:textId="77777777">
      <w:pPr>
        <w:spacing w:line="360" w:lineRule="auto"/>
        <w:ind w:left="567" w:right="539"/>
        <w:jc w:val="both"/>
        <w:rPr>
          <w:rFonts w:ascii="Palatino Linotype" w:hAnsi="Palatino Linotype" w:eastAsia="Batang" w:cs="Tahoma"/>
          <w:b/>
          <w:bCs/>
          <w:i/>
          <w:szCs w:val="22"/>
          <w:lang w:val="es-ES"/>
        </w:rPr>
      </w:pPr>
      <w:r w:rsidRPr="00423CEE">
        <w:rPr>
          <w:rFonts w:ascii="Palatino Linotype" w:hAnsi="Palatino Linotype" w:eastAsia="Batang" w:cs="Tahoma"/>
          <w:b/>
          <w:bCs/>
          <w:i/>
          <w:szCs w:val="22"/>
          <w:lang w:val="es-ES"/>
        </w:rPr>
        <w:t>I. Los bienes muebles e inmuebles propiedad del municipio;</w:t>
      </w:r>
    </w:p>
    <w:p w:rsidRPr="00C94116" w:rsidR="00CE7273" w:rsidP="00CE7273" w:rsidRDefault="00CE7273" w14:paraId="71557DD3" w14:textId="77777777">
      <w:pPr>
        <w:spacing w:line="360" w:lineRule="auto"/>
        <w:ind w:left="567" w:right="539"/>
        <w:jc w:val="both"/>
        <w:rPr>
          <w:rFonts w:ascii="Palatino Linotype" w:hAnsi="Palatino Linotype" w:eastAsia="Batang" w:cs="Tahoma"/>
          <w:bCs/>
          <w:i/>
          <w:szCs w:val="22"/>
          <w:lang w:val="es-ES"/>
        </w:rPr>
      </w:pPr>
      <w:r w:rsidRPr="00C94116">
        <w:rPr>
          <w:rFonts w:ascii="Palatino Linotype" w:hAnsi="Palatino Linotype" w:eastAsia="Batang" w:cs="Tahoma"/>
          <w:bCs/>
          <w:i/>
          <w:szCs w:val="22"/>
          <w:lang w:val="es-ES"/>
        </w:rPr>
        <w:t>II. Los capitales y créditos a favor del municipio, así como los intereses y productos que generen</w:t>
      </w:r>
      <w:r>
        <w:rPr>
          <w:rFonts w:ascii="Palatino Linotype" w:hAnsi="Palatino Linotype" w:eastAsia="Batang" w:cs="Tahoma"/>
          <w:bCs/>
          <w:i/>
          <w:szCs w:val="22"/>
          <w:lang w:val="es-ES"/>
        </w:rPr>
        <w:t xml:space="preserve"> </w:t>
      </w:r>
      <w:r w:rsidRPr="00C94116">
        <w:rPr>
          <w:rFonts w:ascii="Palatino Linotype" w:hAnsi="Palatino Linotype" w:eastAsia="Batang" w:cs="Tahoma"/>
          <w:bCs/>
          <w:i/>
          <w:szCs w:val="22"/>
          <w:lang w:val="es-ES"/>
        </w:rPr>
        <w:t>los mismos;</w:t>
      </w:r>
    </w:p>
    <w:p w:rsidRPr="00C94116" w:rsidR="00CE7273" w:rsidP="00CE7273" w:rsidRDefault="00CE7273" w14:paraId="77C8E935" w14:textId="77777777">
      <w:pPr>
        <w:spacing w:line="360" w:lineRule="auto"/>
        <w:ind w:left="567" w:right="539"/>
        <w:jc w:val="both"/>
        <w:rPr>
          <w:rFonts w:ascii="Palatino Linotype" w:hAnsi="Palatino Linotype" w:eastAsia="Batang" w:cs="Tahoma"/>
          <w:bCs/>
          <w:i/>
          <w:szCs w:val="22"/>
          <w:lang w:val="es-ES"/>
        </w:rPr>
      </w:pPr>
      <w:r w:rsidRPr="00C94116">
        <w:rPr>
          <w:rFonts w:ascii="Palatino Linotype" w:hAnsi="Palatino Linotype" w:eastAsia="Batang" w:cs="Tahoma"/>
          <w:bCs/>
          <w:i/>
          <w:szCs w:val="22"/>
          <w:lang w:val="es-ES"/>
        </w:rPr>
        <w:t>III. Las rentas y productos de todos los bienes municipales;</w:t>
      </w:r>
    </w:p>
    <w:p w:rsidRPr="00C94116" w:rsidR="00CE7273" w:rsidP="00CE7273" w:rsidRDefault="00CE7273" w14:paraId="71A78346" w14:textId="77777777">
      <w:pPr>
        <w:spacing w:line="360" w:lineRule="auto"/>
        <w:ind w:left="567" w:right="539"/>
        <w:jc w:val="both"/>
        <w:rPr>
          <w:rFonts w:ascii="Palatino Linotype" w:hAnsi="Palatino Linotype" w:eastAsia="Batang" w:cs="Tahoma"/>
          <w:bCs/>
          <w:i/>
          <w:szCs w:val="22"/>
          <w:lang w:val="es-ES"/>
        </w:rPr>
      </w:pPr>
      <w:r w:rsidRPr="00C94116">
        <w:rPr>
          <w:rFonts w:ascii="Palatino Linotype" w:hAnsi="Palatino Linotype" w:eastAsia="Batang" w:cs="Tahoma"/>
          <w:bCs/>
          <w:i/>
          <w:szCs w:val="22"/>
          <w:lang w:val="es-ES"/>
        </w:rPr>
        <w:t>IV. Las participaciones que perciban de acuerdo con las leyes federales y del Estado;</w:t>
      </w:r>
    </w:p>
    <w:p w:rsidRPr="00A97421" w:rsidR="00CE7273" w:rsidP="00CE7273" w:rsidRDefault="00CE7273" w14:paraId="4263F95C" w14:textId="77777777">
      <w:pPr>
        <w:spacing w:line="360" w:lineRule="auto"/>
        <w:ind w:left="567" w:right="539"/>
        <w:jc w:val="both"/>
        <w:rPr>
          <w:rFonts w:ascii="Palatino Linotype" w:hAnsi="Palatino Linotype" w:eastAsia="Batang" w:cs="Tahoma"/>
          <w:bCs/>
          <w:i/>
          <w:szCs w:val="22"/>
          <w:lang w:val="es-ES"/>
        </w:rPr>
      </w:pPr>
      <w:r w:rsidRPr="00A97421">
        <w:rPr>
          <w:rFonts w:ascii="Palatino Linotype" w:hAnsi="Palatino Linotype" w:eastAsia="Batang" w:cs="Tahoma"/>
          <w:bCs/>
          <w:i/>
          <w:szCs w:val="22"/>
          <w:lang w:val="es-ES"/>
        </w:rPr>
        <w:t>V. Las contribuciones y demás ingresos determinados en la Ley de Ingresos de los Municipios, los que decrete la Legislatura y otros que por cualquier título legal reciba;</w:t>
      </w:r>
    </w:p>
    <w:p w:rsidR="002A5330" w:rsidP="00310516" w:rsidRDefault="00CE7273" w14:paraId="051D9736" w14:textId="566490A8">
      <w:pPr>
        <w:spacing w:line="360" w:lineRule="auto"/>
        <w:ind w:left="567"/>
        <w:jc w:val="both"/>
        <w:rPr>
          <w:rFonts w:ascii="Palatino Linotype" w:hAnsi="Palatino Linotype" w:eastAsia="Batang" w:cs="Tahoma"/>
          <w:bCs/>
          <w:i/>
          <w:szCs w:val="22"/>
          <w:lang w:val="es-ES"/>
        </w:rPr>
      </w:pPr>
      <w:r w:rsidRPr="00A97421">
        <w:rPr>
          <w:rFonts w:ascii="Palatino Linotype" w:hAnsi="Palatino Linotype" w:eastAsia="Batang" w:cs="Tahoma"/>
          <w:bCs/>
          <w:i/>
          <w:szCs w:val="22"/>
          <w:lang w:val="es-ES"/>
        </w:rPr>
        <w:t>VI. Las donaciones, herencias y legados que reciban.</w:t>
      </w:r>
      <w:r w:rsidRPr="00A97421">
        <w:rPr>
          <w:rFonts w:ascii="Palatino Linotype" w:hAnsi="Palatino Linotype" w:eastAsia="Batang" w:cs="Tahoma"/>
          <w:bCs/>
          <w:i/>
          <w:szCs w:val="22"/>
          <w:lang w:val="es-ES"/>
        </w:rPr>
        <w:cr/>
      </w:r>
      <w:r w:rsidRPr="00A97421" w:rsidR="0090327A">
        <w:rPr>
          <w:rFonts w:ascii="Palatino Linotype" w:hAnsi="Palatino Linotype" w:cs="Tahoma"/>
          <w:b/>
          <w:szCs w:val="22"/>
          <w:lang w:val="es-ES"/>
        </w:rPr>
        <w:t xml:space="preserve"> </w:t>
      </w:r>
    </w:p>
    <w:p w:rsidRPr="00423CEE" w:rsidR="00CE7273" w:rsidP="00423CEE" w:rsidRDefault="00423CEE" w14:paraId="298A92D9" w14:textId="62A1A779">
      <w:pPr>
        <w:spacing w:line="360" w:lineRule="auto"/>
        <w:ind w:left="567" w:right="539"/>
        <w:jc w:val="both"/>
        <w:rPr>
          <w:rFonts w:ascii="Palatino Linotype" w:hAnsi="Palatino Linotype" w:eastAsia="Batang" w:cs="Tahoma"/>
          <w:bCs/>
          <w:i/>
          <w:sz w:val="22"/>
          <w:szCs w:val="22"/>
          <w:lang w:val="es-ES"/>
        </w:rPr>
      </w:pPr>
      <w:r w:rsidRPr="00423CEE">
        <w:rPr>
          <w:rFonts w:ascii="Palatino Linotype" w:hAnsi="Palatino Linotype" w:eastAsia="Batang" w:cs="Tahoma"/>
          <w:bCs/>
          <w:i/>
          <w:sz w:val="22"/>
          <w:szCs w:val="22"/>
          <w:lang w:val="es-ES"/>
        </w:rPr>
        <w:t xml:space="preserve">Bando Municipal de </w:t>
      </w:r>
      <w:r w:rsidRPr="00423CEE" w:rsidR="00A97421">
        <w:rPr>
          <w:rFonts w:ascii="Palatino Linotype" w:hAnsi="Palatino Linotype" w:eastAsia="Batang" w:cs="Tahoma"/>
          <w:bCs/>
          <w:i/>
          <w:sz w:val="22"/>
          <w:szCs w:val="22"/>
          <w:lang w:val="es-ES"/>
        </w:rPr>
        <w:t xml:space="preserve">Polotitlán </w:t>
      </w:r>
      <w:r w:rsidRPr="00423CEE">
        <w:rPr>
          <w:rFonts w:ascii="Palatino Linotype" w:hAnsi="Palatino Linotype" w:eastAsia="Batang" w:cs="Tahoma"/>
          <w:bCs/>
          <w:i/>
          <w:sz w:val="22"/>
          <w:szCs w:val="22"/>
          <w:lang w:val="es-ES"/>
        </w:rPr>
        <w:t>2021</w:t>
      </w:r>
    </w:p>
    <w:p w:rsidRPr="00423CEE" w:rsidR="00CE7273" w:rsidP="00423CEE" w:rsidRDefault="0090327A" w14:paraId="169F8ABA" w14:textId="68F375E3">
      <w:pPr>
        <w:spacing w:line="360" w:lineRule="auto"/>
        <w:ind w:left="567" w:right="539"/>
        <w:jc w:val="both"/>
        <w:rPr>
          <w:rFonts w:ascii="Palatino Linotype" w:hAnsi="Palatino Linotype" w:eastAsia="Batang" w:cs="Tahoma"/>
          <w:bCs/>
          <w:lang w:val="es-ES"/>
        </w:rPr>
      </w:pPr>
      <w:r w:rsidRPr="00423CEE">
        <w:rPr>
          <w:rFonts w:ascii="Palatino Linotype" w:hAnsi="Palatino Linotype" w:eastAsia="Batang" w:cs="Tahoma"/>
          <w:bCs/>
          <w:i/>
          <w:lang w:val="es-ES"/>
        </w:rPr>
        <w:t xml:space="preserve">Artículo 77. A la Dirección de Administración le corresponde abastecer, coordinar, </w:t>
      </w:r>
      <w:r w:rsidRPr="00423CEE" w:rsidR="00CF30A2">
        <w:rPr>
          <w:rFonts w:ascii="Palatino Linotype" w:hAnsi="Palatino Linotype" w:eastAsia="Batang" w:cs="Tahoma"/>
          <w:bCs/>
          <w:i/>
          <w:lang w:val="es-ES"/>
        </w:rPr>
        <w:t>planear, y</w:t>
      </w:r>
      <w:r w:rsidRPr="00423CEE">
        <w:rPr>
          <w:rFonts w:ascii="Palatino Linotype" w:hAnsi="Palatino Linotype" w:eastAsia="Batang" w:cs="Tahoma"/>
          <w:bCs/>
          <w:i/>
          <w:lang w:val="es-ES"/>
        </w:rPr>
        <w:t xml:space="preserve"> difundir entre las dependencias de la Administración Pública Municipal, las políticas y</w:t>
      </w:r>
      <w:r w:rsidRPr="00423CEE" w:rsidR="00A97421">
        <w:rPr>
          <w:rFonts w:ascii="Palatino Linotype" w:hAnsi="Palatino Linotype" w:eastAsia="Batang" w:cs="Tahoma"/>
          <w:bCs/>
          <w:i/>
          <w:lang w:val="es-ES"/>
        </w:rPr>
        <w:t xml:space="preserve"> </w:t>
      </w:r>
      <w:r w:rsidRPr="00423CEE">
        <w:rPr>
          <w:rFonts w:ascii="Palatino Linotype" w:hAnsi="Palatino Linotype" w:eastAsia="Batang" w:cs="Tahoma"/>
          <w:bCs/>
          <w:i/>
          <w:lang w:val="es-ES"/>
        </w:rPr>
        <w:t xml:space="preserve">procedimientos necesarios para el control eficiente de los recursos humanos, </w:t>
      </w:r>
      <w:r w:rsidRPr="00423CEE" w:rsidR="00CF30A2">
        <w:rPr>
          <w:rFonts w:ascii="Palatino Linotype" w:hAnsi="Palatino Linotype" w:eastAsia="Batang" w:cs="Tahoma"/>
          <w:bCs/>
          <w:i/>
          <w:lang w:val="es-ES"/>
        </w:rPr>
        <w:t>materiales, tecnológicos</w:t>
      </w:r>
      <w:r w:rsidRPr="00423CEE">
        <w:rPr>
          <w:rFonts w:ascii="Palatino Linotype" w:hAnsi="Palatino Linotype" w:eastAsia="Batang" w:cs="Tahoma"/>
          <w:bCs/>
          <w:i/>
          <w:lang w:val="es-ES"/>
        </w:rPr>
        <w:t xml:space="preserve"> y de servicios generales que se proporcionan a las áreas y </w:t>
      </w:r>
      <w:r w:rsidRPr="00423CEE" w:rsidR="00CF30A2">
        <w:rPr>
          <w:rFonts w:ascii="Palatino Linotype" w:hAnsi="Palatino Linotype" w:eastAsia="Batang" w:cs="Tahoma"/>
          <w:bCs/>
          <w:i/>
          <w:lang w:val="es-ES"/>
        </w:rPr>
        <w:t>unidades administrativas</w:t>
      </w:r>
      <w:r w:rsidRPr="00423CEE">
        <w:rPr>
          <w:rFonts w:ascii="Palatino Linotype" w:hAnsi="Palatino Linotype" w:eastAsia="Batang" w:cs="Tahoma"/>
          <w:bCs/>
          <w:i/>
          <w:lang w:val="es-ES"/>
        </w:rPr>
        <w:t xml:space="preserve"> en todas sus modalidades; para satisfacer las necesidades generales </w:t>
      </w:r>
      <w:r w:rsidRPr="00423CEE" w:rsidR="00CF30A2">
        <w:rPr>
          <w:rFonts w:ascii="Palatino Linotype" w:hAnsi="Palatino Linotype" w:eastAsia="Batang" w:cs="Tahoma"/>
          <w:bCs/>
          <w:i/>
          <w:lang w:val="es-ES"/>
        </w:rPr>
        <w:t>que constituyen</w:t>
      </w:r>
      <w:r w:rsidRPr="00423CEE">
        <w:rPr>
          <w:rFonts w:ascii="Palatino Linotype" w:hAnsi="Palatino Linotype" w:eastAsia="Batang" w:cs="Tahoma"/>
          <w:bCs/>
          <w:i/>
          <w:lang w:val="es-ES"/>
        </w:rPr>
        <w:t xml:space="preserve"> el objeto de los servicios y funciones públicas</w:t>
      </w:r>
      <w:r w:rsidRPr="00423CEE">
        <w:rPr>
          <w:rFonts w:ascii="Palatino Linotype" w:hAnsi="Palatino Linotype" w:eastAsia="Batang" w:cs="Tahoma"/>
          <w:bCs/>
          <w:lang w:val="es-ES"/>
        </w:rPr>
        <w:t>.</w:t>
      </w:r>
    </w:p>
    <w:p w:rsidR="0090327A" w:rsidP="0090327A" w:rsidRDefault="0090327A" w14:paraId="3343E8FE" w14:textId="77777777">
      <w:pPr>
        <w:spacing w:line="360" w:lineRule="auto"/>
        <w:ind w:right="539"/>
        <w:jc w:val="both"/>
        <w:rPr>
          <w:rFonts w:ascii="Palatino Linotype" w:hAnsi="Palatino Linotype" w:eastAsia="Batang" w:cs="Tahoma"/>
          <w:bCs/>
          <w:sz w:val="22"/>
          <w:szCs w:val="22"/>
          <w:lang w:val="es-ES"/>
        </w:rPr>
      </w:pPr>
    </w:p>
    <w:p w:rsidRPr="00423CEE" w:rsidR="00CF30A2" w:rsidP="00423CEE" w:rsidRDefault="0090327A" w14:paraId="3AF6EFAC" w14:textId="73608443">
      <w:pPr>
        <w:spacing w:line="360" w:lineRule="auto"/>
        <w:ind w:left="567" w:right="539"/>
        <w:jc w:val="both"/>
        <w:rPr>
          <w:rFonts w:ascii="Palatino Linotype" w:hAnsi="Palatino Linotype" w:eastAsia="Batang" w:cs="Tahoma"/>
          <w:bCs/>
          <w:i/>
          <w:lang w:val="es-ES"/>
        </w:rPr>
      </w:pPr>
      <w:r w:rsidRPr="00423CEE">
        <w:rPr>
          <w:rFonts w:ascii="Palatino Linotype" w:hAnsi="Palatino Linotype" w:eastAsia="Batang" w:cs="Tahoma"/>
          <w:bCs/>
          <w:i/>
          <w:lang w:val="es-ES"/>
        </w:rPr>
        <w:lastRenderedPageBreak/>
        <w:t xml:space="preserve">Artículo 55. La Tesorería Municipal es la unidad administrativa encargada de la </w:t>
      </w:r>
      <w:r w:rsidRPr="00423CEE" w:rsidR="00CF30A2">
        <w:rPr>
          <w:rFonts w:ascii="Palatino Linotype" w:hAnsi="Palatino Linotype" w:eastAsia="Batang" w:cs="Tahoma"/>
          <w:bCs/>
          <w:i/>
          <w:lang w:val="es-ES"/>
        </w:rPr>
        <w:t>recaudación de</w:t>
      </w:r>
      <w:r w:rsidRPr="00423CEE">
        <w:rPr>
          <w:rFonts w:ascii="Palatino Linotype" w:hAnsi="Palatino Linotype" w:eastAsia="Batang" w:cs="Tahoma"/>
          <w:bCs/>
          <w:i/>
          <w:lang w:val="es-ES"/>
        </w:rPr>
        <w:t xml:space="preserve"> los ingresos municipales y la administración de la hacienda pública municipal, </w:t>
      </w:r>
      <w:r w:rsidRPr="00423CEE" w:rsidR="00CF30A2">
        <w:rPr>
          <w:rFonts w:ascii="Palatino Linotype" w:hAnsi="Palatino Linotype" w:eastAsia="Batang" w:cs="Tahoma"/>
          <w:bCs/>
          <w:i/>
          <w:lang w:val="es-ES"/>
        </w:rPr>
        <w:t>responsable de</w:t>
      </w:r>
      <w:r w:rsidRPr="00423CEE">
        <w:rPr>
          <w:rFonts w:ascii="Palatino Linotype" w:hAnsi="Palatino Linotype" w:eastAsia="Batang" w:cs="Tahoma"/>
          <w:bCs/>
          <w:i/>
          <w:lang w:val="es-ES"/>
        </w:rPr>
        <w:t xml:space="preserve"> realizar las erogaciones y funciones requeridas por el Ayuntamiento, el </w:t>
      </w:r>
      <w:r w:rsidRPr="00423CEE" w:rsidR="00CF30A2">
        <w:rPr>
          <w:rFonts w:ascii="Palatino Linotype" w:hAnsi="Palatino Linotype" w:eastAsia="Batang" w:cs="Tahoma"/>
          <w:bCs/>
          <w:i/>
          <w:lang w:val="es-ES"/>
        </w:rPr>
        <w:t>Presidente Municipal</w:t>
      </w:r>
      <w:r w:rsidRPr="00423CEE">
        <w:rPr>
          <w:rFonts w:ascii="Palatino Linotype" w:hAnsi="Palatino Linotype" w:eastAsia="Batang" w:cs="Tahoma"/>
          <w:bCs/>
          <w:i/>
          <w:lang w:val="es-ES"/>
        </w:rPr>
        <w:t xml:space="preserve"> Constitucional y demás dependencias de la Administración Pública </w:t>
      </w:r>
      <w:r w:rsidRPr="00423CEE" w:rsidR="00CF30A2">
        <w:rPr>
          <w:rFonts w:ascii="Palatino Linotype" w:hAnsi="Palatino Linotype" w:eastAsia="Batang" w:cs="Tahoma"/>
          <w:bCs/>
          <w:i/>
          <w:lang w:val="es-ES"/>
        </w:rPr>
        <w:t>Municipal, de</w:t>
      </w:r>
      <w:r w:rsidRPr="00423CEE">
        <w:rPr>
          <w:rFonts w:ascii="Palatino Linotype" w:hAnsi="Palatino Linotype" w:eastAsia="Batang" w:cs="Tahoma"/>
          <w:bCs/>
          <w:i/>
          <w:lang w:val="es-ES"/>
        </w:rPr>
        <w:t xml:space="preserve"> conformidad con el Código Financiero del Estado de México y Municipios, Ley </w:t>
      </w:r>
      <w:r w:rsidRPr="00423CEE" w:rsidR="00CF30A2">
        <w:rPr>
          <w:rFonts w:ascii="Palatino Linotype" w:hAnsi="Palatino Linotype" w:eastAsia="Batang" w:cs="Tahoma"/>
          <w:bCs/>
          <w:i/>
          <w:lang w:val="es-ES"/>
        </w:rPr>
        <w:t>Orgánica Municipal</w:t>
      </w:r>
      <w:r w:rsidRPr="00423CEE">
        <w:rPr>
          <w:rFonts w:ascii="Palatino Linotype" w:hAnsi="Palatino Linotype" w:eastAsia="Batang" w:cs="Tahoma"/>
          <w:bCs/>
          <w:i/>
          <w:lang w:val="es-ES"/>
        </w:rPr>
        <w:t xml:space="preserve"> del Estado de México, la Ley de Gobierno Digital del Estado de México </w:t>
      </w:r>
      <w:r w:rsidRPr="00423CEE" w:rsidR="00CF30A2">
        <w:rPr>
          <w:rFonts w:ascii="Palatino Linotype" w:hAnsi="Palatino Linotype" w:eastAsia="Batang" w:cs="Tahoma"/>
          <w:bCs/>
          <w:i/>
          <w:lang w:val="es-ES"/>
        </w:rPr>
        <w:t>y Municipios</w:t>
      </w:r>
      <w:r w:rsidRPr="00423CEE">
        <w:rPr>
          <w:rFonts w:ascii="Palatino Linotype" w:hAnsi="Palatino Linotype" w:eastAsia="Batang" w:cs="Tahoma"/>
          <w:bCs/>
          <w:i/>
          <w:lang w:val="es-ES"/>
        </w:rPr>
        <w:t xml:space="preserve"> y los demás ordenamientos legales vigentes aplicables a la materia.</w:t>
      </w:r>
    </w:p>
    <w:p w:rsidRPr="00423CEE" w:rsidR="0090327A" w:rsidP="00423CEE" w:rsidRDefault="0090327A" w14:paraId="7653B2F1" w14:textId="76D9BAD4">
      <w:pPr>
        <w:spacing w:line="360" w:lineRule="auto"/>
        <w:ind w:left="567" w:right="539"/>
        <w:jc w:val="both"/>
        <w:rPr>
          <w:rFonts w:ascii="Palatino Linotype" w:hAnsi="Palatino Linotype" w:eastAsia="Batang" w:cs="Tahoma"/>
          <w:bCs/>
          <w:i/>
          <w:lang w:val="es-ES"/>
        </w:rPr>
      </w:pPr>
      <w:r w:rsidRPr="00423CEE">
        <w:rPr>
          <w:rFonts w:ascii="Palatino Linotype" w:hAnsi="Palatino Linotype" w:eastAsia="Batang" w:cs="Tahoma"/>
          <w:bCs/>
          <w:i/>
          <w:lang w:val="es-ES"/>
        </w:rPr>
        <w:t xml:space="preserve">Asimismo, deberá implementar las medidas y mecanismos previamente aprobados </w:t>
      </w:r>
      <w:r w:rsidRPr="00423CEE" w:rsidR="00CF30A2">
        <w:rPr>
          <w:rFonts w:ascii="Palatino Linotype" w:hAnsi="Palatino Linotype" w:eastAsia="Batang" w:cs="Tahoma"/>
          <w:bCs/>
          <w:i/>
          <w:lang w:val="es-ES"/>
        </w:rPr>
        <w:t>por el</w:t>
      </w:r>
      <w:r w:rsidRPr="00423CEE">
        <w:rPr>
          <w:rFonts w:ascii="Palatino Linotype" w:hAnsi="Palatino Linotype" w:eastAsia="Batang" w:cs="Tahoma"/>
          <w:bCs/>
          <w:i/>
          <w:lang w:val="es-ES"/>
        </w:rPr>
        <w:t xml:space="preserve"> Ayuntamiento, tendientes a difundir el pago entre la población, ampliar la base </w:t>
      </w:r>
      <w:r w:rsidRPr="00423CEE" w:rsidR="00CF30A2">
        <w:rPr>
          <w:rFonts w:ascii="Palatino Linotype" w:hAnsi="Palatino Linotype" w:eastAsia="Batang" w:cs="Tahoma"/>
          <w:bCs/>
          <w:i/>
          <w:lang w:val="es-ES"/>
        </w:rPr>
        <w:t>de contribuyentes</w:t>
      </w:r>
      <w:r w:rsidRPr="00423CEE">
        <w:rPr>
          <w:rFonts w:ascii="Palatino Linotype" w:hAnsi="Palatino Linotype" w:eastAsia="Batang" w:cs="Tahoma"/>
          <w:bCs/>
          <w:i/>
          <w:lang w:val="es-ES"/>
        </w:rPr>
        <w:t xml:space="preserve"> y estimular el pago oportuno. La Tesorería Municipal, a fin de cumplir </w:t>
      </w:r>
      <w:r w:rsidRPr="00423CEE" w:rsidR="00CF30A2">
        <w:rPr>
          <w:rFonts w:ascii="Palatino Linotype" w:hAnsi="Palatino Linotype" w:eastAsia="Batang" w:cs="Tahoma"/>
          <w:bCs/>
          <w:i/>
          <w:lang w:val="es-ES"/>
        </w:rPr>
        <w:t>su objetivo</w:t>
      </w:r>
      <w:r w:rsidRPr="00423CEE">
        <w:rPr>
          <w:rFonts w:ascii="Palatino Linotype" w:hAnsi="Palatino Linotype" w:eastAsia="Batang" w:cs="Tahoma"/>
          <w:bCs/>
          <w:i/>
          <w:lang w:val="es-ES"/>
        </w:rPr>
        <w:t xml:space="preserve">, iniciará el Procedimiento Administrativo de Ejecución apegado a la </w:t>
      </w:r>
      <w:r w:rsidRPr="00423CEE" w:rsidR="00CF30A2">
        <w:rPr>
          <w:rFonts w:ascii="Palatino Linotype" w:hAnsi="Palatino Linotype" w:eastAsia="Batang" w:cs="Tahoma"/>
          <w:bCs/>
          <w:i/>
          <w:lang w:val="es-ES"/>
        </w:rPr>
        <w:t>legalidad, instaurado</w:t>
      </w:r>
      <w:r w:rsidRPr="00423CEE">
        <w:rPr>
          <w:rFonts w:ascii="Palatino Linotype" w:hAnsi="Palatino Linotype" w:eastAsia="Batang" w:cs="Tahoma"/>
          <w:bCs/>
          <w:i/>
          <w:lang w:val="es-ES"/>
        </w:rPr>
        <w:t xml:space="preserve"> a los contribuyentes que se encuentren en rezago de sus contribuciones. </w:t>
      </w:r>
      <w:r w:rsidRPr="00423CEE" w:rsidR="00CF30A2">
        <w:rPr>
          <w:rFonts w:ascii="Palatino Linotype" w:hAnsi="Palatino Linotype" w:eastAsia="Batang" w:cs="Tahoma"/>
          <w:bCs/>
          <w:i/>
          <w:lang w:val="es-ES"/>
        </w:rPr>
        <w:t>La Tesorería</w:t>
      </w:r>
      <w:r w:rsidRPr="00423CEE">
        <w:rPr>
          <w:rFonts w:ascii="Palatino Linotype" w:hAnsi="Palatino Linotype" w:eastAsia="Batang" w:cs="Tahoma"/>
          <w:bCs/>
          <w:i/>
          <w:lang w:val="es-ES"/>
        </w:rPr>
        <w:t xml:space="preserve"> Municipal revisará, vigilará y analizará los ingresos y egresos de la </w:t>
      </w:r>
      <w:r w:rsidRPr="00423CEE" w:rsidR="00CF30A2">
        <w:rPr>
          <w:rFonts w:ascii="Palatino Linotype" w:hAnsi="Palatino Linotype" w:eastAsia="Batang" w:cs="Tahoma"/>
          <w:bCs/>
          <w:i/>
          <w:lang w:val="es-ES"/>
        </w:rPr>
        <w:t>Administración Pública</w:t>
      </w:r>
      <w:r w:rsidRPr="00423CEE">
        <w:rPr>
          <w:rFonts w:ascii="Palatino Linotype" w:hAnsi="Palatino Linotype" w:eastAsia="Batang" w:cs="Tahoma"/>
          <w:bCs/>
          <w:i/>
          <w:lang w:val="es-ES"/>
        </w:rPr>
        <w:t xml:space="preserve"> Municipal, con la finalidad de incrementar y acreditar la recaudación </w:t>
      </w:r>
      <w:r w:rsidRPr="00423CEE" w:rsidR="00CF30A2">
        <w:rPr>
          <w:rFonts w:ascii="Palatino Linotype" w:hAnsi="Palatino Linotype" w:eastAsia="Batang" w:cs="Tahoma"/>
          <w:bCs/>
          <w:i/>
          <w:lang w:val="es-ES"/>
        </w:rPr>
        <w:t>Municipal, informando</w:t>
      </w:r>
      <w:r w:rsidRPr="00423CEE">
        <w:rPr>
          <w:rFonts w:ascii="Palatino Linotype" w:hAnsi="Palatino Linotype" w:eastAsia="Batang" w:cs="Tahoma"/>
          <w:bCs/>
          <w:i/>
          <w:lang w:val="es-ES"/>
        </w:rPr>
        <w:t xml:space="preserve"> al Órgano Interno de Control sobre cualquier irregularidad para </w:t>
      </w:r>
      <w:r w:rsidRPr="00423CEE" w:rsidR="00CF30A2">
        <w:rPr>
          <w:rFonts w:ascii="Palatino Linotype" w:hAnsi="Palatino Linotype" w:eastAsia="Batang" w:cs="Tahoma"/>
          <w:bCs/>
          <w:i/>
          <w:lang w:val="es-ES"/>
        </w:rPr>
        <w:t>transparentar una</w:t>
      </w:r>
      <w:r w:rsidRPr="00423CEE">
        <w:rPr>
          <w:rFonts w:ascii="Palatino Linotype" w:hAnsi="Palatino Linotype" w:eastAsia="Batang" w:cs="Tahoma"/>
          <w:bCs/>
          <w:i/>
          <w:lang w:val="es-ES"/>
        </w:rPr>
        <w:t xml:space="preserve"> sana cuenta hacendaria.</w:t>
      </w:r>
    </w:p>
    <w:p w:rsidRPr="00423CEE" w:rsidR="0090327A" w:rsidP="00423CEE" w:rsidRDefault="0090327A" w14:paraId="114F8EC7" w14:textId="534825E7">
      <w:pPr>
        <w:spacing w:line="360" w:lineRule="auto"/>
        <w:ind w:left="567" w:right="539"/>
        <w:jc w:val="both"/>
        <w:rPr>
          <w:rFonts w:ascii="Palatino Linotype" w:hAnsi="Palatino Linotype" w:eastAsia="Batang" w:cs="Tahoma"/>
          <w:bCs/>
          <w:i/>
          <w:lang w:val="es-ES"/>
        </w:rPr>
      </w:pPr>
      <w:r w:rsidRPr="00423CEE">
        <w:rPr>
          <w:rFonts w:ascii="Palatino Linotype" w:hAnsi="Palatino Linotype" w:eastAsia="Batang" w:cs="Tahoma"/>
          <w:bCs/>
          <w:i/>
          <w:lang w:val="es-ES"/>
        </w:rPr>
        <w:t>Asimismo, tendrá la facultad de iniciar, tramitar, resolver y ejecutar los procedimientos</w:t>
      </w:r>
      <w:r w:rsidRPr="00423CEE" w:rsidR="00CF30A2">
        <w:rPr>
          <w:rFonts w:ascii="Palatino Linotype" w:hAnsi="Palatino Linotype" w:eastAsia="Batang" w:cs="Tahoma"/>
          <w:bCs/>
          <w:i/>
          <w:lang w:val="es-ES"/>
        </w:rPr>
        <w:t xml:space="preserve"> </w:t>
      </w:r>
      <w:r w:rsidRPr="00423CEE">
        <w:rPr>
          <w:rFonts w:ascii="Palatino Linotype" w:hAnsi="Palatino Linotype" w:eastAsia="Batang" w:cs="Tahoma"/>
          <w:bCs/>
          <w:i/>
          <w:lang w:val="es-ES"/>
        </w:rPr>
        <w:t xml:space="preserve">administrativos comunes y las visitas de verificación administrativa que se practiquen, </w:t>
      </w:r>
      <w:r w:rsidRPr="00423CEE" w:rsidR="00CF30A2">
        <w:rPr>
          <w:rFonts w:ascii="Palatino Linotype" w:hAnsi="Palatino Linotype" w:eastAsia="Batang" w:cs="Tahoma"/>
          <w:bCs/>
          <w:i/>
          <w:lang w:val="es-ES"/>
        </w:rPr>
        <w:t>previo desahogo</w:t>
      </w:r>
      <w:r w:rsidRPr="00423CEE">
        <w:rPr>
          <w:rFonts w:ascii="Palatino Linotype" w:hAnsi="Palatino Linotype" w:eastAsia="Batang" w:cs="Tahoma"/>
          <w:bCs/>
          <w:i/>
          <w:lang w:val="es-ES"/>
        </w:rPr>
        <w:t xml:space="preserve"> de la garantía de audiencia atendiendo en todo momento lo dispuesto en </w:t>
      </w:r>
      <w:r w:rsidRPr="00423CEE" w:rsidR="00CF30A2">
        <w:rPr>
          <w:rFonts w:ascii="Palatino Linotype" w:hAnsi="Palatino Linotype" w:eastAsia="Batang" w:cs="Tahoma"/>
          <w:bCs/>
          <w:i/>
          <w:lang w:val="es-ES"/>
        </w:rPr>
        <w:t>los ordenamientos</w:t>
      </w:r>
      <w:r w:rsidRPr="00423CEE">
        <w:rPr>
          <w:rFonts w:ascii="Palatino Linotype" w:hAnsi="Palatino Linotype" w:eastAsia="Batang" w:cs="Tahoma"/>
          <w:bCs/>
          <w:i/>
          <w:lang w:val="es-ES"/>
        </w:rPr>
        <w:t xml:space="preserve"> vigentes legales aplicables a la materia.</w:t>
      </w:r>
    </w:p>
    <w:p w:rsidRPr="00423CEE" w:rsidR="0090327A" w:rsidP="00423CEE" w:rsidRDefault="0090327A" w14:paraId="10C66DCD" w14:textId="70926D12">
      <w:pPr>
        <w:spacing w:line="360" w:lineRule="auto"/>
        <w:ind w:left="567" w:right="539"/>
        <w:jc w:val="both"/>
        <w:rPr>
          <w:rFonts w:ascii="Palatino Linotype" w:hAnsi="Palatino Linotype" w:eastAsia="Batang" w:cs="Tahoma"/>
          <w:bCs/>
          <w:i/>
          <w:lang w:val="es-ES"/>
        </w:rPr>
      </w:pPr>
      <w:r w:rsidRPr="00423CEE">
        <w:rPr>
          <w:rFonts w:ascii="Palatino Linotype" w:hAnsi="Palatino Linotype" w:eastAsia="Batang" w:cs="Tahoma"/>
          <w:bCs/>
          <w:i/>
          <w:lang w:val="es-ES"/>
        </w:rPr>
        <w:t xml:space="preserve">Las demás atribuciones establecidas en los artículos 93, 94 y 95 de la Ley Orgánica </w:t>
      </w:r>
      <w:r w:rsidRPr="00423CEE" w:rsidR="00CF30A2">
        <w:rPr>
          <w:rFonts w:ascii="Palatino Linotype" w:hAnsi="Palatino Linotype" w:eastAsia="Batang" w:cs="Tahoma"/>
          <w:bCs/>
          <w:i/>
          <w:lang w:val="es-ES"/>
        </w:rPr>
        <w:t>Municipal del</w:t>
      </w:r>
      <w:r w:rsidRPr="00423CEE">
        <w:rPr>
          <w:rFonts w:ascii="Palatino Linotype" w:hAnsi="Palatino Linotype" w:eastAsia="Batang" w:cs="Tahoma"/>
          <w:bCs/>
          <w:i/>
          <w:lang w:val="es-ES"/>
        </w:rPr>
        <w:t xml:space="preserve"> Estado de México.</w:t>
      </w:r>
    </w:p>
    <w:p w:rsidR="00CF30A2" w:rsidP="0090327A" w:rsidRDefault="00CF30A2" w14:paraId="471CA4C4" w14:textId="77777777">
      <w:pPr>
        <w:spacing w:line="360" w:lineRule="auto"/>
        <w:ind w:right="539"/>
        <w:jc w:val="both"/>
        <w:rPr>
          <w:rFonts w:ascii="Palatino Linotype" w:hAnsi="Palatino Linotype" w:eastAsia="Batang" w:cs="Tahoma"/>
          <w:bCs/>
          <w:sz w:val="22"/>
          <w:szCs w:val="22"/>
          <w:lang w:val="es-ES"/>
        </w:rPr>
      </w:pPr>
    </w:p>
    <w:p w:rsidRPr="00982621" w:rsidR="00407ACE" w:rsidP="00FA4527" w:rsidRDefault="00407ACE" w14:paraId="3593CE96" w14:textId="075FD6A5">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xml:space="preserve">Una vez que ha quedado clara la relación entre la información solicitada y las diversas atribuciones que los antes citados dispositivos legales le confieren al </w:t>
      </w:r>
      <w:r w:rsidR="006E573F">
        <w:rPr>
          <w:rFonts w:ascii="Palatino Linotype" w:hAnsi="Palatino Linotype" w:eastAsia="Batang" w:cs="Tahoma"/>
          <w:bCs/>
          <w:sz w:val="22"/>
          <w:szCs w:val="22"/>
          <w:lang w:val="es-ES"/>
        </w:rPr>
        <w:t>Ayuntamiento de  Polotitlán</w:t>
      </w:r>
      <w:r w:rsidRPr="00982621" w:rsidR="0012166C">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se realizará el análisis de </w:t>
      </w:r>
      <w:r w:rsidR="00CB3E1F">
        <w:rPr>
          <w:rFonts w:ascii="Palatino Linotype" w:hAnsi="Palatino Linotype" w:eastAsia="Batang" w:cs="Tahoma"/>
          <w:bCs/>
          <w:sz w:val="22"/>
          <w:szCs w:val="22"/>
          <w:lang w:val="es-ES"/>
        </w:rPr>
        <w:t>los agravios hechos valer por la</w:t>
      </w:r>
      <w:r w:rsidRPr="00982621">
        <w:rPr>
          <w:rFonts w:ascii="Palatino Linotype" w:hAnsi="Palatino Linotype" w:eastAsia="Batang" w:cs="Tahoma"/>
          <w:bCs/>
          <w:sz w:val="22"/>
          <w:szCs w:val="22"/>
          <w:lang w:val="es-ES"/>
        </w:rPr>
        <w:t xml:space="preserve"> ahora Recurrente, respecto a la respuesta proporcionada, para determinar si la misma fue correcta o, en efecto se lesionó el derecho de acceso a la información del Particular.</w:t>
      </w:r>
    </w:p>
    <w:p w:rsidRPr="00982621" w:rsidR="00407ACE" w:rsidP="00FA4527" w:rsidRDefault="00407ACE" w14:paraId="026920BF"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1619E11B"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lastRenderedPageBreak/>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Pr="00982621" w:rsidR="00407ACE" w:rsidP="00FA4527" w:rsidRDefault="00407ACE" w14:paraId="79DD989B"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4534744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Proveer lo necesario para garantizar a toda persona el derecho de acceso a la información pública, a través de procedimientos sencillos, expeditos, oportunos y gratuitos;</w:t>
      </w:r>
    </w:p>
    <w:p w:rsidRPr="00982621" w:rsidR="00407ACE" w:rsidP="00FA4527" w:rsidRDefault="00407ACE" w14:paraId="085EDA3D"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9E6F9FA"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Transparentar la gestión pública, mediante la difusión de la información generada por los Sujetos Obligados, y</w:t>
      </w:r>
    </w:p>
    <w:p w:rsidRPr="00982621" w:rsidR="00407ACE" w:rsidP="00FA4527" w:rsidRDefault="00407ACE" w14:paraId="6D10BEEA"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67901B5"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Promover, fomentar y difundir la cultura de la transparencia en el ejercicio de la función pública, el acceso a la información y la participación ciudadana, así como, la rendición de cuentas.</w:t>
      </w:r>
    </w:p>
    <w:p w:rsidRPr="00982621" w:rsidR="00407ACE" w:rsidP="00FA4527" w:rsidRDefault="00407ACE" w14:paraId="5B434967" w14:textId="77777777">
      <w:pPr>
        <w:spacing w:line="360" w:lineRule="auto"/>
        <w:jc w:val="both"/>
        <w:rPr>
          <w:rFonts w:ascii="Palatino Linotype" w:hAnsi="Palatino Linotype" w:eastAsia="Batang" w:cs="Tahoma"/>
          <w:bCs/>
          <w:sz w:val="22"/>
          <w:szCs w:val="22"/>
          <w:lang w:val="es-ES"/>
        </w:rPr>
      </w:pPr>
    </w:p>
    <w:p w:rsidR="00407ACE" w:rsidP="00FA4527" w:rsidRDefault="00407ACE" w14:paraId="3F63EDA7"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Conforme a lo anterior, se deprende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 establecimiento de políticas públicas y mecanismos que garanticen la publicidad de información oportuna, verificable, comprensible, actualizada y completa.</w:t>
      </w:r>
    </w:p>
    <w:p w:rsidRPr="00982621" w:rsidR="004F344E" w:rsidP="00FA4527" w:rsidRDefault="004F344E" w14:paraId="4A03E689"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4F588E1" w14:textId="5F9CD25E">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En ese orden de ideas, para la atención de las solicitud</w:t>
      </w:r>
      <w:r w:rsidR="00BC124E">
        <w:rPr>
          <w:rFonts w:ascii="Palatino Linotype" w:hAnsi="Palatino Linotype" w:eastAsia="Batang" w:cs="Tahoma"/>
          <w:bCs/>
          <w:sz w:val="22"/>
          <w:szCs w:val="22"/>
          <w:lang w:val="es-ES"/>
        </w:rPr>
        <w:t>es</w:t>
      </w:r>
      <w:r w:rsidRPr="00982621">
        <w:rPr>
          <w:rFonts w:ascii="Palatino Linotype" w:hAnsi="Palatino Linotype" w:eastAsia="Batang" w:cs="Tahoma"/>
          <w:bCs/>
          <w:sz w:val="22"/>
          <w:szCs w:val="22"/>
          <w:lang w:val="es-ES"/>
        </w:rPr>
        <w:t xml:space="preserve">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982621" w:rsidR="00407ACE" w:rsidP="00FA4527" w:rsidRDefault="00407ACE" w14:paraId="7B4CC04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lastRenderedPageBreak/>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982621" w:rsidR="00407ACE" w:rsidP="00FA4527" w:rsidRDefault="00407ACE" w14:paraId="4A78C1C6"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15AEB774"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982621" w:rsidR="00407ACE" w:rsidP="00FA4527" w:rsidRDefault="00407ACE" w14:paraId="6AC08D8B"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802F45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 respuesta a los requerimientos informativos, deberán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rsidRPr="00982621" w:rsidR="00407ACE" w:rsidP="00FA4527" w:rsidRDefault="00407ACE" w14:paraId="2465C96A"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6FECA65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982621" w:rsidR="00407ACE" w:rsidP="00FA4527" w:rsidRDefault="00407ACE" w14:paraId="64B7738F"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6CD9284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rsidRPr="00982621" w:rsidR="00407ACE" w:rsidP="00FA4527" w:rsidRDefault="00407ACE" w14:paraId="7C66EE7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lastRenderedPageBreak/>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982621" w:rsidR="00407ACE" w:rsidP="00FA4527" w:rsidRDefault="00407ACE" w14:paraId="13D69A3B"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2AE78501"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En este sentido, con el objetivo de generar un estudio claro de las actuaciones, a continuación, se inserta una Tabla de relación, en la que se pueden observar de manera clara, la respuesta que recayó a la solicitud, así como la  inconformidad expuesta por el Recurrente.</w:t>
      </w:r>
    </w:p>
    <w:p w:rsidRPr="00982621" w:rsidR="00CF30A2" w:rsidP="00FA4527" w:rsidRDefault="00CF30A2" w14:paraId="430FC35F" w14:textId="77777777">
      <w:pPr>
        <w:spacing w:line="360" w:lineRule="auto"/>
        <w:jc w:val="both"/>
        <w:rPr>
          <w:rFonts w:ascii="Palatino Linotype" w:hAnsi="Palatino Linotype" w:eastAsia="Batang" w:cs="Tahoma"/>
          <w:bCs/>
          <w:sz w:val="22"/>
          <w:szCs w:val="22"/>
          <w:lang w:val="es-ES"/>
        </w:rPr>
      </w:pPr>
    </w:p>
    <w:tbl>
      <w:tblPr>
        <w:tblStyle w:val="Tablaconcuadrcula"/>
        <w:tblpPr w:leftFromText="141" w:rightFromText="141" w:vertAnchor="text" w:tblpY="1"/>
        <w:tblOverlap w:val="never"/>
        <w:tblW w:w="8926" w:type="dxa"/>
        <w:tblLayout w:type="fixed"/>
        <w:tblLook w:val="04A0" w:firstRow="1" w:lastRow="0" w:firstColumn="1" w:lastColumn="0" w:noHBand="0" w:noVBand="1"/>
      </w:tblPr>
      <w:tblGrid>
        <w:gridCol w:w="3256"/>
        <w:gridCol w:w="3260"/>
        <w:gridCol w:w="2410"/>
      </w:tblGrid>
      <w:tr w:rsidRPr="008E07F8" w:rsidR="00F82693" w:rsidTr="2D98E376" w14:paraId="000DE3C7" w14:textId="6AEE2203">
        <w:trPr>
          <w:trHeight w:val="558"/>
        </w:trPr>
        <w:tc>
          <w:tcPr>
            <w:tcW w:w="3256" w:type="dxa"/>
            <w:shd w:val="clear" w:color="auto" w:fill="BFBFBF" w:themeFill="background1" w:themeFillShade="BF"/>
            <w:tcMar/>
          </w:tcPr>
          <w:p w:rsidRPr="008E07F8" w:rsidR="00F82693" w:rsidP="00D963FB" w:rsidRDefault="00F82693" w14:paraId="31595102" w14:textId="77777777">
            <w:pPr>
              <w:spacing w:line="360" w:lineRule="auto"/>
              <w:jc w:val="center"/>
              <w:rPr>
                <w:rFonts w:ascii="Palatino Linotype" w:hAnsi="Palatino Linotype" w:eastAsia="Batang" w:cs="Tahoma"/>
                <w:b/>
                <w:iCs/>
              </w:rPr>
            </w:pPr>
            <w:r w:rsidRPr="008E07F8">
              <w:rPr>
                <w:rFonts w:ascii="Palatino Linotype" w:hAnsi="Palatino Linotype" w:eastAsia="Batang" w:cs="Tahoma"/>
                <w:b/>
                <w:iCs/>
              </w:rPr>
              <w:t>INFORMACIÓN SOLICITADA</w:t>
            </w:r>
          </w:p>
        </w:tc>
        <w:tc>
          <w:tcPr>
            <w:tcW w:w="3260" w:type="dxa"/>
            <w:shd w:val="clear" w:color="auto" w:fill="BFBFBF" w:themeFill="background1" w:themeFillShade="BF"/>
            <w:tcMar/>
          </w:tcPr>
          <w:p w:rsidRPr="008E07F8" w:rsidR="00F82693" w:rsidP="00D963FB" w:rsidRDefault="00F82693" w14:paraId="4A858A0D" w14:textId="77777777">
            <w:pPr>
              <w:spacing w:line="360" w:lineRule="auto"/>
              <w:jc w:val="center"/>
              <w:rPr>
                <w:rFonts w:ascii="Palatino Linotype" w:hAnsi="Palatino Linotype" w:eastAsia="Batang" w:cs="Tahoma"/>
                <w:b/>
                <w:iCs/>
                <w:lang w:val="es-ES"/>
              </w:rPr>
            </w:pPr>
            <w:r w:rsidRPr="008E07F8">
              <w:rPr>
                <w:rFonts w:ascii="Palatino Linotype" w:hAnsi="Palatino Linotype" w:eastAsia="Batang" w:cs="Tahoma"/>
                <w:b/>
                <w:iCs/>
                <w:lang w:val="es-ES"/>
              </w:rPr>
              <w:t>RESPUESTA</w:t>
            </w:r>
          </w:p>
        </w:tc>
        <w:tc>
          <w:tcPr>
            <w:tcW w:w="2410" w:type="dxa"/>
            <w:shd w:val="clear" w:color="auto" w:fill="BFBFBF" w:themeFill="background1" w:themeFillShade="BF"/>
            <w:tcMar/>
          </w:tcPr>
          <w:p w:rsidRPr="008E07F8" w:rsidR="0041261B" w:rsidP="00D963FB" w:rsidRDefault="0041261B" w14:paraId="4C9BCE57" w14:textId="7C19CFA4">
            <w:pPr>
              <w:spacing w:line="360" w:lineRule="auto"/>
              <w:jc w:val="center"/>
              <w:rPr>
                <w:rFonts w:ascii="Palatino Linotype" w:hAnsi="Palatino Linotype" w:eastAsia="Batang" w:cs="Tahoma"/>
                <w:b/>
                <w:iCs/>
                <w:lang w:val="es-ES"/>
              </w:rPr>
            </w:pPr>
            <w:r w:rsidRPr="008E07F8">
              <w:rPr>
                <w:rFonts w:ascii="Palatino Linotype" w:hAnsi="Palatino Linotype" w:eastAsia="Batang" w:cs="Tahoma"/>
                <w:b/>
                <w:iCs/>
                <w:lang w:val="es-ES"/>
              </w:rPr>
              <w:t>COMENTARIOS</w:t>
            </w:r>
          </w:p>
        </w:tc>
      </w:tr>
      <w:tr w:rsidRPr="008E07F8" w:rsidR="00AD4472" w:rsidTr="2D98E376" w14:paraId="13BEA864" w14:textId="77777777">
        <w:trPr>
          <w:trHeight w:val="1741"/>
        </w:trPr>
        <w:tc>
          <w:tcPr>
            <w:tcW w:w="3256" w:type="dxa"/>
            <w:vMerge w:val="restart"/>
            <w:tcMar/>
          </w:tcPr>
          <w:p w:rsidRPr="008E07F8" w:rsidR="00AD4472" w:rsidP="00D963FB" w:rsidRDefault="00AD4472" w14:paraId="44133B46" w14:textId="77777777">
            <w:pPr>
              <w:spacing w:line="360" w:lineRule="auto"/>
              <w:jc w:val="both"/>
              <w:rPr>
                <w:rFonts w:ascii="Palatino Linotype" w:hAnsi="Palatino Linotype" w:eastAsia="Batang" w:cs="Tahoma"/>
                <w:bCs/>
                <w:lang w:val="es-ES"/>
              </w:rPr>
            </w:pPr>
            <w:r w:rsidRPr="008E07F8">
              <w:rPr>
                <w:rFonts w:ascii="Palatino Linotype" w:hAnsi="Palatino Linotype" w:eastAsia="Batang" w:cs="Tahoma"/>
                <w:bCs/>
                <w:lang w:val="es-ES"/>
              </w:rPr>
              <w:t xml:space="preserve">1.-Los vehículos adquiridos por el ayuntamiento desde año 2018 hasta la fecha de presentación de la solicitud. </w:t>
            </w:r>
          </w:p>
          <w:p w:rsidRPr="008E07F8" w:rsidR="00AD4472" w:rsidP="00D963FB" w:rsidRDefault="00AD4472" w14:paraId="25766250" w14:textId="5354EAC7">
            <w:pPr>
              <w:spacing w:line="360" w:lineRule="auto"/>
              <w:jc w:val="both"/>
              <w:rPr>
                <w:rFonts w:ascii="Palatino Linotype" w:hAnsi="Palatino Linotype" w:eastAsia="Batang" w:cs="Tahoma"/>
                <w:bCs/>
                <w:iCs/>
              </w:rPr>
            </w:pPr>
          </w:p>
        </w:tc>
        <w:tc>
          <w:tcPr>
            <w:tcW w:w="3260" w:type="dxa"/>
            <w:tcMar/>
          </w:tcPr>
          <w:p w:rsidRPr="008E07F8" w:rsidR="00AD4472" w:rsidP="004F344E" w:rsidRDefault="00AD4472" w14:paraId="2219A6BF" w14:textId="77777777">
            <w:pPr>
              <w:spacing w:line="360" w:lineRule="auto"/>
              <w:jc w:val="both"/>
              <w:rPr>
                <w:rFonts w:ascii="Palatino Linotype" w:hAnsi="Palatino Linotype" w:eastAsia="Batang" w:cs="Tahoma"/>
                <w:bCs/>
                <w:iCs/>
                <w:lang w:val="es-ES"/>
              </w:rPr>
            </w:pPr>
            <w:r w:rsidRPr="008E07F8">
              <w:rPr>
                <w:rFonts w:ascii="Palatino Linotype" w:hAnsi="Palatino Linotype" w:eastAsia="Batang" w:cs="Tahoma"/>
                <w:bCs/>
                <w:iCs/>
                <w:lang w:val="es-ES"/>
              </w:rPr>
              <w:t>Anexó lista de vehículos adquiridos por el ayuntamiento desde el año 2018 hasta la fecha.</w:t>
            </w:r>
          </w:p>
          <w:p w:rsidRPr="008E07F8" w:rsidR="00AD4472" w:rsidP="004F344E" w:rsidRDefault="00AD4472" w14:paraId="720719B8" w14:textId="77777777">
            <w:pPr>
              <w:spacing w:line="360" w:lineRule="auto"/>
              <w:jc w:val="both"/>
              <w:rPr>
                <w:rFonts w:ascii="Palatino Linotype" w:hAnsi="Palatino Linotype" w:eastAsia="Batang" w:cs="Tahoma"/>
                <w:bCs/>
                <w:iCs/>
                <w:lang w:val="es-ES"/>
              </w:rPr>
            </w:pPr>
          </w:p>
          <w:p w:rsidRPr="008E07F8" w:rsidR="00AD4472" w:rsidP="004F344E" w:rsidRDefault="00AD4472" w14:paraId="76B8FB03" w14:textId="77777777">
            <w:pPr>
              <w:spacing w:line="360" w:lineRule="auto"/>
              <w:jc w:val="both"/>
              <w:rPr>
                <w:rFonts w:ascii="Palatino Linotype" w:hAnsi="Palatino Linotype" w:eastAsia="Batang" w:cs="Tahoma"/>
                <w:bCs/>
                <w:iCs/>
                <w:lang w:val="es-ES"/>
              </w:rPr>
            </w:pPr>
            <w:r w:rsidRPr="008E07F8">
              <w:rPr>
                <w:rFonts w:ascii="Palatino Linotype" w:hAnsi="Palatino Linotype" w:eastAsia="Batang" w:cs="Tahoma"/>
                <w:bCs/>
                <w:iCs/>
                <w:lang w:val="es-ES"/>
              </w:rPr>
              <w:t>Informó que el rubro presupuestal es 5411.</w:t>
            </w:r>
          </w:p>
          <w:p w:rsidRPr="008E07F8" w:rsidR="00AD4472" w:rsidP="004F344E" w:rsidRDefault="00AD4472" w14:paraId="78B90A19" w14:textId="77777777">
            <w:pPr>
              <w:spacing w:line="360" w:lineRule="auto"/>
              <w:jc w:val="both"/>
              <w:rPr>
                <w:rFonts w:ascii="Palatino Linotype" w:hAnsi="Palatino Linotype" w:eastAsia="Batang" w:cs="Tahoma"/>
                <w:bCs/>
                <w:iCs/>
                <w:lang w:val="es-ES"/>
              </w:rPr>
            </w:pPr>
          </w:p>
          <w:p w:rsidRPr="008E07F8" w:rsidR="00AD4472" w:rsidP="004F344E" w:rsidRDefault="00AD4472" w14:paraId="49A65614" w14:textId="1D1967C6">
            <w:pPr>
              <w:spacing w:line="360" w:lineRule="auto"/>
              <w:jc w:val="both"/>
              <w:rPr>
                <w:rFonts w:ascii="Palatino Linotype" w:hAnsi="Palatino Linotype" w:eastAsia="Batang" w:cs="Tahoma"/>
                <w:bCs/>
                <w:iCs/>
                <w:lang w:val="es-ES"/>
              </w:rPr>
            </w:pPr>
            <w:r w:rsidRPr="008E07F8">
              <w:rPr>
                <w:rFonts w:ascii="Palatino Linotype" w:hAnsi="Palatino Linotype" w:eastAsia="Batang" w:cs="Tahoma"/>
                <w:bCs/>
                <w:iCs/>
                <w:lang w:val="es-ES"/>
              </w:rPr>
              <w:t>Sobre las especificaciones de cada vehículo, dijo que es información confidencial de acuerdo al artículo 143 y demás relativos aplicables de la Ley de Transparencia.</w:t>
            </w:r>
          </w:p>
        </w:tc>
        <w:tc>
          <w:tcPr>
            <w:tcW w:w="2410" w:type="dxa"/>
            <w:vMerge w:val="restart"/>
            <w:tcMar/>
          </w:tcPr>
          <w:p w:rsidRPr="008E07F8" w:rsidR="00AD4472" w:rsidP="00D963FB" w:rsidRDefault="00AD4472" w14:paraId="51064A12" w14:textId="77777777">
            <w:pPr>
              <w:spacing w:line="360" w:lineRule="auto"/>
              <w:jc w:val="both"/>
              <w:rPr>
                <w:rFonts w:ascii="Palatino Linotype" w:hAnsi="Palatino Linotype" w:eastAsia="Batang" w:cs="Tahoma"/>
                <w:bCs/>
                <w:iCs/>
                <w:lang w:val="es-ES"/>
              </w:rPr>
            </w:pPr>
            <w:r w:rsidRPr="008E07F8">
              <w:rPr>
                <w:rFonts w:ascii="Palatino Linotype" w:hAnsi="Palatino Linotype" w:eastAsia="Batang" w:cs="Tahoma"/>
                <w:bCs/>
                <w:iCs/>
                <w:lang w:val="es-ES"/>
              </w:rPr>
              <w:t>Se entregó un listado de vehículos totales con los que cuenta el Ayuntamiento y otro listado con los vehículos adquiridos desde el año 2018.</w:t>
            </w:r>
          </w:p>
          <w:p w:rsidRPr="008E07F8" w:rsidR="00AD4472" w:rsidP="00D963FB" w:rsidRDefault="00AD4472" w14:paraId="79547245" w14:textId="77777777">
            <w:pPr>
              <w:spacing w:line="360" w:lineRule="auto"/>
              <w:jc w:val="both"/>
              <w:rPr>
                <w:rFonts w:ascii="Palatino Linotype" w:hAnsi="Palatino Linotype" w:eastAsia="Batang" w:cs="Tahoma"/>
                <w:bCs/>
                <w:iCs/>
                <w:lang w:val="es-ES"/>
              </w:rPr>
            </w:pPr>
          </w:p>
          <w:p w:rsidRPr="008E07F8" w:rsidR="00AD4472" w:rsidP="00D963FB" w:rsidRDefault="00AD4472" w14:paraId="0D410DE4" w14:textId="14495680">
            <w:pPr>
              <w:spacing w:line="360" w:lineRule="auto"/>
              <w:jc w:val="both"/>
              <w:rPr>
                <w:rFonts w:ascii="Palatino Linotype" w:hAnsi="Palatino Linotype" w:eastAsia="Batang" w:cs="Tahoma"/>
                <w:bCs/>
                <w:iCs/>
                <w:lang w:val="es-ES"/>
              </w:rPr>
            </w:pPr>
            <w:r w:rsidRPr="008E07F8">
              <w:rPr>
                <w:rFonts w:ascii="Palatino Linotype" w:hAnsi="Palatino Linotype" w:eastAsia="Batang" w:cs="Tahoma"/>
                <w:bCs/>
                <w:iCs/>
                <w:lang w:val="es-ES"/>
              </w:rPr>
              <w:t>El Recurrente no se inconformó de este punto.</w:t>
            </w:r>
          </w:p>
        </w:tc>
      </w:tr>
      <w:tr w:rsidRPr="008E07F8" w:rsidR="00AD4472" w:rsidTr="2D98E376" w14:paraId="19121B48" w14:textId="77777777">
        <w:trPr>
          <w:trHeight w:val="1741"/>
        </w:trPr>
        <w:tc>
          <w:tcPr>
            <w:tcW w:w="3256" w:type="dxa"/>
            <w:vMerge/>
            <w:tcMar/>
          </w:tcPr>
          <w:p w:rsidRPr="008E07F8" w:rsidR="00AD4472" w:rsidP="00D963FB" w:rsidRDefault="00AD4472" w14:paraId="5BBC9CB0" w14:textId="77777777">
            <w:pPr>
              <w:spacing w:line="360" w:lineRule="auto"/>
              <w:jc w:val="both"/>
              <w:rPr>
                <w:rFonts w:ascii="Palatino Linotype" w:hAnsi="Palatino Linotype" w:eastAsia="Batang" w:cs="Tahoma"/>
                <w:bCs/>
                <w:lang w:val="es-ES"/>
              </w:rPr>
            </w:pPr>
          </w:p>
        </w:tc>
        <w:tc>
          <w:tcPr>
            <w:tcW w:w="3260" w:type="dxa"/>
            <w:tcMar/>
          </w:tcPr>
          <w:p w:rsidRPr="008E07F8" w:rsidR="00AD4472" w:rsidP="004F344E" w:rsidRDefault="00AD4472" w14:paraId="6DD3EC85" w14:textId="77777777">
            <w:pPr>
              <w:spacing w:line="360" w:lineRule="auto"/>
              <w:jc w:val="both"/>
              <w:rPr>
                <w:rFonts w:ascii="Palatino Linotype" w:hAnsi="Palatino Linotype" w:eastAsia="Batang" w:cs="Tahoma"/>
                <w:bCs/>
                <w:iCs/>
                <w:lang w:val="es-ES"/>
              </w:rPr>
            </w:pPr>
          </w:p>
        </w:tc>
        <w:tc>
          <w:tcPr>
            <w:tcW w:w="2410" w:type="dxa"/>
            <w:vMerge/>
            <w:tcMar/>
          </w:tcPr>
          <w:p w:rsidRPr="008E07F8" w:rsidR="00AD4472" w:rsidP="00D963FB" w:rsidRDefault="00AD4472" w14:paraId="76258953" w14:textId="77777777">
            <w:pPr>
              <w:spacing w:line="360" w:lineRule="auto"/>
              <w:jc w:val="both"/>
              <w:rPr>
                <w:rFonts w:ascii="Palatino Linotype" w:hAnsi="Palatino Linotype" w:eastAsia="Batang" w:cs="Tahoma"/>
                <w:bCs/>
                <w:iCs/>
                <w:lang w:val="es-ES"/>
              </w:rPr>
            </w:pPr>
          </w:p>
        </w:tc>
      </w:tr>
      <w:tr w:rsidRPr="008E07F8" w:rsidR="00CF30A2" w:rsidTr="2D98E376" w14:paraId="33B01987" w14:textId="77777777">
        <w:trPr>
          <w:trHeight w:val="308"/>
        </w:trPr>
        <w:tc>
          <w:tcPr>
            <w:tcW w:w="3256" w:type="dxa"/>
            <w:tcMar/>
          </w:tcPr>
          <w:p w:rsidRPr="008E07F8" w:rsidR="00CF30A2" w:rsidP="00D963FB" w:rsidRDefault="00354059" w14:paraId="36D879E9" w14:textId="79CFD316">
            <w:pPr>
              <w:spacing w:line="360" w:lineRule="auto"/>
              <w:jc w:val="both"/>
              <w:rPr>
                <w:rFonts w:ascii="Palatino Linotype" w:hAnsi="Palatino Linotype" w:eastAsia="Batang" w:cs="Tahoma"/>
                <w:bCs/>
                <w:iCs/>
              </w:rPr>
            </w:pPr>
            <w:r w:rsidRPr="008E07F8">
              <w:rPr>
                <w:rFonts w:ascii="Palatino Linotype" w:hAnsi="Palatino Linotype" w:eastAsia="Batang" w:cs="Tahoma"/>
                <w:bCs/>
                <w:lang w:val="es-ES"/>
              </w:rPr>
              <w:lastRenderedPageBreak/>
              <w:t>2.- El parque vehicular total del ayuntamiento y del sistema DIF municipal y especificar el estatus del pago de tenencia de cada uno</w:t>
            </w:r>
            <w:r w:rsidR="00224234">
              <w:rPr>
                <w:rFonts w:ascii="Palatino Linotype" w:hAnsi="Palatino Linotype" w:eastAsia="Batang" w:cs="Tahoma"/>
                <w:bCs/>
                <w:lang w:val="es-ES"/>
              </w:rPr>
              <w:t>.</w:t>
            </w:r>
          </w:p>
        </w:tc>
        <w:tc>
          <w:tcPr>
            <w:tcW w:w="3260" w:type="dxa"/>
            <w:tcMar/>
          </w:tcPr>
          <w:p w:rsidRPr="008E07F8" w:rsidR="00CF30A2" w:rsidP="00E31D4E" w:rsidRDefault="00AD4472" w14:paraId="29C9AE52" w14:textId="2F0894E5">
            <w:pPr>
              <w:spacing w:line="360" w:lineRule="auto"/>
              <w:jc w:val="both"/>
              <w:rPr>
                <w:rFonts w:ascii="Palatino Linotype" w:hAnsi="Palatino Linotype" w:eastAsia="Batang" w:cs="Tahoma"/>
                <w:bCs/>
                <w:iCs/>
                <w:lang w:val="es-ES"/>
              </w:rPr>
            </w:pPr>
            <w:r>
              <w:rPr>
                <w:rFonts w:ascii="Palatino Linotype" w:hAnsi="Palatino Linotype" w:eastAsia="Batang" w:cs="Tahoma"/>
                <w:bCs/>
                <w:iCs/>
                <w:lang w:val="es-ES"/>
              </w:rPr>
              <w:t>No se entregó información.</w:t>
            </w:r>
          </w:p>
        </w:tc>
        <w:tc>
          <w:tcPr>
            <w:tcW w:w="2410" w:type="dxa"/>
            <w:tcMar/>
          </w:tcPr>
          <w:p w:rsidRPr="008E07F8" w:rsidR="00CF30A2" w:rsidP="00D963FB" w:rsidRDefault="00AD4472" w14:paraId="39314EFD" w14:textId="26A1E4F9">
            <w:pPr>
              <w:spacing w:line="360" w:lineRule="auto"/>
              <w:jc w:val="both"/>
              <w:rPr>
                <w:rFonts w:ascii="Palatino Linotype" w:hAnsi="Palatino Linotype" w:eastAsia="Batang" w:cs="Tahoma"/>
                <w:bCs/>
                <w:iCs/>
                <w:lang w:val="es-ES"/>
              </w:rPr>
            </w:pPr>
            <w:r>
              <w:rPr>
                <w:rFonts w:ascii="Palatino Linotype" w:hAnsi="Palatino Linotype" w:eastAsia="Batang" w:cs="Tahoma"/>
                <w:bCs/>
                <w:iCs/>
                <w:lang w:val="es-ES"/>
              </w:rPr>
              <w:t>Sin turno al Servidor Público Habilitado.</w:t>
            </w:r>
          </w:p>
        </w:tc>
      </w:tr>
      <w:tr w:rsidRPr="008E07F8" w:rsidR="003552DF" w:rsidTr="2D98E376" w14:paraId="70BF6B82" w14:textId="77777777">
        <w:trPr>
          <w:trHeight w:val="192"/>
        </w:trPr>
        <w:tc>
          <w:tcPr>
            <w:tcW w:w="3256" w:type="dxa"/>
            <w:tcMar/>
          </w:tcPr>
          <w:p w:rsidRPr="008E07F8" w:rsidR="003552DF" w:rsidP="00D963FB" w:rsidRDefault="00354059" w14:paraId="4BE8B586" w14:textId="02290804">
            <w:pPr>
              <w:spacing w:line="360" w:lineRule="auto"/>
              <w:jc w:val="both"/>
              <w:rPr>
                <w:rFonts w:ascii="Palatino Linotype" w:hAnsi="Palatino Linotype" w:eastAsia="Batang" w:cs="Tahoma"/>
                <w:bCs/>
                <w:iCs/>
              </w:rPr>
            </w:pPr>
            <w:r w:rsidRPr="008E07F8">
              <w:rPr>
                <w:rFonts w:ascii="Palatino Linotype" w:hAnsi="Palatino Linotype" w:eastAsia="Batang" w:cs="Tahoma"/>
                <w:bCs/>
                <w:lang w:val="es-ES"/>
              </w:rPr>
              <w:t>3.- La  cantidad total de patrullas con las que cuenta el ayuntamiento y señalar cuántas de ellas cuentan con rotulación, cuántas con placas y cuántas con vidrios polarizados</w:t>
            </w:r>
          </w:p>
        </w:tc>
        <w:tc>
          <w:tcPr>
            <w:tcW w:w="3260" w:type="dxa"/>
            <w:tcMar/>
          </w:tcPr>
          <w:p w:rsidRPr="008E07F8" w:rsidR="003552DF" w:rsidP="00E31D4E" w:rsidRDefault="00E31D4E" w14:paraId="3988BD15" w14:textId="183446B8">
            <w:pPr>
              <w:spacing w:line="360" w:lineRule="auto"/>
              <w:jc w:val="both"/>
              <w:rPr>
                <w:rFonts w:ascii="Palatino Linotype" w:hAnsi="Palatino Linotype" w:eastAsia="Batang" w:cs="Tahoma"/>
                <w:bCs/>
                <w:iCs/>
              </w:rPr>
            </w:pPr>
            <w:r w:rsidRPr="008E07F8">
              <w:rPr>
                <w:rFonts w:ascii="Palatino Linotype" w:hAnsi="Palatino Linotype" w:eastAsia="Batang" w:cs="Tahoma"/>
                <w:bCs/>
                <w:iCs/>
              </w:rPr>
              <w:t>Informó</w:t>
            </w:r>
            <w:r w:rsidRPr="008E07F8" w:rsidR="00423CEE">
              <w:rPr>
                <w:rFonts w:ascii="Palatino Linotype" w:hAnsi="Palatino Linotype" w:eastAsia="Batang" w:cs="Tahoma"/>
                <w:bCs/>
                <w:iCs/>
              </w:rPr>
              <w:t xml:space="preserve"> </w:t>
            </w:r>
            <w:r w:rsidRPr="008E07F8" w:rsidR="008646DD">
              <w:rPr>
                <w:rFonts w:ascii="Palatino Linotype" w:hAnsi="Palatino Linotype" w:eastAsia="Batang" w:cs="Tahoma"/>
                <w:bCs/>
                <w:iCs/>
              </w:rPr>
              <w:t xml:space="preserve"> que</w:t>
            </w:r>
            <w:r w:rsidRPr="008E07F8">
              <w:rPr>
                <w:rFonts w:ascii="Palatino Linotype" w:hAnsi="Palatino Linotype" w:eastAsia="Batang" w:cs="Tahoma"/>
                <w:bCs/>
                <w:iCs/>
              </w:rPr>
              <w:t xml:space="preserve"> corresponde a</w:t>
            </w:r>
            <w:r w:rsidRPr="008E07F8" w:rsidR="008646DD">
              <w:rPr>
                <w:rFonts w:ascii="Palatino Linotype" w:hAnsi="Palatino Linotype" w:eastAsia="Batang" w:cs="Tahoma"/>
                <w:bCs/>
                <w:iCs/>
              </w:rPr>
              <w:t xml:space="preserve"> información es confidencial de acuerdo al artículo 143 y demás relativos aplicables de la Ley de Transparencia y Acceso a la Información Pública del Estado </w:t>
            </w:r>
            <w:r w:rsidRPr="008E07F8">
              <w:rPr>
                <w:rFonts w:ascii="Palatino Linotype" w:hAnsi="Palatino Linotype" w:eastAsia="Batang" w:cs="Tahoma"/>
                <w:bCs/>
                <w:iCs/>
              </w:rPr>
              <w:t>y los</w:t>
            </w:r>
            <w:r w:rsidRPr="008E07F8" w:rsidR="008646DD">
              <w:rPr>
                <w:rFonts w:ascii="Palatino Linotype" w:hAnsi="Palatino Linotype" w:eastAsia="Batang" w:cs="Tahoma"/>
                <w:bCs/>
                <w:iCs/>
              </w:rPr>
              <w:t xml:space="preserve"> artículo</w:t>
            </w:r>
            <w:r w:rsidRPr="008E07F8">
              <w:rPr>
                <w:rFonts w:ascii="Palatino Linotype" w:hAnsi="Palatino Linotype" w:eastAsia="Batang" w:cs="Tahoma"/>
                <w:bCs/>
                <w:iCs/>
              </w:rPr>
              <w:t>s</w:t>
            </w:r>
            <w:r w:rsidRPr="008E07F8" w:rsidR="008646DD">
              <w:rPr>
                <w:rFonts w:ascii="Palatino Linotype" w:hAnsi="Palatino Linotype" w:eastAsia="Batang" w:cs="Tahoma"/>
                <w:bCs/>
                <w:iCs/>
              </w:rPr>
              <w:t xml:space="preserve"> 1, 2, 3, 6, 7, 9, 13, 15, 29, 35, 36 </w:t>
            </w:r>
            <w:r w:rsidRPr="008E07F8">
              <w:rPr>
                <w:rFonts w:ascii="Palatino Linotype" w:hAnsi="Palatino Linotype" w:eastAsia="Batang" w:cs="Tahoma"/>
                <w:bCs/>
                <w:iCs/>
              </w:rPr>
              <w:t>de</w:t>
            </w:r>
            <w:r w:rsidRPr="008E07F8" w:rsidR="008646DD">
              <w:rPr>
                <w:rFonts w:ascii="Palatino Linotype" w:hAnsi="Palatino Linotype" w:eastAsia="Batang" w:cs="Tahoma"/>
                <w:bCs/>
                <w:iCs/>
              </w:rPr>
              <w:t xml:space="preserve"> la Ley de</w:t>
            </w:r>
            <w:r w:rsidRPr="008E07F8">
              <w:rPr>
                <w:rFonts w:ascii="Palatino Linotype" w:hAnsi="Palatino Linotype" w:eastAsia="Batang" w:cs="Tahoma"/>
                <w:bCs/>
                <w:iCs/>
              </w:rPr>
              <w:t xml:space="preserve"> Protección de Datos Personales.</w:t>
            </w:r>
          </w:p>
        </w:tc>
        <w:tc>
          <w:tcPr>
            <w:tcW w:w="2410" w:type="dxa"/>
            <w:tcMar/>
          </w:tcPr>
          <w:p w:rsidRPr="008E07F8" w:rsidR="003552DF" w:rsidP="00D963FB" w:rsidRDefault="00224234" w14:paraId="4DCA9B94" w14:textId="5CF1BEF1">
            <w:pPr>
              <w:spacing w:line="360" w:lineRule="auto"/>
              <w:jc w:val="both"/>
              <w:rPr>
                <w:rFonts w:ascii="Palatino Linotype" w:hAnsi="Palatino Linotype" w:eastAsia="Batang" w:cs="Tahoma"/>
                <w:bCs/>
                <w:iCs/>
                <w:lang w:val="es-ES"/>
              </w:rPr>
            </w:pPr>
            <w:r>
              <w:rPr>
                <w:rFonts w:ascii="Palatino Linotype" w:hAnsi="Palatino Linotype" w:eastAsia="Batang" w:cs="Tahoma"/>
                <w:bCs/>
                <w:iCs/>
                <w:lang w:val="es-ES"/>
              </w:rPr>
              <w:t>No se entregó información.</w:t>
            </w:r>
          </w:p>
        </w:tc>
      </w:tr>
      <w:tr w:rsidRPr="008E07F8" w:rsidR="00CF30A2" w:rsidTr="2D98E376" w14:paraId="4C753F68" w14:textId="77777777">
        <w:trPr>
          <w:trHeight w:val="231"/>
        </w:trPr>
        <w:tc>
          <w:tcPr>
            <w:tcW w:w="3256" w:type="dxa"/>
            <w:tcMar/>
          </w:tcPr>
          <w:p w:rsidRPr="008E07F8" w:rsidR="00CF30A2" w:rsidP="00D963FB" w:rsidRDefault="00354059" w14:paraId="6667A6C1" w14:textId="7D319AD8">
            <w:pPr>
              <w:spacing w:line="360" w:lineRule="auto"/>
              <w:jc w:val="both"/>
              <w:rPr>
                <w:rFonts w:ascii="Palatino Linotype" w:hAnsi="Palatino Linotype" w:eastAsia="Batang" w:cs="Tahoma"/>
                <w:bCs/>
                <w:lang w:val="es-ES"/>
              </w:rPr>
            </w:pPr>
            <w:r w:rsidRPr="008E07F8">
              <w:rPr>
                <w:rFonts w:ascii="Palatino Linotype" w:hAnsi="Palatino Linotype" w:eastAsia="Batang" w:cs="Tahoma"/>
                <w:bCs/>
                <w:lang w:val="es-ES"/>
              </w:rPr>
              <w:t>4.- El  recurso destinado anualmente desde el año 2015 hasta la fecha de presentación de la solicitud para el combustible de patrullas, ambulancias y c</w:t>
            </w:r>
            <w:r w:rsidRPr="008E07F8" w:rsidR="00AB33C3">
              <w:rPr>
                <w:rFonts w:ascii="Palatino Linotype" w:hAnsi="Palatino Linotype" w:eastAsia="Batang" w:cs="Tahoma"/>
                <w:bCs/>
                <w:lang w:val="es-ES"/>
              </w:rPr>
              <w:t>amiones recolectores de basura.</w:t>
            </w:r>
          </w:p>
        </w:tc>
        <w:tc>
          <w:tcPr>
            <w:tcW w:w="3260" w:type="dxa"/>
            <w:tcMar/>
          </w:tcPr>
          <w:p w:rsidRPr="008E07F8" w:rsidR="00276A58" w:rsidP="00D963FB" w:rsidRDefault="00276A58" w14:paraId="70879AE2" w14:textId="77777777">
            <w:pPr>
              <w:spacing w:line="360" w:lineRule="auto"/>
              <w:jc w:val="both"/>
              <w:rPr>
                <w:rFonts w:ascii="Palatino Linotype" w:hAnsi="Palatino Linotype" w:eastAsia="Batang" w:cs="Tahoma"/>
                <w:bCs/>
                <w:i/>
                <w:iCs/>
              </w:rPr>
            </w:pPr>
            <w:r w:rsidRPr="008E07F8">
              <w:rPr>
                <w:rFonts w:ascii="Palatino Linotype" w:hAnsi="Palatino Linotype" w:eastAsia="Batang" w:cs="Tahoma"/>
                <w:bCs/>
                <w:iCs/>
              </w:rPr>
              <w:t>Entregó el</w:t>
            </w:r>
            <w:r w:rsidRPr="008E07F8" w:rsidR="008646DD">
              <w:rPr>
                <w:rFonts w:ascii="Palatino Linotype" w:hAnsi="Palatino Linotype" w:eastAsia="Batang" w:cs="Tahoma"/>
                <w:bCs/>
                <w:i/>
                <w:iCs/>
              </w:rPr>
              <w:t xml:space="preserve"> total ejercido anual de combustible del año 2015 a la fecha, con el cual se cuenta en el archivo del ayuntamiento</w:t>
            </w:r>
            <w:r w:rsidRPr="008E07F8">
              <w:rPr>
                <w:rFonts w:ascii="Palatino Linotype" w:hAnsi="Palatino Linotype" w:eastAsia="Batang" w:cs="Tahoma"/>
                <w:bCs/>
                <w:i/>
                <w:iCs/>
              </w:rPr>
              <w:t xml:space="preserve"> (…)</w:t>
            </w:r>
          </w:p>
          <w:p w:rsidRPr="008E07F8" w:rsidR="002B299C" w:rsidP="00D963FB" w:rsidRDefault="002B299C" w14:paraId="3175379F" w14:textId="7C0F05A5">
            <w:pPr>
              <w:spacing w:line="360" w:lineRule="auto"/>
              <w:jc w:val="both"/>
              <w:rPr>
                <w:rFonts w:ascii="Palatino Linotype" w:hAnsi="Palatino Linotype" w:eastAsia="Batang" w:cs="Tahoma"/>
                <w:bCs/>
                <w:iCs/>
              </w:rPr>
            </w:pPr>
            <w:r w:rsidRPr="008E07F8">
              <w:rPr>
                <w:noProof/>
                <w:lang w:val="es-MX" w:eastAsia="es-MX"/>
              </w:rPr>
              <w:drawing>
                <wp:inline distT="0" distB="0" distL="0" distR="0" wp14:anchorId="494844DA" wp14:editId="4E29F7D1">
                  <wp:extent cx="1915891" cy="729406"/>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461" t="32237" r="25268" b="48447"/>
                          <a:stretch/>
                        </pic:blipFill>
                        <pic:spPr bwMode="auto">
                          <a:xfrm>
                            <a:off x="0" y="0"/>
                            <a:ext cx="2045855" cy="778885"/>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Mar/>
          </w:tcPr>
          <w:p w:rsidRPr="008E07F8" w:rsidR="00CF30A2" w:rsidP="00D963FB" w:rsidRDefault="00165EF2" w14:paraId="78E38BC0" w14:textId="162CCA07">
            <w:pPr>
              <w:spacing w:line="360" w:lineRule="auto"/>
              <w:jc w:val="both"/>
              <w:rPr>
                <w:rFonts w:ascii="Palatino Linotype" w:hAnsi="Palatino Linotype" w:eastAsia="Batang" w:cs="Tahoma"/>
                <w:bCs/>
                <w:iCs/>
                <w:lang w:val="es-ES"/>
              </w:rPr>
            </w:pPr>
            <w:r w:rsidRPr="008E07F8">
              <w:rPr>
                <w:rFonts w:ascii="Palatino Linotype" w:hAnsi="Palatino Linotype" w:eastAsia="Batang" w:cs="Tahoma"/>
                <w:bCs/>
                <w:iCs/>
                <w:lang w:val="es-ES"/>
              </w:rPr>
              <w:t>Entregó un listado general, pero no desglosad</w:t>
            </w:r>
            <w:r w:rsidR="00197375">
              <w:rPr>
                <w:rFonts w:ascii="Palatino Linotype" w:hAnsi="Palatino Linotype" w:eastAsia="Batang" w:cs="Tahoma"/>
                <w:bCs/>
                <w:iCs/>
                <w:lang w:val="es-ES"/>
              </w:rPr>
              <w:t>o</w:t>
            </w:r>
            <w:r w:rsidRPr="008E07F8">
              <w:rPr>
                <w:rFonts w:ascii="Palatino Linotype" w:hAnsi="Palatino Linotype" w:eastAsia="Batang" w:cs="Tahoma"/>
                <w:bCs/>
                <w:iCs/>
                <w:lang w:val="es-ES"/>
              </w:rPr>
              <w:t xml:space="preserve"> por tipo de vehículo, pero refirió que es tal cual obra en sus archivos.</w:t>
            </w:r>
          </w:p>
        </w:tc>
      </w:tr>
      <w:tr w:rsidRPr="008E07F8" w:rsidR="00CF30A2" w:rsidTr="2D98E376" w14:paraId="013CF3E8" w14:textId="77777777">
        <w:trPr>
          <w:trHeight w:val="262"/>
        </w:trPr>
        <w:tc>
          <w:tcPr>
            <w:tcW w:w="3256" w:type="dxa"/>
            <w:tcMar/>
          </w:tcPr>
          <w:p w:rsidRPr="008E07F8" w:rsidR="00354059" w:rsidP="00D963FB" w:rsidRDefault="00354059" w14:paraId="552E4CCE" w14:textId="1D4DB4BC">
            <w:pPr>
              <w:spacing w:line="360" w:lineRule="auto"/>
              <w:jc w:val="both"/>
              <w:rPr>
                <w:rFonts w:ascii="Palatino Linotype" w:hAnsi="Palatino Linotype" w:eastAsia="Batang" w:cs="Tahoma"/>
                <w:bCs/>
                <w:lang w:val="es-ES"/>
              </w:rPr>
            </w:pPr>
            <w:r w:rsidRPr="008E07F8">
              <w:rPr>
                <w:rFonts w:ascii="Palatino Linotype" w:hAnsi="Palatino Linotype" w:eastAsia="Batang" w:cs="Tahoma"/>
                <w:bCs/>
                <w:lang w:val="es-ES"/>
              </w:rPr>
              <w:t xml:space="preserve">5.-Cuántos elementos de seguridad pública están contratados por el municipio y cuántos de ellos tienen uniforme homologado. </w:t>
            </w:r>
          </w:p>
          <w:p w:rsidRPr="008E07F8" w:rsidR="00CF30A2" w:rsidP="00D963FB" w:rsidRDefault="00CF30A2" w14:paraId="0CCD8296" w14:textId="77777777">
            <w:pPr>
              <w:spacing w:line="360" w:lineRule="auto"/>
              <w:jc w:val="both"/>
              <w:rPr>
                <w:rFonts w:ascii="Palatino Linotype" w:hAnsi="Palatino Linotype" w:eastAsia="Batang" w:cs="Tahoma"/>
                <w:bCs/>
                <w:iCs/>
              </w:rPr>
            </w:pPr>
          </w:p>
        </w:tc>
        <w:tc>
          <w:tcPr>
            <w:tcW w:w="3260" w:type="dxa"/>
            <w:tcMar/>
          </w:tcPr>
          <w:p w:rsidRPr="008E07F8" w:rsidR="00CF30A2" w:rsidP="00200998" w:rsidRDefault="00200998" w14:paraId="43177E5F" w14:textId="2D2B40C2">
            <w:pPr>
              <w:spacing w:line="360" w:lineRule="auto"/>
              <w:jc w:val="both"/>
              <w:rPr>
                <w:rFonts w:ascii="Palatino Linotype" w:hAnsi="Palatino Linotype" w:eastAsia="Batang" w:cs="Tahoma"/>
                <w:bCs/>
                <w:iCs/>
              </w:rPr>
            </w:pPr>
            <w:r w:rsidRPr="008E07F8">
              <w:rPr>
                <w:rFonts w:ascii="Palatino Linotype" w:hAnsi="Palatino Linotype" w:eastAsia="Batang" w:cs="Tahoma"/>
                <w:bCs/>
                <w:iCs/>
              </w:rPr>
              <w:t>L</w:t>
            </w:r>
            <w:r w:rsidRPr="008E07F8" w:rsidR="00960846">
              <w:rPr>
                <w:rFonts w:ascii="Palatino Linotype" w:hAnsi="Palatino Linotype" w:eastAsia="Batang" w:cs="Tahoma"/>
                <w:bCs/>
                <w:iCs/>
              </w:rPr>
              <w:t xml:space="preserve">a información de este punto, es confidencial de acuerdo al artículo 143 y demás relativos aplicables de la Ley de Transparencia </w:t>
            </w:r>
            <w:r w:rsidRPr="008E07F8">
              <w:rPr>
                <w:rFonts w:ascii="Palatino Linotype" w:hAnsi="Palatino Linotype" w:eastAsia="Batang" w:cs="Tahoma"/>
                <w:bCs/>
                <w:iCs/>
              </w:rPr>
              <w:t>y los</w:t>
            </w:r>
            <w:r w:rsidRPr="008E07F8" w:rsidR="00960846">
              <w:rPr>
                <w:rFonts w:ascii="Palatino Linotype" w:hAnsi="Palatino Linotype" w:eastAsia="Batang" w:cs="Tahoma"/>
                <w:bCs/>
                <w:iCs/>
              </w:rPr>
              <w:t xml:space="preserve"> artículo</w:t>
            </w:r>
            <w:r w:rsidRPr="008E07F8">
              <w:rPr>
                <w:rFonts w:ascii="Palatino Linotype" w:hAnsi="Palatino Linotype" w:eastAsia="Batang" w:cs="Tahoma"/>
                <w:bCs/>
                <w:iCs/>
              </w:rPr>
              <w:t>s</w:t>
            </w:r>
            <w:r w:rsidRPr="008E07F8" w:rsidR="00960846">
              <w:rPr>
                <w:rFonts w:ascii="Palatino Linotype" w:hAnsi="Palatino Linotype" w:eastAsia="Batang" w:cs="Tahoma"/>
                <w:bCs/>
                <w:iCs/>
              </w:rPr>
              <w:t xml:space="preserve"> 1, 2, 3, 6, 7, 9, 13, 15, 29, 35, 36 </w:t>
            </w:r>
            <w:r w:rsidRPr="008E07F8">
              <w:rPr>
                <w:rFonts w:ascii="Palatino Linotype" w:hAnsi="Palatino Linotype" w:eastAsia="Batang" w:cs="Tahoma"/>
                <w:bCs/>
                <w:iCs/>
              </w:rPr>
              <w:t>de la</w:t>
            </w:r>
            <w:r w:rsidRPr="008E07F8" w:rsidR="00960846">
              <w:rPr>
                <w:rFonts w:ascii="Palatino Linotype" w:hAnsi="Palatino Linotype" w:eastAsia="Batang" w:cs="Tahoma"/>
                <w:bCs/>
                <w:iCs/>
              </w:rPr>
              <w:t xml:space="preserve"> Ley de Protección de Datos Pers</w:t>
            </w:r>
            <w:r w:rsidRPr="008E07F8">
              <w:rPr>
                <w:rFonts w:ascii="Palatino Linotype" w:hAnsi="Palatino Linotype" w:eastAsia="Batang" w:cs="Tahoma"/>
                <w:bCs/>
                <w:iCs/>
              </w:rPr>
              <w:t>onales.</w:t>
            </w:r>
          </w:p>
        </w:tc>
        <w:tc>
          <w:tcPr>
            <w:tcW w:w="2410" w:type="dxa"/>
            <w:tcMar/>
          </w:tcPr>
          <w:p w:rsidRPr="008E07F8" w:rsidR="00CF30A2" w:rsidP="00D963FB" w:rsidRDefault="00CF30A2" w14:paraId="7757E018" w14:textId="77777777">
            <w:pPr>
              <w:spacing w:line="360" w:lineRule="auto"/>
              <w:jc w:val="both"/>
              <w:rPr>
                <w:rFonts w:ascii="Palatino Linotype" w:hAnsi="Palatino Linotype" w:eastAsia="Batang" w:cs="Tahoma"/>
                <w:bCs/>
                <w:iCs/>
                <w:lang w:val="es-ES"/>
              </w:rPr>
            </w:pPr>
          </w:p>
        </w:tc>
      </w:tr>
      <w:tr w:rsidRPr="008E07F8" w:rsidR="00CF30A2" w:rsidTr="2D98E376" w14:paraId="1CBE7629" w14:textId="77777777">
        <w:trPr>
          <w:trHeight w:val="154"/>
        </w:trPr>
        <w:tc>
          <w:tcPr>
            <w:tcW w:w="3256" w:type="dxa"/>
            <w:tcMar/>
          </w:tcPr>
          <w:p w:rsidRPr="008E07F8" w:rsidR="00354059" w:rsidP="00D963FB" w:rsidRDefault="00354059" w14:paraId="3975520A" w14:textId="77777777">
            <w:pPr>
              <w:spacing w:line="360" w:lineRule="auto"/>
              <w:jc w:val="both"/>
              <w:rPr>
                <w:rFonts w:ascii="Palatino Linotype" w:hAnsi="Palatino Linotype" w:eastAsia="Batang" w:cs="Tahoma"/>
                <w:bCs/>
                <w:color w:val="000000" w:themeColor="text1"/>
                <w:lang w:val="es-ES"/>
              </w:rPr>
            </w:pPr>
            <w:r w:rsidRPr="008E07F8">
              <w:rPr>
                <w:rFonts w:ascii="Palatino Linotype" w:hAnsi="Palatino Linotype" w:eastAsia="Batang" w:cs="Tahoma"/>
                <w:bCs/>
                <w:color w:val="000000" w:themeColor="text1"/>
                <w:lang w:val="es-ES"/>
              </w:rPr>
              <w:t xml:space="preserve">6.- Cuántos de los empleados de la administración pública municipal </w:t>
            </w:r>
            <w:r w:rsidRPr="008E07F8">
              <w:rPr>
                <w:rFonts w:ascii="Palatino Linotype" w:hAnsi="Palatino Linotype" w:eastAsia="Batang" w:cs="Tahoma"/>
                <w:bCs/>
                <w:color w:val="000000" w:themeColor="text1"/>
                <w:lang w:val="es-ES"/>
              </w:rPr>
              <w:lastRenderedPageBreak/>
              <w:t xml:space="preserve">declararon algún conflicto de interés en su declaración patrimonial y de intereses y que puesto ocupan. </w:t>
            </w:r>
          </w:p>
          <w:p w:rsidRPr="008E07F8" w:rsidR="00CF30A2" w:rsidP="00D963FB" w:rsidRDefault="00CF30A2" w14:paraId="246359D6" w14:textId="77777777">
            <w:pPr>
              <w:spacing w:line="360" w:lineRule="auto"/>
              <w:jc w:val="both"/>
              <w:rPr>
                <w:rFonts w:ascii="Palatino Linotype" w:hAnsi="Palatino Linotype" w:eastAsia="Batang" w:cs="Tahoma"/>
                <w:bCs/>
                <w:iCs/>
              </w:rPr>
            </w:pPr>
          </w:p>
        </w:tc>
        <w:tc>
          <w:tcPr>
            <w:tcW w:w="3260" w:type="dxa"/>
            <w:tcMar/>
          </w:tcPr>
          <w:p w:rsidRPr="008E07F8" w:rsidR="00CF30A2" w:rsidP="00D963FB" w:rsidRDefault="00960846" w14:paraId="127A22EA" w14:textId="7940EDC6">
            <w:pPr>
              <w:spacing w:line="360" w:lineRule="auto"/>
              <w:jc w:val="both"/>
              <w:rPr>
                <w:rFonts w:ascii="Palatino Linotype" w:hAnsi="Palatino Linotype" w:eastAsia="Batang" w:cs="Tahoma"/>
                <w:bCs/>
                <w:iCs/>
              </w:rPr>
            </w:pPr>
            <w:r w:rsidRPr="008E07F8">
              <w:rPr>
                <w:rFonts w:ascii="Palatino Linotype" w:hAnsi="Palatino Linotype" w:eastAsia="Batang" w:cs="Tahoma"/>
                <w:bCs/>
                <w:iCs/>
              </w:rPr>
              <w:lastRenderedPageBreak/>
              <w:t>Omiso</w:t>
            </w:r>
          </w:p>
        </w:tc>
        <w:tc>
          <w:tcPr>
            <w:tcW w:w="2410" w:type="dxa"/>
            <w:tcMar/>
          </w:tcPr>
          <w:p w:rsidRPr="008E07F8" w:rsidR="00CF30A2" w:rsidP="00D963FB" w:rsidRDefault="00CF30A2" w14:paraId="729A1903" w14:textId="77777777">
            <w:pPr>
              <w:spacing w:line="360" w:lineRule="auto"/>
              <w:jc w:val="both"/>
              <w:rPr>
                <w:rFonts w:ascii="Palatino Linotype" w:hAnsi="Palatino Linotype" w:eastAsia="Batang" w:cs="Tahoma"/>
                <w:bCs/>
                <w:iCs/>
                <w:lang w:val="es-ES"/>
              </w:rPr>
            </w:pPr>
          </w:p>
        </w:tc>
      </w:tr>
      <w:tr w:rsidRPr="008E07F8" w:rsidR="00CF30A2" w:rsidTr="2D98E376" w14:paraId="2E25838A" w14:textId="77777777">
        <w:trPr>
          <w:trHeight w:val="216"/>
        </w:trPr>
        <w:tc>
          <w:tcPr>
            <w:tcW w:w="3256" w:type="dxa"/>
            <w:tcMar/>
          </w:tcPr>
          <w:p w:rsidRPr="008E07F8" w:rsidR="00354059" w:rsidP="00D963FB" w:rsidRDefault="00354059" w14:paraId="14F9A8E0" w14:textId="77777777">
            <w:pPr>
              <w:spacing w:line="360" w:lineRule="auto"/>
              <w:jc w:val="both"/>
              <w:rPr>
                <w:rFonts w:ascii="Palatino Linotype" w:hAnsi="Palatino Linotype" w:eastAsia="Batang" w:cs="Tahoma"/>
                <w:bCs/>
                <w:lang w:val="es-ES"/>
              </w:rPr>
            </w:pPr>
            <w:r w:rsidRPr="008E07F8">
              <w:rPr>
                <w:rFonts w:ascii="Palatino Linotype" w:hAnsi="Palatino Linotype" w:eastAsia="Batang" w:cs="Tahoma"/>
                <w:bCs/>
                <w:lang w:val="es-ES"/>
              </w:rPr>
              <w:t>7.- El costo de la techumbre del Centro de Desarrollo Social, incluir contrato de obra y/o de licitación y rubro presupuestal.</w:t>
            </w:r>
          </w:p>
          <w:p w:rsidRPr="008E07F8" w:rsidR="00CF30A2" w:rsidP="00D963FB" w:rsidRDefault="00CF30A2" w14:paraId="31930E58" w14:textId="77777777">
            <w:pPr>
              <w:spacing w:line="360" w:lineRule="auto"/>
              <w:jc w:val="both"/>
              <w:rPr>
                <w:rFonts w:ascii="Palatino Linotype" w:hAnsi="Palatino Linotype" w:eastAsia="Batang" w:cs="Tahoma"/>
                <w:bCs/>
                <w:iCs/>
              </w:rPr>
            </w:pPr>
          </w:p>
        </w:tc>
        <w:tc>
          <w:tcPr>
            <w:tcW w:w="3260" w:type="dxa"/>
            <w:tcMar/>
          </w:tcPr>
          <w:p w:rsidRPr="008E07F8" w:rsidR="00CF30A2" w:rsidP="00D963FB" w:rsidRDefault="00960846" w14:paraId="719A0308" w14:textId="34833F8E">
            <w:pPr>
              <w:spacing w:line="360" w:lineRule="auto"/>
              <w:jc w:val="both"/>
              <w:rPr>
                <w:rFonts w:ascii="Palatino Linotype" w:hAnsi="Palatino Linotype" w:eastAsia="Batang" w:cs="Tahoma"/>
                <w:bCs/>
                <w:iCs/>
              </w:rPr>
            </w:pPr>
            <w:r w:rsidRPr="008E07F8">
              <w:rPr>
                <w:rFonts w:ascii="Palatino Linotype" w:hAnsi="Palatino Linotype" w:eastAsia="Batang" w:cs="Tahoma"/>
                <w:bCs/>
                <w:iCs/>
              </w:rPr>
              <w:t>Costo de la techumbre del centro de Desarrollo Social fue de 2,000,000.00 (Dos millones de pesos 00/100 m.n. )</w:t>
            </w:r>
          </w:p>
        </w:tc>
        <w:tc>
          <w:tcPr>
            <w:tcW w:w="2410" w:type="dxa"/>
            <w:tcMar/>
          </w:tcPr>
          <w:p w:rsidRPr="008E07F8" w:rsidR="00CF30A2" w:rsidP="00D963FB" w:rsidRDefault="00FF7FB7" w14:paraId="3C734B88" w14:textId="4B3007DC">
            <w:pPr>
              <w:spacing w:line="360" w:lineRule="auto"/>
              <w:jc w:val="both"/>
              <w:rPr>
                <w:rFonts w:ascii="Palatino Linotype" w:hAnsi="Palatino Linotype" w:eastAsia="Batang" w:cs="Tahoma"/>
                <w:bCs/>
                <w:iCs/>
                <w:lang w:val="es-ES"/>
              </w:rPr>
            </w:pPr>
            <w:r w:rsidRPr="008E07F8">
              <w:rPr>
                <w:rFonts w:ascii="Palatino Linotype" w:hAnsi="Palatino Linotype" w:eastAsia="Batang" w:cs="Tahoma"/>
                <w:bCs/>
                <w:iCs/>
                <w:lang w:val="es-ES"/>
              </w:rPr>
              <w:t xml:space="preserve">Entregó el costo; sin embargo, no entregó el contrato, el proceso de adquisición y el rubro presupuestal afectado. </w:t>
            </w:r>
          </w:p>
        </w:tc>
      </w:tr>
    </w:tbl>
    <w:p w:rsidRPr="00982621" w:rsidR="006A3382" w:rsidP="00FA4527" w:rsidRDefault="006A3382" w14:paraId="69F6421C" w14:textId="77777777">
      <w:pPr>
        <w:spacing w:line="360" w:lineRule="auto"/>
        <w:jc w:val="both"/>
        <w:rPr>
          <w:rFonts w:ascii="Palatino Linotype" w:hAnsi="Palatino Linotype" w:eastAsia="Batang" w:cs="Tahoma"/>
          <w:bCs/>
          <w:sz w:val="22"/>
          <w:szCs w:val="22"/>
          <w:lang w:val="es-ES"/>
        </w:rPr>
      </w:pPr>
    </w:p>
    <w:p w:rsidRPr="00982621" w:rsidR="0062097E" w:rsidP="00FA4527" w:rsidRDefault="00833F21" w14:paraId="1E29F1FE" w14:textId="43C65255">
      <w:pPr>
        <w:spacing w:line="360" w:lineRule="auto"/>
        <w:jc w:val="both"/>
        <w:rPr>
          <w:rFonts w:ascii="Palatino Linotype" w:hAnsi="Palatino Linotype" w:eastAsia="Batang" w:cs="Tahoma"/>
          <w:bCs/>
          <w:sz w:val="22"/>
          <w:szCs w:val="22"/>
          <w:lang w:val="es-ES"/>
        </w:rPr>
      </w:pPr>
      <w:r w:rsidRPr="008C2D7B">
        <w:rPr>
          <w:rFonts w:ascii="Palatino Linotype" w:hAnsi="Palatino Linotype" w:eastAsia="Batang" w:cs="Tahoma"/>
          <w:bCs/>
          <w:sz w:val="22"/>
          <w:szCs w:val="22"/>
          <w:lang w:val="es-ES"/>
        </w:rPr>
        <w:t xml:space="preserve">Ahora bien, con base en el cuadro anterior, se advierte que </w:t>
      </w:r>
      <w:r w:rsidR="00D963FB">
        <w:rPr>
          <w:rFonts w:ascii="Palatino Linotype" w:hAnsi="Palatino Linotype" w:eastAsia="Batang" w:cs="Tahoma"/>
          <w:bCs/>
          <w:sz w:val="22"/>
          <w:szCs w:val="22"/>
          <w:lang w:val="es-ES"/>
        </w:rPr>
        <w:t>el Sujeto Obligado no dio atención en su totalidad a la solicitud de información, por lo que resultan fundados los motivos de inconformidad hechos valer por el Recurrente. En tal sentido</w:t>
      </w:r>
      <w:r w:rsidR="002B28BE">
        <w:rPr>
          <w:rFonts w:ascii="Palatino Linotype" w:hAnsi="Palatino Linotype" w:eastAsia="Batang" w:cs="Tahoma"/>
          <w:bCs/>
          <w:sz w:val="22"/>
          <w:szCs w:val="22"/>
          <w:lang w:val="es-ES"/>
        </w:rPr>
        <w:t>,</w:t>
      </w:r>
      <w:r w:rsidR="00D963FB">
        <w:rPr>
          <w:rFonts w:ascii="Palatino Linotype" w:hAnsi="Palatino Linotype" w:eastAsia="Batang" w:cs="Tahoma"/>
          <w:bCs/>
          <w:sz w:val="22"/>
          <w:szCs w:val="22"/>
          <w:lang w:val="es-ES"/>
        </w:rPr>
        <w:t xml:space="preserve"> es necesario analizar la respuesta, con el fin de  determinar si es procedente ordenar la entrega de la información.</w:t>
      </w:r>
    </w:p>
    <w:p w:rsidR="00984638" w:rsidP="00FA4527" w:rsidRDefault="00984638" w14:paraId="6DFB7D64" w14:textId="77777777">
      <w:pPr>
        <w:spacing w:line="360" w:lineRule="auto"/>
        <w:jc w:val="both"/>
        <w:rPr>
          <w:rFonts w:ascii="Palatino Linotype" w:hAnsi="Palatino Linotype" w:eastAsia="Batang" w:cs="Tahoma"/>
          <w:bCs/>
          <w:sz w:val="22"/>
          <w:szCs w:val="22"/>
          <w:lang w:val="es-ES"/>
        </w:rPr>
      </w:pPr>
    </w:p>
    <w:p w:rsidRPr="005A7201" w:rsidR="005A7201" w:rsidP="00FA4527" w:rsidRDefault="005A7201" w14:paraId="61F31021" w14:textId="6F2C2CA8">
      <w:pPr>
        <w:spacing w:line="360" w:lineRule="auto"/>
        <w:jc w:val="both"/>
        <w:rPr>
          <w:rFonts w:ascii="Palatino Linotype" w:hAnsi="Palatino Linotype" w:eastAsia="Batang" w:cs="Tahoma"/>
          <w:b/>
          <w:bCs/>
          <w:sz w:val="22"/>
          <w:szCs w:val="22"/>
          <w:lang w:val="es-ES"/>
        </w:rPr>
      </w:pPr>
      <w:r w:rsidRPr="005A7201">
        <w:rPr>
          <w:rFonts w:ascii="Palatino Linotype" w:hAnsi="Palatino Linotype" w:eastAsia="Batang" w:cs="Tahoma"/>
          <w:b/>
          <w:bCs/>
          <w:sz w:val="22"/>
          <w:szCs w:val="22"/>
          <w:lang w:val="es-ES"/>
        </w:rPr>
        <w:t>Análisis de los listados solicitados sobre vehículos del Ayuntamiento y del DIF Municipal.</w:t>
      </w:r>
    </w:p>
    <w:p w:rsidR="00552533" w:rsidP="00552533" w:rsidRDefault="00552533" w14:paraId="4A02F137" w14:textId="77777777">
      <w:pPr>
        <w:pStyle w:val="Prrafodelista"/>
        <w:spacing w:line="360" w:lineRule="auto"/>
        <w:ind w:left="0"/>
        <w:jc w:val="both"/>
        <w:rPr>
          <w:rFonts w:ascii="Palatino Linotype" w:hAnsi="Palatino Linotype" w:eastAsia="Batang" w:cs="Tahoma"/>
          <w:bCs/>
          <w:szCs w:val="22"/>
          <w:lang w:val="es-ES"/>
        </w:rPr>
      </w:pPr>
    </w:p>
    <w:p w:rsidR="00D9760A" w:rsidP="00552533" w:rsidRDefault="00FD1D3D" w14:paraId="06BA738D" w14:textId="2C71AD09">
      <w:pPr>
        <w:pStyle w:val="Prrafodelista"/>
        <w:spacing w:line="360" w:lineRule="auto"/>
        <w:ind w:left="0"/>
        <w:jc w:val="both"/>
        <w:rPr>
          <w:rFonts w:ascii="Palatino Linotype" w:hAnsi="Palatino Linotype" w:eastAsia="Batang" w:cs="Tahoma"/>
          <w:bCs/>
          <w:szCs w:val="22"/>
          <w:lang w:val="es-ES"/>
        </w:rPr>
      </w:pPr>
      <w:r>
        <w:rPr>
          <w:rFonts w:ascii="Palatino Linotype" w:hAnsi="Palatino Linotype" w:eastAsia="Batang" w:cs="Tahoma"/>
          <w:bCs/>
          <w:noProof/>
          <w:szCs w:val="22"/>
          <w:lang w:val="es-ES"/>
        </w:rPr>
        <mc:AlternateContent>
          <mc:Choice Requires="wps">
            <w:drawing>
              <wp:anchor distT="0" distB="0" distL="114300" distR="114300" simplePos="0" relativeHeight="251682816" behindDoc="0" locked="0" layoutInCell="1" allowOverlap="1" wp14:anchorId="2007EB84" wp14:editId="71FD3FC8">
                <wp:simplePos x="0" y="0"/>
                <wp:positionH relativeFrom="column">
                  <wp:posOffset>196724</wp:posOffset>
                </wp:positionH>
                <wp:positionV relativeFrom="paragraph">
                  <wp:posOffset>1191040</wp:posOffset>
                </wp:positionV>
                <wp:extent cx="5576255" cy="1585665"/>
                <wp:effectExtent l="0" t="0" r="24765" b="33655"/>
                <wp:wrapNone/>
                <wp:docPr id="17" name="Conector recto 17"/>
                <wp:cNvGraphicFramePr/>
                <a:graphic xmlns:a="http://schemas.openxmlformats.org/drawingml/2006/main">
                  <a:graphicData uri="http://schemas.microsoft.com/office/word/2010/wordprocessingShape">
                    <wps:wsp>
                      <wps:cNvCnPr/>
                      <wps:spPr>
                        <a:xfrm flipV="1">
                          <a:off x="0" y="0"/>
                          <a:ext cx="5576255" cy="15856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w14:anchorId="6179C637">
              <v:line id="Conector recto 17"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from="15.5pt,93.8pt" to="454.6pt,218.65pt" w14:anchorId="3E2DF5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">
                <v:stroke joinstyle="miter"/>
              </v:line>
            </w:pict>
          </mc:Fallback>
        </mc:AlternateContent>
      </w:r>
      <w:r w:rsidRPr="00D9760A" w:rsidR="0035322E">
        <w:rPr>
          <w:rFonts w:ascii="Palatino Linotype" w:hAnsi="Palatino Linotype" w:eastAsia="Batang" w:cs="Tahoma"/>
          <w:bCs/>
          <w:szCs w:val="22"/>
          <w:lang w:val="es-ES"/>
        </w:rPr>
        <w:t>Por lo que respecta a</w:t>
      </w:r>
      <w:r w:rsidRPr="00D9760A" w:rsidR="00D9760A">
        <w:rPr>
          <w:rFonts w:ascii="Palatino Linotype" w:hAnsi="Palatino Linotype" w:eastAsia="Batang" w:cs="Tahoma"/>
          <w:bCs/>
          <w:szCs w:val="22"/>
          <w:lang w:val="es-ES"/>
        </w:rPr>
        <w:t>l punto 1</w:t>
      </w:r>
      <w:r w:rsidRPr="00D9760A" w:rsidR="0035322E">
        <w:rPr>
          <w:rFonts w:ascii="Palatino Linotype" w:hAnsi="Palatino Linotype" w:eastAsia="Batang" w:cs="Tahoma"/>
          <w:bCs/>
          <w:szCs w:val="22"/>
          <w:lang w:val="es-ES"/>
        </w:rPr>
        <w:t xml:space="preserve">, </w:t>
      </w:r>
      <w:r w:rsidR="00990240">
        <w:rPr>
          <w:rFonts w:ascii="Palatino Linotype" w:hAnsi="Palatino Linotype" w:eastAsia="Batang" w:cs="Tahoma"/>
          <w:bCs/>
          <w:szCs w:val="22"/>
          <w:lang w:val="es-ES"/>
        </w:rPr>
        <w:t>el requerimiento consistió en l</w:t>
      </w:r>
      <w:r w:rsidR="002B28BE">
        <w:rPr>
          <w:rFonts w:ascii="Palatino Linotype" w:hAnsi="Palatino Linotype" w:eastAsia="Batang" w:cs="Tahoma"/>
          <w:bCs/>
          <w:szCs w:val="22"/>
          <w:lang w:val="es-ES"/>
        </w:rPr>
        <w:t>os vehículos adquiridos por el A</w:t>
      </w:r>
      <w:r w:rsidRPr="00990240" w:rsidR="00990240">
        <w:rPr>
          <w:rFonts w:ascii="Palatino Linotype" w:hAnsi="Palatino Linotype" w:eastAsia="Batang" w:cs="Tahoma"/>
          <w:bCs/>
          <w:szCs w:val="22"/>
          <w:lang w:val="es-ES"/>
        </w:rPr>
        <w:t>yuntamiento desde año 2018 hasta la fecha de presentación de la solicitud</w:t>
      </w:r>
      <w:r w:rsidR="00990240">
        <w:rPr>
          <w:rFonts w:ascii="Palatino Linotype" w:hAnsi="Palatino Linotype" w:eastAsia="Batang" w:cs="Tahoma"/>
          <w:bCs/>
          <w:szCs w:val="22"/>
          <w:lang w:val="es-ES"/>
        </w:rPr>
        <w:t xml:space="preserve">, ante lo cual, </w:t>
      </w:r>
      <w:r w:rsidRPr="00990240" w:rsidR="00990240">
        <w:rPr>
          <w:rFonts w:ascii="Palatino Linotype" w:hAnsi="Palatino Linotype" w:eastAsia="Batang" w:cs="Tahoma"/>
          <w:bCs/>
          <w:szCs w:val="22"/>
          <w:lang w:val="es-ES"/>
        </w:rPr>
        <w:t xml:space="preserve"> </w:t>
      </w:r>
      <w:r w:rsidRPr="00D9760A" w:rsidR="0035322E">
        <w:rPr>
          <w:rFonts w:ascii="Palatino Linotype" w:hAnsi="Palatino Linotype" w:eastAsia="Batang" w:cs="Tahoma"/>
          <w:bCs/>
          <w:szCs w:val="22"/>
          <w:lang w:val="es-ES"/>
        </w:rPr>
        <w:t xml:space="preserve">el </w:t>
      </w:r>
      <w:r w:rsidR="002B28BE">
        <w:rPr>
          <w:rFonts w:ascii="Palatino Linotype" w:hAnsi="Palatino Linotype" w:eastAsia="Batang" w:cs="Tahoma"/>
          <w:bCs/>
          <w:szCs w:val="22"/>
          <w:lang w:val="es-ES"/>
        </w:rPr>
        <w:t>S</w:t>
      </w:r>
      <w:r w:rsidRPr="00D9760A" w:rsidR="0035322E">
        <w:rPr>
          <w:rFonts w:ascii="Palatino Linotype" w:hAnsi="Palatino Linotype" w:eastAsia="Batang" w:cs="Tahoma"/>
          <w:bCs/>
          <w:szCs w:val="22"/>
          <w:lang w:val="es-ES"/>
        </w:rPr>
        <w:t xml:space="preserve">ujeto Obligado remitió por respuesta </w:t>
      </w:r>
      <w:r w:rsidR="00990240">
        <w:rPr>
          <w:rFonts w:ascii="Palatino Linotype" w:hAnsi="Palatino Linotype" w:eastAsia="Batang" w:cs="Tahoma"/>
          <w:bCs/>
          <w:szCs w:val="22"/>
          <w:lang w:val="es-ES"/>
        </w:rPr>
        <w:t>la siguiente información:</w:t>
      </w:r>
    </w:p>
    <w:p w:rsidR="00D9760A" w:rsidP="00990240" w:rsidRDefault="00D9760A" w14:paraId="07DB0801" w14:textId="2B99CD21">
      <w:pPr>
        <w:pStyle w:val="Prrafodelista"/>
        <w:spacing w:line="360" w:lineRule="auto"/>
        <w:ind w:left="0"/>
        <w:jc w:val="center"/>
        <w:rPr>
          <w:rFonts w:ascii="Palatino Linotype" w:hAnsi="Palatino Linotype" w:eastAsia="Batang" w:cs="Tahoma"/>
          <w:bCs/>
          <w:szCs w:val="22"/>
          <w:lang w:val="es-ES"/>
        </w:rPr>
      </w:pPr>
      <w:r>
        <w:rPr>
          <w:noProof/>
          <w:lang w:val="es-MX" w:eastAsia="es-MX"/>
        </w:rPr>
        <w:lastRenderedPageBreak/>
        <w:drawing>
          <wp:inline distT="0" distB="0" distL="0" distR="0" wp14:anchorId="465F2223" wp14:editId="1443F6F0">
            <wp:extent cx="6643687" cy="4441356"/>
            <wp:effectExtent l="0" t="3810" r="127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590" t="28206" r="24561" b="6554"/>
                    <a:stretch/>
                  </pic:blipFill>
                  <pic:spPr bwMode="auto">
                    <a:xfrm rot="16200000">
                      <a:off x="0" y="0"/>
                      <a:ext cx="6666334" cy="4456496"/>
                    </a:xfrm>
                    <a:prstGeom prst="rect">
                      <a:avLst/>
                    </a:prstGeom>
                    <a:ln>
                      <a:noFill/>
                    </a:ln>
                    <a:extLst>
                      <a:ext uri="{53640926-AAD7-44D8-BBD7-CCE9431645EC}">
                        <a14:shadowObscured xmlns:a14="http://schemas.microsoft.com/office/drawing/2010/main"/>
                      </a:ext>
                    </a:extLst>
                  </pic:spPr>
                </pic:pic>
              </a:graphicData>
            </a:graphic>
          </wp:inline>
        </w:drawing>
      </w:r>
    </w:p>
    <w:p w:rsidR="00D9760A" w:rsidP="00990240" w:rsidRDefault="00D9760A" w14:paraId="25423B76" w14:textId="23659D51">
      <w:pPr>
        <w:pStyle w:val="Prrafodelista"/>
        <w:spacing w:line="360" w:lineRule="auto"/>
        <w:ind w:left="0"/>
        <w:jc w:val="center"/>
        <w:rPr>
          <w:rFonts w:ascii="Palatino Linotype" w:hAnsi="Palatino Linotype" w:eastAsia="Batang" w:cs="Tahoma"/>
          <w:bCs/>
          <w:szCs w:val="22"/>
          <w:lang w:val="es-ES"/>
        </w:rPr>
      </w:pPr>
      <w:r>
        <w:rPr>
          <w:noProof/>
          <w:lang w:val="es-MX" w:eastAsia="es-MX"/>
        </w:rPr>
        <w:lastRenderedPageBreak/>
        <w:drawing>
          <wp:inline distT="0" distB="0" distL="0" distR="0" wp14:anchorId="0C50F842" wp14:editId="1444B002">
            <wp:extent cx="3224368" cy="4019435"/>
            <wp:effectExtent l="254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792" t="17308" r="22518" b="15377"/>
                    <a:stretch/>
                  </pic:blipFill>
                  <pic:spPr bwMode="auto">
                    <a:xfrm rot="16200000">
                      <a:off x="0" y="0"/>
                      <a:ext cx="3227994" cy="4023955"/>
                    </a:xfrm>
                    <a:prstGeom prst="rect">
                      <a:avLst/>
                    </a:prstGeom>
                    <a:ln>
                      <a:noFill/>
                    </a:ln>
                    <a:extLst>
                      <a:ext uri="{53640926-AAD7-44D8-BBD7-CCE9431645EC}">
                        <a14:shadowObscured xmlns:a14="http://schemas.microsoft.com/office/drawing/2010/main"/>
                      </a:ext>
                    </a:extLst>
                  </pic:spPr>
                </pic:pic>
              </a:graphicData>
            </a:graphic>
          </wp:inline>
        </w:drawing>
      </w:r>
    </w:p>
    <w:p w:rsidR="00D9760A" w:rsidP="00990240" w:rsidRDefault="00D9760A" w14:paraId="225928E1" w14:textId="56B3A0AA">
      <w:pPr>
        <w:pStyle w:val="Prrafodelista"/>
        <w:spacing w:line="360" w:lineRule="auto"/>
        <w:ind w:left="0"/>
        <w:jc w:val="center"/>
        <w:rPr>
          <w:rFonts w:ascii="Palatino Linotype" w:hAnsi="Palatino Linotype" w:eastAsia="Batang" w:cs="Tahoma"/>
          <w:bCs/>
          <w:szCs w:val="22"/>
          <w:lang w:val="es-ES"/>
        </w:rPr>
      </w:pPr>
      <w:r>
        <w:rPr>
          <w:noProof/>
          <w:lang w:val="es-MX" w:eastAsia="es-MX"/>
        </w:rPr>
        <w:drawing>
          <wp:inline distT="0" distB="0" distL="0" distR="0" wp14:anchorId="44276BA8" wp14:editId="59CEA815">
            <wp:extent cx="4691358" cy="379407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034" t="16827" r="25582" b="1911"/>
                    <a:stretch/>
                  </pic:blipFill>
                  <pic:spPr bwMode="auto">
                    <a:xfrm>
                      <a:off x="0" y="0"/>
                      <a:ext cx="4716025" cy="3814026"/>
                    </a:xfrm>
                    <a:prstGeom prst="rect">
                      <a:avLst/>
                    </a:prstGeom>
                    <a:ln>
                      <a:noFill/>
                    </a:ln>
                    <a:extLst>
                      <a:ext uri="{53640926-AAD7-44D8-BBD7-CCE9431645EC}">
                        <a14:shadowObscured xmlns:a14="http://schemas.microsoft.com/office/drawing/2010/main"/>
                      </a:ext>
                    </a:extLst>
                  </pic:spPr>
                </pic:pic>
              </a:graphicData>
            </a:graphic>
          </wp:inline>
        </w:drawing>
      </w:r>
    </w:p>
    <w:p w:rsidR="00D9760A" w:rsidP="00D9760A" w:rsidRDefault="00D9760A" w14:paraId="518202B9" w14:textId="77777777">
      <w:pPr>
        <w:pStyle w:val="Prrafodelista"/>
        <w:spacing w:line="360" w:lineRule="auto"/>
        <w:ind w:left="0"/>
        <w:jc w:val="both"/>
        <w:rPr>
          <w:rFonts w:ascii="Palatino Linotype" w:hAnsi="Palatino Linotype" w:eastAsia="Batang" w:cs="Tahoma"/>
          <w:bCs/>
          <w:szCs w:val="22"/>
          <w:lang w:val="es-ES"/>
        </w:rPr>
      </w:pPr>
    </w:p>
    <w:p w:rsidR="00D9760A" w:rsidP="00D9760A" w:rsidRDefault="00D9760A" w14:paraId="687DD274" w14:textId="77777777">
      <w:pPr>
        <w:pStyle w:val="Prrafodelista"/>
        <w:spacing w:line="360" w:lineRule="auto"/>
        <w:ind w:left="0"/>
        <w:jc w:val="both"/>
        <w:rPr>
          <w:rFonts w:ascii="Palatino Linotype" w:hAnsi="Palatino Linotype" w:eastAsia="Batang" w:cs="Tahoma"/>
          <w:bCs/>
          <w:szCs w:val="22"/>
          <w:lang w:val="es-ES"/>
        </w:rPr>
      </w:pPr>
    </w:p>
    <w:p w:rsidRPr="0029208D" w:rsidR="00217D75" w:rsidP="00824944" w:rsidRDefault="00CB1030" w14:paraId="2868A42C" w14:textId="26606D6C">
      <w:pPr>
        <w:pStyle w:val="Prrafodelista"/>
        <w:spacing w:line="360" w:lineRule="auto"/>
        <w:ind w:left="0"/>
        <w:jc w:val="both"/>
        <w:rPr>
          <w:rFonts w:ascii="Palatino Linotype" w:hAnsi="Palatino Linotype" w:eastAsia="Batang" w:cs="Tahoma"/>
          <w:bCs/>
          <w:szCs w:val="22"/>
          <w:lang w:val="es-ES"/>
        </w:rPr>
      </w:pPr>
      <w:r w:rsidRPr="00D9760A">
        <w:rPr>
          <w:rFonts w:ascii="Palatino Linotype" w:hAnsi="Palatino Linotype" w:eastAsia="Batang" w:cs="Tahoma"/>
          <w:bCs/>
          <w:szCs w:val="22"/>
          <w:lang w:val="es-ES"/>
        </w:rPr>
        <w:lastRenderedPageBreak/>
        <w:t xml:space="preserve">En tal sentido es </w:t>
      </w:r>
      <w:r w:rsidRPr="00D9760A" w:rsidR="00284B09">
        <w:rPr>
          <w:rFonts w:ascii="Palatino Linotype" w:hAnsi="Palatino Linotype" w:eastAsia="Batang" w:cs="Tahoma"/>
          <w:bCs/>
          <w:szCs w:val="22"/>
          <w:lang w:val="es-ES"/>
        </w:rPr>
        <w:t xml:space="preserve">menester hacer mención que </w:t>
      </w:r>
      <w:r w:rsidRPr="00D9760A" w:rsidR="00D9760A">
        <w:rPr>
          <w:rFonts w:ascii="Palatino Linotype" w:hAnsi="Palatino Linotype" w:eastAsia="Batang" w:cs="Tahoma"/>
          <w:bCs/>
          <w:szCs w:val="22"/>
          <w:lang w:val="es-ES"/>
        </w:rPr>
        <w:t xml:space="preserve">el hoy Recurrente </w:t>
      </w:r>
      <w:r w:rsidRPr="00D9760A" w:rsidR="00284B09">
        <w:rPr>
          <w:rFonts w:ascii="Palatino Linotype" w:hAnsi="Palatino Linotype" w:eastAsia="Batang" w:cs="Tahoma"/>
          <w:bCs/>
          <w:szCs w:val="22"/>
          <w:lang w:val="es-ES"/>
        </w:rPr>
        <w:t xml:space="preserve"> no manifestó inconformida</w:t>
      </w:r>
      <w:r w:rsidRPr="00D9760A" w:rsidR="00D9760A">
        <w:rPr>
          <w:rFonts w:ascii="Palatino Linotype" w:hAnsi="Palatino Linotype" w:eastAsia="Batang" w:cs="Tahoma"/>
          <w:bCs/>
          <w:szCs w:val="22"/>
          <w:lang w:val="es-ES"/>
        </w:rPr>
        <w:t xml:space="preserve">d, </w:t>
      </w:r>
      <w:r w:rsidR="00990240">
        <w:rPr>
          <w:rFonts w:ascii="Palatino Linotype" w:hAnsi="Palatino Linotype" w:eastAsia="Batang" w:cs="Tahoma"/>
          <w:bCs/>
          <w:szCs w:val="22"/>
          <w:lang w:val="es-ES"/>
        </w:rPr>
        <w:t>ante la informaci</w:t>
      </w:r>
      <w:r w:rsidR="00217D75">
        <w:rPr>
          <w:rFonts w:ascii="Palatino Linotype" w:hAnsi="Palatino Linotype" w:eastAsia="Batang" w:cs="Tahoma"/>
          <w:bCs/>
          <w:szCs w:val="22"/>
          <w:lang w:val="es-ES"/>
        </w:rPr>
        <w:t xml:space="preserve">ón anterior, </w:t>
      </w:r>
      <w:r w:rsidRPr="0029208D" w:rsidR="00217D75">
        <w:rPr>
          <w:rFonts w:ascii="Palatino Linotype" w:hAnsi="Palatino Linotype" w:eastAsia="Batang" w:cs="Tahoma"/>
          <w:bCs/>
          <w:szCs w:val="22"/>
          <w:lang w:val="es-ES"/>
        </w:rPr>
        <w:t xml:space="preserve">por lo que </w:t>
      </w:r>
      <w:r w:rsidR="00824944">
        <w:rPr>
          <w:rFonts w:ascii="Palatino Linotype" w:hAnsi="Palatino Linotype" w:eastAsia="Batang" w:cs="Tahoma"/>
          <w:bCs/>
          <w:szCs w:val="22"/>
          <w:lang w:val="es-ES"/>
        </w:rPr>
        <w:t xml:space="preserve">al haberse remitido la información relativa a los </w:t>
      </w:r>
      <w:r w:rsidR="00BB3C35">
        <w:rPr>
          <w:rFonts w:ascii="Palatino Linotype" w:hAnsi="Palatino Linotype" w:eastAsia="Batang" w:cs="Tahoma"/>
          <w:bCs/>
          <w:szCs w:val="22"/>
          <w:lang w:val="es-ES"/>
        </w:rPr>
        <w:t>vehículos</w:t>
      </w:r>
      <w:r w:rsidR="00824944">
        <w:rPr>
          <w:rFonts w:ascii="Palatino Linotype" w:hAnsi="Palatino Linotype" w:eastAsia="Batang" w:cs="Tahoma"/>
          <w:bCs/>
          <w:szCs w:val="22"/>
          <w:lang w:val="es-ES"/>
        </w:rPr>
        <w:t xml:space="preserve"> adquiridos por el Ayuntamiento de Polotitlán desde al año 2018 a la fecha de respuesta de la solicitud, se cumple con los principios de congruencia y exhaustividad, por lo que </w:t>
      </w:r>
      <w:r w:rsidRPr="0029208D" w:rsidR="00217D75">
        <w:rPr>
          <w:rFonts w:ascii="Palatino Linotype" w:hAnsi="Palatino Linotype" w:eastAsia="Batang" w:cs="Tahoma"/>
          <w:bCs/>
          <w:szCs w:val="22"/>
          <w:lang w:val="es-ES"/>
        </w:rPr>
        <w:t>este Instituto concluye que se satisfizo el derecho de acceso a la información en el presente punto</w:t>
      </w:r>
      <w:r w:rsidR="00C10851">
        <w:rPr>
          <w:rFonts w:ascii="Palatino Linotype" w:hAnsi="Palatino Linotype" w:eastAsia="Batang" w:cs="Tahoma"/>
          <w:bCs/>
          <w:szCs w:val="22"/>
          <w:lang w:val="es-ES"/>
        </w:rPr>
        <w:t xml:space="preserve"> por lo que hace a los puntos entregados</w:t>
      </w:r>
      <w:r w:rsidRPr="0029208D" w:rsidR="00217D75">
        <w:rPr>
          <w:rFonts w:ascii="Palatino Linotype" w:hAnsi="Palatino Linotype" w:eastAsia="Batang" w:cs="Tahoma"/>
          <w:bCs/>
          <w:szCs w:val="22"/>
          <w:lang w:val="es-ES"/>
        </w:rPr>
        <w:t>; al respecto, cabe precisar que este Instituto, no tiene atribuciones para pronunciarse sobre la veracidad de la información propo</w:t>
      </w:r>
      <w:r w:rsidR="00824944">
        <w:rPr>
          <w:rFonts w:ascii="Palatino Linotype" w:hAnsi="Palatino Linotype" w:eastAsia="Batang" w:cs="Tahoma"/>
          <w:bCs/>
          <w:szCs w:val="22"/>
          <w:lang w:val="es-ES"/>
        </w:rPr>
        <w:t xml:space="preserve">rcionada por el Sujeto Obligado, tal y como se ha pronunciado el </w:t>
      </w:r>
      <w:r w:rsidRPr="0029208D" w:rsidR="00824944">
        <w:rPr>
          <w:rFonts w:ascii="Palatino Linotype" w:hAnsi="Palatino Linotype" w:eastAsia="Batang" w:cs="Tahoma"/>
          <w:bCs/>
          <w:szCs w:val="22"/>
          <w:lang w:val="es-ES"/>
        </w:rPr>
        <w:t>Pleno del entonces Instituto Federal de Acceso a la Información y Protección de Datos</w:t>
      </w:r>
      <w:r w:rsidR="00824944">
        <w:rPr>
          <w:rFonts w:ascii="Palatino Linotype" w:hAnsi="Palatino Linotype" w:eastAsia="Batang" w:cs="Tahoma"/>
          <w:bCs/>
          <w:szCs w:val="22"/>
          <w:lang w:val="es-ES"/>
        </w:rPr>
        <w:t xml:space="preserve"> mediante el </w:t>
      </w:r>
      <w:r w:rsidRPr="0029208D" w:rsidR="00217D75">
        <w:rPr>
          <w:rFonts w:ascii="Palatino Linotype" w:hAnsi="Palatino Linotype" w:eastAsia="Batang" w:cs="Tahoma"/>
          <w:bCs/>
          <w:szCs w:val="22"/>
          <w:lang w:val="es-ES"/>
        </w:rPr>
        <w:t>Criterio</w:t>
      </w:r>
      <w:r w:rsidR="00824944">
        <w:rPr>
          <w:rFonts w:ascii="Palatino Linotype" w:hAnsi="Palatino Linotype" w:eastAsia="Batang" w:cs="Tahoma"/>
          <w:bCs/>
          <w:szCs w:val="22"/>
          <w:lang w:val="es-ES"/>
        </w:rPr>
        <w:t xml:space="preserve"> histórico 31/10, </w:t>
      </w:r>
      <w:r w:rsidRPr="0029208D" w:rsidR="00217D75">
        <w:rPr>
          <w:rFonts w:ascii="Palatino Linotype" w:hAnsi="Palatino Linotype" w:eastAsia="Batang" w:cs="Tahoma"/>
          <w:bCs/>
          <w:szCs w:val="22"/>
          <w:lang w:val="es-ES"/>
        </w:rPr>
        <w:t xml:space="preserve"> que a continuación se cita:</w:t>
      </w:r>
    </w:p>
    <w:p w:rsidRPr="0029208D" w:rsidR="00217D75" w:rsidP="00217D75" w:rsidRDefault="00217D75" w14:paraId="516EF078" w14:textId="77777777">
      <w:pPr>
        <w:spacing w:line="360" w:lineRule="auto"/>
        <w:jc w:val="both"/>
        <w:rPr>
          <w:rFonts w:ascii="Palatino Linotype" w:hAnsi="Palatino Linotype" w:eastAsia="Batang" w:cs="Tahoma"/>
          <w:bCs/>
          <w:sz w:val="22"/>
          <w:szCs w:val="22"/>
          <w:lang w:val="es-ES"/>
        </w:rPr>
      </w:pPr>
    </w:p>
    <w:p w:rsidRPr="0029208D" w:rsidR="00217D75" w:rsidP="00217D75" w:rsidRDefault="00217D75" w14:paraId="280C062F" w14:textId="77777777">
      <w:pPr>
        <w:spacing w:line="360" w:lineRule="auto"/>
        <w:ind w:left="567" w:right="539"/>
        <w:jc w:val="both"/>
        <w:rPr>
          <w:rFonts w:ascii="Palatino Linotype" w:hAnsi="Palatino Linotype" w:eastAsia="Batang" w:cs="Tahoma"/>
          <w:bCs/>
          <w:i/>
          <w:szCs w:val="22"/>
          <w:lang w:val="es-ES"/>
        </w:rPr>
      </w:pPr>
      <w:r w:rsidRPr="0029208D">
        <w:rPr>
          <w:rFonts w:ascii="Palatino Linotype" w:hAnsi="Palatino Linotype" w:eastAsia="Batang" w:cs="Tahoma"/>
          <w:bCs/>
          <w:i/>
          <w:szCs w:val="22"/>
          <w:lang w:val="es-E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17D75" w:rsidP="00217D75" w:rsidRDefault="00217D75" w14:paraId="705603B3" w14:textId="77777777">
      <w:pPr>
        <w:spacing w:line="360" w:lineRule="auto"/>
        <w:jc w:val="both"/>
        <w:rPr>
          <w:rFonts w:ascii="Palatino Linotype" w:hAnsi="Palatino Linotype" w:eastAsia="Batang" w:cs="Tahoma"/>
          <w:bCs/>
          <w:sz w:val="22"/>
          <w:szCs w:val="22"/>
          <w:lang w:val="es-ES"/>
        </w:rPr>
      </w:pPr>
    </w:p>
    <w:p w:rsidR="00217D75" w:rsidP="00D9760A" w:rsidRDefault="00C50A9F" w14:paraId="3AAF37D7" w14:textId="12DC17F0">
      <w:pPr>
        <w:pStyle w:val="Prrafodelista"/>
        <w:spacing w:line="360" w:lineRule="auto"/>
        <w:ind w:left="0"/>
        <w:jc w:val="both"/>
        <w:rPr>
          <w:rFonts w:ascii="Palatino Linotype" w:hAnsi="Palatino Linotype" w:eastAsia="Batang" w:cs="Tahoma"/>
          <w:bCs/>
          <w:szCs w:val="22"/>
          <w:lang w:val="es-ES"/>
        </w:rPr>
      </w:pPr>
      <w:r>
        <w:rPr>
          <w:rFonts w:ascii="Palatino Linotype" w:hAnsi="Palatino Linotype" w:eastAsia="Batang" w:cs="Tahoma"/>
          <w:bCs/>
          <w:szCs w:val="22"/>
          <w:lang w:val="es-ES"/>
        </w:rPr>
        <w:t xml:space="preserve">No se deja de lado que el Ayuntamiento en su respuesta también indicó que </w:t>
      </w:r>
      <w:r w:rsidR="005E6FFE">
        <w:rPr>
          <w:rFonts w:ascii="Palatino Linotype" w:hAnsi="Palatino Linotype" w:eastAsia="Batang" w:cs="Tahoma"/>
          <w:bCs/>
          <w:szCs w:val="22"/>
          <w:lang w:val="es-ES"/>
        </w:rPr>
        <w:t xml:space="preserve">las especificaciones de cada vehículo corresponden a información confidencial, de conformidad con el artículo 143 de la Ley de Transparencia y Acceso a la Información Pública del Estado de México y Municipios; sin embargo no dijo qué características, tampoco refirió de manera </w:t>
      </w:r>
      <w:r w:rsidR="005E6FFE">
        <w:rPr>
          <w:rFonts w:ascii="Palatino Linotype" w:hAnsi="Palatino Linotype" w:eastAsia="Batang" w:cs="Tahoma"/>
          <w:bCs/>
          <w:szCs w:val="22"/>
          <w:lang w:val="es-ES"/>
        </w:rPr>
        <w:lastRenderedPageBreak/>
        <w:t xml:space="preserve">fundada y motivada el supuesto de confidencialidad de la Ley, ni justificó con argumentos su dicho, situación por demás irrelevante en el caso que nos ocupa, porque contrario a su argumento entregó los documentos en versión íntegra sin testar un solo elemento, sumado a que el Particular en su solicitud no requirió ninguna especificación técnica y los documentos se entregaron con el suficiente nivel de desglose para identificar los automóviles por marca, modelo, incluso en el listado de adquiridos se entrega número, proveedor, costo y fecha de alta en el inventario del Sujeto Obligado. </w:t>
      </w:r>
      <w:r w:rsidR="005140AC">
        <w:rPr>
          <w:rFonts w:ascii="Palatino Linotype" w:hAnsi="Palatino Linotype" w:eastAsia="Batang" w:cs="Tahoma"/>
          <w:bCs/>
          <w:szCs w:val="22"/>
          <w:lang w:val="es-ES"/>
        </w:rPr>
        <w:t>Asimismo, destaca que si bien, no hubo los respectivos turnos en el SAIMEX, la repuesta viene del Tesorero Municipal del Ayuntamiento.</w:t>
      </w:r>
    </w:p>
    <w:p w:rsidR="005E6FFE" w:rsidP="00D9760A" w:rsidRDefault="005E6FFE" w14:paraId="1BBA303E" w14:textId="77777777">
      <w:pPr>
        <w:pStyle w:val="Prrafodelista"/>
        <w:spacing w:line="360" w:lineRule="auto"/>
        <w:ind w:left="0"/>
        <w:jc w:val="both"/>
        <w:rPr>
          <w:rFonts w:ascii="Palatino Linotype" w:hAnsi="Palatino Linotype" w:eastAsia="Batang" w:cs="Tahoma"/>
          <w:bCs/>
          <w:szCs w:val="22"/>
          <w:lang w:val="es-ES"/>
        </w:rPr>
      </w:pPr>
    </w:p>
    <w:p w:rsidR="005E6FFE" w:rsidP="00D9760A" w:rsidRDefault="005E6FFE" w14:paraId="50D98E5E" w14:textId="5C52920A">
      <w:pPr>
        <w:pStyle w:val="Prrafodelista"/>
        <w:spacing w:line="360" w:lineRule="auto"/>
        <w:ind w:left="0"/>
        <w:jc w:val="both"/>
        <w:rPr>
          <w:rFonts w:ascii="Palatino Linotype" w:hAnsi="Palatino Linotype" w:eastAsia="Batang" w:cs="Tahoma"/>
          <w:bCs/>
          <w:szCs w:val="22"/>
          <w:lang w:val="es-ES"/>
        </w:rPr>
      </w:pPr>
      <w:r>
        <w:rPr>
          <w:rFonts w:ascii="Palatino Linotype" w:hAnsi="Palatino Linotype" w:eastAsia="Batang" w:cs="Tahoma"/>
          <w:bCs/>
          <w:szCs w:val="22"/>
          <w:lang w:val="es-ES"/>
        </w:rPr>
        <w:t xml:space="preserve">Por lo que hace a la fundamentación de la clasificación como información confidencial, con base en la Ley de Protección de Datos Personales en Posesión de Sujetos Obligados del Estado de México y Municipios, independientemente de que ni siquiera se clasificó información en los documentos entregados, esta ley de ninguna manera le es aplicable a los documentos que obran en los archivos de los sujetos obligados, cuando estos </w:t>
      </w:r>
      <w:r>
        <w:rPr>
          <w:rFonts w:ascii="Palatino Linotype" w:hAnsi="Palatino Linotype" w:eastAsia="Batang" w:cs="Tahoma"/>
          <w:b/>
          <w:bCs/>
          <w:szCs w:val="22"/>
          <w:lang w:val="es-ES"/>
        </w:rPr>
        <w:t>no contienen datos personales,</w:t>
      </w:r>
      <w:r>
        <w:rPr>
          <w:rFonts w:ascii="Palatino Linotype" w:hAnsi="Palatino Linotype" w:eastAsia="Batang" w:cs="Tahoma"/>
          <w:bCs/>
          <w:szCs w:val="22"/>
          <w:lang w:val="es-ES"/>
        </w:rPr>
        <w:t xml:space="preserve"> por lo que se insta al Sujeto Obligado a no realizar clasificaciones de información sin estar debidamente fundadas y motivadas, así como a no invocar leyes que no son aplicables a la materia. </w:t>
      </w:r>
    </w:p>
    <w:p w:rsidR="00C10851" w:rsidP="00D9760A" w:rsidRDefault="00C10851" w14:paraId="66B9603F" w14:textId="70AE5030">
      <w:pPr>
        <w:pStyle w:val="Prrafodelista"/>
        <w:spacing w:line="360" w:lineRule="auto"/>
        <w:ind w:left="0"/>
        <w:jc w:val="both"/>
        <w:rPr>
          <w:rFonts w:ascii="Palatino Linotype" w:hAnsi="Palatino Linotype" w:eastAsia="Batang" w:cs="Tahoma"/>
          <w:bCs/>
          <w:szCs w:val="22"/>
          <w:lang w:val="es-ES"/>
        </w:rPr>
      </w:pPr>
    </w:p>
    <w:p w:rsidRPr="005E6FFE" w:rsidR="00C10851" w:rsidP="00D9760A" w:rsidRDefault="00C10851" w14:paraId="6A473294" w14:textId="37F4A399">
      <w:pPr>
        <w:pStyle w:val="Prrafodelista"/>
        <w:spacing w:line="360" w:lineRule="auto"/>
        <w:ind w:left="0"/>
        <w:jc w:val="both"/>
        <w:rPr>
          <w:rFonts w:ascii="Palatino Linotype" w:hAnsi="Palatino Linotype" w:eastAsia="Batang" w:cs="Tahoma"/>
          <w:bCs/>
          <w:szCs w:val="22"/>
          <w:lang w:val="es-ES"/>
        </w:rPr>
      </w:pPr>
      <w:r>
        <w:rPr>
          <w:rFonts w:ascii="Palatino Linotype" w:hAnsi="Palatino Linotype" w:eastAsia="Batang" w:cs="Tahoma"/>
          <w:bCs/>
          <w:szCs w:val="22"/>
          <w:lang w:val="es-ES"/>
        </w:rPr>
        <w:t xml:space="preserve">No debe dejarse de lado </w:t>
      </w:r>
      <w:r w:rsidR="00050C6E">
        <w:rPr>
          <w:rFonts w:ascii="Palatino Linotype" w:hAnsi="Palatino Linotype" w:eastAsia="Batang" w:cs="Tahoma"/>
          <w:bCs/>
          <w:szCs w:val="22"/>
          <w:lang w:val="es-ES"/>
        </w:rPr>
        <w:t>que el número  de placa de los vehículos no se entregó ni se hizo pronunciamiento alguno, además de que esta información por tratarse de datos de autos que pertenecen a una institución pública, evidentemente no contienen datos personales, por lo que</w:t>
      </w:r>
      <w:r w:rsidR="001A75A2">
        <w:rPr>
          <w:rFonts w:ascii="Palatino Linotype" w:hAnsi="Palatino Linotype" w:eastAsia="Batang" w:cs="Tahoma"/>
          <w:bCs/>
          <w:szCs w:val="22"/>
          <w:lang w:val="es-ES"/>
        </w:rPr>
        <w:t xml:space="preserve"> se trata de información pública que debe ser entregada.</w:t>
      </w:r>
    </w:p>
    <w:p w:rsidR="00552533" w:rsidP="00552533" w:rsidRDefault="00552533" w14:paraId="6322D2EE" w14:textId="77777777">
      <w:pPr>
        <w:pStyle w:val="Prrafodelista"/>
        <w:spacing w:line="360" w:lineRule="auto"/>
        <w:ind w:left="0"/>
        <w:jc w:val="both"/>
        <w:rPr>
          <w:rFonts w:ascii="Palatino Linotype" w:hAnsi="Palatino Linotype" w:eastAsia="Batang" w:cs="Tahoma"/>
          <w:bCs/>
          <w:szCs w:val="22"/>
          <w:lang w:val="es-ES"/>
        </w:rPr>
      </w:pPr>
    </w:p>
    <w:p w:rsidR="00847AA8" w:rsidP="00552533" w:rsidRDefault="00990240" w14:paraId="0022B517" w14:textId="30CFF5CF">
      <w:pPr>
        <w:pStyle w:val="Prrafodelista"/>
        <w:spacing w:line="360" w:lineRule="auto"/>
        <w:ind w:left="0"/>
        <w:jc w:val="both"/>
        <w:rPr>
          <w:rFonts w:ascii="Palatino Linotype" w:hAnsi="Palatino Linotype" w:eastAsia="Batang" w:cs="Tahoma"/>
          <w:bCs/>
          <w:szCs w:val="22"/>
          <w:lang w:val="es-ES"/>
        </w:rPr>
      </w:pPr>
      <w:r w:rsidRPr="00FF1A08">
        <w:rPr>
          <w:rFonts w:ascii="Palatino Linotype" w:hAnsi="Palatino Linotype" w:eastAsia="Batang" w:cs="Tahoma"/>
          <w:bCs/>
          <w:szCs w:val="22"/>
          <w:lang w:val="es-ES"/>
        </w:rPr>
        <w:t>En relaci</w:t>
      </w:r>
      <w:r w:rsidRPr="00FF1A08" w:rsidR="00FF1A08">
        <w:rPr>
          <w:rFonts w:ascii="Palatino Linotype" w:hAnsi="Palatino Linotype" w:eastAsia="Batang" w:cs="Tahoma"/>
          <w:bCs/>
          <w:szCs w:val="22"/>
          <w:lang w:val="es-ES"/>
        </w:rPr>
        <w:t xml:space="preserve">ón a los </w:t>
      </w:r>
      <w:r w:rsidRPr="00FF1A08">
        <w:rPr>
          <w:rFonts w:ascii="Palatino Linotype" w:hAnsi="Palatino Linotype" w:eastAsia="Batang" w:cs="Tahoma"/>
          <w:bCs/>
          <w:szCs w:val="22"/>
          <w:lang w:val="es-ES"/>
        </w:rPr>
        <w:t xml:space="preserve"> punto</w:t>
      </w:r>
      <w:r w:rsidRPr="00FF1A08" w:rsidR="00FF1A08">
        <w:rPr>
          <w:rFonts w:ascii="Palatino Linotype" w:hAnsi="Palatino Linotype" w:eastAsia="Batang" w:cs="Tahoma"/>
          <w:bCs/>
          <w:szCs w:val="22"/>
          <w:lang w:val="es-ES"/>
        </w:rPr>
        <w:t xml:space="preserve"> </w:t>
      </w:r>
      <w:r w:rsidRPr="00FF1A08">
        <w:rPr>
          <w:rFonts w:ascii="Palatino Linotype" w:hAnsi="Palatino Linotype" w:eastAsia="Batang" w:cs="Tahoma"/>
          <w:bCs/>
          <w:szCs w:val="22"/>
          <w:lang w:val="es-ES"/>
        </w:rPr>
        <w:t xml:space="preserve"> 2, </w:t>
      </w:r>
      <w:r w:rsidRPr="00FF1A08" w:rsidR="00847AA8">
        <w:rPr>
          <w:rFonts w:ascii="Palatino Linotype" w:hAnsi="Palatino Linotype" w:eastAsia="Batang" w:cs="Tahoma"/>
          <w:bCs/>
          <w:szCs w:val="22"/>
          <w:lang w:val="es-ES"/>
        </w:rPr>
        <w:t>se requirió el parque vehicular total del ayuntamiento y del sistema DIF municipal, especificando  el estatus del pago de tenencia de cada uno</w:t>
      </w:r>
      <w:r w:rsidR="00847AA8">
        <w:rPr>
          <w:rFonts w:ascii="Palatino Linotype" w:hAnsi="Palatino Linotype" w:eastAsia="Batang" w:cs="Tahoma"/>
          <w:bCs/>
          <w:szCs w:val="22"/>
          <w:lang w:val="es-ES"/>
        </w:rPr>
        <w:t>.</w:t>
      </w:r>
    </w:p>
    <w:p w:rsidR="00C50A9F" w:rsidP="00C50A9F" w:rsidRDefault="00C50A9F" w14:paraId="205E5847" w14:textId="77777777">
      <w:pPr>
        <w:pStyle w:val="Prrafodelista"/>
        <w:spacing w:line="360" w:lineRule="auto"/>
        <w:ind w:left="0"/>
        <w:jc w:val="both"/>
        <w:rPr>
          <w:rFonts w:ascii="Palatino Linotype" w:hAnsi="Palatino Linotype" w:eastAsia="Batang" w:cs="Tahoma"/>
          <w:bCs/>
          <w:szCs w:val="22"/>
          <w:lang w:val="es-ES"/>
        </w:rPr>
      </w:pPr>
    </w:p>
    <w:p w:rsidR="00046E5A" w:rsidP="00C50A9F" w:rsidRDefault="00C50A9F" w14:paraId="198AA6F6" w14:textId="77777777">
      <w:pPr>
        <w:pStyle w:val="Prrafodelista"/>
        <w:spacing w:line="360" w:lineRule="auto"/>
        <w:ind w:left="0"/>
        <w:jc w:val="both"/>
        <w:rPr>
          <w:rFonts w:ascii="Palatino Linotype" w:hAnsi="Palatino Linotype" w:eastAsia="Batang" w:cs="Tahoma"/>
          <w:bCs/>
          <w:szCs w:val="22"/>
          <w:lang w:val="es-ES"/>
        </w:rPr>
      </w:pPr>
      <w:r>
        <w:rPr>
          <w:rFonts w:ascii="Palatino Linotype" w:hAnsi="Palatino Linotype" w:eastAsia="Batang" w:cs="Tahoma"/>
          <w:bCs/>
          <w:szCs w:val="22"/>
          <w:lang w:val="es-ES"/>
        </w:rPr>
        <w:lastRenderedPageBreak/>
        <w:t xml:space="preserve">Sobre este punto, es de señalar que </w:t>
      </w:r>
      <w:r w:rsidR="00AD4472">
        <w:rPr>
          <w:rFonts w:ascii="Palatino Linotype" w:hAnsi="Palatino Linotype" w:eastAsia="Batang" w:cs="Tahoma"/>
          <w:bCs/>
          <w:szCs w:val="22"/>
          <w:lang w:val="es-ES"/>
        </w:rPr>
        <w:t xml:space="preserve">no hay respuesta, pues no se hizo el turno respectivo al Servidor Público Habilitado competente del archivo remitido,  </w:t>
      </w:r>
      <w:r w:rsidR="005140AC">
        <w:rPr>
          <w:rFonts w:ascii="Palatino Linotype" w:hAnsi="Palatino Linotype" w:eastAsia="Batang" w:cs="Tahoma"/>
          <w:bCs/>
          <w:szCs w:val="22"/>
          <w:lang w:val="es-ES"/>
        </w:rPr>
        <w:t>Al respecto, no se deja de lado que para efectos de entregar información el DIF no es un Sujeto Obligado distinto</w:t>
      </w:r>
      <w:r w:rsidR="00AD4472">
        <w:rPr>
          <w:rFonts w:ascii="Palatino Linotype" w:hAnsi="Palatino Linotype" w:eastAsia="Batang" w:cs="Tahoma"/>
          <w:bCs/>
          <w:szCs w:val="22"/>
          <w:lang w:val="es-ES"/>
        </w:rPr>
        <w:t>, por lo que corresponde al Ayuntamiento entregar la información del DIF</w:t>
      </w:r>
      <w:r w:rsidR="00046E5A">
        <w:rPr>
          <w:rFonts w:ascii="Palatino Linotype" w:hAnsi="Palatino Linotype" w:eastAsia="Batang" w:cs="Tahoma"/>
          <w:bCs/>
          <w:szCs w:val="22"/>
          <w:lang w:val="es-ES"/>
        </w:rPr>
        <w:t>.</w:t>
      </w:r>
    </w:p>
    <w:p w:rsidR="00046E5A" w:rsidP="00C50A9F" w:rsidRDefault="00046E5A" w14:paraId="1B6EDC5A" w14:textId="77777777">
      <w:pPr>
        <w:pStyle w:val="Prrafodelista"/>
        <w:spacing w:line="360" w:lineRule="auto"/>
        <w:ind w:left="0"/>
        <w:jc w:val="both"/>
        <w:rPr>
          <w:rFonts w:ascii="Palatino Linotype" w:hAnsi="Palatino Linotype" w:eastAsia="Batang" w:cs="Tahoma"/>
          <w:bCs/>
          <w:szCs w:val="22"/>
          <w:lang w:val="es-ES"/>
        </w:rPr>
      </w:pPr>
    </w:p>
    <w:p w:rsidR="00046E5A" w:rsidP="00046E5A" w:rsidRDefault="00046E5A" w14:paraId="5E080BD3" w14:textId="77397391">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Sobre el pago de tenencia, e</w:t>
      </w:r>
      <w:r w:rsidRPr="009265AE">
        <w:rPr>
          <w:rFonts w:ascii="Palatino Linotype" w:hAnsi="Palatino Linotype" w:eastAsia="Batang" w:cs="Tahoma"/>
          <w:bCs/>
          <w:sz w:val="22"/>
          <w:szCs w:val="22"/>
          <w:lang w:val="es-ES"/>
        </w:rPr>
        <w:t>l artículo 60 del Código Financiero del Estado de México</w:t>
      </w:r>
      <w:r>
        <w:rPr>
          <w:rFonts w:ascii="Palatino Linotype" w:hAnsi="Palatino Linotype" w:eastAsia="Batang" w:cs="Tahoma"/>
          <w:bCs/>
          <w:sz w:val="22"/>
          <w:szCs w:val="22"/>
          <w:lang w:val="es-ES"/>
        </w:rPr>
        <w:t xml:space="preserve"> y Municipios</w:t>
      </w:r>
      <w:r w:rsidRPr="009265AE">
        <w:rPr>
          <w:rFonts w:ascii="Palatino Linotype" w:hAnsi="Palatino Linotype" w:eastAsia="Batang" w:cs="Tahoma"/>
          <w:bCs/>
          <w:sz w:val="22"/>
          <w:szCs w:val="22"/>
          <w:lang w:val="es-ES"/>
        </w:rPr>
        <w:t>, establece que está</w:t>
      </w:r>
      <w:r>
        <w:rPr>
          <w:rFonts w:ascii="Palatino Linotype" w:hAnsi="Palatino Linotype" w:eastAsia="Batang" w:cs="Tahoma"/>
          <w:bCs/>
          <w:sz w:val="22"/>
          <w:szCs w:val="22"/>
          <w:lang w:val="es-ES"/>
        </w:rPr>
        <w:t xml:space="preserve">n obligadas al pago del </w:t>
      </w:r>
      <w:r w:rsidRPr="009265AE">
        <w:rPr>
          <w:rFonts w:ascii="Palatino Linotype" w:hAnsi="Palatino Linotype" w:eastAsia="Batang" w:cs="Tahoma"/>
          <w:bCs/>
          <w:sz w:val="22"/>
          <w:szCs w:val="22"/>
          <w:lang w:val="es-ES"/>
        </w:rPr>
        <w:t>Impuesto sobre Tenencia o Uso de Vehículos, las personas</w:t>
      </w:r>
      <w:r>
        <w:rPr>
          <w:rFonts w:ascii="Palatino Linotype" w:hAnsi="Palatino Linotype" w:eastAsia="Batang" w:cs="Tahoma"/>
          <w:bCs/>
          <w:sz w:val="22"/>
          <w:szCs w:val="22"/>
          <w:lang w:val="es-ES"/>
        </w:rPr>
        <w:t xml:space="preserve"> </w:t>
      </w:r>
      <w:r w:rsidRPr="009265AE">
        <w:rPr>
          <w:rFonts w:ascii="Palatino Linotype" w:hAnsi="Palatino Linotype" w:eastAsia="Batang" w:cs="Tahoma"/>
          <w:bCs/>
          <w:sz w:val="22"/>
          <w:szCs w:val="22"/>
          <w:lang w:val="es-ES"/>
        </w:rPr>
        <w:t>físicas y las jurídico colectivas tenedoras o usuarias de los vehículos a que la misma se refiere,</w:t>
      </w:r>
      <w:r>
        <w:rPr>
          <w:rFonts w:ascii="Palatino Linotype" w:hAnsi="Palatino Linotype" w:eastAsia="Batang" w:cs="Tahoma"/>
          <w:bCs/>
          <w:sz w:val="22"/>
          <w:szCs w:val="22"/>
          <w:lang w:val="es-ES"/>
        </w:rPr>
        <w:t xml:space="preserve"> </w:t>
      </w:r>
      <w:r w:rsidRPr="009265AE">
        <w:rPr>
          <w:rFonts w:ascii="Palatino Linotype" w:hAnsi="Palatino Linotype" w:eastAsia="Batang" w:cs="Tahoma"/>
          <w:bCs/>
          <w:sz w:val="22"/>
          <w:szCs w:val="22"/>
          <w:lang w:val="es-ES"/>
        </w:rPr>
        <w:t>dentro de la circunscripción del Estado de México.</w:t>
      </w:r>
    </w:p>
    <w:p w:rsidR="00046E5A" w:rsidP="00046E5A" w:rsidRDefault="00046E5A" w14:paraId="75BA971C" w14:textId="77777777">
      <w:pPr>
        <w:spacing w:line="360" w:lineRule="auto"/>
        <w:jc w:val="both"/>
        <w:rPr>
          <w:rFonts w:ascii="Palatino Linotype" w:hAnsi="Palatino Linotype" w:eastAsia="Batang" w:cs="Tahoma"/>
          <w:bCs/>
          <w:sz w:val="22"/>
          <w:szCs w:val="22"/>
          <w:lang w:val="es-ES"/>
        </w:rPr>
      </w:pPr>
    </w:p>
    <w:p w:rsidR="00046E5A" w:rsidP="00046E5A" w:rsidRDefault="00046E5A" w14:paraId="1243F7DF" w14:textId="77777777">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No obstante lo anterior el mismo dispositivo legal establece casos de excepción para el pago de la tenencia vehicular, en su artículo 60 D, a saber:</w:t>
      </w:r>
    </w:p>
    <w:p w:rsidR="00046E5A" w:rsidP="00046E5A" w:rsidRDefault="00046E5A" w14:paraId="5488F2AA" w14:textId="77777777">
      <w:pPr>
        <w:spacing w:line="360" w:lineRule="auto"/>
        <w:jc w:val="both"/>
        <w:rPr>
          <w:rFonts w:ascii="Palatino Linotype" w:hAnsi="Palatino Linotype" w:eastAsia="Batang" w:cs="Tahoma"/>
          <w:bCs/>
          <w:sz w:val="22"/>
          <w:szCs w:val="22"/>
          <w:lang w:val="es-ES"/>
        </w:rPr>
      </w:pPr>
    </w:p>
    <w:p w:rsidRPr="00022A7C" w:rsidR="00046E5A" w:rsidP="00046E5A" w:rsidRDefault="00046E5A" w14:paraId="24D236A1" w14:textId="77777777">
      <w:pPr>
        <w:spacing w:line="360" w:lineRule="auto"/>
        <w:ind w:left="567" w:right="539"/>
        <w:jc w:val="both"/>
        <w:rPr>
          <w:rFonts w:ascii="Palatino Linotype" w:hAnsi="Palatino Linotype" w:eastAsia="Batang" w:cs="Tahoma"/>
          <w:bCs/>
          <w:i/>
          <w:lang w:val="es-ES"/>
        </w:rPr>
      </w:pPr>
      <w:r w:rsidRPr="00022A7C">
        <w:rPr>
          <w:rFonts w:ascii="Palatino Linotype" w:hAnsi="Palatino Linotype" w:eastAsia="Batang" w:cs="Tahoma"/>
          <w:bCs/>
          <w:i/>
          <w:lang w:val="es-ES"/>
        </w:rPr>
        <w:t>Artículo 60 D.- No se causará el impuesto a que se refiere esta Sección, por la tenencia o uso</w:t>
      </w:r>
      <w:r>
        <w:rPr>
          <w:rFonts w:ascii="Palatino Linotype" w:hAnsi="Palatino Linotype" w:eastAsia="Batang" w:cs="Tahoma"/>
          <w:bCs/>
          <w:i/>
          <w:lang w:val="es-ES"/>
        </w:rPr>
        <w:t xml:space="preserve"> </w:t>
      </w:r>
      <w:r w:rsidRPr="00022A7C">
        <w:rPr>
          <w:rFonts w:ascii="Palatino Linotype" w:hAnsi="Palatino Linotype" w:eastAsia="Batang" w:cs="Tahoma"/>
          <w:bCs/>
          <w:i/>
          <w:lang w:val="es-ES"/>
        </w:rPr>
        <w:t>de los siguientes vehículos:</w:t>
      </w:r>
    </w:p>
    <w:p w:rsidRPr="00022A7C" w:rsidR="00046E5A" w:rsidP="00046E5A" w:rsidRDefault="00046E5A" w14:paraId="2F869448" w14:textId="77777777">
      <w:pPr>
        <w:spacing w:line="360" w:lineRule="auto"/>
        <w:ind w:left="567" w:right="539"/>
        <w:jc w:val="both"/>
        <w:rPr>
          <w:rFonts w:ascii="Palatino Linotype" w:hAnsi="Palatino Linotype" w:eastAsia="Batang" w:cs="Tahoma"/>
          <w:bCs/>
          <w:i/>
          <w:lang w:val="es-ES"/>
        </w:rPr>
      </w:pPr>
      <w:r w:rsidRPr="00022A7C">
        <w:rPr>
          <w:rFonts w:ascii="Palatino Linotype" w:hAnsi="Palatino Linotype" w:eastAsia="Batang" w:cs="Tahoma"/>
          <w:bCs/>
          <w:i/>
          <w:lang w:val="es-ES"/>
        </w:rPr>
        <w:t>I. Los eléctricos utilizados para el transporte público de personas;</w:t>
      </w:r>
    </w:p>
    <w:p w:rsidRPr="00022A7C" w:rsidR="00046E5A" w:rsidP="00046E5A" w:rsidRDefault="00046E5A" w14:paraId="58F3672B" w14:textId="77777777">
      <w:pPr>
        <w:spacing w:line="360" w:lineRule="auto"/>
        <w:ind w:left="567" w:right="539"/>
        <w:jc w:val="both"/>
        <w:rPr>
          <w:rFonts w:ascii="Palatino Linotype" w:hAnsi="Palatino Linotype" w:eastAsia="Batang" w:cs="Tahoma"/>
          <w:bCs/>
          <w:i/>
          <w:lang w:val="es-ES"/>
        </w:rPr>
      </w:pPr>
      <w:r w:rsidRPr="00022A7C">
        <w:rPr>
          <w:rFonts w:ascii="Palatino Linotype" w:hAnsi="Palatino Linotype" w:eastAsia="Batang" w:cs="Tahoma"/>
          <w:bCs/>
          <w:i/>
          <w:lang w:val="es-ES"/>
        </w:rPr>
        <w:t>II. Los importados temporalmente, en los términos de la legislación aduanera;</w:t>
      </w:r>
    </w:p>
    <w:p w:rsidRPr="00281BEF" w:rsidR="00046E5A" w:rsidP="00046E5A" w:rsidRDefault="00046E5A" w14:paraId="0CC9D4BC" w14:textId="77777777">
      <w:pPr>
        <w:spacing w:line="360" w:lineRule="auto"/>
        <w:ind w:left="567" w:right="539"/>
        <w:jc w:val="both"/>
        <w:rPr>
          <w:rFonts w:ascii="Palatino Linotype" w:hAnsi="Palatino Linotype" w:eastAsia="Batang" w:cs="Tahoma"/>
          <w:b/>
          <w:bCs/>
          <w:i/>
          <w:lang w:val="es-ES"/>
        </w:rPr>
      </w:pPr>
      <w:r w:rsidRPr="00281BEF">
        <w:rPr>
          <w:rFonts w:ascii="Palatino Linotype" w:hAnsi="Palatino Linotype" w:eastAsia="Batang" w:cs="Tahoma"/>
          <w:b/>
          <w:bCs/>
          <w:i/>
          <w:lang w:val="es-ES"/>
        </w:rPr>
        <w:t xml:space="preserve">III. Los vehículos de la Federación, del Estado, municipios, sus organismos descentralizados y organismos autónomos, que sean utilizados para la prestación de los servicios públicos de rescate, patrullas, transportes de limpia, pipas de agua o servicios funerarios; las ambulancias dependientes de esas entidades o de </w:t>
      </w:r>
      <w:r w:rsidRPr="00046E5A">
        <w:rPr>
          <w:rFonts w:ascii="Palatino Linotype" w:hAnsi="Palatino Linotype" w:eastAsia="Batang" w:cs="Tahoma"/>
          <w:b/>
          <w:bCs/>
          <w:i/>
          <w:u w:val="single"/>
          <w:lang w:val="es-ES"/>
        </w:rPr>
        <w:t>instituciones de beneficencia autorizadas por las leyes de la materia</w:t>
      </w:r>
      <w:r w:rsidRPr="00281BEF">
        <w:rPr>
          <w:rFonts w:ascii="Palatino Linotype" w:hAnsi="Palatino Linotype" w:eastAsia="Batang" w:cs="Tahoma"/>
          <w:b/>
          <w:bCs/>
          <w:i/>
          <w:lang w:val="es-ES"/>
        </w:rPr>
        <w:t>, y los vehículos destinados a los cuerpos de bomberos;</w:t>
      </w:r>
    </w:p>
    <w:p w:rsidRPr="00022A7C" w:rsidR="00046E5A" w:rsidP="00046E5A" w:rsidRDefault="00046E5A" w14:paraId="35F2EA4B" w14:textId="77777777">
      <w:pPr>
        <w:spacing w:line="360" w:lineRule="auto"/>
        <w:ind w:left="567" w:right="539"/>
        <w:jc w:val="both"/>
        <w:rPr>
          <w:rFonts w:ascii="Palatino Linotype" w:hAnsi="Palatino Linotype" w:eastAsia="Batang" w:cs="Tahoma"/>
          <w:bCs/>
          <w:i/>
          <w:lang w:val="es-ES"/>
        </w:rPr>
      </w:pPr>
      <w:r w:rsidRPr="00022A7C">
        <w:rPr>
          <w:rFonts w:ascii="Palatino Linotype" w:hAnsi="Palatino Linotype" w:eastAsia="Batang" w:cs="Tahoma"/>
          <w:bCs/>
          <w:i/>
          <w:lang w:val="es-ES"/>
        </w:rPr>
        <w:t>IV. Los que tengan para su venta los fabricantes, las plantas ensambladoras, sus</w:t>
      </w:r>
      <w:r>
        <w:rPr>
          <w:rFonts w:ascii="Palatino Linotype" w:hAnsi="Palatino Linotype" w:eastAsia="Batang" w:cs="Tahoma"/>
          <w:bCs/>
          <w:i/>
          <w:lang w:val="es-ES"/>
        </w:rPr>
        <w:t xml:space="preserve"> </w:t>
      </w:r>
      <w:r w:rsidRPr="00022A7C">
        <w:rPr>
          <w:rFonts w:ascii="Palatino Linotype" w:hAnsi="Palatino Linotype" w:eastAsia="Batang" w:cs="Tahoma"/>
          <w:bCs/>
          <w:i/>
          <w:lang w:val="es-ES"/>
        </w:rPr>
        <w:t>distribuidores y los comerciantes en el ramo de vehículos por un tiempo igual o menor aun año, siempre y cuando no se asignen dichos vehículos a su servicio o al de sus funcionarios o empleados y carezcan de placas de circulación.</w:t>
      </w:r>
    </w:p>
    <w:p w:rsidRPr="00022A7C" w:rsidR="00046E5A" w:rsidP="00046E5A" w:rsidRDefault="00046E5A" w14:paraId="4313095A" w14:textId="77777777">
      <w:pPr>
        <w:spacing w:line="360" w:lineRule="auto"/>
        <w:ind w:left="567" w:right="539"/>
        <w:jc w:val="both"/>
        <w:rPr>
          <w:rFonts w:ascii="Palatino Linotype" w:hAnsi="Palatino Linotype" w:eastAsia="Batang" w:cs="Tahoma"/>
          <w:bCs/>
          <w:i/>
          <w:lang w:val="es-ES"/>
        </w:rPr>
      </w:pPr>
      <w:r w:rsidRPr="00022A7C">
        <w:rPr>
          <w:rFonts w:ascii="Palatino Linotype" w:hAnsi="Palatino Linotype" w:eastAsia="Batang" w:cs="Tahoma"/>
          <w:bCs/>
          <w:i/>
          <w:lang w:val="es-ES"/>
        </w:rPr>
        <w:t>V. Las embarcaciones dedicadas al transporte mercante o a la pesca comercial;</w:t>
      </w:r>
    </w:p>
    <w:p w:rsidRPr="00022A7C" w:rsidR="00046E5A" w:rsidP="00046E5A" w:rsidRDefault="00046E5A" w14:paraId="4C5A8DD2" w14:textId="77777777">
      <w:pPr>
        <w:spacing w:line="360" w:lineRule="auto"/>
        <w:ind w:left="567" w:right="539"/>
        <w:jc w:val="both"/>
        <w:rPr>
          <w:rFonts w:ascii="Palatino Linotype" w:hAnsi="Palatino Linotype" w:eastAsia="Batang" w:cs="Tahoma"/>
          <w:bCs/>
          <w:i/>
          <w:lang w:val="es-ES"/>
        </w:rPr>
      </w:pPr>
      <w:r w:rsidRPr="00022A7C">
        <w:rPr>
          <w:rFonts w:ascii="Palatino Linotype" w:hAnsi="Palatino Linotype" w:eastAsia="Batang" w:cs="Tahoma"/>
          <w:bCs/>
          <w:i/>
          <w:lang w:val="es-ES"/>
        </w:rPr>
        <w:lastRenderedPageBreak/>
        <w:t>VI. Las aeronaves monomotoras de una plaza, fabricadas o adaptadas para fumigar, rociar o esparcir líquidos o sólidos, con tolva de carga, y</w:t>
      </w:r>
    </w:p>
    <w:p w:rsidRPr="00022A7C" w:rsidR="00046E5A" w:rsidP="00046E5A" w:rsidRDefault="00046E5A" w14:paraId="48FFA01C" w14:textId="77777777">
      <w:pPr>
        <w:spacing w:line="360" w:lineRule="auto"/>
        <w:ind w:left="567" w:right="539"/>
        <w:jc w:val="both"/>
        <w:rPr>
          <w:rFonts w:ascii="Palatino Linotype" w:hAnsi="Palatino Linotype" w:eastAsia="Batang" w:cs="Tahoma"/>
          <w:bCs/>
          <w:i/>
          <w:lang w:val="es-ES"/>
        </w:rPr>
      </w:pPr>
      <w:r w:rsidRPr="00022A7C">
        <w:rPr>
          <w:rFonts w:ascii="Palatino Linotype" w:hAnsi="Palatino Linotype" w:eastAsia="Batang" w:cs="Tahoma"/>
          <w:bCs/>
          <w:i/>
          <w:lang w:val="es-ES"/>
        </w:rPr>
        <w:t>VII. Las aeronaves que presten servicio al público de transporte aéreo concesionado por la federación.</w:t>
      </w:r>
    </w:p>
    <w:p w:rsidR="00046E5A" w:rsidP="00046E5A" w:rsidRDefault="00046E5A" w14:paraId="11AE1E74" w14:textId="77777777">
      <w:pPr>
        <w:spacing w:line="360" w:lineRule="auto"/>
        <w:ind w:left="567" w:right="539"/>
        <w:jc w:val="both"/>
        <w:rPr>
          <w:rFonts w:ascii="Palatino Linotype" w:hAnsi="Palatino Linotype" w:eastAsia="Batang" w:cs="Tahoma"/>
          <w:bCs/>
          <w:i/>
          <w:lang w:val="es-ES"/>
        </w:rPr>
      </w:pPr>
    </w:p>
    <w:p w:rsidRPr="00022A7C" w:rsidR="00046E5A" w:rsidP="00046E5A" w:rsidRDefault="00046E5A" w14:paraId="5FD2F82B" w14:textId="77777777">
      <w:pPr>
        <w:spacing w:line="360" w:lineRule="auto"/>
        <w:ind w:left="567" w:right="539"/>
        <w:jc w:val="both"/>
        <w:rPr>
          <w:rFonts w:ascii="Palatino Linotype" w:hAnsi="Palatino Linotype" w:eastAsia="Batang" w:cs="Tahoma"/>
          <w:bCs/>
          <w:i/>
          <w:lang w:val="es-ES"/>
        </w:rPr>
      </w:pPr>
      <w:r w:rsidRPr="00022A7C">
        <w:rPr>
          <w:rFonts w:ascii="Palatino Linotype" w:hAnsi="Palatino Linotype" w:eastAsia="Batang" w:cs="Tahoma"/>
          <w:bCs/>
          <w:i/>
          <w:lang w:val="es-ES"/>
        </w:rPr>
        <w:t>Cuando por cualquier motivo un vehículo deje de estar comprendido en los supuestos a que se refieren las fracciones anteriores, el tenedor o usuario del mismo deberá pagar el impuesto correspondiente dentro de los 10 días siguientes a aquel en que tenga lugar el hecho de que se trate.</w:t>
      </w:r>
    </w:p>
    <w:p w:rsidR="00046E5A" w:rsidP="00046E5A" w:rsidRDefault="00046E5A" w14:paraId="3B877405" w14:textId="77777777">
      <w:pPr>
        <w:spacing w:line="360" w:lineRule="auto"/>
        <w:ind w:left="567" w:right="539"/>
        <w:jc w:val="both"/>
        <w:rPr>
          <w:rFonts w:ascii="Palatino Linotype" w:hAnsi="Palatino Linotype" w:eastAsia="Batang" w:cs="Tahoma"/>
          <w:bCs/>
          <w:i/>
          <w:lang w:val="es-ES"/>
        </w:rPr>
      </w:pPr>
    </w:p>
    <w:p w:rsidRPr="00022A7C" w:rsidR="00046E5A" w:rsidP="00046E5A" w:rsidRDefault="00046E5A" w14:paraId="567ABAF5" w14:textId="77777777">
      <w:pPr>
        <w:spacing w:line="360" w:lineRule="auto"/>
        <w:ind w:left="567" w:right="539"/>
        <w:jc w:val="both"/>
        <w:rPr>
          <w:rFonts w:ascii="Palatino Linotype" w:hAnsi="Palatino Linotype" w:eastAsia="Batang" w:cs="Tahoma"/>
          <w:bCs/>
          <w:i/>
          <w:lang w:val="es-ES"/>
        </w:rPr>
      </w:pPr>
      <w:r w:rsidRPr="00022A7C">
        <w:rPr>
          <w:rFonts w:ascii="Palatino Linotype" w:hAnsi="Palatino Linotype" w:eastAsia="Batang" w:cs="Tahoma"/>
          <w:bCs/>
          <w:i/>
          <w:lang w:val="es-ES"/>
        </w:rPr>
        <w:t>Los tenedores o usuarios de los vehículos a que se refieren las fracciones II y III de este artículo, deberán comprobar ante la Secretaría que se encuentran comprendidos en dichos supuestos.</w:t>
      </w:r>
    </w:p>
    <w:p w:rsidR="00046E5A" w:rsidP="00C50A9F" w:rsidRDefault="00046E5A" w14:paraId="070821DF" w14:textId="77777777">
      <w:pPr>
        <w:pStyle w:val="Prrafodelista"/>
        <w:spacing w:line="360" w:lineRule="auto"/>
        <w:ind w:left="0"/>
        <w:jc w:val="both"/>
        <w:rPr>
          <w:rFonts w:ascii="Palatino Linotype" w:hAnsi="Palatino Linotype" w:eastAsia="Batang" w:cs="Tahoma"/>
          <w:bCs/>
          <w:szCs w:val="22"/>
          <w:lang w:val="es-ES"/>
        </w:rPr>
      </w:pPr>
    </w:p>
    <w:p w:rsidR="00046E5A" w:rsidP="00C50A9F" w:rsidRDefault="00046E5A" w14:paraId="094D9CDF" w14:textId="77777777">
      <w:pPr>
        <w:pStyle w:val="Prrafodelista"/>
        <w:spacing w:line="360" w:lineRule="auto"/>
        <w:ind w:left="0"/>
        <w:jc w:val="both"/>
        <w:rPr>
          <w:rFonts w:ascii="Palatino Linotype" w:hAnsi="Palatino Linotype" w:eastAsia="Batang" w:cs="Tahoma"/>
          <w:bCs/>
          <w:szCs w:val="22"/>
          <w:lang w:val="es-ES"/>
        </w:rPr>
      </w:pPr>
      <w:r>
        <w:rPr>
          <w:rFonts w:ascii="Palatino Linotype" w:hAnsi="Palatino Linotype" w:eastAsia="Batang" w:cs="Tahoma"/>
          <w:bCs/>
          <w:szCs w:val="22"/>
          <w:lang w:val="es-ES"/>
        </w:rPr>
        <w:t>De acuerdo con lo expuesto</w:t>
      </w:r>
      <w:r w:rsidR="00AD4472">
        <w:rPr>
          <w:rFonts w:ascii="Palatino Linotype" w:hAnsi="Palatino Linotype" w:eastAsia="Batang" w:cs="Tahoma"/>
          <w:bCs/>
          <w:szCs w:val="22"/>
          <w:lang w:val="es-ES"/>
        </w:rPr>
        <w:t xml:space="preserve">, información </w:t>
      </w:r>
      <w:r>
        <w:rPr>
          <w:rFonts w:ascii="Palatino Linotype" w:hAnsi="Palatino Linotype" w:eastAsia="Batang" w:cs="Tahoma"/>
          <w:bCs/>
          <w:szCs w:val="22"/>
          <w:lang w:val="es-ES"/>
        </w:rPr>
        <w:t xml:space="preserve">sobre los vehículos que forman parte del inventario de bienes del DIF, corresponde a información pública, que además corresponde a las obligaciones de transparencia, por lo </w:t>
      </w:r>
      <w:r w:rsidR="00AD4472">
        <w:rPr>
          <w:rFonts w:ascii="Palatino Linotype" w:hAnsi="Palatino Linotype" w:eastAsia="Batang" w:cs="Tahoma"/>
          <w:bCs/>
          <w:szCs w:val="22"/>
          <w:lang w:val="es-ES"/>
        </w:rPr>
        <w:t xml:space="preserve">que resulta evidente es de naturaleza pública, por lo que debe ser entregado el listado de los vehículos que hayan sido asignados para el uso de este. </w:t>
      </w:r>
    </w:p>
    <w:p w:rsidR="00046E5A" w:rsidP="00C50A9F" w:rsidRDefault="00046E5A" w14:paraId="4F78E5B7" w14:textId="77777777">
      <w:pPr>
        <w:pStyle w:val="Prrafodelista"/>
        <w:spacing w:line="360" w:lineRule="auto"/>
        <w:ind w:left="0"/>
        <w:jc w:val="both"/>
        <w:rPr>
          <w:rFonts w:ascii="Palatino Linotype" w:hAnsi="Palatino Linotype" w:eastAsia="Batang" w:cs="Tahoma"/>
          <w:bCs/>
          <w:szCs w:val="22"/>
          <w:lang w:val="es-ES"/>
        </w:rPr>
      </w:pPr>
    </w:p>
    <w:p w:rsidR="00C50A9F" w:rsidP="00C50A9F" w:rsidRDefault="00046E5A" w14:paraId="5E6D5ABB" w14:textId="419C19A2">
      <w:pPr>
        <w:pStyle w:val="Prrafodelista"/>
        <w:spacing w:line="360" w:lineRule="auto"/>
        <w:ind w:left="0"/>
        <w:jc w:val="both"/>
        <w:rPr>
          <w:rFonts w:ascii="Palatino Linotype" w:hAnsi="Palatino Linotype" w:eastAsia="Batang" w:cs="Tahoma"/>
          <w:bCs/>
          <w:szCs w:val="22"/>
          <w:lang w:val="es-ES"/>
        </w:rPr>
      </w:pPr>
      <w:r>
        <w:rPr>
          <w:rFonts w:ascii="Palatino Linotype" w:hAnsi="Palatino Linotype" w:eastAsia="Batang" w:cs="Tahoma"/>
          <w:bCs/>
          <w:szCs w:val="22"/>
          <w:lang w:val="es-ES"/>
        </w:rPr>
        <w:t>En cuanto</w:t>
      </w:r>
      <w:r w:rsidR="00AD4472">
        <w:rPr>
          <w:rFonts w:ascii="Palatino Linotype" w:hAnsi="Palatino Linotype" w:eastAsia="Batang" w:cs="Tahoma"/>
          <w:bCs/>
          <w:szCs w:val="22"/>
          <w:lang w:val="es-ES"/>
        </w:rPr>
        <w:t xml:space="preserve"> al pago de la tenencia, esta corresponde a una obligación fiscal con la que se debe cumplir, incluso por algunas disposiciones se paga tenencia y/o refrendo, por lo que al estar vinculado primero con el cumplimiento de obligaciones fiscales del Ayuntamiento y  segundo, con el ejercicio de recursos de este, su naturaleza es pública y debe también ser entregado el documento que dé cuenta del pago de esta obligación, </w:t>
      </w:r>
      <w:r>
        <w:rPr>
          <w:rFonts w:ascii="Palatino Linotype" w:hAnsi="Palatino Linotype" w:eastAsia="Batang" w:cs="Tahoma"/>
          <w:bCs/>
          <w:szCs w:val="22"/>
          <w:lang w:val="es-ES"/>
        </w:rPr>
        <w:t xml:space="preserve">o </w:t>
      </w:r>
      <w:r w:rsidR="00AD4472">
        <w:rPr>
          <w:rFonts w:ascii="Palatino Linotype" w:hAnsi="Palatino Linotype" w:eastAsia="Batang" w:cs="Tahoma"/>
          <w:bCs/>
          <w:szCs w:val="22"/>
          <w:lang w:val="es-ES"/>
        </w:rPr>
        <w:t xml:space="preserve">para el caso que </w:t>
      </w:r>
      <w:r>
        <w:rPr>
          <w:rFonts w:ascii="Palatino Linotype" w:hAnsi="Palatino Linotype" w:eastAsia="Batang" w:cs="Tahoma"/>
          <w:bCs/>
          <w:szCs w:val="22"/>
          <w:lang w:val="es-ES"/>
        </w:rPr>
        <w:t>esta no se pague en todos o algunos de los autos asignados al DIF por estar dentro de la excepción del artículo 60 D. fracción III, del Código Financiero de la Entidad, debió haberse hecho del conocimiento del Recurrente</w:t>
      </w:r>
      <w:r w:rsidR="00AD4472">
        <w:rPr>
          <w:rFonts w:ascii="Palatino Linotype" w:hAnsi="Palatino Linotype" w:eastAsia="Batang" w:cs="Tahoma"/>
          <w:bCs/>
          <w:szCs w:val="22"/>
          <w:lang w:val="es-ES"/>
        </w:rPr>
        <w:t>.</w:t>
      </w:r>
    </w:p>
    <w:p w:rsidR="00E85DFA" w:rsidP="00847AA8" w:rsidRDefault="00E85DFA" w14:paraId="1AE54FF4" w14:textId="77777777">
      <w:pPr>
        <w:pStyle w:val="Prrafodelista"/>
        <w:spacing w:line="360" w:lineRule="auto"/>
        <w:ind w:left="0"/>
        <w:jc w:val="both"/>
        <w:rPr>
          <w:rFonts w:ascii="Palatino Linotype" w:hAnsi="Palatino Linotype" w:eastAsia="Batang" w:cs="Tahoma"/>
          <w:bCs/>
          <w:szCs w:val="22"/>
          <w:lang w:val="es-ES"/>
        </w:rPr>
      </w:pPr>
    </w:p>
    <w:p w:rsidR="00E85DFA" w:rsidP="00847AA8" w:rsidRDefault="00E85DFA" w14:paraId="6A3902BA" w14:textId="43972E5B">
      <w:pPr>
        <w:pStyle w:val="Prrafodelista"/>
        <w:spacing w:line="360" w:lineRule="auto"/>
        <w:ind w:left="0"/>
        <w:jc w:val="both"/>
        <w:rPr>
          <w:rFonts w:ascii="Palatino Linotype" w:hAnsi="Palatino Linotype" w:eastAsia="Batang" w:cs="Tahoma"/>
          <w:b/>
          <w:bCs/>
          <w:szCs w:val="22"/>
          <w:lang w:val="es-ES"/>
        </w:rPr>
      </w:pPr>
      <w:r w:rsidRPr="00E85DFA">
        <w:rPr>
          <w:rFonts w:ascii="Palatino Linotype" w:hAnsi="Palatino Linotype" w:eastAsia="Batang" w:cs="Tahoma"/>
          <w:b/>
          <w:bCs/>
          <w:szCs w:val="22"/>
          <w:lang w:val="es-ES"/>
        </w:rPr>
        <w:t>Análisis de cantidad de patrullas y características visibles</w:t>
      </w:r>
      <w:r w:rsidR="00DB3411">
        <w:rPr>
          <w:rFonts w:ascii="Palatino Linotype" w:hAnsi="Palatino Linotype" w:eastAsia="Batang" w:cs="Tahoma"/>
          <w:b/>
          <w:bCs/>
          <w:szCs w:val="22"/>
          <w:lang w:val="es-ES"/>
        </w:rPr>
        <w:t>, así como cantidad de elementos de seguridad</w:t>
      </w:r>
      <w:r w:rsidRPr="00E85DFA">
        <w:rPr>
          <w:rFonts w:ascii="Palatino Linotype" w:hAnsi="Palatino Linotype" w:eastAsia="Batang" w:cs="Tahoma"/>
          <w:b/>
          <w:bCs/>
          <w:szCs w:val="22"/>
          <w:lang w:val="es-ES"/>
        </w:rPr>
        <w:t xml:space="preserve">. </w:t>
      </w:r>
    </w:p>
    <w:p w:rsidR="00552533" w:rsidP="00552533" w:rsidRDefault="00552533" w14:paraId="527B66C7" w14:textId="77777777">
      <w:pPr>
        <w:pStyle w:val="Prrafodelista"/>
        <w:spacing w:line="360" w:lineRule="auto"/>
        <w:ind w:left="0"/>
        <w:jc w:val="both"/>
        <w:rPr>
          <w:rFonts w:ascii="Palatino Linotype" w:hAnsi="Palatino Linotype" w:eastAsia="Batang" w:cs="Tahoma"/>
          <w:b/>
          <w:bCs/>
          <w:szCs w:val="22"/>
          <w:lang w:val="es-ES"/>
        </w:rPr>
      </w:pPr>
    </w:p>
    <w:p w:rsidR="00FF1A08" w:rsidP="00552533" w:rsidRDefault="00DB3411" w14:paraId="76C0CB78" w14:textId="4B2F08FF">
      <w:pPr>
        <w:pStyle w:val="Prrafodelista"/>
        <w:spacing w:line="360" w:lineRule="auto"/>
        <w:ind w:left="0"/>
        <w:jc w:val="both"/>
        <w:rPr>
          <w:rFonts w:ascii="Palatino Linotype" w:hAnsi="Palatino Linotype" w:eastAsia="Batang" w:cs="Tahoma"/>
          <w:bCs/>
          <w:szCs w:val="22"/>
          <w:lang w:val="es-ES"/>
        </w:rPr>
      </w:pPr>
      <w:r>
        <w:rPr>
          <w:rFonts w:ascii="Palatino Linotype" w:hAnsi="Palatino Linotype" w:eastAsia="Batang" w:cs="Tahoma"/>
          <w:bCs/>
          <w:szCs w:val="22"/>
          <w:lang w:val="es-ES"/>
        </w:rPr>
        <w:lastRenderedPageBreak/>
        <w:t xml:space="preserve">Respecto de los puntos </w:t>
      </w:r>
      <w:r w:rsidRPr="00FF1A08" w:rsidR="00FF1A08">
        <w:rPr>
          <w:rFonts w:ascii="Palatino Linotype" w:hAnsi="Palatino Linotype" w:eastAsia="Batang" w:cs="Tahoma"/>
          <w:bCs/>
          <w:szCs w:val="22"/>
          <w:lang w:val="es-ES"/>
        </w:rPr>
        <w:t xml:space="preserve">3 y 5, </w:t>
      </w:r>
      <w:r w:rsidRPr="00FF1A08" w:rsidR="00990240">
        <w:rPr>
          <w:rFonts w:ascii="Palatino Linotype" w:hAnsi="Palatino Linotype" w:eastAsia="Batang" w:cs="Tahoma"/>
          <w:bCs/>
          <w:szCs w:val="22"/>
          <w:lang w:val="es-ES"/>
        </w:rPr>
        <w:t xml:space="preserve"> </w:t>
      </w:r>
      <w:r>
        <w:rPr>
          <w:rFonts w:ascii="Palatino Linotype" w:hAnsi="Palatino Linotype" w:eastAsia="Batang" w:cs="Tahoma"/>
          <w:bCs/>
          <w:szCs w:val="22"/>
          <w:lang w:val="es-ES"/>
        </w:rPr>
        <w:t xml:space="preserve">el Particular requirió </w:t>
      </w:r>
      <w:r w:rsidRPr="00FF1A08" w:rsidR="00FF1A08">
        <w:rPr>
          <w:rFonts w:ascii="Palatino Linotype" w:hAnsi="Palatino Linotype" w:eastAsia="Batang" w:cs="Tahoma"/>
          <w:bCs/>
          <w:szCs w:val="22"/>
          <w:lang w:val="es-ES"/>
        </w:rPr>
        <w:t xml:space="preserve">la  cantidad total de patrullas con las que cuenta el ayuntamiento y señalar cuántas de ellas cuentan con rotulación, cuántas con placas y cuántas con vidrios polarizados, así </w:t>
      </w:r>
      <w:r w:rsidR="00F46B61">
        <w:rPr>
          <w:rFonts w:ascii="Palatino Linotype" w:hAnsi="Palatino Linotype" w:eastAsia="Batang" w:cs="Tahoma"/>
          <w:bCs/>
          <w:szCs w:val="22"/>
          <w:lang w:val="es-ES"/>
        </w:rPr>
        <w:t>mismo,</w:t>
      </w:r>
      <w:r w:rsidRPr="00FF1A08" w:rsidR="00FF1A08">
        <w:rPr>
          <w:rFonts w:ascii="Palatino Linotype" w:hAnsi="Palatino Linotype" w:eastAsia="Batang" w:cs="Tahoma"/>
          <w:bCs/>
          <w:szCs w:val="22"/>
          <w:lang w:val="es-ES"/>
        </w:rPr>
        <w:t xml:space="preserve"> cuántos elementos de seguridad pública están contratados por el municipio y cuántos de e</w:t>
      </w:r>
      <w:r w:rsidR="00FF1A08">
        <w:rPr>
          <w:rFonts w:ascii="Palatino Linotype" w:hAnsi="Palatino Linotype" w:eastAsia="Batang" w:cs="Tahoma"/>
          <w:bCs/>
          <w:szCs w:val="22"/>
          <w:lang w:val="es-ES"/>
        </w:rPr>
        <w:t xml:space="preserve">llos tienen uniforme homologado. </w:t>
      </w:r>
    </w:p>
    <w:p w:rsidRPr="00FF1A08" w:rsidR="00FF1A08" w:rsidP="00FF1A08" w:rsidRDefault="00FF1A08" w14:paraId="42005877" w14:textId="77777777">
      <w:pPr>
        <w:pStyle w:val="Prrafodelista"/>
        <w:spacing w:line="360" w:lineRule="auto"/>
        <w:ind w:left="0"/>
        <w:jc w:val="both"/>
        <w:rPr>
          <w:rFonts w:ascii="Palatino Linotype" w:hAnsi="Palatino Linotype" w:eastAsia="Batang" w:cs="Tahoma"/>
          <w:bCs/>
          <w:szCs w:val="22"/>
          <w:lang w:val="es-ES"/>
        </w:rPr>
      </w:pPr>
    </w:p>
    <w:p w:rsidRPr="00824944" w:rsidR="00CF4356" w:rsidP="00CF4356" w:rsidRDefault="00DB3411" w14:paraId="41B41E2D" w14:textId="684F9CDF">
      <w:pPr>
        <w:spacing w:line="360" w:lineRule="auto"/>
        <w:jc w:val="both"/>
        <w:rPr>
          <w:rFonts w:ascii="Palatino Linotype" w:hAnsi="Palatino Linotype" w:eastAsia="Batang" w:cs="Tahoma"/>
          <w:bCs/>
          <w:i/>
          <w:sz w:val="22"/>
          <w:szCs w:val="22"/>
          <w:lang w:val="es-ES"/>
        </w:rPr>
      </w:pPr>
      <w:r>
        <w:rPr>
          <w:rFonts w:ascii="Palatino Linotype" w:hAnsi="Palatino Linotype" w:eastAsia="Batang" w:cs="Tahoma"/>
          <w:bCs/>
          <w:sz w:val="22"/>
          <w:szCs w:val="22"/>
          <w:lang w:val="es-ES"/>
        </w:rPr>
        <w:t>A esta información,</w:t>
      </w:r>
      <w:r w:rsidR="00CF4356">
        <w:rPr>
          <w:rFonts w:ascii="Palatino Linotype" w:hAnsi="Palatino Linotype" w:eastAsia="Batang" w:cs="Tahoma"/>
          <w:bCs/>
          <w:sz w:val="22"/>
          <w:szCs w:val="22"/>
          <w:lang w:val="es-ES"/>
        </w:rPr>
        <w:t xml:space="preserve"> </w:t>
      </w:r>
      <w:r w:rsidRPr="00FF1A08" w:rsidR="00FF1A08">
        <w:rPr>
          <w:rFonts w:ascii="Palatino Linotype" w:hAnsi="Palatino Linotype" w:eastAsia="Batang" w:cs="Tahoma"/>
          <w:bCs/>
          <w:sz w:val="22"/>
          <w:szCs w:val="22"/>
          <w:lang w:val="es-ES"/>
        </w:rPr>
        <w:t xml:space="preserve">el Ayuntamiento de Polotitlán negó la información, bajo el argumento de que </w:t>
      </w:r>
      <w:r w:rsidRPr="00CF4356" w:rsidR="00CF4356">
        <w:rPr>
          <w:rFonts w:ascii="Palatino Linotype" w:hAnsi="Palatino Linotype" w:eastAsia="Batang" w:cs="Tahoma"/>
          <w:bCs/>
          <w:sz w:val="22"/>
          <w:szCs w:val="22"/>
          <w:lang w:val="es-ES"/>
        </w:rPr>
        <w:t>es confidencial</w:t>
      </w:r>
      <w:r>
        <w:rPr>
          <w:rFonts w:ascii="Palatino Linotype" w:hAnsi="Palatino Linotype" w:eastAsia="Batang" w:cs="Tahoma"/>
          <w:bCs/>
          <w:sz w:val="22"/>
          <w:szCs w:val="22"/>
          <w:lang w:val="es-ES"/>
        </w:rPr>
        <w:t xml:space="preserve"> y</w:t>
      </w:r>
      <w:r w:rsidR="00CF4356">
        <w:rPr>
          <w:rFonts w:ascii="Palatino Linotype" w:hAnsi="Palatino Linotype" w:eastAsia="Batang" w:cs="Tahoma"/>
          <w:bCs/>
          <w:sz w:val="22"/>
          <w:szCs w:val="22"/>
          <w:lang w:val="es-ES"/>
        </w:rPr>
        <w:t xml:space="preserve"> sustent</w:t>
      </w:r>
      <w:r>
        <w:rPr>
          <w:rFonts w:ascii="Palatino Linotype" w:hAnsi="Palatino Linotype" w:eastAsia="Batang" w:cs="Tahoma"/>
          <w:bCs/>
          <w:sz w:val="22"/>
          <w:szCs w:val="22"/>
          <w:lang w:val="es-ES"/>
        </w:rPr>
        <w:t>ó</w:t>
      </w:r>
      <w:r w:rsidR="00CF4356">
        <w:rPr>
          <w:rFonts w:ascii="Palatino Linotype" w:hAnsi="Palatino Linotype" w:eastAsia="Batang" w:cs="Tahoma"/>
          <w:bCs/>
          <w:sz w:val="22"/>
          <w:szCs w:val="22"/>
          <w:lang w:val="es-ES"/>
        </w:rPr>
        <w:t xml:space="preserve"> la negativa en</w:t>
      </w:r>
      <w:r w:rsidR="00824944">
        <w:rPr>
          <w:rFonts w:ascii="Palatino Linotype" w:hAnsi="Palatino Linotype" w:eastAsia="Batang" w:cs="Tahoma"/>
          <w:bCs/>
          <w:sz w:val="22"/>
          <w:szCs w:val="22"/>
          <w:lang w:val="es-ES"/>
        </w:rPr>
        <w:t xml:space="preserve">: </w:t>
      </w:r>
      <w:r w:rsidR="00CF4356">
        <w:rPr>
          <w:rFonts w:ascii="Palatino Linotype" w:hAnsi="Palatino Linotype" w:eastAsia="Batang" w:cs="Tahoma"/>
          <w:bCs/>
          <w:sz w:val="22"/>
          <w:szCs w:val="22"/>
          <w:lang w:val="es-ES"/>
        </w:rPr>
        <w:t xml:space="preserve"> </w:t>
      </w:r>
      <w:r w:rsidR="00824944">
        <w:rPr>
          <w:rFonts w:ascii="Palatino Linotype" w:hAnsi="Palatino Linotype" w:eastAsia="Batang" w:cs="Tahoma"/>
          <w:bCs/>
          <w:sz w:val="22"/>
          <w:szCs w:val="22"/>
          <w:lang w:val="es-ES"/>
        </w:rPr>
        <w:t>“</w:t>
      </w:r>
      <w:r w:rsidRPr="00824944" w:rsidR="00CF4356">
        <w:rPr>
          <w:rFonts w:ascii="Palatino Linotype" w:hAnsi="Palatino Linotype" w:eastAsia="Batang" w:cs="Tahoma"/>
          <w:bCs/>
          <w:i/>
          <w:sz w:val="22"/>
          <w:szCs w:val="22"/>
          <w:lang w:val="es-ES"/>
        </w:rPr>
        <w:t xml:space="preserve">el artículo 143 y demás relativos aplicables de la Ley de Transparencia y Acceso a la Información Pública del Estado de México y Municipios; </w:t>
      </w:r>
      <w:r w:rsidRPr="00824944" w:rsidR="00824944">
        <w:rPr>
          <w:rFonts w:ascii="Palatino Linotype" w:hAnsi="Palatino Linotype" w:eastAsia="Batang" w:cs="Tahoma"/>
          <w:bCs/>
          <w:i/>
          <w:sz w:val="22"/>
          <w:szCs w:val="22"/>
          <w:lang w:val="es-ES"/>
        </w:rPr>
        <w:t xml:space="preserve">así como en  los </w:t>
      </w:r>
      <w:r w:rsidRPr="00824944" w:rsidR="00CF4356">
        <w:rPr>
          <w:rFonts w:ascii="Palatino Linotype" w:hAnsi="Palatino Linotype" w:eastAsia="Batang" w:cs="Tahoma"/>
          <w:bCs/>
          <w:i/>
          <w:sz w:val="22"/>
          <w:szCs w:val="22"/>
          <w:lang w:val="es-ES"/>
        </w:rPr>
        <w:t>artículo</w:t>
      </w:r>
      <w:r w:rsidRPr="00824944" w:rsidR="00824944">
        <w:rPr>
          <w:rFonts w:ascii="Palatino Linotype" w:hAnsi="Palatino Linotype" w:eastAsia="Batang" w:cs="Tahoma"/>
          <w:bCs/>
          <w:i/>
          <w:sz w:val="22"/>
          <w:szCs w:val="22"/>
          <w:lang w:val="es-ES"/>
        </w:rPr>
        <w:t>s</w:t>
      </w:r>
      <w:r w:rsidRPr="00824944" w:rsidR="00CF4356">
        <w:rPr>
          <w:rFonts w:ascii="Palatino Linotype" w:hAnsi="Palatino Linotype" w:eastAsia="Batang" w:cs="Tahoma"/>
          <w:bCs/>
          <w:i/>
          <w:sz w:val="22"/>
          <w:szCs w:val="22"/>
          <w:lang w:val="es-ES"/>
        </w:rPr>
        <w:t xml:space="preserve"> 1, 2, 3, 6, 7, 9, 13, 15, 29, 35, 36 y demás relativos aplicables a la Ley de Protección de Datos Personales en Posesión de Sujetos Obligados del Estado de México y Municipios.</w:t>
      </w:r>
      <w:r w:rsidRPr="00824944" w:rsidR="00824944">
        <w:rPr>
          <w:rFonts w:ascii="Palatino Linotype" w:hAnsi="Palatino Linotype" w:eastAsia="Batang" w:cs="Tahoma"/>
          <w:bCs/>
          <w:i/>
          <w:sz w:val="22"/>
          <w:szCs w:val="22"/>
          <w:lang w:val="es-ES"/>
        </w:rPr>
        <w:t>”</w:t>
      </w:r>
    </w:p>
    <w:p w:rsidR="00217D75" w:rsidP="00CF4356" w:rsidRDefault="00217D75" w14:paraId="46E980A7" w14:textId="77777777">
      <w:pPr>
        <w:spacing w:line="360" w:lineRule="auto"/>
        <w:jc w:val="both"/>
        <w:rPr>
          <w:rFonts w:ascii="Palatino Linotype" w:hAnsi="Palatino Linotype" w:eastAsia="Batang" w:cs="Tahoma"/>
          <w:bCs/>
          <w:sz w:val="22"/>
          <w:szCs w:val="22"/>
          <w:lang w:val="es-ES"/>
        </w:rPr>
      </w:pPr>
    </w:p>
    <w:p w:rsidR="00A4593C" w:rsidP="00CF4356" w:rsidRDefault="00A66448" w14:paraId="12A19C99" w14:textId="23E7D718">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Sobre la clasificación como información confidencial, el sujeto Obligado se limitó a referir el artículo 143  de la Ley de Transparencia y Acceso a la Información Pública del Estado de México y Municipios, el cual prevé tres supuestos distintos de reserva:</w:t>
      </w:r>
    </w:p>
    <w:p w:rsidRPr="00A50D30" w:rsidR="00A50D30" w:rsidP="00A50D30" w:rsidRDefault="00A50D30" w14:paraId="1C260A97" w14:textId="77777777">
      <w:pPr>
        <w:spacing w:line="360" w:lineRule="auto"/>
        <w:ind w:left="567" w:right="567"/>
        <w:jc w:val="center"/>
        <w:rPr>
          <w:rFonts w:ascii="Palatino Linotype" w:hAnsi="Palatino Linotype" w:eastAsia="Batang" w:cs="Tahoma"/>
          <w:bCs/>
          <w:i/>
          <w:lang w:val="es-ES"/>
        </w:rPr>
      </w:pPr>
      <w:r w:rsidRPr="00A50D30">
        <w:rPr>
          <w:rFonts w:ascii="Palatino Linotype" w:hAnsi="Palatino Linotype" w:eastAsia="Batang" w:cs="Tahoma"/>
          <w:bCs/>
          <w:i/>
          <w:lang w:val="es-ES"/>
        </w:rPr>
        <w:t>Capítulo III</w:t>
      </w:r>
    </w:p>
    <w:p w:rsidRPr="00A50D30" w:rsidR="00A50D30" w:rsidP="00A50D30" w:rsidRDefault="00A50D30" w14:paraId="7A710743" w14:textId="77777777">
      <w:pPr>
        <w:spacing w:line="360" w:lineRule="auto"/>
        <w:ind w:left="567" w:right="567"/>
        <w:jc w:val="center"/>
        <w:rPr>
          <w:rFonts w:ascii="Palatino Linotype" w:hAnsi="Palatino Linotype" w:eastAsia="Batang" w:cs="Tahoma"/>
          <w:bCs/>
          <w:i/>
          <w:lang w:val="es-ES"/>
        </w:rPr>
      </w:pPr>
      <w:r w:rsidRPr="00A50D30">
        <w:rPr>
          <w:rFonts w:ascii="Palatino Linotype" w:hAnsi="Palatino Linotype" w:eastAsia="Batang" w:cs="Tahoma"/>
          <w:bCs/>
          <w:i/>
          <w:lang w:val="es-ES"/>
        </w:rPr>
        <w:t>De la Información Confidencial</w:t>
      </w:r>
    </w:p>
    <w:p w:rsidRPr="00A50D30" w:rsidR="00A50D30" w:rsidP="00A50D30" w:rsidRDefault="00A50D30" w14:paraId="2AF731E7" w14:textId="1DEAF2F0">
      <w:pPr>
        <w:spacing w:line="360" w:lineRule="auto"/>
        <w:ind w:left="567" w:right="567"/>
        <w:jc w:val="both"/>
        <w:rPr>
          <w:rFonts w:ascii="Palatino Linotype" w:hAnsi="Palatino Linotype" w:eastAsia="Batang" w:cs="Tahoma"/>
          <w:bCs/>
          <w:i/>
          <w:lang w:val="es-ES"/>
        </w:rPr>
      </w:pPr>
      <w:r w:rsidRPr="00A50D30">
        <w:rPr>
          <w:rFonts w:ascii="Palatino Linotype" w:hAnsi="Palatino Linotype" w:eastAsia="Batang" w:cs="Tahoma"/>
          <w:bCs/>
          <w:i/>
          <w:lang w:val="es-ES"/>
        </w:rPr>
        <w:t>Artículo 143. Para los efectos de esta Ley se considera información confidencial, la clasificada como tal, de manera permanente, por su naturaleza, cuando:</w:t>
      </w:r>
    </w:p>
    <w:p w:rsidRPr="00A50D30" w:rsidR="00A50D30" w:rsidP="00A50D30" w:rsidRDefault="00A50D30" w14:paraId="50C7BE7C" w14:textId="3A3F953C">
      <w:pPr>
        <w:spacing w:line="360" w:lineRule="auto"/>
        <w:ind w:left="567" w:right="567"/>
        <w:jc w:val="both"/>
        <w:rPr>
          <w:rFonts w:ascii="Palatino Linotype" w:hAnsi="Palatino Linotype" w:eastAsia="Batang" w:cs="Tahoma"/>
          <w:bCs/>
          <w:i/>
          <w:lang w:val="es-ES"/>
        </w:rPr>
      </w:pPr>
      <w:r w:rsidRPr="00A50D30">
        <w:rPr>
          <w:rFonts w:ascii="Palatino Linotype" w:hAnsi="Palatino Linotype" w:eastAsia="Batang" w:cs="Tahoma"/>
          <w:bCs/>
          <w:i/>
          <w:lang w:val="es-ES"/>
        </w:rPr>
        <w:t>I. Se refiera a la información privada y los datos personales concernientes a una persona física o jurídico colectiva identificada o identificable;</w:t>
      </w:r>
    </w:p>
    <w:p w:rsidRPr="00A50D30" w:rsidR="00A50D30" w:rsidP="00A50D30" w:rsidRDefault="00A50D30" w14:paraId="477AC974" w14:textId="05E5EE2B">
      <w:pPr>
        <w:spacing w:line="360" w:lineRule="auto"/>
        <w:ind w:left="567" w:right="567"/>
        <w:jc w:val="both"/>
        <w:rPr>
          <w:rFonts w:ascii="Palatino Linotype" w:hAnsi="Palatino Linotype" w:eastAsia="Batang" w:cs="Tahoma"/>
          <w:bCs/>
          <w:i/>
          <w:lang w:val="es-ES"/>
        </w:rPr>
      </w:pPr>
      <w:r w:rsidRPr="00A50D30">
        <w:rPr>
          <w:rFonts w:ascii="Palatino Linotype" w:hAnsi="Palatino Linotype" w:eastAsia="Batang" w:cs="Tahoma"/>
          <w:bCs/>
          <w:i/>
          <w:lang w:val="es-ES"/>
        </w:rPr>
        <w:t>II. Los secretos bancario, fiduciario, industrial, comercial, fiscal, bursátil y postal, cuya titularidad corresponda a particulares, sujetos de derecho internacional o a sujetos obligados cuando no involucren el ejercicio de recursos públicos; y</w:t>
      </w:r>
    </w:p>
    <w:p w:rsidRPr="00A50D30" w:rsidR="00A50D30" w:rsidP="00A50D30" w:rsidRDefault="00A50D30" w14:paraId="2F7D4631" w14:textId="3E9E0A49">
      <w:pPr>
        <w:spacing w:line="360" w:lineRule="auto"/>
        <w:ind w:left="567" w:right="567"/>
        <w:jc w:val="both"/>
        <w:rPr>
          <w:rFonts w:ascii="Palatino Linotype" w:hAnsi="Palatino Linotype" w:eastAsia="Batang" w:cs="Tahoma"/>
          <w:bCs/>
          <w:i/>
          <w:lang w:val="es-ES"/>
        </w:rPr>
      </w:pPr>
      <w:r w:rsidRPr="00A50D30">
        <w:rPr>
          <w:rFonts w:ascii="Palatino Linotype" w:hAnsi="Palatino Linotype" w:eastAsia="Batang" w:cs="Tahoma"/>
          <w:bCs/>
          <w:i/>
          <w:lang w:val="es-ES"/>
        </w:rPr>
        <w:t>III. La que presenten los particulares a los sujetos obligados, de conformidad con lo dispuesto por las leyes o los tratados internacionales.</w:t>
      </w:r>
    </w:p>
    <w:p w:rsidRPr="00A50D30" w:rsidR="00A50D30" w:rsidP="00A50D30" w:rsidRDefault="00A50D30" w14:paraId="6F979616" w14:textId="4918CCBF">
      <w:pPr>
        <w:spacing w:line="360" w:lineRule="auto"/>
        <w:ind w:left="567" w:right="567"/>
        <w:jc w:val="both"/>
        <w:rPr>
          <w:rFonts w:ascii="Palatino Linotype" w:hAnsi="Palatino Linotype" w:eastAsia="Batang" w:cs="Tahoma"/>
          <w:bCs/>
          <w:i/>
          <w:lang w:val="es-ES"/>
        </w:rPr>
      </w:pPr>
      <w:r w:rsidRPr="00A50D30">
        <w:rPr>
          <w:rFonts w:ascii="Palatino Linotype" w:hAnsi="Palatino Linotype" w:eastAsia="Batang" w:cs="Tahoma"/>
          <w:bCs/>
          <w:i/>
          <w:lang w:val="es-ES"/>
        </w:rPr>
        <w:t>La información confidencial no estará sujeta a temporalidad alguna y sólo podrán tener acceso a ella los titulares de la misma, sus representantes y los servidores públicos facultados para ello.</w:t>
      </w:r>
    </w:p>
    <w:p w:rsidR="00A66448" w:rsidP="00A50D30" w:rsidRDefault="00A50D30" w14:paraId="0B0041C5" w14:textId="0A75499F">
      <w:pPr>
        <w:spacing w:line="360" w:lineRule="auto"/>
        <w:ind w:left="567" w:right="567"/>
        <w:jc w:val="both"/>
        <w:rPr>
          <w:rFonts w:ascii="Palatino Linotype" w:hAnsi="Palatino Linotype" w:eastAsia="Batang" w:cs="Tahoma"/>
          <w:bCs/>
          <w:i/>
          <w:lang w:val="es-ES"/>
        </w:rPr>
      </w:pPr>
      <w:r w:rsidRPr="00A50D30">
        <w:rPr>
          <w:rFonts w:ascii="Palatino Linotype" w:hAnsi="Palatino Linotype" w:eastAsia="Batang" w:cs="Tahoma"/>
          <w:bCs/>
          <w:i/>
          <w:lang w:val="es-ES"/>
        </w:rPr>
        <w:lastRenderedPageBreak/>
        <w:t>No se considerará confidencial la información que se encuentre en los registros públicos o en fuentes de acceso público, ni tampoco la que sea considerada por la presente ley como información pública.</w:t>
      </w:r>
      <w:r w:rsidRPr="00A50D30">
        <w:rPr>
          <w:rFonts w:ascii="Palatino Linotype" w:hAnsi="Palatino Linotype" w:eastAsia="Batang" w:cs="Tahoma"/>
          <w:bCs/>
          <w:i/>
          <w:lang w:val="es-ES"/>
        </w:rPr>
        <w:cr/>
      </w:r>
    </w:p>
    <w:p w:rsidRPr="005E5715" w:rsidR="00CA48EF" w:rsidP="005E5715" w:rsidRDefault="00CA48EF" w14:paraId="4235E4D2" w14:textId="1B84DE8F">
      <w:pPr>
        <w:spacing w:line="360" w:lineRule="auto"/>
        <w:ind w:right="-28"/>
        <w:jc w:val="both"/>
        <w:rPr>
          <w:rFonts w:ascii="Palatino Linotype" w:hAnsi="Palatino Linotype" w:eastAsia="Batang" w:cs="Tahoma"/>
          <w:bCs/>
          <w:sz w:val="22"/>
          <w:szCs w:val="22"/>
          <w:lang w:val="es-ES"/>
        </w:rPr>
      </w:pPr>
      <w:r w:rsidRPr="005E5715">
        <w:rPr>
          <w:rFonts w:ascii="Palatino Linotype" w:hAnsi="Palatino Linotype" w:eastAsia="Batang" w:cs="Tahoma"/>
          <w:bCs/>
          <w:sz w:val="22"/>
          <w:szCs w:val="22"/>
          <w:lang w:val="es-ES"/>
        </w:rPr>
        <w:t>Como es posible advertir, el Sujeto Obligado no indicó cuáles de los tres supuestos son los aplicables al caso concreto, ni se emitió acuerdo de clasificación en donde el Comité de Transparencia avalara de manera fundada la clasificación propuesta por el Servidor Público Habilitado, de tal suerte que, al no estar fundada y motivada la restricción de acceso y no advertir que la información solicitada actualice alguno de los supuestos de confidencialidad del artículo es dable desestimar el argumento.</w:t>
      </w:r>
    </w:p>
    <w:p w:rsidRPr="00FD1D3D" w:rsidR="00FD1D3D" w:rsidP="00CA48EF" w:rsidRDefault="00FD1D3D" w14:paraId="535AD403" w14:textId="77777777">
      <w:pPr>
        <w:spacing w:line="360" w:lineRule="auto"/>
        <w:ind w:right="567"/>
        <w:jc w:val="both"/>
        <w:rPr>
          <w:rFonts w:ascii="Palatino Linotype" w:hAnsi="Palatino Linotype" w:eastAsia="Batang" w:cs="Tahoma"/>
          <w:bCs/>
          <w:sz w:val="22"/>
          <w:szCs w:val="22"/>
          <w:lang w:val="es-ES"/>
        </w:rPr>
      </w:pPr>
    </w:p>
    <w:p w:rsidR="00DF4FAB" w:rsidP="004D3A56" w:rsidRDefault="00281BEF" w14:paraId="6E8C4636" w14:textId="722B6CE6">
      <w:pPr>
        <w:spacing w:line="360" w:lineRule="auto"/>
        <w:jc w:val="both"/>
        <w:rPr>
          <w:rFonts w:ascii="Palatino Linotype" w:hAnsi="Palatino Linotype" w:eastAsia="Batang" w:cs="Tahoma"/>
          <w:bCs/>
          <w:sz w:val="22"/>
          <w:szCs w:val="22"/>
          <w:lang w:val="es-ES"/>
        </w:rPr>
      </w:pPr>
      <w:r w:rsidRPr="00FD1D3D">
        <w:rPr>
          <w:rFonts w:ascii="Palatino Linotype" w:hAnsi="Palatino Linotype" w:eastAsia="Batang" w:cs="Tahoma"/>
          <w:bCs/>
          <w:sz w:val="22"/>
          <w:szCs w:val="22"/>
          <w:lang w:val="es-ES"/>
        </w:rPr>
        <w:t xml:space="preserve">Establecido lo anterior, es menester hacer mención que el Sujeto Obligado comunicó por respuesta, que la información </w:t>
      </w:r>
      <w:r w:rsidRPr="00FD1D3D" w:rsidR="004D3A56">
        <w:rPr>
          <w:rFonts w:ascii="Palatino Linotype" w:hAnsi="Palatino Linotype" w:eastAsia="Batang" w:cs="Tahoma"/>
          <w:bCs/>
          <w:sz w:val="22"/>
          <w:szCs w:val="22"/>
          <w:lang w:val="es-ES"/>
        </w:rPr>
        <w:t>solicitada sobre</w:t>
      </w:r>
      <w:r w:rsidRPr="00FD1D3D" w:rsidR="00F079F3">
        <w:rPr>
          <w:rFonts w:ascii="Palatino Linotype" w:hAnsi="Palatino Linotype" w:eastAsia="Batang" w:cs="Tahoma"/>
          <w:bCs/>
          <w:sz w:val="22"/>
          <w:szCs w:val="22"/>
          <w:lang w:val="es-ES"/>
        </w:rPr>
        <w:t xml:space="preserve"> cantidad total de patrullas con las que cuenta el ayuntamiento y señalar cuántas de ellas cuentan con</w:t>
      </w:r>
      <w:r w:rsidRPr="00F079F3" w:rsidR="00F079F3">
        <w:rPr>
          <w:rFonts w:ascii="Palatino Linotype" w:hAnsi="Palatino Linotype" w:eastAsia="Batang" w:cs="Tahoma"/>
          <w:bCs/>
          <w:sz w:val="22"/>
          <w:szCs w:val="22"/>
          <w:lang w:val="es-ES"/>
        </w:rPr>
        <w:t xml:space="preserve"> rotulación, cuántas con placas y cuántas con vidrios polarizados, así mismo, cuántos elementos de seguridad pública están contratados por el municipio y cuántos de ellos tienen uniforme homologado</w:t>
      </w:r>
      <w:r w:rsidR="00F079F3">
        <w:rPr>
          <w:rFonts w:ascii="Palatino Linotype" w:hAnsi="Palatino Linotype" w:eastAsia="Batang" w:cs="Tahoma"/>
          <w:bCs/>
          <w:sz w:val="22"/>
          <w:szCs w:val="22"/>
          <w:lang w:val="es-ES"/>
        </w:rPr>
        <w:t xml:space="preserve"> el Ayuntamiento de Polotitlán que dicha información era confidencial, al amparo del “artículo 143 y demás </w:t>
      </w:r>
      <w:r w:rsidR="00DF4FAB">
        <w:rPr>
          <w:rFonts w:ascii="Palatino Linotype" w:hAnsi="Palatino Linotype" w:eastAsia="Batang" w:cs="Tahoma"/>
          <w:bCs/>
          <w:sz w:val="22"/>
          <w:szCs w:val="22"/>
          <w:lang w:val="es-ES"/>
        </w:rPr>
        <w:t>relativos</w:t>
      </w:r>
      <w:r w:rsidR="00F079F3">
        <w:rPr>
          <w:rFonts w:ascii="Palatino Linotype" w:hAnsi="Palatino Linotype" w:eastAsia="Batang" w:cs="Tahoma"/>
          <w:bCs/>
          <w:sz w:val="22"/>
          <w:szCs w:val="22"/>
          <w:lang w:val="es-ES"/>
        </w:rPr>
        <w:t>” de la Ley de Transparencia y Acceso a la Información Pública del Estado de México y Municipios. En tal sentido, como se ha establecido con antelación</w:t>
      </w:r>
      <w:r w:rsidR="004D3A56">
        <w:rPr>
          <w:rFonts w:ascii="Palatino Linotype" w:hAnsi="Palatino Linotype" w:eastAsia="Batang" w:cs="Tahoma"/>
          <w:bCs/>
          <w:sz w:val="22"/>
          <w:szCs w:val="22"/>
          <w:lang w:val="es-ES"/>
        </w:rPr>
        <w:t>, que la L</w:t>
      </w:r>
      <w:r w:rsidR="00DF4FAB">
        <w:rPr>
          <w:rFonts w:ascii="Palatino Linotype" w:hAnsi="Palatino Linotype" w:eastAsia="Batang" w:cs="Tahoma"/>
          <w:bCs/>
          <w:sz w:val="22"/>
          <w:szCs w:val="22"/>
          <w:lang w:val="es-ES"/>
        </w:rPr>
        <w:t>ey estatal de transparencia, establece que p</w:t>
      </w:r>
      <w:r w:rsidRPr="00DF4FAB" w:rsidR="00DF4FAB">
        <w:rPr>
          <w:rFonts w:ascii="Palatino Linotype" w:hAnsi="Palatino Linotype" w:eastAsia="Batang" w:cs="Tahoma"/>
          <w:bCs/>
          <w:sz w:val="22"/>
          <w:szCs w:val="22"/>
          <w:lang w:val="es-ES"/>
        </w:rPr>
        <w:t>ara motivar la clas</w:t>
      </w:r>
      <w:r w:rsidR="00DF4FAB">
        <w:rPr>
          <w:rFonts w:ascii="Palatino Linotype" w:hAnsi="Palatino Linotype" w:eastAsia="Batang" w:cs="Tahoma"/>
          <w:bCs/>
          <w:sz w:val="22"/>
          <w:szCs w:val="22"/>
          <w:lang w:val="es-ES"/>
        </w:rPr>
        <w:t>ificación de la información</w:t>
      </w:r>
      <w:r w:rsidRPr="00DF4FAB" w:rsidR="00DF4FAB">
        <w:rPr>
          <w:rFonts w:ascii="Palatino Linotype" w:hAnsi="Palatino Linotype" w:eastAsia="Batang" w:cs="Tahoma"/>
          <w:bCs/>
          <w:sz w:val="22"/>
          <w:szCs w:val="22"/>
          <w:lang w:val="es-ES"/>
        </w:rPr>
        <w:t>, se deberán señalar las razones, motivos o circunstancias especiales que llevaron al sujeto obligado a concluir que el caso particular se ajusta al supuesto previsto por la norma legal invocada como fundamento. Además, el sujeto obligado deberá, en todo mome</w:t>
      </w:r>
      <w:r w:rsidR="00DF4FAB">
        <w:rPr>
          <w:rFonts w:ascii="Palatino Linotype" w:hAnsi="Palatino Linotype" w:eastAsia="Batang" w:cs="Tahoma"/>
          <w:bCs/>
          <w:sz w:val="22"/>
          <w:szCs w:val="22"/>
          <w:lang w:val="es-ES"/>
        </w:rPr>
        <w:t>nto, aplicar una prueba de daño donde</w:t>
      </w:r>
      <w:r w:rsidRPr="00DF4FAB" w:rsidR="00DF4FAB">
        <w:rPr>
          <w:rFonts w:ascii="Palatino Linotype" w:hAnsi="Palatino Linotype" w:eastAsia="Batang" w:cs="Tahoma"/>
          <w:bCs/>
          <w:sz w:val="22"/>
          <w:szCs w:val="22"/>
          <w:lang w:val="es-ES"/>
        </w:rPr>
        <w:t xml:space="preserve"> deberá precisar las razones objetivas por las que la apertura de la información generaría un</w:t>
      </w:r>
      <w:r w:rsidR="00DF4FAB">
        <w:rPr>
          <w:rFonts w:ascii="Palatino Linotype" w:hAnsi="Palatino Linotype" w:eastAsia="Batang" w:cs="Tahoma"/>
          <w:bCs/>
          <w:sz w:val="22"/>
          <w:szCs w:val="22"/>
          <w:lang w:val="es-ES"/>
        </w:rPr>
        <w:t xml:space="preserve">a afectación, justificando lo siguiente: </w:t>
      </w:r>
    </w:p>
    <w:p w:rsidRPr="00DF4FAB" w:rsidR="007B7296" w:rsidP="004D3A56" w:rsidRDefault="007B7296" w14:paraId="2E34A496" w14:textId="77777777">
      <w:pPr>
        <w:spacing w:line="360" w:lineRule="auto"/>
        <w:jc w:val="both"/>
        <w:rPr>
          <w:rFonts w:ascii="Palatino Linotype" w:hAnsi="Palatino Linotype" w:eastAsia="Batang" w:cs="Tahoma"/>
          <w:bCs/>
          <w:sz w:val="22"/>
          <w:szCs w:val="22"/>
          <w:lang w:val="es-ES"/>
        </w:rPr>
      </w:pPr>
    </w:p>
    <w:p w:rsidRPr="00DF4FAB" w:rsidR="00DF4FAB" w:rsidP="00DF4FAB" w:rsidRDefault="00DF4FAB" w14:paraId="3BC37B1C" w14:textId="77777777">
      <w:pPr>
        <w:spacing w:line="360" w:lineRule="auto"/>
        <w:jc w:val="both"/>
        <w:rPr>
          <w:rFonts w:ascii="Palatino Linotype" w:hAnsi="Palatino Linotype" w:eastAsia="Batang" w:cs="Tahoma"/>
          <w:bCs/>
          <w:sz w:val="22"/>
          <w:szCs w:val="22"/>
          <w:lang w:val="es-ES"/>
        </w:rPr>
      </w:pPr>
      <w:r w:rsidRPr="00DF4FAB">
        <w:rPr>
          <w:rFonts w:ascii="Palatino Linotype" w:hAnsi="Palatino Linotype" w:eastAsia="Batang" w:cs="Tahoma"/>
          <w:bCs/>
          <w:sz w:val="22"/>
          <w:szCs w:val="22"/>
          <w:lang w:val="es-ES"/>
        </w:rPr>
        <w:t xml:space="preserve">I. La divulgación de la información representa un riesgo real, demostrable e identificable del perjuicio significativo al interés público o a la seguridad pública; </w:t>
      </w:r>
    </w:p>
    <w:p w:rsidRPr="00DF4FAB" w:rsidR="00DF4FAB" w:rsidP="00DF4FAB" w:rsidRDefault="00DF4FAB" w14:paraId="7A17E1DB" w14:textId="0320287A">
      <w:pPr>
        <w:spacing w:line="360" w:lineRule="auto"/>
        <w:jc w:val="both"/>
        <w:rPr>
          <w:rFonts w:ascii="Palatino Linotype" w:hAnsi="Palatino Linotype" w:eastAsia="Batang" w:cs="Tahoma"/>
          <w:bCs/>
          <w:sz w:val="22"/>
          <w:szCs w:val="22"/>
          <w:lang w:val="es-ES"/>
        </w:rPr>
      </w:pPr>
      <w:r w:rsidRPr="00DF4FAB">
        <w:rPr>
          <w:rFonts w:ascii="Palatino Linotype" w:hAnsi="Palatino Linotype" w:eastAsia="Batang" w:cs="Tahoma"/>
          <w:bCs/>
          <w:sz w:val="22"/>
          <w:szCs w:val="22"/>
          <w:lang w:val="es-ES"/>
        </w:rPr>
        <w:lastRenderedPageBreak/>
        <w:t xml:space="preserve"> II. El riesgo de perjuicio que supondría la divulgación supera el interés público general de que se difunda; y </w:t>
      </w:r>
    </w:p>
    <w:p w:rsidRPr="00DF4FAB" w:rsidR="00DF4FAB" w:rsidP="00DF4FAB" w:rsidRDefault="00DF4FAB" w14:paraId="3C32F363" w14:textId="03BD806E">
      <w:pPr>
        <w:spacing w:line="360" w:lineRule="auto"/>
        <w:jc w:val="both"/>
        <w:rPr>
          <w:rFonts w:ascii="Palatino Linotype" w:hAnsi="Palatino Linotype" w:eastAsia="Batang" w:cs="Tahoma"/>
          <w:bCs/>
          <w:sz w:val="22"/>
          <w:szCs w:val="22"/>
          <w:lang w:val="es-ES"/>
        </w:rPr>
      </w:pPr>
      <w:r w:rsidRPr="00DF4FAB">
        <w:rPr>
          <w:rFonts w:ascii="Palatino Linotype" w:hAnsi="Palatino Linotype" w:eastAsia="Batang" w:cs="Tahoma"/>
          <w:bCs/>
          <w:sz w:val="22"/>
          <w:szCs w:val="22"/>
          <w:lang w:val="es-ES"/>
        </w:rPr>
        <w:t xml:space="preserve"> III. La limitación se adecua al principio de proporcionalidad y representa el medio menos restrictivo disponible representa el medio menos restrictivo disponible para evitar el perjuicio.</w:t>
      </w:r>
    </w:p>
    <w:p w:rsidRPr="00F079F3" w:rsidR="00DF4FAB" w:rsidP="00CF4356" w:rsidRDefault="00DF4FAB" w14:paraId="6D05F608" w14:textId="77777777">
      <w:pPr>
        <w:spacing w:line="360" w:lineRule="auto"/>
        <w:jc w:val="both"/>
        <w:rPr>
          <w:rFonts w:ascii="Palatino Linotype" w:hAnsi="Palatino Linotype" w:eastAsia="Batang" w:cs="Tahoma"/>
          <w:bCs/>
          <w:sz w:val="22"/>
          <w:szCs w:val="22"/>
          <w:lang w:val="es-ES"/>
        </w:rPr>
      </w:pPr>
    </w:p>
    <w:p w:rsidR="00A4593C" w:rsidP="00CF4356" w:rsidRDefault="00DF4FAB" w14:paraId="2AA6614E" w14:textId="66142229">
      <w:pPr>
        <w:spacing w:line="360" w:lineRule="auto"/>
        <w:jc w:val="both"/>
        <w:rPr>
          <w:rFonts w:ascii="Palatino Linotype" w:hAnsi="Palatino Linotype" w:eastAsia="Batang" w:cs="Tahoma"/>
          <w:bCs/>
          <w:sz w:val="22"/>
          <w:szCs w:val="22"/>
          <w:lang w:val="es-ES"/>
        </w:rPr>
      </w:pPr>
      <w:r w:rsidRPr="00261CC4">
        <w:rPr>
          <w:rFonts w:ascii="Palatino Linotype" w:hAnsi="Palatino Linotype" w:eastAsia="Batang" w:cs="Tahoma"/>
          <w:bCs/>
          <w:sz w:val="22"/>
          <w:szCs w:val="22"/>
          <w:lang w:val="es-ES"/>
        </w:rPr>
        <w:t>Por lo anterior, se advierte que la respuesta del Sujeto Obligado, carece de la adecua</w:t>
      </w:r>
      <w:r w:rsidR="00261CC4">
        <w:rPr>
          <w:rFonts w:ascii="Palatino Linotype" w:hAnsi="Palatino Linotype" w:eastAsia="Batang" w:cs="Tahoma"/>
          <w:bCs/>
          <w:sz w:val="22"/>
          <w:szCs w:val="22"/>
          <w:lang w:val="es-ES"/>
        </w:rPr>
        <w:t xml:space="preserve">da fundamentación y motivación. </w:t>
      </w:r>
      <w:r w:rsidRPr="00261CC4" w:rsidR="00261CC4">
        <w:rPr>
          <w:rFonts w:ascii="Palatino Linotype" w:hAnsi="Palatino Linotype" w:eastAsia="Batang" w:cs="Tahoma"/>
          <w:bCs/>
          <w:sz w:val="22"/>
          <w:szCs w:val="22"/>
          <w:lang w:val="es-ES"/>
        </w:rPr>
        <w:t>Lo que tiene como consecuencia una falta de fundamentación y motivación del acto. Cabe decir que en términos del artículo 16 constitucional, es un imperativo para las autoridades fundar y motivar los actos que inciden en la esfera de derechos de los gobernados, como lo es la reserva de la información que restringe el derecho de acceso a la información. De tal suerte que cuando se omite expresar el dispositivo legal aplicable al asunto y las razones que se hayan considerado para estimar que el caso puede subsumirse en la hipótesis prevista en esa norma jurídica, se está ante la falta de fundamentación y motivación del acto.</w:t>
      </w:r>
    </w:p>
    <w:p w:rsidR="00261CC4" w:rsidP="00CF4356" w:rsidRDefault="00261CC4" w14:paraId="65A4F32D" w14:textId="77777777">
      <w:pPr>
        <w:spacing w:line="360" w:lineRule="auto"/>
        <w:jc w:val="both"/>
        <w:rPr>
          <w:rFonts w:ascii="Palatino Linotype" w:hAnsi="Palatino Linotype" w:eastAsia="Batang" w:cs="Tahoma"/>
          <w:bCs/>
          <w:sz w:val="22"/>
          <w:szCs w:val="22"/>
          <w:lang w:val="es-ES"/>
        </w:rPr>
      </w:pPr>
    </w:p>
    <w:p w:rsidR="00261CC4" w:rsidP="00261CC4" w:rsidRDefault="00261CC4" w14:paraId="38DB5270" w14:textId="207A80DD">
      <w:pPr>
        <w:spacing w:line="360" w:lineRule="auto"/>
        <w:jc w:val="both"/>
        <w:rPr>
          <w:rFonts w:ascii="Palatino Linotype" w:hAnsi="Palatino Linotype" w:eastAsia="Batang" w:cs="Tahoma"/>
          <w:bCs/>
          <w:sz w:val="22"/>
          <w:szCs w:val="22"/>
          <w:lang w:val="es-ES"/>
        </w:rPr>
      </w:pPr>
      <w:r w:rsidRPr="00261CC4">
        <w:rPr>
          <w:rFonts w:ascii="Palatino Linotype" w:hAnsi="Palatino Linotype" w:eastAsia="Batang" w:cs="Tahoma"/>
          <w:bCs/>
          <w:sz w:val="22"/>
          <w:szCs w:val="22"/>
          <w:lang w:val="es-ES"/>
        </w:rPr>
        <w:t xml:space="preserve">Ahora bien, suponiendo que, a pesar de la falta de fundamentación y motivación </w:t>
      </w:r>
      <w:r>
        <w:rPr>
          <w:rFonts w:ascii="Palatino Linotype" w:hAnsi="Palatino Linotype" w:eastAsia="Batang" w:cs="Tahoma"/>
          <w:bCs/>
          <w:sz w:val="22"/>
          <w:szCs w:val="22"/>
          <w:lang w:val="es-ES"/>
        </w:rPr>
        <w:t>de la respuesta</w:t>
      </w:r>
      <w:r w:rsidRPr="00261CC4">
        <w:rPr>
          <w:rFonts w:ascii="Palatino Linotype" w:hAnsi="Palatino Linotype" w:eastAsia="Batang" w:cs="Tahoma"/>
          <w:bCs/>
          <w:sz w:val="22"/>
          <w:szCs w:val="22"/>
          <w:lang w:val="es-ES"/>
        </w:rPr>
        <w:t>, los documentos requeridos por el Particular tuvieran el carácter de reservados, vale la</w:t>
      </w:r>
      <w:r>
        <w:rPr>
          <w:rFonts w:ascii="Palatino Linotype" w:hAnsi="Palatino Linotype" w:eastAsia="Batang" w:cs="Tahoma"/>
          <w:bCs/>
          <w:sz w:val="22"/>
          <w:szCs w:val="22"/>
          <w:lang w:val="es-ES"/>
        </w:rPr>
        <w:t xml:space="preserve"> pena recordar que la fracción </w:t>
      </w:r>
      <w:r w:rsidRPr="00261CC4">
        <w:rPr>
          <w:rFonts w:ascii="Palatino Linotype" w:hAnsi="Palatino Linotype" w:eastAsia="Batang" w:cs="Tahoma"/>
          <w:bCs/>
          <w:sz w:val="22"/>
          <w:szCs w:val="22"/>
          <w:lang w:val="es-ES"/>
        </w:rPr>
        <w:t>I</w:t>
      </w:r>
      <w:r w:rsidR="004D3A56">
        <w:rPr>
          <w:rFonts w:ascii="Palatino Linotype" w:hAnsi="Palatino Linotype" w:eastAsia="Batang" w:cs="Tahoma"/>
          <w:bCs/>
          <w:sz w:val="22"/>
          <w:szCs w:val="22"/>
          <w:lang w:val="es-ES"/>
        </w:rPr>
        <w:t>,</w:t>
      </w:r>
      <w:r w:rsidRPr="00261CC4">
        <w:rPr>
          <w:rFonts w:ascii="Palatino Linotype" w:hAnsi="Palatino Linotype" w:eastAsia="Batang" w:cs="Tahoma"/>
          <w:bCs/>
          <w:sz w:val="22"/>
          <w:szCs w:val="22"/>
          <w:lang w:val="es-ES"/>
        </w:rPr>
        <w:t xml:space="preserve"> del artículo 140 de la Ley de Transparencia y Acceso a la Información Pública del Estado de México y Municipios, considera información reservada aquella que </w:t>
      </w:r>
      <w:r>
        <w:rPr>
          <w:rFonts w:ascii="Palatino Linotype" w:hAnsi="Palatino Linotype" w:eastAsia="Batang" w:cs="Tahoma"/>
          <w:bCs/>
          <w:sz w:val="22"/>
          <w:szCs w:val="22"/>
          <w:lang w:val="es-ES"/>
        </w:rPr>
        <w:t>c</w:t>
      </w:r>
      <w:r w:rsidRPr="00261CC4">
        <w:rPr>
          <w:rFonts w:ascii="Palatino Linotype" w:hAnsi="Palatino Linotype" w:eastAsia="Batang" w:cs="Tahoma"/>
          <w:bCs/>
          <w:sz w:val="22"/>
          <w:szCs w:val="22"/>
          <w:lang w:val="es-ES"/>
        </w:rPr>
        <w:t>omprometa la seguridad pública y cuente con un propósito g</w:t>
      </w:r>
      <w:r w:rsidR="004D3A56">
        <w:rPr>
          <w:rFonts w:ascii="Palatino Linotype" w:hAnsi="Palatino Linotype" w:eastAsia="Batang" w:cs="Tahoma"/>
          <w:bCs/>
          <w:sz w:val="22"/>
          <w:szCs w:val="22"/>
          <w:lang w:val="es-ES"/>
        </w:rPr>
        <w:t>enuino y un efecto demostrable.</w:t>
      </w:r>
    </w:p>
    <w:p w:rsidRPr="00261CC4" w:rsidR="004D3A56" w:rsidP="00261CC4" w:rsidRDefault="004D3A56" w14:paraId="4C34CBC7" w14:textId="77777777">
      <w:pPr>
        <w:spacing w:line="360" w:lineRule="auto"/>
        <w:jc w:val="both"/>
        <w:rPr>
          <w:rFonts w:ascii="Palatino Linotype" w:hAnsi="Palatino Linotype" w:eastAsia="Batang" w:cs="Tahoma"/>
          <w:bCs/>
          <w:sz w:val="22"/>
          <w:szCs w:val="22"/>
          <w:lang w:val="es-ES"/>
        </w:rPr>
      </w:pPr>
    </w:p>
    <w:p w:rsidR="00261CC4" w:rsidP="00CF4356" w:rsidRDefault="00FD5D56" w14:paraId="0F5AFCDB" w14:textId="0FCDECD3">
      <w:pPr>
        <w:spacing w:line="360" w:lineRule="auto"/>
        <w:jc w:val="both"/>
        <w:rPr>
          <w:rFonts w:ascii="Palatino Linotype" w:hAnsi="Palatino Linotype" w:eastAsia="Batang" w:cs="Tahoma"/>
          <w:bCs/>
          <w:sz w:val="22"/>
          <w:szCs w:val="22"/>
          <w:lang w:val="es-ES"/>
        </w:rPr>
      </w:pPr>
      <w:r w:rsidRPr="00FD5D56">
        <w:rPr>
          <w:rFonts w:ascii="Palatino Linotype" w:hAnsi="Palatino Linotype" w:eastAsia="Batang" w:cs="Tahoma"/>
          <w:bCs/>
          <w:sz w:val="22"/>
          <w:szCs w:val="22"/>
          <w:lang w:val="es-ES"/>
        </w:rPr>
        <w:t xml:space="preserve">Por su parte, los Lineamientos generales en materia de clasificación y desclasificación de la información, así como para la elaboración de versiones públicas, publicados en el Diario Oficial de la Federación el quince de abril de dos mil dieciséis, de aplicación obligatoria para todos los Sujetos Obligados del Estado de México en términos del artículo 135 de la Ley de </w:t>
      </w:r>
      <w:r w:rsidRPr="00FD5D56">
        <w:rPr>
          <w:rFonts w:ascii="Palatino Linotype" w:hAnsi="Palatino Linotype" w:eastAsia="Batang" w:cs="Tahoma"/>
          <w:bCs/>
          <w:sz w:val="22"/>
          <w:szCs w:val="22"/>
          <w:lang w:val="es-ES"/>
        </w:rPr>
        <w:lastRenderedPageBreak/>
        <w:t>Transparencia y Acceso a la Información Pública del Estado de México y Municipios, disponen lo siguiente:</w:t>
      </w:r>
    </w:p>
    <w:p w:rsidR="00FD5D56" w:rsidP="00CF4356" w:rsidRDefault="00FD5D56" w14:paraId="1A958F20" w14:textId="77777777">
      <w:pPr>
        <w:spacing w:line="360" w:lineRule="auto"/>
        <w:jc w:val="both"/>
        <w:rPr>
          <w:rFonts w:ascii="Palatino Linotype" w:hAnsi="Palatino Linotype" w:eastAsia="Batang" w:cs="Tahoma"/>
          <w:bCs/>
          <w:sz w:val="22"/>
          <w:szCs w:val="22"/>
          <w:lang w:val="es-ES"/>
        </w:rPr>
      </w:pPr>
    </w:p>
    <w:p w:rsidR="00261CC4" w:rsidP="00CF4356" w:rsidRDefault="00FD5D56" w14:paraId="30A31E00" w14:textId="457735D7">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En su numeral Vigésimo sexto</w:t>
      </w:r>
      <w:r w:rsidRPr="00FD5D56">
        <w:rPr>
          <w:rFonts w:ascii="Palatino Linotype" w:hAnsi="Palatino Linotype" w:eastAsia="Batang" w:cs="Tahoma"/>
          <w:bCs/>
          <w:sz w:val="22"/>
          <w:szCs w:val="22"/>
          <w:lang w:val="es-ES"/>
        </w:rPr>
        <w:t>: que podrá considerarse como información reservada, aquella que</w:t>
      </w:r>
      <w:r>
        <w:rPr>
          <w:rFonts w:ascii="Palatino Linotype" w:hAnsi="Palatino Linotype" w:eastAsia="Batang" w:cs="Tahoma"/>
          <w:bCs/>
          <w:sz w:val="22"/>
          <w:szCs w:val="22"/>
          <w:lang w:val="es-ES"/>
        </w:rPr>
        <w:t xml:space="preserve"> obstruya la prevención de delitos al obstaculizar las acciones implementadas por las autoridades para evitar su comisión, o menoscabar o limitar  la capacidad de las autoridades para evitar la comisión de delitos</w:t>
      </w:r>
      <w:r w:rsidR="006E0738">
        <w:rPr>
          <w:rFonts w:ascii="Palatino Linotype" w:hAnsi="Palatino Linotype" w:eastAsia="Batang" w:cs="Tahoma"/>
          <w:bCs/>
          <w:sz w:val="22"/>
          <w:szCs w:val="22"/>
          <w:lang w:val="es-ES"/>
        </w:rPr>
        <w:t>.</w:t>
      </w:r>
    </w:p>
    <w:p w:rsidR="006E0738" w:rsidP="00CF4356" w:rsidRDefault="006E0738" w14:paraId="506B7513" w14:textId="77777777">
      <w:pPr>
        <w:spacing w:line="360" w:lineRule="auto"/>
        <w:jc w:val="both"/>
        <w:rPr>
          <w:rFonts w:ascii="Palatino Linotype" w:hAnsi="Palatino Linotype" w:eastAsia="Batang" w:cs="Tahoma"/>
          <w:bCs/>
          <w:sz w:val="22"/>
          <w:szCs w:val="22"/>
          <w:lang w:val="es-ES"/>
        </w:rPr>
      </w:pPr>
    </w:p>
    <w:p w:rsidRPr="00FD5D56" w:rsidR="00FD5D56" w:rsidP="00FD5D56" w:rsidRDefault="00FD5D56" w14:paraId="740733C7" w14:textId="77777777">
      <w:pPr>
        <w:spacing w:line="360" w:lineRule="auto"/>
        <w:jc w:val="both"/>
        <w:rPr>
          <w:rFonts w:ascii="Palatino Linotype" w:hAnsi="Palatino Linotype" w:eastAsia="Batang" w:cs="Tahoma"/>
          <w:bCs/>
          <w:sz w:val="22"/>
          <w:szCs w:val="22"/>
          <w:lang w:val="es-ES"/>
        </w:rPr>
      </w:pPr>
      <w:r w:rsidRPr="00FD5D56">
        <w:rPr>
          <w:rFonts w:ascii="Palatino Linotype" w:hAnsi="Palatino Linotype" w:eastAsia="Batang" w:cs="Tahoma"/>
          <w:bCs/>
          <w:sz w:val="22"/>
          <w:szCs w:val="22"/>
          <w:lang w:val="es-ES"/>
        </w:rPr>
        <w:t>En ese contexto, el Octavo y Noveno de los Lineamientos Generales en Materia de Clasificación y Desclasificación de la información, así como para la Elaboración de Versiones Públicas, establece que para fundar la clasificación de la información se debe señalar el artículo, fracción, inciso, párrafo y numeral de la ley o tratado internacional suscrito por México que expresamente le otorga el carácter de reservada o confidencial.</w:t>
      </w:r>
    </w:p>
    <w:p w:rsidRPr="00FD5D56" w:rsidR="00FD5D56" w:rsidP="00FD5D56" w:rsidRDefault="00FD5D56" w14:paraId="02175D44" w14:textId="77777777">
      <w:pPr>
        <w:spacing w:line="360" w:lineRule="auto"/>
        <w:jc w:val="both"/>
        <w:rPr>
          <w:rFonts w:ascii="Palatino Linotype" w:hAnsi="Palatino Linotype" w:eastAsia="Batang" w:cs="Tahoma"/>
          <w:bCs/>
          <w:sz w:val="22"/>
          <w:szCs w:val="22"/>
          <w:lang w:val="es-ES"/>
        </w:rPr>
      </w:pPr>
    </w:p>
    <w:p w:rsidRPr="00FD5D56" w:rsidR="00FD5D56" w:rsidP="00FD5D56" w:rsidRDefault="00FD5D56" w14:paraId="5561A024" w14:textId="16AE6386">
      <w:pPr>
        <w:spacing w:line="360" w:lineRule="auto"/>
        <w:jc w:val="both"/>
        <w:rPr>
          <w:rFonts w:ascii="Palatino Linotype" w:hAnsi="Palatino Linotype" w:eastAsia="Batang" w:cs="Tahoma"/>
          <w:bCs/>
          <w:sz w:val="22"/>
          <w:szCs w:val="22"/>
          <w:lang w:val="es-ES"/>
        </w:rPr>
      </w:pPr>
      <w:r w:rsidRPr="00FD5D56">
        <w:rPr>
          <w:rFonts w:ascii="Palatino Linotype" w:hAnsi="Palatino Linotype" w:eastAsia="Batang" w:cs="Tahoma"/>
          <w:bCs/>
          <w:sz w:val="22"/>
          <w:szCs w:val="22"/>
          <w:lang w:val="es-ES"/>
        </w:rPr>
        <w:t>Para tal situación, también se deberá</w:t>
      </w:r>
      <w:r w:rsidR="004D3A56">
        <w:rPr>
          <w:rFonts w:ascii="Palatino Linotype" w:hAnsi="Palatino Linotype" w:eastAsia="Batang" w:cs="Tahoma"/>
          <w:bCs/>
          <w:sz w:val="22"/>
          <w:szCs w:val="22"/>
          <w:lang w:val="es-ES"/>
        </w:rPr>
        <w:t>n</w:t>
      </w:r>
      <w:r w:rsidRPr="00FD5D56">
        <w:rPr>
          <w:rFonts w:ascii="Palatino Linotype" w:hAnsi="Palatino Linotype" w:eastAsia="Batang" w:cs="Tahoma"/>
          <w:bCs/>
          <w:sz w:val="22"/>
          <w:szCs w:val="22"/>
          <w:lang w:val="es-ES"/>
        </w:rPr>
        <w:t xml:space="preserve"> señalar las razones o circunstancias especiales que lo llevaron a concluir que la clasificación se ajusta al supuesto previsto en la Ley de Transparencia aplicable; por lo que, en los casos que el documento contenga partes o secciones clasificadas, los titulares de las áreas deberán elaborar una versión pública, fundando y motivando la clasificación de las partes o secciones.</w:t>
      </w:r>
    </w:p>
    <w:p w:rsidRPr="00FD5D56" w:rsidR="00FD5D56" w:rsidP="00FD5D56" w:rsidRDefault="00FD5D56" w14:paraId="1D4965E4" w14:textId="77777777">
      <w:pPr>
        <w:spacing w:line="360" w:lineRule="auto"/>
        <w:jc w:val="both"/>
        <w:rPr>
          <w:rFonts w:ascii="Palatino Linotype" w:hAnsi="Palatino Linotype" w:eastAsia="Batang" w:cs="Tahoma"/>
          <w:bCs/>
          <w:sz w:val="22"/>
          <w:szCs w:val="22"/>
          <w:lang w:val="es-ES"/>
        </w:rPr>
      </w:pPr>
    </w:p>
    <w:p w:rsidR="00F145D6" w:rsidP="006E0738" w:rsidRDefault="00FD5D56" w14:paraId="232FA453" w14:textId="0518C34C">
      <w:pPr>
        <w:spacing w:line="360" w:lineRule="auto"/>
        <w:jc w:val="both"/>
        <w:rPr>
          <w:rFonts w:ascii="Palatino Linotype" w:hAnsi="Palatino Linotype" w:eastAsia="Batang" w:cs="Tahoma"/>
          <w:bCs/>
          <w:sz w:val="22"/>
          <w:szCs w:val="22"/>
          <w:lang w:val="es-ES"/>
        </w:rPr>
      </w:pPr>
      <w:r w:rsidRPr="006E0738">
        <w:rPr>
          <w:rFonts w:ascii="Palatino Linotype" w:hAnsi="Palatino Linotype" w:eastAsia="Batang" w:cs="Tahoma"/>
          <w:bCs/>
          <w:sz w:val="22"/>
          <w:szCs w:val="22"/>
          <w:lang w:val="es-ES"/>
        </w:rPr>
        <w:t xml:space="preserve">Conforme a lo expuesto, se concluye que el Ente Recurrido no atendió el procedimiento de clasificación establecido en la normatividad señalada, toda vez que no acreditó ninguno de </w:t>
      </w:r>
      <w:r w:rsidRPr="0071262F">
        <w:rPr>
          <w:rFonts w:ascii="Palatino Linotype" w:hAnsi="Palatino Linotype" w:eastAsia="Batang" w:cs="Tahoma"/>
          <w:bCs/>
          <w:sz w:val="22"/>
          <w:szCs w:val="22"/>
          <w:lang w:val="es-ES"/>
        </w:rPr>
        <w:t xml:space="preserve">los extremos que para tal efecto establecen los Lineamientos Generales, antes referidos, por lo que procede revocar la </w:t>
      </w:r>
      <w:r w:rsidRPr="0071262F" w:rsidR="006E0738">
        <w:rPr>
          <w:rFonts w:ascii="Palatino Linotype" w:hAnsi="Palatino Linotype" w:eastAsia="Batang" w:cs="Tahoma"/>
          <w:bCs/>
          <w:sz w:val="22"/>
          <w:szCs w:val="22"/>
          <w:lang w:val="es-ES"/>
        </w:rPr>
        <w:t>respuesta</w:t>
      </w:r>
      <w:r w:rsidRPr="0071262F" w:rsidR="00F145D6">
        <w:rPr>
          <w:rFonts w:ascii="Palatino Linotype" w:hAnsi="Palatino Linotype" w:eastAsia="Batang" w:cs="Tahoma"/>
          <w:bCs/>
          <w:sz w:val="22"/>
          <w:szCs w:val="22"/>
          <w:lang w:val="es-ES"/>
        </w:rPr>
        <w:t xml:space="preserve">  y </w:t>
      </w:r>
      <w:r w:rsidRPr="0071262F" w:rsidR="00C50FCF">
        <w:rPr>
          <w:rFonts w:ascii="Palatino Linotype" w:hAnsi="Palatino Linotype" w:eastAsia="Batang" w:cs="Tahoma"/>
          <w:bCs/>
          <w:sz w:val="22"/>
          <w:szCs w:val="22"/>
          <w:lang w:val="es-ES"/>
        </w:rPr>
        <w:t>ordenar la emisión</w:t>
      </w:r>
      <w:r w:rsidRPr="0071262F" w:rsidR="006E0738">
        <w:rPr>
          <w:rFonts w:ascii="Palatino Linotype" w:hAnsi="Palatino Linotype" w:eastAsia="Batang" w:cs="Tahoma"/>
          <w:bCs/>
          <w:sz w:val="22"/>
          <w:szCs w:val="22"/>
          <w:lang w:val="es-ES"/>
        </w:rPr>
        <w:t xml:space="preserve"> </w:t>
      </w:r>
      <w:r w:rsidRPr="0071262F" w:rsidR="00C50FCF">
        <w:rPr>
          <w:rFonts w:ascii="Palatino Linotype" w:hAnsi="Palatino Linotype" w:eastAsia="Batang" w:cs="Tahoma"/>
          <w:bCs/>
          <w:sz w:val="22"/>
          <w:szCs w:val="22"/>
          <w:lang w:val="es-ES"/>
        </w:rPr>
        <w:t>d</w:t>
      </w:r>
      <w:r w:rsidRPr="0071262F" w:rsidR="006E0738">
        <w:rPr>
          <w:rFonts w:ascii="Palatino Linotype" w:hAnsi="Palatino Linotype" w:eastAsia="Batang" w:cs="Tahoma"/>
          <w:bCs/>
          <w:sz w:val="22"/>
          <w:szCs w:val="22"/>
          <w:lang w:val="es-ES"/>
        </w:rPr>
        <w:t>el Acuerdo del Comité de Transparencia, donde de forma fundada y  moti</w:t>
      </w:r>
      <w:r w:rsidRPr="0071262F" w:rsidR="00C50FCF">
        <w:rPr>
          <w:rFonts w:ascii="Palatino Linotype" w:hAnsi="Palatino Linotype" w:eastAsia="Batang" w:cs="Tahoma"/>
          <w:bCs/>
          <w:sz w:val="22"/>
          <w:szCs w:val="22"/>
          <w:lang w:val="es-ES"/>
        </w:rPr>
        <w:t>vada se proceda a la</w:t>
      </w:r>
      <w:r w:rsidRPr="0071262F" w:rsidR="006E0738">
        <w:rPr>
          <w:rFonts w:ascii="Palatino Linotype" w:hAnsi="Palatino Linotype" w:eastAsia="Batang" w:cs="Tahoma"/>
          <w:bCs/>
          <w:sz w:val="22"/>
          <w:szCs w:val="22"/>
          <w:lang w:val="es-ES"/>
        </w:rPr>
        <w:t xml:space="preserve"> clasificación </w:t>
      </w:r>
      <w:r w:rsidRPr="0071262F" w:rsidR="00C50FCF">
        <w:rPr>
          <w:rFonts w:ascii="Palatino Linotype" w:hAnsi="Palatino Linotype" w:eastAsia="Batang" w:cs="Tahoma"/>
          <w:bCs/>
          <w:sz w:val="22"/>
          <w:szCs w:val="22"/>
          <w:lang w:val="es-ES"/>
        </w:rPr>
        <w:t xml:space="preserve">relacionada con </w:t>
      </w:r>
      <w:r w:rsidRPr="0071262F" w:rsidR="0071262F">
        <w:rPr>
          <w:rFonts w:ascii="Palatino Linotype" w:hAnsi="Palatino Linotype" w:eastAsia="Batang" w:cs="Tahoma"/>
          <w:bCs/>
          <w:sz w:val="22"/>
          <w:szCs w:val="22"/>
          <w:lang w:val="es-ES"/>
        </w:rPr>
        <w:t xml:space="preserve"> la cantidad total de patrullas con las que cuenta el ayuntamiento y señalar cuántas de ellas cuentan con rotulación, cuántas con placas</w:t>
      </w:r>
      <w:r w:rsidRPr="00F079F3" w:rsidR="0071262F">
        <w:rPr>
          <w:rFonts w:ascii="Palatino Linotype" w:hAnsi="Palatino Linotype" w:eastAsia="Batang" w:cs="Tahoma"/>
          <w:bCs/>
          <w:sz w:val="22"/>
          <w:szCs w:val="22"/>
          <w:lang w:val="es-ES"/>
        </w:rPr>
        <w:t xml:space="preserve"> y cuántas con vidrios polarizados, así mismo, </w:t>
      </w:r>
      <w:r w:rsidRPr="00F079F3" w:rsidR="0071262F">
        <w:rPr>
          <w:rFonts w:ascii="Palatino Linotype" w:hAnsi="Palatino Linotype" w:eastAsia="Batang" w:cs="Tahoma"/>
          <w:bCs/>
          <w:sz w:val="22"/>
          <w:szCs w:val="22"/>
          <w:lang w:val="es-ES"/>
        </w:rPr>
        <w:lastRenderedPageBreak/>
        <w:t>cuántos elementos de seguridad pública están contratados por el municipio y cuántos de ellos tienen uniforme hom</w:t>
      </w:r>
      <w:r w:rsidR="004D3A56">
        <w:rPr>
          <w:rFonts w:ascii="Palatino Linotype" w:hAnsi="Palatino Linotype" w:eastAsia="Batang" w:cs="Tahoma"/>
          <w:bCs/>
          <w:sz w:val="22"/>
          <w:szCs w:val="22"/>
          <w:lang w:val="es-ES"/>
        </w:rPr>
        <w:t>o</w:t>
      </w:r>
      <w:r w:rsidRPr="00F079F3" w:rsidR="0071262F">
        <w:rPr>
          <w:rFonts w:ascii="Palatino Linotype" w:hAnsi="Palatino Linotype" w:eastAsia="Batang" w:cs="Tahoma"/>
          <w:bCs/>
          <w:sz w:val="22"/>
          <w:szCs w:val="22"/>
          <w:lang w:val="es-ES"/>
        </w:rPr>
        <w:t>logado</w:t>
      </w:r>
      <w:r w:rsidR="004D3A56">
        <w:rPr>
          <w:rFonts w:ascii="Palatino Linotype" w:hAnsi="Palatino Linotype" w:eastAsia="Batang" w:cs="Tahoma"/>
          <w:bCs/>
          <w:sz w:val="22"/>
          <w:szCs w:val="22"/>
          <w:lang w:val="es-ES"/>
        </w:rPr>
        <w:t>.</w:t>
      </w:r>
    </w:p>
    <w:p w:rsidR="00446634" w:rsidP="006E0738" w:rsidRDefault="00446634" w14:paraId="63F37866" w14:textId="77777777">
      <w:pPr>
        <w:spacing w:line="360" w:lineRule="auto"/>
        <w:jc w:val="both"/>
        <w:rPr>
          <w:rFonts w:ascii="Palatino Linotype" w:hAnsi="Palatino Linotype" w:eastAsia="Batang" w:cs="Tahoma"/>
          <w:bCs/>
          <w:sz w:val="22"/>
          <w:szCs w:val="22"/>
          <w:lang w:val="es-ES"/>
        </w:rPr>
      </w:pPr>
    </w:p>
    <w:p w:rsidR="00446634" w:rsidP="006E0738" w:rsidRDefault="00446634" w14:paraId="0E5ED353" w14:textId="223BDCA7">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Lo mismo acontece con la información sobre los elementos policiales, pue son se requiere la información individualizada, sino datos estadísticos como: cuántos elementos de seguridad están contratados, lo que se traduce de manera sencilla a entregar el número de elementos policiales en el Ayuntamiento, no pide nombres, cargos, actividades, ni ningún otro dato que los haga identificables, además pide que se le informe del universo total, cuántos cuentan con uniforme homologado.</w:t>
      </w:r>
    </w:p>
    <w:p w:rsidR="00DD0A32" w:rsidP="006E0738" w:rsidRDefault="00DD0A32" w14:paraId="4674A2B5" w14:textId="77777777">
      <w:pPr>
        <w:spacing w:line="360" w:lineRule="auto"/>
        <w:jc w:val="both"/>
        <w:rPr>
          <w:rFonts w:ascii="Palatino Linotype" w:hAnsi="Palatino Linotype" w:eastAsia="Batang" w:cs="Tahoma"/>
          <w:bCs/>
          <w:sz w:val="22"/>
          <w:szCs w:val="22"/>
          <w:lang w:val="es-ES"/>
        </w:rPr>
      </w:pPr>
    </w:p>
    <w:p w:rsidR="005E5715" w:rsidP="006E0738" w:rsidRDefault="00DD0A32" w14:paraId="180351A2" w14:textId="77777777">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Sobre este punto, es de señalar que se entiende por uniforme homologado el que detalla el  Manual</w:t>
      </w:r>
      <w:r w:rsidR="00EE5E6B">
        <w:rPr>
          <w:rFonts w:ascii="Palatino Linotype" w:hAnsi="Palatino Linotype" w:eastAsia="Batang" w:cs="Tahoma"/>
          <w:bCs/>
          <w:sz w:val="22"/>
          <w:szCs w:val="22"/>
          <w:lang w:val="es-ES"/>
        </w:rPr>
        <w:t xml:space="preserve"> de Identidad, emitido por el Secretariado Ejecutivo del Sistema de Seguridad Pública, publicado por la Secretaría de Seguridad y Protección Ciudadana (, en el cual se detalla que es aplicable para todas las corporaciones de seguridad pública en todo el territorio nacional y se detallan las características de este como a continuación se indica:</w:t>
      </w:r>
    </w:p>
    <w:p w:rsidR="00DD0A32" w:rsidP="006E0738" w:rsidRDefault="00EE5E6B" w14:paraId="50D8C869" w14:textId="69B320EF">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  </w:t>
      </w:r>
    </w:p>
    <w:p w:rsidR="00DD0A32" w:rsidP="00EE5E6B" w:rsidRDefault="00DD0A32" w14:paraId="0392D3D2" w14:textId="4E60BFF1">
      <w:pPr>
        <w:spacing w:line="360" w:lineRule="auto"/>
        <w:jc w:val="center"/>
        <w:rPr>
          <w:rFonts w:ascii="Palatino Linotype" w:hAnsi="Palatino Linotype" w:eastAsia="Batang" w:cs="Tahoma"/>
          <w:bCs/>
          <w:sz w:val="22"/>
          <w:szCs w:val="22"/>
          <w:lang w:val="es-ES"/>
        </w:rPr>
      </w:pPr>
      <w:r>
        <w:rPr>
          <w:noProof/>
          <w:lang w:val="es-MX" w:eastAsia="es-MX"/>
        </w:rPr>
        <w:drawing>
          <wp:inline distT="0" distB="0" distL="0" distR="0" wp14:anchorId="74322D4C" wp14:editId="6983397D">
            <wp:extent cx="5093396" cy="2452495"/>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353" t="38236" r="15730" b="4480"/>
                    <a:stretch/>
                  </pic:blipFill>
                  <pic:spPr bwMode="auto">
                    <a:xfrm>
                      <a:off x="0" y="0"/>
                      <a:ext cx="5120766" cy="2465674"/>
                    </a:xfrm>
                    <a:prstGeom prst="rect">
                      <a:avLst/>
                    </a:prstGeom>
                    <a:ln>
                      <a:noFill/>
                    </a:ln>
                    <a:extLst>
                      <a:ext uri="{53640926-AAD7-44D8-BBD7-CCE9431645EC}">
                        <a14:shadowObscured xmlns:a14="http://schemas.microsoft.com/office/drawing/2010/main"/>
                      </a:ext>
                    </a:extLst>
                  </pic:spPr>
                </pic:pic>
              </a:graphicData>
            </a:graphic>
          </wp:inline>
        </w:drawing>
      </w:r>
    </w:p>
    <w:p w:rsidR="00EE5E6B" w:rsidP="006E0738" w:rsidRDefault="00EE5E6B" w14:paraId="61E29774" w14:textId="3207F6CF">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Ejemplo de las prendas que se describen:</w:t>
      </w:r>
    </w:p>
    <w:p w:rsidR="00EE5E6B" w:rsidP="00EE5E6B" w:rsidRDefault="00EE5E6B" w14:paraId="5710B18D" w14:textId="54B4FE27">
      <w:pPr>
        <w:spacing w:line="360" w:lineRule="auto"/>
        <w:jc w:val="center"/>
        <w:rPr>
          <w:rFonts w:ascii="Palatino Linotype" w:hAnsi="Palatino Linotype" w:eastAsia="Batang" w:cs="Tahoma"/>
          <w:bCs/>
          <w:sz w:val="22"/>
          <w:szCs w:val="22"/>
          <w:lang w:val="es-ES"/>
        </w:rPr>
      </w:pPr>
      <w:r>
        <w:rPr>
          <w:noProof/>
          <w:lang w:val="es-MX" w:eastAsia="es-MX"/>
        </w:rPr>
        <w:lastRenderedPageBreak/>
        <w:drawing>
          <wp:inline distT="0" distB="0" distL="0" distR="0" wp14:anchorId="3E86FD2D" wp14:editId="3FA3B614">
            <wp:extent cx="3768884" cy="3086761"/>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440" t="7182" r="16587" b="1123"/>
                    <a:stretch/>
                  </pic:blipFill>
                  <pic:spPr bwMode="auto">
                    <a:xfrm>
                      <a:off x="0" y="0"/>
                      <a:ext cx="3785088" cy="3100032"/>
                    </a:xfrm>
                    <a:prstGeom prst="rect">
                      <a:avLst/>
                    </a:prstGeom>
                    <a:ln>
                      <a:noFill/>
                    </a:ln>
                    <a:extLst>
                      <a:ext uri="{53640926-AAD7-44D8-BBD7-CCE9431645EC}">
                        <a14:shadowObscured xmlns:a14="http://schemas.microsoft.com/office/drawing/2010/main"/>
                      </a:ext>
                    </a:extLst>
                  </pic:spPr>
                </pic:pic>
              </a:graphicData>
            </a:graphic>
          </wp:inline>
        </w:drawing>
      </w:r>
    </w:p>
    <w:p w:rsidR="00EE5E6B" w:rsidP="006E0738" w:rsidRDefault="00EE5E6B" w14:paraId="0BFEC532" w14:textId="77777777">
      <w:pPr>
        <w:spacing w:line="360" w:lineRule="auto"/>
        <w:jc w:val="both"/>
        <w:rPr>
          <w:rFonts w:ascii="Palatino Linotype" w:hAnsi="Palatino Linotype" w:eastAsia="Batang" w:cs="Tahoma"/>
          <w:bCs/>
          <w:sz w:val="22"/>
          <w:szCs w:val="22"/>
          <w:lang w:val="es-ES"/>
        </w:rPr>
      </w:pPr>
    </w:p>
    <w:p w:rsidR="00EE5E6B" w:rsidP="006E0738" w:rsidRDefault="00EE5E6B" w14:paraId="47DFBC7F" w14:textId="2421E2FF">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Ejemplo de uniforme homologado de personal operativo:</w:t>
      </w:r>
    </w:p>
    <w:p w:rsidR="00EE5E6B" w:rsidP="00EE5E6B" w:rsidRDefault="00EE5E6B" w14:paraId="46541E79" w14:textId="1C1A8731">
      <w:pPr>
        <w:spacing w:line="360" w:lineRule="auto"/>
        <w:jc w:val="center"/>
        <w:rPr>
          <w:rFonts w:ascii="Palatino Linotype" w:hAnsi="Palatino Linotype" w:eastAsia="Batang" w:cs="Tahoma"/>
          <w:bCs/>
          <w:sz w:val="22"/>
          <w:szCs w:val="22"/>
          <w:lang w:val="es-ES"/>
        </w:rPr>
      </w:pPr>
      <w:r>
        <w:rPr>
          <w:noProof/>
          <w:lang w:val="es-MX" w:eastAsia="es-MX"/>
        </w:rPr>
        <w:drawing>
          <wp:inline distT="0" distB="0" distL="0" distR="0" wp14:anchorId="40C11A8C" wp14:editId="46A047E9">
            <wp:extent cx="4414963" cy="356889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89" t="8661" r="17299" b="494"/>
                    <a:stretch/>
                  </pic:blipFill>
                  <pic:spPr bwMode="auto">
                    <a:xfrm>
                      <a:off x="0" y="0"/>
                      <a:ext cx="4425336" cy="3577275"/>
                    </a:xfrm>
                    <a:prstGeom prst="rect">
                      <a:avLst/>
                    </a:prstGeom>
                    <a:ln>
                      <a:noFill/>
                    </a:ln>
                    <a:extLst>
                      <a:ext uri="{53640926-AAD7-44D8-BBD7-CCE9431645EC}">
                        <a14:shadowObscured xmlns:a14="http://schemas.microsoft.com/office/drawing/2010/main"/>
                      </a:ext>
                    </a:extLst>
                  </pic:spPr>
                </pic:pic>
              </a:graphicData>
            </a:graphic>
          </wp:inline>
        </w:drawing>
      </w:r>
    </w:p>
    <w:p w:rsidRPr="00EE5E6B" w:rsidR="00EE5E6B" w:rsidP="00EE5E6B" w:rsidRDefault="00EE5E6B" w14:paraId="6D4F29DA" w14:textId="15A15B6B">
      <w:pPr>
        <w:spacing w:line="360" w:lineRule="auto"/>
        <w:ind w:left="567" w:right="567"/>
        <w:jc w:val="both"/>
        <w:rPr>
          <w:rFonts w:ascii="Palatino Linotype" w:hAnsi="Palatino Linotype" w:eastAsia="Batang" w:cs="Tahoma"/>
          <w:bCs/>
          <w:lang w:val="es-ES"/>
        </w:rPr>
      </w:pPr>
      <w:r w:rsidRPr="00EE5E6B">
        <w:rPr>
          <w:rFonts w:ascii="Palatino Linotype" w:hAnsi="Palatino Linotype" w:eastAsia="Batang" w:cs="Tahoma"/>
          <w:bCs/>
          <w:lang w:val="es-ES"/>
        </w:rPr>
        <w:lastRenderedPageBreak/>
        <w:t>(</w:t>
      </w:r>
      <w:hyperlink w:history="1" r:id="rId17">
        <w:r w:rsidRPr="00EE5E6B">
          <w:rPr>
            <w:rStyle w:val="Hipervnculo"/>
            <w:rFonts w:ascii="Palatino Linotype" w:hAnsi="Palatino Linotype" w:eastAsia="Batang" w:cs="Tahoma"/>
            <w:bCs/>
            <w:lang w:val="es-ES"/>
          </w:rPr>
          <w:t>https://drive.google.com/file/d/1d_879bB1SYgoi_gSCr_VYag2VUoFLKc_/view</w:t>
        </w:r>
      </w:hyperlink>
      <w:r w:rsidRPr="00EE5E6B">
        <w:rPr>
          <w:rFonts w:ascii="Palatino Linotype" w:hAnsi="Palatino Linotype" w:eastAsia="Batang" w:cs="Tahoma"/>
          <w:bCs/>
          <w:lang w:val="es-ES"/>
        </w:rPr>
        <w:t xml:space="preserve">, </w:t>
      </w:r>
      <w:r w:rsidR="007B7296">
        <w:rPr>
          <w:rFonts w:ascii="Palatino Linotype" w:hAnsi="Palatino Linotype" w:eastAsia="Batang" w:cs="Tahoma"/>
          <w:bCs/>
          <w:lang w:val="es-ES"/>
        </w:rPr>
        <w:t xml:space="preserve">imágenes </w:t>
      </w:r>
      <w:r w:rsidRPr="00EE5E6B">
        <w:rPr>
          <w:rFonts w:ascii="Palatino Linotype" w:hAnsi="Palatino Linotype" w:eastAsia="Batang" w:cs="Tahoma"/>
          <w:bCs/>
          <w:lang w:val="es-ES"/>
        </w:rPr>
        <w:t>consultad</w:t>
      </w:r>
      <w:r w:rsidR="007B7296">
        <w:rPr>
          <w:rFonts w:ascii="Palatino Linotype" w:hAnsi="Palatino Linotype" w:eastAsia="Batang" w:cs="Tahoma"/>
          <w:bCs/>
          <w:lang w:val="es-ES"/>
        </w:rPr>
        <w:t>as</w:t>
      </w:r>
      <w:r w:rsidRPr="00EE5E6B">
        <w:rPr>
          <w:rFonts w:ascii="Palatino Linotype" w:hAnsi="Palatino Linotype" w:eastAsia="Batang" w:cs="Tahoma"/>
          <w:bCs/>
          <w:lang w:val="es-ES"/>
        </w:rPr>
        <w:t xml:space="preserve"> el veintiuno de abril de dos mil veintiuno a las catorce horas).</w:t>
      </w:r>
    </w:p>
    <w:p w:rsidR="00EE5E6B" w:rsidP="006E0738" w:rsidRDefault="00EE5E6B" w14:paraId="53069A03" w14:textId="77777777">
      <w:pPr>
        <w:spacing w:line="360" w:lineRule="auto"/>
        <w:jc w:val="both"/>
        <w:rPr>
          <w:rFonts w:ascii="Palatino Linotype" w:hAnsi="Palatino Linotype" w:eastAsia="Batang" w:cs="Tahoma"/>
          <w:bCs/>
          <w:sz w:val="22"/>
          <w:szCs w:val="22"/>
          <w:lang w:val="es-ES"/>
        </w:rPr>
      </w:pPr>
    </w:p>
    <w:p w:rsidR="004D3A56" w:rsidP="006E0738" w:rsidRDefault="00EE5E6B" w14:paraId="7CFECB5B" w14:textId="31ACB309">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Como se advierte de lo anterior, incluso, las características del uniforme, que no se solicitaron son públicas, por lo que, con mayor razón los datos estadísticos no actualizan ninguna causal de reserva. </w:t>
      </w:r>
      <w:r w:rsidR="004D3A56">
        <w:rPr>
          <w:rFonts w:ascii="Palatino Linotype" w:hAnsi="Palatino Linotype" w:eastAsia="Batang" w:cs="Tahoma"/>
          <w:bCs/>
          <w:sz w:val="22"/>
          <w:szCs w:val="22"/>
          <w:lang w:val="es-ES"/>
        </w:rPr>
        <w:t>Asimismo, se advierte que el Recurrente únicamente está pidiendo información cuantitativa que de ninguna manera permite identificar o hacer identificables a los elementos policiales con su cargo y/o funciones, además la información tampoco está vinculada con la entrega de estrategias de seguridad pública o actividades de prevención del delito y de apoyo en la persecución de los delincuentes, por lo que no se advierte que la información sobre el número de patrullas, si estas están o no rotuladas, si tienen placas de circulación y vidrios polarizados es información reservada, pues incluso, el interés del particular no es que se le especifique de manera individualizada por cada vehículo, cuál patrulla tiene o no todos estos detalles, sino que pretende que le den datos globales.</w:t>
      </w:r>
    </w:p>
    <w:p w:rsidR="007A3C64" w:rsidP="006E0738" w:rsidRDefault="007A3C64" w14:paraId="3B200FE9" w14:textId="77777777">
      <w:pPr>
        <w:spacing w:line="360" w:lineRule="auto"/>
        <w:jc w:val="both"/>
        <w:rPr>
          <w:rFonts w:ascii="Palatino Linotype" w:hAnsi="Palatino Linotype" w:eastAsia="Batang" w:cs="Tahoma"/>
          <w:bCs/>
          <w:sz w:val="22"/>
          <w:szCs w:val="22"/>
          <w:lang w:val="es-ES"/>
        </w:rPr>
      </w:pPr>
    </w:p>
    <w:p w:rsidR="007A3C64" w:rsidP="006E0738" w:rsidRDefault="007A3C64" w14:paraId="480C45D5" w14:textId="068CEB32">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De igual forma, por lo que refiere a la clasificación con base en la Ley de Protección de Datos Personales en Posesión de Sujetos Obligados del Estado de México y Municipios, como ya se refirió, de ninguna manera es aplicable al caso que nos ocupa, pues no estamos ante datos personales o sistemas que los re</w:t>
      </w:r>
      <w:r w:rsidR="00763C4A">
        <w:rPr>
          <w:rFonts w:ascii="Palatino Linotype" w:hAnsi="Palatino Linotype" w:eastAsia="Batang" w:cs="Tahoma"/>
          <w:bCs/>
          <w:sz w:val="22"/>
          <w:szCs w:val="22"/>
          <w:lang w:val="es-ES"/>
        </w:rPr>
        <w:t>s</w:t>
      </w:r>
      <w:r>
        <w:rPr>
          <w:rFonts w:ascii="Palatino Linotype" w:hAnsi="Palatino Linotype" w:eastAsia="Batang" w:cs="Tahoma"/>
          <w:bCs/>
          <w:sz w:val="22"/>
          <w:szCs w:val="22"/>
          <w:lang w:val="es-ES"/>
        </w:rPr>
        <w:t>guarden, por lo que no existe relación entre la ley y la información solicitada. En este orden de ideas, procede ordenar la entrega de la información solicitad al Recurrente, por tratarse de información de naturaleza pública.</w:t>
      </w:r>
    </w:p>
    <w:p w:rsidR="00B45E87" w:rsidP="006E0738" w:rsidRDefault="00B45E87" w14:paraId="62E4EBC6" w14:textId="77777777">
      <w:pPr>
        <w:spacing w:line="360" w:lineRule="auto"/>
        <w:jc w:val="both"/>
        <w:rPr>
          <w:rFonts w:ascii="Palatino Linotype" w:hAnsi="Palatino Linotype" w:eastAsia="Batang" w:cs="Tahoma"/>
          <w:bCs/>
          <w:sz w:val="22"/>
          <w:szCs w:val="22"/>
          <w:lang w:val="es-ES"/>
        </w:rPr>
      </w:pPr>
    </w:p>
    <w:p w:rsidRPr="00552533" w:rsidR="00B45E87" w:rsidP="006E0738" w:rsidRDefault="00B45E87" w14:paraId="30FD33F5" w14:textId="4CE9674A">
      <w:pPr>
        <w:spacing w:line="360" w:lineRule="auto"/>
        <w:jc w:val="both"/>
        <w:rPr>
          <w:rFonts w:ascii="Palatino Linotype" w:hAnsi="Palatino Linotype" w:eastAsia="Batang" w:cs="Tahoma"/>
          <w:b/>
          <w:bCs/>
          <w:sz w:val="22"/>
          <w:szCs w:val="22"/>
          <w:lang w:val="es-ES"/>
        </w:rPr>
      </w:pPr>
      <w:r w:rsidRPr="00552533">
        <w:rPr>
          <w:rFonts w:ascii="Palatino Linotype" w:hAnsi="Palatino Linotype" w:eastAsia="Batang" w:cs="Tahoma"/>
          <w:b/>
          <w:bCs/>
          <w:sz w:val="22"/>
          <w:szCs w:val="22"/>
          <w:lang w:val="es-ES"/>
        </w:rPr>
        <w:t xml:space="preserve">Análisis de la información sobre el recurso destinado a </w:t>
      </w:r>
      <w:r w:rsidRPr="00552533" w:rsidR="005A61A9">
        <w:rPr>
          <w:rFonts w:ascii="Palatino Linotype" w:hAnsi="Palatino Linotype" w:eastAsia="Batang" w:cs="Tahoma"/>
          <w:b/>
          <w:bCs/>
          <w:sz w:val="22"/>
          <w:szCs w:val="22"/>
          <w:lang w:val="es-ES"/>
        </w:rPr>
        <w:t>combustible.</w:t>
      </w:r>
    </w:p>
    <w:p w:rsidR="00284B09" w:rsidP="0035322E" w:rsidRDefault="00284B09" w14:paraId="0C0C5FE0" w14:textId="77777777">
      <w:pPr>
        <w:spacing w:line="360" w:lineRule="auto"/>
        <w:jc w:val="both"/>
        <w:rPr>
          <w:rFonts w:ascii="Palatino Linotype" w:hAnsi="Palatino Linotype" w:eastAsia="Batang" w:cs="Tahoma"/>
          <w:bCs/>
          <w:szCs w:val="22"/>
          <w:lang w:val="es-ES"/>
        </w:rPr>
      </w:pPr>
    </w:p>
    <w:p w:rsidR="003C7680" w:rsidP="003C7680" w:rsidRDefault="003C7680" w14:paraId="25711BCC" w14:textId="60B58FAA">
      <w:pPr>
        <w:pStyle w:val="Prrafodelista"/>
        <w:numPr>
          <w:ilvl w:val="0"/>
          <w:numId w:val="43"/>
        </w:numPr>
        <w:spacing w:line="360" w:lineRule="auto"/>
        <w:ind w:left="0" w:firstLine="0"/>
        <w:jc w:val="both"/>
        <w:rPr>
          <w:rFonts w:ascii="Palatino Linotype" w:hAnsi="Palatino Linotype" w:eastAsia="Batang" w:cs="Tahoma"/>
          <w:bCs/>
          <w:szCs w:val="22"/>
          <w:lang w:val="es-ES"/>
        </w:rPr>
      </w:pPr>
      <w:r>
        <w:rPr>
          <w:rFonts w:ascii="Palatino Linotype" w:hAnsi="Palatino Linotype" w:eastAsia="Batang" w:cs="Tahoma"/>
          <w:bCs/>
          <w:szCs w:val="22"/>
          <w:lang w:val="es-ES"/>
        </w:rPr>
        <w:t>Por lo que respecta al punto 4, se requirió e</w:t>
      </w:r>
      <w:r w:rsidRPr="003C7680">
        <w:rPr>
          <w:rFonts w:ascii="Palatino Linotype" w:hAnsi="Palatino Linotype" w:eastAsia="Batang" w:cs="Tahoma"/>
          <w:bCs/>
          <w:szCs w:val="22"/>
          <w:lang w:val="es-ES"/>
        </w:rPr>
        <w:t xml:space="preserve">l  recurso destinado anualmente desde el año 2015 hasta la fecha de presentación de la solicitud para el combustible de patrullas, ambulancias y </w:t>
      </w:r>
      <w:r>
        <w:rPr>
          <w:rFonts w:ascii="Palatino Linotype" w:hAnsi="Palatino Linotype" w:eastAsia="Batang" w:cs="Tahoma"/>
          <w:bCs/>
          <w:szCs w:val="22"/>
          <w:lang w:val="es-ES"/>
        </w:rPr>
        <w:t>camiones recolectores de basura,</w:t>
      </w:r>
      <w:r w:rsidR="00763C4A">
        <w:rPr>
          <w:rFonts w:ascii="Palatino Linotype" w:hAnsi="Palatino Linotype" w:eastAsia="Batang" w:cs="Tahoma"/>
          <w:bCs/>
          <w:szCs w:val="22"/>
          <w:lang w:val="es-ES"/>
        </w:rPr>
        <w:t xml:space="preserve"> de manera particular destaca que el interés </w:t>
      </w:r>
      <w:r w:rsidR="00763C4A">
        <w:rPr>
          <w:rFonts w:ascii="Palatino Linotype" w:hAnsi="Palatino Linotype" w:eastAsia="Batang" w:cs="Tahoma"/>
          <w:bCs/>
          <w:szCs w:val="22"/>
          <w:lang w:val="es-ES"/>
        </w:rPr>
        <w:lastRenderedPageBreak/>
        <w:t xml:space="preserve">del Recurrente es </w:t>
      </w:r>
      <w:r w:rsidR="005B022B">
        <w:rPr>
          <w:rFonts w:ascii="Palatino Linotype" w:hAnsi="Palatino Linotype" w:eastAsia="Batang" w:cs="Tahoma"/>
          <w:bCs/>
          <w:szCs w:val="22"/>
          <w:lang w:val="es-ES"/>
        </w:rPr>
        <w:t xml:space="preserve">obtener </w:t>
      </w:r>
      <w:r w:rsidR="005B022B">
        <w:rPr>
          <w:rFonts w:ascii="Palatino Linotype" w:hAnsi="Palatino Linotype" w:eastAsia="Batang" w:cs="Tahoma"/>
          <w:b/>
          <w:szCs w:val="22"/>
          <w:lang w:val="es-ES"/>
        </w:rPr>
        <w:t>cuánto se destina para cada grupo por mes.</w:t>
      </w:r>
      <w:r>
        <w:rPr>
          <w:rFonts w:ascii="Palatino Linotype" w:hAnsi="Palatino Linotype" w:eastAsia="Batang" w:cs="Tahoma"/>
          <w:bCs/>
          <w:szCs w:val="22"/>
          <w:lang w:val="es-ES"/>
        </w:rPr>
        <w:t xml:space="preserve"> </w:t>
      </w:r>
      <w:r w:rsidR="005B022B">
        <w:rPr>
          <w:rFonts w:ascii="Palatino Linotype" w:hAnsi="Palatino Linotype" w:eastAsia="Batang" w:cs="Tahoma"/>
          <w:bCs/>
          <w:szCs w:val="22"/>
          <w:lang w:val="es-ES"/>
        </w:rPr>
        <w:t>A</w:t>
      </w:r>
      <w:r>
        <w:rPr>
          <w:rFonts w:ascii="Palatino Linotype" w:hAnsi="Palatino Linotype" w:eastAsia="Batang" w:cs="Tahoma"/>
          <w:bCs/>
          <w:szCs w:val="22"/>
          <w:lang w:val="es-ES"/>
        </w:rPr>
        <w:t xml:space="preserve"> </w:t>
      </w:r>
      <w:r w:rsidR="005B022B">
        <w:rPr>
          <w:rFonts w:ascii="Palatino Linotype" w:hAnsi="Palatino Linotype" w:eastAsia="Batang" w:cs="Tahoma"/>
          <w:bCs/>
          <w:szCs w:val="22"/>
          <w:lang w:val="es-ES"/>
        </w:rPr>
        <w:t>este requerimiento,</w:t>
      </w:r>
      <w:r>
        <w:rPr>
          <w:rFonts w:ascii="Palatino Linotype" w:hAnsi="Palatino Linotype" w:eastAsia="Batang" w:cs="Tahoma"/>
          <w:bCs/>
          <w:szCs w:val="22"/>
          <w:lang w:val="es-ES"/>
        </w:rPr>
        <w:t xml:space="preserve"> el Sujeto Obligado remitió el siguiente cuadro, </w:t>
      </w:r>
      <w:r w:rsidR="005B022B">
        <w:rPr>
          <w:rFonts w:ascii="Palatino Linotype" w:hAnsi="Palatino Linotype" w:eastAsia="Batang" w:cs="Tahoma"/>
          <w:bCs/>
          <w:szCs w:val="22"/>
          <w:lang w:val="es-ES"/>
        </w:rPr>
        <w:t>con la</w:t>
      </w:r>
      <w:r>
        <w:rPr>
          <w:rFonts w:ascii="Palatino Linotype" w:hAnsi="Palatino Linotype" w:eastAsia="Batang" w:cs="Tahoma"/>
          <w:bCs/>
          <w:szCs w:val="22"/>
          <w:lang w:val="es-ES"/>
        </w:rPr>
        <w:t xml:space="preserve"> mención que era el que se contaba en el archivo del Ayuntamiento:</w:t>
      </w:r>
    </w:p>
    <w:p w:rsidR="003C7680" w:rsidP="003C7680" w:rsidRDefault="003C7680" w14:paraId="29FEF2C0" w14:textId="77777777">
      <w:pPr>
        <w:spacing w:line="360" w:lineRule="auto"/>
        <w:jc w:val="both"/>
        <w:rPr>
          <w:rFonts w:ascii="Palatino Linotype" w:hAnsi="Palatino Linotype" w:eastAsia="Batang" w:cs="Tahoma"/>
          <w:bCs/>
          <w:szCs w:val="22"/>
          <w:lang w:val="es-ES"/>
        </w:rPr>
      </w:pPr>
    </w:p>
    <w:p w:rsidRPr="003C7680" w:rsidR="00284B09" w:rsidP="003C7680" w:rsidRDefault="003C7680" w14:paraId="523B6460" w14:textId="1927BBD2">
      <w:pPr>
        <w:spacing w:line="360" w:lineRule="auto"/>
        <w:jc w:val="center"/>
        <w:rPr>
          <w:rFonts w:ascii="Palatino Linotype" w:hAnsi="Palatino Linotype" w:eastAsia="Batang" w:cs="Tahoma"/>
          <w:bCs/>
          <w:szCs w:val="22"/>
          <w:lang w:val="es-ES"/>
        </w:rPr>
      </w:pPr>
      <w:r>
        <w:drawing>
          <wp:inline wp14:editId="7BA142EB" wp14:anchorId="2E0A2F1B">
            <wp:extent cx="4186048" cy="1199584"/>
            <wp:effectExtent l="0" t="0" r="5080" b="635"/>
            <wp:docPr id="2" name="Imagen 2" title=""/>
            <wp:cNvGraphicFramePr>
              <a:graphicFrameLocks noChangeAspect="1"/>
            </wp:cNvGraphicFramePr>
            <a:graphic>
              <a:graphicData uri="http://schemas.openxmlformats.org/drawingml/2006/picture">
                <pic:pic>
                  <pic:nvPicPr>
                    <pic:cNvPr id="0" name="Imagen 2"/>
                    <pic:cNvPicPr/>
                  </pic:nvPicPr>
                  <pic:blipFill>
                    <a:blip r:embed="Rd8e43cdcc59c440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86048" cy="1199584"/>
                    </a:xfrm>
                    <a:prstGeom prst="rect">
                      <a:avLst/>
                    </a:prstGeom>
                  </pic:spPr>
                </pic:pic>
              </a:graphicData>
            </a:graphic>
          </wp:inline>
        </w:drawing>
      </w:r>
    </w:p>
    <w:p w:rsidR="003C7680" w:rsidP="00FE6229" w:rsidRDefault="003C7680" w14:paraId="02383B09" w14:textId="77777777">
      <w:pPr>
        <w:spacing w:line="360" w:lineRule="auto"/>
        <w:jc w:val="both"/>
        <w:rPr>
          <w:rFonts w:ascii="Palatino Linotype" w:hAnsi="Palatino Linotype" w:eastAsia="Batang" w:cs="Tahoma"/>
          <w:bCs/>
          <w:sz w:val="22"/>
          <w:szCs w:val="22"/>
          <w:highlight w:val="green"/>
          <w:lang w:val="es-ES"/>
        </w:rPr>
      </w:pPr>
    </w:p>
    <w:p w:rsidRPr="003C7680" w:rsidR="003C7680" w:rsidP="00FE6229" w:rsidRDefault="00584CAD" w14:paraId="423D6E42" w14:textId="3EB28456">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En tal sentido, se aprecia que no es posible identificar el </w:t>
      </w:r>
      <w:r w:rsidR="005B022B">
        <w:rPr>
          <w:rFonts w:ascii="Palatino Linotype" w:hAnsi="Palatino Linotype" w:eastAsia="Batang" w:cs="Tahoma"/>
          <w:bCs/>
          <w:sz w:val="22"/>
          <w:szCs w:val="22"/>
          <w:lang w:val="es-ES"/>
        </w:rPr>
        <w:t>monto por grupo y por mes, por lo que resulta evidente que se trata de un documento procesado y si bien, esto no está prohibido, la realidad es que la información no atiende lo solicitado</w:t>
      </w:r>
      <w:r w:rsidR="00D80D7C">
        <w:rPr>
          <w:rFonts w:ascii="Palatino Linotype" w:hAnsi="Palatino Linotype" w:eastAsia="Batang" w:cs="Tahoma"/>
          <w:bCs/>
          <w:sz w:val="22"/>
          <w:szCs w:val="22"/>
          <w:lang w:val="es-ES"/>
        </w:rPr>
        <w:t xml:space="preserve">. Al respecto, </w:t>
      </w:r>
      <w:r w:rsidR="00894C2B">
        <w:rPr>
          <w:rFonts w:ascii="Palatino Linotype" w:hAnsi="Palatino Linotype" w:eastAsia="Batang" w:cs="Tahoma"/>
          <w:bCs/>
          <w:sz w:val="22"/>
          <w:szCs w:val="22"/>
          <w:lang w:val="es-ES"/>
        </w:rPr>
        <w:t xml:space="preserve">que es conveniente </w:t>
      </w:r>
      <w:r w:rsidR="00D80D7C">
        <w:rPr>
          <w:rFonts w:ascii="Palatino Linotype" w:hAnsi="Palatino Linotype" w:eastAsia="Batang" w:cs="Tahoma"/>
          <w:bCs/>
          <w:sz w:val="22"/>
          <w:szCs w:val="22"/>
          <w:lang w:val="es-ES"/>
        </w:rPr>
        <w:t>citar en</w:t>
      </w:r>
      <w:r w:rsidR="00894C2B">
        <w:rPr>
          <w:rFonts w:ascii="Palatino Linotype" w:hAnsi="Palatino Linotype" w:eastAsia="Batang" w:cs="Tahoma"/>
          <w:bCs/>
          <w:sz w:val="22"/>
          <w:szCs w:val="22"/>
          <w:lang w:val="es-ES"/>
        </w:rPr>
        <w:t xml:space="preserve"> </w:t>
      </w:r>
      <w:r w:rsidR="00D80D7C">
        <w:rPr>
          <w:rFonts w:ascii="Palatino Linotype" w:hAnsi="Palatino Linotype" w:eastAsia="Batang" w:cs="Tahoma"/>
          <w:bCs/>
          <w:sz w:val="22"/>
          <w:szCs w:val="22"/>
          <w:lang w:val="es-ES"/>
        </w:rPr>
        <w:t>e</w:t>
      </w:r>
      <w:r w:rsidR="00894C2B">
        <w:rPr>
          <w:rFonts w:ascii="Palatino Linotype" w:hAnsi="Palatino Linotype" w:eastAsia="Batang" w:cs="Tahoma"/>
          <w:bCs/>
          <w:sz w:val="22"/>
          <w:szCs w:val="22"/>
          <w:lang w:val="es-ES"/>
        </w:rPr>
        <w:t xml:space="preserve">l estudio a los </w:t>
      </w:r>
      <w:r w:rsidR="00021E80">
        <w:rPr>
          <w:rFonts w:ascii="Palatino Linotype" w:hAnsi="Palatino Linotype" w:eastAsia="Batang" w:cs="Tahoma"/>
          <w:bCs/>
          <w:sz w:val="22"/>
          <w:szCs w:val="22"/>
          <w:lang w:val="es-ES"/>
        </w:rPr>
        <w:t>artículos</w:t>
      </w:r>
      <w:r w:rsidR="00894C2B">
        <w:rPr>
          <w:rFonts w:ascii="Palatino Linotype" w:hAnsi="Palatino Linotype" w:eastAsia="Batang" w:cs="Tahoma"/>
          <w:bCs/>
          <w:sz w:val="22"/>
          <w:szCs w:val="22"/>
          <w:lang w:val="es-ES"/>
        </w:rPr>
        <w:t xml:space="preserve"> 18 y 19 de la Ley de Transparencia y Acceso a la Información Pública del Estado de México y Municipios</w:t>
      </w:r>
    </w:p>
    <w:p w:rsidRPr="006E0738" w:rsidR="003C7680" w:rsidP="00FE6229" w:rsidRDefault="003C7680" w14:paraId="49BBB757" w14:textId="77777777">
      <w:pPr>
        <w:spacing w:line="360" w:lineRule="auto"/>
        <w:jc w:val="both"/>
        <w:rPr>
          <w:rFonts w:ascii="Palatino Linotype" w:hAnsi="Palatino Linotype" w:eastAsia="Batang" w:cs="Tahoma"/>
          <w:bCs/>
          <w:sz w:val="22"/>
          <w:szCs w:val="22"/>
          <w:lang w:val="es-ES"/>
        </w:rPr>
      </w:pPr>
    </w:p>
    <w:p w:rsidRPr="006E0738" w:rsidR="00894C2B" w:rsidP="00894C2B" w:rsidRDefault="00894C2B" w14:paraId="673C762E" w14:textId="77777777">
      <w:pPr>
        <w:spacing w:line="360" w:lineRule="auto"/>
        <w:ind w:left="567" w:right="539"/>
        <w:jc w:val="both"/>
        <w:rPr>
          <w:rFonts w:ascii="Palatino Linotype" w:hAnsi="Palatino Linotype" w:eastAsia="Batang" w:cs="Tahoma"/>
          <w:bCs/>
          <w:i/>
          <w:lang w:val="es-ES"/>
        </w:rPr>
      </w:pPr>
      <w:r w:rsidRPr="006E0738">
        <w:rPr>
          <w:rFonts w:ascii="Palatino Linotype" w:hAnsi="Palatino Linotype" w:eastAsia="Batang" w:cs="Tahoma"/>
          <w:bCs/>
          <w:i/>
          <w:lang w:val="es-ES"/>
        </w:rPr>
        <w:t xml:space="preserve"> Artículo 18. Los sujetos obligados deberán documentar todo acto que derive del ejercicio de sus facultades, competencias o funciones, considerando desde su origen la eventual publicidad y reutilización de la información que generen. </w:t>
      </w:r>
    </w:p>
    <w:p w:rsidRPr="006E0738" w:rsidR="00894C2B" w:rsidP="00894C2B" w:rsidRDefault="00894C2B" w14:paraId="158EAF82" w14:textId="77777777">
      <w:pPr>
        <w:spacing w:line="360" w:lineRule="auto"/>
        <w:ind w:left="567" w:right="539"/>
        <w:jc w:val="both"/>
        <w:rPr>
          <w:rFonts w:ascii="Palatino Linotype" w:hAnsi="Palatino Linotype" w:eastAsia="Batang" w:cs="Tahoma"/>
          <w:bCs/>
          <w:i/>
          <w:lang w:val="es-ES"/>
        </w:rPr>
      </w:pPr>
      <w:r w:rsidRPr="006E0738">
        <w:rPr>
          <w:rFonts w:ascii="Palatino Linotype" w:hAnsi="Palatino Linotype" w:eastAsia="Batang" w:cs="Tahoma"/>
          <w:bCs/>
          <w:i/>
          <w:lang w:val="es-ES"/>
        </w:rPr>
        <w:t xml:space="preserve"> </w:t>
      </w:r>
    </w:p>
    <w:p w:rsidRPr="006E0738" w:rsidR="003C7680" w:rsidP="00894C2B" w:rsidRDefault="00894C2B" w14:paraId="41755B86" w14:textId="1DEFDE2D">
      <w:pPr>
        <w:spacing w:line="360" w:lineRule="auto"/>
        <w:ind w:left="567" w:right="539"/>
        <w:jc w:val="both"/>
        <w:rPr>
          <w:rFonts w:ascii="Palatino Linotype" w:hAnsi="Palatino Linotype" w:eastAsia="Batang" w:cs="Tahoma"/>
          <w:bCs/>
          <w:i/>
          <w:lang w:val="es-ES"/>
        </w:rPr>
      </w:pPr>
      <w:r w:rsidRPr="006E0738">
        <w:rPr>
          <w:rFonts w:ascii="Palatino Linotype" w:hAnsi="Palatino Linotype" w:eastAsia="Batang" w:cs="Tahoma"/>
          <w:bCs/>
          <w:i/>
          <w:lang w:val="es-ES"/>
        </w:rPr>
        <w:t>Artículo 19. Se presume que la información debe existir si se refiere a las facultades, competencias y funciones que los ordenamientos jurídicos aplicables otorgan a los sujetos obligados</w:t>
      </w:r>
    </w:p>
    <w:p w:rsidRPr="00894C2B" w:rsidR="003C7680" w:rsidP="00FE6229" w:rsidRDefault="003C7680" w14:paraId="4E44F221" w14:textId="77777777">
      <w:pPr>
        <w:spacing w:line="360" w:lineRule="auto"/>
        <w:jc w:val="both"/>
        <w:rPr>
          <w:rFonts w:ascii="Palatino Linotype" w:hAnsi="Palatino Linotype" w:eastAsia="Batang" w:cs="Tahoma"/>
          <w:bCs/>
          <w:sz w:val="22"/>
          <w:szCs w:val="22"/>
          <w:highlight w:val="cyan"/>
          <w:lang w:val="es-ES"/>
        </w:rPr>
      </w:pPr>
    </w:p>
    <w:p w:rsidRPr="00B10F82" w:rsidR="00021E80" w:rsidP="00FE6229" w:rsidRDefault="00021E80" w14:paraId="3CC89107" w14:textId="429EA193">
      <w:pPr>
        <w:spacing w:line="360" w:lineRule="auto"/>
        <w:jc w:val="both"/>
        <w:rPr>
          <w:rFonts w:ascii="Palatino Linotype" w:hAnsi="Palatino Linotype" w:eastAsia="Batang" w:cs="Tahoma"/>
          <w:bCs/>
          <w:sz w:val="22"/>
          <w:szCs w:val="22"/>
          <w:lang w:val="es-ES"/>
        </w:rPr>
      </w:pPr>
      <w:r w:rsidRPr="0083449D">
        <w:rPr>
          <w:rFonts w:ascii="Palatino Linotype" w:hAnsi="Palatino Linotype" w:eastAsia="Batang" w:cs="Tahoma"/>
          <w:bCs/>
          <w:sz w:val="22"/>
          <w:szCs w:val="22"/>
          <w:lang w:val="es-ES"/>
        </w:rPr>
        <w:t xml:space="preserve">De lo anterior se desprende que  el Sujeto Obligado debió haber remitidos los  documentos generados con base </w:t>
      </w:r>
      <w:r w:rsidR="00D80D7C">
        <w:rPr>
          <w:rFonts w:ascii="Palatino Linotype" w:hAnsi="Palatino Linotype" w:eastAsia="Batang" w:cs="Tahoma"/>
          <w:bCs/>
          <w:sz w:val="22"/>
          <w:szCs w:val="22"/>
          <w:lang w:val="es-ES"/>
        </w:rPr>
        <w:t>en el</w:t>
      </w:r>
      <w:r w:rsidRPr="0083449D">
        <w:rPr>
          <w:rFonts w:ascii="Palatino Linotype" w:hAnsi="Palatino Linotype" w:eastAsia="Batang" w:cs="Tahoma"/>
          <w:bCs/>
          <w:sz w:val="22"/>
          <w:szCs w:val="22"/>
          <w:lang w:val="es-ES"/>
        </w:rPr>
        <w:t xml:space="preserve"> ejercicio de las atribuciones que le son inherentes</w:t>
      </w:r>
      <w:r w:rsidRPr="0083449D" w:rsidR="0083449D">
        <w:rPr>
          <w:rFonts w:ascii="Palatino Linotype" w:hAnsi="Palatino Linotype" w:eastAsia="Batang" w:cs="Tahoma"/>
          <w:bCs/>
          <w:sz w:val="22"/>
          <w:szCs w:val="22"/>
          <w:lang w:val="es-ES"/>
        </w:rPr>
        <w:t>, lo que permite tener certeza de la información remitida</w:t>
      </w:r>
      <w:r w:rsidRPr="0083449D">
        <w:rPr>
          <w:rFonts w:ascii="Palatino Linotype" w:hAnsi="Palatino Linotype" w:eastAsia="Batang" w:cs="Tahoma"/>
          <w:bCs/>
          <w:sz w:val="22"/>
          <w:szCs w:val="22"/>
          <w:lang w:val="es-ES"/>
        </w:rPr>
        <w:t xml:space="preserve"> y no mediante la elaboración de un documento </w:t>
      </w:r>
      <w:r w:rsidRPr="00B10F82">
        <w:rPr>
          <w:rFonts w:ascii="Palatino Linotype" w:hAnsi="Palatino Linotype" w:eastAsia="Batang" w:cs="Tahoma"/>
          <w:bCs/>
          <w:i/>
          <w:iCs/>
          <w:sz w:val="22"/>
          <w:szCs w:val="22"/>
          <w:lang w:val="es-ES"/>
        </w:rPr>
        <w:t>ad hoc</w:t>
      </w:r>
      <w:r w:rsidR="00B10F82">
        <w:rPr>
          <w:rFonts w:ascii="Palatino Linotype" w:hAnsi="Palatino Linotype" w:eastAsia="Batang" w:cs="Tahoma"/>
          <w:bCs/>
          <w:i/>
          <w:iCs/>
          <w:sz w:val="22"/>
          <w:szCs w:val="22"/>
          <w:lang w:val="es-ES"/>
        </w:rPr>
        <w:t xml:space="preserve">, </w:t>
      </w:r>
      <w:r w:rsidR="00B10F82">
        <w:rPr>
          <w:rFonts w:ascii="Palatino Linotype" w:hAnsi="Palatino Linotype" w:eastAsia="Batang" w:cs="Tahoma"/>
          <w:bCs/>
          <w:sz w:val="22"/>
          <w:szCs w:val="22"/>
          <w:lang w:val="es-ES"/>
        </w:rPr>
        <w:t xml:space="preserve"> que  no se desglosó por rubros ni por mes.</w:t>
      </w:r>
    </w:p>
    <w:p w:rsidR="003C7680" w:rsidP="00FE6229" w:rsidRDefault="003C7680" w14:paraId="7E96EBEA" w14:textId="77777777">
      <w:pPr>
        <w:spacing w:line="360" w:lineRule="auto"/>
        <w:jc w:val="both"/>
        <w:rPr>
          <w:rFonts w:ascii="Palatino Linotype" w:hAnsi="Palatino Linotype" w:eastAsia="Batang" w:cs="Tahoma"/>
          <w:bCs/>
          <w:sz w:val="22"/>
          <w:szCs w:val="22"/>
          <w:highlight w:val="green"/>
          <w:lang w:val="es-ES"/>
        </w:rPr>
      </w:pPr>
    </w:p>
    <w:p w:rsidRPr="00F5447D" w:rsidR="001B126C" w:rsidP="001B126C" w:rsidRDefault="0083449D" w14:paraId="57F0825F" w14:textId="6B8B2404">
      <w:pPr>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lastRenderedPageBreak/>
        <w:t>Por lo cual</w:t>
      </w:r>
      <w:r w:rsidRPr="00F5447D" w:rsidR="001B126C">
        <w:rPr>
          <w:rFonts w:ascii="Palatino Linotype" w:hAnsi="Palatino Linotype" w:cs="Tahoma"/>
          <w:sz w:val="22"/>
          <w:szCs w:val="22"/>
          <w:lang w:val="es-ES"/>
        </w:rPr>
        <w:t>, cabe traer a colación lo señalado en la Ley de Contratación Pública del Estado de México y Municipios, en la que se establece lo siguiente:</w:t>
      </w:r>
    </w:p>
    <w:p w:rsidRPr="00F5447D" w:rsidR="001B126C" w:rsidP="001B126C" w:rsidRDefault="001B126C" w14:paraId="40C66B1A" w14:textId="77777777">
      <w:pPr>
        <w:spacing w:line="360" w:lineRule="auto"/>
        <w:jc w:val="both"/>
        <w:rPr>
          <w:rFonts w:ascii="Palatino Linotype" w:hAnsi="Palatino Linotype" w:cs="Tahoma"/>
          <w:sz w:val="22"/>
          <w:szCs w:val="22"/>
          <w:lang w:val="es-ES"/>
        </w:rPr>
      </w:pPr>
    </w:p>
    <w:p w:rsidRPr="00F5447D" w:rsidR="001B126C" w:rsidP="001B126C" w:rsidRDefault="001B126C" w14:paraId="17079033" w14:textId="77777777">
      <w:pPr>
        <w:spacing w:line="360" w:lineRule="auto"/>
        <w:ind w:left="567" w:right="539"/>
        <w:jc w:val="center"/>
        <w:rPr>
          <w:rFonts w:ascii="Palatino Linotype" w:hAnsi="Palatino Linotype" w:cs="Tahoma"/>
          <w:b/>
          <w:i/>
          <w:szCs w:val="22"/>
          <w:lang w:val="es-ES"/>
        </w:rPr>
      </w:pPr>
      <w:r w:rsidRPr="00F5447D">
        <w:rPr>
          <w:rFonts w:ascii="Palatino Linotype" w:hAnsi="Palatino Linotype" w:cs="Tahoma"/>
          <w:b/>
          <w:i/>
          <w:szCs w:val="22"/>
          <w:lang w:val="es-ES"/>
        </w:rPr>
        <w:t>“CAPÍTULO SEXTO</w:t>
      </w:r>
    </w:p>
    <w:p w:rsidRPr="00F5447D" w:rsidR="001B126C" w:rsidP="001B126C" w:rsidRDefault="001B126C" w14:paraId="1833C082" w14:textId="77777777">
      <w:pPr>
        <w:spacing w:line="360" w:lineRule="auto"/>
        <w:ind w:left="567" w:right="539"/>
        <w:jc w:val="center"/>
        <w:rPr>
          <w:rFonts w:ascii="Palatino Linotype" w:hAnsi="Palatino Linotype" w:cs="Tahoma"/>
          <w:b/>
          <w:i/>
          <w:szCs w:val="22"/>
          <w:lang w:val="es-ES"/>
        </w:rPr>
      </w:pPr>
      <w:r w:rsidRPr="00F5447D">
        <w:rPr>
          <w:rFonts w:ascii="Palatino Linotype" w:hAnsi="Palatino Linotype" w:cs="Tahoma"/>
          <w:b/>
          <w:i/>
          <w:szCs w:val="22"/>
          <w:lang w:val="es-ES"/>
        </w:rPr>
        <w:t>DE LOS PROCEDIMIENTOS DE ADQUISICIÓN</w:t>
      </w:r>
    </w:p>
    <w:p w:rsidRPr="00F5447D" w:rsidR="001B126C" w:rsidP="001B126C" w:rsidRDefault="001B126C" w14:paraId="146CF5C0" w14:textId="77777777">
      <w:pPr>
        <w:spacing w:line="360" w:lineRule="auto"/>
        <w:ind w:left="567" w:right="539"/>
        <w:jc w:val="center"/>
        <w:rPr>
          <w:rFonts w:ascii="Palatino Linotype" w:hAnsi="Palatino Linotype" w:cs="Tahoma"/>
          <w:b/>
          <w:i/>
          <w:szCs w:val="22"/>
          <w:lang w:val="es-ES"/>
        </w:rPr>
      </w:pPr>
      <w:r w:rsidRPr="00F5447D">
        <w:rPr>
          <w:rFonts w:ascii="Palatino Linotype" w:hAnsi="Palatino Linotype" w:cs="Tahoma"/>
          <w:b/>
          <w:i/>
          <w:szCs w:val="22"/>
          <w:lang w:val="es-ES"/>
        </w:rPr>
        <w:t>SECCIÓN PRIMERA</w:t>
      </w:r>
    </w:p>
    <w:p w:rsidRPr="00F5447D" w:rsidR="001B126C" w:rsidP="001B126C" w:rsidRDefault="001B126C" w14:paraId="331C74E8" w14:textId="77777777">
      <w:pPr>
        <w:spacing w:line="360" w:lineRule="auto"/>
        <w:ind w:left="567" w:right="539"/>
        <w:jc w:val="center"/>
        <w:rPr>
          <w:rFonts w:ascii="Palatino Linotype" w:hAnsi="Palatino Linotype" w:cs="Tahoma"/>
          <w:b/>
          <w:i/>
          <w:szCs w:val="22"/>
          <w:lang w:val="es-ES"/>
        </w:rPr>
      </w:pPr>
      <w:r w:rsidRPr="00F5447D">
        <w:rPr>
          <w:rFonts w:ascii="Palatino Linotype" w:hAnsi="Palatino Linotype" w:cs="Tahoma"/>
          <w:b/>
          <w:i/>
          <w:szCs w:val="22"/>
          <w:lang w:val="es-ES"/>
        </w:rPr>
        <w:t>DISPOSICIONES GENERALES</w:t>
      </w:r>
    </w:p>
    <w:p w:rsidRPr="00F5447D" w:rsidR="001B126C" w:rsidP="001B126C" w:rsidRDefault="001B126C" w14:paraId="65BDBDEC" w14:textId="77777777">
      <w:pPr>
        <w:spacing w:line="360" w:lineRule="auto"/>
        <w:ind w:left="567" w:right="539"/>
        <w:jc w:val="both"/>
        <w:rPr>
          <w:rFonts w:ascii="Palatino Linotype" w:hAnsi="Palatino Linotype" w:cs="Tahoma"/>
          <w:i/>
          <w:szCs w:val="22"/>
          <w:lang w:val="es-ES"/>
        </w:rPr>
      </w:pPr>
      <w:r w:rsidRPr="00F5447D">
        <w:rPr>
          <w:rFonts w:ascii="Palatino Linotype" w:hAnsi="Palatino Linotype" w:cs="Tahoma"/>
          <w:b/>
          <w:i/>
          <w:szCs w:val="22"/>
          <w:lang w:val="es-ES"/>
        </w:rPr>
        <w:t>Artículo 26.-</w:t>
      </w:r>
      <w:r w:rsidRPr="00F5447D">
        <w:rPr>
          <w:rFonts w:ascii="Palatino Linotype" w:hAnsi="Palatino Linotype" w:cs="Tahoma"/>
          <w:i/>
          <w:szCs w:val="22"/>
          <w:lang w:val="es-ES"/>
        </w:rPr>
        <w:t xml:space="preserve"> Las adquisiciones, arrendamientos y servicios se adjudicarán a través de licitaciones públicas, mediante convocatoria pública.</w:t>
      </w:r>
    </w:p>
    <w:p w:rsidRPr="00F5447D" w:rsidR="001B126C" w:rsidP="001B126C" w:rsidRDefault="001B126C" w14:paraId="3B2BF82D" w14:textId="77777777">
      <w:pPr>
        <w:spacing w:line="360" w:lineRule="auto"/>
        <w:ind w:left="567" w:right="539"/>
        <w:jc w:val="both"/>
        <w:rPr>
          <w:rFonts w:ascii="Palatino Linotype" w:hAnsi="Palatino Linotype" w:cs="Tahoma"/>
          <w:b/>
          <w:i/>
          <w:szCs w:val="22"/>
          <w:lang w:val="es-ES"/>
        </w:rPr>
      </w:pPr>
    </w:p>
    <w:p w:rsidRPr="00F5447D" w:rsidR="001B126C" w:rsidP="001B126C" w:rsidRDefault="001B126C" w14:paraId="20DCB057" w14:textId="77777777">
      <w:pPr>
        <w:spacing w:line="360" w:lineRule="auto"/>
        <w:ind w:left="567" w:right="539"/>
        <w:jc w:val="both"/>
        <w:rPr>
          <w:rFonts w:ascii="Palatino Linotype" w:hAnsi="Palatino Linotype" w:cs="Tahoma"/>
          <w:i/>
          <w:szCs w:val="22"/>
          <w:lang w:val="es-ES"/>
        </w:rPr>
      </w:pPr>
      <w:r w:rsidRPr="00F5447D">
        <w:rPr>
          <w:rFonts w:ascii="Palatino Linotype" w:hAnsi="Palatino Linotype" w:cs="Tahoma"/>
          <w:b/>
          <w:i/>
          <w:szCs w:val="22"/>
          <w:lang w:val="es-ES"/>
        </w:rPr>
        <w:t>Artículo 27.</w:t>
      </w:r>
      <w:r w:rsidRPr="00F5447D">
        <w:rPr>
          <w:rFonts w:ascii="Palatino Linotype" w:hAnsi="Palatino Linotype" w:cs="Tahoma"/>
          <w:i/>
          <w:szCs w:val="22"/>
          <w:lang w:val="es-ES"/>
        </w:rPr>
        <w:t>- La Secretaría, las entidades, los tribunales administrativos y los ayuntamientos podrán adjudicar adquisiciones, arrendamientos y servicios, mediante las excepciones al procedimiento de licitación que a continuación se señalan:</w:t>
      </w:r>
    </w:p>
    <w:p w:rsidRPr="00F5447D" w:rsidR="001B126C" w:rsidP="001B126C" w:rsidRDefault="001B126C" w14:paraId="4D65B2DA" w14:textId="77777777">
      <w:pPr>
        <w:spacing w:line="360" w:lineRule="auto"/>
        <w:ind w:left="567" w:right="539"/>
        <w:jc w:val="both"/>
        <w:rPr>
          <w:rFonts w:ascii="Palatino Linotype" w:hAnsi="Palatino Linotype" w:cs="Tahoma"/>
          <w:i/>
          <w:szCs w:val="22"/>
          <w:lang w:val="es-ES"/>
        </w:rPr>
      </w:pPr>
      <w:r w:rsidRPr="00F5447D">
        <w:rPr>
          <w:rFonts w:ascii="Palatino Linotype" w:hAnsi="Palatino Linotype" w:cs="Tahoma"/>
          <w:i/>
          <w:szCs w:val="22"/>
          <w:lang w:val="es-ES"/>
        </w:rPr>
        <w:t>I. Invitación restringida.</w:t>
      </w:r>
    </w:p>
    <w:p w:rsidRPr="00F5447D" w:rsidR="001B126C" w:rsidP="001B126C" w:rsidRDefault="001B126C" w14:paraId="518B2658" w14:textId="77777777">
      <w:pPr>
        <w:spacing w:line="360" w:lineRule="auto"/>
        <w:ind w:left="567" w:right="539"/>
        <w:jc w:val="both"/>
        <w:rPr>
          <w:rFonts w:ascii="Palatino Linotype" w:hAnsi="Palatino Linotype" w:cs="Tahoma"/>
          <w:i/>
          <w:szCs w:val="22"/>
          <w:lang w:val="es-ES"/>
        </w:rPr>
      </w:pPr>
      <w:r w:rsidRPr="00F5447D">
        <w:rPr>
          <w:rFonts w:ascii="Palatino Linotype" w:hAnsi="Palatino Linotype" w:cs="Tahoma"/>
          <w:i/>
          <w:szCs w:val="22"/>
          <w:lang w:val="es-ES"/>
        </w:rPr>
        <w:t>II. Adjudicación directa”</w:t>
      </w:r>
    </w:p>
    <w:p w:rsidRPr="00F5447D" w:rsidR="001B126C" w:rsidP="001B126C" w:rsidRDefault="001B126C" w14:paraId="624ACCF1" w14:textId="77777777">
      <w:pPr>
        <w:spacing w:line="360" w:lineRule="auto"/>
        <w:ind w:right="-93"/>
        <w:jc w:val="both"/>
        <w:rPr>
          <w:rFonts w:ascii="Palatino Linotype" w:hAnsi="Palatino Linotype" w:cs="Tahoma"/>
          <w:bCs/>
          <w:sz w:val="22"/>
          <w:szCs w:val="22"/>
        </w:rPr>
      </w:pPr>
    </w:p>
    <w:p w:rsidRPr="00F5447D" w:rsidR="001B126C" w:rsidP="001B126C" w:rsidRDefault="001B126C" w14:paraId="6AA5249F" w14:textId="03597869">
      <w:pPr>
        <w:spacing w:line="360" w:lineRule="auto"/>
        <w:ind w:right="-93"/>
        <w:jc w:val="both"/>
        <w:rPr>
          <w:rFonts w:ascii="Palatino Linotype" w:hAnsi="Palatino Linotype" w:cs="Tahoma"/>
          <w:bCs/>
          <w:sz w:val="22"/>
          <w:szCs w:val="22"/>
        </w:rPr>
      </w:pPr>
      <w:r w:rsidRPr="00F5447D">
        <w:rPr>
          <w:rFonts w:ascii="Palatino Linotype" w:hAnsi="Palatino Linotype" w:cs="Tahoma"/>
          <w:bCs/>
          <w:sz w:val="22"/>
          <w:szCs w:val="22"/>
        </w:rPr>
        <w:t xml:space="preserve">Ahora bien, </w:t>
      </w:r>
      <w:r w:rsidR="00ED1534">
        <w:rPr>
          <w:rFonts w:ascii="Palatino Linotype" w:hAnsi="Palatino Linotype" w:cs="Tahoma"/>
          <w:bCs/>
          <w:sz w:val="22"/>
          <w:szCs w:val="22"/>
        </w:rPr>
        <w:t xml:space="preserve">a manera de referencia es de citar </w:t>
      </w:r>
      <w:r w:rsidRPr="00F5447D">
        <w:rPr>
          <w:rFonts w:ascii="Palatino Linotype" w:hAnsi="Palatino Linotype" w:cs="Tahoma"/>
          <w:bCs/>
          <w:sz w:val="22"/>
          <w:szCs w:val="22"/>
        </w:rPr>
        <w:t>el Manual para la Planeación, Programación y Presupuesto de Egresos Municip</w:t>
      </w:r>
      <w:r w:rsidR="00634A31">
        <w:rPr>
          <w:rFonts w:ascii="Palatino Linotype" w:hAnsi="Palatino Linotype" w:cs="Tahoma"/>
          <w:bCs/>
          <w:sz w:val="22"/>
          <w:szCs w:val="22"/>
        </w:rPr>
        <w:t>al para el Ejercicio Fiscal 2020</w:t>
      </w:r>
      <w:r w:rsidRPr="00F5447D">
        <w:rPr>
          <w:rFonts w:ascii="Palatino Linotype" w:hAnsi="Palatino Linotype" w:cs="Tahoma"/>
          <w:bCs/>
          <w:sz w:val="22"/>
          <w:szCs w:val="22"/>
        </w:rPr>
        <w:t xml:space="preserve">, </w:t>
      </w:r>
      <w:r w:rsidR="00ED1534">
        <w:rPr>
          <w:rFonts w:ascii="Palatino Linotype" w:hAnsi="Palatino Linotype" w:cs="Tahoma"/>
          <w:bCs/>
          <w:sz w:val="22"/>
          <w:szCs w:val="22"/>
        </w:rPr>
        <w:t xml:space="preserve">el cual </w:t>
      </w:r>
      <w:r w:rsidRPr="00F5447D">
        <w:rPr>
          <w:rFonts w:ascii="Palatino Linotype" w:hAnsi="Palatino Linotype" w:cs="Tahoma"/>
          <w:bCs/>
          <w:sz w:val="22"/>
          <w:szCs w:val="22"/>
        </w:rPr>
        <w:t>establece el Clasificador po</w:t>
      </w:r>
      <w:r w:rsidR="00634A31">
        <w:rPr>
          <w:rFonts w:ascii="Palatino Linotype" w:hAnsi="Palatino Linotype" w:cs="Tahoma"/>
          <w:bCs/>
          <w:sz w:val="22"/>
          <w:szCs w:val="22"/>
        </w:rPr>
        <w:t>r objeto de gasto 2020</w:t>
      </w:r>
      <w:r w:rsidRPr="00F5447D">
        <w:rPr>
          <w:rFonts w:ascii="Palatino Linotype" w:hAnsi="Palatino Linotype" w:cs="Tahoma"/>
          <w:bCs/>
          <w:sz w:val="22"/>
          <w:szCs w:val="22"/>
        </w:rPr>
        <w:t xml:space="preserve"> el cual permite una clasificación de las erogaciones, consistente con criterios contables que permiten un adecuado registro de las operaciones, además de que constituye un elemento del sistema general de cuentas donde cada componente destaca aspectos del presupuesto y suministra información que atiende a diferentes necesidades lo cual permite el vínculo con la contabilidad.</w:t>
      </w:r>
    </w:p>
    <w:p w:rsidRPr="00F5447D" w:rsidR="001B126C" w:rsidP="001B126C" w:rsidRDefault="001B126C" w14:paraId="5C7AD741" w14:textId="77777777">
      <w:pPr>
        <w:spacing w:line="360" w:lineRule="auto"/>
        <w:ind w:right="-93"/>
        <w:jc w:val="both"/>
        <w:rPr>
          <w:rFonts w:ascii="Palatino Linotype" w:hAnsi="Palatino Linotype" w:cs="Tahoma"/>
          <w:bCs/>
          <w:sz w:val="22"/>
          <w:szCs w:val="22"/>
        </w:rPr>
      </w:pPr>
    </w:p>
    <w:p w:rsidRPr="00F5447D" w:rsidR="001B126C" w:rsidP="001B126C" w:rsidRDefault="001B126C" w14:paraId="6FA0BD3D" w14:textId="77777777">
      <w:pPr>
        <w:spacing w:line="360" w:lineRule="auto"/>
        <w:ind w:right="-93"/>
        <w:jc w:val="both"/>
        <w:rPr>
          <w:rFonts w:ascii="Palatino Linotype" w:hAnsi="Palatino Linotype" w:cs="Tahoma"/>
          <w:bCs/>
          <w:sz w:val="22"/>
          <w:szCs w:val="22"/>
        </w:rPr>
      </w:pPr>
      <w:r w:rsidRPr="00F5447D">
        <w:rPr>
          <w:rFonts w:ascii="Palatino Linotype" w:hAnsi="Palatino Linotype" w:cs="Tahoma"/>
          <w:bCs/>
          <w:sz w:val="22"/>
          <w:szCs w:val="22"/>
        </w:rPr>
        <w:t xml:space="preserve">De acuerdo al nivel de desagregación del Clasificador por Objeto del Gasto Estatal y Municipal, se encuentra el capítulo de gasto </w:t>
      </w:r>
      <w:r w:rsidRPr="00F5447D">
        <w:rPr>
          <w:rFonts w:ascii="Palatino Linotype" w:hAnsi="Palatino Linotype" w:cs="Tahoma"/>
          <w:b/>
          <w:bCs/>
          <w:sz w:val="22"/>
          <w:szCs w:val="22"/>
        </w:rPr>
        <w:t>2000 MATERIALES Y SUMINISTROS</w:t>
      </w:r>
      <w:r w:rsidRPr="00F5447D">
        <w:rPr>
          <w:rFonts w:ascii="Palatino Linotype" w:hAnsi="Palatino Linotype" w:cs="Tahoma"/>
          <w:bCs/>
          <w:sz w:val="22"/>
          <w:szCs w:val="22"/>
        </w:rPr>
        <w:t xml:space="preserve"> el cual agrupa las asignaciones destinadas a la adquisición de toda clase de insumos y suministros requeridos </w:t>
      </w:r>
      <w:r w:rsidRPr="00F5447D">
        <w:rPr>
          <w:rFonts w:ascii="Palatino Linotype" w:hAnsi="Palatino Linotype" w:cs="Tahoma"/>
          <w:bCs/>
          <w:sz w:val="22"/>
          <w:szCs w:val="22"/>
        </w:rPr>
        <w:lastRenderedPageBreak/>
        <w:t>para la prestación de bienes y servicios públicos y para el desempeño de las actividades administrativas</w:t>
      </w:r>
    </w:p>
    <w:p w:rsidRPr="00F5447D" w:rsidR="001B126C" w:rsidP="001B126C" w:rsidRDefault="001B126C" w14:paraId="0488CB32" w14:textId="77777777">
      <w:pPr>
        <w:spacing w:line="360" w:lineRule="auto"/>
        <w:ind w:right="-93"/>
        <w:jc w:val="both"/>
        <w:rPr>
          <w:rFonts w:ascii="Palatino Linotype" w:hAnsi="Palatino Linotype" w:cs="Tahoma"/>
          <w:bCs/>
          <w:sz w:val="22"/>
          <w:szCs w:val="22"/>
        </w:rPr>
      </w:pPr>
    </w:p>
    <w:p w:rsidRPr="00F5447D" w:rsidR="001B126C" w:rsidP="001B126C" w:rsidRDefault="001B126C" w14:paraId="0EE7DE5C" w14:textId="77777777">
      <w:pPr>
        <w:spacing w:line="360" w:lineRule="auto"/>
        <w:ind w:right="-93"/>
        <w:jc w:val="both"/>
        <w:rPr>
          <w:rFonts w:ascii="Palatino Linotype" w:hAnsi="Palatino Linotype" w:cs="Tahoma"/>
          <w:bCs/>
          <w:sz w:val="22"/>
          <w:szCs w:val="22"/>
        </w:rPr>
      </w:pPr>
      <w:r w:rsidRPr="00F5447D">
        <w:rPr>
          <w:rFonts w:ascii="Palatino Linotype" w:hAnsi="Palatino Linotype" w:cs="Tahoma"/>
          <w:bCs/>
          <w:sz w:val="22"/>
          <w:szCs w:val="22"/>
        </w:rPr>
        <w:t>Dentro de dicho capítulo se encuentran los siguientes conceptos y partidas:</w:t>
      </w:r>
    </w:p>
    <w:p w:rsidRPr="00F5447D" w:rsidR="001B126C" w:rsidP="001B126C" w:rsidRDefault="001B126C" w14:paraId="704A34CE" w14:textId="77777777">
      <w:pPr>
        <w:spacing w:line="360" w:lineRule="auto"/>
        <w:ind w:left="567" w:right="539"/>
        <w:jc w:val="both"/>
        <w:rPr>
          <w:rFonts w:ascii="Palatino Linotype" w:hAnsi="Palatino Linotype" w:cs="Tahoma"/>
          <w:bCs/>
          <w:i/>
          <w:szCs w:val="22"/>
        </w:rPr>
      </w:pPr>
    </w:p>
    <w:p w:rsidRPr="00F5447D" w:rsidR="001B126C" w:rsidP="001B126C" w:rsidRDefault="001B126C" w14:paraId="69D8A451" w14:textId="77777777">
      <w:pPr>
        <w:spacing w:line="360" w:lineRule="auto"/>
        <w:ind w:left="567" w:right="539"/>
        <w:jc w:val="both"/>
        <w:rPr>
          <w:rFonts w:ascii="Palatino Linotype" w:hAnsi="Palatino Linotype" w:cs="Tahoma"/>
          <w:b/>
          <w:bCs/>
          <w:i/>
          <w:szCs w:val="22"/>
        </w:rPr>
      </w:pPr>
      <w:r w:rsidRPr="00F5447D">
        <w:rPr>
          <w:rFonts w:ascii="Palatino Linotype" w:hAnsi="Palatino Linotype" w:cs="Tahoma"/>
          <w:b/>
          <w:bCs/>
          <w:i/>
          <w:szCs w:val="22"/>
        </w:rPr>
        <w:t>“2600 COMBUSTIBLES, LUBRICANTES Y ADITIVOS.</w:t>
      </w:r>
    </w:p>
    <w:p w:rsidRPr="00F5447D" w:rsidR="001B126C" w:rsidP="001B126C" w:rsidRDefault="001B126C" w14:paraId="37249D67" w14:textId="77777777">
      <w:pPr>
        <w:spacing w:line="360" w:lineRule="auto"/>
        <w:ind w:left="567" w:right="539"/>
        <w:jc w:val="both"/>
        <w:rPr>
          <w:rFonts w:ascii="Palatino Linotype" w:hAnsi="Palatino Linotype" w:cs="Tahoma"/>
          <w:bCs/>
          <w:i/>
          <w:szCs w:val="22"/>
        </w:rPr>
      </w:pPr>
      <w:r w:rsidRPr="00F5447D">
        <w:rPr>
          <w:rFonts w:ascii="Palatino Linotype" w:hAnsi="Palatino Linotype" w:cs="Tahoma"/>
          <w:bCs/>
          <w:i/>
          <w:szCs w:val="22"/>
        </w:rPr>
        <w:t>Asignaciones destinadas a la adquisición de combustibles, lubricantes y aditivos de todo tipo, necesarios para el funcionamiento de vehículos de transporte terrestres, aéreos, marítimos, lacustres y fluviales; así como de maquinaria y equipo.</w:t>
      </w:r>
    </w:p>
    <w:p w:rsidR="005E5715" w:rsidP="001B126C" w:rsidRDefault="005E5715" w14:paraId="34F4262F" w14:textId="77777777">
      <w:pPr>
        <w:spacing w:line="360" w:lineRule="auto"/>
        <w:ind w:left="567" w:right="539"/>
        <w:jc w:val="both"/>
        <w:rPr>
          <w:rFonts w:ascii="Palatino Linotype" w:hAnsi="Palatino Linotype" w:cs="Tahoma"/>
          <w:b/>
          <w:bCs/>
          <w:i/>
          <w:szCs w:val="22"/>
        </w:rPr>
      </w:pPr>
    </w:p>
    <w:p w:rsidRPr="00F5447D" w:rsidR="001B126C" w:rsidP="001B126C" w:rsidRDefault="001B126C" w14:paraId="12B75A6D" w14:textId="525F8167">
      <w:pPr>
        <w:spacing w:line="360" w:lineRule="auto"/>
        <w:ind w:left="567" w:right="539"/>
        <w:jc w:val="both"/>
        <w:rPr>
          <w:rFonts w:ascii="Palatino Linotype" w:hAnsi="Palatino Linotype" w:cs="Tahoma"/>
          <w:bCs/>
          <w:i/>
          <w:szCs w:val="22"/>
        </w:rPr>
      </w:pPr>
      <w:r w:rsidRPr="00F5447D">
        <w:rPr>
          <w:rFonts w:ascii="Palatino Linotype" w:hAnsi="Palatino Linotype" w:cs="Tahoma"/>
          <w:b/>
          <w:bCs/>
          <w:i/>
          <w:szCs w:val="22"/>
        </w:rPr>
        <w:t xml:space="preserve">2610 </w:t>
      </w:r>
      <w:r w:rsidRPr="00F5447D">
        <w:rPr>
          <w:rFonts w:ascii="Palatino Linotype" w:hAnsi="Palatino Linotype" w:cs="Tahoma"/>
          <w:bCs/>
          <w:i/>
          <w:szCs w:val="22"/>
        </w:rPr>
        <w:t>Combustibles, lubricantes y aditivos. Asignaciones destinadas a la adquisición de productos derivados del petróleo (como gasolina, diesel, leña, etc.), aceites y grasas lubricantes para el uso en equipo de transporte e industrial y regeneración de aceite usado. Incluye el etanol y el biogás, entre otros. Excluye el petróleo crudo y gas natural, así como los combustibles utilizados como materia prima.</w:t>
      </w:r>
    </w:p>
    <w:p w:rsidR="005E5715" w:rsidP="001B126C" w:rsidRDefault="005E5715" w14:paraId="10BCE6CF" w14:textId="77777777">
      <w:pPr>
        <w:spacing w:line="360" w:lineRule="auto"/>
        <w:ind w:left="567" w:right="539"/>
        <w:jc w:val="both"/>
        <w:rPr>
          <w:rFonts w:ascii="Palatino Linotype" w:hAnsi="Palatino Linotype" w:cs="Tahoma"/>
          <w:b/>
          <w:bCs/>
          <w:i/>
          <w:szCs w:val="22"/>
        </w:rPr>
      </w:pPr>
    </w:p>
    <w:p w:rsidRPr="00F5447D" w:rsidR="001B126C" w:rsidP="001B126C" w:rsidRDefault="001B126C" w14:paraId="1F14D18E" w14:textId="1569A3C8">
      <w:pPr>
        <w:spacing w:line="360" w:lineRule="auto"/>
        <w:ind w:left="567" w:right="539"/>
        <w:jc w:val="both"/>
        <w:rPr>
          <w:rFonts w:ascii="Palatino Linotype" w:hAnsi="Palatino Linotype" w:cs="Tahoma"/>
          <w:bCs/>
          <w:i/>
          <w:szCs w:val="22"/>
        </w:rPr>
      </w:pPr>
      <w:r w:rsidRPr="00F5447D">
        <w:rPr>
          <w:rFonts w:ascii="Palatino Linotype" w:hAnsi="Palatino Linotype" w:cs="Tahoma"/>
          <w:b/>
          <w:bCs/>
          <w:i/>
          <w:szCs w:val="22"/>
        </w:rPr>
        <w:t>2611</w:t>
      </w:r>
      <w:r w:rsidRPr="00F5447D">
        <w:rPr>
          <w:rFonts w:ascii="Palatino Linotype" w:hAnsi="Palatino Linotype" w:cs="Tahoma"/>
          <w:bCs/>
          <w:i/>
          <w:szCs w:val="22"/>
        </w:rPr>
        <w:t xml:space="preserve"> Combustibles, lubricantes y aditivos. Asignaciones destinadas a la adquisición de toda clase de combustibles, en estado líquido o gaseoso, crudos o refinados, así como de lubricantes y aditivos, requeridos para el funcionamiento de vehículos y equipos de transporte terrestre, aéreo o lacustre, así como, para maquinaria, equipo de producción, Plantas de emergencia, servicios administrativos y elaboración de alimentos</w:t>
      </w:r>
    </w:p>
    <w:p w:rsidRPr="00F5447D" w:rsidR="001B126C" w:rsidP="001B126C" w:rsidRDefault="001B126C" w14:paraId="7CB7F2C6" w14:textId="77777777">
      <w:pPr>
        <w:spacing w:line="360" w:lineRule="auto"/>
        <w:ind w:left="567" w:right="539"/>
        <w:jc w:val="both"/>
        <w:rPr>
          <w:rFonts w:ascii="Palatino Linotype" w:hAnsi="Palatino Linotype" w:cs="Tahoma"/>
          <w:bCs/>
          <w:i/>
          <w:szCs w:val="22"/>
        </w:rPr>
      </w:pPr>
    </w:p>
    <w:p w:rsidR="00634A31" w:rsidP="001B126C" w:rsidRDefault="00634A31" w14:paraId="1C06D1CA" w14:textId="64307374">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Por su parte los  Lineamientos  p</w:t>
      </w:r>
      <w:r w:rsidR="00E170CB">
        <w:rPr>
          <w:rFonts w:ascii="Palatino Linotype" w:hAnsi="Palatino Linotype" w:cs="Tahoma"/>
          <w:bCs/>
          <w:sz w:val="22"/>
          <w:szCs w:val="22"/>
        </w:rPr>
        <w:t>ara   la   Entrega  d</w:t>
      </w:r>
      <w:r w:rsidRPr="00634A31">
        <w:rPr>
          <w:rFonts w:ascii="Palatino Linotype" w:hAnsi="Palatino Linotype" w:cs="Tahoma"/>
          <w:bCs/>
          <w:sz w:val="22"/>
          <w:szCs w:val="22"/>
        </w:rPr>
        <w:t>el  Informe   Mensual  Municipal   2020</w:t>
      </w:r>
      <w:r>
        <w:rPr>
          <w:rFonts w:ascii="Palatino Linotype" w:hAnsi="Palatino Linotype" w:cs="Tahoma"/>
          <w:bCs/>
          <w:sz w:val="22"/>
          <w:szCs w:val="22"/>
        </w:rPr>
        <w:t xml:space="preserve">, </w:t>
      </w:r>
      <w:r w:rsidR="0083449D">
        <w:rPr>
          <w:rFonts w:ascii="Palatino Linotype" w:hAnsi="Palatino Linotype" w:cs="Tahoma"/>
          <w:bCs/>
          <w:sz w:val="22"/>
          <w:szCs w:val="22"/>
        </w:rPr>
        <w:t xml:space="preserve">emitidos por el Órgano Superior de Fiscalización del Estado de México, </w:t>
      </w:r>
      <w:r>
        <w:rPr>
          <w:rFonts w:ascii="Palatino Linotype" w:hAnsi="Palatino Linotype" w:cs="Tahoma"/>
          <w:bCs/>
          <w:sz w:val="22"/>
          <w:szCs w:val="22"/>
        </w:rPr>
        <w:t>contemplan</w:t>
      </w:r>
      <w:r w:rsidRPr="00634A31">
        <w:rPr>
          <w:rFonts w:ascii="Palatino Linotype" w:hAnsi="Palatino Linotype" w:cs="Tahoma"/>
          <w:bCs/>
          <w:sz w:val="22"/>
          <w:szCs w:val="22"/>
        </w:rPr>
        <w:t xml:space="preserve"> los criterios, los formatos y la documentación necesaria para presentar los Informes Mensuales Municipales</w:t>
      </w:r>
      <w:r>
        <w:rPr>
          <w:rFonts w:ascii="Palatino Linotype" w:hAnsi="Palatino Linotype" w:cs="Tahoma"/>
          <w:bCs/>
          <w:sz w:val="22"/>
          <w:szCs w:val="22"/>
        </w:rPr>
        <w:t>. En tal sentido</w:t>
      </w:r>
      <w:r w:rsidR="007D07B2">
        <w:rPr>
          <w:rFonts w:ascii="Palatino Linotype" w:hAnsi="Palatino Linotype" w:cs="Tahoma"/>
          <w:bCs/>
          <w:sz w:val="22"/>
          <w:szCs w:val="22"/>
        </w:rPr>
        <w:t>,</w:t>
      </w:r>
      <w:r>
        <w:rPr>
          <w:rFonts w:ascii="Palatino Linotype" w:hAnsi="Palatino Linotype" w:cs="Tahoma"/>
          <w:bCs/>
          <w:sz w:val="22"/>
          <w:szCs w:val="22"/>
        </w:rPr>
        <w:t xml:space="preserve"> </w:t>
      </w:r>
      <w:r w:rsidR="00E170CB">
        <w:rPr>
          <w:rFonts w:ascii="Palatino Linotype" w:hAnsi="Palatino Linotype" w:cs="Tahoma"/>
          <w:bCs/>
          <w:sz w:val="22"/>
          <w:szCs w:val="22"/>
        </w:rPr>
        <w:t xml:space="preserve">dentro </w:t>
      </w:r>
      <w:r>
        <w:rPr>
          <w:rFonts w:ascii="Palatino Linotype" w:hAnsi="Palatino Linotype" w:cs="Tahoma"/>
          <w:bCs/>
          <w:sz w:val="22"/>
          <w:szCs w:val="22"/>
        </w:rPr>
        <w:t>el Disco 2 se integra</w:t>
      </w:r>
      <w:r w:rsidR="007D07B2">
        <w:rPr>
          <w:rFonts w:ascii="Palatino Linotype" w:hAnsi="Palatino Linotype" w:cs="Tahoma"/>
          <w:bCs/>
          <w:sz w:val="22"/>
          <w:szCs w:val="22"/>
        </w:rPr>
        <w:t>,</w:t>
      </w:r>
      <w:r>
        <w:rPr>
          <w:rFonts w:ascii="Palatino Linotype" w:hAnsi="Palatino Linotype" w:cs="Tahoma"/>
          <w:bCs/>
          <w:sz w:val="22"/>
          <w:szCs w:val="22"/>
        </w:rPr>
        <w:t xml:space="preserve"> ente otros</w:t>
      </w:r>
      <w:r w:rsidR="007D07B2">
        <w:rPr>
          <w:rFonts w:ascii="Palatino Linotype" w:hAnsi="Palatino Linotype" w:cs="Tahoma"/>
          <w:bCs/>
          <w:sz w:val="22"/>
          <w:szCs w:val="22"/>
        </w:rPr>
        <w:t>,</w:t>
      </w:r>
      <w:r>
        <w:rPr>
          <w:rFonts w:ascii="Palatino Linotype" w:hAnsi="Palatino Linotype" w:cs="Tahoma"/>
          <w:bCs/>
          <w:sz w:val="22"/>
          <w:szCs w:val="22"/>
        </w:rPr>
        <w:t xml:space="preserve"> con el </w:t>
      </w:r>
      <w:r w:rsidRPr="00634A31">
        <w:rPr>
          <w:rFonts w:ascii="Palatino Linotype" w:hAnsi="Palatino Linotype" w:cs="Tahoma"/>
          <w:bCs/>
          <w:sz w:val="22"/>
          <w:szCs w:val="22"/>
        </w:rPr>
        <w:t>Estado Analítico del Ejercicio del Presupuesto de Egresos Clasificación por Objeto del Gasto</w:t>
      </w:r>
      <w:r w:rsidR="007D07B2">
        <w:rPr>
          <w:rFonts w:ascii="Palatino Linotype" w:hAnsi="Palatino Linotype" w:cs="Tahoma"/>
          <w:bCs/>
          <w:sz w:val="22"/>
          <w:szCs w:val="22"/>
        </w:rPr>
        <w:t>, como se aprecia a continuación</w:t>
      </w:r>
      <w:r w:rsidR="0083449D">
        <w:rPr>
          <w:rFonts w:ascii="Palatino Linotype" w:hAnsi="Palatino Linotype" w:cs="Tahoma"/>
          <w:bCs/>
          <w:sz w:val="22"/>
          <w:szCs w:val="22"/>
        </w:rPr>
        <w:t>:</w:t>
      </w:r>
    </w:p>
    <w:p w:rsidR="00634A31" w:rsidP="001B126C" w:rsidRDefault="00634A31" w14:paraId="0957E7FB" w14:textId="77777777">
      <w:pPr>
        <w:spacing w:line="360" w:lineRule="auto"/>
        <w:ind w:right="-93"/>
        <w:jc w:val="both"/>
        <w:rPr>
          <w:noProof/>
          <w:lang w:val="es-MX" w:eastAsia="es-MX"/>
        </w:rPr>
      </w:pPr>
    </w:p>
    <w:p w:rsidR="00634A31" w:rsidP="00634A31" w:rsidRDefault="00634A31" w14:paraId="57294D96" w14:textId="2A03C9C6">
      <w:pPr>
        <w:spacing w:line="360" w:lineRule="auto"/>
        <w:ind w:right="-93"/>
        <w:jc w:val="center"/>
        <w:rPr>
          <w:rFonts w:ascii="Palatino Linotype" w:hAnsi="Palatino Linotype" w:cs="Tahoma"/>
          <w:bCs/>
          <w:sz w:val="22"/>
          <w:szCs w:val="22"/>
        </w:rPr>
      </w:pPr>
      <w:r>
        <w:rPr>
          <w:noProof/>
          <w:lang w:val="es-MX" w:eastAsia="es-MX"/>
        </w:rPr>
        <w:lastRenderedPageBreak/>
        <w:drawing>
          <wp:inline distT="0" distB="0" distL="0" distR="0" wp14:anchorId="6E607A48" wp14:editId="47890A5A">
            <wp:extent cx="5609590" cy="64483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022" t="21809" r="18418" b="1635"/>
                    <a:stretch/>
                  </pic:blipFill>
                  <pic:spPr bwMode="auto">
                    <a:xfrm>
                      <a:off x="0" y="0"/>
                      <a:ext cx="5650611" cy="6495524"/>
                    </a:xfrm>
                    <a:prstGeom prst="rect">
                      <a:avLst/>
                    </a:prstGeom>
                    <a:ln>
                      <a:noFill/>
                    </a:ln>
                    <a:extLst>
                      <a:ext uri="{53640926-AAD7-44D8-BBD7-CCE9431645EC}">
                        <a14:shadowObscured xmlns:a14="http://schemas.microsoft.com/office/drawing/2010/main"/>
                      </a:ext>
                    </a:extLst>
                  </pic:spPr>
                </pic:pic>
              </a:graphicData>
            </a:graphic>
          </wp:inline>
        </w:drawing>
      </w:r>
    </w:p>
    <w:p w:rsidR="00634A31" w:rsidP="001B126C" w:rsidRDefault="00634A31" w14:paraId="047FA4D2" w14:textId="77777777">
      <w:pPr>
        <w:spacing w:line="360" w:lineRule="auto"/>
        <w:ind w:right="-93"/>
        <w:jc w:val="both"/>
        <w:rPr>
          <w:rFonts w:ascii="Palatino Linotype" w:hAnsi="Palatino Linotype" w:cs="Tahoma"/>
          <w:bCs/>
          <w:sz w:val="22"/>
          <w:szCs w:val="22"/>
        </w:rPr>
      </w:pPr>
    </w:p>
    <w:p w:rsidR="0083449D" w:rsidP="001B126C" w:rsidRDefault="0083449D" w14:paraId="437835B1" w14:textId="7206FD4C">
      <w:pPr>
        <w:spacing w:line="360" w:lineRule="auto"/>
        <w:ind w:right="-93"/>
        <w:jc w:val="both"/>
        <w:rPr>
          <w:rFonts w:ascii="Palatino Linotype" w:hAnsi="Palatino Linotype" w:cs="Tahoma"/>
          <w:bCs/>
          <w:sz w:val="22"/>
          <w:szCs w:val="22"/>
        </w:rPr>
      </w:pPr>
      <w:r>
        <w:rPr>
          <w:rFonts w:ascii="Palatino Linotype" w:hAnsi="Palatino Linotype" w:cs="Tahoma"/>
          <w:bCs/>
          <w:sz w:val="22"/>
          <w:szCs w:val="22"/>
        </w:rPr>
        <w:t xml:space="preserve">Así mismo, dentro del referido Estado analítico, se contempla el concepto </w:t>
      </w:r>
      <w:r w:rsidRPr="0004576D">
        <w:rPr>
          <w:rFonts w:ascii="Palatino Linotype" w:hAnsi="Palatino Linotype" w:cs="Tahoma"/>
          <w:bCs/>
          <w:sz w:val="22"/>
          <w:szCs w:val="22"/>
          <w:u w:val="single"/>
        </w:rPr>
        <w:t>combustibles, lubricantes y aditivo</w:t>
      </w:r>
      <w:r w:rsidR="007D07B2">
        <w:rPr>
          <w:rFonts w:ascii="Palatino Linotype" w:hAnsi="Palatino Linotype" w:cs="Tahoma"/>
          <w:bCs/>
          <w:sz w:val="22"/>
          <w:szCs w:val="22"/>
        </w:rPr>
        <w:t>s</w:t>
      </w:r>
      <w:r>
        <w:rPr>
          <w:rFonts w:ascii="Palatino Linotype" w:hAnsi="Palatino Linotype" w:cs="Tahoma"/>
          <w:bCs/>
          <w:sz w:val="22"/>
          <w:szCs w:val="22"/>
        </w:rPr>
        <w:t xml:space="preserve">: </w:t>
      </w:r>
    </w:p>
    <w:p w:rsidR="00E170CB" w:rsidP="001B126C" w:rsidRDefault="00E170CB" w14:paraId="4CF568E7" w14:textId="77777777">
      <w:pPr>
        <w:spacing w:line="360" w:lineRule="auto"/>
        <w:ind w:right="-93"/>
        <w:jc w:val="both"/>
        <w:rPr>
          <w:noProof/>
          <w:lang w:val="es-MX" w:eastAsia="es-MX"/>
        </w:rPr>
      </w:pPr>
    </w:p>
    <w:p w:rsidR="00E170CB" w:rsidP="00E170CB" w:rsidRDefault="00E170CB" w14:paraId="10E13F3B" w14:textId="7D1859E5">
      <w:pPr>
        <w:spacing w:line="360" w:lineRule="auto"/>
        <w:ind w:right="-93"/>
        <w:jc w:val="center"/>
        <w:rPr>
          <w:rFonts w:ascii="Palatino Linotype" w:hAnsi="Palatino Linotype" w:cs="Tahoma"/>
          <w:bCs/>
          <w:sz w:val="22"/>
          <w:szCs w:val="22"/>
        </w:rPr>
      </w:pPr>
      <w:r>
        <w:rPr>
          <w:noProof/>
          <w:lang w:val="es-MX" w:eastAsia="es-MX"/>
        </w:rPr>
        <w:lastRenderedPageBreak/>
        <mc:AlternateContent>
          <mc:Choice Requires="wps">
            <w:drawing>
              <wp:anchor distT="0" distB="0" distL="114300" distR="114300" simplePos="0" relativeHeight="251680768" behindDoc="0" locked="0" layoutInCell="1" allowOverlap="1" wp14:anchorId="2A3D9516" wp14:editId="014ED596">
                <wp:simplePos x="0" y="0"/>
                <wp:positionH relativeFrom="column">
                  <wp:posOffset>1642444</wp:posOffset>
                </wp:positionH>
                <wp:positionV relativeFrom="paragraph">
                  <wp:posOffset>3917704</wp:posOffset>
                </wp:positionV>
                <wp:extent cx="1096010" cy="118374"/>
                <wp:effectExtent l="0" t="209550" r="0" b="186690"/>
                <wp:wrapNone/>
                <wp:docPr id="11" name="Flecha derecha 11"/>
                <wp:cNvGraphicFramePr/>
                <a:graphic xmlns:a="http://schemas.openxmlformats.org/drawingml/2006/main">
                  <a:graphicData uri="http://schemas.microsoft.com/office/word/2010/wordprocessingShape">
                    <wps:wsp>
                      <wps:cNvSpPr/>
                      <wps:spPr>
                        <a:xfrm rot="20231370" flipH="1">
                          <a:off x="0" y="0"/>
                          <a:ext cx="1096010" cy="118374"/>
                        </a:xfrm>
                        <a:prstGeom prst="rightArrow">
                          <a:avLst>
                            <a:gd name="adj1" fmla="val 50000"/>
                            <a:gd name="adj2" fmla="val 10238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w14:anchorId="308DD134">
              <v:shapetype id="_x0000_t13" coordsize="21600,21600" o:spt="13" adj="16200,5400" path="m@0,l@0@1,0@1,0@2@0@2@0,21600,21600,10800xe" w14:anchorId="35D68BE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derecha 11" style="position:absolute;margin-left:129.35pt;margin-top:308.5pt;width:86.3pt;height:9.3pt;rotation:1494909fd;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red" strokecolor="red" strokeweight="1pt" type="#_x0000_t13" adj="19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"/>
            </w:pict>
          </mc:Fallback>
        </mc:AlternateContent>
      </w:r>
      <w:r>
        <w:rPr>
          <w:noProof/>
          <w:lang w:val="es-MX" w:eastAsia="es-MX"/>
        </w:rPr>
        <w:drawing>
          <wp:inline distT="0" distB="0" distL="0" distR="0" wp14:anchorId="2C955776" wp14:editId="643269B1">
            <wp:extent cx="5941789" cy="5499100"/>
            <wp:effectExtent l="0" t="0" r="190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302" t="22402" r="27405" b="438"/>
                    <a:stretch/>
                  </pic:blipFill>
                  <pic:spPr bwMode="auto">
                    <a:xfrm>
                      <a:off x="0" y="0"/>
                      <a:ext cx="5972646" cy="5527658"/>
                    </a:xfrm>
                    <a:prstGeom prst="rect">
                      <a:avLst/>
                    </a:prstGeom>
                    <a:ln>
                      <a:noFill/>
                    </a:ln>
                    <a:extLst>
                      <a:ext uri="{53640926-AAD7-44D8-BBD7-CCE9431645EC}">
                        <a14:shadowObscured xmlns:a14="http://schemas.microsoft.com/office/drawing/2010/main"/>
                      </a:ext>
                    </a:extLst>
                  </pic:spPr>
                </pic:pic>
              </a:graphicData>
            </a:graphic>
          </wp:inline>
        </w:drawing>
      </w:r>
    </w:p>
    <w:p w:rsidR="00E170CB" w:rsidP="001B126C" w:rsidRDefault="00E170CB" w14:paraId="2C43704F" w14:textId="77777777">
      <w:pPr>
        <w:spacing w:line="360" w:lineRule="auto"/>
        <w:ind w:right="-93"/>
        <w:jc w:val="both"/>
        <w:rPr>
          <w:rFonts w:ascii="Palatino Linotype" w:hAnsi="Palatino Linotype" w:cs="Tahoma"/>
          <w:bCs/>
          <w:sz w:val="22"/>
          <w:szCs w:val="22"/>
        </w:rPr>
      </w:pPr>
    </w:p>
    <w:p w:rsidR="0083449D" w:rsidP="001B126C" w:rsidRDefault="007D07B2" w14:paraId="4CCEA939" w14:textId="3CAAE6B1">
      <w:pPr>
        <w:spacing w:line="360" w:lineRule="auto"/>
        <w:ind w:right="-93"/>
        <w:jc w:val="both"/>
        <w:rPr>
          <w:rFonts w:ascii="Palatino Linotype" w:hAnsi="Palatino Linotype" w:cs="Tahoma"/>
          <w:sz w:val="22"/>
          <w:szCs w:val="22"/>
        </w:rPr>
      </w:pPr>
      <w:r>
        <w:rPr>
          <w:rFonts w:ascii="Palatino Linotype" w:hAnsi="Palatino Linotype" w:cs="Tahoma"/>
          <w:bCs/>
          <w:sz w:val="22"/>
          <w:szCs w:val="22"/>
        </w:rPr>
        <w:t xml:space="preserve">Sentado lo anterior, y tal y como lo </w:t>
      </w:r>
      <w:r w:rsidR="008A6A04">
        <w:rPr>
          <w:rFonts w:ascii="Palatino Linotype" w:hAnsi="Palatino Linotype" w:cs="Tahoma"/>
          <w:bCs/>
          <w:sz w:val="22"/>
          <w:szCs w:val="22"/>
        </w:rPr>
        <w:t xml:space="preserve">establece el </w:t>
      </w:r>
      <w:r w:rsidRPr="00F5447D" w:rsidR="001B126C">
        <w:rPr>
          <w:rFonts w:ascii="Palatino Linotype" w:hAnsi="Palatino Linotype" w:cs="Tahoma"/>
          <w:sz w:val="22"/>
          <w:szCs w:val="22"/>
        </w:rPr>
        <w:t>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w:t>
      </w:r>
      <w:r w:rsidR="00E170CB">
        <w:rPr>
          <w:rFonts w:ascii="Palatino Linotype" w:hAnsi="Palatino Linotype" w:cs="Tahoma"/>
          <w:sz w:val="22"/>
          <w:szCs w:val="22"/>
        </w:rPr>
        <w:t xml:space="preserve">os o practicar investigaciones, por lo que se considera que el </w:t>
      </w:r>
      <w:r w:rsidR="00E170CB">
        <w:rPr>
          <w:rFonts w:ascii="Palatino Linotype" w:hAnsi="Palatino Linotype" w:cs="Tahoma"/>
          <w:sz w:val="22"/>
          <w:szCs w:val="22"/>
        </w:rPr>
        <w:lastRenderedPageBreak/>
        <w:t xml:space="preserve">documento idóneo que puede contener la información que es de interés del Particular es el </w:t>
      </w:r>
      <w:r w:rsidRPr="00607A53" w:rsidR="00E170CB">
        <w:rPr>
          <w:rFonts w:ascii="Palatino Linotype" w:hAnsi="Palatino Linotype" w:cs="Tahoma"/>
          <w:b/>
          <w:sz w:val="22"/>
          <w:szCs w:val="22"/>
        </w:rPr>
        <w:t>Estado Analítico del Ejercicio del Presupuesto de Egresos Clasificación por Objeto del Gasto</w:t>
      </w:r>
      <w:r w:rsidR="00E170CB">
        <w:rPr>
          <w:rFonts w:ascii="Palatino Linotype" w:hAnsi="Palatino Linotype" w:cs="Tahoma"/>
          <w:sz w:val="22"/>
          <w:szCs w:val="22"/>
        </w:rPr>
        <w:t xml:space="preserve">, </w:t>
      </w:r>
      <w:r w:rsidR="00607A53">
        <w:rPr>
          <w:rFonts w:ascii="Palatino Linotype" w:hAnsi="Palatino Linotype" w:cs="Tahoma"/>
          <w:sz w:val="22"/>
          <w:szCs w:val="22"/>
        </w:rPr>
        <w:t>incluido</w:t>
      </w:r>
      <w:r w:rsidR="0083449D">
        <w:rPr>
          <w:rFonts w:ascii="Palatino Linotype" w:hAnsi="Palatino Linotype" w:cs="Tahoma"/>
          <w:sz w:val="22"/>
          <w:szCs w:val="22"/>
        </w:rPr>
        <w:t xml:space="preserve"> dentro de los informes mensuales que </w:t>
      </w:r>
      <w:r w:rsidRPr="007D07B2" w:rsidR="00607A53">
        <w:rPr>
          <w:rFonts w:ascii="Palatino Linotype" w:hAnsi="Palatino Linotype" w:cs="Tahoma"/>
          <w:sz w:val="22"/>
          <w:szCs w:val="22"/>
        </w:rPr>
        <w:t xml:space="preserve">el Sujeto Obligado debe remitir al </w:t>
      </w:r>
      <w:r w:rsidRPr="007D07B2" w:rsidR="0083449D">
        <w:rPr>
          <w:rFonts w:ascii="Palatino Linotype" w:hAnsi="Palatino Linotype" w:cs="Tahoma"/>
          <w:sz w:val="22"/>
          <w:szCs w:val="22"/>
        </w:rPr>
        <w:t>OSFEM</w:t>
      </w:r>
      <w:r w:rsidRPr="001D12C0" w:rsidR="0083449D">
        <w:rPr>
          <w:rFonts w:ascii="Palatino Linotype" w:hAnsi="Palatino Linotype" w:cs="Tahoma"/>
          <w:sz w:val="22"/>
          <w:szCs w:val="22"/>
        </w:rPr>
        <w:t xml:space="preserve">, por lo que </w:t>
      </w:r>
      <w:r w:rsidRPr="001D12C0">
        <w:rPr>
          <w:rFonts w:ascii="Palatino Linotype" w:hAnsi="Palatino Linotype" w:cs="Tahoma"/>
          <w:sz w:val="22"/>
          <w:szCs w:val="22"/>
        </w:rPr>
        <w:t xml:space="preserve">este Órgano Garante determina </w:t>
      </w:r>
      <w:r w:rsidRPr="001D12C0" w:rsidR="0083449D">
        <w:rPr>
          <w:rFonts w:ascii="Palatino Linotype" w:hAnsi="Palatino Linotype" w:cs="Tahoma"/>
          <w:sz w:val="22"/>
          <w:szCs w:val="22"/>
        </w:rPr>
        <w:t>ordena</w:t>
      </w:r>
      <w:r w:rsidRPr="001D12C0">
        <w:rPr>
          <w:rFonts w:ascii="Palatino Linotype" w:hAnsi="Palatino Linotype" w:cs="Tahoma"/>
          <w:sz w:val="22"/>
          <w:szCs w:val="22"/>
        </w:rPr>
        <w:t>r</w:t>
      </w:r>
      <w:r w:rsidRPr="001D12C0" w:rsidR="0083449D">
        <w:rPr>
          <w:rFonts w:ascii="Palatino Linotype" w:hAnsi="Palatino Linotype" w:cs="Tahoma"/>
          <w:sz w:val="22"/>
          <w:szCs w:val="22"/>
        </w:rPr>
        <w:t xml:space="preserve"> la entrega de los mismos, correspondientes a los ejerci</w:t>
      </w:r>
      <w:r w:rsidRPr="001D12C0" w:rsidR="00607A53">
        <w:rPr>
          <w:rFonts w:ascii="Palatino Linotype" w:hAnsi="Palatino Linotype" w:cs="Tahoma"/>
          <w:sz w:val="22"/>
          <w:szCs w:val="22"/>
        </w:rPr>
        <w:t>ci</w:t>
      </w:r>
      <w:r w:rsidRPr="001D12C0" w:rsidR="0083449D">
        <w:rPr>
          <w:rFonts w:ascii="Palatino Linotype" w:hAnsi="Palatino Linotype" w:cs="Tahoma"/>
          <w:sz w:val="22"/>
          <w:szCs w:val="22"/>
        </w:rPr>
        <w:t xml:space="preserve">os 2015, 2016, 2017, 2018, 2019 y enero a </w:t>
      </w:r>
      <w:r w:rsidRPr="001D12C0" w:rsidR="00607A53">
        <w:rPr>
          <w:rFonts w:ascii="Palatino Linotype" w:hAnsi="Palatino Linotype" w:cs="Tahoma"/>
          <w:sz w:val="22"/>
          <w:szCs w:val="22"/>
        </w:rPr>
        <w:t>noviembre de 2020.</w:t>
      </w:r>
    </w:p>
    <w:p w:rsidRPr="00D72E7F" w:rsidR="0083449D" w:rsidP="001B126C" w:rsidRDefault="0083449D" w14:paraId="1653D6B5" w14:textId="48648381">
      <w:pPr>
        <w:spacing w:line="360" w:lineRule="auto"/>
        <w:ind w:right="-93"/>
        <w:jc w:val="both"/>
        <w:rPr>
          <w:rFonts w:ascii="Palatino Linotype" w:hAnsi="Palatino Linotype" w:cs="Tahoma"/>
          <w:b/>
          <w:bCs/>
          <w:sz w:val="22"/>
          <w:szCs w:val="22"/>
        </w:rPr>
      </w:pPr>
    </w:p>
    <w:p w:rsidRPr="00D72E7F" w:rsidR="00ED1534" w:rsidP="001B126C" w:rsidRDefault="00ED1534" w14:paraId="5315C58E" w14:textId="08F3F4D2">
      <w:pPr>
        <w:spacing w:line="360" w:lineRule="auto"/>
        <w:ind w:right="-93"/>
        <w:jc w:val="both"/>
        <w:rPr>
          <w:rFonts w:ascii="Palatino Linotype" w:hAnsi="Palatino Linotype" w:cs="Tahoma"/>
          <w:b/>
          <w:bCs/>
          <w:sz w:val="22"/>
          <w:szCs w:val="22"/>
        </w:rPr>
      </w:pPr>
      <w:r w:rsidRPr="00D72E7F">
        <w:rPr>
          <w:rFonts w:ascii="Palatino Linotype" w:hAnsi="Palatino Linotype" w:cs="Tahoma"/>
          <w:b/>
          <w:bCs/>
          <w:sz w:val="22"/>
          <w:szCs w:val="22"/>
        </w:rPr>
        <w:t>Análisis de l</w:t>
      </w:r>
      <w:r w:rsidRPr="00D72E7F" w:rsidR="00D72E7F">
        <w:rPr>
          <w:rFonts w:ascii="Palatino Linotype" w:hAnsi="Palatino Linotype" w:cs="Tahoma"/>
          <w:b/>
          <w:bCs/>
          <w:sz w:val="22"/>
          <w:szCs w:val="22"/>
        </w:rPr>
        <w:t>a declaración de conflicto de intereses</w:t>
      </w:r>
    </w:p>
    <w:p w:rsidR="00D72E7F" w:rsidP="00D72E7F" w:rsidRDefault="00D72E7F" w14:paraId="58AC60CB" w14:textId="77777777">
      <w:pPr>
        <w:pStyle w:val="Prrafodelista"/>
        <w:spacing w:line="360" w:lineRule="auto"/>
        <w:ind w:left="0"/>
        <w:jc w:val="both"/>
        <w:rPr>
          <w:rFonts w:ascii="Palatino Linotype" w:hAnsi="Palatino Linotype" w:eastAsia="Batang" w:cs="Tahoma"/>
          <w:bCs/>
          <w:szCs w:val="22"/>
          <w:lang w:val="es-ES"/>
        </w:rPr>
      </w:pPr>
    </w:p>
    <w:p w:rsidRPr="00FE5079" w:rsidR="001B126C" w:rsidP="00D72E7F" w:rsidRDefault="00D72E7F" w14:paraId="3829DF01" w14:textId="1D47672A">
      <w:pPr>
        <w:pStyle w:val="Prrafodelista"/>
        <w:spacing w:line="360" w:lineRule="auto"/>
        <w:ind w:left="0"/>
        <w:jc w:val="both"/>
        <w:rPr>
          <w:rFonts w:ascii="Palatino Linotype" w:hAnsi="Palatino Linotype" w:eastAsia="Batang" w:cs="Tahoma"/>
          <w:bCs/>
          <w:szCs w:val="22"/>
          <w:lang w:val="es-ES"/>
        </w:rPr>
      </w:pPr>
      <w:r>
        <w:rPr>
          <w:rFonts w:ascii="Palatino Linotype" w:hAnsi="Palatino Linotype" w:eastAsia="Batang" w:cs="Tahoma"/>
          <w:bCs/>
          <w:szCs w:val="22"/>
          <w:lang w:val="es-ES"/>
        </w:rPr>
        <w:t>En</w:t>
      </w:r>
      <w:r w:rsidRPr="00FE5079" w:rsidR="0004576D">
        <w:rPr>
          <w:rFonts w:ascii="Palatino Linotype" w:hAnsi="Palatino Linotype" w:eastAsia="Batang" w:cs="Tahoma"/>
          <w:bCs/>
          <w:szCs w:val="22"/>
          <w:lang w:val="es-ES"/>
        </w:rPr>
        <w:t xml:space="preserve"> lo tocante el punto 6, se solicitó cuántos de los empleados de la administración pública municipal declararon algún conflicto de interés en su declaración patrimonial y de intereses y que puesto ocupan, a lo que el Sujeto Obligado fue omiso en proporcionar respuesta. </w:t>
      </w:r>
    </w:p>
    <w:p w:rsidR="0004576D" w:rsidP="00FE6229" w:rsidRDefault="0004576D" w14:paraId="38D16EB8" w14:textId="77777777">
      <w:pPr>
        <w:spacing w:line="360" w:lineRule="auto"/>
        <w:jc w:val="both"/>
        <w:rPr>
          <w:rFonts w:ascii="Palatino Linotype" w:hAnsi="Palatino Linotype" w:eastAsia="Batang" w:cs="Tahoma"/>
          <w:bCs/>
          <w:sz w:val="22"/>
          <w:szCs w:val="22"/>
          <w:lang w:val="es-ES"/>
        </w:rPr>
      </w:pPr>
    </w:p>
    <w:p w:rsidRPr="00657C13" w:rsidR="00657C13" w:rsidP="00657C13" w:rsidRDefault="00FE5079" w14:paraId="67617A7F" w14:textId="7CE93651">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En tal sentido, e</w:t>
      </w:r>
      <w:r w:rsidRPr="00657C13" w:rsidR="00657C13">
        <w:rPr>
          <w:rFonts w:ascii="Palatino Linotype" w:hAnsi="Palatino Linotype" w:eastAsia="Batang" w:cs="Tahoma"/>
          <w:bCs/>
          <w:sz w:val="22"/>
          <w:szCs w:val="22"/>
          <w:lang w:val="es-ES"/>
        </w:rPr>
        <w:t>l artículo 2°, fracción VI, de la Ley de Responsabilidades Administrativas del Estado de México y Municipios, dispone que el objeto de la Ley en comento es entre otros, el relativo a establecer las obligaciones y el procedimiento para la declaración de situación patrimonial, la declaración de intereses y la presentación de la constancia de declaración fiscal de los servidores públicos.</w:t>
      </w:r>
    </w:p>
    <w:p w:rsidRPr="00657C13" w:rsidR="00657C13" w:rsidP="00657C13" w:rsidRDefault="00657C13" w14:paraId="21A55240" w14:textId="77777777">
      <w:pPr>
        <w:spacing w:line="360" w:lineRule="auto"/>
        <w:jc w:val="both"/>
        <w:rPr>
          <w:rFonts w:ascii="Palatino Linotype" w:hAnsi="Palatino Linotype" w:eastAsia="Batang" w:cs="Tahoma"/>
          <w:bCs/>
          <w:sz w:val="22"/>
          <w:szCs w:val="22"/>
          <w:lang w:val="es-ES"/>
        </w:rPr>
      </w:pPr>
    </w:p>
    <w:p w:rsidRPr="00657C13" w:rsidR="00657C13" w:rsidP="00657C13" w:rsidRDefault="00657C13" w14:paraId="5E511B3E" w14:textId="77777777">
      <w:pPr>
        <w:spacing w:line="360" w:lineRule="auto"/>
        <w:jc w:val="both"/>
        <w:rPr>
          <w:rFonts w:ascii="Palatino Linotype" w:hAnsi="Palatino Linotype" w:eastAsia="Batang" w:cs="Tahoma"/>
          <w:bCs/>
          <w:sz w:val="22"/>
          <w:szCs w:val="22"/>
          <w:lang w:val="es-ES"/>
        </w:rPr>
      </w:pPr>
      <w:r w:rsidRPr="00657C13">
        <w:rPr>
          <w:rFonts w:ascii="Palatino Linotype" w:hAnsi="Palatino Linotype" w:eastAsia="Batang" w:cs="Tahoma"/>
          <w:bCs/>
          <w:sz w:val="22"/>
          <w:szCs w:val="22"/>
          <w:lang w:val="es-ES"/>
        </w:rPr>
        <w:t>A su vez, el artículo 32 de la referida Ley, señala que 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w:t>
      </w:r>
    </w:p>
    <w:p w:rsidRPr="00657C13" w:rsidR="00657C13" w:rsidP="00657C13" w:rsidRDefault="00657C13" w14:paraId="688F09FD" w14:textId="77777777">
      <w:pPr>
        <w:spacing w:line="360" w:lineRule="auto"/>
        <w:jc w:val="both"/>
        <w:rPr>
          <w:rFonts w:ascii="Palatino Linotype" w:hAnsi="Palatino Linotype" w:eastAsia="Batang" w:cs="Tahoma"/>
          <w:bCs/>
          <w:sz w:val="22"/>
          <w:szCs w:val="22"/>
          <w:lang w:val="es-ES"/>
        </w:rPr>
      </w:pPr>
    </w:p>
    <w:p w:rsidR="00657C13" w:rsidP="00657C13" w:rsidRDefault="00657C13" w14:paraId="527F2166" w14:textId="23B1D3C7">
      <w:pPr>
        <w:spacing w:line="360" w:lineRule="auto"/>
        <w:jc w:val="both"/>
        <w:rPr>
          <w:rFonts w:ascii="Palatino Linotype" w:hAnsi="Palatino Linotype" w:eastAsia="Batang" w:cs="Tahoma"/>
          <w:bCs/>
          <w:sz w:val="22"/>
          <w:szCs w:val="22"/>
          <w:lang w:val="es-ES"/>
        </w:rPr>
      </w:pPr>
      <w:r w:rsidRPr="00657C13">
        <w:rPr>
          <w:rFonts w:ascii="Palatino Linotype" w:hAnsi="Palatino Linotype" w:eastAsia="Batang" w:cs="Tahoma"/>
          <w:bCs/>
          <w:sz w:val="22"/>
          <w:szCs w:val="22"/>
          <w:lang w:val="es-ES"/>
        </w:rPr>
        <w:t xml:space="preserve">Por otra parte, el artículo 33 de la Ley en comento, establece que todos los servidores públicos estatales y municipales estarán obligados a presentar las declaraciones de situación </w:t>
      </w:r>
      <w:r w:rsidRPr="00657C13">
        <w:rPr>
          <w:rFonts w:ascii="Palatino Linotype" w:hAnsi="Palatino Linotype" w:eastAsia="Batang" w:cs="Tahoma"/>
          <w:bCs/>
          <w:sz w:val="22"/>
          <w:szCs w:val="22"/>
          <w:lang w:val="es-ES"/>
        </w:rPr>
        <w:lastRenderedPageBreak/>
        <w:t>patrimonial y de intereses, bajo protesta de decir verdad ante la Secretaría de la Contraloría o los órganos internos de control, en los términos previstos en la dicha Ley.</w:t>
      </w:r>
    </w:p>
    <w:p w:rsidRPr="00657C13" w:rsidR="00A17985" w:rsidP="00657C13" w:rsidRDefault="00A17985" w14:paraId="78164CD6" w14:textId="77777777">
      <w:pPr>
        <w:spacing w:line="360" w:lineRule="auto"/>
        <w:jc w:val="both"/>
        <w:rPr>
          <w:rFonts w:ascii="Palatino Linotype" w:hAnsi="Palatino Linotype" w:eastAsia="Batang" w:cs="Tahoma"/>
          <w:bCs/>
          <w:sz w:val="22"/>
          <w:szCs w:val="22"/>
          <w:lang w:val="es-ES"/>
        </w:rPr>
      </w:pPr>
    </w:p>
    <w:p w:rsidR="00657C13" w:rsidP="00657C13" w:rsidRDefault="00657C13" w14:paraId="134A3B97" w14:textId="549E20CB">
      <w:pPr>
        <w:spacing w:line="360" w:lineRule="auto"/>
        <w:jc w:val="both"/>
        <w:rPr>
          <w:rFonts w:ascii="Palatino Linotype" w:hAnsi="Palatino Linotype" w:eastAsia="Batang" w:cs="Tahoma"/>
          <w:bCs/>
          <w:sz w:val="22"/>
          <w:szCs w:val="22"/>
          <w:lang w:val="es-ES"/>
        </w:rPr>
      </w:pPr>
      <w:r w:rsidRPr="00657C13">
        <w:rPr>
          <w:rFonts w:ascii="Palatino Linotype" w:hAnsi="Palatino Linotype" w:eastAsia="Batang" w:cs="Tahoma"/>
          <w:bCs/>
          <w:sz w:val="22"/>
          <w:szCs w:val="22"/>
          <w:lang w:val="es-ES"/>
        </w:rPr>
        <w:t xml:space="preserve">Por otro lado, es importante mencionar que los artículos 27 y 28 de dicha Ley, en términos generales refieren que la Secretaría Ejecutiva del Sistema Estatal y Municipal Anticorrupción, estará a cargo del sistema de evolución patrimonial, de declaración de intereses y constancia de presentación de declaración fiscal, a través de la plataforma digital estatal, de la que resalta que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 </w:t>
      </w:r>
    </w:p>
    <w:p w:rsidRPr="00657C13" w:rsidR="00E1570C" w:rsidP="00657C13" w:rsidRDefault="00E1570C" w14:paraId="515CE4AF" w14:textId="77777777">
      <w:pPr>
        <w:spacing w:line="360" w:lineRule="auto"/>
        <w:jc w:val="both"/>
        <w:rPr>
          <w:rFonts w:ascii="Palatino Linotype" w:hAnsi="Palatino Linotype" w:eastAsia="Batang" w:cs="Tahoma"/>
          <w:bCs/>
          <w:sz w:val="22"/>
          <w:szCs w:val="22"/>
          <w:lang w:val="es-ES"/>
        </w:rPr>
      </w:pPr>
    </w:p>
    <w:p w:rsidRPr="00657C13" w:rsidR="00657C13" w:rsidP="00657C13" w:rsidRDefault="00657C13" w14:paraId="315A7638" w14:textId="77777777">
      <w:pPr>
        <w:spacing w:line="360" w:lineRule="auto"/>
        <w:jc w:val="both"/>
        <w:rPr>
          <w:rFonts w:ascii="Palatino Linotype" w:hAnsi="Palatino Linotype" w:eastAsia="Batang" w:cs="Tahoma"/>
          <w:bCs/>
          <w:sz w:val="22"/>
          <w:szCs w:val="22"/>
          <w:lang w:val="es-ES"/>
        </w:rPr>
      </w:pPr>
      <w:r w:rsidRPr="00657C13">
        <w:rPr>
          <w:rFonts w:ascii="Palatino Linotype" w:hAnsi="Palatino Linotype" w:eastAsia="Batang" w:cs="Tahoma"/>
          <w:bCs/>
          <w:sz w:val="22"/>
          <w:szCs w:val="22"/>
          <w:lang w:val="es-ES"/>
        </w:rPr>
        <w:t xml:space="preserve">Aunado a lo anterior, el artículo 38 Bis, fracción XVII, de la Ley Orgánica de la Administración Pública del Estado de México, establece que </w:t>
      </w:r>
      <w:r w:rsidRPr="006F30BF">
        <w:rPr>
          <w:rFonts w:ascii="Palatino Linotype" w:hAnsi="Palatino Linotype" w:eastAsia="Batang" w:cs="Tahoma"/>
          <w:b/>
          <w:bCs/>
          <w:sz w:val="22"/>
          <w:szCs w:val="22"/>
          <w:lang w:val="es-ES"/>
        </w:rPr>
        <w:t>a la Secretaría de la Contraloría le corresponde recibir y registrar la declaración de situación patrimonial, la declaración de intereses, la presentación de la constancia de declaración fiscal y determinar el Conflicto de Intereses de los servidores públicos del Estado y municipios</w:t>
      </w:r>
      <w:r w:rsidRPr="00657C13">
        <w:rPr>
          <w:rFonts w:ascii="Palatino Linotype" w:hAnsi="Palatino Linotype" w:eastAsia="Batang" w:cs="Tahoma"/>
          <w:bCs/>
          <w:sz w:val="22"/>
          <w:szCs w:val="22"/>
          <w:lang w:val="es-ES"/>
        </w:rPr>
        <w:t xml:space="preserve">,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 </w:t>
      </w:r>
    </w:p>
    <w:p w:rsidRPr="00657C13" w:rsidR="00657C13" w:rsidP="00657C13" w:rsidRDefault="00657C13" w14:paraId="76760F98" w14:textId="77777777">
      <w:pPr>
        <w:spacing w:line="360" w:lineRule="auto"/>
        <w:jc w:val="both"/>
        <w:rPr>
          <w:rFonts w:ascii="Palatino Linotype" w:hAnsi="Palatino Linotype" w:eastAsia="Batang" w:cs="Tahoma"/>
          <w:bCs/>
          <w:sz w:val="22"/>
          <w:szCs w:val="22"/>
          <w:lang w:val="es-ES"/>
        </w:rPr>
      </w:pPr>
    </w:p>
    <w:p w:rsidR="001B126C" w:rsidP="00657C13" w:rsidRDefault="00657C13" w14:paraId="395D0D65" w14:textId="1F3AE34C">
      <w:pPr>
        <w:spacing w:line="360" w:lineRule="auto"/>
        <w:jc w:val="both"/>
        <w:rPr>
          <w:rFonts w:ascii="Palatino Linotype" w:hAnsi="Palatino Linotype" w:eastAsia="Batang" w:cs="Tahoma"/>
          <w:bCs/>
          <w:sz w:val="22"/>
          <w:szCs w:val="22"/>
          <w:lang w:val="es-ES"/>
        </w:rPr>
      </w:pPr>
      <w:r w:rsidRPr="00657C13">
        <w:rPr>
          <w:rFonts w:ascii="Palatino Linotype" w:hAnsi="Palatino Linotype" w:eastAsia="Batang" w:cs="Tahoma"/>
          <w:bCs/>
          <w:sz w:val="22"/>
          <w:szCs w:val="22"/>
          <w:lang w:val="es-ES"/>
        </w:rPr>
        <w:t xml:space="preserve">En ese sentido, el Reglamento Interior de la Secretaria de la Contraloría, señala en su artículo 24 fracción VI y VII, que corresponde a la Dirección General de Responsabilidades Administrativas, entre otras atribuciones, recibir las declaraciones de situación patrimonial, </w:t>
      </w:r>
      <w:r w:rsidRPr="00657C13">
        <w:rPr>
          <w:rFonts w:ascii="Palatino Linotype" w:hAnsi="Palatino Linotype" w:eastAsia="Batang" w:cs="Tahoma"/>
          <w:bCs/>
          <w:sz w:val="22"/>
          <w:szCs w:val="22"/>
          <w:lang w:val="es-ES"/>
        </w:rPr>
        <w:lastRenderedPageBreak/>
        <w:t>de intereses y el acuse de la presentación de la declaración fiscal de los servidores públicos de la Administración Pública Estatal y Municipal, así como, llevar el registro y resguardo de las mismas, para su publicitación</w:t>
      </w:r>
      <w:r>
        <w:rPr>
          <w:rFonts w:ascii="Palatino Linotype" w:hAnsi="Palatino Linotype" w:eastAsia="Batang" w:cs="Tahoma"/>
          <w:bCs/>
          <w:sz w:val="22"/>
          <w:szCs w:val="22"/>
          <w:lang w:val="es-ES"/>
        </w:rPr>
        <w:t>.</w:t>
      </w:r>
    </w:p>
    <w:p w:rsidR="00657C13" w:rsidP="00657C13" w:rsidRDefault="00657C13" w14:paraId="312E9E32" w14:textId="77777777">
      <w:pPr>
        <w:spacing w:line="360" w:lineRule="auto"/>
        <w:jc w:val="both"/>
        <w:rPr>
          <w:rFonts w:ascii="Palatino Linotype" w:hAnsi="Palatino Linotype" w:eastAsia="Batang" w:cs="Tahoma"/>
          <w:bCs/>
          <w:sz w:val="22"/>
          <w:szCs w:val="22"/>
          <w:lang w:val="es-ES"/>
        </w:rPr>
      </w:pPr>
    </w:p>
    <w:p w:rsidR="003C07BB" w:rsidP="003C07BB" w:rsidRDefault="003C07BB" w14:paraId="4EBFAB2A" w14:textId="77777777">
      <w:pPr>
        <w:spacing w:line="360" w:lineRule="auto"/>
        <w:jc w:val="both"/>
        <w:rPr>
          <w:rFonts w:ascii="Palatino Linotype" w:hAnsi="Palatino Linotype"/>
          <w:sz w:val="22"/>
        </w:rPr>
      </w:pPr>
      <w:r w:rsidRPr="006F4CF4">
        <w:rPr>
          <w:rFonts w:ascii="Palatino Linotype" w:hAnsi="Palatino Linotype"/>
          <w:sz w:val="22"/>
        </w:rPr>
        <w:t xml:space="preserve">De los dispositivos legales anteriormente señalados, se advierte que la Secretaría de la Contraloría tiene como atribución recibir y registrar la declaración de situación patrimonial de los servidores públicos del Estado y Municipios, de igual forma tiene la facultad a través de la Dirección General de Responsabilidades Administrativas, para resguardar las declaraciones patrimoniales de dichos servidores públicos. </w:t>
      </w:r>
    </w:p>
    <w:p w:rsidRPr="006F4CF4" w:rsidR="003C07BB" w:rsidP="003C07BB" w:rsidRDefault="003C07BB" w14:paraId="2A163A48" w14:textId="77777777">
      <w:pPr>
        <w:spacing w:line="360" w:lineRule="auto"/>
        <w:jc w:val="both"/>
        <w:rPr>
          <w:rFonts w:ascii="Palatino Linotype" w:hAnsi="Palatino Linotype"/>
          <w:sz w:val="22"/>
        </w:rPr>
      </w:pPr>
    </w:p>
    <w:p w:rsidRPr="00AC4D91" w:rsidR="003C07BB" w:rsidP="003C07BB" w:rsidRDefault="003C07BB" w14:paraId="31C6B5B2" w14:textId="77777777">
      <w:pPr>
        <w:spacing w:line="360" w:lineRule="auto"/>
        <w:jc w:val="both"/>
        <w:rPr>
          <w:rFonts w:ascii="Palatino Linotype" w:hAnsi="Palatino Linotype"/>
          <w:sz w:val="22"/>
          <w:highlight w:val="yellow"/>
          <w:u w:val="single"/>
        </w:rPr>
      </w:pPr>
      <w:r w:rsidRPr="006F4CF4">
        <w:rPr>
          <w:rFonts w:ascii="Palatino Linotype" w:hAnsi="Palatino Linotype"/>
          <w:sz w:val="22"/>
        </w:rPr>
        <w:t xml:space="preserve">En concatenación con lo anterior, se advierte que el Órgano Interno de Control en lo relativo a las manifestaciones de bienes, únicamente </w:t>
      </w:r>
      <w:r w:rsidRPr="006F4CF4">
        <w:rPr>
          <w:rFonts w:ascii="Palatino Linotype" w:hAnsi="Palatino Linotype"/>
          <w:sz w:val="22"/>
          <w:u w:val="single"/>
        </w:rPr>
        <w:t xml:space="preserve">verifica que los servidores públicos municipales cumplan con la obligación de presentarlas oportunamente, por lo que no cuenta con la atribución expresa de resguardar en sus archivos la documentación antes referida; sin </w:t>
      </w:r>
      <w:r w:rsidRPr="006F30BF">
        <w:rPr>
          <w:rFonts w:ascii="Palatino Linotype" w:hAnsi="Palatino Linotype"/>
          <w:sz w:val="22"/>
          <w:u w:val="single"/>
        </w:rPr>
        <w:t>embargo sí verifica que los servidores públicos de su competencia, presenten las declaraciones.</w:t>
      </w:r>
    </w:p>
    <w:p w:rsidRPr="00AC4D91" w:rsidR="003C07BB" w:rsidP="003C07BB" w:rsidRDefault="003C07BB" w14:paraId="2F3549D4" w14:textId="77777777">
      <w:pPr>
        <w:spacing w:line="360" w:lineRule="auto"/>
        <w:jc w:val="both"/>
        <w:rPr>
          <w:rFonts w:ascii="Palatino Linotype" w:hAnsi="Palatino Linotype"/>
          <w:sz w:val="22"/>
          <w:highlight w:val="yellow"/>
          <w:u w:val="single"/>
        </w:rPr>
      </w:pPr>
    </w:p>
    <w:p w:rsidR="003C07BB" w:rsidP="003C07BB" w:rsidRDefault="003C07BB" w14:paraId="2A5E0D87" w14:textId="40F90334">
      <w:pPr>
        <w:spacing w:line="360" w:lineRule="auto"/>
        <w:jc w:val="both"/>
        <w:rPr>
          <w:rFonts w:ascii="Palatino Linotype" w:hAnsi="Palatino Linotype"/>
          <w:sz w:val="22"/>
        </w:rPr>
      </w:pPr>
      <w:r w:rsidRPr="006F30BF">
        <w:rPr>
          <w:rFonts w:ascii="Palatino Linotype" w:hAnsi="Palatino Linotype" w:eastAsia="Calibri" w:cs="Tahoma"/>
          <w:bCs/>
          <w:sz w:val="22"/>
          <w:szCs w:val="22"/>
          <w:lang w:eastAsia="en-US"/>
        </w:rPr>
        <w:t>En ese o</w:t>
      </w:r>
      <w:r w:rsidRPr="006F30BF" w:rsidR="006F30BF">
        <w:rPr>
          <w:rFonts w:ascii="Palatino Linotype" w:hAnsi="Palatino Linotype" w:eastAsia="Calibri" w:cs="Tahoma"/>
          <w:bCs/>
          <w:sz w:val="22"/>
          <w:szCs w:val="22"/>
          <w:lang w:eastAsia="en-US"/>
        </w:rPr>
        <w:t>rden de ideas, se advierte que</w:t>
      </w:r>
      <w:r w:rsidRPr="006F30BF">
        <w:rPr>
          <w:rFonts w:ascii="Palatino Linotype" w:hAnsi="Palatino Linotype" w:eastAsia="Calibri" w:cs="Tahoma"/>
          <w:bCs/>
          <w:sz w:val="22"/>
          <w:szCs w:val="22"/>
          <w:lang w:eastAsia="en-US"/>
        </w:rPr>
        <w:t>, las declaraciones patrimoniales</w:t>
      </w:r>
      <w:r w:rsidRPr="006F30BF" w:rsidR="006F30BF">
        <w:rPr>
          <w:rFonts w:ascii="Palatino Linotype" w:hAnsi="Palatino Linotype" w:eastAsia="Calibri" w:cs="Tahoma"/>
          <w:bCs/>
          <w:sz w:val="22"/>
          <w:szCs w:val="22"/>
          <w:lang w:eastAsia="en-US"/>
        </w:rPr>
        <w:t xml:space="preserve"> y de intereses no obran en los</w:t>
      </w:r>
      <w:r w:rsidRPr="006F30BF">
        <w:rPr>
          <w:rFonts w:ascii="Palatino Linotype" w:hAnsi="Palatino Linotype" w:eastAsia="Calibri" w:cs="Tahoma"/>
          <w:bCs/>
          <w:sz w:val="22"/>
          <w:szCs w:val="22"/>
          <w:lang w:eastAsia="en-US"/>
        </w:rPr>
        <w:t xml:space="preserve"> archivos</w:t>
      </w:r>
      <w:r w:rsidRPr="006F30BF" w:rsidR="006F30BF">
        <w:rPr>
          <w:rFonts w:ascii="Palatino Linotype" w:hAnsi="Palatino Linotype" w:eastAsia="Calibri" w:cs="Tahoma"/>
          <w:bCs/>
          <w:sz w:val="22"/>
          <w:szCs w:val="22"/>
          <w:lang w:eastAsia="en-US"/>
        </w:rPr>
        <w:t xml:space="preserve"> del Sujeto Obligado</w:t>
      </w:r>
      <w:r w:rsidRPr="006F30BF">
        <w:rPr>
          <w:rFonts w:ascii="Palatino Linotype" w:hAnsi="Palatino Linotype" w:eastAsia="Calibri" w:cs="Tahoma"/>
          <w:bCs/>
          <w:sz w:val="22"/>
          <w:szCs w:val="22"/>
          <w:lang w:eastAsia="en-US"/>
        </w:rPr>
        <w:t>, pues como se ha referido con antelación, el Órgano Interno de Control Municipal únicamente verifica la presentación oportun</w:t>
      </w:r>
      <w:r w:rsidRPr="006F30BF" w:rsidR="006F30BF">
        <w:rPr>
          <w:rFonts w:ascii="Palatino Linotype" w:hAnsi="Palatino Linotype" w:eastAsia="Calibri" w:cs="Tahoma"/>
          <w:bCs/>
          <w:sz w:val="22"/>
          <w:szCs w:val="22"/>
          <w:lang w:eastAsia="en-US"/>
        </w:rPr>
        <w:t xml:space="preserve">a de las declaraciones </w:t>
      </w:r>
      <w:r w:rsidRPr="006F30BF">
        <w:rPr>
          <w:rFonts w:ascii="Palatino Linotype" w:hAnsi="Palatino Linotype" w:eastAsia="Calibri" w:cs="Tahoma"/>
          <w:bCs/>
          <w:sz w:val="22"/>
          <w:szCs w:val="22"/>
          <w:lang w:eastAsia="en-US"/>
        </w:rPr>
        <w:t xml:space="preserve"> sin que la Ley le otorgue la atribución de resguardar las mismas, toda vez que dicha facultad le corresponde a la Secretaria de la Contraloría a través de la Dirección </w:t>
      </w:r>
      <w:r w:rsidRPr="006F30BF">
        <w:rPr>
          <w:rFonts w:ascii="Palatino Linotype" w:hAnsi="Palatino Linotype"/>
          <w:sz w:val="22"/>
        </w:rPr>
        <w:t xml:space="preserve">General de Responsabilidades Administrativas, razón por la cual </w:t>
      </w:r>
      <w:r w:rsidRPr="006F30BF" w:rsidR="002936EB">
        <w:rPr>
          <w:rFonts w:ascii="Palatino Linotype" w:hAnsi="Palatino Linotype"/>
          <w:sz w:val="22"/>
        </w:rPr>
        <w:t>el Ayuntamiento de Polotitlán resulta incompetente para poseer</w:t>
      </w:r>
      <w:r w:rsidRPr="006F30BF">
        <w:rPr>
          <w:rFonts w:ascii="Palatino Linotype" w:hAnsi="Palatino Linotype"/>
          <w:sz w:val="22"/>
        </w:rPr>
        <w:t xml:space="preserve"> la información relacionada con el número de servidores públicos que declararon algún conflicto de interés en su declaración </w:t>
      </w:r>
      <w:r w:rsidRPr="006F30BF" w:rsidR="006F30BF">
        <w:rPr>
          <w:rFonts w:ascii="Palatino Linotype" w:hAnsi="Palatino Linotype"/>
          <w:sz w:val="22"/>
        </w:rPr>
        <w:t>patrimonial y de intereses y el</w:t>
      </w:r>
      <w:r w:rsidRPr="006F30BF">
        <w:rPr>
          <w:rFonts w:ascii="Palatino Linotype" w:hAnsi="Palatino Linotype"/>
          <w:sz w:val="22"/>
        </w:rPr>
        <w:t xml:space="preserve"> puesto ocupan.</w:t>
      </w:r>
      <w:r>
        <w:rPr>
          <w:rFonts w:ascii="Palatino Linotype" w:hAnsi="Palatino Linotype"/>
          <w:sz w:val="22"/>
        </w:rPr>
        <w:t xml:space="preserve"> </w:t>
      </w:r>
    </w:p>
    <w:p w:rsidR="002936EB" w:rsidP="003C07BB" w:rsidRDefault="002936EB" w14:paraId="5B5AB31B" w14:textId="77777777">
      <w:pPr>
        <w:spacing w:line="360" w:lineRule="auto"/>
        <w:jc w:val="both"/>
        <w:rPr>
          <w:rFonts w:ascii="Palatino Linotype" w:hAnsi="Palatino Linotype"/>
          <w:sz w:val="22"/>
        </w:rPr>
      </w:pPr>
    </w:p>
    <w:p w:rsidRPr="00E269CA" w:rsidR="002936EB" w:rsidP="002936EB" w:rsidRDefault="002936EB" w14:paraId="447D298C" w14:textId="77777777">
      <w:pPr>
        <w:spacing w:line="360" w:lineRule="auto"/>
        <w:jc w:val="both"/>
        <w:rPr>
          <w:rFonts w:ascii="Palatino Linotype" w:hAnsi="Palatino Linotype" w:cs="Tahoma"/>
          <w:b/>
          <w:sz w:val="22"/>
          <w:szCs w:val="22"/>
        </w:rPr>
      </w:pPr>
      <w:r>
        <w:rPr>
          <w:rFonts w:ascii="Palatino Linotype" w:hAnsi="Palatino Linotype" w:cs="Tahoma"/>
          <w:sz w:val="22"/>
          <w:szCs w:val="22"/>
        </w:rPr>
        <w:lastRenderedPageBreak/>
        <w:t>En ese contexto</w:t>
      </w:r>
      <w:r w:rsidRPr="00E269CA">
        <w:rPr>
          <w:rFonts w:ascii="Palatino Linotype" w:hAnsi="Palatino Linotype" w:cs="Tahoma"/>
          <w:sz w:val="22"/>
          <w:szCs w:val="22"/>
        </w:rPr>
        <w:t xml:space="preserve">, de los artículos 49, fracción II, 53, fracción III y 167 de la Ley de Transparencia y Acceso a la Información Pública del Estado de México, se desprende que las Unidades de Transparencia son responsables de orientar a los particulares respecto de la dependencia, entidad u órgano que pudiera tener la información requerida, </w:t>
      </w:r>
      <w:r w:rsidRPr="00E269CA">
        <w:rPr>
          <w:rFonts w:ascii="Palatino Linotype" w:hAnsi="Palatino Linotype" w:cs="Tahoma"/>
          <w:b/>
          <w:sz w:val="22"/>
          <w:szCs w:val="22"/>
        </w:rPr>
        <w:t>cuando la misma no sea competencia del sujeto obligado ante el cual se formule la solicitud de acceso.</w:t>
      </w:r>
    </w:p>
    <w:p w:rsidRPr="00E269CA" w:rsidR="002936EB" w:rsidP="002936EB" w:rsidRDefault="002936EB" w14:paraId="10AFCB03" w14:textId="77777777">
      <w:pPr>
        <w:spacing w:line="360" w:lineRule="auto"/>
        <w:jc w:val="both"/>
        <w:rPr>
          <w:rFonts w:ascii="Palatino Linotype" w:hAnsi="Palatino Linotype" w:cs="Tahoma"/>
          <w:sz w:val="22"/>
          <w:szCs w:val="22"/>
        </w:rPr>
      </w:pPr>
    </w:p>
    <w:p w:rsidRPr="00E269CA" w:rsidR="002936EB" w:rsidP="002936EB" w:rsidRDefault="002936EB" w14:paraId="430BDBD3" w14:textId="77777777">
      <w:pPr>
        <w:spacing w:line="360" w:lineRule="auto"/>
        <w:jc w:val="both"/>
        <w:rPr>
          <w:rFonts w:ascii="Palatino Linotype" w:hAnsi="Palatino Linotype" w:cs="Tahoma"/>
          <w:sz w:val="22"/>
          <w:szCs w:val="22"/>
        </w:rPr>
      </w:pPr>
      <w:r w:rsidRPr="00E269CA">
        <w:rPr>
          <w:rFonts w:ascii="Palatino Linotype" w:hAnsi="Palatino Linotype" w:cs="Tahoma"/>
          <w:sz w:val="22"/>
          <w:szCs w:val="22"/>
        </w:rPr>
        <w:t xml:space="preserve">Asimismo, que los Comités de Transparencia tienen entre sus atribuciones confirmar, modificar o revocar la </w:t>
      </w:r>
      <w:r w:rsidRPr="00E269CA">
        <w:rPr>
          <w:rFonts w:ascii="Palatino Linotype" w:hAnsi="Palatino Linotype" w:cs="Tahoma"/>
          <w:b/>
          <w:sz w:val="22"/>
          <w:szCs w:val="22"/>
        </w:rPr>
        <w:t>declaración de incompetencia</w:t>
      </w:r>
      <w:r w:rsidRPr="00E269CA">
        <w:rPr>
          <w:rFonts w:ascii="Palatino Linotype" w:hAnsi="Palatino Linotype" w:cs="Tahoma"/>
          <w:sz w:val="22"/>
          <w:szCs w:val="22"/>
        </w:rPr>
        <w:t xml:space="preserve"> que realicen los titulares de las unidades administrativas.</w:t>
      </w:r>
    </w:p>
    <w:p w:rsidRPr="00E269CA" w:rsidR="002936EB" w:rsidP="002936EB" w:rsidRDefault="002936EB" w14:paraId="38FD0E29" w14:textId="77777777">
      <w:pPr>
        <w:spacing w:line="360" w:lineRule="auto"/>
        <w:jc w:val="both"/>
        <w:rPr>
          <w:rFonts w:ascii="Palatino Linotype" w:hAnsi="Palatino Linotype" w:cs="Tahoma"/>
          <w:sz w:val="22"/>
          <w:szCs w:val="22"/>
        </w:rPr>
      </w:pPr>
    </w:p>
    <w:p w:rsidR="002936EB" w:rsidP="002936EB" w:rsidRDefault="006F30BF" w14:paraId="5F1512EF" w14:textId="17989F2E">
      <w:pPr>
        <w:spacing w:line="360" w:lineRule="auto"/>
        <w:jc w:val="both"/>
        <w:rPr>
          <w:rFonts w:ascii="Palatino Linotype" w:hAnsi="Palatino Linotype" w:cs="Tahoma"/>
          <w:b/>
          <w:sz w:val="22"/>
          <w:szCs w:val="22"/>
        </w:rPr>
      </w:pPr>
      <w:r>
        <w:rPr>
          <w:rFonts w:ascii="Palatino Linotype" w:hAnsi="Palatino Linotype" w:cs="Tahoma"/>
          <w:sz w:val="22"/>
          <w:szCs w:val="22"/>
        </w:rPr>
        <w:t>Por lo que</w:t>
      </w:r>
      <w:r w:rsidRPr="00E269CA" w:rsidR="002936EB">
        <w:rPr>
          <w:rFonts w:ascii="Palatino Linotype" w:hAnsi="Palatino Linotype" w:cs="Tahoma"/>
          <w:sz w:val="22"/>
          <w:szCs w:val="22"/>
        </w:rPr>
        <w:t xml:space="preserve">, cuando las Unidades de Transparencia determinen </w:t>
      </w:r>
      <w:r w:rsidRPr="00E269CA" w:rsidR="002936EB">
        <w:rPr>
          <w:rFonts w:ascii="Palatino Linotype" w:hAnsi="Palatino Linotype" w:cs="Tahoma"/>
          <w:b/>
          <w:sz w:val="22"/>
          <w:szCs w:val="22"/>
        </w:rPr>
        <w:t>la notoria incompetencia</w:t>
      </w:r>
      <w:r w:rsidRPr="00E269CA" w:rsidR="002936EB">
        <w:rPr>
          <w:rFonts w:ascii="Palatino Linotype" w:hAnsi="Palatino Linotype" w:cs="Tahoma"/>
          <w:sz w:val="22"/>
          <w:szCs w:val="22"/>
        </w:rPr>
        <w:t xml:space="preserve"> por parte de los sujetos obligados deberán comunicar al solicitante la misma </w:t>
      </w:r>
      <w:r w:rsidRPr="00E41D90" w:rsidR="002936EB">
        <w:rPr>
          <w:rFonts w:ascii="Palatino Linotype" w:hAnsi="Palatino Linotype" w:cs="Tahoma"/>
          <w:b/>
          <w:sz w:val="22"/>
          <w:szCs w:val="22"/>
        </w:rPr>
        <w:t>dentro de los tres días posteriores a la recepción de la solicitud.</w:t>
      </w:r>
    </w:p>
    <w:p w:rsidRPr="00E269CA" w:rsidR="00C54E1D" w:rsidP="002936EB" w:rsidRDefault="00C54E1D" w14:paraId="20E72AB7" w14:textId="77777777">
      <w:pPr>
        <w:spacing w:line="360" w:lineRule="auto"/>
        <w:jc w:val="both"/>
        <w:rPr>
          <w:rFonts w:ascii="Palatino Linotype" w:hAnsi="Palatino Linotype" w:cs="Tahoma"/>
          <w:sz w:val="22"/>
          <w:szCs w:val="22"/>
        </w:rPr>
      </w:pPr>
    </w:p>
    <w:p w:rsidR="00C54E1D" w:rsidP="002936EB" w:rsidRDefault="00C54E1D" w14:paraId="468CBB63" w14:textId="37AE7B53">
      <w:pPr>
        <w:spacing w:line="360" w:lineRule="auto"/>
        <w:jc w:val="both"/>
        <w:rPr>
          <w:rFonts w:ascii="Palatino Linotype" w:hAnsi="Palatino Linotype" w:cs="Tahoma"/>
          <w:sz w:val="22"/>
          <w:szCs w:val="22"/>
        </w:rPr>
      </w:pPr>
      <w:r w:rsidRPr="0041631A">
        <w:rPr>
          <w:rFonts w:ascii="Palatino Linotype" w:hAnsi="Palatino Linotype" w:cs="Tahoma"/>
          <w:sz w:val="22"/>
          <w:szCs w:val="22"/>
        </w:rPr>
        <w:t xml:space="preserve">En efecto, </w:t>
      </w:r>
      <w:r>
        <w:rPr>
          <w:rFonts w:ascii="Palatino Linotype" w:hAnsi="Palatino Linotype" w:cs="Tahoma"/>
          <w:sz w:val="22"/>
          <w:szCs w:val="22"/>
        </w:rPr>
        <w:t>si bien es cierto que el artículo 167 de la Ley de Transparencia y Acceso a la Información Pública, prevé que la respuesta en donde se declare el Sujeto Obligado incompetente para poseer la información debe entregarse en tres días; lo procedente</w:t>
      </w:r>
      <w:r w:rsidR="005A5A7C">
        <w:rPr>
          <w:rFonts w:ascii="Palatino Linotype" w:hAnsi="Palatino Linotype" w:cs="Tahoma"/>
          <w:sz w:val="22"/>
          <w:szCs w:val="22"/>
        </w:rPr>
        <w:t xml:space="preserve"> en el presente caso, toda vez que el Ayuntamiento de Polotitlán fue omiso en proporcionar respuesta o informar de su incompetencia en los términos ya referidos</w:t>
      </w:r>
      <w:r>
        <w:rPr>
          <w:rFonts w:ascii="Palatino Linotype" w:hAnsi="Palatino Linotype" w:cs="Tahoma"/>
          <w:sz w:val="22"/>
          <w:szCs w:val="22"/>
        </w:rPr>
        <w:t xml:space="preserve">, </w:t>
      </w:r>
      <w:r w:rsidR="005A5A7C">
        <w:rPr>
          <w:rFonts w:ascii="Palatino Linotype" w:hAnsi="Palatino Linotype" w:cs="Tahoma"/>
          <w:sz w:val="22"/>
          <w:szCs w:val="22"/>
        </w:rPr>
        <w:t>este Órgano Garante determina</w:t>
      </w:r>
      <w:r>
        <w:rPr>
          <w:rFonts w:ascii="Palatino Linotype" w:hAnsi="Palatino Linotype" w:cs="Tahoma"/>
          <w:sz w:val="22"/>
          <w:szCs w:val="22"/>
        </w:rPr>
        <w:t xml:space="preserve"> ordenar la </w:t>
      </w:r>
      <w:r w:rsidR="005A5A7C">
        <w:rPr>
          <w:rFonts w:ascii="Palatino Linotype" w:hAnsi="Palatino Linotype" w:cs="Tahoma"/>
          <w:sz w:val="22"/>
          <w:szCs w:val="22"/>
        </w:rPr>
        <w:t xml:space="preserve">emisión y entrega del </w:t>
      </w:r>
      <w:r>
        <w:rPr>
          <w:rFonts w:ascii="Palatino Linotype" w:hAnsi="Palatino Linotype" w:cs="Tahoma"/>
          <w:sz w:val="22"/>
          <w:szCs w:val="22"/>
        </w:rPr>
        <w:t xml:space="preserve">acuerdo de incompetencia por </w:t>
      </w:r>
      <w:r w:rsidR="005A5A7C">
        <w:rPr>
          <w:rFonts w:ascii="Palatino Linotype" w:hAnsi="Palatino Linotype" w:cs="Tahoma"/>
          <w:sz w:val="22"/>
          <w:szCs w:val="22"/>
        </w:rPr>
        <w:t xml:space="preserve">parte del Comité  de Transparencia del Sujeto Obligado.  </w:t>
      </w:r>
    </w:p>
    <w:p w:rsidR="005A5A7C" w:rsidP="002936EB" w:rsidRDefault="005A5A7C" w14:paraId="3BBDECA1" w14:textId="4B682B98">
      <w:pPr>
        <w:spacing w:line="360" w:lineRule="auto"/>
        <w:jc w:val="both"/>
        <w:rPr>
          <w:rFonts w:ascii="Palatino Linotype" w:hAnsi="Palatino Linotype" w:cs="Tahoma"/>
          <w:sz w:val="22"/>
          <w:szCs w:val="22"/>
        </w:rPr>
      </w:pPr>
    </w:p>
    <w:p w:rsidRPr="00F14DF1" w:rsidR="00F14DF1" w:rsidP="00F14DF1" w:rsidRDefault="00F14DF1" w14:paraId="54C6575B" w14:textId="77777777">
      <w:pPr>
        <w:spacing w:line="360" w:lineRule="auto"/>
        <w:jc w:val="both"/>
        <w:rPr>
          <w:rFonts w:ascii="Palatino Linotype" w:hAnsi="Palatino Linotype" w:cs="Tahoma"/>
          <w:b/>
          <w:bCs/>
          <w:sz w:val="22"/>
          <w:szCs w:val="22"/>
        </w:rPr>
      </w:pPr>
      <w:r w:rsidRPr="00F14DF1">
        <w:rPr>
          <w:rFonts w:ascii="Palatino Linotype" w:hAnsi="Palatino Linotype" w:cs="Tahoma"/>
          <w:b/>
          <w:bCs/>
          <w:sz w:val="22"/>
          <w:szCs w:val="22"/>
        </w:rPr>
        <w:t>Análisis de la información sobre el costo de la techumbre del Centro de Desarrollo Social.</w:t>
      </w:r>
    </w:p>
    <w:p w:rsidRPr="00F14DF1" w:rsidR="00C54E1D" w:rsidP="00F14DF1" w:rsidRDefault="00C54E1D" w14:paraId="5EF5FFB0" w14:textId="29D112AE">
      <w:pPr>
        <w:spacing w:line="360" w:lineRule="auto"/>
        <w:jc w:val="both"/>
        <w:rPr>
          <w:rFonts w:ascii="Palatino Linotype" w:hAnsi="Palatino Linotype" w:cs="Tahoma"/>
          <w:sz w:val="22"/>
          <w:szCs w:val="22"/>
        </w:rPr>
      </w:pPr>
      <w:r w:rsidRPr="00F14DF1">
        <w:rPr>
          <w:rFonts w:ascii="Palatino Linotype" w:hAnsi="Palatino Linotype" w:cs="Tahoma"/>
          <w:sz w:val="22"/>
          <w:szCs w:val="22"/>
        </w:rPr>
        <w:t xml:space="preserve">Finalmente, por lo que respecta al numeral 7, se requirió el costo </w:t>
      </w:r>
      <w:bookmarkStart w:name="_Hlk70011011" w:id="0"/>
      <w:r w:rsidRPr="00F14DF1">
        <w:rPr>
          <w:rFonts w:ascii="Palatino Linotype" w:hAnsi="Palatino Linotype" w:cs="Tahoma"/>
          <w:sz w:val="22"/>
          <w:szCs w:val="22"/>
        </w:rPr>
        <w:t>de la techumbre del Centro de Desarrollo Social</w:t>
      </w:r>
      <w:bookmarkEnd w:id="0"/>
      <w:r w:rsidRPr="00F14DF1">
        <w:rPr>
          <w:rFonts w:ascii="Palatino Linotype" w:hAnsi="Palatino Linotype" w:cs="Tahoma"/>
          <w:sz w:val="22"/>
          <w:szCs w:val="22"/>
        </w:rPr>
        <w:t>, incluyendo el  contrato de obra y/o de licitación y rubro presupuestal, a lo que el Ayuntamiento de Polotitlán respondió que el costo de la techumbre del centro de Desarrollo Social fue de 2,000,000.00 (Dos millones de pesos 00/100 m.n. )</w:t>
      </w:r>
    </w:p>
    <w:p w:rsidR="002936EB" w:rsidP="003C07BB" w:rsidRDefault="002936EB" w14:paraId="0760A559" w14:textId="77777777">
      <w:pPr>
        <w:spacing w:line="360" w:lineRule="auto"/>
        <w:jc w:val="both"/>
        <w:rPr>
          <w:rFonts w:ascii="Palatino Linotype" w:hAnsi="Palatino Linotype"/>
          <w:sz w:val="22"/>
        </w:rPr>
      </w:pPr>
    </w:p>
    <w:p w:rsidRPr="00E44C6E" w:rsidR="00E44C6E" w:rsidP="00E44C6E" w:rsidRDefault="00C54E1D" w14:paraId="3D1F8D5C" w14:textId="6ECFB6A4">
      <w:pPr>
        <w:spacing w:line="360" w:lineRule="auto"/>
        <w:jc w:val="both"/>
        <w:rPr>
          <w:rFonts w:ascii="Palatino Linotype" w:hAnsi="Palatino Linotype"/>
          <w:sz w:val="22"/>
        </w:rPr>
      </w:pPr>
      <w:r>
        <w:rPr>
          <w:rFonts w:ascii="Palatino Linotype" w:hAnsi="Palatino Linotype"/>
          <w:sz w:val="22"/>
        </w:rPr>
        <w:t>En tal sentido, se aprecia que la respuesta del Sujeto Obligado es parcial, al no remitirse el contrato mediante el cual se realizó dicha  obra, por lo que no puede dar</w:t>
      </w:r>
      <w:r w:rsidR="00E44C6E">
        <w:rPr>
          <w:rFonts w:ascii="Palatino Linotype" w:hAnsi="Palatino Linotype"/>
          <w:sz w:val="22"/>
        </w:rPr>
        <w:t>se</w:t>
      </w:r>
      <w:r>
        <w:rPr>
          <w:rFonts w:ascii="Palatino Linotype" w:hAnsi="Palatino Linotype"/>
          <w:sz w:val="22"/>
        </w:rPr>
        <w:t xml:space="preserve"> por satisfecho el derecho de acceso a la información del Particular, al carecer de congruencia y exhaustividad, lo anterior en</w:t>
      </w:r>
      <w:r w:rsidR="00E44C6E">
        <w:rPr>
          <w:rFonts w:ascii="Palatino Linotype" w:hAnsi="Palatino Linotype"/>
          <w:sz w:val="22"/>
        </w:rPr>
        <w:t xml:space="preserve">cuentra sustento en </w:t>
      </w:r>
      <w:r w:rsidRPr="00D006B3" w:rsidR="00E44C6E">
        <w:rPr>
          <w:rFonts w:ascii="Palatino Linotype" w:hAnsi="Palatino Linotype" w:eastAsia="Calibri" w:cs="Tahoma"/>
          <w:bCs/>
          <w:sz w:val="22"/>
          <w:szCs w:val="22"/>
          <w:lang w:val="es-ES" w:eastAsia="en-US"/>
        </w:rPr>
        <w:t>el Criterio 2/17, emitido por el Instituto Nacional de Transparencia, Acceso a la Información y Protección de Datos Personales, señala lo siguiente:</w:t>
      </w:r>
    </w:p>
    <w:p w:rsidR="00E44C6E" w:rsidP="00E44C6E" w:rsidRDefault="00E44C6E" w14:paraId="7E7EC6AE" w14:textId="77777777">
      <w:pPr>
        <w:spacing w:line="360" w:lineRule="auto"/>
        <w:ind w:right="-93"/>
        <w:jc w:val="both"/>
        <w:rPr>
          <w:rFonts w:ascii="Palatino Linotype" w:hAnsi="Palatino Linotype" w:eastAsia="Calibri" w:cs="Tahoma"/>
          <w:bCs/>
          <w:sz w:val="22"/>
          <w:szCs w:val="22"/>
          <w:lang w:val="es-ES" w:eastAsia="en-US"/>
        </w:rPr>
      </w:pPr>
    </w:p>
    <w:p w:rsidRPr="00FA7FA9" w:rsidR="00E44C6E" w:rsidP="00E44C6E" w:rsidRDefault="00E44C6E" w14:paraId="6098ED42" w14:textId="77777777">
      <w:pPr>
        <w:spacing w:line="360" w:lineRule="auto"/>
        <w:ind w:left="567" w:right="567"/>
        <w:jc w:val="both"/>
        <w:rPr>
          <w:rFonts w:ascii="Palatino Linotype" w:hAnsi="Palatino Linotype" w:eastAsia="Calibri" w:cs="Tahoma"/>
          <w:bCs/>
          <w:i/>
          <w:iCs/>
          <w:lang w:eastAsia="en-US"/>
        </w:rPr>
      </w:pPr>
      <w:r w:rsidRPr="00FA7FA9">
        <w:rPr>
          <w:rFonts w:ascii="Palatino Linotype" w:hAnsi="Palatino Linotype" w:eastAsia="Calibri" w:cs="Tahoma"/>
          <w:b/>
          <w:bCs/>
          <w:i/>
          <w:iCs/>
          <w:lang w:eastAsia="en-US"/>
        </w:rPr>
        <w:t xml:space="preserve">“Congruencia y exhaustividad. Sus alcances para garantizar el derecho de acceso a la información. </w:t>
      </w:r>
      <w:r w:rsidRPr="00FA7FA9">
        <w:rPr>
          <w:rFonts w:ascii="Palatino Linotype" w:hAnsi="Palatino Linotype" w:eastAsia="Calibri" w:cs="Tahoma"/>
          <w:bCs/>
          <w:i/>
          <w:iCs/>
          <w:lang w:eastAsia="en-U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A7FA9">
        <w:rPr>
          <w:rFonts w:ascii="Palatino Linotype" w:hAnsi="Palatino Linotype" w:eastAsia="Calibri" w:cs="Tahoma"/>
          <w:b/>
          <w:bCs/>
          <w:i/>
          <w:iCs/>
          <w:lang w:eastAsia="en-US"/>
        </w:rPr>
        <w:t>la congruencia implica que exista concordancia entre el requerimiento formulado por el particular y la respuesta proporcionada por el sujeto obligado</w:t>
      </w:r>
      <w:r w:rsidRPr="00FA7FA9">
        <w:rPr>
          <w:rFonts w:ascii="Palatino Linotype" w:hAnsi="Palatino Linotype" w:eastAsia="Calibri" w:cs="Tahoma"/>
          <w:bCs/>
          <w:i/>
          <w:iCs/>
          <w:lang w:eastAsia="en-US"/>
        </w:rPr>
        <w:t xml:space="preserve">; </w:t>
      </w:r>
      <w:r w:rsidRPr="00FA7FA9">
        <w:rPr>
          <w:rFonts w:ascii="Palatino Linotype" w:hAnsi="Palatino Linotype" w:eastAsia="Calibri" w:cs="Tahoma"/>
          <w:b/>
          <w:bCs/>
          <w:i/>
          <w:iCs/>
          <w:lang w:eastAsia="en-US"/>
        </w:rPr>
        <w:t>mientras que la exhaustividad significa que dicha respuesta se refiera expresamente a cada uno de los puntos solicitados.</w:t>
      </w:r>
      <w:r w:rsidRPr="00FA7FA9">
        <w:rPr>
          <w:rFonts w:ascii="Palatino Linotype" w:hAnsi="Palatino Linotype" w:eastAsia="Calibri" w:cs="Tahoma"/>
          <w:bCs/>
          <w:i/>
          <w:iCs/>
          <w:lang w:eastAsia="en-US"/>
        </w:rPr>
        <w:t xml:space="preserve"> Por lo anterior, los sujetos obligados cumplirán con los principios de congruencia y exhaustividad, cuando las respuestas que </w:t>
      </w:r>
      <w:r w:rsidRPr="00FA7FA9">
        <w:rPr>
          <w:rFonts w:ascii="Palatino Linotype" w:hAnsi="Palatino Linotype" w:eastAsia="Calibri" w:cs="Tahoma"/>
          <w:b/>
          <w:bCs/>
          <w:i/>
          <w:iCs/>
          <w:lang w:eastAsia="en-US"/>
        </w:rPr>
        <w:t>emitan guarden una relación lógica con lo solicitado</w:t>
      </w:r>
      <w:r w:rsidRPr="00FA7FA9">
        <w:rPr>
          <w:rFonts w:ascii="Palatino Linotype" w:hAnsi="Palatino Linotype" w:eastAsia="Calibri" w:cs="Tahoma"/>
          <w:bCs/>
          <w:i/>
          <w:iCs/>
          <w:lang w:eastAsia="en-US"/>
        </w:rPr>
        <w:t xml:space="preserve"> y atiendan de manera puntual y expresa, cada uno de los contenidos de información.”</w:t>
      </w:r>
    </w:p>
    <w:p w:rsidRPr="008A1A15" w:rsidR="00E44C6E" w:rsidP="00FA7FA9" w:rsidRDefault="00E44C6E" w14:paraId="65D2D41E" w14:textId="076E5FB9">
      <w:pPr>
        <w:spacing w:line="360" w:lineRule="auto"/>
        <w:ind w:left="567" w:right="567"/>
        <w:rPr>
          <w:rFonts w:ascii="Palatino Linotype" w:hAnsi="Palatino Linotype" w:eastAsia="Calibri" w:cs="Tahoma"/>
          <w:bCs/>
          <w:lang w:eastAsia="en-US"/>
        </w:rPr>
      </w:pPr>
      <w:r w:rsidRPr="00AF38F7">
        <w:rPr>
          <w:rFonts w:ascii="Palatino Linotype" w:hAnsi="Palatino Linotype" w:eastAsia="Calibri" w:cs="Tahoma"/>
          <w:bCs/>
          <w:lang w:eastAsia="en-US"/>
        </w:rPr>
        <w:t>(Énfasis añadido</w:t>
      </w:r>
      <w:r w:rsidR="007E5931">
        <w:rPr>
          <w:rFonts w:ascii="Palatino Linotype" w:hAnsi="Palatino Linotype" w:eastAsia="Calibri" w:cs="Tahoma"/>
          <w:bCs/>
          <w:lang w:eastAsia="en-US"/>
        </w:rPr>
        <w:t>.</w:t>
      </w:r>
      <w:r w:rsidRPr="00AF38F7">
        <w:rPr>
          <w:rFonts w:ascii="Palatino Linotype" w:hAnsi="Palatino Linotype" w:eastAsia="Calibri" w:cs="Tahoma"/>
          <w:bCs/>
          <w:lang w:eastAsia="en-US"/>
        </w:rPr>
        <w:t>)</w:t>
      </w:r>
    </w:p>
    <w:p w:rsidR="00E44C6E" w:rsidP="00E44C6E" w:rsidRDefault="00E44C6E" w14:paraId="64206640" w14:textId="77777777">
      <w:pPr>
        <w:spacing w:line="360" w:lineRule="auto"/>
        <w:ind w:right="-93"/>
        <w:jc w:val="both"/>
        <w:rPr>
          <w:rFonts w:ascii="Palatino Linotype" w:hAnsi="Palatino Linotype" w:eastAsia="Calibri" w:cs="Tahoma"/>
          <w:bCs/>
          <w:sz w:val="22"/>
          <w:szCs w:val="22"/>
          <w:lang w:val="es-ES" w:eastAsia="en-US"/>
        </w:rPr>
      </w:pPr>
    </w:p>
    <w:p w:rsidR="00E44C6E" w:rsidP="00E44C6E" w:rsidRDefault="00E44C6E" w14:paraId="49FF9FE8" w14:textId="77777777">
      <w:pPr>
        <w:widowControl w:val="0"/>
        <w:spacing w:line="360" w:lineRule="auto"/>
        <w:ind w:right="-9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ES" w:eastAsia="en-US"/>
        </w:rPr>
        <w:t xml:space="preserve">Conforme al citado Criterio, se colige que </w:t>
      </w:r>
      <w:r w:rsidRPr="00123038">
        <w:rPr>
          <w:rFonts w:ascii="Palatino Linotype" w:hAnsi="Palatino Linotype" w:eastAsia="Calibri" w:cs="Tahoma"/>
          <w:bCs/>
          <w:sz w:val="22"/>
          <w:szCs w:val="22"/>
          <w:lang w:eastAsia="en-US"/>
        </w:rPr>
        <w:t xml:space="preserve">todo acto administrativo debe apegarse al </w:t>
      </w:r>
      <w:r w:rsidRPr="00123038">
        <w:rPr>
          <w:rFonts w:ascii="Palatino Linotype" w:hAnsi="Palatino Linotype" w:eastAsia="Calibri" w:cs="Tahoma"/>
          <w:b/>
          <w:bCs/>
          <w:sz w:val="22"/>
          <w:szCs w:val="22"/>
          <w:lang w:eastAsia="en-US"/>
        </w:rPr>
        <w:t xml:space="preserve">principio de </w:t>
      </w:r>
      <w:r>
        <w:rPr>
          <w:rFonts w:ascii="Palatino Linotype" w:hAnsi="Palatino Linotype" w:eastAsia="Calibri" w:cs="Tahoma"/>
          <w:b/>
          <w:bCs/>
          <w:sz w:val="22"/>
          <w:szCs w:val="22"/>
          <w:lang w:eastAsia="en-US"/>
        </w:rPr>
        <w:t>exhaustividad</w:t>
      </w:r>
      <w:r>
        <w:rPr>
          <w:rFonts w:ascii="Palatino Linotype" w:hAnsi="Palatino Linotype" w:eastAsia="Calibri" w:cs="Tahoma"/>
          <w:bCs/>
          <w:sz w:val="22"/>
          <w:szCs w:val="22"/>
          <w:lang w:eastAsia="en-US"/>
        </w:rPr>
        <w:t xml:space="preserve">, </w:t>
      </w:r>
      <w:r w:rsidRPr="00D252BB">
        <w:rPr>
          <w:rFonts w:ascii="Palatino Linotype" w:hAnsi="Palatino Linotype" w:eastAsia="Calibri" w:cs="Tahoma"/>
          <w:bCs/>
          <w:sz w:val="22"/>
          <w:szCs w:val="22"/>
          <w:lang w:eastAsia="en-US"/>
        </w:rPr>
        <w:t>entendiendo por éste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analizando y decidiendo –de marea íntegra- sobre todos los puntos requeridos, a fin de satisfacer la solicitud correspondiente.</w:t>
      </w:r>
    </w:p>
    <w:p w:rsidR="00E409C5" w:rsidP="00E44C6E" w:rsidRDefault="00E409C5" w14:paraId="57305674" w14:textId="77777777">
      <w:pPr>
        <w:widowControl w:val="0"/>
        <w:spacing w:line="360" w:lineRule="auto"/>
        <w:ind w:right="-91"/>
        <w:jc w:val="both"/>
        <w:rPr>
          <w:rFonts w:ascii="Palatino Linotype" w:hAnsi="Palatino Linotype" w:eastAsia="Calibri" w:cs="Tahoma"/>
          <w:bCs/>
          <w:sz w:val="22"/>
          <w:szCs w:val="22"/>
          <w:lang w:eastAsia="en-US"/>
        </w:rPr>
      </w:pPr>
    </w:p>
    <w:p w:rsidRPr="00123038" w:rsidR="00E44C6E" w:rsidP="00E44C6E" w:rsidRDefault="00E44C6E" w14:paraId="6EA66E61" w14:textId="2838E14C">
      <w:pPr>
        <w:spacing w:line="360" w:lineRule="auto"/>
        <w:ind w:right="-93"/>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lastRenderedPageBreak/>
        <w:t xml:space="preserve">En esa tesitura, se concluye que el Sujeto Obligado no satisfizo el derecho de acceso a la información del ahora Recurrente, al incumplir de exhaustividad, toda vez que no dio atención al requerimiento formulado, respecto a lo que hace </w:t>
      </w:r>
      <w:r w:rsidR="00CD174D">
        <w:rPr>
          <w:rFonts w:ascii="Palatino Linotype" w:hAnsi="Palatino Linotype" w:eastAsia="Calibri" w:cs="Tahoma"/>
          <w:bCs/>
          <w:sz w:val="22"/>
          <w:szCs w:val="22"/>
          <w:lang w:eastAsia="en-US"/>
        </w:rPr>
        <w:t xml:space="preserve">al contrato mediante el cual se </w:t>
      </w:r>
      <w:r w:rsidR="00CD174D">
        <w:rPr>
          <w:rFonts w:ascii="Palatino Linotype" w:hAnsi="Palatino Linotype" w:cs="Tahoma"/>
          <w:sz w:val="22"/>
          <w:szCs w:val="22"/>
        </w:rPr>
        <w:t>realizó</w:t>
      </w:r>
      <w:r w:rsidRPr="00C54E1D" w:rsidR="00CD174D">
        <w:rPr>
          <w:rFonts w:ascii="Palatino Linotype" w:hAnsi="Palatino Linotype" w:cs="Tahoma"/>
          <w:sz w:val="22"/>
          <w:szCs w:val="22"/>
        </w:rPr>
        <w:t xml:space="preserve"> la techumbre del Cent</w:t>
      </w:r>
      <w:r w:rsidR="00CD174D">
        <w:rPr>
          <w:rFonts w:ascii="Palatino Linotype" w:hAnsi="Palatino Linotype" w:cs="Tahoma"/>
          <w:sz w:val="22"/>
          <w:szCs w:val="22"/>
        </w:rPr>
        <w:t xml:space="preserve">ro </w:t>
      </w:r>
      <w:r w:rsidR="00E409C5">
        <w:rPr>
          <w:rFonts w:ascii="Palatino Linotype" w:hAnsi="Palatino Linotype" w:cs="Tahoma"/>
          <w:sz w:val="22"/>
          <w:szCs w:val="22"/>
        </w:rPr>
        <w:t>de Desarrollo Social.</w:t>
      </w:r>
    </w:p>
    <w:p w:rsidR="00C50FCF" w:rsidP="00E409C5" w:rsidRDefault="00C50FCF" w14:paraId="37F027A8" w14:textId="77777777">
      <w:pPr>
        <w:tabs>
          <w:tab w:val="left" w:pos="4962"/>
        </w:tabs>
        <w:spacing w:line="360" w:lineRule="auto"/>
        <w:contextualSpacing/>
        <w:jc w:val="both"/>
        <w:rPr>
          <w:rFonts w:ascii="Palatino Linotype" w:hAnsi="Palatino Linotype" w:cs="Tahoma"/>
          <w:sz w:val="22"/>
          <w:szCs w:val="22"/>
        </w:rPr>
      </w:pPr>
    </w:p>
    <w:p w:rsidRPr="0089475E" w:rsidR="00E409C5" w:rsidP="00E409C5" w:rsidRDefault="00E409C5" w14:paraId="2927EC97" w14:textId="77777777">
      <w:pPr>
        <w:tabs>
          <w:tab w:val="left" w:pos="4962"/>
        </w:tabs>
        <w:spacing w:line="360" w:lineRule="auto"/>
        <w:contextualSpacing/>
        <w:jc w:val="both"/>
        <w:rPr>
          <w:rFonts w:ascii="Palatino Linotype" w:hAnsi="Palatino Linotype" w:cs="Tahoma"/>
          <w:sz w:val="22"/>
          <w:szCs w:val="22"/>
        </w:rPr>
      </w:pPr>
      <w:r w:rsidRPr="0089475E">
        <w:rPr>
          <w:rFonts w:ascii="Palatino Linotype" w:hAnsi="Palatino Linotype" w:cs="Tahoma"/>
          <w:sz w:val="22"/>
          <w:szCs w:val="22"/>
        </w:rPr>
        <w:t>En este sentido, se analizan los procesos de adquisición de bienes o servicios, ya que la Ley de Contratación Públic</w:t>
      </w:r>
      <w:r>
        <w:rPr>
          <w:rFonts w:ascii="Palatino Linotype" w:hAnsi="Palatino Linotype" w:cs="Tahoma"/>
          <w:sz w:val="22"/>
          <w:szCs w:val="22"/>
        </w:rPr>
        <w:t xml:space="preserve">a del Estado de México, </w:t>
      </w:r>
      <w:r w:rsidRPr="0089475E">
        <w:rPr>
          <w:rFonts w:ascii="Palatino Linotype" w:hAnsi="Palatino Linotype" w:cs="Tahoma"/>
          <w:sz w:val="22"/>
          <w:szCs w:val="22"/>
        </w:rPr>
        <w:t xml:space="preserve">aplicable a los ayuntamiento de los municipios del Estado, </w:t>
      </w:r>
      <w:r w:rsidRPr="0089475E">
        <w:rPr>
          <w:rFonts w:ascii="Palatino Linotype" w:hAnsi="Palatino Linotype" w:eastAsia="Calibri" w:cs="Tahoma"/>
          <w:iCs/>
          <w:sz w:val="22"/>
          <w:szCs w:val="22"/>
          <w:lang w:eastAsia="es-ES_tradnl"/>
        </w:rPr>
        <w:t>tiene por objeto regular los actos relativos a la planeación, programación, presupuestación, ejecución y control de la adquisición, enajenación y arrendamiento de bienes, y la contratación de servicios de cualquier naturaleza, al respecto, señala</w:t>
      </w:r>
      <w:r w:rsidRPr="0089475E">
        <w:rPr>
          <w:rFonts w:ascii="Palatino Linotype" w:hAnsi="Palatino Linotype" w:cs="Tahoma"/>
          <w:sz w:val="22"/>
          <w:szCs w:val="22"/>
        </w:rPr>
        <w:t xml:space="preserve"> en sus artículos 26, 27, 43, 65, 80 y 81, lo siguiente:</w:t>
      </w:r>
    </w:p>
    <w:p w:rsidRPr="0089475E" w:rsidR="00E409C5" w:rsidP="00E409C5" w:rsidRDefault="00E409C5" w14:paraId="7BAC175F" w14:textId="77777777">
      <w:pPr>
        <w:tabs>
          <w:tab w:val="left" w:pos="4962"/>
        </w:tabs>
        <w:spacing w:line="360" w:lineRule="auto"/>
        <w:contextualSpacing/>
        <w:jc w:val="both"/>
        <w:rPr>
          <w:rFonts w:ascii="Palatino Linotype" w:hAnsi="Palatino Linotype" w:cs="Tahoma"/>
          <w:i/>
          <w:sz w:val="22"/>
          <w:szCs w:val="22"/>
        </w:rPr>
      </w:pPr>
    </w:p>
    <w:p w:rsidRPr="0089475E" w:rsidR="00E409C5" w:rsidP="00E409C5" w:rsidRDefault="00E409C5" w14:paraId="14099266" w14:textId="77777777">
      <w:pPr>
        <w:tabs>
          <w:tab w:val="left" w:pos="4962"/>
        </w:tabs>
        <w:spacing w:line="360" w:lineRule="auto"/>
        <w:ind w:left="567" w:right="539"/>
        <w:contextualSpacing/>
        <w:jc w:val="both"/>
        <w:rPr>
          <w:rFonts w:ascii="Palatino Linotype" w:hAnsi="Palatino Linotype" w:cs="Tahoma"/>
          <w:i/>
          <w:szCs w:val="22"/>
        </w:rPr>
      </w:pPr>
      <w:r w:rsidRPr="0089475E">
        <w:rPr>
          <w:rFonts w:ascii="Palatino Linotype" w:hAnsi="Palatino Linotype" w:cs="Tahoma"/>
          <w:i/>
          <w:szCs w:val="22"/>
        </w:rPr>
        <w:t>“</w:t>
      </w:r>
      <w:r w:rsidRPr="0089475E">
        <w:rPr>
          <w:rFonts w:ascii="Palatino Linotype" w:hAnsi="Palatino Linotype" w:cs="Tahoma"/>
          <w:b/>
          <w:i/>
          <w:szCs w:val="22"/>
        </w:rPr>
        <w:t>Artículo 26.-</w:t>
      </w:r>
      <w:r w:rsidRPr="0089475E">
        <w:rPr>
          <w:rFonts w:ascii="Palatino Linotype" w:hAnsi="Palatino Linotype" w:cs="Tahoma"/>
          <w:i/>
          <w:szCs w:val="22"/>
        </w:rPr>
        <w:t xml:space="preserve"> Las adquisiciones, arrendamientos y servicios se adjudicarán a través de licitaciones públicas, mediante convocatoria pública.</w:t>
      </w:r>
    </w:p>
    <w:p w:rsidRPr="0089475E" w:rsidR="00E409C5" w:rsidP="00E409C5" w:rsidRDefault="00E409C5" w14:paraId="4E420255" w14:textId="77777777">
      <w:pPr>
        <w:tabs>
          <w:tab w:val="left" w:pos="4962"/>
        </w:tabs>
        <w:spacing w:line="360" w:lineRule="auto"/>
        <w:ind w:left="567" w:right="539"/>
        <w:contextualSpacing/>
        <w:jc w:val="both"/>
        <w:rPr>
          <w:rFonts w:ascii="Palatino Linotype" w:hAnsi="Palatino Linotype" w:cs="Tahoma"/>
          <w:i/>
          <w:szCs w:val="22"/>
        </w:rPr>
      </w:pPr>
    </w:p>
    <w:p w:rsidRPr="0089475E" w:rsidR="00E409C5" w:rsidP="00E409C5" w:rsidRDefault="00E409C5" w14:paraId="55606852" w14:textId="77777777">
      <w:pPr>
        <w:tabs>
          <w:tab w:val="left" w:pos="4962"/>
        </w:tabs>
        <w:spacing w:line="360" w:lineRule="auto"/>
        <w:ind w:left="567" w:right="539"/>
        <w:contextualSpacing/>
        <w:jc w:val="both"/>
        <w:rPr>
          <w:rFonts w:ascii="Palatino Linotype" w:hAnsi="Palatino Linotype" w:cs="Tahoma"/>
          <w:i/>
          <w:szCs w:val="22"/>
        </w:rPr>
      </w:pPr>
      <w:r w:rsidRPr="0089475E">
        <w:rPr>
          <w:rFonts w:ascii="Palatino Linotype" w:hAnsi="Palatino Linotype" w:cs="Tahoma"/>
          <w:b/>
          <w:i/>
          <w:szCs w:val="22"/>
        </w:rPr>
        <w:t>Artículo 27.-</w:t>
      </w:r>
      <w:r w:rsidRPr="0089475E">
        <w:rPr>
          <w:rFonts w:ascii="Palatino Linotype" w:hAnsi="Palatino Linotype" w:cs="Tahoma"/>
          <w:i/>
          <w:szCs w:val="22"/>
        </w:rPr>
        <w:t xml:space="preserve"> La Secretaría, las entidades, los tribunales administrativos y los ayuntamientos </w:t>
      </w:r>
      <w:r w:rsidRPr="0089475E">
        <w:rPr>
          <w:rFonts w:ascii="Palatino Linotype" w:hAnsi="Palatino Linotype" w:cs="Tahoma"/>
          <w:b/>
          <w:i/>
          <w:szCs w:val="22"/>
        </w:rPr>
        <w:t>podrán adjudicar adquisiciones, arrendamientos y servicios, mediante las excepciones al procedimiento de licitación</w:t>
      </w:r>
      <w:r w:rsidRPr="0089475E">
        <w:rPr>
          <w:rFonts w:ascii="Palatino Linotype" w:hAnsi="Palatino Linotype" w:cs="Tahoma"/>
          <w:i/>
          <w:szCs w:val="22"/>
        </w:rPr>
        <w:t xml:space="preserve"> que a continuación se señalan:</w:t>
      </w:r>
    </w:p>
    <w:p w:rsidRPr="0089475E" w:rsidR="00E409C5" w:rsidP="00E409C5" w:rsidRDefault="00E409C5" w14:paraId="6E8EEBC7" w14:textId="77777777">
      <w:pPr>
        <w:tabs>
          <w:tab w:val="left" w:pos="4962"/>
        </w:tabs>
        <w:spacing w:line="360" w:lineRule="auto"/>
        <w:ind w:left="567" w:right="539"/>
        <w:contextualSpacing/>
        <w:jc w:val="both"/>
        <w:rPr>
          <w:rFonts w:ascii="Palatino Linotype" w:hAnsi="Palatino Linotype" w:cs="Tahoma"/>
          <w:b/>
          <w:i/>
          <w:szCs w:val="22"/>
        </w:rPr>
      </w:pPr>
      <w:r w:rsidRPr="0089475E">
        <w:rPr>
          <w:rFonts w:ascii="Palatino Linotype" w:hAnsi="Palatino Linotype" w:cs="Tahoma"/>
          <w:i/>
          <w:szCs w:val="22"/>
        </w:rPr>
        <w:t xml:space="preserve">I. </w:t>
      </w:r>
      <w:r w:rsidRPr="0089475E">
        <w:rPr>
          <w:rFonts w:ascii="Palatino Linotype" w:hAnsi="Palatino Linotype" w:cs="Tahoma"/>
          <w:b/>
          <w:i/>
          <w:szCs w:val="22"/>
        </w:rPr>
        <w:t>Invitación restringida.</w:t>
      </w:r>
    </w:p>
    <w:p w:rsidRPr="0089475E" w:rsidR="00E409C5" w:rsidP="00E409C5" w:rsidRDefault="00E409C5" w14:paraId="7BF810E6" w14:textId="77777777">
      <w:pPr>
        <w:tabs>
          <w:tab w:val="left" w:pos="4962"/>
        </w:tabs>
        <w:spacing w:line="360" w:lineRule="auto"/>
        <w:ind w:left="567" w:right="539"/>
        <w:contextualSpacing/>
        <w:jc w:val="both"/>
        <w:rPr>
          <w:rFonts w:ascii="Palatino Linotype" w:hAnsi="Palatino Linotype" w:cs="Tahoma"/>
          <w:b/>
          <w:i/>
          <w:szCs w:val="22"/>
        </w:rPr>
      </w:pPr>
      <w:r w:rsidRPr="0089475E">
        <w:rPr>
          <w:rFonts w:ascii="Palatino Linotype" w:hAnsi="Palatino Linotype" w:cs="Tahoma"/>
          <w:b/>
          <w:i/>
          <w:szCs w:val="22"/>
        </w:rPr>
        <w:t>II. Adjudicación directa</w:t>
      </w:r>
    </w:p>
    <w:p w:rsidRPr="0089475E" w:rsidR="00E409C5" w:rsidP="00E409C5" w:rsidRDefault="00E409C5" w14:paraId="76AD3F10" w14:textId="77777777">
      <w:pPr>
        <w:tabs>
          <w:tab w:val="left" w:pos="4962"/>
        </w:tabs>
        <w:spacing w:line="360" w:lineRule="auto"/>
        <w:ind w:left="567" w:right="539"/>
        <w:contextualSpacing/>
        <w:jc w:val="both"/>
        <w:rPr>
          <w:rFonts w:ascii="Palatino Linotype" w:hAnsi="Palatino Linotype" w:cs="Tahoma"/>
          <w:szCs w:val="22"/>
        </w:rPr>
      </w:pPr>
    </w:p>
    <w:p w:rsidRPr="0089475E" w:rsidR="00E409C5" w:rsidP="00E409C5" w:rsidRDefault="00E409C5" w14:paraId="6F593E39" w14:textId="77777777">
      <w:pPr>
        <w:tabs>
          <w:tab w:val="left" w:pos="4962"/>
        </w:tabs>
        <w:spacing w:line="360" w:lineRule="auto"/>
        <w:ind w:left="567" w:right="539"/>
        <w:contextualSpacing/>
        <w:jc w:val="both"/>
        <w:rPr>
          <w:rFonts w:ascii="Palatino Linotype" w:hAnsi="Palatino Linotype" w:cs="Tahoma"/>
          <w:i/>
          <w:szCs w:val="22"/>
        </w:rPr>
      </w:pPr>
      <w:r w:rsidRPr="0089475E">
        <w:rPr>
          <w:rFonts w:ascii="Palatino Linotype" w:hAnsi="Palatino Linotype" w:cs="Tahoma"/>
          <w:b/>
          <w:i/>
          <w:szCs w:val="22"/>
        </w:rPr>
        <w:t>Artículo 43.-</w:t>
      </w:r>
      <w:r w:rsidRPr="0089475E">
        <w:rPr>
          <w:rFonts w:ascii="Palatino Linotype" w:hAnsi="Palatino Linotype" w:cs="Tahoma"/>
          <w:i/>
          <w:szCs w:val="22"/>
        </w:rPr>
        <w:t xml:space="preserve"> La Secretaría, las entidades, tribunales administrativos y los ayuntamientos, bajo su responsabilidad, podrán llevar a cabo procedimientos de adquisición de bienes o servicios a través de las modalidades de invitación restringida y adjudicación directa.</w:t>
      </w:r>
    </w:p>
    <w:p w:rsidRPr="0089475E" w:rsidR="00E409C5" w:rsidP="00E409C5" w:rsidRDefault="00E409C5" w14:paraId="4DB502D3" w14:textId="77777777">
      <w:pPr>
        <w:tabs>
          <w:tab w:val="left" w:pos="4962"/>
        </w:tabs>
        <w:spacing w:line="360" w:lineRule="auto"/>
        <w:ind w:left="567" w:right="539"/>
        <w:contextualSpacing/>
        <w:jc w:val="both"/>
        <w:rPr>
          <w:rFonts w:ascii="Palatino Linotype" w:hAnsi="Palatino Linotype" w:cs="Tahoma"/>
          <w:i/>
          <w:szCs w:val="22"/>
        </w:rPr>
      </w:pPr>
    </w:p>
    <w:p w:rsidRPr="0089475E" w:rsidR="00E409C5" w:rsidP="00E409C5" w:rsidRDefault="00E409C5" w14:paraId="343A24B5" w14:textId="77777777">
      <w:pPr>
        <w:tabs>
          <w:tab w:val="left" w:pos="4962"/>
        </w:tabs>
        <w:spacing w:line="360" w:lineRule="auto"/>
        <w:ind w:left="567" w:right="539"/>
        <w:contextualSpacing/>
        <w:jc w:val="both"/>
        <w:rPr>
          <w:rFonts w:ascii="Palatino Linotype" w:hAnsi="Palatino Linotype" w:cs="Tahoma"/>
          <w:i/>
          <w:szCs w:val="22"/>
        </w:rPr>
      </w:pPr>
      <w:r w:rsidRPr="0089475E">
        <w:rPr>
          <w:rFonts w:ascii="Palatino Linotype" w:hAnsi="Palatino Linotype" w:cs="Tahoma"/>
          <w:i/>
          <w:szCs w:val="22"/>
        </w:rPr>
        <w:t xml:space="preserve"> En todo caso, se invitará, o adjudicará de manera directa, a personas que cuenten con capacidad de respuesta inmediata, así como con los recursos técnicos, financieros y demás que sean necesarios, de acuerdo con las características y magnitud de las adquisiciones</w:t>
      </w:r>
    </w:p>
    <w:p w:rsidRPr="0089475E" w:rsidR="00E409C5" w:rsidP="00E409C5" w:rsidRDefault="00E409C5" w14:paraId="359EF53E" w14:textId="77777777">
      <w:pPr>
        <w:tabs>
          <w:tab w:val="left" w:pos="4962"/>
        </w:tabs>
        <w:spacing w:line="360" w:lineRule="auto"/>
        <w:ind w:left="567" w:right="539"/>
        <w:contextualSpacing/>
        <w:jc w:val="both"/>
        <w:rPr>
          <w:rFonts w:ascii="Palatino Linotype" w:hAnsi="Palatino Linotype" w:cs="Tahoma"/>
          <w:b/>
          <w:i/>
          <w:szCs w:val="22"/>
        </w:rPr>
      </w:pPr>
    </w:p>
    <w:p w:rsidRPr="0089475E" w:rsidR="00E409C5" w:rsidP="00E409C5" w:rsidRDefault="00E409C5" w14:paraId="2E331BEC" w14:textId="77777777">
      <w:pPr>
        <w:tabs>
          <w:tab w:val="left" w:pos="4962"/>
        </w:tabs>
        <w:spacing w:line="360" w:lineRule="auto"/>
        <w:ind w:left="567" w:right="539"/>
        <w:contextualSpacing/>
        <w:jc w:val="both"/>
        <w:rPr>
          <w:rFonts w:ascii="Palatino Linotype" w:hAnsi="Palatino Linotype" w:cs="Tahoma"/>
          <w:i/>
          <w:szCs w:val="22"/>
        </w:rPr>
      </w:pPr>
      <w:r w:rsidRPr="0089475E">
        <w:rPr>
          <w:rFonts w:ascii="Palatino Linotype" w:hAnsi="Palatino Linotype" w:cs="Tahoma"/>
          <w:b/>
          <w:i/>
          <w:szCs w:val="22"/>
        </w:rPr>
        <w:lastRenderedPageBreak/>
        <w:t>Artículo 65.-</w:t>
      </w:r>
      <w:r w:rsidRPr="0089475E">
        <w:rPr>
          <w:rFonts w:ascii="Palatino Linotype" w:hAnsi="Palatino Linotype" w:cs="Tahoma"/>
          <w:i/>
          <w:szCs w:val="22"/>
        </w:rPr>
        <w:t xml:space="preserve"> La adjudicación de los contratos derivados de los procedimientos de adquisiciones de bienes o servicios, obligará a la convocante y al licitante ganador a </w:t>
      </w:r>
      <w:r w:rsidRPr="0089475E">
        <w:rPr>
          <w:rFonts w:ascii="Palatino Linotype" w:hAnsi="Palatino Linotype" w:cs="Tahoma"/>
          <w:b/>
          <w:i/>
          <w:szCs w:val="22"/>
        </w:rPr>
        <w:t>suscribir el contrato respectivo</w:t>
      </w:r>
      <w:r w:rsidRPr="0089475E">
        <w:rPr>
          <w:rFonts w:ascii="Palatino Linotype" w:hAnsi="Palatino Linotype" w:cs="Tahoma"/>
          <w:i/>
          <w:szCs w:val="22"/>
        </w:rPr>
        <w:t>, dentro de los diez días hábiles siguientes al de la notificación del fallo. Los contratos podrán suscribirse mediante el uso de la firma electrónica, en apego a las disposiciones de la Ley de Medios Electrónicos y de su Reglamento.”</w:t>
      </w:r>
    </w:p>
    <w:p w:rsidRPr="0089475E" w:rsidR="00E409C5" w:rsidP="00E409C5" w:rsidRDefault="00E409C5" w14:paraId="79C302C0" w14:textId="77777777">
      <w:pPr>
        <w:tabs>
          <w:tab w:val="left" w:pos="4962"/>
        </w:tabs>
        <w:spacing w:line="360" w:lineRule="auto"/>
        <w:contextualSpacing/>
        <w:jc w:val="both"/>
        <w:rPr>
          <w:rFonts w:ascii="Palatino Linotype" w:hAnsi="Palatino Linotype" w:cs="Tahoma"/>
          <w:b/>
          <w:i/>
          <w:sz w:val="22"/>
          <w:szCs w:val="22"/>
        </w:rPr>
      </w:pPr>
    </w:p>
    <w:p w:rsidRPr="0089475E" w:rsidR="00E409C5" w:rsidP="00E409C5" w:rsidRDefault="00E409C5" w14:paraId="494D6DAB" w14:textId="77777777">
      <w:pPr>
        <w:tabs>
          <w:tab w:val="left" w:pos="4962"/>
        </w:tabs>
        <w:spacing w:line="360" w:lineRule="auto"/>
        <w:contextualSpacing/>
        <w:jc w:val="both"/>
        <w:rPr>
          <w:rFonts w:ascii="Palatino Linotype" w:hAnsi="Palatino Linotype" w:cs="Tahoma"/>
          <w:sz w:val="22"/>
          <w:szCs w:val="22"/>
        </w:rPr>
      </w:pPr>
      <w:r w:rsidRPr="0089475E">
        <w:rPr>
          <w:rFonts w:ascii="Palatino Linotype" w:hAnsi="Palatino Linotype" w:cs="Tahoma"/>
          <w:sz w:val="22"/>
          <w:szCs w:val="22"/>
        </w:rPr>
        <w:t>Derivado de los artículos en cita, se prevé que los entes administrativos, tienen la facultad de contratar servicios o adquirir bienes bajo las modalidades de licitación pública, invitación restringida o bien de adjudicación directa y que resultado de dichos procesos se debe suscribir un contrato que permita formalizar la adquisición de bienes o servicios; asimismo y derivado de la voluntad expresa de los contratantes, puede existir constancias que den cuenta del pago en cumplimiento a contraprestaciones pactadas, como lo son las facturas, recibos o pólizas.</w:t>
      </w:r>
    </w:p>
    <w:p w:rsidRPr="0089475E" w:rsidR="00E409C5" w:rsidP="00E409C5" w:rsidRDefault="00E409C5" w14:paraId="3A7524F2" w14:textId="77777777">
      <w:pPr>
        <w:spacing w:line="360" w:lineRule="auto"/>
        <w:contextualSpacing/>
        <w:jc w:val="both"/>
        <w:rPr>
          <w:rFonts w:ascii="Palatino Linotype" w:hAnsi="Palatino Linotype"/>
          <w:sz w:val="22"/>
          <w:szCs w:val="22"/>
          <w:lang w:eastAsia="es-ES_tradnl"/>
        </w:rPr>
      </w:pPr>
    </w:p>
    <w:p w:rsidRPr="0089475E" w:rsidR="00E409C5" w:rsidP="00E409C5" w:rsidRDefault="00E409C5" w14:paraId="3B171A00" w14:textId="77777777">
      <w:pPr>
        <w:spacing w:line="360" w:lineRule="auto"/>
        <w:contextualSpacing/>
        <w:jc w:val="both"/>
        <w:rPr>
          <w:rFonts w:ascii="Palatino Linotype" w:hAnsi="Palatino Linotype" w:eastAsia="Calibri" w:cs="Tahoma"/>
          <w:iCs/>
          <w:sz w:val="22"/>
          <w:szCs w:val="22"/>
          <w:lang w:val="es-ES" w:eastAsia="es-ES_tradnl"/>
        </w:rPr>
      </w:pPr>
      <w:r w:rsidRPr="0089475E">
        <w:rPr>
          <w:rFonts w:ascii="Palatino Linotype" w:hAnsi="Palatino Linotype"/>
          <w:sz w:val="22"/>
          <w:szCs w:val="22"/>
          <w:lang w:eastAsia="es-ES_tradnl"/>
        </w:rPr>
        <w:t xml:space="preserve">Al respecto, resulta menester precisar, que la </w:t>
      </w:r>
      <w:r w:rsidRPr="0089475E">
        <w:rPr>
          <w:rFonts w:ascii="Palatino Linotype" w:hAnsi="Palatino Linotype" w:eastAsia="Calibri" w:cs="Tahoma"/>
          <w:bCs/>
          <w:sz w:val="22"/>
          <w:szCs w:val="22"/>
          <w:lang w:eastAsia="en-US"/>
        </w:rPr>
        <w:t>Ley de Transparencia y Acceso a la Información Pública del Estado de México y Municipios</w:t>
      </w:r>
      <w:r w:rsidRPr="0089475E">
        <w:rPr>
          <w:rFonts w:ascii="Palatino Linotype" w:hAnsi="Palatino Linotype"/>
          <w:sz w:val="22"/>
          <w:szCs w:val="22"/>
          <w:lang w:eastAsia="es-ES_tradnl"/>
        </w:rPr>
        <w:t xml:space="preserve">, en su artículo 92 </w:t>
      </w:r>
      <w:r w:rsidRPr="0089475E">
        <w:rPr>
          <w:rFonts w:ascii="Palatino Linotype" w:hAnsi="Palatino Linotype" w:eastAsia="Calibri" w:cs="Tahoma"/>
          <w:iCs/>
          <w:sz w:val="22"/>
          <w:szCs w:val="22"/>
          <w:lang w:val="es-ES" w:eastAsia="es-ES_tradnl"/>
        </w:rPr>
        <w:t>en su fracción XXIX, que precisa las obligaciones del Sujeto Obligado en materia de Transparencia y Acceso a la Información, que a la letra precisa:</w:t>
      </w:r>
    </w:p>
    <w:p w:rsidRPr="0089475E" w:rsidR="00E409C5" w:rsidP="00E409C5" w:rsidRDefault="00E409C5" w14:paraId="004D53C9" w14:textId="77777777">
      <w:pPr>
        <w:autoSpaceDE w:val="0"/>
        <w:autoSpaceDN w:val="0"/>
        <w:adjustRightInd w:val="0"/>
        <w:spacing w:line="360" w:lineRule="auto"/>
        <w:ind w:left="567"/>
        <w:contextualSpacing/>
        <w:jc w:val="center"/>
        <w:rPr>
          <w:rFonts w:ascii="Palatino Linotype" w:hAnsi="Palatino Linotype" w:cs="Bookman Old Style" w:eastAsiaTheme="minorHAnsi"/>
          <w:i/>
          <w:color w:val="000000"/>
          <w:lang w:eastAsia="en-US"/>
        </w:rPr>
      </w:pPr>
    </w:p>
    <w:p w:rsidRPr="0089475E" w:rsidR="00E409C5" w:rsidP="00E409C5" w:rsidRDefault="00E409C5" w14:paraId="3193FB12" w14:textId="77777777">
      <w:pPr>
        <w:autoSpaceDE w:val="0"/>
        <w:autoSpaceDN w:val="0"/>
        <w:adjustRightInd w:val="0"/>
        <w:spacing w:line="360" w:lineRule="auto"/>
        <w:ind w:left="567" w:right="539"/>
        <w:contextualSpacing/>
        <w:jc w:val="both"/>
        <w:rPr>
          <w:rFonts w:ascii="Palatino Linotype" w:hAnsi="Palatino Linotype" w:cs="Bookman Old Style" w:eastAsiaTheme="minorHAnsi"/>
          <w:i/>
          <w:color w:val="000000"/>
          <w:lang w:eastAsia="en-US"/>
        </w:rPr>
      </w:pPr>
      <w:r w:rsidRPr="0089475E">
        <w:rPr>
          <w:rFonts w:ascii="Palatino Linotype" w:hAnsi="Palatino Linotype" w:cs="Bookman Old Style" w:eastAsiaTheme="minorHAnsi"/>
          <w:b/>
          <w:bCs/>
          <w:i/>
          <w:color w:val="000000"/>
          <w:lang w:eastAsia="en-US"/>
        </w:rPr>
        <w:t xml:space="preserve">“Artículo 92. </w:t>
      </w:r>
      <w:r w:rsidRPr="0089475E">
        <w:rPr>
          <w:rFonts w:ascii="Palatino Linotype" w:hAnsi="Palatino Linotype" w:cs="Bookman Old Style" w:eastAsiaTheme="minorHAnsi"/>
          <w:i/>
          <w:color w:val="000000"/>
          <w:lang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89475E" w:rsidR="00E409C5" w:rsidP="00E409C5" w:rsidRDefault="00E409C5" w14:paraId="1513AC19" w14:textId="77777777">
      <w:pPr>
        <w:autoSpaceDE w:val="0"/>
        <w:autoSpaceDN w:val="0"/>
        <w:adjustRightInd w:val="0"/>
        <w:spacing w:line="360" w:lineRule="auto"/>
        <w:ind w:left="567" w:right="539"/>
        <w:contextualSpacing/>
        <w:jc w:val="both"/>
        <w:rPr>
          <w:rFonts w:ascii="Palatino Linotype" w:hAnsi="Palatino Linotype" w:cs="Bookman Old Style" w:eastAsiaTheme="minorHAnsi"/>
          <w:i/>
          <w:color w:val="000000"/>
          <w:lang w:eastAsia="en-US"/>
        </w:rPr>
      </w:pPr>
    </w:p>
    <w:p w:rsidRPr="0089475E" w:rsidR="00E409C5" w:rsidP="00E409C5" w:rsidRDefault="00E409C5" w14:paraId="2EBDF2AE" w14:textId="77777777">
      <w:pPr>
        <w:autoSpaceDE w:val="0"/>
        <w:autoSpaceDN w:val="0"/>
        <w:adjustRightInd w:val="0"/>
        <w:spacing w:line="360" w:lineRule="auto"/>
        <w:ind w:left="567" w:right="539"/>
        <w:contextualSpacing/>
        <w:jc w:val="both"/>
        <w:rPr>
          <w:rFonts w:ascii="Palatino Linotype" w:hAnsi="Palatino Linotype" w:cs="Bookman Old Style" w:eastAsiaTheme="minorHAnsi"/>
          <w:i/>
          <w:color w:val="000000"/>
          <w:lang w:eastAsia="en-US"/>
        </w:rPr>
      </w:pPr>
      <w:r w:rsidRPr="0089475E">
        <w:rPr>
          <w:rFonts w:ascii="Palatino Linotype" w:hAnsi="Palatino Linotype" w:cs="Bookman Old Style" w:eastAsiaTheme="minorHAnsi"/>
          <w:i/>
          <w:color w:val="000000"/>
          <w:lang w:eastAsia="en-US"/>
        </w:rPr>
        <w:t>I al XXVIII</w:t>
      </w:r>
    </w:p>
    <w:p w:rsidRPr="0089475E" w:rsidR="00E409C5" w:rsidP="00E409C5" w:rsidRDefault="00E409C5" w14:paraId="4813CE82" w14:textId="77777777">
      <w:pPr>
        <w:autoSpaceDE w:val="0"/>
        <w:autoSpaceDN w:val="0"/>
        <w:adjustRightInd w:val="0"/>
        <w:spacing w:line="360" w:lineRule="auto"/>
        <w:ind w:left="567" w:right="539"/>
        <w:contextualSpacing/>
        <w:jc w:val="both"/>
        <w:rPr>
          <w:rFonts w:ascii="Palatino Linotype" w:hAnsi="Palatino Linotype" w:cs="Bookman Old Style" w:eastAsiaTheme="minorHAnsi"/>
          <w:i/>
          <w:color w:val="000000"/>
          <w:lang w:eastAsia="en-US"/>
        </w:rPr>
      </w:pPr>
      <w:r w:rsidRPr="0089475E">
        <w:rPr>
          <w:rFonts w:ascii="Palatino Linotype" w:hAnsi="Palatino Linotype" w:cs="Bookman Old Style" w:eastAsiaTheme="minorHAnsi"/>
          <w:i/>
          <w:color w:val="000000"/>
          <w:lang w:eastAsia="en-US"/>
        </w:rPr>
        <w:t>…</w:t>
      </w:r>
    </w:p>
    <w:p w:rsidRPr="0089475E" w:rsidR="00E409C5" w:rsidP="00E409C5" w:rsidRDefault="00E409C5" w14:paraId="3AE62E23"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XXIX. </w:t>
      </w:r>
      <w:r w:rsidRPr="0089475E">
        <w:rPr>
          <w:rFonts w:ascii="Palatino Linotype" w:hAnsi="Palatino Linotype" w:cs="Bookman Old Style" w:eastAsiaTheme="minorHAnsi"/>
          <w:i/>
          <w:lang w:eastAsia="en-US"/>
        </w:rPr>
        <w:t xml:space="preserve">La información sobre los procesos y resultados sobre procedimientos de adjudicación directa, invitación restringida y licitación de cualquier naturaleza, </w:t>
      </w:r>
      <w:r w:rsidRPr="00E20B9F">
        <w:rPr>
          <w:rFonts w:ascii="Palatino Linotype" w:hAnsi="Palatino Linotype" w:cs="Bookman Old Style" w:eastAsiaTheme="minorHAnsi"/>
          <w:b/>
          <w:i/>
          <w:lang w:eastAsia="en-US"/>
        </w:rPr>
        <w:t>incluyendo la versión pública del expediente respectivo y de los contratos celebrados</w:t>
      </w:r>
      <w:r w:rsidRPr="0089475E">
        <w:rPr>
          <w:rFonts w:ascii="Palatino Linotype" w:hAnsi="Palatino Linotype" w:cs="Bookman Old Style" w:eastAsiaTheme="minorHAnsi"/>
          <w:i/>
          <w:lang w:eastAsia="en-US"/>
        </w:rPr>
        <w:t xml:space="preserve">, que deberán contener, por los menos, lo siguiente: </w:t>
      </w:r>
    </w:p>
    <w:p w:rsidRPr="0089475E" w:rsidR="00E409C5" w:rsidP="00E409C5" w:rsidRDefault="00E409C5" w14:paraId="224DDFBE" w14:textId="77777777">
      <w:pPr>
        <w:autoSpaceDE w:val="0"/>
        <w:autoSpaceDN w:val="0"/>
        <w:adjustRightInd w:val="0"/>
        <w:spacing w:line="360" w:lineRule="auto"/>
        <w:ind w:left="567" w:right="539" w:firstLine="141"/>
        <w:contextualSpacing/>
        <w:rPr>
          <w:rFonts w:ascii="Palatino Linotype" w:hAnsi="Palatino Linotype" w:cs="Bookman Old Style" w:eastAsiaTheme="minorHAnsi"/>
          <w:b/>
          <w:i/>
          <w:lang w:eastAsia="en-US"/>
        </w:rPr>
      </w:pPr>
      <w:r w:rsidRPr="0089475E">
        <w:rPr>
          <w:rFonts w:ascii="Palatino Linotype" w:hAnsi="Palatino Linotype" w:cs="Bookman Old Style" w:eastAsiaTheme="minorHAnsi"/>
          <w:b/>
          <w:bCs/>
          <w:i/>
          <w:lang w:eastAsia="en-US"/>
        </w:rPr>
        <w:lastRenderedPageBreak/>
        <w:t xml:space="preserve">a) </w:t>
      </w:r>
      <w:r w:rsidRPr="0089475E">
        <w:rPr>
          <w:rFonts w:ascii="Palatino Linotype" w:hAnsi="Palatino Linotype" w:cs="Bookman Old Style" w:eastAsiaTheme="minorHAnsi"/>
          <w:b/>
          <w:i/>
          <w:lang w:eastAsia="en-US"/>
        </w:rPr>
        <w:t xml:space="preserve">De licitaciones públicas o procedimientos de invitación restringida: </w:t>
      </w:r>
    </w:p>
    <w:p w:rsidRPr="0089475E" w:rsidR="00E409C5" w:rsidP="00E409C5" w:rsidRDefault="00E409C5" w14:paraId="208D333F"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p>
    <w:p w:rsidRPr="0089475E" w:rsidR="00E409C5" w:rsidP="00E409C5" w:rsidRDefault="00E409C5" w14:paraId="63F3CCB4"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1) </w:t>
      </w:r>
      <w:r w:rsidRPr="0089475E">
        <w:rPr>
          <w:rFonts w:ascii="Palatino Linotype" w:hAnsi="Palatino Linotype" w:cs="Bookman Old Style" w:eastAsiaTheme="minorHAnsi"/>
          <w:i/>
          <w:lang w:eastAsia="en-US"/>
        </w:rPr>
        <w:t xml:space="preserve">La convocatoria o invitación emitida, así como los fundamentos legales aplicados para llevarla a cabo; </w:t>
      </w:r>
    </w:p>
    <w:p w:rsidRPr="0089475E" w:rsidR="00E409C5" w:rsidP="00E409C5" w:rsidRDefault="00E409C5" w14:paraId="1B0106E9"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2) </w:t>
      </w:r>
      <w:r w:rsidRPr="0089475E">
        <w:rPr>
          <w:rFonts w:ascii="Palatino Linotype" w:hAnsi="Palatino Linotype" w:cs="Bookman Old Style" w:eastAsiaTheme="minorHAnsi"/>
          <w:i/>
          <w:lang w:eastAsia="en-US"/>
        </w:rPr>
        <w:t xml:space="preserve">Los nombres de los participantes o invitados; </w:t>
      </w:r>
    </w:p>
    <w:p w:rsidRPr="00C50FCF" w:rsidR="00E409C5" w:rsidP="00E409C5" w:rsidRDefault="00E409C5" w14:paraId="1172D33E"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C50FCF">
        <w:rPr>
          <w:rFonts w:ascii="Palatino Linotype" w:hAnsi="Palatino Linotype" w:cs="Bookman Old Style" w:eastAsiaTheme="minorHAnsi"/>
          <w:bCs/>
          <w:i/>
          <w:lang w:eastAsia="en-US"/>
        </w:rPr>
        <w:t xml:space="preserve">3) </w:t>
      </w:r>
      <w:r w:rsidRPr="00C50FCF">
        <w:rPr>
          <w:rFonts w:ascii="Palatino Linotype" w:hAnsi="Palatino Linotype" w:cs="Bookman Old Style" w:eastAsiaTheme="minorHAnsi"/>
          <w:i/>
          <w:lang w:eastAsia="en-US"/>
        </w:rPr>
        <w:t xml:space="preserve">El nombre del ganador y las razones que lo justifican; </w:t>
      </w:r>
    </w:p>
    <w:p w:rsidRPr="0089475E" w:rsidR="00E409C5" w:rsidP="00E409C5" w:rsidRDefault="00E409C5" w14:paraId="7D1EA6A5"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4) </w:t>
      </w:r>
      <w:r w:rsidRPr="0089475E">
        <w:rPr>
          <w:rFonts w:ascii="Palatino Linotype" w:hAnsi="Palatino Linotype" w:cs="Bookman Old Style" w:eastAsiaTheme="minorHAnsi"/>
          <w:i/>
          <w:lang w:eastAsia="en-US"/>
        </w:rPr>
        <w:t xml:space="preserve">El área solicitante y la responsable de su ejecución; </w:t>
      </w:r>
    </w:p>
    <w:p w:rsidRPr="0089475E" w:rsidR="00E409C5" w:rsidP="00E409C5" w:rsidRDefault="00E409C5" w14:paraId="1BEBFFD4"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5) </w:t>
      </w:r>
      <w:r w:rsidRPr="0089475E">
        <w:rPr>
          <w:rFonts w:ascii="Palatino Linotype" w:hAnsi="Palatino Linotype" w:cs="Bookman Old Style" w:eastAsiaTheme="minorHAnsi"/>
          <w:i/>
          <w:lang w:eastAsia="en-US"/>
        </w:rPr>
        <w:t xml:space="preserve">Las convocatorias e invitaciones emitidas; </w:t>
      </w:r>
    </w:p>
    <w:p w:rsidRPr="0089475E" w:rsidR="00E409C5" w:rsidP="00E409C5" w:rsidRDefault="00E409C5" w14:paraId="47C23378"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6) </w:t>
      </w:r>
      <w:r w:rsidRPr="0089475E">
        <w:rPr>
          <w:rFonts w:ascii="Palatino Linotype" w:hAnsi="Palatino Linotype" w:cs="Bookman Old Style" w:eastAsiaTheme="minorHAnsi"/>
          <w:i/>
          <w:lang w:eastAsia="en-US"/>
        </w:rPr>
        <w:t xml:space="preserve">Los dictámenes y fallo de adjudicación; </w:t>
      </w:r>
    </w:p>
    <w:p w:rsidRPr="0089475E" w:rsidR="00E409C5" w:rsidP="00E409C5" w:rsidRDefault="00E409C5" w14:paraId="003D5911"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7) </w:t>
      </w:r>
      <w:r w:rsidRPr="0089475E">
        <w:rPr>
          <w:rFonts w:ascii="Palatino Linotype" w:hAnsi="Palatino Linotype" w:cs="Bookman Old Style" w:eastAsiaTheme="minorHAnsi"/>
          <w:b/>
          <w:i/>
          <w:lang w:eastAsia="en-US"/>
        </w:rPr>
        <w:t>El contrato y, en su caso, sus anexos;</w:t>
      </w:r>
      <w:r w:rsidRPr="0089475E">
        <w:rPr>
          <w:rFonts w:ascii="Palatino Linotype" w:hAnsi="Palatino Linotype" w:cs="Bookman Old Style" w:eastAsiaTheme="minorHAnsi"/>
          <w:i/>
          <w:lang w:eastAsia="en-US"/>
        </w:rPr>
        <w:t xml:space="preserve"> </w:t>
      </w:r>
    </w:p>
    <w:p w:rsidRPr="0089475E" w:rsidR="00E409C5" w:rsidP="00E409C5" w:rsidRDefault="00E409C5" w14:paraId="4C8E85D1"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8) </w:t>
      </w:r>
      <w:r w:rsidRPr="0089475E">
        <w:rPr>
          <w:rFonts w:ascii="Palatino Linotype" w:hAnsi="Palatino Linotype" w:cs="Bookman Old Style" w:eastAsiaTheme="minorHAnsi"/>
          <w:i/>
          <w:lang w:eastAsia="en-US"/>
        </w:rPr>
        <w:t xml:space="preserve">Los mecanismos de vigilancia y supervisión, incluyendo en su caso, los estudios de impacto urbano y ambiental, según corresponda; </w:t>
      </w:r>
    </w:p>
    <w:p w:rsidRPr="0089475E" w:rsidR="00E409C5" w:rsidP="00E409C5" w:rsidRDefault="00E409C5" w14:paraId="12B075F3"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9) </w:t>
      </w:r>
      <w:r w:rsidRPr="0089475E">
        <w:rPr>
          <w:rFonts w:ascii="Palatino Linotype" w:hAnsi="Palatino Linotype" w:cs="Bookman Old Style" w:eastAsiaTheme="minorHAnsi"/>
          <w:i/>
          <w:lang w:eastAsia="en-US"/>
        </w:rPr>
        <w:t xml:space="preserve">La partida presupuestal, de conformidad con el clasificador por objeto del gasto, en el caso de ser aplicable; </w:t>
      </w:r>
    </w:p>
    <w:p w:rsidRPr="0089475E" w:rsidR="00E409C5" w:rsidP="00E409C5" w:rsidRDefault="00E409C5" w14:paraId="16A9B708"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10) </w:t>
      </w:r>
      <w:r w:rsidRPr="0089475E">
        <w:rPr>
          <w:rFonts w:ascii="Palatino Linotype" w:hAnsi="Palatino Linotype" w:cs="Bookman Old Style" w:eastAsiaTheme="minorHAnsi"/>
          <w:i/>
          <w:lang w:eastAsia="en-US"/>
        </w:rPr>
        <w:t xml:space="preserve">Origen de los recursos especificando si son federales, estatales o municipales, así como el tipo de fondo de participación o aportación respectiva; </w:t>
      </w:r>
    </w:p>
    <w:p w:rsidRPr="0089475E" w:rsidR="00E409C5" w:rsidP="00E409C5" w:rsidRDefault="00E409C5" w14:paraId="07DF79E3"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11) </w:t>
      </w:r>
      <w:r w:rsidRPr="0089475E">
        <w:rPr>
          <w:rFonts w:ascii="Palatino Linotype" w:hAnsi="Palatino Linotype" w:cs="Bookman Old Style" w:eastAsiaTheme="minorHAnsi"/>
          <w:i/>
          <w:lang w:eastAsia="en-US"/>
        </w:rPr>
        <w:t xml:space="preserve">Los convenios modificatorios que, en su caso, sean firmados, precisando el objeto y la fecha de celebración; </w:t>
      </w:r>
    </w:p>
    <w:p w:rsidRPr="0089475E" w:rsidR="00E409C5" w:rsidP="00E409C5" w:rsidRDefault="00E409C5" w14:paraId="2353B3FC"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12) </w:t>
      </w:r>
      <w:r w:rsidRPr="0089475E">
        <w:rPr>
          <w:rFonts w:ascii="Palatino Linotype" w:hAnsi="Palatino Linotype" w:cs="Bookman Old Style" w:eastAsiaTheme="minorHAnsi"/>
          <w:b/>
          <w:i/>
          <w:lang w:eastAsia="en-US"/>
        </w:rPr>
        <w:t>Los informes de avance físico y financiero sobre las obras o servicios contratados</w:t>
      </w:r>
      <w:r w:rsidRPr="0089475E">
        <w:rPr>
          <w:rFonts w:ascii="Palatino Linotype" w:hAnsi="Palatino Linotype" w:cs="Bookman Old Style" w:eastAsiaTheme="minorHAnsi"/>
          <w:i/>
          <w:lang w:eastAsia="en-US"/>
        </w:rPr>
        <w:t xml:space="preserve">; </w:t>
      </w:r>
    </w:p>
    <w:p w:rsidRPr="0089475E" w:rsidR="00E409C5" w:rsidP="00E409C5" w:rsidRDefault="00E409C5" w14:paraId="5D2C9F11"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13) </w:t>
      </w:r>
      <w:r w:rsidRPr="0089475E">
        <w:rPr>
          <w:rFonts w:ascii="Palatino Linotype" w:hAnsi="Palatino Linotype" w:cs="Bookman Old Style" w:eastAsiaTheme="minorHAnsi"/>
          <w:i/>
          <w:lang w:eastAsia="en-US"/>
        </w:rPr>
        <w:t xml:space="preserve">El convenio de terminación; y </w:t>
      </w:r>
    </w:p>
    <w:p w:rsidRPr="0089475E" w:rsidR="00E409C5" w:rsidP="00E409C5" w:rsidRDefault="00E409C5" w14:paraId="13DF24D2" w14:textId="77777777">
      <w:pPr>
        <w:autoSpaceDE w:val="0"/>
        <w:autoSpaceDN w:val="0"/>
        <w:adjustRightInd w:val="0"/>
        <w:spacing w:line="360" w:lineRule="auto"/>
        <w:ind w:left="567" w:right="539"/>
        <w:contextualSpacing/>
        <w:rPr>
          <w:rFonts w:ascii="Palatino Linotype" w:hAnsi="Palatino Linotype" w:cs="Bookman Old Style" w:eastAsiaTheme="minorHAnsi"/>
          <w:b/>
          <w:i/>
          <w:lang w:eastAsia="en-US"/>
        </w:rPr>
      </w:pPr>
      <w:r w:rsidRPr="0089475E">
        <w:rPr>
          <w:rFonts w:ascii="Palatino Linotype" w:hAnsi="Palatino Linotype" w:cs="Bookman Old Style" w:eastAsiaTheme="minorHAnsi"/>
          <w:b/>
          <w:bCs/>
          <w:i/>
          <w:lang w:eastAsia="en-US"/>
        </w:rPr>
        <w:t xml:space="preserve">14) </w:t>
      </w:r>
      <w:r w:rsidRPr="0089475E">
        <w:rPr>
          <w:rFonts w:ascii="Palatino Linotype" w:hAnsi="Palatino Linotype" w:cs="Bookman Old Style" w:eastAsiaTheme="minorHAnsi"/>
          <w:b/>
          <w:i/>
          <w:lang w:eastAsia="en-US"/>
        </w:rPr>
        <w:t xml:space="preserve">El finiquito. </w:t>
      </w:r>
    </w:p>
    <w:p w:rsidRPr="0089475E" w:rsidR="00E409C5" w:rsidP="00E409C5" w:rsidRDefault="00E409C5" w14:paraId="7294575D"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p>
    <w:p w:rsidRPr="0089475E" w:rsidR="00E409C5" w:rsidP="00E409C5" w:rsidRDefault="00E409C5" w14:paraId="3FE88B23" w14:textId="77777777">
      <w:pPr>
        <w:autoSpaceDE w:val="0"/>
        <w:autoSpaceDN w:val="0"/>
        <w:adjustRightInd w:val="0"/>
        <w:spacing w:line="360" w:lineRule="auto"/>
        <w:ind w:left="567" w:right="539" w:firstLine="141"/>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b) </w:t>
      </w:r>
      <w:r w:rsidRPr="0089475E">
        <w:rPr>
          <w:rFonts w:ascii="Palatino Linotype" w:hAnsi="Palatino Linotype" w:cs="Bookman Old Style" w:eastAsiaTheme="minorHAnsi"/>
          <w:b/>
          <w:i/>
          <w:lang w:eastAsia="en-US"/>
        </w:rPr>
        <w:t>De las adjudicaciones directas:</w:t>
      </w:r>
      <w:r w:rsidRPr="0089475E">
        <w:rPr>
          <w:rFonts w:ascii="Palatino Linotype" w:hAnsi="Palatino Linotype" w:cs="Bookman Old Style" w:eastAsiaTheme="minorHAnsi"/>
          <w:i/>
          <w:lang w:eastAsia="en-US"/>
        </w:rPr>
        <w:t xml:space="preserve"> </w:t>
      </w:r>
    </w:p>
    <w:p w:rsidRPr="0089475E" w:rsidR="00E409C5" w:rsidP="00E409C5" w:rsidRDefault="00E409C5" w14:paraId="572E9D66" w14:textId="77777777">
      <w:pPr>
        <w:autoSpaceDE w:val="0"/>
        <w:autoSpaceDN w:val="0"/>
        <w:adjustRightInd w:val="0"/>
        <w:spacing w:line="360" w:lineRule="auto"/>
        <w:ind w:left="567" w:right="539" w:firstLine="141"/>
        <w:contextualSpacing/>
        <w:rPr>
          <w:rFonts w:ascii="Palatino Linotype" w:hAnsi="Palatino Linotype" w:cs="Bookman Old Style" w:eastAsiaTheme="minorHAnsi"/>
          <w:i/>
          <w:lang w:eastAsia="en-US"/>
        </w:rPr>
      </w:pPr>
    </w:p>
    <w:p w:rsidRPr="0089475E" w:rsidR="00E409C5" w:rsidP="00E409C5" w:rsidRDefault="00E409C5" w14:paraId="32592A2C"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1) </w:t>
      </w:r>
      <w:r w:rsidRPr="0089475E">
        <w:rPr>
          <w:rFonts w:ascii="Palatino Linotype" w:hAnsi="Palatino Linotype" w:cs="Bookman Old Style" w:eastAsiaTheme="minorHAnsi"/>
          <w:i/>
          <w:lang w:eastAsia="en-US"/>
        </w:rPr>
        <w:t xml:space="preserve">La propuesta enviada por el participante; </w:t>
      </w:r>
    </w:p>
    <w:p w:rsidRPr="0089475E" w:rsidR="00E409C5" w:rsidP="00E409C5" w:rsidRDefault="00E409C5" w14:paraId="21B3A4D7"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2) </w:t>
      </w:r>
      <w:r w:rsidRPr="0089475E">
        <w:rPr>
          <w:rFonts w:ascii="Palatino Linotype" w:hAnsi="Palatino Linotype" w:cs="Bookman Old Style" w:eastAsiaTheme="minorHAnsi"/>
          <w:i/>
          <w:lang w:eastAsia="en-US"/>
        </w:rPr>
        <w:t xml:space="preserve">Los motivos y fundamentos legales aplicados para llevarla a cabo; </w:t>
      </w:r>
    </w:p>
    <w:p w:rsidRPr="0089475E" w:rsidR="00E409C5" w:rsidP="00E409C5" w:rsidRDefault="00E409C5" w14:paraId="03C79131"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3) </w:t>
      </w:r>
      <w:r w:rsidRPr="0089475E">
        <w:rPr>
          <w:rFonts w:ascii="Palatino Linotype" w:hAnsi="Palatino Linotype" w:cs="Bookman Old Style" w:eastAsiaTheme="minorHAnsi"/>
          <w:i/>
          <w:lang w:eastAsia="en-US"/>
        </w:rPr>
        <w:t xml:space="preserve">La autorización del ejercicio de la opción; </w:t>
      </w:r>
    </w:p>
    <w:p w:rsidRPr="0089475E" w:rsidR="00E409C5" w:rsidP="00E409C5" w:rsidRDefault="00E409C5" w14:paraId="1A19CA69" w14:textId="77777777">
      <w:pPr>
        <w:autoSpaceDE w:val="0"/>
        <w:autoSpaceDN w:val="0"/>
        <w:adjustRightInd w:val="0"/>
        <w:spacing w:line="360" w:lineRule="auto"/>
        <w:ind w:left="567" w:right="539"/>
        <w:contextualSpacing/>
        <w:rPr>
          <w:rFonts w:ascii="Palatino Linotype" w:hAnsi="Palatino Linotype" w:cs="Bookman Old Style" w:eastAsiaTheme="minorHAnsi"/>
          <w:b/>
          <w:i/>
          <w:lang w:eastAsia="en-US"/>
        </w:rPr>
      </w:pPr>
      <w:r w:rsidRPr="0089475E">
        <w:rPr>
          <w:rFonts w:ascii="Palatino Linotype" w:hAnsi="Palatino Linotype" w:cs="Bookman Old Style" w:eastAsiaTheme="minorHAnsi"/>
          <w:b/>
          <w:bCs/>
          <w:i/>
          <w:lang w:eastAsia="en-US"/>
        </w:rPr>
        <w:t xml:space="preserve">4) </w:t>
      </w:r>
      <w:r w:rsidRPr="0089475E">
        <w:rPr>
          <w:rFonts w:ascii="Palatino Linotype" w:hAnsi="Palatino Linotype" w:cs="Bookman Old Style" w:eastAsiaTheme="minorHAnsi"/>
          <w:i/>
          <w:lang w:eastAsia="en-US"/>
        </w:rPr>
        <w:t xml:space="preserve">En su caso, las cotizaciones consideradas, </w:t>
      </w:r>
      <w:r w:rsidRPr="0089475E">
        <w:rPr>
          <w:rFonts w:ascii="Palatino Linotype" w:hAnsi="Palatino Linotype" w:cs="Bookman Old Style" w:eastAsiaTheme="minorHAnsi"/>
          <w:b/>
          <w:i/>
          <w:lang w:eastAsia="en-US"/>
        </w:rPr>
        <w:t xml:space="preserve">especificando los nombres de los proveedores y sus montos; </w:t>
      </w:r>
    </w:p>
    <w:p w:rsidRPr="0089475E" w:rsidR="00E409C5" w:rsidP="00E409C5" w:rsidRDefault="00E409C5" w14:paraId="6A76EE2A" w14:textId="77777777">
      <w:pPr>
        <w:autoSpaceDE w:val="0"/>
        <w:autoSpaceDN w:val="0"/>
        <w:adjustRightInd w:val="0"/>
        <w:spacing w:line="360" w:lineRule="auto"/>
        <w:ind w:left="567" w:right="539"/>
        <w:contextualSpacing/>
        <w:rPr>
          <w:rFonts w:ascii="Palatino Linotype" w:hAnsi="Palatino Linotype" w:cs="Bookman Old Style" w:eastAsiaTheme="minorHAnsi"/>
          <w:b/>
          <w:i/>
          <w:lang w:eastAsia="en-US"/>
        </w:rPr>
      </w:pPr>
      <w:r w:rsidRPr="0089475E">
        <w:rPr>
          <w:rFonts w:ascii="Palatino Linotype" w:hAnsi="Palatino Linotype" w:cs="Bookman Old Style" w:eastAsiaTheme="minorHAnsi"/>
          <w:b/>
          <w:bCs/>
          <w:i/>
          <w:lang w:eastAsia="en-US"/>
        </w:rPr>
        <w:t xml:space="preserve">5) </w:t>
      </w:r>
      <w:r w:rsidRPr="0089475E">
        <w:rPr>
          <w:rFonts w:ascii="Palatino Linotype" w:hAnsi="Palatino Linotype" w:cs="Bookman Old Style" w:eastAsiaTheme="minorHAnsi"/>
          <w:b/>
          <w:i/>
          <w:lang w:eastAsia="en-US"/>
        </w:rPr>
        <w:t xml:space="preserve">El nombre de la persona física o jurídica colectiva adjudicada; </w:t>
      </w:r>
    </w:p>
    <w:p w:rsidRPr="0089475E" w:rsidR="00E409C5" w:rsidP="00E409C5" w:rsidRDefault="00E409C5" w14:paraId="6F9BC128"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lastRenderedPageBreak/>
        <w:t xml:space="preserve">6) </w:t>
      </w:r>
      <w:r w:rsidRPr="0089475E">
        <w:rPr>
          <w:rFonts w:ascii="Palatino Linotype" w:hAnsi="Palatino Linotype" w:cs="Bookman Old Style" w:eastAsiaTheme="minorHAnsi"/>
          <w:i/>
          <w:lang w:eastAsia="en-US"/>
        </w:rPr>
        <w:t xml:space="preserve">La unidad administrativa solicitante y la responsable de su ejecución; </w:t>
      </w:r>
    </w:p>
    <w:p w:rsidRPr="0089475E" w:rsidR="00E409C5" w:rsidP="00E409C5" w:rsidRDefault="00E409C5" w14:paraId="454E1E0E" w14:textId="77777777">
      <w:pPr>
        <w:autoSpaceDE w:val="0"/>
        <w:autoSpaceDN w:val="0"/>
        <w:adjustRightInd w:val="0"/>
        <w:spacing w:line="360" w:lineRule="auto"/>
        <w:ind w:left="567" w:right="539"/>
        <w:contextualSpacing/>
        <w:rPr>
          <w:rFonts w:ascii="Palatino Linotype" w:hAnsi="Palatino Linotype" w:cs="Bookman Old Style" w:eastAsiaTheme="minorHAnsi"/>
          <w:b/>
          <w:i/>
          <w:lang w:eastAsia="en-US"/>
        </w:rPr>
      </w:pPr>
      <w:r w:rsidRPr="0089475E">
        <w:rPr>
          <w:rFonts w:ascii="Palatino Linotype" w:hAnsi="Palatino Linotype" w:cs="Bookman Old Style" w:eastAsiaTheme="minorHAnsi"/>
          <w:b/>
          <w:bCs/>
          <w:i/>
          <w:lang w:eastAsia="en-US"/>
        </w:rPr>
        <w:t xml:space="preserve">7) </w:t>
      </w:r>
      <w:r w:rsidRPr="0089475E">
        <w:rPr>
          <w:rFonts w:ascii="Palatino Linotype" w:hAnsi="Palatino Linotype" w:cs="Bookman Old Style" w:eastAsiaTheme="minorHAnsi"/>
          <w:b/>
          <w:i/>
          <w:lang w:eastAsia="en-US"/>
        </w:rPr>
        <w:t xml:space="preserve">El número, fecha, el monto del contrato y el plazo de entrega o de ejecución de los servicios u obra; </w:t>
      </w:r>
    </w:p>
    <w:p w:rsidRPr="0089475E" w:rsidR="00E409C5" w:rsidP="00E409C5" w:rsidRDefault="00E409C5" w14:paraId="60E3E91C"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8) </w:t>
      </w:r>
      <w:r w:rsidRPr="0089475E">
        <w:rPr>
          <w:rFonts w:ascii="Palatino Linotype" w:hAnsi="Palatino Linotype" w:cs="Bookman Old Style" w:eastAsiaTheme="minorHAnsi"/>
          <w:i/>
          <w:lang w:eastAsia="en-US"/>
        </w:rPr>
        <w:t>Los mecanismos de vigilancia y supervisión, incluyendo, en su caso, los estudios de impacto urbano y ambiental, según corresponda;</w:t>
      </w:r>
    </w:p>
    <w:p w:rsidRPr="0089475E" w:rsidR="00E409C5" w:rsidP="00E409C5" w:rsidRDefault="00E409C5" w14:paraId="2272B1D6"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9) </w:t>
      </w:r>
      <w:r w:rsidRPr="0089475E">
        <w:rPr>
          <w:rFonts w:ascii="Palatino Linotype" w:hAnsi="Palatino Linotype" w:cs="Bookman Old Style" w:eastAsiaTheme="minorHAnsi"/>
          <w:i/>
          <w:lang w:eastAsia="en-US"/>
        </w:rPr>
        <w:t>Los informes de avance sobre las obras o servicios contratados;</w:t>
      </w:r>
    </w:p>
    <w:p w:rsidRPr="0089475E" w:rsidR="00E409C5" w:rsidP="00E409C5" w:rsidRDefault="00E409C5" w14:paraId="251D3057"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10) </w:t>
      </w:r>
      <w:r w:rsidRPr="0089475E">
        <w:rPr>
          <w:rFonts w:ascii="Palatino Linotype" w:hAnsi="Palatino Linotype" w:cs="Bookman Old Style" w:eastAsiaTheme="minorHAnsi"/>
          <w:b/>
          <w:i/>
          <w:lang w:eastAsia="en-US"/>
        </w:rPr>
        <w:t>El convenio de terminación; y</w:t>
      </w:r>
    </w:p>
    <w:p w:rsidRPr="0089475E" w:rsidR="00E409C5" w:rsidP="00E409C5" w:rsidRDefault="00E409C5" w14:paraId="6BD44C06" w14:textId="77777777">
      <w:pPr>
        <w:autoSpaceDE w:val="0"/>
        <w:autoSpaceDN w:val="0"/>
        <w:adjustRightInd w:val="0"/>
        <w:spacing w:line="360" w:lineRule="auto"/>
        <w:ind w:left="567" w:right="539"/>
        <w:contextualSpacing/>
        <w:rPr>
          <w:rFonts w:ascii="Palatino Linotype" w:hAnsi="Palatino Linotype" w:cs="Bookman Old Style" w:eastAsiaTheme="minorHAnsi"/>
          <w:i/>
          <w:lang w:eastAsia="en-US"/>
        </w:rPr>
      </w:pPr>
      <w:r w:rsidRPr="0089475E">
        <w:rPr>
          <w:rFonts w:ascii="Palatino Linotype" w:hAnsi="Palatino Linotype" w:cs="Bookman Old Style" w:eastAsiaTheme="minorHAnsi"/>
          <w:b/>
          <w:bCs/>
          <w:i/>
          <w:lang w:eastAsia="en-US"/>
        </w:rPr>
        <w:t xml:space="preserve">11) </w:t>
      </w:r>
      <w:r w:rsidRPr="0089475E">
        <w:rPr>
          <w:rFonts w:ascii="Palatino Linotype" w:hAnsi="Palatino Linotype" w:cs="Bookman Old Style" w:eastAsiaTheme="minorHAnsi"/>
          <w:i/>
          <w:lang w:eastAsia="en-US"/>
        </w:rPr>
        <w:t>El finiquito</w:t>
      </w:r>
    </w:p>
    <w:p w:rsidRPr="0089475E" w:rsidR="00E409C5" w:rsidP="00E409C5" w:rsidRDefault="00E409C5" w14:paraId="4A757AE4" w14:textId="77777777">
      <w:pPr>
        <w:autoSpaceDE w:val="0"/>
        <w:autoSpaceDN w:val="0"/>
        <w:adjustRightInd w:val="0"/>
        <w:spacing w:line="360" w:lineRule="auto"/>
        <w:ind w:left="567" w:right="539"/>
        <w:contextualSpacing/>
        <w:rPr>
          <w:rFonts w:ascii="Palatino Linotype" w:hAnsi="Palatino Linotype" w:eastAsiaTheme="minorHAnsi" w:cstheme="minorBidi"/>
          <w:i/>
          <w:lang w:eastAsia="en-US"/>
        </w:rPr>
      </w:pPr>
      <w:r w:rsidRPr="0089475E">
        <w:rPr>
          <w:rFonts w:ascii="Palatino Linotype" w:hAnsi="Palatino Linotype" w:eastAsiaTheme="minorHAnsi" w:cstheme="minorBidi"/>
          <w:i/>
          <w:lang w:eastAsia="en-US"/>
        </w:rPr>
        <w:t>…</w:t>
      </w:r>
    </w:p>
    <w:p w:rsidRPr="0089475E" w:rsidR="00E409C5" w:rsidP="00E409C5" w:rsidRDefault="00E409C5" w14:paraId="17F84849" w14:textId="77777777">
      <w:pPr>
        <w:autoSpaceDE w:val="0"/>
        <w:autoSpaceDN w:val="0"/>
        <w:adjustRightInd w:val="0"/>
        <w:spacing w:line="360" w:lineRule="auto"/>
        <w:ind w:left="567" w:right="539"/>
        <w:contextualSpacing/>
        <w:rPr>
          <w:rFonts w:ascii="Palatino Linotype" w:hAnsi="Palatino Linotype" w:eastAsiaTheme="minorHAnsi" w:cstheme="minorBidi"/>
          <w:i/>
          <w:lang w:eastAsia="en-US"/>
        </w:rPr>
      </w:pPr>
      <w:r w:rsidRPr="0089475E">
        <w:rPr>
          <w:rFonts w:ascii="Palatino Linotype" w:hAnsi="Palatino Linotype" w:eastAsiaTheme="minorHAnsi" w:cstheme="minorBidi"/>
          <w:i/>
          <w:lang w:eastAsia="en-US"/>
        </w:rPr>
        <w:t>XXX al LII.”</w:t>
      </w:r>
    </w:p>
    <w:p w:rsidRPr="0089475E" w:rsidR="00E409C5" w:rsidP="00E409C5" w:rsidRDefault="00E409C5" w14:paraId="2AF9C8A0" w14:textId="77777777">
      <w:pPr>
        <w:spacing w:line="360" w:lineRule="auto"/>
        <w:ind w:left="567"/>
        <w:contextualSpacing/>
        <w:jc w:val="both"/>
        <w:rPr>
          <w:rFonts w:ascii="Palatino Linotype" w:hAnsi="Palatino Linotype" w:eastAsia="Calibri" w:cs="Tahoma"/>
          <w:bCs/>
          <w:i/>
          <w:sz w:val="22"/>
          <w:szCs w:val="22"/>
          <w:lang w:val="es-ES" w:eastAsia="en-US"/>
        </w:rPr>
      </w:pPr>
      <w:r w:rsidRPr="0089475E">
        <w:rPr>
          <w:rFonts w:ascii="Palatino Linotype" w:hAnsi="Palatino Linotype" w:eastAsia="Calibri" w:cs="Tahoma"/>
          <w:bCs/>
          <w:i/>
          <w:sz w:val="22"/>
          <w:szCs w:val="22"/>
          <w:lang w:val="es-ES" w:eastAsia="en-US"/>
        </w:rPr>
        <w:t>(Énfasis añadido)</w:t>
      </w:r>
    </w:p>
    <w:p w:rsidRPr="0089475E" w:rsidR="00E409C5" w:rsidP="00E409C5" w:rsidRDefault="00E409C5" w14:paraId="4B926D21" w14:textId="77777777">
      <w:pPr>
        <w:spacing w:line="360" w:lineRule="auto"/>
        <w:contextualSpacing/>
        <w:jc w:val="both"/>
        <w:rPr>
          <w:rFonts w:ascii="Palatino Linotype" w:hAnsi="Palatino Linotype"/>
          <w:sz w:val="22"/>
          <w:szCs w:val="22"/>
          <w:lang w:eastAsia="es-ES_tradnl"/>
        </w:rPr>
      </w:pPr>
    </w:p>
    <w:p w:rsidR="00CD174D" w:rsidP="00E409C5" w:rsidRDefault="00E409C5" w14:paraId="575CE3E3" w14:textId="05766F30">
      <w:pPr>
        <w:spacing w:line="360" w:lineRule="auto"/>
        <w:jc w:val="both"/>
        <w:rPr>
          <w:rFonts w:ascii="Palatino Linotype" w:hAnsi="Palatino Linotype"/>
          <w:sz w:val="22"/>
          <w:szCs w:val="22"/>
          <w:lang w:eastAsia="es-ES_tradnl"/>
        </w:rPr>
      </w:pPr>
      <w:r w:rsidRPr="0089475E">
        <w:rPr>
          <w:rFonts w:ascii="Palatino Linotype" w:hAnsi="Palatino Linotype"/>
          <w:sz w:val="22"/>
          <w:szCs w:val="22"/>
          <w:lang w:eastAsia="es-ES_tradnl"/>
        </w:rPr>
        <w:t xml:space="preserve">Derivado del precepto legal en cita, se advierte que el Sujeto Obligado se encuentra constreñido a dar publicidad a los contratos que impliquen la aplicación de recursos públicos </w:t>
      </w:r>
      <w:r w:rsidRPr="001D12C0">
        <w:rPr>
          <w:rFonts w:ascii="Palatino Linotype" w:hAnsi="Palatino Linotype"/>
          <w:sz w:val="22"/>
          <w:szCs w:val="22"/>
          <w:lang w:eastAsia="es-ES_tradnl"/>
        </w:rPr>
        <w:t>en la ejecución de obras públicas</w:t>
      </w:r>
      <w:r w:rsidRPr="001D12C0" w:rsidR="00C50FCF">
        <w:rPr>
          <w:rFonts w:ascii="Palatino Linotype" w:hAnsi="Palatino Linotype"/>
          <w:sz w:val="22"/>
          <w:szCs w:val="22"/>
          <w:lang w:eastAsia="es-ES_tradnl"/>
        </w:rPr>
        <w:t xml:space="preserve"> y que tiene atribuciones establecidas para poseer la información relacionada con el contrato de obra de la techumbre del Centro de Desarrollo Social, por lo que se ordena su entrega, en su caso en versión pública.</w:t>
      </w:r>
    </w:p>
    <w:p w:rsidR="001F7697" w:rsidP="00E409C5" w:rsidRDefault="001F7697" w14:paraId="2B942854" w14:textId="6DDBF894">
      <w:pPr>
        <w:spacing w:line="360" w:lineRule="auto"/>
        <w:jc w:val="both"/>
        <w:rPr>
          <w:rFonts w:ascii="Palatino Linotype" w:hAnsi="Palatino Linotype"/>
          <w:sz w:val="22"/>
          <w:szCs w:val="22"/>
          <w:lang w:eastAsia="es-ES_tradnl"/>
        </w:rPr>
      </w:pPr>
    </w:p>
    <w:p w:rsidR="001F7697" w:rsidP="001F7697" w:rsidRDefault="001F7697" w14:paraId="5B9DF912" w14:textId="25F18058">
      <w:pPr>
        <w:spacing w:line="360" w:lineRule="auto"/>
        <w:contextualSpacing/>
        <w:jc w:val="both"/>
        <w:rPr>
          <w:rFonts w:ascii="Palatino Linotype" w:hAnsi="Palatino Linotype" w:eastAsia="Calibri" w:cs="Tahoma"/>
          <w:bCs/>
          <w:sz w:val="22"/>
          <w:szCs w:val="22"/>
          <w:lang w:eastAsia="es-ES_tradnl"/>
        </w:rPr>
      </w:pPr>
      <w:r>
        <w:rPr>
          <w:rFonts w:ascii="Palatino Linotype" w:hAnsi="Palatino Linotype" w:eastAsia="Calibri" w:cs="Tahoma"/>
          <w:bCs/>
          <w:sz w:val="22"/>
          <w:szCs w:val="22"/>
          <w:lang w:eastAsia="es-ES_tradnl"/>
        </w:rPr>
        <w:t>Toda vez, que dentro de la información solicitada se advirtió que existen documentos que corresponden a las obligaciones de transparencia, c</w:t>
      </w:r>
      <w:r w:rsidRPr="008E3507">
        <w:rPr>
          <w:rFonts w:ascii="Palatino Linotype" w:hAnsi="Palatino Linotype" w:eastAsia="Calibri" w:cs="Tahoma"/>
          <w:bCs/>
          <w:sz w:val="22"/>
          <w:szCs w:val="22"/>
          <w:lang w:eastAsia="es-ES_tradnl"/>
        </w:rPr>
        <w:t>on fundamento en lo dispuesto en el artículo 23, fracciones XII y XIV del Reglamento Interior del Instituto de Transparencia, Acceso a la Información Pública y Protección de Datos Personales del Estado de México y Municipios, gírese oficio a la Dirección General Jurídica y de Verificación de este Instituto</w:t>
      </w:r>
      <w:r>
        <w:rPr>
          <w:rFonts w:ascii="Palatino Linotype" w:hAnsi="Palatino Linotype" w:eastAsia="Calibri" w:cs="Tahoma"/>
          <w:bCs/>
          <w:sz w:val="22"/>
          <w:szCs w:val="22"/>
          <w:lang w:eastAsia="es-ES_tradnl"/>
        </w:rPr>
        <w:t>, para que determine lo conducente</w:t>
      </w:r>
      <w:r w:rsidRPr="008E3507">
        <w:rPr>
          <w:rFonts w:ascii="Palatino Linotype" w:hAnsi="Palatino Linotype" w:eastAsia="Calibri" w:cs="Tahoma"/>
          <w:bCs/>
          <w:sz w:val="22"/>
          <w:szCs w:val="22"/>
          <w:lang w:eastAsia="es-ES_tradnl"/>
        </w:rPr>
        <w:t>.</w:t>
      </w:r>
    </w:p>
    <w:p w:rsidR="008A1945" w:rsidP="001F7697" w:rsidRDefault="008A1945" w14:paraId="3CD56B16" w14:textId="627A10E5">
      <w:pPr>
        <w:spacing w:line="360" w:lineRule="auto"/>
        <w:contextualSpacing/>
        <w:jc w:val="both"/>
        <w:rPr>
          <w:rFonts w:ascii="Palatino Linotype" w:hAnsi="Palatino Linotype" w:eastAsia="Calibri" w:cs="Tahoma"/>
          <w:bCs/>
          <w:sz w:val="22"/>
          <w:szCs w:val="22"/>
          <w:lang w:eastAsia="es-ES_tradnl"/>
        </w:rPr>
      </w:pPr>
    </w:p>
    <w:p w:rsidRPr="00665D7A" w:rsidR="008A1945" w:rsidP="00665D7A" w:rsidRDefault="008A1945" w14:paraId="321096EA" w14:textId="54723ABE">
      <w:pPr>
        <w:spacing w:line="360" w:lineRule="auto"/>
        <w:jc w:val="both"/>
        <w:rPr>
          <w:rFonts w:ascii="Palatino Linotype" w:hAnsi="Palatino Linotype" w:cs="Tahoma"/>
          <w:iCs/>
          <w:sz w:val="22"/>
          <w:szCs w:val="22"/>
        </w:rPr>
      </w:pPr>
      <w:r w:rsidRPr="00665D7A">
        <w:rPr>
          <w:rFonts w:ascii="Palatino Linotype" w:hAnsi="Palatino Linotype" w:eastAsia="Calibri" w:cs="Tahoma"/>
          <w:bCs/>
          <w:sz w:val="22"/>
          <w:szCs w:val="22"/>
          <w:lang w:eastAsia="es-ES_tradnl"/>
        </w:rPr>
        <w:t xml:space="preserve">Por último, </w:t>
      </w:r>
      <w:r w:rsidRPr="00665D7A">
        <w:rPr>
          <w:rFonts w:ascii="Palatino Linotype" w:hAnsi="Palatino Linotype" w:cs="Tahoma"/>
          <w:iCs/>
          <w:sz w:val="22"/>
          <w:szCs w:val="22"/>
        </w:rPr>
        <w:t xml:space="preserve">no pasa desapercibido que es posible que los documentos que se ordenan entregar, contenga datos que podrían ser considerados con confidenciales, en términos del artículo 143, fracción I, de la Ley de Transparencia y Acceso a la Información Pública del Estado de México </w:t>
      </w:r>
      <w:r w:rsidRPr="00665D7A">
        <w:rPr>
          <w:rFonts w:ascii="Palatino Linotype" w:hAnsi="Palatino Linotype" w:cs="Tahoma"/>
          <w:iCs/>
          <w:sz w:val="22"/>
          <w:szCs w:val="22"/>
        </w:rPr>
        <w:lastRenderedPageBreak/>
        <w:t>y Municipios, a</w:t>
      </w:r>
      <w:r w:rsidRPr="00665D7A" w:rsidR="00D7585C">
        <w:rPr>
          <w:rFonts w:ascii="Palatino Linotype" w:hAnsi="Palatino Linotype" w:cs="Tahoma"/>
          <w:iCs/>
          <w:sz w:val="22"/>
          <w:szCs w:val="22"/>
        </w:rPr>
        <w:t xml:space="preserve"> por lo que de ser el caso, se deberán eliminar de los documentos y elaborar versiones</w:t>
      </w:r>
      <w:r w:rsidRPr="00665D7A" w:rsidR="008640C3">
        <w:rPr>
          <w:rFonts w:ascii="Palatino Linotype" w:hAnsi="Palatino Linotype" w:cs="Tahoma"/>
          <w:iCs/>
          <w:sz w:val="22"/>
          <w:szCs w:val="22"/>
        </w:rPr>
        <w:t xml:space="preserve"> públicas respectivas</w:t>
      </w:r>
      <w:r w:rsidRPr="00665D7A">
        <w:rPr>
          <w:rFonts w:ascii="Palatino Linotype" w:hAnsi="Palatino Linotype" w:cs="Tahoma"/>
          <w:iCs/>
          <w:sz w:val="22"/>
          <w:szCs w:val="22"/>
        </w:rPr>
        <w:t>.</w:t>
      </w:r>
    </w:p>
    <w:p w:rsidRPr="00665D7A" w:rsidR="008A1945" w:rsidP="00665D7A" w:rsidRDefault="008A1945" w14:paraId="417A52E5" w14:textId="77777777">
      <w:pPr>
        <w:spacing w:line="360" w:lineRule="auto"/>
        <w:jc w:val="both"/>
        <w:rPr>
          <w:rFonts w:ascii="Palatino Linotype" w:hAnsi="Palatino Linotype" w:cs="Tahoma"/>
          <w:iCs/>
          <w:sz w:val="22"/>
          <w:szCs w:val="22"/>
        </w:rPr>
      </w:pPr>
    </w:p>
    <w:p w:rsidRPr="00665D7A" w:rsidR="008A1945" w:rsidP="00665D7A" w:rsidRDefault="008A1945" w14:paraId="0CCAE466" w14:textId="77777777">
      <w:pPr>
        <w:spacing w:line="360" w:lineRule="auto"/>
        <w:jc w:val="both"/>
        <w:rPr>
          <w:rFonts w:ascii="Palatino Linotype" w:hAnsi="Palatino Linotype" w:eastAsia="Calibri" w:cs="Tahoma"/>
          <w:bCs/>
          <w:sz w:val="22"/>
          <w:szCs w:val="22"/>
        </w:rPr>
      </w:pPr>
      <w:r w:rsidRPr="00665D7A">
        <w:rPr>
          <w:rFonts w:ascii="Palatino Linotype" w:hAnsi="Palatino Linotype" w:eastAsia="Calibri" w:cs="Tahoma"/>
          <w:b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665D7A" w:rsidR="008A1945" w:rsidP="00665D7A" w:rsidRDefault="008A1945" w14:paraId="5EA8E249" w14:textId="77777777">
      <w:pPr>
        <w:spacing w:line="360" w:lineRule="auto"/>
        <w:jc w:val="both"/>
        <w:rPr>
          <w:rFonts w:ascii="Palatino Linotype" w:hAnsi="Palatino Linotype" w:eastAsia="Calibri" w:cs="Tahoma"/>
          <w:bCs/>
          <w:sz w:val="22"/>
          <w:szCs w:val="22"/>
        </w:rPr>
      </w:pPr>
    </w:p>
    <w:p w:rsidRPr="00665D7A" w:rsidR="008A1945" w:rsidP="00665D7A" w:rsidRDefault="008A1945" w14:paraId="0FFE046E" w14:textId="77777777">
      <w:pPr>
        <w:spacing w:line="360" w:lineRule="auto"/>
        <w:jc w:val="both"/>
        <w:rPr>
          <w:rFonts w:ascii="Palatino Linotype" w:hAnsi="Palatino Linotype" w:eastAsia="Calibri" w:cs="Tahoma"/>
          <w:bCs/>
          <w:sz w:val="22"/>
          <w:szCs w:val="22"/>
        </w:rPr>
      </w:pPr>
      <w:r w:rsidRPr="00665D7A">
        <w:rPr>
          <w:rFonts w:ascii="Palatino Linotype" w:hAnsi="Palatino Linotype" w:eastAsia="Calibri" w:cs="Tahoma"/>
          <w:b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665D7A" w:rsidR="008A1945" w:rsidP="00665D7A" w:rsidRDefault="008A1945" w14:paraId="1EFCB7BF" w14:textId="77777777">
      <w:pPr>
        <w:spacing w:line="360" w:lineRule="auto"/>
        <w:jc w:val="both"/>
        <w:rPr>
          <w:rFonts w:ascii="Palatino Linotype" w:hAnsi="Palatino Linotype" w:eastAsia="Calibri" w:cs="Tahoma"/>
          <w:bCs/>
          <w:sz w:val="22"/>
          <w:szCs w:val="22"/>
        </w:rPr>
      </w:pPr>
    </w:p>
    <w:p w:rsidRPr="00665D7A" w:rsidR="008A1945" w:rsidP="00665D7A" w:rsidRDefault="008A1945" w14:paraId="6021CE4F" w14:textId="77777777">
      <w:pPr>
        <w:spacing w:line="360" w:lineRule="auto"/>
        <w:jc w:val="both"/>
        <w:rPr>
          <w:rFonts w:ascii="Palatino Linotype" w:hAnsi="Palatino Linotype" w:eastAsia="Calibri" w:cs="Tahoma"/>
          <w:bCs/>
          <w:sz w:val="22"/>
          <w:szCs w:val="22"/>
        </w:rPr>
      </w:pPr>
      <w:r w:rsidRPr="00665D7A">
        <w:rPr>
          <w:rFonts w:ascii="Palatino Linotype" w:hAnsi="Palatino Linotype" w:eastAsia="Calibri" w:cs="Tahoma"/>
          <w:b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665D7A" w:rsidR="008A1945" w:rsidP="00665D7A" w:rsidRDefault="008A1945" w14:paraId="0BF4A82F" w14:textId="77777777">
      <w:pPr>
        <w:spacing w:line="360" w:lineRule="auto"/>
        <w:jc w:val="both"/>
        <w:rPr>
          <w:rFonts w:ascii="Palatino Linotype" w:hAnsi="Palatino Linotype" w:eastAsia="Calibri" w:cs="Tahoma"/>
          <w:bCs/>
          <w:sz w:val="22"/>
          <w:szCs w:val="22"/>
        </w:rPr>
      </w:pPr>
    </w:p>
    <w:p w:rsidRPr="00665D7A" w:rsidR="008A1945" w:rsidP="00665D7A" w:rsidRDefault="008A1945" w14:paraId="43E4D3BD" w14:textId="77777777">
      <w:pPr>
        <w:spacing w:line="360" w:lineRule="auto"/>
        <w:jc w:val="both"/>
        <w:rPr>
          <w:rFonts w:ascii="Palatino Linotype" w:hAnsi="Palatino Linotype" w:eastAsia="Calibri" w:cs="Tahoma"/>
          <w:bCs/>
          <w:sz w:val="22"/>
          <w:szCs w:val="22"/>
        </w:rPr>
      </w:pPr>
      <w:r w:rsidRPr="00665D7A">
        <w:rPr>
          <w:rFonts w:ascii="Palatino Linotype" w:hAnsi="Palatino Linotype" w:eastAsia="Calibri" w:cs="Tahoma"/>
          <w:b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665D7A" w:rsidR="008A1945" w:rsidP="00665D7A" w:rsidRDefault="008A1945" w14:paraId="3FA65757" w14:textId="77777777">
      <w:pPr>
        <w:spacing w:line="360" w:lineRule="auto"/>
        <w:jc w:val="both"/>
        <w:rPr>
          <w:rFonts w:ascii="Palatino Linotype" w:hAnsi="Palatino Linotype" w:eastAsia="Calibri" w:cs="Tahoma"/>
          <w:bCs/>
          <w:sz w:val="22"/>
          <w:szCs w:val="22"/>
        </w:rPr>
      </w:pPr>
      <w:r w:rsidRPr="00665D7A">
        <w:rPr>
          <w:rFonts w:ascii="Palatino Linotype" w:hAnsi="Palatino Linotype" w:eastAsia="Calibri" w:cs="Tahoma"/>
          <w:bCs/>
          <w:sz w:val="22"/>
          <w:szCs w:val="22"/>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rsidRPr="00665D7A" w:rsidR="008A1945" w:rsidP="00665D7A" w:rsidRDefault="008A1945" w14:paraId="6B71680A" w14:textId="77777777">
      <w:pPr>
        <w:spacing w:line="360" w:lineRule="auto"/>
        <w:jc w:val="both"/>
        <w:rPr>
          <w:rFonts w:ascii="Palatino Linotype" w:hAnsi="Palatino Linotype" w:eastAsia="Calibri" w:cs="Tahoma"/>
          <w:bCs/>
          <w:sz w:val="22"/>
          <w:szCs w:val="22"/>
        </w:rPr>
      </w:pPr>
    </w:p>
    <w:p w:rsidRPr="00665D7A" w:rsidR="008A1945" w:rsidP="00665D7A" w:rsidRDefault="008A1945" w14:paraId="78B133C0" w14:textId="77777777">
      <w:pPr>
        <w:spacing w:line="360" w:lineRule="auto"/>
        <w:jc w:val="both"/>
        <w:rPr>
          <w:rFonts w:ascii="Palatino Linotype" w:hAnsi="Palatino Linotype" w:eastAsia="Calibri" w:cs="Tahoma"/>
          <w:bCs/>
          <w:sz w:val="22"/>
          <w:szCs w:val="22"/>
        </w:rPr>
      </w:pPr>
      <w:r w:rsidRPr="00665D7A">
        <w:rPr>
          <w:rFonts w:ascii="Palatino Linotype" w:hAnsi="Palatino Linotype" w:eastAsia="Calibri" w:cs="Tahoma"/>
          <w:bCs/>
          <w:sz w:val="22"/>
          <w:szCs w:val="22"/>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665D7A" w:rsidR="008A1945" w:rsidP="00665D7A" w:rsidRDefault="008A1945" w14:paraId="411B5126" w14:textId="77777777">
      <w:pPr>
        <w:spacing w:line="360" w:lineRule="auto"/>
        <w:jc w:val="both"/>
        <w:rPr>
          <w:rFonts w:ascii="Palatino Linotype" w:hAnsi="Palatino Linotype" w:eastAsia="Calibri" w:cs="Tahoma"/>
          <w:bCs/>
          <w:sz w:val="22"/>
          <w:szCs w:val="22"/>
        </w:rPr>
      </w:pPr>
    </w:p>
    <w:p w:rsidRPr="00665D7A" w:rsidR="008A1945" w:rsidP="00665D7A" w:rsidRDefault="008A1945" w14:paraId="5004F725" w14:textId="77777777">
      <w:pPr>
        <w:spacing w:line="360" w:lineRule="auto"/>
        <w:jc w:val="both"/>
        <w:rPr>
          <w:rFonts w:ascii="Palatino Linotype" w:hAnsi="Palatino Linotype" w:eastAsia="Calibri" w:cs="Tahoma"/>
          <w:bCs/>
          <w:sz w:val="22"/>
          <w:szCs w:val="22"/>
        </w:rPr>
      </w:pPr>
      <w:r w:rsidRPr="00665D7A">
        <w:rPr>
          <w:rFonts w:ascii="Palatino Linotype" w:hAnsi="Palatino Linotype" w:eastAsia="Calibri" w:cs="Tahoma"/>
          <w:bCs/>
          <w:sz w:val="22"/>
          <w:szCs w:val="22"/>
        </w:rPr>
        <w:t>En términos de lo expuesto, la documentación y aquellos datos que se consideren confidenciales, serán una limitante del derecho de acceso a la información, siempre y cuando:</w:t>
      </w:r>
    </w:p>
    <w:p w:rsidRPr="00665D7A" w:rsidR="008A1945" w:rsidP="00665D7A" w:rsidRDefault="008A1945" w14:paraId="698A2633" w14:textId="77777777">
      <w:pPr>
        <w:spacing w:line="360" w:lineRule="auto"/>
        <w:jc w:val="both"/>
        <w:rPr>
          <w:rFonts w:ascii="Palatino Linotype" w:hAnsi="Palatino Linotype" w:eastAsia="Calibri" w:cs="Tahoma"/>
          <w:bCs/>
          <w:sz w:val="22"/>
          <w:szCs w:val="22"/>
        </w:rPr>
      </w:pPr>
    </w:p>
    <w:p w:rsidRPr="00665D7A" w:rsidR="008A1945" w:rsidP="00665D7A" w:rsidRDefault="008A1945" w14:paraId="73E8519C" w14:textId="77777777">
      <w:pPr>
        <w:numPr>
          <w:ilvl w:val="0"/>
          <w:numId w:val="47"/>
        </w:numPr>
        <w:spacing w:line="360" w:lineRule="auto"/>
        <w:contextualSpacing/>
        <w:jc w:val="both"/>
        <w:rPr>
          <w:rFonts w:ascii="Palatino Linotype" w:hAnsi="Palatino Linotype" w:eastAsia="Calibri" w:cs="Tahoma"/>
          <w:bCs/>
          <w:sz w:val="22"/>
          <w:szCs w:val="22"/>
        </w:rPr>
      </w:pPr>
      <w:r w:rsidRPr="00665D7A">
        <w:rPr>
          <w:rFonts w:ascii="Palatino Linotype" w:hAnsi="Palatino Linotype" w:eastAsia="Calibri" w:cs="Tahoma"/>
          <w:bCs/>
          <w:sz w:val="22"/>
          <w:szCs w:val="22"/>
        </w:rPr>
        <w:t xml:space="preserve">Se trate de datos personales o información privada; esto es, información concerniente a una persona física o jurídico colectiva y que esta sea identificada o identificable. </w:t>
      </w:r>
    </w:p>
    <w:p w:rsidRPr="00665D7A" w:rsidR="008A1945" w:rsidP="00665D7A" w:rsidRDefault="008A1945" w14:paraId="328FBAC5" w14:textId="77777777">
      <w:pPr>
        <w:spacing w:line="360" w:lineRule="auto"/>
        <w:ind w:left="720"/>
        <w:contextualSpacing/>
        <w:jc w:val="both"/>
        <w:rPr>
          <w:rFonts w:ascii="Palatino Linotype" w:hAnsi="Palatino Linotype" w:eastAsia="Calibri" w:cs="Tahoma"/>
          <w:bCs/>
          <w:sz w:val="22"/>
          <w:szCs w:val="22"/>
        </w:rPr>
      </w:pPr>
    </w:p>
    <w:p w:rsidRPr="00665D7A" w:rsidR="008A1945" w:rsidP="00665D7A" w:rsidRDefault="008A1945" w14:paraId="4EFCDD06" w14:textId="77777777">
      <w:pPr>
        <w:numPr>
          <w:ilvl w:val="0"/>
          <w:numId w:val="47"/>
        </w:numPr>
        <w:spacing w:line="360" w:lineRule="auto"/>
        <w:contextualSpacing/>
        <w:jc w:val="both"/>
        <w:rPr>
          <w:rFonts w:ascii="Palatino Linotype" w:hAnsi="Palatino Linotype" w:eastAsia="Calibri" w:cs="Tahoma"/>
          <w:bCs/>
          <w:sz w:val="22"/>
          <w:szCs w:val="22"/>
        </w:rPr>
      </w:pPr>
      <w:r w:rsidRPr="00665D7A">
        <w:rPr>
          <w:rFonts w:ascii="Palatino Linotype" w:hAnsi="Palatino Linotype" w:eastAsia="Calibri" w:cs="Tahoma"/>
          <w:bCs/>
          <w:sz w:val="22"/>
          <w:szCs w:val="22"/>
        </w:rPr>
        <w:t xml:space="preserve">Para la difusión de los datos, se requiera el consentimiento del titular. </w:t>
      </w:r>
    </w:p>
    <w:p w:rsidRPr="00665D7A" w:rsidR="008A1945" w:rsidP="00665D7A" w:rsidRDefault="008A1945" w14:paraId="55B817A1" w14:textId="77777777">
      <w:pPr>
        <w:spacing w:line="360" w:lineRule="auto"/>
        <w:jc w:val="both"/>
        <w:rPr>
          <w:rFonts w:ascii="Palatino Linotype" w:hAnsi="Palatino Linotype" w:eastAsia="Calibri" w:cs="Tahoma"/>
          <w:bCs/>
          <w:sz w:val="22"/>
          <w:szCs w:val="22"/>
        </w:rPr>
      </w:pPr>
    </w:p>
    <w:p w:rsidRPr="00665D7A" w:rsidR="008A1945" w:rsidP="00665D7A" w:rsidRDefault="008A1945" w14:paraId="126F5D46" w14:textId="77777777">
      <w:pPr>
        <w:spacing w:line="360" w:lineRule="auto"/>
        <w:jc w:val="both"/>
        <w:rPr>
          <w:rFonts w:ascii="Palatino Linotype" w:hAnsi="Palatino Linotype" w:eastAsia="Calibri" w:cs="Tahoma"/>
          <w:bCs/>
          <w:sz w:val="22"/>
          <w:szCs w:val="22"/>
        </w:rPr>
      </w:pPr>
      <w:r w:rsidRPr="00665D7A">
        <w:rPr>
          <w:rFonts w:ascii="Palatino Linotype" w:hAnsi="Palatino Linotype" w:eastAsia="Calibri" w:cs="Tahoma"/>
          <w:b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w:t>
      </w:r>
      <w:r w:rsidRPr="00665D7A">
        <w:rPr>
          <w:rFonts w:ascii="Palatino Linotype" w:hAnsi="Palatino Linotype" w:eastAsia="Calibri" w:cs="Tahoma"/>
          <w:bCs/>
          <w:sz w:val="22"/>
          <w:szCs w:val="22"/>
        </w:rPr>
        <w:lastRenderedPageBreak/>
        <w:t xml:space="preserve">cualquier documento informativo físico o electrónico), establecida en cualquier formato o modalidad. </w:t>
      </w:r>
    </w:p>
    <w:p w:rsidRPr="00665D7A" w:rsidR="008A1945" w:rsidP="00665D7A" w:rsidRDefault="008A1945" w14:paraId="5559FB7A" w14:textId="77777777">
      <w:pPr>
        <w:spacing w:line="360" w:lineRule="auto"/>
        <w:jc w:val="both"/>
        <w:rPr>
          <w:rFonts w:ascii="Palatino Linotype" w:hAnsi="Palatino Linotype" w:eastAsia="Calibri" w:cs="Tahoma"/>
          <w:bCs/>
          <w:sz w:val="22"/>
          <w:szCs w:val="22"/>
        </w:rPr>
      </w:pPr>
    </w:p>
    <w:p w:rsidRPr="00665D7A" w:rsidR="008A1945" w:rsidP="00665D7A" w:rsidRDefault="008A1945" w14:paraId="7811683C" w14:textId="77777777">
      <w:pPr>
        <w:spacing w:line="360" w:lineRule="auto"/>
        <w:jc w:val="both"/>
        <w:rPr>
          <w:rFonts w:ascii="Palatino Linotype" w:hAnsi="Palatino Linotype" w:eastAsia="Calibri" w:cs="Tahoma"/>
          <w:bCs/>
          <w:sz w:val="22"/>
          <w:szCs w:val="22"/>
        </w:rPr>
      </w:pPr>
      <w:r w:rsidRPr="00665D7A">
        <w:rPr>
          <w:rFonts w:ascii="Palatino Linotype" w:hAnsi="Palatino Linotype" w:eastAsia="Calibri" w:cs="Tahoma"/>
          <w:bCs/>
          <w:sz w:val="22"/>
          <w:szCs w:val="22"/>
        </w:rPr>
        <w:t>Además, en el artículo 5° de dicho ordenamiento jurídico, establece que es la Ley aplicable para todo tratamiento de datos personales.</w:t>
      </w:r>
    </w:p>
    <w:p w:rsidRPr="00665D7A" w:rsidR="008A1945" w:rsidP="00665D7A" w:rsidRDefault="008A1945" w14:paraId="4ED8BBBC" w14:textId="77777777">
      <w:pPr>
        <w:spacing w:line="360" w:lineRule="auto"/>
        <w:jc w:val="both"/>
        <w:rPr>
          <w:rFonts w:ascii="Palatino Linotype" w:hAnsi="Palatino Linotype" w:eastAsia="Calibri" w:cs="Tahoma"/>
          <w:bCs/>
          <w:sz w:val="22"/>
          <w:szCs w:val="22"/>
        </w:rPr>
      </w:pPr>
    </w:p>
    <w:p w:rsidRPr="00665D7A" w:rsidR="008A1945" w:rsidP="00665D7A" w:rsidRDefault="008A1945" w14:paraId="6BA6F189" w14:textId="77777777">
      <w:pPr>
        <w:spacing w:line="360" w:lineRule="auto"/>
        <w:jc w:val="both"/>
        <w:rPr>
          <w:rFonts w:ascii="Palatino Linotype" w:hAnsi="Palatino Linotype" w:eastAsia="Calibri" w:cs="Tahoma"/>
          <w:bCs/>
          <w:sz w:val="22"/>
          <w:szCs w:val="22"/>
        </w:rPr>
      </w:pPr>
      <w:r w:rsidRPr="00665D7A">
        <w:rPr>
          <w:rFonts w:ascii="Palatino Linotype" w:hAnsi="Palatino Linotype" w:eastAsia="Calibri" w:cs="Tahoma"/>
          <w:b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665D7A" w:rsidR="008A1945" w:rsidP="00665D7A" w:rsidRDefault="008A1945" w14:paraId="7E8D1797" w14:textId="77777777">
      <w:pPr>
        <w:spacing w:line="360" w:lineRule="auto"/>
        <w:jc w:val="both"/>
        <w:rPr>
          <w:rFonts w:ascii="Palatino Linotype" w:hAnsi="Palatino Linotype" w:eastAsia="Calibri" w:cs="Tahoma"/>
          <w:bCs/>
          <w:sz w:val="22"/>
          <w:szCs w:val="22"/>
        </w:rPr>
      </w:pPr>
    </w:p>
    <w:p w:rsidRPr="00665D7A" w:rsidR="008A1945" w:rsidP="00665D7A" w:rsidRDefault="008A1945" w14:paraId="05CF01C2" w14:textId="7FC57CDD">
      <w:pPr>
        <w:spacing w:line="360" w:lineRule="auto"/>
        <w:jc w:val="both"/>
        <w:rPr>
          <w:rFonts w:ascii="Palatino Linotype" w:hAnsi="Palatino Linotype" w:eastAsia="Calibri" w:cs="Tahoma"/>
          <w:bCs/>
          <w:sz w:val="22"/>
          <w:szCs w:val="22"/>
        </w:rPr>
      </w:pPr>
      <w:r w:rsidRPr="00665D7A">
        <w:rPr>
          <w:rFonts w:ascii="Palatino Linotype" w:hAnsi="Palatino Linotype" w:eastAsia="Calibri" w:cs="Tahoma"/>
          <w:bCs/>
          <w:sz w:val="22"/>
          <w:szCs w:val="22"/>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r w:rsidRPr="00665D7A" w:rsidR="00665D7A">
        <w:rPr>
          <w:rFonts w:ascii="Palatino Linotype" w:hAnsi="Palatino Linotype" w:eastAsia="Calibri" w:cs="Tahoma"/>
          <w:bCs/>
          <w:sz w:val="22"/>
          <w:szCs w:val="22"/>
        </w:rPr>
        <w:t xml:space="preserve"> De tal suerte que, deberán eliminarse los datos confidenciales que obren en los archivos.</w:t>
      </w:r>
    </w:p>
    <w:p w:rsidRPr="008E3507" w:rsidR="008A1945" w:rsidP="001F7697" w:rsidRDefault="008A1945" w14:paraId="7FE6FC3A" w14:textId="7183135D">
      <w:pPr>
        <w:spacing w:line="360" w:lineRule="auto"/>
        <w:contextualSpacing/>
        <w:jc w:val="both"/>
        <w:rPr>
          <w:rFonts w:ascii="Palatino Linotype" w:hAnsi="Palatino Linotype" w:eastAsia="Calibri" w:cs="Tahoma"/>
          <w:b/>
          <w:bCs/>
          <w:sz w:val="22"/>
          <w:szCs w:val="22"/>
          <w:lang w:eastAsia="es-ES_tradnl"/>
        </w:rPr>
      </w:pPr>
    </w:p>
    <w:p w:rsidRPr="001D12C0" w:rsidR="00C50FCF" w:rsidP="00E409C5" w:rsidRDefault="00C50FCF" w14:paraId="29D95B90" w14:textId="77777777">
      <w:pPr>
        <w:spacing w:line="360" w:lineRule="auto"/>
        <w:jc w:val="both"/>
        <w:rPr>
          <w:rFonts w:ascii="Palatino Linotype" w:hAnsi="Palatino Linotype" w:eastAsia="Batang" w:cs="Tahoma"/>
          <w:bCs/>
          <w:sz w:val="22"/>
          <w:szCs w:val="22"/>
          <w:lang w:val="es-ES"/>
        </w:rPr>
      </w:pPr>
    </w:p>
    <w:p w:rsidR="00310516" w:rsidP="00310516" w:rsidRDefault="00C42C85" w14:paraId="7DE62027" w14:textId="0C42E226">
      <w:pPr>
        <w:spacing w:line="360" w:lineRule="auto"/>
        <w:jc w:val="both"/>
        <w:rPr>
          <w:rFonts w:ascii="Palatino Linotype" w:hAnsi="Palatino Linotype" w:cs="Tahoma"/>
          <w:sz w:val="22"/>
          <w:szCs w:val="22"/>
        </w:rPr>
      </w:pPr>
      <w:r w:rsidRPr="00C50FCF">
        <w:rPr>
          <w:rFonts w:ascii="Palatino Linotype" w:hAnsi="Palatino Linotype" w:eastAsia="Batang" w:cs="Tahoma"/>
          <w:bCs/>
          <w:sz w:val="22"/>
          <w:szCs w:val="22"/>
          <w:lang w:val="es-ES"/>
        </w:rPr>
        <w:t xml:space="preserve">Por lo que este Instituto considera procedente </w:t>
      </w:r>
      <w:r w:rsidRPr="00C50FCF" w:rsidR="00166F3B">
        <w:rPr>
          <w:rFonts w:ascii="Palatino Linotype" w:hAnsi="Palatino Linotype" w:eastAsia="Batang" w:cs="Tahoma"/>
          <w:b/>
          <w:bCs/>
          <w:sz w:val="22"/>
          <w:szCs w:val="22"/>
          <w:lang w:val="es-ES"/>
        </w:rPr>
        <w:t xml:space="preserve">MODIFICAR </w:t>
      </w:r>
      <w:r w:rsidRPr="00C50FCF">
        <w:rPr>
          <w:rFonts w:ascii="Palatino Linotype" w:hAnsi="Palatino Linotype" w:eastAsia="Batang" w:cs="Tahoma"/>
          <w:bCs/>
          <w:sz w:val="22"/>
          <w:szCs w:val="22"/>
          <w:lang w:val="es-ES"/>
        </w:rPr>
        <w:t>la res</w:t>
      </w:r>
      <w:r w:rsidRPr="00982621">
        <w:rPr>
          <w:rFonts w:ascii="Palatino Linotype" w:hAnsi="Palatino Linotype" w:eastAsia="Batang" w:cs="Tahoma"/>
          <w:bCs/>
          <w:sz w:val="22"/>
          <w:szCs w:val="22"/>
          <w:lang w:val="es-ES"/>
        </w:rPr>
        <w:t xml:space="preserve">puesta a la solicitud de información pública </w:t>
      </w:r>
      <w:r w:rsidR="006E573F">
        <w:rPr>
          <w:rFonts w:ascii="Palatino Linotype" w:hAnsi="Palatino Linotype" w:eastAsia="Batang" w:cs="Tahoma"/>
          <w:bCs/>
          <w:sz w:val="22"/>
          <w:szCs w:val="22"/>
          <w:lang w:val="es-ES"/>
        </w:rPr>
        <w:t>00118/POLOTI/IP/2020</w:t>
      </w:r>
      <w:r w:rsidR="00C50FCF">
        <w:rPr>
          <w:rFonts w:ascii="Palatino Linotype" w:hAnsi="Palatino Linotype" w:eastAsia="Batang" w:cs="Tahoma"/>
          <w:bCs/>
          <w:sz w:val="22"/>
          <w:szCs w:val="22"/>
          <w:lang w:val="es-ES"/>
        </w:rPr>
        <w:t xml:space="preserve">, </w:t>
      </w:r>
      <w:r w:rsidR="00166F3B">
        <w:rPr>
          <w:rFonts w:ascii="Palatino Linotype" w:hAnsi="Palatino Linotype" w:eastAsia="Batang" w:cs="Tahoma"/>
          <w:bCs/>
          <w:sz w:val="22"/>
          <w:szCs w:val="22"/>
          <w:lang w:val="es-ES"/>
        </w:rPr>
        <w:t xml:space="preserve"> por lo que refiere a </w:t>
      </w:r>
      <w:r w:rsidR="00C50FCF">
        <w:rPr>
          <w:rFonts w:ascii="Palatino Linotype" w:hAnsi="Palatino Linotype" w:eastAsia="Batang" w:cs="Tahoma"/>
          <w:bCs/>
          <w:sz w:val="22"/>
          <w:szCs w:val="22"/>
          <w:lang w:val="es-ES"/>
        </w:rPr>
        <w:t xml:space="preserve">la clasificación de la información relacionada con el estatus del pago de la tenencia de los vehículos del Ayuntamiento de Polotitlán y del Sistema Municipal DIF, </w:t>
      </w:r>
      <w:r w:rsidR="0082761B">
        <w:rPr>
          <w:rFonts w:ascii="Palatino Linotype" w:hAnsi="Palatino Linotype" w:eastAsia="Batang" w:cs="Tahoma"/>
          <w:bCs/>
          <w:sz w:val="22"/>
          <w:szCs w:val="22"/>
          <w:lang w:val="es-ES"/>
        </w:rPr>
        <w:t xml:space="preserve"> así como la clasificación realizada </w:t>
      </w:r>
      <w:r w:rsidR="0082761B">
        <w:rPr>
          <w:rFonts w:ascii="Palatino Linotype" w:hAnsi="Palatino Linotype" w:eastAsia="Batang" w:cs="Tahoma"/>
          <w:bCs/>
          <w:sz w:val="22"/>
          <w:szCs w:val="22"/>
          <w:lang w:val="es-ES"/>
        </w:rPr>
        <w:lastRenderedPageBreak/>
        <w:t xml:space="preserve">en relación a </w:t>
      </w:r>
      <w:r w:rsidRPr="0071262F" w:rsidR="0071262F">
        <w:rPr>
          <w:rFonts w:ascii="Palatino Linotype" w:hAnsi="Palatino Linotype" w:eastAsia="Batang" w:cs="Tahoma"/>
          <w:bCs/>
          <w:sz w:val="22"/>
          <w:szCs w:val="22"/>
          <w:lang w:val="es-ES"/>
        </w:rPr>
        <w:t xml:space="preserve">la cantidad total de patrullas con las que </w:t>
      </w:r>
      <w:r w:rsidR="0082761B">
        <w:rPr>
          <w:rFonts w:ascii="Palatino Linotype" w:hAnsi="Palatino Linotype" w:eastAsia="Batang" w:cs="Tahoma"/>
          <w:bCs/>
          <w:sz w:val="22"/>
          <w:szCs w:val="22"/>
          <w:lang w:val="es-ES"/>
        </w:rPr>
        <w:t xml:space="preserve">cuenta el ayuntamiento, </w:t>
      </w:r>
      <w:r w:rsidRPr="0071262F" w:rsidR="0071262F">
        <w:rPr>
          <w:rFonts w:ascii="Palatino Linotype" w:hAnsi="Palatino Linotype" w:eastAsia="Batang" w:cs="Tahoma"/>
          <w:bCs/>
          <w:sz w:val="22"/>
          <w:szCs w:val="22"/>
          <w:lang w:val="es-ES"/>
        </w:rPr>
        <w:t xml:space="preserve"> cuántas de ellas cuentan con rotulación, cuántas con placas</w:t>
      </w:r>
      <w:r w:rsidRPr="00F079F3" w:rsidR="0071262F">
        <w:rPr>
          <w:rFonts w:ascii="Palatino Linotype" w:hAnsi="Palatino Linotype" w:eastAsia="Batang" w:cs="Tahoma"/>
          <w:bCs/>
          <w:sz w:val="22"/>
          <w:szCs w:val="22"/>
          <w:lang w:val="es-ES"/>
        </w:rPr>
        <w:t xml:space="preserve"> y cuántas con vidrios polarizados, así mismo, cuántos elementos de seguridad pública están contratados por el municipio y cuántos de ellos </w:t>
      </w:r>
      <w:r w:rsidRPr="0082761B" w:rsidR="0071262F">
        <w:rPr>
          <w:rFonts w:ascii="Palatino Linotype" w:hAnsi="Palatino Linotype" w:eastAsia="Batang" w:cs="Tahoma"/>
          <w:bCs/>
          <w:sz w:val="22"/>
          <w:szCs w:val="22"/>
          <w:lang w:val="es-ES"/>
        </w:rPr>
        <w:t>tienen uniforme homologado</w:t>
      </w:r>
      <w:r w:rsidRPr="0082761B" w:rsidR="00310516">
        <w:rPr>
          <w:rFonts w:ascii="Palatino Linotype" w:hAnsi="Palatino Linotype" w:eastAsia="Batang" w:cs="Tahoma"/>
          <w:bCs/>
          <w:sz w:val="22"/>
          <w:szCs w:val="22"/>
          <w:lang w:val="es-ES"/>
        </w:rPr>
        <w:t xml:space="preserve">; la repuesta proporcionada en relación a el gasto realizado para compra  del combustible de patrullas, ambulancias y camiones recolectores de basura. Así mismo </w:t>
      </w:r>
      <w:r w:rsidR="0082761B">
        <w:rPr>
          <w:rFonts w:ascii="Palatino Linotype" w:hAnsi="Palatino Linotype" w:eastAsia="Batang" w:cs="Tahoma"/>
          <w:bCs/>
          <w:sz w:val="22"/>
          <w:szCs w:val="22"/>
          <w:lang w:val="es-ES"/>
        </w:rPr>
        <w:t xml:space="preserve">se </w:t>
      </w:r>
      <w:r w:rsidR="005442DC">
        <w:rPr>
          <w:rFonts w:ascii="Palatino Linotype" w:hAnsi="Palatino Linotype" w:eastAsia="Batang" w:cs="Tahoma"/>
          <w:bCs/>
          <w:sz w:val="22"/>
          <w:szCs w:val="22"/>
          <w:lang w:val="es-ES"/>
        </w:rPr>
        <w:t>ordena</w:t>
      </w:r>
      <w:r w:rsidR="0082761B">
        <w:rPr>
          <w:rFonts w:ascii="Palatino Linotype" w:hAnsi="Palatino Linotype" w:eastAsia="Batang" w:cs="Tahoma"/>
          <w:bCs/>
          <w:sz w:val="22"/>
          <w:szCs w:val="22"/>
          <w:lang w:val="es-ES"/>
        </w:rPr>
        <w:t xml:space="preserve"> al Sujeto Obligado</w:t>
      </w:r>
      <w:r w:rsidRPr="0082761B" w:rsidR="00310516">
        <w:rPr>
          <w:rFonts w:ascii="Palatino Linotype" w:hAnsi="Palatino Linotype" w:cs="Tahoma"/>
          <w:sz w:val="22"/>
          <w:szCs w:val="22"/>
        </w:rPr>
        <w:t xml:space="preserve"> la emisión y entrega del acuerdo de incompetencia por</w:t>
      </w:r>
      <w:r w:rsidR="00310516">
        <w:rPr>
          <w:rFonts w:ascii="Palatino Linotype" w:hAnsi="Palatino Linotype" w:cs="Tahoma"/>
          <w:sz w:val="22"/>
          <w:szCs w:val="22"/>
        </w:rPr>
        <w:t xml:space="preserve"> parte del Comité  de Transparencia</w:t>
      </w:r>
      <w:r w:rsidR="0082761B">
        <w:rPr>
          <w:rFonts w:ascii="Palatino Linotype" w:hAnsi="Palatino Linotype" w:cs="Tahoma"/>
          <w:sz w:val="22"/>
          <w:szCs w:val="22"/>
        </w:rPr>
        <w:t xml:space="preserve"> </w:t>
      </w:r>
      <w:r w:rsidR="00310516">
        <w:rPr>
          <w:rFonts w:ascii="Palatino Linotype" w:hAnsi="Palatino Linotype" w:cs="Tahoma"/>
          <w:sz w:val="22"/>
          <w:szCs w:val="22"/>
        </w:rPr>
        <w:t xml:space="preserve"> en relación a </w:t>
      </w:r>
      <w:r w:rsidR="0082761B">
        <w:rPr>
          <w:rFonts w:ascii="Palatino Linotype" w:hAnsi="Palatino Linotype" w:cs="Tahoma"/>
          <w:sz w:val="22"/>
          <w:szCs w:val="22"/>
        </w:rPr>
        <w:t xml:space="preserve">la información inherente a </w:t>
      </w:r>
      <w:r w:rsidR="00310516">
        <w:rPr>
          <w:rFonts w:ascii="Palatino Linotype" w:hAnsi="Palatino Linotype" w:cs="Tahoma"/>
          <w:sz w:val="22"/>
          <w:szCs w:val="22"/>
        </w:rPr>
        <w:t>los servidores públicos que manifestaron conflicto de intereses y su puesto</w:t>
      </w:r>
      <w:r w:rsidR="0082761B">
        <w:rPr>
          <w:rFonts w:ascii="Palatino Linotype" w:hAnsi="Palatino Linotype" w:cs="Tahoma"/>
          <w:sz w:val="22"/>
          <w:szCs w:val="22"/>
        </w:rPr>
        <w:t xml:space="preserve">; </w:t>
      </w:r>
      <w:r w:rsidR="00310516">
        <w:rPr>
          <w:rFonts w:ascii="Palatino Linotype" w:hAnsi="Palatino Linotype" w:cs="Tahoma"/>
          <w:sz w:val="22"/>
          <w:szCs w:val="22"/>
        </w:rPr>
        <w:t xml:space="preserve"> así </w:t>
      </w:r>
      <w:r w:rsidR="0082761B">
        <w:rPr>
          <w:rFonts w:ascii="Palatino Linotype" w:hAnsi="Palatino Linotype" w:cs="Tahoma"/>
          <w:sz w:val="22"/>
          <w:szCs w:val="22"/>
        </w:rPr>
        <w:t xml:space="preserve">mismo </w:t>
      </w:r>
      <w:r w:rsidR="00310516">
        <w:rPr>
          <w:rFonts w:ascii="Palatino Linotype" w:hAnsi="Palatino Linotype" w:cs="Tahoma"/>
          <w:sz w:val="22"/>
          <w:szCs w:val="22"/>
        </w:rPr>
        <w:t xml:space="preserve">la entrega del </w:t>
      </w:r>
      <w:r w:rsidRPr="00310516" w:rsidR="00310516">
        <w:rPr>
          <w:rFonts w:ascii="Palatino Linotype" w:hAnsi="Palatino Linotype"/>
          <w:sz w:val="22"/>
          <w:szCs w:val="22"/>
          <w:lang w:eastAsia="es-ES_tradnl"/>
        </w:rPr>
        <w:t>contrato de obra de la techumbre del Centro de Desarrollo Social</w:t>
      </w:r>
    </w:p>
    <w:p w:rsidRPr="00982621" w:rsidR="0062226C" w:rsidP="00C42C85" w:rsidRDefault="0062226C" w14:paraId="3E515693" w14:textId="77777777">
      <w:pPr>
        <w:spacing w:line="360" w:lineRule="auto"/>
        <w:jc w:val="both"/>
        <w:rPr>
          <w:rFonts w:ascii="Palatino Linotype" w:hAnsi="Palatino Linotype" w:eastAsia="Batang" w:cs="Tahoma"/>
          <w:bCs/>
          <w:sz w:val="22"/>
          <w:szCs w:val="22"/>
          <w:lang w:val="es-ES"/>
        </w:rPr>
      </w:pPr>
    </w:p>
    <w:p w:rsidRPr="00982621" w:rsidR="00C42C85" w:rsidP="00C42C85" w:rsidRDefault="00C42C85" w14:paraId="44100034" w14:textId="77777777">
      <w:pPr>
        <w:spacing w:line="360" w:lineRule="auto"/>
        <w:jc w:val="both"/>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t>SEXTO. Decisión.</w:t>
      </w:r>
    </w:p>
    <w:p w:rsidRPr="00982621" w:rsidR="00C42C85" w:rsidP="00C42C85" w:rsidRDefault="00C42C85" w14:paraId="34E4954C" w14:textId="77777777">
      <w:pPr>
        <w:spacing w:line="360" w:lineRule="auto"/>
        <w:jc w:val="both"/>
        <w:rPr>
          <w:rFonts w:ascii="Palatino Linotype" w:hAnsi="Palatino Linotype" w:eastAsia="Batang" w:cs="Tahoma"/>
          <w:bCs/>
          <w:sz w:val="22"/>
          <w:szCs w:val="22"/>
          <w:lang w:val="es-ES"/>
        </w:rPr>
      </w:pPr>
    </w:p>
    <w:p w:rsidR="00C42C85" w:rsidP="00C42C85" w:rsidRDefault="00C42C85" w14:paraId="620F017B" w14:textId="017558DF">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Con fundamento en el artículo 186, f</w:t>
      </w:r>
      <w:r w:rsidRPr="00982621" w:rsidR="003E6BE3">
        <w:rPr>
          <w:rFonts w:ascii="Palatino Linotype" w:hAnsi="Palatino Linotype" w:eastAsia="Batang" w:cs="Tahoma"/>
          <w:bCs/>
          <w:sz w:val="22"/>
          <w:szCs w:val="22"/>
          <w:lang w:val="es-ES"/>
        </w:rPr>
        <w:t>racción II</w:t>
      </w:r>
      <w:r w:rsidR="0074708A">
        <w:rPr>
          <w:rFonts w:ascii="Palatino Linotype" w:hAnsi="Palatino Linotype" w:eastAsia="Batang" w:cs="Tahoma"/>
          <w:bCs/>
          <w:sz w:val="22"/>
          <w:szCs w:val="22"/>
          <w:lang w:val="es-ES"/>
        </w:rPr>
        <w:t>I,</w:t>
      </w:r>
      <w:r w:rsidRPr="00982621">
        <w:rPr>
          <w:rFonts w:ascii="Palatino Linotype" w:hAnsi="Palatino Linotype" w:eastAsia="Batang" w:cs="Tahoma"/>
          <w:bCs/>
          <w:sz w:val="22"/>
          <w:szCs w:val="22"/>
          <w:lang w:val="es-ES"/>
        </w:rPr>
        <w:t xml:space="preserve"> de la Ley de Transparencia y Acceso a la Información Pública del Estado de México y Municipios, resulta procedente  </w:t>
      </w:r>
      <w:r w:rsidR="0074708A">
        <w:rPr>
          <w:rFonts w:ascii="Palatino Linotype" w:hAnsi="Palatino Linotype" w:eastAsia="Batang" w:cs="Tahoma"/>
          <w:b/>
          <w:bCs/>
          <w:sz w:val="22"/>
          <w:szCs w:val="22"/>
          <w:lang w:val="es-ES"/>
        </w:rPr>
        <w:t>MODIFICAR</w:t>
      </w:r>
      <w:r w:rsidRPr="00982621" w:rsidR="0074708A">
        <w:rPr>
          <w:rFonts w:ascii="Palatino Linotype" w:hAnsi="Palatino Linotype" w:eastAsia="Batang" w:cs="Tahoma"/>
          <w:b/>
          <w:bCs/>
          <w:sz w:val="22"/>
          <w:szCs w:val="22"/>
          <w:lang w:val="es-ES"/>
        </w:rPr>
        <w:t xml:space="preserve"> </w:t>
      </w:r>
      <w:r w:rsidRPr="00982621">
        <w:rPr>
          <w:rFonts w:ascii="Palatino Linotype" w:hAnsi="Palatino Linotype" w:eastAsia="Batang" w:cs="Tahoma"/>
          <w:bCs/>
          <w:sz w:val="22"/>
          <w:szCs w:val="22"/>
          <w:lang w:val="es-ES"/>
        </w:rPr>
        <w:t xml:space="preserve">la respuesta a la solicitud de información pública </w:t>
      </w:r>
      <w:r w:rsidR="006E573F">
        <w:rPr>
          <w:rFonts w:ascii="Palatino Linotype" w:hAnsi="Palatino Linotype" w:eastAsia="Batang" w:cs="Tahoma"/>
          <w:bCs/>
          <w:sz w:val="22"/>
          <w:szCs w:val="22"/>
          <w:lang w:val="es-ES"/>
        </w:rPr>
        <w:t>00118/POLOTI/IP/2020</w:t>
      </w:r>
      <w:r w:rsidRPr="00982621" w:rsidR="003E6BE3">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por resultar fundadas las razones o motivos de inconformidad hechos valer por el Recurrente, en el Recurso de Revisión </w:t>
      </w:r>
      <w:r w:rsidR="006E573F">
        <w:rPr>
          <w:rFonts w:ascii="Palatino Linotype" w:hAnsi="Palatino Linotype" w:eastAsia="Batang" w:cs="Tahoma"/>
          <w:bCs/>
          <w:sz w:val="22"/>
          <w:szCs w:val="22"/>
          <w:lang w:val="es-ES"/>
        </w:rPr>
        <w:t>00341/INFOEM/IP/RR/2021</w:t>
      </w:r>
      <w:r w:rsidRPr="00982621" w:rsidR="00717E6C">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en términos del Considerando </w:t>
      </w:r>
      <w:r w:rsidRPr="00982621">
        <w:rPr>
          <w:rFonts w:ascii="Palatino Linotype" w:hAnsi="Palatino Linotype" w:eastAsia="Batang" w:cs="Tahoma"/>
          <w:b/>
          <w:bCs/>
          <w:sz w:val="22"/>
          <w:szCs w:val="22"/>
          <w:lang w:val="es-ES"/>
        </w:rPr>
        <w:t xml:space="preserve">QUINTO </w:t>
      </w:r>
      <w:r w:rsidRPr="00982621">
        <w:rPr>
          <w:rFonts w:ascii="Palatino Linotype" w:hAnsi="Palatino Linotype" w:eastAsia="Batang" w:cs="Tahoma"/>
          <w:bCs/>
          <w:sz w:val="22"/>
          <w:szCs w:val="22"/>
          <w:lang w:val="es-ES"/>
        </w:rPr>
        <w:t>de esta Resolución.</w:t>
      </w:r>
    </w:p>
    <w:p w:rsidR="00501575" w:rsidP="00C42C85" w:rsidRDefault="00501575" w14:paraId="4F6F5174" w14:textId="77777777">
      <w:pPr>
        <w:spacing w:line="360" w:lineRule="auto"/>
        <w:jc w:val="both"/>
        <w:rPr>
          <w:rFonts w:ascii="Palatino Linotype" w:hAnsi="Palatino Linotype" w:eastAsia="Batang" w:cs="Tahoma"/>
          <w:bCs/>
          <w:sz w:val="22"/>
          <w:szCs w:val="22"/>
          <w:lang w:val="es-ES"/>
        </w:rPr>
      </w:pPr>
    </w:p>
    <w:p w:rsidRPr="0082761B" w:rsidR="0082761B" w:rsidP="0082761B" w:rsidRDefault="0082761B" w14:paraId="62AFB1BC" w14:textId="77777777">
      <w:pPr>
        <w:spacing w:line="360" w:lineRule="auto"/>
        <w:jc w:val="both"/>
        <w:rPr>
          <w:rFonts w:ascii="Palatino Linotype" w:hAnsi="Palatino Linotype" w:eastAsia="Batang" w:cs="Tahoma"/>
          <w:b/>
          <w:sz w:val="22"/>
          <w:szCs w:val="22"/>
          <w:lang w:val="es-ES"/>
        </w:rPr>
      </w:pPr>
      <w:r w:rsidRPr="0082761B">
        <w:rPr>
          <w:rFonts w:ascii="Palatino Linotype" w:hAnsi="Palatino Linotype" w:eastAsia="Batang" w:cs="Tahoma"/>
          <w:b/>
          <w:sz w:val="22"/>
          <w:szCs w:val="22"/>
          <w:lang w:val="es-ES"/>
        </w:rPr>
        <w:t>Términos de la Resolución para conocimiento del Particular.</w:t>
      </w:r>
    </w:p>
    <w:p w:rsidR="005442DC" w:rsidP="0082761B" w:rsidRDefault="005442DC" w14:paraId="4E355B64" w14:textId="77777777">
      <w:pPr>
        <w:spacing w:line="360" w:lineRule="auto"/>
        <w:jc w:val="both"/>
        <w:rPr>
          <w:rFonts w:ascii="Palatino Linotype" w:hAnsi="Palatino Linotype" w:eastAsia="Batang" w:cs="Tahoma"/>
          <w:bCs/>
          <w:sz w:val="22"/>
          <w:szCs w:val="22"/>
          <w:lang w:val="es-ES"/>
        </w:rPr>
      </w:pPr>
    </w:p>
    <w:p w:rsidRPr="0082761B" w:rsidR="0082761B" w:rsidP="0082761B" w:rsidRDefault="0082761B" w14:paraId="094269D8" w14:textId="7CEA93CF">
      <w:pPr>
        <w:spacing w:line="360" w:lineRule="auto"/>
        <w:jc w:val="both"/>
        <w:rPr>
          <w:rFonts w:ascii="Palatino Linotype" w:hAnsi="Palatino Linotype" w:eastAsia="Batang" w:cs="Tahoma"/>
          <w:bCs/>
          <w:sz w:val="22"/>
          <w:szCs w:val="22"/>
          <w:lang w:val="es-ES"/>
        </w:rPr>
      </w:pPr>
      <w:r w:rsidRPr="0082761B">
        <w:rPr>
          <w:rFonts w:ascii="Palatino Linotype" w:hAnsi="Palatino Linotype" w:eastAsia="Batang" w:cs="Tahoma"/>
          <w:bCs/>
          <w:sz w:val="22"/>
          <w:szCs w:val="22"/>
          <w:lang w:val="es-ES"/>
        </w:rPr>
        <w:t xml:space="preserve">Este Instituto Garante, le concede  la razón a su inconformidad, en virtud de que la respuesta proporcionada por el Ayuntamiento de </w:t>
      </w:r>
      <w:r>
        <w:rPr>
          <w:rFonts w:ascii="Palatino Linotype" w:hAnsi="Palatino Linotype" w:eastAsia="Batang" w:cs="Tahoma"/>
          <w:bCs/>
          <w:sz w:val="22"/>
          <w:szCs w:val="22"/>
          <w:lang w:val="es-ES"/>
        </w:rPr>
        <w:t>Polotitlán</w:t>
      </w:r>
      <w:r w:rsidRPr="0082761B">
        <w:rPr>
          <w:rFonts w:ascii="Palatino Linotype" w:hAnsi="Palatino Linotype" w:eastAsia="Batang" w:cs="Tahoma"/>
          <w:bCs/>
          <w:sz w:val="22"/>
          <w:szCs w:val="22"/>
          <w:lang w:val="es-ES"/>
        </w:rPr>
        <w:t xml:space="preserve"> fue incompleta, al no proporcionar </w:t>
      </w:r>
      <w:r>
        <w:rPr>
          <w:rFonts w:ascii="Palatino Linotype" w:hAnsi="Palatino Linotype" w:eastAsia="Batang" w:cs="Tahoma"/>
          <w:bCs/>
          <w:sz w:val="22"/>
          <w:szCs w:val="22"/>
          <w:lang w:val="es-ES"/>
        </w:rPr>
        <w:t xml:space="preserve">respuesta a todos sus cuestionamientos así como no proporcionar </w:t>
      </w:r>
      <w:r w:rsidRPr="0082761B">
        <w:rPr>
          <w:rFonts w:ascii="Palatino Linotype" w:hAnsi="Palatino Linotype" w:eastAsia="Batang" w:cs="Tahoma"/>
          <w:bCs/>
          <w:sz w:val="22"/>
          <w:szCs w:val="22"/>
          <w:lang w:val="es-ES"/>
        </w:rPr>
        <w:t xml:space="preserve">los documentos </w:t>
      </w:r>
      <w:r>
        <w:rPr>
          <w:rFonts w:ascii="Palatino Linotype" w:hAnsi="Palatino Linotype" w:eastAsia="Batang" w:cs="Tahoma"/>
          <w:bCs/>
          <w:sz w:val="22"/>
          <w:szCs w:val="22"/>
          <w:lang w:val="es-ES"/>
        </w:rPr>
        <w:t xml:space="preserve">idóneos relacionados con el gasto de combustible de los vehículos del Ayuntamiento y omitir dar respuesta a lo relacionado con los servidores públicos que declararon algún conflicto de </w:t>
      </w:r>
      <w:r w:rsidR="00BC7DD6">
        <w:rPr>
          <w:rFonts w:ascii="Palatino Linotype" w:hAnsi="Palatino Linotype" w:eastAsia="Batang" w:cs="Tahoma"/>
          <w:bCs/>
          <w:sz w:val="22"/>
          <w:szCs w:val="22"/>
          <w:lang w:val="es-ES"/>
        </w:rPr>
        <w:t>intereses</w:t>
      </w:r>
      <w:r>
        <w:rPr>
          <w:rFonts w:ascii="Palatino Linotype" w:hAnsi="Palatino Linotype" w:eastAsia="Batang" w:cs="Tahoma"/>
          <w:bCs/>
          <w:sz w:val="22"/>
          <w:szCs w:val="22"/>
          <w:lang w:val="es-ES"/>
        </w:rPr>
        <w:t xml:space="preserve"> y remitir el contrato de obra de la techumbre del  Centro de Desarrollo Social, </w:t>
      </w:r>
      <w:r w:rsidRPr="0082761B">
        <w:rPr>
          <w:rFonts w:ascii="Palatino Linotype" w:hAnsi="Palatino Linotype" w:eastAsia="Batang" w:cs="Tahoma"/>
          <w:bCs/>
          <w:sz w:val="22"/>
          <w:szCs w:val="22"/>
          <w:lang w:val="es-ES"/>
        </w:rPr>
        <w:t xml:space="preserve"> por </w:t>
      </w:r>
      <w:r w:rsidRPr="0082761B">
        <w:rPr>
          <w:rFonts w:ascii="Palatino Linotype" w:hAnsi="Palatino Linotype" w:eastAsia="Batang" w:cs="Tahoma"/>
          <w:bCs/>
          <w:sz w:val="22"/>
          <w:szCs w:val="22"/>
          <w:lang w:val="es-ES"/>
        </w:rPr>
        <w:lastRenderedPageBreak/>
        <w:t>lo que determinó que dicho Ayuntamiento, podría tener en sus archivos documentos con la información que es de su interés y le ha ordenado dar respuesta a cada una de sus solicitudes, en virtud de que la información solicitada es de naturaleza pública.</w:t>
      </w:r>
    </w:p>
    <w:p w:rsidRPr="0082761B" w:rsidR="0082761B" w:rsidP="0082761B" w:rsidRDefault="0082761B" w14:paraId="53E33033" w14:textId="77777777">
      <w:pPr>
        <w:spacing w:line="360" w:lineRule="auto"/>
        <w:jc w:val="both"/>
        <w:rPr>
          <w:rFonts w:ascii="Palatino Linotype" w:hAnsi="Palatino Linotype" w:eastAsia="Batang" w:cs="Tahoma"/>
          <w:bCs/>
          <w:sz w:val="22"/>
          <w:szCs w:val="22"/>
          <w:lang w:val="es-ES"/>
        </w:rPr>
      </w:pPr>
    </w:p>
    <w:p w:rsidRPr="0082761B" w:rsidR="0082761B" w:rsidP="0082761B" w:rsidRDefault="0082761B" w14:paraId="4DBCFF3A" w14:textId="77777777">
      <w:pPr>
        <w:spacing w:line="360" w:lineRule="auto"/>
        <w:jc w:val="both"/>
        <w:rPr>
          <w:rFonts w:ascii="Palatino Linotype" w:hAnsi="Palatino Linotype" w:eastAsia="Batang" w:cs="Tahoma"/>
          <w:bCs/>
          <w:sz w:val="22"/>
          <w:szCs w:val="22"/>
          <w:lang w:val="es-ES"/>
        </w:rPr>
      </w:pPr>
      <w:r w:rsidRPr="0082761B">
        <w:rPr>
          <w:rFonts w:ascii="Palatino Linotype" w:hAnsi="Palatino Linotype" w:eastAsia="Batang" w:cs="Tahoma"/>
          <w:bCs/>
          <w:sz w:val="22"/>
          <w:szCs w:val="22"/>
          <w:lang w:val="es-ES"/>
        </w:rPr>
        <w:t>La labor del Infoem, es apoyar a la población para acceder a la información pública y garantizar la protección de sus datos personales.</w:t>
      </w:r>
    </w:p>
    <w:p w:rsidRPr="0082761B" w:rsidR="0082761B" w:rsidP="0082761B" w:rsidRDefault="0082761B" w14:paraId="669820B8" w14:textId="77777777">
      <w:pPr>
        <w:spacing w:line="360" w:lineRule="auto"/>
        <w:jc w:val="both"/>
        <w:rPr>
          <w:rFonts w:ascii="Palatino Linotype" w:hAnsi="Palatino Linotype" w:eastAsia="Batang" w:cs="Tahoma"/>
          <w:bCs/>
          <w:sz w:val="22"/>
          <w:szCs w:val="22"/>
          <w:lang w:val="es-ES"/>
        </w:rPr>
      </w:pPr>
    </w:p>
    <w:p w:rsidRPr="0082761B" w:rsidR="0082761B" w:rsidP="0082761B" w:rsidRDefault="0082761B" w14:paraId="3AA3D10F" w14:textId="77777777">
      <w:pPr>
        <w:spacing w:line="360" w:lineRule="auto"/>
        <w:jc w:val="both"/>
        <w:rPr>
          <w:rFonts w:ascii="Palatino Linotype" w:hAnsi="Palatino Linotype" w:eastAsia="Batang" w:cs="Tahoma"/>
          <w:bCs/>
          <w:sz w:val="22"/>
          <w:szCs w:val="22"/>
          <w:lang w:val="es-ES"/>
        </w:rPr>
      </w:pPr>
      <w:r w:rsidRPr="0082761B">
        <w:rPr>
          <w:rFonts w:ascii="Palatino Linotype" w:hAnsi="Palatino Linotype" w:eastAsia="Batang" w:cs="Tahoma"/>
          <w:bCs/>
          <w:sz w:val="22"/>
          <w:szCs w:val="22"/>
          <w:lang w:val="es-ES"/>
        </w:rPr>
        <w:t>Por lo expuesto y fundado, este Pleno:</w:t>
      </w:r>
    </w:p>
    <w:p w:rsidRPr="0082761B" w:rsidR="0082761B" w:rsidP="0082761B" w:rsidRDefault="0082761B" w14:paraId="3998058A" w14:textId="77777777">
      <w:pPr>
        <w:spacing w:line="360" w:lineRule="auto"/>
        <w:jc w:val="both"/>
        <w:rPr>
          <w:rFonts w:ascii="Palatino Linotype" w:hAnsi="Palatino Linotype" w:eastAsia="Batang" w:cs="Tahoma"/>
          <w:bCs/>
          <w:sz w:val="22"/>
          <w:szCs w:val="22"/>
          <w:lang w:val="es-ES"/>
        </w:rPr>
      </w:pPr>
    </w:p>
    <w:p w:rsidRPr="0082761B" w:rsidR="0082761B" w:rsidP="0082761B" w:rsidRDefault="0082761B" w14:paraId="181957DA" w14:textId="77777777">
      <w:pPr>
        <w:spacing w:line="360" w:lineRule="auto"/>
        <w:jc w:val="center"/>
        <w:rPr>
          <w:rFonts w:ascii="Palatino Linotype" w:hAnsi="Palatino Linotype" w:eastAsia="Batang" w:cs="Tahoma"/>
          <w:b/>
          <w:bCs/>
          <w:sz w:val="22"/>
          <w:szCs w:val="22"/>
          <w:lang w:val="es-ES"/>
        </w:rPr>
      </w:pPr>
      <w:r w:rsidRPr="0082761B">
        <w:rPr>
          <w:rFonts w:ascii="Palatino Linotype" w:hAnsi="Palatino Linotype" w:eastAsia="Batang" w:cs="Tahoma"/>
          <w:b/>
          <w:bCs/>
          <w:sz w:val="22"/>
          <w:szCs w:val="22"/>
          <w:lang w:val="es-ES"/>
        </w:rPr>
        <w:t>R E S U E L V E</w:t>
      </w:r>
    </w:p>
    <w:p w:rsidRPr="0082761B" w:rsidR="0082761B" w:rsidP="0082761B" w:rsidRDefault="0082761B" w14:paraId="1F4BFC12" w14:textId="77777777">
      <w:pPr>
        <w:spacing w:line="360" w:lineRule="auto"/>
        <w:jc w:val="both"/>
        <w:rPr>
          <w:rFonts w:ascii="Palatino Linotype" w:hAnsi="Palatino Linotype" w:eastAsia="Batang" w:cs="Tahoma"/>
          <w:bCs/>
          <w:sz w:val="22"/>
          <w:szCs w:val="22"/>
          <w:lang w:val="es-ES"/>
        </w:rPr>
      </w:pPr>
    </w:p>
    <w:p w:rsidRPr="0082761B" w:rsidR="0082761B" w:rsidP="0082761B" w:rsidRDefault="0082761B" w14:paraId="41120905" w14:textId="65AE1094">
      <w:pPr>
        <w:spacing w:line="360" w:lineRule="auto"/>
        <w:jc w:val="both"/>
        <w:rPr>
          <w:rFonts w:ascii="Palatino Linotype" w:hAnsi="Palatino Linotype" w:eastAsia="Batang" w:cs="Tahoma"/>
          <w:bCs/>
          <w:sz w:val="22"/>
          <w:szCs w:val="22"/>
          <w:lang w:val="es-ES"/>
        </w:rPr>
      </w:pPr>
      <w:r w:rsidRPr="0082761B">
        <w:rPr>
          <w:rFonts w:ascii="Palatino Linotype" w:hAnsi="Palatino Linotype" w:eastAsia="Batang" w:cs="Tahoma"/>
          <w:b/>
          <w:bCs/>
          <w:sz w:val="22"/>
          <w:szCs w:val="22"/>
          <w:lang w:val="es-ES"/>
        </w:rPr>
        <w:t>PRIMERO</w:t>
      </w:r>
      <w:r w:rsidRPr="0082761B">
        <w:rPr>
          <w:rFonts w:ascii="Palatino Linotype" w:hAnsi="Palatino Linotype" w:eastAsia="Batang" w:cs="Tahoma"/>
          <w:bCs/>
          <w:sz w:val="22"/>
          <w:szCs w:val="22"/>
          <w:lang w:val="es-ES"/>
        </w:rPr>
        <w:t xml:space="preserve">. Se </w:t>
      </w:r>
      <w:r w:rsidRPr="0082761B">
        <w:rPr>
          <w:rFonts w:ascii="Palatino Linotype" w:hAnsi="Palatino Linotype" w:eastAsia="Batang" w:cs="Tahoma"/>
          <w:b/>
          <w:bCs/>
          <w:sz w:val="22"/>
          <w:szCs w:val="22"/>
          <w:lang w:val="es-ES"/>
        </w:rPr>
        <w:t>MODIFICA</w:t>
      </w:r>
      <w:r w:rsidRPr="0082761B">
        <w:rPr>
          <w:rFonts w:ascii="Palatino Linotype" w:hAnsi="Palatino Linotype" w:eastAsia="Batang" w:cs="Tahoma"/>
          <w:bCs/>
          <w:sz w:val="22"/>
          <w:szCs w:val="22"/>
          <w:lang w:val="es-ES"/>
        </w:rPr>
        <w:t xml:space="preserve"> la respuesta a la solicitud de información pública </w:t>
      </w:r>
      <w:r w:rsidRPr="0082761B">
        <w:rPr>
          <w:rFonts w:ascii="Palatino Linotype" w:hAnsi="Palatino Linotype" w:eastAsia="Batang" w:cs="Tahoma"/>
          <w:b/>
          <w:bCs/>
          <w:sz w:val="22"/>
          <w:szCs w:val="22"/>
          <w:lang w:val="es-ES"/>
        </w:rPr>
        <w:t>00118/POLOTI/IP/2020</w:t>
      </w:r>
      <w:r w:rsidRPr="0082761B">
        <w:rPr>
          <w:rFonts w:ascii="Palatino Linotype" w:hAnsi="Palatino Linotype" w:eastAsia="Batang" w:cs="Tahoma"/>
          <w:bCs/>
          <w:sz w:val="22"/>
          <w:szCs w:val="22"/>
          <w:lang w:val="es-ES"/>
        </w:rPr>
        <w:t xml:space="preserve">, </w:t>
      </w:r>
      <w:r>
        <w:rPr>
          <w:rFonts w:ascii="Palatino Linotype" w:hAnsi="Palatino Linotype" w:eastAsia="Batang" w:cs="Tahoma"/>
          <w:bCs/>
          <w:sz w:val="22"/>
          <w:szCs w:val="22"/>
          <w:lang w:val="es-ES"/>
        </w:rPr>
        <w:t>por resultar</w:t>
      </w:r>
      <w:r w:rsidRPr="0082761B">
        <w:rPr>
          <w:rFonts w:ascii="Palatino Linotype" w:hAnsi="Palatino Linotype" w:eastAsia="Batang" w:cs="Tahoma"/>
          <w:bCs/>
          <w:sz w:val="22"/>
          <w:szCs w:val="22"/>
          <w:lang w:val="es-ES"/>
        </w:rPr>
        <w:t xml:space="preserve"> fundadas las razones o motivos de inconformidad hechos valer por el Recurrente, en el Recurso de Revisión </w:t>
      </w:r>
      <w:r w:rsidRPr="0082761B">
        <w:rPr>
          <w:rFonts w:ascii="Palatino Linotype" w:hAnsi="Palatino Linotype" w:eastAsia="Batang" w:cs="Tahoma"/>
          <w:b/>
          <w:bCs/>
          <w:sz w:val="22"/>
          <w:szCs w:val="22"/>
          <w:lang w:val="es-ES"/>
        </w:rPr>
        <w:t>00341/INFOEM/IP/RR/2021</w:t>
      </w:r>
      <w:r w:rsidRPr="0082761B">
        <w:rPr>
          <w:rFonts w:ascii="Palatino Linotype" w:hAnsi="Palatino Linotype" w:eastAsia="Batang" w:cs="Tahoma"/>
          <w:bCs/>
          <w:sz w:val="22"/>
          <w:szCs w:val="22"/>
          <w:lang w:val="es-ES"/>
        </w:rPr>
        <w:t xml:space="preserve">, en términos de los Considerandos </w:t>
      </w:r>
      <w:r w:rsidRPr="0082761B">
        <w:rPr>
          <w:rFonts w:ascii="Palatino Linotype" w:hAnsi="Palatino Linotype" w:eastAsia="Batang" w:cs="Tahoma"/>
          <w:b/>
          <w:bCs/>
          <w:sz w:val="22"/>
          <w:szCs w:val="22"/>
          <w:lang w:val="es-ES"/>
        </w:rPr>
        <w:t>QUINTO y SEXTO</w:t>
      </w:r>
      <w:r w:rsidRPr="0082761B">
        <w:rPr>
          <w:rFonts w:ascii="Palatino Linotype" w:hAnsi="Palatino Linotype" w:eastAsia="Batang" w:cs="Tahoma"/>
          <w:bCs/>
          <w:sz w:val="22"/>
          <w:szCs w:val="22"/>
          <w:lang w:val="es-ES"/>
        </w:rPr>
        <w:t xml:space="preserve"> de esta Resolución.</w:t>
      </w:r>
    </w:p>
    <w:p w:rsidRPr="0082761B" w:rsidR="0082761B" w:rsidP="0082761B" w:rsidRDefault="0082761B" w14:paraId="6BF0CD6B" w14:textId="77777777">
      <w:pPr>
        <w:spacing w:line="360" w:lineRule="auto"/>
        <w:jc w:val="both"/>
        <w:rPr>
          <w:rFonts w:ascii="Palatino Linotype" w:hAnsi="Palatino Linotype" w:eastAsia="Batang" w:cs="Tahoma"/>
          <w:bCs/>
          <w:sz w:val="22"/>
          <w:szCs w:val="22"/>
          <w:lang w:val="es-ES"/>
        </w:rPr>
      </w:pPr>
    </w:p>
    <w:p w:rsidRPr="0082761B" w:rsidR="0082761B" w:rsidP="0082761B" w:rsidRDefault="0082761B" w14:paraId="10058274" w14:textId="005606C5">
      <w:pPr>
        <w:spacing w:line="360" w:lineRule="auto"/>
        <w:jc w:val="both"/>
        <w:rPr>
          <w:rFonts w:ascii="Palatino Linotype" w:hAnsi="Palatino Linotype" w:eastAsia="Batang" w:cs="Tahoma"/>
          <w:bCs/>
          <w:sz w:val="22"/>
          <w:szCs w:val="22"/>
          <w:lang w:val="es-ES"/>
        </w:rPr>
      </w:pPr>
      <w:r w:rsidRPr="0082761B">
        <w:rPr>
          <w:rFonts w:ascii="Palatino Linotype" w:hAnsi="Palatino Linotype" w:eastAsia="Batang" w:cs="Tahoma"/>
          <w:b/>
          <w:bCs/>
          <w:sz w:val="22"/>
          <w:szCs w:val="22"/>
          <w:lang w:val="es-ES"/>
        </w:rPr>
        <w:t xml:space="preserve">SEGUNDO. </w:t>
      </w:r>
      <w:r w:rsidRPr="0082761B">
        <w:rPr>
          <w:rFonts w:ascii="Palatino Linotype" w:hAnsi="Palatino Linotype" w:eastAsia="Batang" w:cs="Tahoma"/>
          <w:bCs/>
          <w:sz w:val="22"/>
          <w:szCs w:val="22"/>
          <w:lang w:val="es-ES"/>
        </w:rPr>
        <w:t xml:space="preserve">Se </w:t>
      </w:r>
      <w:r w:rsidRPr="0082761B">
        <w:rPr>
          <w:rFonts w:ascii="Palatino Linotype" w:hAnsi="Palatino Linotype" w:eastAsia="Batang" w:cs="Tahoma"/>
          <w:b/>
          <w:bCs/>
          <w:sz w:val="22"/>
          <w:szCs w:val="22"/>
          <w:lang w:val="es-ES"/>
        </w:rPr>
        <w:t>ORDENA</w:t>
      </w:r>
      <w:r w:rsidRPr="0082761B">
        <w:rPr>
          <w:rFonts w:ascii="Palatino Linotype" w:hAnsi="Palatino Linotype" w:eastAsia="Batang" w:cs="Tahoma"/>
          <w:bCs/>
          <w:sz w:val="22"/>
          <w:szCs w:val="22"/>
          <w:lang w:val="es-ES"/>
        </w:rPr>
        <w:t xml:space="preserve"> al Sujeto Obligado, Ayuntamiento de </w:t>
      </w:r>
      <w:r>
        <w:rPr>
          <w:rFonts w:ascii="Palatino Linotype" w:hAnsi="Palatino Linotype" w:eastAsia="Batang" w:cs="Tahoma"/>
          <w:bCs/>
          <w:sz w:val="22"/>
          <w:szCs w:val="22"/>
          <w:lang w:val="es-ES"/>
        </w:rPr>
        <w:t>Polotitlán</w:t>
      </w:r>
      <w:r w:rsidRPr="0082761B">
        <w:rPr>
          <w:rFonts w:ascii="Palatino Linotype" w:hAnsi="Palatino Linotype" w:eastAsia="Batang" w:cs="Tahoma"/>
          <w:bCs/>
          <w:sz w:val="22"/>
          <w:szCs w:val="22"/>
          <w:lang w:val="es-ES"/>
        </w:rPr>
        <w:t>, a que previa búsqueda exhaustiva y razonable en todas las áreas competentes, otorgue acceso vía el Sistema de Acceso a la Información Mexiquense (SAIMEX), en su caso en versión pública</w:t>
      </w:r>
      <w:r w:rsidR="00793056">
        <w:rPr>
          <w:rFonts w:ascii="Palatino Linotype" w:hAnsi="Palatino Linotype" w:eastAsia="Batang" w:cs="Tahoma"/>
          <w:bCs/>
          <w:sz w:val="22"/>
          <w:szCs w:val="22"/>
          <w:lang w:val="es-ES"/>
        </w:rPr>
        <w:t xml:space="preserve"> y</w:t>
      </w:r>
      <w:r w:rsidR="005442DC">
        <w:rPr>
          <w:rFonts w:ascii="Palatino Linotype" w:hAnsi="Palatino Linotype" w:eastAsia="Batang" w:cs="Tahoma"/>
          <w:bCs/>
          <w:sz w:val="22"/>
          <w:szCs w:val="22"/>
          <w:lang w:val="es-ES"/>
        </w:rPr>
        <w:t>,</w:t>
      </w:r>
      <w:r w:rsidR="00793056">
        <w:rPr>
          <w:rFonts w:ascii="Palatino Linotype" w:hAnsi="Palatino Linotype" w:eastAsia="Batang" w:cs="Tahoma"/>
          <w:bCs/>
          <w:sz w:val="22"/>
          <w:szCs w:val="22"/>
          <w:lang w:val="es-ES"/>
        </w:rPr>
        <w:t xml:space="preserve"> en formato PDF preferentemente,</w:t>
      </w:r>
      <w:r w:rsidRPr="0082761B">
        <w:rPr>
          <w:rFonts w:ascii="Palatino Linotype" w:hAnsi="Palatino Linotype" w:eastAsia="Batang" w:cs="Tahoma"/>
          <w:bCs/>
          <w:sz w:val="22"/>
          <w:szCs w:val="22"/>
          <w:lang w:val="es-ES"/>
        </w:rPr>
        <w:t xml:space="preserve"> </w:t>
      </w:r>
      <w:r>
        <w:rPr>
          <w:rFonts w:ascii="Palatino Linotype" w:hAnsi="Palatino Linotype" w:eastAsia="Batang" w:cs="Tahoma"/>
          <w:bCs/>
          <w:sz w:val="22"/>
          <w:szCs w:val="22"/>
          <w:lang w:val="es-ES"/>
        </w:rPr>
        <w:t>l</w:t>
      </w:r>
      <w:r w:rsidRPr="0082761B">
        <w:rPr>
          <w:rFonts w:ascii="Palatino Linotype" w:hAnsi="Palatino Linotype" w:eastAsia="Batang" w:cs="Tahoma"/>
          <w:sz w:val="22"/>
          <w:szCs w:val="22"/>
          <w:lang w:val="es-ES"/>
        </w:rPr>
        <w:t xml:space="preserve">os documentos donde conste </w:t>
      </w:r>
      <w:r w:rsidRPr="0082761B">
        <w:rPr>
          <w:rFonts w:ascii="Palatino Linotype" w:hAnsi="Palatino Linotype" w:eastAsia="Batang" w:cs="Tahoma"/>
          <w:bCs/>
          <w:sz w:val="22"/>
          <w:szCs w:val="22"/>
          <w:lang w:val="es-ES"/>
        </w:rPr>
        <w:t>lo siguiente:</w:t>
      </w:r>
    </w:p>
    <w:p w:rsidR="0082761B" w:rsidP="0082761B" w:rsidRDefault="0082761B" w14:paraId="3E6A43EE" w14:textId="5C4CDA49">
      <w:pPr>
        <w:spacing w:line="360" w:lineRule="auto"/>
        <w:jc w:val="both"/>
        <w:rPr>
          <w:rFonts w:ascii="Palatino Linotype" w:hAnsi="Palatino Linotype" w:eastAsia="Batang" w:cs="Tahoma"/>
          <w:bCs/>
          <w:sz w:val="22"/>
          <w:szCs w:val="22"/>
          <w:lang w:val="es-ES"/>
        </w:rPr>
      </w:pPr>
    </w:p>
    <w:p w:rsidRPr="002A5330" w:rsidR="005442DC" w:rsidP="0010739A" w:rsidRDefault="005442DC" w14:paraId="58A7A8B3" w14:textId="6FDB4B87">
      <w:pPr>
        <w:spacing w:line="360" w:lineRule="auto"/>
        <w:ind w:left="426"/>
        <w:jc w:val="both"/>
        <w:rPr>
          <w:rFonts w:ascii="Palatino Linotype" w:hAnsi="Palatino Linotype" w:eastAsia="Batang" w:cs="Tahoma"/>
          <w:bCs/>
          <w:sz w:val="22"/>
          <w:szCs w:val="22"/>
          <w:lang w:val="es-ES"/>
        </w:rPr>
      </w:pPr>
      <w:r w:rsidRPr="007B2634">
        <w:rPr>
          <w:rFonts w:ascii="Palatino Linotype" w:hAnsi="Palatino Linotype" w:eastAsia="Batang" w:cs="Tahoma"/>
          <w:bCs/>
          <w:sz w:val="22"/>
          <w:szCs w:val="22"/>
          <w:lang w:val="es-ES"/>
        </w:rPr>
        <w:t>1.</w:t>
      </w:r>
      <w:r w:rsidRPr="007B2634" w:rsidR="002232F3">
        <w:rPr>
          <w:rFonts w:ascii="Palatino Linotype" w:hAnsi="Palatino Linotype" w:eastAsia="Batang" w:cs="Tahoma"/>
          <w:bCs/>
          <w:sz w:val="22"/>
          <w:szCs w:val="22"/>
          <w:lang w:val="es-ES"/>
        </w:rPr>
        <w:t xml:space="preserve"> </w:t>
      </w:r>
      <w:r w:rsidRPr="007B2634" w:rsidR="003B1D89">
        <w:rPr>
          <w:rFonts w:ascii="Palatino Linotype" w:hAnsi="Palatino Linotype" w:eastAsia="Batang" w:cs="Tahoma"/>
          <w:bCs/>
          <w:sz w:val="22"/>
          <w:szCs w:val="22"/>
          <w:lang w:val="es-ES"/>
        </w:rPr>
        <w:t>Documento donde conste</w:t>
      </w:r>
      <w:r w:rsidRPr="007B2634" w:rsidR="009D32A0">
        <w:rPr>
          <w:rFonts w:ascii="Palatino Linotype" w:hAnsi="Palatino Linotype" w:eastAsia="Batang" w:cs="Tahoma"/>
          <w:bCs/>
          <w:sz w:val="22"/>
          <w:szCs w:val="22"/>
          <w:lang w:val="es-ES"/>
        </w:rPr>
        <w:t>n</w:t>
      </w:r>
      <w:r w:rsidRPr="007B2634" w:rsidR="003B1D89">
        <w:rPr>
          <w:rFonts w:ascii="Palatino Linotype" w:hAnsi="Palatino Linotype" w:eastAsia="Batang" w:cs="Tahoma"/>
          <w:bCs/>
          <w:sz w:val="22"/>
          <w:szCs w:val="22"/>
          <w:lang w:val="es-ES"/>
        </w:rPr>
        <w:t xml:space="preserve"> </w:t>
      </w:r>
      <w:r w:rsidRPr="007B2634" w:rsidR="009D32A0">
        <w:rPr>
          <w:rFonts w:ascii="Palatino Linotype" w:hAnsi="Palatino Linotype" w:eastAsia="Batang" w:cs="Tahoma"/>
          <w:bCs/>
          <w:sz w:val="22"/>
          <w:szCs w:val="22"/>
          <w:lang w:val="es-ES"/>
        </w:rPr>
        <w:t>los</w:t>
      </w:r>
      <w:r w:rsidRPr="007B2634" w:rsidR="003B1D89">
        <w:rPr>
          <w:rFonts w:ascii="Palatino Linotype" w:hAnsi="Palatino Linotype" w:eastAsia="Batang" w:cs="Tahoma"/>
          <w:bCs/>
          <w:sz w:val="22"/>
          <w:szCs w:val="22"/>
          <w:lang w:val="es-ES"/>
        </w:rPr>
        <w:t xml:space="preserve"> número</w:t>
      </w:r>
      <w:r w:rsidRPr="007B2634" w:rsidR="009D32A0">
        <w:rPr>
          <w:rFonts w:ascii="Palatino Linotype" w:hAnsi="Palatino Linotype" w:eastAsia="Batang" w:cs="Tahoma"/>
          <w:bCs/>
          <w:sz w:val="22"/>
          <w:szCs w:val="22"/>
          <w:lang w:val="es-ES"/>
        </w:rPr>
        <w:t>s</w:t>
      </w:r>
      <w:r w:rsidRPr="007B2634" w:rsidR="003B1D89">
        <w:rPr>
          <w:rFonts w:ascii="Palatino Linotype" w:hAnsi="Palatino Linotype" w:eastAsia="Batang" w:cs="Tahoma"/>
          <w:bCs/>
          <w:sz w:val="22"/>
          <w:szCs w:val="22"/>
          <w:lang w:val="es-ES"/>
        </w:rPr>
        <w:t xml:space="preserve"> de placa de los vehículos proporcionados en respuesta, correspondiente a</w:t>
      </w:r>
      <w:r w:rsidRPr="007B2634" w:rsidR="009D32A0">
        <w:rPr>
          <w:rFonts w:ascii="Palatino Linotype" w:hAnsi="Palatino Linotype" w:eastAsia="Batang" w:cs="Tahoma"/>
          <w:bCs/>
          <w:sz w:val="22"/>
          <w:szCs w:val="22"/>
          <w:lang w:val="es-ES"/>
        </w:rPr>
        <w:t>l parque vehicular del Ayuntamiento.</w:t>
      </w:r>
      <w:r w:rsidRPr="002A5330">
        <w:rPr>
          <w:rFonts w:ascii="Palatino Linotype" w:hAnsi="Palatino Linotype" w:eastAsia="Batang" w:cs="Tahoma"/>
          <w:bCs/>
          <w:sz w:val="22"/>
          <w:szCs w:val="22"/>
          <w:lang w:val="es-ES"/>
        </w:rPr>
        <w:t xml:space="preserve"> </w:t>
      </w:r>
    </w:p>
    <w:p w:rsidR="002232F3" w:rsidP="0010739A" w:rsidRDefault="005442DC" w14:paraId="7A701A32" w14:textId="7467BFFB">
      <w:pPr>
        <w:spacing w:line="360" w:lineRule="auto"/>
        <w:ind w:left="426"/>
        <w:jc w:val="both"/>
        <w:rPr>
          <w:rFonts w:ascii="Palatino Linotype" w:hAnsi="Palatino Linotype" w:eastAsia="Batang" w:cs="Tahoma"/>
          <w:bCs/>
          <w:sz w:val="22"/>
          <w:szCs w:val="22"/>
          <w:lang w:val="es-ES"/>
        </w:rPr>
      </w:pPr>
      <w:r w:rsidRPr="002A5330">
        <w:rPr>
          <w:rFonts w:ascii="Palatino Linotype" w:hAnsi="Palatino Linotype" w:eastAsia="Batang" w:cs="Tahoma"/>
          <w:bCs/>
          <w:sz w:val="22"/>
          <w:szCs w:val="22"/>
          <w:lang w:val="es-ES"/>
        </w:rPr>
        <w:t xml:space="preserve">2. </w:t>
      </w:r>
      <w:r w:rsidR="002232F3">
        <w:rPr>
          <w:rFonts w:ascii="Palatino Linotype" w:hAnsi="Palatino Linotype" w:eastAsia="Batang" w:cs="Tahoma"/>
          <w:bCs/>
          <w:sz w:val="22"/>
          <w:szCs w:val="22"/>
          <w:lang w:val="es-ES"/>
        </w:rPr>
        <w:t>Lista de</w:t>
      </w:r>
      <w:r w:rsidRPr="002A5330">
        <w:rPr>
          <w:rFonts w:ascii="Palatino Linotype" w:hAnsi="Palatino Linotype" w:eastAsia="Batang" w:cs="Tahoma"/>
          <w:bCs/>
          <w:sz w:val="22"/>
          <w:szCs w:val="22"/>
          <w:lang w:val="es-ES"/>
        </w:rPr>
        <w:t xml:space="preserve">l parque vehicular del </w:t>
      </w:r>
      <w:r w:rsidR="002232F3">
        <w:rPr>
          <w:rFonts w:ascii="Palatino Linotype" w:hAnsi="Palatino Linotype" w:eastAsia="Batang" w:cs="Tahoma"/>
          <w:bCs/>
          <w:sz w:val="22"/>
          <w:szCs w:val="22"/>
          <w:lang w:val="es-ES"/>
        </w:rPr>
        <w:t>S</w:t>
      </w:r>
      <w:r w:rsidRPr="002A5330">
        <w:rPr>
          <w:rFonts w:ascii="Palatino Linotype" w:hAnsi="Palatino Linotype" w:eastAsia="Batang" w:cs="Tahoma"/>
          <w:bCs/>
          <w:sz w:val="22"/>
          <w:szCs w:val="22"/>
          <w:lang w:val="es-ES"/>
        </w:rPr>
        <w:t xml:space="preserve">istema </w:t>
      </w:r>
      <w:r w:rsidR="002232F3">
        <w:rPr>
          <w:rFonts w:ascii="Palatino Linotype" w:hAnsi="Palatino Linotype" w:eastAsia="Batang" w:cs="Tahoma"/>
          <w:bCs/>
          <w:sz w:val="22"/>
          <w:szCs w:val="22"/>
          <w:lang w:val="es-ES"/>
        </w:rPr>
        <w:t xml:space="preserve">Municipal </w:t>
      </w:r>
      <w:r w:rsidRPr="002A5330">
        <w:rPr>
          <w:rFonts w:ascii="Palatino Linotype" w:hAnsi="Palatino Linotype" w:eastAsia="Batang" w:cs="Tahoma"/>
          <w:bCs/>
          <w:sz w:val="22"/>
          <w:szCs w:val="22"/>
          <w:lang w:val="es-ES"/>
        </w:rPr>
        <w:t>DIF municipal</w:t>
      </w:r>
      <w:r w:rsidR="006F6C0D">
        <w:rPr>
          <w:rFonts w:ascii="Palatino Linotype" w:hAnsi="Palatino Linotype" w:eastAsia="Batang" w:cs="Tahoma"/>
          <w:bCs/>
          <w:sz w:val="22"/>
          <w:szCs w:val="22"/>
          <w:lang w:val="es-ES"/>
        </w:rPr>
        <w:t xml:space="preserve"> actualizado a la fecha de la solicitud, </w:t>
      </w:r>
      <w:r w:rsidR="006F6C0D">
        <w:rPr>
          <w:rFonts w:ascii="Palatino Linotype" w:hAnsi="Palatino Linotype" w:cs="Tahoma"/>
          <w:sz w:val="22"/>
          <w:szCs w:val="22"/>
        </w:rPr>
        <w:t xml:space="preserve">dieciocho de diciembre de </w:t>
      </w:r>
      <w:r w:rsidRPr="00982621" w:rsidR="006F6C0D">
        <w:rPr>
          <w:rFonts w:ascii="Palatino Linotype" w:hAnsi="Palatino Linotype" w:cs="Tahoma"/>
          <w:sz w:val="22"/>
          <w:szCs w:val="22"/>
        </w:rPr>
        <w:t xml:space="preserve"> dos mil veinte</w:t>
      </w:r>
      <w:r w:rsidR="002232F3">
        <w:rPr>
          <w:rFonts w:ascii="Palatino Linotype" w:hAnsi="Palatino Linotype" w:eastAsia="Batang" w:cs="Tahoma"/>
          <w:bCs/>
          <w:sz w:val="22"/>
          <w:szCs w:val="22"/>
          <w:lang w:val="es-ES"/>
        </w:rPr>
        <w:t>.</w:t>
      </w:r>
    </w:p>
    <w:p w:rsidR="00B654B5" w:rsidP="0010739A" w:rsidRDefault="002232F3" w14:paraId="2D139A24" w14:textId="4C244C72">
      <w:pPr>
        <w:spacing w:line="360" w:lineRule="auto"/>
        <w:ind w:left="426"/>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lastRenderedPageBreak/>
        <w:t xml:space="preserve">3. Documentos donde conste el pago de tenencia y/o refrendo del </w:t>
      </w:r>
      <w:r w:rsidRPr="002A5330" w:rsidR="005442DC">
        <w:rPr>
          <w:rFonts w:ascii="Palatino Linotype" w:hAnsi="Palatino Linotype" w:eastAsia="Batang" w:cs="Tahoma"/>
          <w:bCs/>
          <w:sz w:val="22"/>
          <w:szCs w:val="22"/>
          <w:lang w:val="es-ES"/>
        </w:rPr>
        <w:t xml:space="preserve"> </w:t>
      </w:r>
      <w:r w:rsidRPr="002A5330">
        <w:rPr>
          <w:rFonts w:ascii="Palatino Linotype" w:hAnsi="Palatino Linotype" w:eastAsia="Batang" w:cs="Tahoma"/>
          <w:bCs/>
          <w:sz w:val="22"/>
          <w:szCs w:val="22"/>
          <w:lang w:val="es-ES"/>
        </w:rPr>
        <w:t xml:space="preserve">parque vehicular del </w:t>
      </w:r>
      <w:r>
        <w:rPr>
          <w:rFonts w:ascii="Palatino Linotype" w:hAnsi="Palatino Linotype" w:eastAsia="Batang" w:cs="Tahoma"/>
          <w:bCs/>
          <w:sz w:val="22"/>
          <w:szCs w:val="22"/>
          <w:lang w:val="es-ES"/>
        </w:rPr>
        <w:t>S</w:t>
      </w:r>
      <w:r w:rsidRPr="002A5330">
        <w:rPr>
          <w:rFonts w:ascii="Palatino Linotype" w:hAnsi="Palatino Linotype" w:eastAsia="Batang" w:cs="Tahoma"/>
          <w:bCs/>
          <w:sz w:val="22"/>
          <w:szCs w:val="22"/>
          <w:lang w:val="es-ES"/>
        </w:rPr>
        <w:t xml:space="preserve">istema </w:t>
      </w:r>
      <w:r>
        <w:rPr>
          <w:rFonts w:ascii="Palatino Linotype" w:hAnsi="Palatino Linotype" w:eastAsia="Batang" w:cs="Tahoma"/>
          <w:bCs/>
          <w:sz w:val="22"/>
          <w:szCs w:val="22"/>
          <w:lang w:val="es-ES"/>
        </w:rPr>
        <w:t xml:space="preserve">Municipal </w:t>
      </w:r>
      <w:r w:rsidRPr="002A5330">
        <w:rPr>
          <w:rFonts w:ascii="Palatino Linotype" w:hAnsi="Palatino Linotype" w:eastAsia="Batang" w:cs="Tahoma"/>
          <w:bCs/>
          <w:sz w:val="22"/>
          <w:szCs w:val="22"/>
          <w:lang w:val="es-ES"/>
        </w:rPr>
        <w:t>DIF municipal</w:t>
      </w:r>
      <w:r w:rsidR="006F6C0D">
        <w:rPr>
          <w:rFonts w:ascii="Palatino Linotype" w:hAnsi="Palatino Linotype" w:eastAsia="Batang" w:cs="Tahoma"/>
          <w:bCs/>
          <w:sz w:val="22"/>
          <w:szCs w:val="22"/>
          <w:lang w:val="es-ES"/>
        </w:rPr>
        <w:t xml:space="preserve">, actualizado a la fecha de la solicitud, </w:t>
      </w:r>
      <w:r w:rsidR="006F6C0D">
        <w:rPr>
          <w:rFonts w:ascii="Palatino Linotype" w:hAnsi="Palatino Linotype" w:cs="Tahoma"/>
          <w:sz w:val="22"/>
          <w:szCs w:val="22"/>
        </w:rPr>
        <w:t xml:space="preserve">dieciocho de diciembre de </w:t>
      </w:r>
      <w:r w:rsidRPr="00982621" w:rsidR="006F6C0D">
        <w:rPr>
          <w:rFonts w:ascii="Palatino Linotype" w:hAnsi="Palatino Linotype" w:cs="Tahoma"/>
          <w:sz w:val="22"/>
          <w:szCs w:val="22"/>
        </w:rPr>
        <w:t xml:space="preserve"> dos mil veinte</w:t>
      </w:r>
      <w:r w:rsidR="00B654B5">
        <w:rPr>
          <w:rFonts w:ascii="Palatino Linotype" w:hAnsi="Palatino Linotype" w:eastAsia="Batang" w:cs="Tahoma"/>
          <w:bCs/>
          <w:sz w:val="22"/>
          <w:szCs w:val="22"/>
          <w:lang w:val="es-ES"/>
        </w:rPr>
        <w:t>.</w:t>
      </w:r>
    </w:p>
    <w:p w:rsidRPr="002A5330" w:rsidR="005442DC" w:rsidP="0010739A" w:rsidRDefault="00B654B5" w14:paraId="32FFD16A" w14:textId="7EB1FE2F">
      <w:pPr>
        <w:spacing w:line="360" w:lineRule="auto"/>
        <w:ind w:left="426"/>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4. Documento donde consten los vehículos </w:t>
      </w:r>
      <w:r w:rsidR="0063440D">
        <w:rPr>
          <w:rFonts w:ascii="Palatino Linotype" w:hAnsi="Palatino Linotype" w:eastAsia="Batang" w:cs="Tahoma"/>
          <w:bCs/>
          <w:sz w:val="22"/>
          <w:szCs w:val="22"/>
          <w:lang w:val="es-ES"/>
        </w:rPr>
        <w:t xml:space="preserve">o la identificación </w:t>
      </w:r>
      <w:r>
        <w:rPr>
          <w:rFonts w:ascii="Palatino Linotype" w:hAnsi="Palatino Linotype" w:eastAsia="Batang" w:cs="Tahoma"/>
          <w:bCs/>
          <w:sz w:val="22"/>
          <w:szCs w:val="22"/>
          <w:lang w:val="es-ES"/>
        </w:rPr>
        <w:t xml:space="preserve">del </w:t>
      </w:r>
      <w:r w:rsidRPr="002A5330">
        <w:rPr>
          <w:rFonts w:ascii="Palatino Linotype" w:hAnsi="Palatino Linotype" w:eastAsia="Batang" w:cs="Tahoma"/>
          <w:bCs/>
          <w:sz w:val="22"/>
          <w:szCs w:val="22"/>
          <w:lang w:val="es-ES"/>
        </w:rPr>
        <w:t xml:space="preserve">parque vehicular del </w:t>
      </w:r>
      <w:r>
        <w:rPr>
          <w:rFonts w:ascii="Palatino Linotype" w:hAnsi="Palatino Linotype" w:eastAsia="Batang" w:cs="Tahoma"/>
          <w:bCs/>
          <w:sz w:val="22"/>
          <w:szCs w:val="22"/>
          <w:lang w:val="es-ES"/>
        </w:rPr>
        <w:t>S</w:t>
      </w:r>
      <w:r w:rsidRPr="002A5330">
        <w:rPr>
          <w:rFonts w:ascii="Palatino Linotype" w:hAnsi="Palatino Linotype" w:eastAsia="Batang" w:cs="Tahoma"/>
          <w:bCs/>
          <w:sz w:val="22"/>
          <w:szCs w:val="22"/>
          <w:lang w:val="es-ES"/>
        </w:rPr>
        <w:t xml:space="preserve">istema </w:t>
      </w:r>
      <w:r>
        <w:rPr>
          <w:rFonts w:ascii="Palatino Linotype" w:hAnsi="Palatino Linotype" w:eastAsia="Batang" w:cs="Tahoma"/>
          <w:bCs/>
          <w:sz w:val="22"/>
          <w:szCs w:val="22"/>
          <w:lang w:val="es-ES"/>
        </w:rPr>
        <w:t xml:space="preserve">Municipal </w:t>
      </w:r>
      <w:r w:rsidRPr="002A5330">
        <w:rPr>
          <w:rFonts w:ascii="Palatino Linotype" w:hAnsi="Palatino Linotype" w:eastAsia="Batang" w:cs="Tahoma"/>
          <w:bCs/>
          <w:sz w:val="22"/>
          <w:szCs w:val="22"/>
          <w:lang w:val="es-ES"/>
        </w:rPr>
        <w:t xml:space="preserve">DIF municipal </w:t>
      </w:r>
      <w:r>
        <w:rPr>
          <w:rFonts w:ascii="Palatino Linotype" w:hAnsi="Palatino Linotype" w:eastAsia="Batang" w:cs="Tahoma"/>
          <w:bCs/>
          <w:sz w:val="22"/>
          <w:szCs w:val="22"/>
          <w:lang w:val="es-ES"/>
        </w:rPr>
        <w:t>que no</w:t>
      </w:r>
      <w:r w:rsidRPr="002A5330" w:rsidR="005442DC">
        <w:rPr>
          <w:rFonts w:ascii="Palatino Linotype" w:hAnsi="Palatino Linotype" w:eastAsia="Batang" w:cs="Tahoma"/>
          <w:bCs/>
          <w:sz w:val="22"/>
          <w:szCs w:val="22"/>
          <w:lang w:val="es-ES"/>
        </w:rPr>
        <w:t xml:space="preserve"> pag</w:t>
      </w:r>
      <w:r>
        <w:rPr>
          <w:rFonts w:ascii="Palatino Linotype" w:hAnsi="Palatino Linotype" w:eastAsia="Batang" w:cs="Tahoma"/>
          <w:bCs/>
          <w:sz w:val="22"/>
          <w:szCs w:val="22"/>
          <w:lang w:val="es-ES"/>
        </w:rPr>
        <w:t>an</w:t>
      </w:r>
      <w:r w:rsidRPr="002A5330" w:rsidR="005442DC">
        <w:rPr>
          <w:rFonts w:ascii="Palatino Linotype" w:hAnsi="Palatino Linotype" w:eastAsia="Batang" w:cs="Tahoma"/>
          <w:bCs/>
          <w:sz w:val="22"/>
          <w:szCs w:val="22"/>
          <w:lang w:val="es-ES"/>
        </w:rPr>
        <w:t xml:space="preserve"> tenencia</w:t>
      </w:r>
      <w:r>
        <w:rPr>
          <w:rFonts w:ascii="Palatino Linotype" w:hAnsi="Palatino Linotype" w:eastAsia="Batang" w:cs="Tahoma"/>
          <w:bCs/>
          <w:sz w:val="22"/>
          <w:szCs w:val="22"/>
          <w:lang w:val="es-ES"/>
        </w:rPr>
        <w:t xml:space="preserve"> y/o refrendo</w:t>
      </w:r>
      <w:r w:rsidR="0063440D">
        <w:rPr>
          <w:rFonts w:ascii="Palatino Linotype" w:hAnsi="Palatino Linotype" w:eastAsia="Batang" w:cs="Tahoma"/>
          <w:bCs/>
          <w:sz w:val="22"/>
          <w:szCs w:val="22"/>
          <w:lang w:val="es-ES"/>
        </w:rPr>
        <w:t>, por encontrarse exentos</w:t>
      </w:r>
      <w:r w:rsidR="006F6C0D">
        <w:rPr>
          <w:rFonts w:ascii="Palatino Linotype" w:hAnsi="Palatino Linotype" w:eastAsia="Batang" w:cs="Tahoma"/>
          <w:bCs/>
          <w:sz w:val="22"/>
          <w:szCs w:val="22"/>
          <w:lang w:val="es-ES"/>
        </w:rPr>
        <w:t xml:space="preserve">, actualizado a la fecha de la solicitud, </w:t>
      </w:r>
      <w:r w:rsidR="006F6C0D">
        <w:rPr>
          <w:rFonts w:ascii="Palatino Linotype" w:hAnsi="Palatino Linotype" w:cs="Tahoma"/>
          <w:sz w:val="22"/>
          <w:szCs w:val="22"/>
        </w:rPr>
        <w:t xml:space="preserve">dieciocho de diciembre de </w:t>
      </w:r>
      <w:r w:rsidRPr="00982621" w:rsidR="006F6C0D">
        <w:rPr>
          <w:rFonts w:ascii="Palatino Linotype" w:hAnsi="Palatino Linotype" w:cs="Tahoma"/>
          <w:sz w:val="22"/>
          <w:szCs w:val="22"/>
        </w:rPr>
        <w:t xml:space="preserve"> dos mil veinte</w:t>
      </w:r>
      <w:r w:rsidRPr="002A5330" w:rsidR="005442DC">
        <w:rPr>
          <w:rFonts w:ascii="Palatino Linotype" w:hAnsi="Palatino Linotype" w:eastAsia="Batang" w:cs="Tahoma"/>
          <w:bCs/>
          <w:sz w:val="22"/>
          <w:szCs w:val="22"/>
          <w:lang w:val="es-ES"/>
        </w:rPr>
        <w:t xml:space="preserve">. </w:t>
      </w:r>
    </w:p>
    <w:p w:rsidR="005442DC" w:rsidP="0010739A" w:rsidRDefault="007B2634" w14:paraId="1B11A90D" w14:textId="3BCDCEF1">
      <w:pPr>
        <w:spacing w:line="360" w:lineRule="auto"/>
        <w:ind w:left="426"/>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5.</w:t>
      </w:r>
      <w:r w:rsidRPr="002A5330" w:rsidR="005442DC">
        <w:rPr>
          <w:rFonts w:ascii="Palatino Linotype" w:hAnsi="Palatino Linotype" w:eastAsia="Batang" w:cs="Tahoma"/>
          <w:bCs/>
          <w:sz w:val="22"/>
          <w:szCs w:val="22"/>
          <w:lang w:val="es-ES"/>
        </w:rPr>
        <w:t xml:space="preserve"> </w:t>
      </w:r>
      <w:r w:rsidR="006F6C0D">
        <w:rPr>
          <w:rFonts w:ascii="Palatino Linotype" w:hAnsi="Palatino Linotype" w:eastAsia="Batang" w:cs="Tahoma"/>
          <w:bCs/>
          <w:sz w:val="22"/>
          <w:szCs w:val="22"/>
          <w:lang w:val="es-ES"/>
        </w:rPr>
        <w:t>Documento o documentos donde conste l</w:t>
      </w:r>
      <w:r w:rsidRPr="002A5330" w:rsidR="005442DC">
        <w:rPr>
          <w:rFonts w:ascii="Palatino Linotype" w:hAnsi="Palatino Linotype" w:eastAsia="Batang" w:cs="Tahoma"/>
          <w:bCs/>
          <w:sz w:val="22"/>
          <w:szCs w:val="22"/>
          <w:lang w:val="es-ES"/>
        </w:rPr>
        <w:t xml:space="preserve">a  cantidad total de patrullas con las que cuenta el </w:t>
      </w:r>
      <w:r w:rsidR="006F6C0D">
        <w:rPr>
          <w:rFonts w:ascii="Palatino Linotype" w:hAnsi="Palatino Linotype" w:eastAsia="Batang" w:cs="Tahoma"/>
          <w:bCs/>
          <w:sz w:val="22"/>
          <w:szCs w:val="22"/>
          <w:lang w:val="es-ES"/>
        </w:rPr>
        <w:t>A</w:t>
      </w:r>
      <w:r w:rsidRPr="002A5330" w:rsidR="005442DC">
        <w:rPr>
          <w:rFonts w:ascii="Palatino Linotype" w:hAnsi="Palatino Linotype" w:eastAsia="Batang" w:cs="Tahoma"/>
          <w:bCs/>
          <w:sz w:val="22"/>
          <w:szCs w:val="22"/>
          <w:lang w:val="es-ES"/>
        </w:rPr>
        <w:t>yuntamiento</w:t>
      </w:r>
      <w:r w:rsidR="006F6C0D">
        <w:rPr>
          <w:rFonts w:ascii="Palatino Linotype" w:hAnsi="Palatino Linotype" w:eastAsia="Batang" w:cs="Tahoma"/>
          <w:bCs/>
          <w:sz w:val="22"/>
          <w:szCs w:val="22"/>
          <w:lang w:val="es-ES"/>
        </w:rPr>
        <w:t xml:space="preserve">, así como la cantidad de patrullas que </w:t>
      </w:r>
      <w:r w:rsidRPr="002A5330" w:rsidR="005442DC">
        <w:rPr>
          <w:rFonts w:ascii="Palatino Linotype" w:hAnsi="Palatino Linotype" w:eastAsia="Batang" w:cs="Tahoma"/>
          <w:bCs/>
          <w:sz w:val="22"/>
          <w:szCs w:val="22"/>
          <w:lang w:val="es-ES"/>
        </w:rPr>
        <w:t>cuentan con rotulación, placas y  vidrios polarizados</w:t>
      </w:r>
      <w:r w:rsidR="0066769C">
        <w:rPr>
          <w:rFonts w:ascii="Palatino Linotype" w:hAnsi="Palatino Linotype" w:eastAsia="Batang" w:cs="Tahoma"/>
          <w:bCs/>
          <w:sz w:val="22"/>
          <w:szCs w:val="22"/>
          <w:lang w:val="es-ES"/>
        </w:rPr>
        <w:t xml:space="preserve">, actualizado al </w:t>
      </w:r>
      <w:r w:rsidR="0066769C">
        <w:rPr>
          <w:rFonts w:ascii="Palatino Linotype" w:hAnsi="Palatino Linotype" w:cs="Tahoma"/>
          <w:sz w:val="22"/>
          <w:szCs w:val="22"/>
        </w:rPr>
        <w:t xml:space="preserve">dieciocho de diciembre de </w:t>
      </w:r>
      <w:r w:rsidRPr="00982621" w:rsidR="0066769C">
        <w:rPr>
          <w:rFonts w:ascii="Palatino Linotype" w:hAnsi="Palatino Linotype" w:cs="Tahoma"/>
          <w:sz w:val="22"/>
          <w:szCs w:val="22"/>
        </w:rPr>
        <w:t xml:space="preserve"> dos mil veinte</w:t>
      </w:r>
      <w:r w:rsidRPr="002A5330" w:rsidR="005442DC">
        <w:rPr>
          <w:rFonts w:ascii="Palatino Linotype" w:hAnsi="Palatino Linotype" w:eastAsia="Batang" w:cs="Tahoma"/>
          <w:bCs/>
          <w:sz w:val="22"/>
          <w:szCs w:val="22"/>
          <w:lang w:val="es-ES"/>
        </w:rPr>
        <w:t xml:space="preserve">. </w:t>
      </w:r>
    </w:p>
    <w:p w:rsidRPr="002A5330" w:rsidR="005442DC" w:rsidP="0010739A" w:rsidRDefault="007B2634" w14:paraId="0F8F0D86" w14:textId="577D58C2">
      <w:pPr>
        <w:spacing w:line="360" w:lineRule="auto"/>
        <w:ind w:left="426"/>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6</w:t>
      </w:r>
      <w:r w:rsidRPr="002A5330" w:rsidR="005442DC">
        <w:rPr>
          <w:rFonts w:ascii="Palatino Linotype" w:hAnsi="Palatino Linotype" w:eastAsia="Batang" w:cs="Tahoma"/>
          <w:bCs/>
          <w:sz w:val="22"/>
          <w:szCs w:val="22"/>
          <w:lang w:val="es-ES"/>
        </w:rPr>
        <w:t>.</w:t>
      </w:r>
      <w:r w:rsidR="0066769C">
        <w:rPr>
          <w:rFonts w:ascii="Palatino Linotype" w:hAnsi="Palatino Linotype" w:eastAsia="Batang" w:cs="Tahoma"/>
          <w:bCs/>
          <w:sz w:val="22"/>
          <w:szCs w:val="22"/>
          <w:lang w:val="es-ES"/>
        </w:rPr>
        <w:t xml:space="preserve"> Documentos donde co</w:t>
      </w:r>
      <w:r w:rsidR="00A7591D">
        <w:rPr>
          <w:rFonts w:ascii="Palatino Linotype" w:hAnsi="Palatino Linotype" w:eastAsia="Batang" w:cs="Tahoma"/>
          <w:bCs/>
          <w:sz w:val="22"/>
          <w:szCs w:val="22"/>
          <w:lang w:val="es-ES"/>
        </w:rPr>
        <w:t>nste</w:t>
      </w:r>
      <w:r w:rsidR="005442DC">
        <w:rPr>
          <w:rFonts w:ascii="Palatino Linotype" w:hAnsi="Palatino Linotype" w:eastAsia="Batang" w:cs="Tahoma"/>
          <w:bCs/>
          <w:sz w:val="22"/>
          <w:szCs w:val="22"/>
          <w:lang w:val="es-ES"/>
        </w:rPr>
        <w:t xml:space="preserve"> </w:t>
      </w:r>
      <w:r w:rsidRPr="002A5330" w:rsidR="005442DC">
        <w:rPr>
          <w:rFonts w:ascii="Palatino Linotype" w:hAnsi="Palatino Linotype" w:eastAsia="Batang" w:cs="Tahoma"/>
          <w:bCs/>
          <w:sz w:val="22"/>
          <w:szCs w:val="22"/>
          <w:lang w:val="es-ES"/>
        </w:rPr>
        <w:t xml:space="preserve"> </w:t>
      </w:r>
      <w:r w:rsidR="00A7591D">
        <w:rPr>
          <w:rFonts w:ascii="Palatino Linotype" w:hAnsi="Palatino Linotype" w:eastAsia="Batang" w:cs="Tahoma"/>
          <w:bCs/>
          <w:sz w:val="22"/>
          <w:szCs w:val="22"/>
          <w:lang w:val="es-ES"/>
        </w:rPr>
        <w:t xml:space="preserve">el </w:t>
      </w:r>
      <w:r w:rsidRPr="002A5330" w:rsidR="005442DC">
        <w:rPr>
          <w:rFonts w:ascii="Palatino Linotype" w:hAnsi="Palatino Linotype" w:eastAsia="Batang" w:cs="Tahoma"/>
          <w:bCs/>
          <w:sz w:val="22"/>
          <w:szCs w:val="22"/>
          <w:lang w:val="es-ES"/>
        </w:rPr>
        <w:t xml:space="preserve">recurso destinado anualmente desde 2015 </w:t>
      </w:r>
      <w:r w:rsidR="00A7591D">
        <w:rPr>
          <w:rFonts w:ascii="Palatino Linotype" w:hAnsi="Palatino Linotype" w:eastAsia="Batang" w:cs="Tahoma"/>
          <w:bCs/>
          <w:sz w:val="22"/>
          <w:szCs w:val="22"/>
          <w:lang w:val="es-ES"/>
        </w:rPr>
        <w:t xml:space="preserve">al </w:t>
      </w:r>
      <w:r w:rsidR="00A7591D">
        <w:rPr>
          <w:rFonts w:ascii="Palatino Linotype" w:hAnsi="Palatino Linotype" w:cs="Tahoma"/>
          <w:sz w:val="22"/>
          <w:szCs w:val="22"/>
        </w:rPr>
        <w:t xml:space="preserve">dieciocho de diciembre de </w:t>
      </w:r>
      <w:r w:rsidRPr="00982621" w:rsidR="00A7591D">
        <w:rPr>
          <w:rFonts w:ascii="Palatino Linotype" w:hAnsi="Palatino Linotype" w:cs="Tahoma"/>
          <w:sz w:val="22"/>
          <w:szCs w:val="22"/>
        </w:rPr>
        <w:t xml:space="preserve"> dos mil veinte</w:t>
      </w:r>
      <w:r w:rsidR="00A7591D">
        <w:rPr>
          <w:rFonts w:ascii="Palatino Linotype" w:hAnsi="Palatino Linotype" w:cs="Tahoma"/>
          <w:sz w:val="22"/>
          <w:szCs w:val="22"/>
        </w:rPr>
        <w:t xml:space="preserve">, </w:t>
      </w:r>
      <w:r w:rsidRPr="002A5330" w:rsidR="005442DC">
        <w:rPr>
          <w:rFonts w:ascii="Palatino Linotype" w:hAnsi="Palatino Linotype" w:eastAsia="Batang" w:cs="Tahoma"/>
          <w:bCs/>
          <w:sz w:val="22"/>
          <w:szCs w:val="22"/>
          <w:lang w:val="es-ES"/>
        </w:rPr>
        <w:t xml:space="preserve">para el combustible de patrullas, ambulancias y </w:t>
      </w:r>
      <w:r w:rsidR="005442DC">
        <w:rPr>
          <w:rFonts w:ascii="Palatino Linotype" w:hAnsi="Palatino Linotype" w:eastAsia="Batang" w:cs="Tahoma"/>
          <w:bCs/>
          <w:sz w:val="22"/>
          <w:szCs w:val="22"/>
          <w:lang w:val="es-ES"/>
        </w:rPr>
        <w:t>camiones recolectores de basura</w:t>
      </w:r>
      <w:r w:rsidR="00A7591D">
        <w:rPr>
          <w:rFonts w:ascii="Palatino Linotype" w:hAnsi="Palatino Linotype" w:eastAsia="Batang" w:cs="Tahoma"/>
          <w:bCs/>
          <w:sz w:val="22"/>
          <w:szCs w:val="22"/>
          <w:lang w:val="es-ES"/>
        </w:rPr>
        <w:t>, con el mayor grado de desagregación posible.</w:t>
      </w:r>
    </w:p>
    <w:p w:rsidRPr="00BC4FBE" w:rsidR="005442DC" w:rsidP="0010739A" w:rsidRDefault="00BC4FBE" w14:paraId="7E069130" w14:textId="7100573D">
      <w:pPr>
        <w:spacing w:line="360" w:lineRule="auto"/>
        <w:ind w:left="426"/>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7</w:t>
      </w:r>
      <w:r w:rsidR="005442DC">
        <w:rPr>
          <w:rFonts w:ascii="Palatino Linotype" w:hAnsi="Palatino Linotype" w:eastAsia="Batang" w:cs="Tahoma"/>
          <w:bCs/>
          <w:sz w:val="22"/>
          <w:szCs w:val="22"/>
          <w:lang w:val="es-ES"/>
        </w:rPr>
        <w:t>.</w:t>
      </w:r>
      <w:r w:rsidR="00835FAD">
        <w:rPr>
          <w:rFonts w:ascii="Palatino Linotype" w:hAnsi="Palatino Linotype" w:eastAsia="Batang" w:cs="Tahoma"/>
          <w:bCs/>
          <w:sz w:val="22"/>
          <w:szCs w:val="22"/>
          <w:lang w:val="es-ES"/>
        </w:rPr>
        <w:t xml:space="preserve"> Documentos donde conste el número de</w:t>
      </w:r>
      <w:r w:rsidRPr="002A5330" w:rsidR="005442DC">
        <w:rPr>
          <w:rFonts w:ascii="Palatino Linotype" w:hAnsi="Palatino Linotype" w:eastAsia="Batang" w:cs="Tahoma"/>
          <w:bCs/>
          <w:sz w:val="22"/>
          <w:szCs w:val="22"/>
          <w:lang w:val="es-ES"/>
        </w:rPr>
        <w:t xml:space="preserve"> elementos de seguridad pública contratados por el </w:t>
      </w:r>
      <w:r w:rsidRPr="00BC4FBE" w:rsidR="00EF2C15">
        <w:rPr>
          <w:rFonts w:ascii="Palatino Linotype" w:hAnsi="Palatino Linotype" w:eastAsia="Batang" w:cs="Tahoma"/>
          <w:bCs/>
          <w:sz w:val="22"/>
          <w:szCs w:val="22"/>
          <w:lang w:val="es-ES"/>
        </w:rPr>
        <w:t xml:space="preserve">Ayuntamiento </w:t>
      </w:r>
      <w:r w:rsidRPr="00BC4FBE" w:rsidR="005442DC">
        <w:rPr>
          <w:rFonts w:ascii="Palatino Linotype" w:hAnsi="Palatino Linotype" w:eastAsia="Batang" w:cs="Tahoma"/>
          <w:bCs/>
          <w:sz w:val="22"/>
          <w:szCs w:val="22"/>
          <w:lang w:val="es-ES"/>
        </w:rPr>
        <w:t xml:space="preserve">y </w:t>
      </w:r>
      <w:r w:rsidRPr="00BC4FBE" w:rsidR="00EF2C15">
        <w:rPr>
          <w:rFonts w:ascii="Palatino Linotype" w:hAnsi="Palatino Linotype" w:eastAsia="Batang" w:cs="Tahoma"/>
          <w:bCs/>
          <w:sz w:val="22"/>
          <w:szCs w:val="22"/>
          <w:lang w:val="es-ES"/>
        </w:rPr>
        <w:t>número de elementos que</w:t>
      </w:r>
      <w:r w:rsidRPr="00BC4FBE" w:rsidR="005442DC">
        <w:rPr>
          <w:rFonts w:ascii="Palatino Linotype" w:hAnsi="Palatino Linotype" w:eastAsia="Batang" w:cs="Tahoma"/>
          <w:bCs/>
          <w:sz w:val="22"/>
          <w:szCs w:val="22"/>
          <w:lang w:val="es-ES"/>
        </w:rPr>
        <w:t xml:space="preserve"> tienen uniforme homologado</w:t>
      </w:r>
      <w:r w:rsidRPr="00BC4FBE" w:rsidR="00EF2C15">
        <w:rPr>
          <w:rFonts w:ascii="Palatino Linotype" w:hAnsi="Palatino Linotype" w:eastAsia="Batang" w:cs="Tahoma"/>
          <w:bCs/>
          <w:sz w:val="22"/>
          <w:szCs w:val="22"/>
          <w:lang w:val="es-ES"/>
        </w:rPr>
        <w:t>, actualizado</w:t>
      </w:r>
      <w:r w:rsidRPr="00BC4FBE" w:rsidR="001F5A60">
        <w:rPr>
          <w:rFonts w:ascii="Palatino Linotype" w:hAnsi="Palatino Linotype" w:eastAsia="Batang" w:cs="Tahoma"/>
          <w:bCs/>
          <w:sz w:val="22"/>
          <w:szCs w:val="22"/>
          <w:lang w:val="es-ES"/>
        </w:rPr>
        <w:t>s</w:t>
      </w:r>
      <w:r w:rsidRPr="00BC4FBE" w:rsidR="00EF2C15">
        <w:rPr>
          <w:rFonts w:ascii="Palatino Linotype" w:hAnsi="Palatino Linotype" w:eastAsia="Batang" w:cs="Tahoma"/>
          <w:bCs/>
          <w:sz w:val="22"/>
          <w:szCs w:val="22"/>
          <w:lang w:val="es-ES"/>
        </w:rPr>
        <w:t xml:space="preserve"> al </w:t>
      </w:r>
      <w:r w:rsidRPr="00BC4FBE" w:rsidR="00EF2C15">
        <w:rPr>
          <w:rFonts w:ascii="Palatino Linotype" w:hAnsi="Palatino Linotype" w:cs="Tahoma"/>
          <w:sz w:val="22"/>
          <w:szCs w:val="22"/>
        </w:rPr>
        <w:t>dieciocho de diciembre de  dos mil veinte</w:t>
      </w:r>
      <w:r w:rsidRPr="00BC4FBE" w:rsidR="006270BA">
        <w:rPr>
          <w:rFonts w:ascii="Palatino Linotype" w:hAnsi="Palatino Linotype" w:eastAsia="Batang" w:cs="Tahoma"/>
          <w:bCs/>
          <w:sz w:val="22"/>
          <w:szCs w:val="22"/>
          <w:lang w:val="es-ES"/>
        </w:rPr>
        <w:t>.</w:t>
      </w:r>
    </w:p>
    <w:p w:rsidRPr="00BC4FBE" w:rsidR="00E600DB" w:rsidP="0010739A" w:rsidRDefault="00BC4FBE" w14:paraId="3751629E" w14:textId="1C53B7AD">
      <w:pPr>
        <w:spacing w:line="360" w:lineRule="auto"/>
        <w:ind w:left="426"/>
        <w:jc w:val="both"/>
        <w:rPr>
          <w:rFonts w:ascii="Palatino Linotype" w:hAnsi="Palatino Linotype" w:eastAsia="Batang" w:cs="Tahoma"/>
          <w:bCs/>
          <w:sz w:val="22"/>
          <w:szCs w:val="22"/>
          <w:lang w:val="es-ES"/>
        </w:rPr>
      </w:pPr>
      <w:r w:rsidRPr="00BC4FBE">
        <w:rPr>
          <w:rFonts w:ascii="Palatino Linotype" w:hAnsi="Palatino Linotype" w:eastAsia="Batang" w:cs="Tahoma"/>
          <w:bCs/>
          <w:sz w:val="22"/>
          <w:szCs w:val="22"/>
          <w:lang w:val="es-ES"/>
        </w:rPr>
        <w:t>8</w:t>
      </w:r>
      <w:r w:rsidRPr="00BC4FBE" w:rsidR="005442DC">
        <w:rPr>
          <w:rFonts w:ascii="Palatino Linotype" w:hAnsi="Palatino Linotype" w:eastAsia="Batang" w:cs="Tahoma"/>
          <w:bCs/>
          <w:sz w:val="22"/>
          <w:szCs w:val="22"/>
          <w:lang w:val="es-ES"/>
        </w:rPr>
        <w:t xml:space="preserve">. </w:t>
      </w:r>
      <w:r w:rsidRPr="00BC4FBE" w:rsidR="004536A1">
        <w:rPr>
          <w:rFonts w:ascii="Palatino Linotype" w:hAnsi="Palatino Linotype" w:eastAsia="Batang" w:cs="Tahoma"/>
          <w:bCs/>
          <w:sz w:val="22"/>
          <w:szCs w:val="22"/>
          <w:lang w:val="es-ES"/>
        </w:rPr>
        <w:t xml:space="preserve">Contrato de la obra pública </w:t>
      </w:r>
      <w:r w:rsidRPr="00BC4FBE" w:rsidR="005442DC">
        <w:rPr>
          <w:rFonts w:ascii="Palatino Linotype" w:hAnsi="Palatino Linotype" w:eastAsia="Batang" w:cs="Tahoma"/>
          <w:bCs/>
          <w:sz w:val="22"/>
          <w:szCs w:val="22"/>
          <w:lang w:val="es-ES"/>
        </w:rPr>
        <w:t xml:space="preserve">de techumbre </w:t>
      </w:r>
      <w:r w:rsidRPr="00BC4FBE" w:rsidR="004536A1">
        <w:rPr>
          <w:rFonts w:ascii="Palatino Linotype" w:hAnsi="Palatino Linotype" w:eastAsia="Batang" w:cs="Tahoma"/>
          <w:bCs/>
          <w:sz w:val="22"/>
          <w:szCs w:val="22"/>
          <w:lang w:val="es-ES"/>
        </w:rPr>
        <w:t xml:space="preserve">en </w:t>
      </w:r>
      <w:r w:rsidRPr="00BC4FBE" w:rsidR="005442DC">
        <w:rPr>
          <w:rFonts w:ascii="Palatino Linotype" w:hAnsi="Palatino Linotype" w:eastAsia="Batang" w:cs="Tahoma"/>
          <w:bCs/>
          <w:sz w:val="22"/>
          <w:szCs w:val="22"/>
          <w:lang w:val="es-ES"/>
        </w:rPr>
        <w:t xml:space="preserve">el Centro de Desarrollo Social, </w:t>
      </w:r>
      <w:r w:rsidRPr="00BC4FBE" w:rsidR="004536A1">
        <w:rPr>
          <w:rFonts w:ascii="Palatino Linotype" w:hAnsi="Palatino Linotype" w:eastAsia="Batang" w:cs="Tahoma"/>
          <w:bCs/>
          <w:sz w:val="22"/>
          <w:szCs w:val="22"/>
          <w:lang w:val="es-ES"/>
        </w:rPr>
        <w:t>así como documento donde conste el proceso de contratación y</w:t>
      </w:r>
      <w:r w:rsidRPr="00BC4FBE" w:rsidR="00E600DB">
        <w:rPr>
          <w:rFonts w:ascii="Palatino Linotype" w:hAnsi="Palatino Linotype" w:eastAsia="Batang" w:cs="Tahoma"/>
          <w:bCs/>
          <w:sz w:val="22"/>
          <w:szCs w:val="22"/>
          <w:lang w:val="es-ES"/>
        </w:rPr>
        <w:t xml:space="preserve"> el</w:t>
      </w:r>
      <w:r w:rsidRPr="00BC4FBE" w:rsidR="005442DC">
        <w:rPr>
          <w:rFonts w:ascii="Palatino Linotype" w:hAnsi="Palatino Linotype" w:eastAsia="Batang" w:cs="Tahoma"/>
          <w:bCs/>
          <w:sz w:val="22"/>
          <w:szCs w:val="22"/>
          <w:lang w:val="es-ES"/>
        </w:rPr>
        <w:t xml:space="preserve"> rubro presupuestal</w:t>
      </w:r>
      <w:r w:rsidRPr="00BC4FBE" w:rsidR="00E600DB">
        <w:rPr>
          <w:rFonts w:ascii="Palatino Linotype" w:hAnsi="Palatino Linotype" w:eastAsia="Batang" w:cs="Tahoma"/>
          <w:bCs/>
          <w:sz w:val="22"/>
          <w:szCs w:val="22"/>
          <w:lang w:val="es-ES"/>
        </w:rPr>
        <w:t xml:space="preserve"> afectado</w:t>
      </w:r>
      <w:r w:rsidRPr="00BC4FBE" w:rsidR="005442DC">
        <w:rPr>
          <w:rFonts w:ascii="Palatino Linotype" w:hAnsi="Palatino Linotype" w:eastAsia="Batang" w:cs="Tahoma"/>
          <w:bCs/>
          <w:sz w:val="22"/>
          <w:szCs w:val="22"/>
          <w:lang w:val="es-ES"/>
        </w:rPr>
        <w:t>.</w:t>
      </w:r>
    </w:p>
    <w:p w:rsidRPr="00BC4FBE" w:rsidR="00E600DB" w:rsidP="0010739A" w:rsidRDefault="00BC4FBE" w14:paraId="6D31BBFE" w14:textId="491BAC4C">
      <w:pPr>
        <w:spacing w:line="360" w:lineRule="auto"/>
        <w:ind w:left="426"/>
        <w:jc w:val="both"/>
        <w:rPr>
          <w:rFonts w:ascii="Palatino Linotype" w:hAnsi="Palatino Linotype" w:eastAsia="Batang" w:cs="Tahoma"/>
          <w:bCs/>
          <w:sz w:val="22"/>
          <w:szCs w:val="22"/>
          <w:lang w:val="es-ES"/>
        </w:rPr>
      </w:pPr>
      <w:r w:rsidRPr="00BC4FBE">
        <w:rPr>
          <w:rFonts w:ascii="Palatino Linotype" w:hAnsi="Palatino Linotype" w:eastAsia="Batang" w:cs="Tahoma"/>
          <w:bCs/>
          <w:sz w:val="22"/>
          <w:szCs w:val="22"/>
          <w:lang w:val="es-ES"/>
        </w:rPr>
        <w:t>9</w:t>
      </w:r>
      <w:r w:rsidRPr="00BC4FBE" w:rsidR="00E600DB">
        <w:rPr>
          <w:rFonts w:ascii="Palatino Linotype" w:hAnsi="Palatino Linotype" w:eastAsia="Batang" w:cs="Tahoma"/>
          <w:bCs/>
          <w:sz w:val="22"/>
          <w:szCs w:val="22"/>
          <w:lang w:val="es-ES"/>
        </w:rPr>
        <w:t xml:space="preserve">. </w:t>
      </w:r>
      <w:r w:rsidRPr="00BC4FBE" w:rsidR="001D12C0">
        <w:rPr>
          <w:rFonts w:ascii="Palatino Linotype" w:hAnsi="Palatino Linotype" w:eastAsia="Batang" w:cs="Tahoma"/>
          <w:bCs/>
          <w:sz w:val="22"/>
          <w:szCs w:val="22"/>
          <w:lang w:val="es-ES"/>
        </w:rPr>
        <w:t xml:space="preserve">Acuerdo de incompetencia, debidamente fundado y motivado, </w:t>
      </w:r>
      <w:r w:rsidRPr="00BC4FBE" w:rsidR="00E600DB">
        <w:rPr>
          <w:rFonts w:ascii="Palatino Linotype" w:hAnsi="Palatino Linotype" w:eastAsia="Batang" w:cs="Tahoma"/>
          <w:bCs/>
          <w:sz w:val="22"/>
          <w:szCs w:val="22"/>
          <w:lang w:val="es-ES"/>
        </w:rPr>
        <w:t>sobre las declaraciones de conflicto de intereses de</w:t>
      </w:r>
      <w:r w:rsidRPr="00BC4FBE" w:rsidR="001D12C0">
        <w:rPr>
          <w:rFonts w:ascii="Palatino Linotype" w:hAnsi="Palatino Linotype" w:eastAsia="Batang" w:cs="Tahoma"/>
          <w:bCs/>
          <w:sz w:val="22"/>
          <w:szCs w:val="22"/>
          <w:lang w:val="es-ES"/>
        </w:rPr>
        <w:t xml:space="preserve"> los servidores públicos del Ayuntamiento</w:t>
      </w:r>
      <w:r w:rsidRPr="00BC4FBE" w:rsidR="00E600DB">
        <w:rPr>
          <w:rFonts w:ascii="Palatino Linotype" w:hAnsi="Palatino Linotype" w:eastAsia="Batang" w:cs="Tahoma"/>
          <w:bCs/>
          <w:sz w:val="22"/>
          <w:szCs w:val="22"/>
          <w:lang w:val="es-ES"/>
        </w:rPr>
        <w:t>.</w:t>
      </w:r>
    </w:p>
    <w:p w:rsidR="00E600DB" w:rsidP="00E600DB" w:rsidRDefault="00E600DB" w14:paraId="08018A43" w14:textId="77777777">
      <w:pPr>
        <w:spacing w:line="360" w:lineRule="auto"/>
        <w:jc w:val="both"/>
        <w:rPr>
          <w:rFonts w:ascii="Palatino Linotype" w:hAnsi="Palatino Linotype" w:eastAsia="Batang" w:cs="Tahoma"/>
          <w:bCs/>
          <w:szCs w:val="22"/>
          <w:lang w:val="es-ES"/>
        </w:rPr>
      </w:pPr>
    </w:p>
    <w:p w:rsidR="0082761B" w:rsidP="0082761B" w:rsidRDefault="0082761B" w14:paraId="63E4A320" w14:textId="78EB9FDC">
      <w:pPr>
        <w:spacing w:line="360" w:lineRule="auto"/>
        <w:jc w:val="both"/>
        <w:rPr>
          <w:rFonts w:ascii="Palatino Linotype" w:hAnsi="Palatino Linotype" w:eastAsia="Batang" w:cs="Tahoma"/>
          <w:bCs/>
          <w:sz w:val="22"/>
          <w:szCs w:val="22"/>
          <w:lang w:val="es-ES"/>
        </w:rPr>
      </w:pPr>
      <w:r w:rsidRPr="0082761B">
        <w:rPr>
          <w:rFonts w:ascii="Palatino Linotype" w:hAnsi="Palatino Linotype" w:eastAsia="Batang" w:cs="Tahoma"/>
          <w:bCs/>
          <w:sz w:val="22"/>
          <w:szCs w:val="22"/>
          <w:lang w:val="es-ES"/>
        </w:rPr>
        <w:t>En caso de ser necesaria la elaboración de ve</w:t>
      </w:r>
      <w:r w:rsidR="008E636C">
        <w:rPr>
          <w:rFonts w:ascii="Palatino Linotype" w:hAnsi="Palatino Linotype" w:eastAsia="Batang" w:cs="Tahoma"/>
          <w:bCs/>
          <w:sz w:val="22"/>
          <w:szCs w:val="22"/>
          <w:lang w:val="es-ES"/>
        </w:rPr>
        <w:t>rsi</w:t>
      </w:r>
      <w:r w:rsidR="00BC4FBE">
        <w:rPr>
          <w:rFonts w:ascii="Palatino Linotype" w:hAnsi="Palatino Linotype" w:eastAsia="Batang" w:cs="Tahoma"/>
          <w:bCs/>
          <w:sz w:val="22"/>
          <w:szCs w:val="22"/>
          <w:lang w:val="es-ES"/>
        </w:rPr>
        <w:t>ones</w:t>
      </w:r>
      <w:r w:rsidR="008E636C">
        <w:rPr>
          <w:rFonts w:ascii="Palatino Linotype" w:hAnsi="Palatino Linotype" w:eastAsia="Batang" w:cs="Tahoma"/>
          <w:bCs/>
          <w:sz w:val="22"/>
          <w:szCs w:val="22"/>
          <w:lang w:val="es-ES"/>
        </w:rPr>
        <w:t xml:space="preserve"> pública</w:t>
      </w:r>
      <w:r w:rsidR="00BC4FBE">
        <w:rPr>
          <w:rFonts w:ascii="Palatino Linotype" w:hAnsi="Palatino Linotype" w:eastAsia="Batang" w:cs="Tahoma"/>
          <w:bCs/>
          <w:sz w:val="22"/>
          <w:szCs w:val="22"/>
          <w:lang w:val="es-ES"/>
        </w:rPr>
        <w:t>s</w:t>
      </w:r>
      <w:r w:rsidR="008E636C">
        <w:rPr>
          <w:rFonts w:ascii="Palatino Linotype" w:hAnsi="Palatino Linotype" w:eastAsia="Batang" w:cs="Tahoma"/>
          <w:bCs/>
          <w:sz w:val="22"/>
          <w:szCs w:val="22"/>
          <w:lang w:val="es-ES"/>
        </w:rPr>
        <w:t xml:space="preserve"> </w:t>
      </w:r>
      <w:r w:rsidRPr="0082761B">
        <w:rPr>
          <w:rFonts w:ascii="Palatino Linotype" w:hAnsi="Palatino Linotype" w:eastAsia="Batang" w:cs="Tahoma"/>
          <w:bCs/>
          <w:sz w:val="22"/>
          <w:szCs w:val="22"/>
          <w:lang w:val="es-ES"/>
        </w:rPr>
        <w:t>junto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rsidR="0096184F" w:rsidP="0082761B" w:rsidRDefault="0096184F" w14:paraId="5C1E2219" w14:textId="77777777">
      <w:pPr>
        <w:spacing w:line="360" w:lineRule="auto"/>
        <w:jc w:val="both"/>
        <w:rPr>
          <w:rFonts w:ascii="Palatino Linotype" w:hAnsi="Palatino Linotype" w:eastAsia="Batang" w:cs="Tahoma"/>
          <w:bCs/>
          <w:sz w:val="22"/>
          <w:szCs w:val="22"/>
          <w:lang w:val="es-ES"/>
        </w:rPr>
      </w:pPr>
    </w:p>
    <w:p w:rsidRPr="0082761B" w:rsidR="00D35722" w:rsidP="0082761B" w:rsidRDefault="00D35722" w14:paraId="1834DCFE" w14:textId="633AA6CE">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lastRenderedPageBreak/>
        <w:t>Si derivado de la búsqueda exhaustiva y razonable de la información</w:t>
      </w:r>
      <w:r w:rsidR="008C696F">
        <w:rPr>
          <w:rFonts w:ascii="Palatino Linotype" w:hAnsi="Palatino Linotype" w:eastAsia="Batang" w:cs="Tahoma"/>
          <w:bCs/>
          <w:sz w:val="22"/>
          <w:szCs w:val="22"/>
          <w:lang w:val="es-ES"/>
        </w:rPr>
        <w:t xml:space="preserve"> que se ordena entregar en </w:t>
      </w:r>
      <w:r w:rsidR="00BF05CA">
        <w:rPr>
          <w:rFonts w:ascii="Palatino Linotype" w:hAnsi="Palatino Linotype" w:eastAsia="Batang" w:cs="Tahoma"/>
          <w:bCs/>
          <w:sz w:val="22"/>
          <w:szCs w:val="22"/>
          <w:lang w:val="es-ES"/>
        </w:rPr>
        <w:t>los</w:t>
      </w:r>
      <w:r w:rsidR="008C696F">
        <w:rPr>
          <w:rFonts w:ascii="Palatino Linotype" w:hAnsi="Palatino Linotype" w:eastAsia="Batang" w:cs="Tahoma"/>
          <w:bCs/>
          <w:sz w:val="22"/>
          <w:szCs w:val="22"/>
          <w:lang w:val="es-ES"/>
        </w:rPr>
        <w:t xml:space="preserve"> punto</w:t>
      </w:r>
      <w:r w:rsidR="00BF05CA">
        <w:rPr>
          <w:rFonts w:ascii="Palatino Linotype" w:hAnsi="Palatino Linotype" w:eastAsia="Batang" w:cs="Tahoma"/>
          <w:bCs/>
          <w:sz w:val="22"/>
          <w:szCs w:val="22"/>
          <w:lang w:val="es-ES"/>
        </w:rPr>
        <w:t>s 3 o</w:t>
      </w:r>
      <w:r w:rsidR="008C696F">
        <w:rPr>
          <w:rFonts w:ascii="Palatino Linotype" w:hAnsi="Palatino Linotype" w:eastAsia="Batang" w:cs="Tahoma"/>
          <w:bCs/>
          <w:sz w:val="22"/>
          <w:szCs w:val="22"/>
          <w:lang w:val="es-ES"/>
        </w:rPr>
        <w:t xml:space="preserve"> 4, por</w:t>
      </w:r>
      <w:r w:rsidR="00BF05CA">
        <w:rPr>
          <w:rFonts w:ascii="Palatino Linotype" w:hAnsi="Palatino Linotype" w:eastAsia="Batang" w:cs="Tahoma"/>
          <w:bCs/>
          <w:sz w:val="22"/>
          <w:szCs w:val="22"/>
          <w:lang w:val="es-ES"/>
        </w:rPr>
        <w:t>que ningún auto pague tenencia o por</w:t>
      </w:r>
      <w:r w:rsidR="008C696F">
        <w:rPr>
          <w:rFonts w:ascii="Palatino Linotype" w:hAnsi="Palatino Linotype" w:eastAsia="Batang" w:cs="Tahoma"/>
          <w:bCs/>
          <w:sz w:val="22"/>
          <w:szCs w:val="22"/>
          <w:lang w:val="es-ES"/>
        </w:rPr>
        <w:t xml:space="preserve"> no existir autos exentos del pago, deberá hacerlo del conocimiento del Recurrente de conformidad con el artículo </w:t>
      </w:r>
      <w:r w:rsidR="000C5817">
        <w:rPr>
          <w:rFonts w:ascii="Palatino Linotype" w:hAnsi="Palatino Linotype" w:eastAsia="Batang" w:cs="Tahoma"/>
          <w:bCs/>
          <w:sz w:val="22"/>
          <w:szCs w:val="22"/>
          <w:lang w:val="es-ES"/>
        </w:rPr>
        <w:t>19, párrafo segundo de la Ley de Transparencia y Acceso a la Información Pública del Estado de México y Municipios.</w:t>
      </w:r>
    </w:p>
    <w:p w:rsidRPr="0082761B" w:rsidR="0082761B" w:rsidP="0082761B" w:rsidRDefault="0082761B" w14:paraId="5552ECDF" w14:textId="77777777">
      <w:pPr>
        <w:spacing w:line="360" w:lineRule="auto"/>
        <w:jc w:val="both"/>
        <w:rPr>
          <w:rFonts w:ascii="Palatino Linotype" w:hAnsi="Palatino Linotype" w:eastAsia="Batang" w:cs="Tahoma"/>
          <w:b/>
          <w:bCs/>
          <w:sz w:val="22"/>
          <w:szCs w:val="22"/>
          <w:lang w:val="es-ES"/>
        </w:rPr>
      </w:pPr>
    </w:p>
    <w:p w:rsidRPr="0082761B" w:rsidR="0082761B" w:rsidP="0082761B" w:rsidRDefault="0082761B" w14:paraId="69561694" w14:textId="77777777">
      <w:pPr>
        <w:spacing w:line="360" w:lineRule="auto"/>
        <w:jc w:val="both"/>
        <w:rPr>
          <w:rFonts w:ascii="Palatino Linotype" w:hAnsi="Palatino Linotype" w:eastAsia="Batang" w:cs="Tahoma"/>
          <w:bCs/>
          <w:sz w:val="22"/>
          <w:szCs w:val="22"/>
          <w:lang w:val="es-ES"/>
        </w:rPr>
      </w:pPr>
      <w:r w:rsidRPr="0082761B">
        <w:rPr>
          <w:rFonts w:ascii="Palatino Linotype" w:hAnsi="Palatino Linotype" w:eastAsia="Batang" w:cs="Tahoma"/>
          <w:b/>
          <w:bCs/>
          <w:sz w:val="22"/>
          <w:szCs w:val="22"/>
          <w:lang w:val="es-ES"/>
        </w:rPr>
        <w:t xml:space="preserve">TERCERO. NOTIFÍQUESE </w:t>
      </w:r>
      <w:r w:rsidRPr="0082761B">
        <w:rPr>
          <w:rFonts w:ascii="Palatino Linotype" w:hAnsi="Palatino Linotype" w:eastAsia="Batang" w:cs="Tahoma"/>
          <w:bCs/>
          <w:sz w:val="22"/>
          <w:szCs w:val="22"/>
          <w:lang w:val="es-E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veinte días hábiles, e informe a este Instituto en un plazo de tres días hábiles siguientes sobre el cumplimiento dado a la presente.</w:t>
      </w:r>
    </w:p>
    <w:p w:rsidRPr="0082761B" w:rsidR="0082761B" w:rsidP="0082761B" w:rsidRDefault="0082761B" w14:paraId="26AD175D" w14:textId="77777777">
      <w:pPr>
        <w:spacing w:line="360" w:lineRule="auto"/>
        <w:jc w:val="both"/>
        <w:rPr>
          <w:rFonts w:ascii="Palatino Linotype" w:hAnsi="Palatino Linotype" w:eastAsia="Batang" w:cs="Tahoma"/>
          <w:bCs/>
          <w:sz w:val="22"/>
          <w:szCs w:val="22"/>
          <w:lang w:val="es-ES"/>
        </w:rPr>
      </w:pPr>
    </w:p>
    <w:p w:rsidRPr="0082761B" w:rsidR="0082761B" w:rsidP="0082761B" w:rsidRDefault="0082761B" w14:paraId="59661E54" w14:textId="77777777">
      <w:pPr>
        <w:spacing w:line="360" w:lineRule="auto"/>
        <w:jc w:val="both"/>
        <w:rPr>
          <w:rFonts w:ascii="Palatino Linotype" w:hAnsi="Palatino Linotype" w:cs="Arial"/>
          <w:bCs/>
          <w:sz w:val="22"/>
          <w:szCs w:val="22"/>
        </w:rPr>
      </w:pPr>
      <w:bookmarkStart w:name="_Hlk61509110" w:id="1"/>
      <w:r w:rsidRPr="0082761B">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1"/>
    </w:p>
    <w:p w:rsidRPr="0082761B" w:rsidR="0082761B" w:rsidP="0082761B" w:rsidRDefault="0082761B" w14:paraId="3DA66AA9" w14:textId="77777777">
      <w:pPr>
        <w:spacing w:line="360" w:lineRule="auto"/>
        <w:jc w:val="both"/>
        <w:rPr>
          <w:rFonts w:ascii="Palatino Linotype" w:hAnsi="Palatino Linotype" w:eastAsia="Batang" w:cs="Tahoma"/>
          <w:bCs/>
          <w:sz w:val="22"/>
          <w:szCs w:val="22"/>
          <w:lang w:val="es-ES"/>
        </w:rPr>
      </w:pPr>
    </w:p>
    <w:p w:rsidRPr="0082761B" w:rsidR="0082761B" w:rsidP="0082761B" w:rsidRDefault="0082761B" w14:paraId="3456AFAF" w14:textId="77777777">
      <w:pPr>
        <w:spacing w:line="360" w:lineRule="auto"/>
        <w:jc w:val="both"/>
        <w:rPr>
          <w:rFonts w:ascii="Palatino Linotype" w:hAnsi="Palatino Linotype" w:eastAsia="Batang" w:cs="Tahoma"/>
          <w:bCs/>
          <w:sz w:val="22"/>
          <w:szCs w:val="22"/>
          <w:lang w:val="es-ES"/>
        </w:rPr>
      </w:pPr>
      <w:r w:rsidRPr="0082761B">
        <w:rPr>
          <w:rFonts w:ascii="Palatino Linotype" w:hAnsi="Palatino Linotype" w:eastAsia="Batang" w:cs="Tahoma"/>
          <w:b/>
          <w:bCs/>
          <w:sz w:val="22"/>
          <w:szCs w:val="22"/>
          <w:lang w:val="es-ES"/>
        </w:rPr>
        <w:t>CUARTO. NOTIFÍQUESE</w:t>
      </w:r>
      <w:r w:rsidRPr="0082761B">
        <w:rPr>
          <w:rFonts w:ascii="Palatino Linotype" w:hAnsi="Palatino Linotype" w:eastAsia="Batang" w:cs="Tahoma"/>
          <w:bCs/>
          <w:sz w:val="22"/>
          <w:szCs w:val="22"/>
          <w:lang w:val="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82761B" w:rsidR="0082761B" w:rsidP="0082761B" w:rsidRDefault="0082761B" w14:paraId="7C9EA1B0" w14:textId="77777777">
      <w:pPr>
        <w:spacing w:line="360" w:lineRule="auto"/>
        <w:jc w:val="both"/>
        <w:rPr>
          <w:rFonts w:ascii="Palatino Linotype" w:hAnsi="Palatino Linotype" w:eastAsia="Batang" w:cs="Tahoma"/>
          <w:bCs/>
          <w:sz w:val="22"/>
          <w:szCs w:val="22"/>
          <w:lang w:val="es-ES"/>
        </w:rPr>
      </w:pPr>
    </w:p>
    <w:p w:rsidRPr="008E3507" w:rsidR="001F7697" w:rsidP="001F7697" w:rsidRDefault="0082761B" w14:paraId="4B8CC778" w14:textId="77777777">
      <w:pPr>
        <w:spacing w:line="360" w:lineRule="auto"/>
        <w:contextualSpacing/>
        <w:jc w:val="both"/>
        <w:rPr>
          <w:rFonts w:ascii="Palatino Linotype" w:hAnsi="Palatino Linotype" w:eastAsia="Calibri" w:cs="Tahoma"/>
          <w:b/>
          <w:bCs/>
          <w:sz w:val="22"/>
          <w:szCs w:val="22"/>
          <w:lang w:eastAsia="es-ES_tradnl"/>
        </w:rPr>
      </w:pPr>
      <w:r w:rsidRPr="0082761B">
        <w:rPr>
          <w:rFonts w:ascii="Palatino Linotype" w:hAnsi="Palatino Linotype" w:eastAsia="Batang" w:cs="Tahoma"/>
          <w:b/>
          <w:bCs/>
          <w:sz w:val="22"/>
          <w:szCs w:val="22"/>
          <w:lang w:val="es-ES"/>
        </w:rPr>
        <w:t>QUINTO.</w:t>
      </w:r>
      <w:r w:rsidRPr="0082761B">
        <w:rPr>
          <w:rFonts w:ascii="Palatino Linotype" w:hAnsi="Palatino Linotype" w:eastAsia="Batang" w:cs="Tahoma"/>
          <w:bCs/>
          <w:sz w:val="22"/>
          <w:szCs w:val="22"/>
          <w:lang w:val="es-ES"/>
        </w:rPr>
        <w:t xml:space="preserve"> </w:t>
      </w:r>
      <w:r w:rsidRPr="008E3507" w:rsidR="001F7697">
        <w:rPr>
          <w:rFonts w:ascii="Palatino Linotype" w:hAnsi="Palatino Linotype" w:eastAsia="Calibri" w:cs="Tahoma"/>
          <w:bCs/>
          <w:sz w:val="22"/>
          <w:szCs w:val="22"/>
          <w:lang w:eastAsia="es-ES_tradnl"/>
        </w:rPr>
        <w:t xml:space="preserve">Con fundamento en lo dispuesto en el artículo 23, fracciones XII y XIV del Reglamento Interior del Instituto de Transparencia, Acceso a la Información Pública y Protección de Datos Personales del Estado de México y Municipios, gírese oficio a la Dirección </w:t>
      </w:r>
      <w:r w:rsidRPr="008E3507" w:rsidR="001F7697">
        <w:rPr>
          <w:rFonts w:ascii="Palatino Linotype" w:hAnsi="Palatino Linotype" w:eastAsia="Calibri" w:cs="Tahoma"/>
          <w:bCs/>
          <w:sz w:val="22"/>
          <w:szCs w:val="22"/>
          <w:lang w:eastAsia="es-ES_tradnl"/>
        </w:rPr>
        <w:lastRenderedPageBreak/>
        <w:t xml:space="preserve">General Jurídica y de Verificación de este Instituto, en términos de lo dispuesto en el Considerando </w:t>
      </w:r>
      <w:r w:rsidR="001F7697">
        <w:rPr>
          <w:rFonts w:ascii="Palatino Linotype" w:hAnsi="Palatino Linotype" w:eastAsia="Calibri" w:cs="Tahoma"/>
          <w:sz w:val="22"/>
          <w:szCs w:val="22"/>
          <w:lang w:eastAsia="es-ES_tradnl"/>
        </w:rPr>
        <w:t>QUINTO</w:t>
      </w:r>
      <w:r w:rsidRPr="008E3507" w:rsidR="001F7697">
        <w:rPr>
          <w:rFonts w:ascii="Palatino Linotype" w:hAnsi="Palatino Linotype" w:eastAsia="Calibri" w:cs="Tahoma"/>
          <w:b/>
          <w:bCs/>
          <w:sz w:val="22"/>
          <w:szCs w:val="22"/>
          <w:lang w:eastAsia="es-ES_tradnl"/>
        </w:rPr>
        <w:t xml:space="preserve"> </w:t>
      </w:r>
      <w:r w:rsidRPr="008E3507" w:rsidR="001F7697">
        <w:rPr>
          <w:rFonts w:ascii="Palatino Linotype" w:hAnsi="Palatino Linotype" w:eastAsia="Calibri" w:cs="Tahoma"/>
          <w:bCs/>
          <w:sz w:val="22"/>
          <w:szCs w:val="22"/>
          <w:lang w:eastAsia="es-ES_tradnl"/>
        </w:rPr>
        <w:t>de la presente Resolución.</w:t>
      </w:r>
    </w:p>
    <w:p w:rsidR="008A7EB3" w:rsidP="0082761B" w:rsidRDefault="008A7EB3" w14:paraId="2C129C06" w14:textId="77777777">
      <w:pPr>
        <w:spacing w:line="360" w:lineRule="auto"/>
        <w:contextualSpacing/>
        <w:jc w:val="both"/>
        <w:rPr>
          <w:rFonts w:ascii="Palatino Linotype" w:hAnsi="Palatino Linotype" w:eastAsia="Batang" w:cs="Tahoma"/>
          <w:bCs/>
          <w:sz w:val="22"/>
          <w:szCs w:val="22"/>
          <w:lang w:val="es-ES"/>
        </w:rPr>
      </w:pPr>
    </w:p>
    <w:p w:rsidRPr="0082761B" w:rsidR="0082761B" w:rsidP="0082761B" w:rsidRDefault="008A7EB3" w14:paraId="6CADEA53" w14:textId="1F518049">
      <w:pPr>
        <w:spacing w:line="360" w:lineRule="auto"/>
        <w:contextualSpacing/>
        <w:jc w:val="both"/>
        <w:rPr>
          <w:rFonts w:ascii="Palatino Linotype" w:hAnsi="Palatino Linotype" w:eastAsia="Calibri" w:cs="Tahoma"/>
          <w:sz w:val="22"/>
          <w:szCs w:val="22"/>
          <w:lang w:val="es-ES" w:eastAsia="es-ES_tradnl"/>
        </w:rPr>
      </w:pPr>
      <w:r w:rsidRPr="00C04E92">
        <w:rPr>
          <w:rFonts w:ascii="Palatino Linotype" w:hAnsi="Palatino Linotype" w:eastAsia="Batang" w:cs="Tahoma"/>
          <w:b/>
          <w:sz w:val="22"/>
          <w:szCs w:val="22"/>
          <w:lang w:val="es-ES"/>
        </w:rPr>
        <w:t>SEXTO.</w:t>
      </w:r>
      <w:r>
        <w:rPr>
          <w:rFonts w:ascii="Palatino Linotype" w:hAnsi="Palatino Linotype" w:eastAsia="Batang" w:cs="Tahoma"/>
          <w:bCs/>
          <w:sz w:val="22"/>
          <w:szCs w:val="22"/>
          <w:lang w:val="es-ES"/>
        </w:rPr>
        <w:t xml:space="preserve"> </w:t>
      </w:r>
      <w:r w:rsidRPr="0082761B" w:rsidR="0082761B">
        <w:rPr>
          <w:rFonts w:ascii="Palatino Linotype" w:hAnsi="Palatino Linotype" w:eastAsia="Calibri" w:cs="Tahoma"/>
          <w:sz w:val="22"/>
          <w:szCs w:val="22"/>
          <w:lang w:val="es-ES" w:eastAsia="es-ES_tradnl"/>
        </w:rPr>
        <w:t>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p>
    <w:p w:rsidRPr="0082761B" w:rsidR="0082761B" w:rsidP="0082761B" w:rsidRDefault="0082761B" w14:paraId="67036910" w14:textId="77777777">
      <w:pPr>
        <w:spacing w:line="360" w:lineRule="auto"/>
        <w:jc w:val="both"/>
        <w:rPr>
          <w:rFonts w:ascii="Palatino Linotype" w:hAnsi="Palatino Linotype" w:eastAsia="Batang" w:cs="Tahoma"/>
          <w:b/>
          <w:bCs/>
          <w:sz w:val="22"/>
          <w:szCs w:val="22"/>
          <w:lang w:val="es-ES"/>
        </w:rPr>
      </w:pPr>
    </w:p>
    <w:p w:rsidRPr="0082761B" w:rsidR="0082761B" w:rsidP="0082761B" w:rsidRDefault="0082761B" w14:paraId="08E26ED8" w14:textId="74347FF8">
      <w:pPr>
        <w:tabs>
          <w:tab w:val="left" w:pos="7797"/>
        </w:tabs>
        <w:spacing w:line="360" w:lineRule="auto"/>
        <w:jc w:val="both"/>
        <w:rPr>
          <w:rFonts w:ascii="Palatino Linotype" w:hAnsi="Palatino Linotype" w:cs="Tahoma"/>
          <w:sz w:val="22"/>
          <w:szCs w:val="22"/>
          <w:lang w:val="es-ES"/>
        </w:rPr>
      </w:pPr>
      <w:r w:rsidRPr="0082761B">
        <w:rPr>
          <w:rFonts w:ascii="Palatino Linotype" w:hAnsi="Palatino Linotype" w:cs="Tahoma"/>
          <w:sz w:val="22"/>
          <w:szCs w:val="22"/>
          <w:lang w:val="es-ES"/>
        </w:rPr>
        <w:t xml:space="preserve">ASÍ LO RESUELVE, POR </w:t>
      </w:r>
      <w:r w:rsidRPr="0082761B">
        <w:rPr>
          <w:rFonts w:ascii="Palatino Linotype" w:hAnsi="Palatino Linotype" w:cs="Tahoma"/>
          <w:b/>
          <w:bCs/>
          <w:sz w:val="22"/>
          <w:szCs w:val="22"/>
          <w:lang w:val="es-ES"/>
        </w:rPr>
        <w:t>UNANIMIDAD</w:t>
      </w:r>
      <w:r w:rsidRPr="0082761B">
        <w:rPr>
          <w:rFonts w:ascii="Palatino Linotype" w:hAnsi="Palatino Linotype" w:cs="Tahoma"/>
          <w:sz w:val="22"/>
          <w:szCs w:val="22"/>
          <w:lang w:val="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w:t>
      </w:r>
      <w:r w:rsidR="002A418F">
        <w:rPr>
          <w:rFonts w:ascii="Palatino Linotype" w:hAnsi="Palatino Linotype" w:cs="Tahoma"/>
          <w:sz w:val="22"/>
          <w:szCs w:val="22"/>
          <w:lang w:val="es-ES"/>
        </w:rPr>
        <w:t xml:space="preserve">CON VOTO PARTICULAR </w:t>
      </w:r>
      <w:r w:rsidRPr="0082761B">
        <w:rPr>
          <w:rFonts w:ascii="Palatino Linotype" w:hAnsi="Palatino Linotype" w:cs="Tahoma"/>
          <w:sz w:val="22"/>
          <w:szCs w:val="22"/>
          <w:lang w:val="es-ES"/>
        </w:rPr>
        <w:t>Y LUIS GUSTAVO PARRA NORIEGA</w:t>
      </w:r>
      <w:r w:rsidR="002A418F">
        <w:rPr>
          <w:rFonts w:ascii="Palatino Linotype" w:hAnsi="Palatino Linotype" w:cs="Tahoma"/>
          <w:sz w:val="22"/>
          <w:szCs w:val="22"/>
          <w:lang w:val="es-ES"/>
        </w:rPr>
        <w:t xml:space="preserve"> CON VOTO PARTICUALR CONCURRENTE</w:t>
      </w:r>
      <w:r w:rsidRPr="0082761B">
        <w:rPr>
          <w:rFonts w:ascii="Palatino Linotype" w:hAnsi="Palatino Linotype" w:cs="Tahoma"/>
          <w:sz w:val="22"/>
          <w:szCs w:val="22"/>
          <w:lang w:val="es-ES"/>
        </w:rPr>
        <w:t xml:space="preserve">, EN </w:t>
      </w:r>
      <w:r w:rsidR="00BC7DD6">
        <w:rPr>
          <w:rFonts w:ascii="Palatino Linotype" w:hAnsi="Palatino Linotype" w:cs="Tahoma"/>
          <w:sz w:val="22"/>
          <w:szCs w:val="22"/>
          <w:lang w:val="es-ES"/>
        </w:rPr>
        <w:t>LA DÉCIMA CUARTA</w:t>
      </w:r>
      <w:r w:rsidRPr="0082761B">
        <w:rPr>
          <w:rFonts w:ascii="Palatino Linotype" w:hAnsi="Palatino Linotype" w:cs="Tahoma"/>
          <w:sz w:val="22"/>
          <w:szCs w:val="22"/>
          <w:lang w:val="es-ES"/>
        </w:rPr>
        <w:t xml:space="preserve"> SESIÓN ORDINARIA CELEBRADA EL </w:t>
      </w:r>
      <w:r w:rsidR="00BC7DD6">
        <w:rPr>
          <w:rFonts w:ascii="Palatino Linotype" w:hAnsi="Palatino Linotype" w:cs="Tahoma"/>
          <w:sz w:val="22"/>
          <w:szCs w:val="22"/>
          <w:lang w:val="es-ES"/>
        </w:rPr>
        <w:t xml:space="preserve">VEINTIOCHO DE ABRIL DE </w:t>
      </w:r>
      <w:r w:rsidRPr="0082761B">
        <w:rPr>
          <w:rFonts w:ascii="Palatino Linotype" w:hAnsi="Palatino Linotype" w:cs="Tahoma"/>
          <w:sz w:val="22"/>
          <w:szCs w:val="22"/>
          <w:lang w:val="es-ES"/>
        </w:rPr>
        <w:t>DOS MIL VEINTIUNO, ANTE EL SECRETARIO TÉCNICO DEL PLENO, ALEXIS TAPIA RAMÍREZ.</w:t>
      </w:r>
    </w:p>
    <w:p w:rsidR="008E1253" w:rsidRDefault="008E1253" w14:paraId="1E759C4E" w14:textId="1414DA30">
      <w:pPr>
        <w:spacing w:after="160" w:line="259" w:lineRule="auto"/>
        <w:rPr>
          <w:rFonts w:ascii="Palatino Linotype" w:hAnsi="Palatino Linotype" w:cs="Tahoma"/>
          <w:sz w:val="22"/>
          <w:szCs w:val="22"/>
          <w:lang w:val="es-ES"/>
        </w:rPr>
      </w:pPr>
      <w:r>
        <w:rPr>
          <w:rFonts w:ascii="Palatino Linotype" w:hAnsi="Palatino Linotype" w:cs="Tahoma"/>
          <w:sz w:val="22"/>
          <w:szCs w:val="22"/>
          <w:lang w:val="es-ES"/>
        </w:rPr>
        <w:br w:type="page"/>
      </w:r>
    </w:p>
    <w:p w:rsidR="00683FB7" w:rsidP="0082761B" w:rsidRDefault="00683FB7" w14:paraId="7F032D63" w14:textId="77777777">
      <w:pPr>
        <w:spacing w:line="360" w:lineRule="auto"/>
        <w:jc w:val="both"/>
        <w:rPr>
          <w:rFonts w:ascii="Palatino Linotype" w:hAnsi="Palatino Linotype" w:eastAsia="Batang" w:cs="Tahoma"/>
          <w:bCs/>
          <w:sz w:val="22"/>
          <w:szCs w:val="22"/>
          <w:lang w:val="es-ES"/>
        </w:rPr>
      </w:pPr>
    </w:p>
    <w:sectPr w:rsidR="00683FB7" w:rsidSect="00FD1713">
      <w:headerReference w:type="even" r:id="rId21"/>
      <w:headerReference w:type="default" r:id="rId22"/>
      <w:footerReference w:type="default" r:id="rId23"/>
      <w:headerReference w:type="first" r:id="rId24"/>
      <w:footerReference w:type="first" r:id="rId25"/>
      <w:pgSz w:w="12240" w:h="15840" w:orient="portrait"/>
      <w:pgMar w:top="289" w:right="1608" w:bottom="1135"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92E36" w:rsidP="00B31222" w:rsidRDefault="00F92E36" w14:paraId="4A9458F9" w14:textId="77777777">
      <w:r>
        <w:separator/>
      </w:r>
    </w:p>
  </w:endnote>
  <w:endnote w:type="continuationSeparator" w:id="0">
    <w:p w:rsidR="00F92E36" w:rsidP="00B31222" w:rsidRDefault="00F92E36" w14:paraId="2ABF26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8549296"/>
      <w:docPartObj>
        <w:docPartGallery w:val="Page Numbers (Bottom of Page)"/>
        <w:docPartUnique/>
      </w:docPartObj>
    </w:sdtPr>
    <w:sdtEndPr/>
    <w:sdtContent>
      <w:sdt>
        <w:sdtPr>
          <w:id w:val="283317659"/>
          <w:docPartObj>
            <w:docPartGallery w:val="Page Numbers (Top of Page)"/>
            <w:docPartUnique/>
          </w:docPartObj>
        </w:sdtPr>
        <w:sdtEndPr/>
        <w:sdtContent>
          <w:p w:rsidR="00793056" w:rsidRDefault="00793056" w14:paraId="41F9437F"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E767E">
              <w:rPr>
                <w:b/>
                <w:bCs/>
                <w:noProof/>
              </w:rPr>
              <w:t>34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E767E">
              <w:rPr>
                <w:b/>
                <w:bCs/>
                <w:noProof/>
              </w:rPr>
              <w:t>52</w:t>
            </w:r>
            <w:r>
              <w:rPr>
                <w:b/>
                <w:bCs/>
                <w:sz w:val="24"/>
                <w:szCs w:val="24"/>
              </w:rPr>
              <w:fldChar w:fldCharType="end"/>
            </w:r>
          </w:p>
        </w:sdtContent>
      </w:sdt>
    </w:sdtContent>
  </w:sdt>
  <w:p w:rsidR="00793056" w:rsidRDefault="00793056" w14:paraId="129F3E6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3209622"/>
      <w:docPartObj>
        <w:docPartGallery w:val="Page Numbers (Bottom of Page)"/>
        <w:docPartUnique/>
      </w:docPartObj>
    </w:sdtPr>
    <w:sdtEndPr/>
    <w:sdtContent>
      <w:sdt>
        <w:sdtPr>
          <w:id w:val="1784920301"/>
          <w:docPartObj>
            <w:docPartGallery w:val="Page Numbers (Top of Page)"/>
            <w:docPartUnique/>
          </w:docPartObj>
        </w:sdtPr>
        <w:sdtEndPr/>
        <w:sdtContent>
          <w:p w:rsidR="00793056" w:rsidRDefault="00793056" w14:paraId="10390AA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E767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E767E">
              <w:rPr>
                <w:b/>
                <w:bCs/>
                <w:noProof/>
              </w:rPr>
              <w:t>52</w:t>
            </w:r>
            <w:r>
              <w:rPr>
                <w:b/>
                <w:bCs/>
                <w:sz w:val="24"/>
                <w:szCs w:val="24"/>
              </w:rPr>
              <w:fldChar w:fldCharType="end"/>
            </w:r>
          </w:p>
        </w:sdtContent>
      </w:sdt>
    </w:sdtContent>
  </w:sdt>
  <w:p w:rsidR="00793056" w:rsidRDefault="00793056" w14:paraId="775AC63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92E36" w:rsidP="00B31222" w:rsidRDefault="00F92E36" w14:paraId="0CD3BF5D" w14:textId="77777777">
      <w:r>
        <w:separator/>
      </w:r>
    </w:p>
  </w:footnote>
  <w:footnote w:type="continuationSeparator" w:id="0">
    <w:p w:rsidR="00F92E36" w:rsidP="00B31222" w:rsidRDefault="00F92E36" w14:paraId="4EAD305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93056" w:rsidRDefault="002A418F" w14:paraId="5C4C1B44" w14:textId="67A8C7C0">
    <w:pPr>
      <w:pStyle w:val="Encabezado"/>
    </w:pPr>
    <w:r>
      <w:rPr>
        <w:noProof/>
        <w:lang w:val="es-MX" w:eastAsia="es-MX"/>
      </w:rPr>
      <w:pict w14:anchorId="5104044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6" style="position:absolute;margin-left:0;margin-top:0;width:663.5pt;height:12in;z-index:-251657216;mso-position-horizontal:center;mso-position-horizontal-relative:margin;mso-position-vertical:center;mso-position-vertical-relative:margin" o:spid="_x0000_s2053" o:allowincell="f" type="#_x0000_t75">
          <v:imagedata o:title="marca de agua"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07" w:type="dxa"/>
      <w:tblLayout w:type="fixed"/>
      <w:tblLook w:val="04A0" w:firstRow="1" w:lastRow="0" w:firstColumn="1" w:lastColumn="0" w:noHBand="0" w:noVBand="1"/>
    </w:tblPr>
    <w:tblGrid>
      <w:gridCol w:w="3114"/>
      <w:gridCol w:w="7593"/>
    </w:tblGrid>
    <w:tr w:rsidRPr="005C106F" w:rsidR="00793056" w:rsidTr="001A17CC" w14:paraId="3B6C0C51" w14:textId="77777777">
      <w:trPr>
        <w:trHeight w:val="1435"/>
      </w:trPr>
      <w:tc>
        <w:tcPr>
          <w:tcW w:w="3114" w:type="dxa"/>
          <w:shd w:val="clear" w:color="auto" w:fill="auto"/>
        </w:tcPr>
        <w:p w:rsidRPr="005C106F" w:rsidR="00793056" w:rsidP="00EF4A64" w:rsidRDefault="00793056" w14:paraId="4128EEE7" w14:textId="77777777">
          <w:pPr>
            <w:tabs>
              <w:tab w:val="right" w:pos="4273"/>
            </w:tabs>
            <w:rPr>
              <w:rFonts w:ascii="Garamond" w:hAnsi="Garamond" w:eastAsia="Calibri"/>
              <w:sz w:val="16"/>
              <w:szCs w:val="16"/>
              <w:lang w:eastAsia="en-US"/>
            </w:rPr>
          </w:pPr>
        </w:p>
      </w:tc>
      <w:tc>
        <w:tcPr>
          <w:tcW w:w="7593" w:type="dxa"/>
          <w:shd w:val="clear" w:color="auto" w:fill="auto"/>
        </w:tcPr>
        <w:p w:rsidR="00793056" w:rsidP="005743D2" w:rsidRDefault="00793056" w14:paraId="5A61F998" w14:textId="77777777"/>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4"/>
            <w:gridCol w:w="3685"/>
          </w:tblGrid>
          <w:tr w:rsidRPr="00870B12" w:rsidR="00793056" w:rsidTr="00451FDD" w14:paraId="33D5F081" w14:textId="77777777">
            <w:trPr>
              <w:trHeight w:val="144"/>
            </w:trPr>
            <w:tc>
              <w:tcPr>
                <w:tcW w:w="2444" w:type="dxa"/>
              </w:tcPr>
              <w:p w:rsidRPr="001A7D43" w:rsidR="00793056" w:rsidP="001A7D43" w:rsidRDefault="00793056" w14:paraId="7BB128B6" w14:textId="359A2043">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Recurso de Revisión:</w:t>
                </w:r>
              </w:p>
            </w:tc>
            <w:tc>
              <w:tcPr>
                <w:tcW w:w="3685" w:type="dxa"/>
              </w:tcPr>
              <w:p w:rsidRPr="001A7D43" w:rsidR="00793056" w:rsidP="001A7D43" w:rsidRDefault="00793056" w14:paraId="5673CEEB" w14:textId="323388D9">
                <w:pPr>
                  <w:tabs>
                    <w:tab w:val="right" w:pos="8838"/>
                  </w:tabs>
                  <w:ind w:right="171"/>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00341/INFOEM/IP/RR/2021</w:t>
                </w:r>
              </w:p>
            </w:tc>
          </w:tr>
          <w:tr w:rsidRPr="00870B12" w:rsidR="00793056" w:rsidTr="00451FDD" w14:paraId="2875C8CD" w14:textId="77777777">
            <w:trPr>
              <w:trHeight w:val="283"/>
            </w:trPr>
            <w:tc>
              <w:tcPr>
                <w:tcW w:w="2444" w:type="dxa"/>
              </w:tcPr>
              <w:p w:rsidRPr="001A7D43" w:rsidR="00793056" w:rsidP="001A7D43" w:rsidRDefault="00793056" w14:paraId="31784441" w14:textId="45C8E022">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Sujeto Obligado:</w:t>
                </w:r>
              </w:p>
            </w:tc>
            <w:tc>
              <w:tcPr>
                <w:tcW w:w="3685" w:type="dxa"/>
              </w:tcPr>
              <w:p w:rsidRPr="001A7D43" w:rsidR="00793056" w:rsidP="00BB6373" w:rsidRDefault="00793056" w14:paraId="6DDF3EB6" w14:textId="7B590142">
                <w:pPr>
                  <w:tabs>
                    <w:tab w:val="left" w:pos="2834"/>
                    <w:tab w:val="right" w:pos="8838"/>
                  </w:tabs>
                  <w:rPr>
                    <w:rFonts w:ascii="Palatino Linotype" w:hAnsi="Palatino Linotype" w:eastAsia="Calibri" w:cs="Tahoma"/>
                    <w:b/>
                    <w:sz w:val="22"/>
                    <w:szCs w:val="22"/>
                    <w:lang w:eastAsia="en-US"/>
                  </w:rPr>
                </w:pPr>
                <w:r>
                  <w:rPr>
                    <w:rFonts w:ascii="Palatino Linotype" w:hAnsi="Palatino Linotype"/>
                    <w:sz w:val="22"/>
                    <w:szCs w:val="22"/>
                  </w:rPr>
                  <w:t>Ayuntamiento de  Polotitlán</w:t>
                </w:r>
              </w:p>
            </w:tc>
          </w:tr>
          <w:tr w:rsidRPr="00870B12" w:rsidR="00793056" w:rsidTr="00451FDD" w14:paraId="4CAD8FAC" w14:textId="77777777">
            <w:trPr>
              <w:trHeight w:val="283"/>
            </w:trPr>
            <w:tc>
              <w:tcPr>
                <w:tcW w:w="2444" w:type="dxa"/>
              </w:tcPr>
              <w:p w:rsidRPr="001A7D43" w:rsidR="00793056" w:rsidP="001A7D43" w:rsidRDefault="00793056" w14:paraId="49A51D8A" w14:textId="56568DF5">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Comisionado Ponente:</w:t>
                </w:r>
              </w:p>
            </w:tc>
            <w:tc>
              <w:tcPr>
                <w:tcW w:w="3685" w:type="dxa"/>
              </w:tcPr>
              <w:p w:rsidRPr="001A7D43" w:rsidR="00793056" w:rsidP="001A7D43" w:rsidRDefault="00793056" w14:paraId="5E6B1265" w14:textId="3E340BC2">
                <w:pPr>
                  <w:tabs>
                    <w:tab w:val="right" w:pos="8838"/>
                  </w:tabs>
                  <w:ind w:right="171"/>
                  <w:rPr>
                    <w:rFonts w:ascii="Palatino Linotype" w:hAnsi="Palatino Linotype" w:eastAsia="Calibri" w:cs="Tahoma"/>
                    <w:sz w:val="22"/>
                    <w:szCs w:val="22"/>
                    <w:lang w:eastAsia="en-US"/>
                  </w:rPr>
                </w:pPr>
                <w:r w:rsidRPr="001A7D43">
                  <w:rPr>
                    <w:rFonts w:ascii="Palatino Linotype" w:hAnsi="Palatino Linotype"/>
                    <w:sz w:val="22"/>
                    <w:szCs w:val="22"/>
                  </w:rPr>
                  <w:t>Luis Gustavo Parra Noriega</w:t>
                </w:r>
              </w:p>
            </w:tc>
          </w:tr>
        </w:tbl>
        <w:p w:rsidRPr="005C106F" w:rsidR="00793056" w:rsidP="005743D2" w:rsidRDefault="00793056" w14:paraId="396D914D" w14:textId="77777777">
          <w:pPr>
            <w:tabs>
              <w:tab w:val="right" w:pos="8838"/>
            </w:tabs>
            <w:ind w:left="-28"/>
            <w:jc w:val="both"/>
            <w:rPr>
              <w:rFonts w:ascii="Arial" w:hAnsi="Arial" w:eastAsia="Calibri" w:cs="Arial"/>
              <w:b/>
              <w:sz w:val="22"/>
              <w:szCs w:val="22"/>
              <w:lang w:eastAsia="en-US"/>
            </w:rPr>
          </w:pPr>
        </w:p>
      </w:tc>
    </w:tr>
  </w:tbl>
  <w:p w:rsidRPr="00443C6B" w:rsidR="00793056" w:rsidP="00EF4A64" w:rsidRDefault="002A418F" w14:paraId="3B2154FF" w14:textId="2225682C">
    <w:pPr>
      <w:pStyle w:val="Encabezado"/>
      <w:rPr>
        <w:sz w:val="14"/>
      </w:rPr>
    </w:pPr>
    <w:r>
      <w:rPr>
        <w:noProof/>
        <w:sz w:val="14"/>
        <w:lang w:val="es-MX" w:eastAsia="es-MX"/>
      </w:rPr>
      <w:pict w14:anchorId="101A18E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7" style="position:absolute;margin-left:0;margin-top:0;width:663.5pt;height:12in;z-index:-251656192;mso-position-horizontal:center;mso-position-horizontal-relative:margin;mso-position-vertical:center;mso-position-vertical-relative:margin" o:spid="_x0000_s2054" o:allowincell="f" type="#_x0000_t75">
          <v:imagedata o:title="marca de agua"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35" w:type="dxa"/>
      <w:tblLayout w:type="fixed"/>
      <w:tblLook w:val="04A0" w:firstRow="1" w:lastRow="0" w:firstColumn="1" w:lastColumn="0" w:noHBand="0" w:noVBand="1"/>
    </w:tblPr>
    <w:tblGrid>
      <w:gridCol w:w="2972"/>
      <w:gridCol w:w="7163"/>
    </w:tblGrid>
    <w:tr w:rsidRPr="00330DA7" w:rsidR="00793056" w:rsidTr="2D98E376" w14:paraId="742FC560" w14:textId="77777777">
      <w:trPr>
        <w:trHeight w:val="1435"/>
      </w:trPr>
      <w:tc>
        <w:tcPr>
          <w:tcW w:w="2972" w:type="dxa"/>
          <w:shd w:val="clear" w:color="auto" w:fill="auto"/>
          <w:tcMar/>
        </w:tcPr>
        <w:p w:rsidRPr="00330DA7" w:rsidR="00793056" w:rsidP="00DB7E5F" w:rsidRDefault="00793056" w14:paraId="6A3CA34A" w14:textId="77777777">
          <w:pPr>
            <w:tabs>
              <w:tab w:val="right" w:pos="4273"/>
            </w:tabs>
            <w:rPr>
              <w:rFonts w:ascii="Garamond" w:hAnsi="Garamond" w:eastAsia="Calibri"/>
              <w:sz w:val="22"/>
              <w:szCs w:val="22"/>
              <w:lang w:eastAsia="en-US"/>
            </w:rPr>
          </w:pPr>
        </w:p>
      </w:tc>
      <w:tc>
        <w:tcPr>
          <w:tcW w:w="7163" w:type="dxa"/>
          <w:shd w:val="clear" w:color="auto" w:fill="auto"/>
          <w:tcMar/>
        </w:tcPr>
        <w:p w:rsidR="00793056" w:rsidRDefault="00793056" w14:paraId="33513716" w14:textId="77777777"/>
        <w:tbl>
          <w:tblPr>
            <w:tblStyle w:val="Tablaconcuadrcula"/>
            <w:tblW w:w="5952" w:type="dxa"/>
            <w:tblInd w:w="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9"/>
            <w:gridCol w:w="3543"/>
          </w:tblGrid>
          <w:tr w:rsidRPr="00330DA7" w:rsidR="00793056" w:rsidTr="2D98E376" w14:paraId="09D3C038" w14:textId="77777777">
            <w:trPr>
              <w:trHeight w:val="144"/>
            </w:trPr>
            <w:tc>
              <w:tcPr>
                <w:tcW w:w="2409" w:type="dxa"/>
                <w:tcMar/>
              </w:tcPr>
              <w:p w:rsidRPr="00330DA7" w:rsidR="00793056" w:rsidP="00844CB5" w:rsidRDefault="00793056" w14:paraId="4DBB125F"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Recurso de Revisión:</w:t>
                </w:r>
              </w:p>
            </w:tc>
            <w:tc>
              <w:tcPr>
                <w:tcW w:w="3543" w:type="dxa"/>
                <w:tcMar/>
              </w:tcPr>
              <w:p w:rsidRPr="00330DA7" w:rsidR="00793056" w:rsidP="008912C0" w:rsidRDefault="00793056" w14:paraId="1CBC9603" w14:textId="201B1835">
                <w:pPr>
                  <w:tabs>
                    <w:tab w:val="right" w:pos="8838"/>
                  </w:tabs>
                  <w:ind w:left="-108"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00341/INFOEM/IP/RR/2021 </w:t>
                </w:r>
              </w:p>
            </w:tc>
          </w:tr>
          <w:tr w:rsidRPr="00330DA7" w:rsidR="00793056" w:rsidTr="2D98E376" w14:paraId="10635542" w14:textId="77777777">
            <w:trPr>
              <w:trHeight w:val="144"/>
            </w:trPr>
            <w:tc>
              <w:tcPr>
                <w:tcW w:w="2409" w:type="dxa"/>
                <w:tcMar/>
              </w:tcPr>
              <w:p w:rsidRPr="00330DA7" w:rsidR="00793056" w:rsidP="00844CB5" w:rsidRDefault="00793056" w14:paraId="1B81D0A1" w14:textId="612A88F2">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Recurrente:</w:t>
                </w:r>
              </w:p>
            </w:tc>
            <w:tc>
              <w:tcPr>
                <w:tcW w:w="3543" w:type="dxa"/>
                <w:tcMar/>
              </w:tcPr>
              <w:p w:rsidRPr="00330DA7" w:rsidR="00793056" w:rsidP="006E573F" w:rsidRDefault="00793056" w14:paraId="5E2D7160" w14:textId="0FCBE70F">
                <w:pPr>
                  <w:tabs>
                    <w:tab w:val="left" w:pos="3122"/>
                    <w:tab w:val="right" w:pos="8838"/>
                  </w:tabs>
                  <w:ind w:left="-108" w:right="-105"/>
                  <w:rPr>
                    <w:rFonts w:ascii="Palatino Linotype" w:hAnsi="Palatino Linotype" w:eastAsia="Calibri" w:cs="Tahoma"/>
                    <w:sz w:val="22"/>
                    <w:szCs w:val="22"/>
                    <w:lang w:eastAsia="en-US"/>
                  </w:rPr>
                </w:pPr>
                <w:r w:rsidRPr="2D98E376" w:rsidR="2D98E376">
                  <w:rPr>
                    <w:rFonts w:ascii="Palatino Linotype" w:hAnsi="Palatino Linotype" w:eastAsia="Calibri" w:cs="Tahoma"/>
                    <w:color w:val="auto"/>
                    <w:sz w:val="22"/>
                    <w:szCs w:val="22"/>
                    <w:highlight w:val="black"/>
                    <w:lang w:eastAsia="en-US"/>
                  </w:rPr>
                  <w:t>XXXXXXXXXXXXXXXX</w:t>
                </w:r>
                <w:r w:rsidRPr="2D98E376" w:rsidR="2D98E376">
                  <w:rPr>
                    <w:rFonts w:ascii="Palatino Linotype" w:hAnsi="Palatino Linotype" w:eastAsia="Calibri" w:cs="Tahoma"/>
                    <w:sz w:val="22"/>
                    <w:szCs w:val="22"/>
                    <w:lang w:eastAsia="en-US"/>
                  </w:rPr>
                  <w:t xml:space="preserve"> </w:t>
                </w:r>
              </w:p>
            </w:tc>
          </w:tr>
          <w:tr w:rsidRPr="00330DA7" w:rsidR="00793056" w:rsidTr="2D98E376" w14:paraId="0B71E367" w14:textId="77777777">
            <w:trPr>
              <w:trHeight w:val="283"/>
            </w:trPr>
            <w:tc>
              <w:tcPr>
                <w:tcW w:w="2409" w:type="dxa"/>
                <w:tcMar/>
              </w:tcPr>
              <w:p w:rsidRPr="00330DA7" w:rsidR="00793056" w:rsidP="00844CB5" w:rsidRDefault="00793056" w14:paraId="4DCA6F3C"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543" w:type="dxa"/>
                <w:tcMar/>
              </w:tcPr>
              <w:p w:rsidRPr="00330DA7" w:rsidR="00793056" w:rsidP="00BB2FF7" w:rsidRDefault="00793056" w14:paraId="6A1A3BB8" w14:textId="34EE63EE">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 xml:space="preserve">Ayuntamiento de Polotitlán </w:t>
                </w:r>
              </w:p>
            </w:tc>
          </w:tr>
          <w:tr w:rsidRPr="00330DA7" w:rsidR="00793056" w:rsidTr="2D98E376" w14:paraId="1BF882E8" w14:textId="77777777">
            <w:trPr>
              <w:trHeight w:val="283"/>
            </w:trPr>
            <w:tc>
              <w:tcPr>
                <w:tcW w:w="2409" w:type="dxa"/>
                <w:tcMar/>
              </w:tcPr>
              <w:p w:rsidRPr="00330DA7" w:rsidR="00793056" w:rsidP="00844CB5" w:rsidRDefault="00793056" w14:paraId="2B2DACED"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543" w:type="dxa"/>
                <w:tcMar/>
              </w:tcPr>
              <w:p w:rsidR="00793056" w:rsidP="00844CB5" w:rsidRDefault="00793056" w14:paraId="5ADE3EAB" w14:textId="77777777">
                <w:pPr>
                  <w:tabs>
                    <w:tab w:val="right" w:pos="8838"/>
                  </w:tabs>
                  <w:ind w:left="-74"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p w:rsidRPr="00330DA7" w:rsidR="00793056" w:rsidP="00844CB5" w:rsidRDefault="00793056" w14:paraId="124FD705" w14:textId="77777777">
                <w:pPr>
                  <w:tabs>
                    <w:tab w:val="right" w:pos="8838"/>
                  </w:tabs>
                  <w:ind w:left="-74" w:right="-105"/>
                  <w:jc w:val="both"/>
                  <w:rPr>
                    <w:rFonts w:ascii="Palatino Linotype" w:hAnsi="Palatino Linotype" w:eastAsia="Calibri" w:cs="Tahoma"/>
                    <w:b/>
                    <w:sz w:val="22"/>
                    <w:szCs w:val="22"/>
                    <w:lang w:eastAsia="en-US"/>
                  </w:rPr>
                </w:pPr>
              </w:p>
            </w:tc>
          </w:tr>
        </w:tbl>
        <w:p w:rsidRPr="00330DA7" w:rsidR="00793056" w:rsidP="00DB7E5F" w:rsidRDefault="00793056" w14:paraId="27C2B894" w14:textId="77777777">
          <w:pPr>
            <w:tabs>
              <w:tab w:val="right" w:pos="8838"/>
            </w:tabs>
            <w:ind w:left="-28"/>
            <w:jc w:val="both"/>
            <w:rPr>
              <w:rFonts w:ascii="Arial" w:hAnsi="Arial" w:eastAsia="Calibri" w:cs="Arial"/>
              <w:b/>
              <w:sz w:val="22"/>
              <w:szCs w:val="22"/>
              <w:lang w:eastAsia="en-US"/>
            </w:rPr>
          </w:pPr>
        </w:p>
      </w:tc>
    </w:tr>
  </w:tbl>
  <w:p w:rsidRPr="00330DA7" w:rsidR="00793056" w:rsidP="00B727C5" w:rsidRDefault="002A418F" w14:paraId="67B3FC3E" w14:textId="1FFF83E2">
    <w:pPr>
      <w:pStyle w:val="Encabezado"/>
      <w:rPr>
        <w:sz w:val="22"/>
        <w:szCs w:val="22"/>
      </w:rPr>
    </w:pPr>
    <w:r>
      <w:rPr>
        <w:noProof/>
        <w:sz w:val="22"/>
        <w:szCs w:val="22"/>
        <w:lang w:val="es-MX" w:eastAsia="es-MX"/>
      </w:rPr>
      <w:pict w14:anchorId="28733AF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5" style="position:absolute;margin-left:-55.05pt;margin-top:-134.2pt;width:663.5pt;height:12in;z-index:-251658240;mso-position-horizontal-relative:margin;mso-position-vertical-relative:margin" o:spid="_x0000_s2052" o:allowincell="f" type="#_x0000_t75">
          <v:imagedata o:title="marca de agua"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056057E"/>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1001029"/>
    <w:multiLevelType w:val="hybridMultilevel"/>
    <w:tmpl w:val="C82A7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936F65"/>
    <w:multiLevelType w:val="hybridMultilevel"/>
    <w:tmpl w:val="771250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6EE1382"/>
    <w:multiLevelType w:val="hybridMultilevel"/>
    <w:tmpl w:val="E3A6F5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B94449"/>
    <w:multiLevelType w:val="hybridMultilevel"/>
    <w:tmpl w:val="C310C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E55AAA"/>
    <w:multiLevelType w:val="hybridMultilevel"/>
    <w:tmpl w:val="C9E02A2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7" w15:restartNumberingAfterBreak="0">
    <w:nsid w:val="08F24E27"/>
    <w:multiLevelType w:val="hybridMultilevel"/>
    <w:tmpl w:val="7E64685C"/>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8" w15:restartNumberingAfterBreak="0">
    <w:nsid w:val="09FE071B"/>
    <w:multiLevelType w:val="hybridMultilevel"/>
    <w:tmpl w:val="69321D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0A330A91"/>
    <w:multiLevelType w:val="hybridMultilevel"/>
    <w:tmpl w:val="3AC627C8"/>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0A575F54"/>
    <w:multiLevelType w:val="hybridMultilevel"/>
    <w:tmpl w:val="A69C2F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0F864280"/>
    <w:multiLevelType w:val="hybridMultilevel"/>
    <w:tmpl w:val="8CCAA6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1E70190"/>
    <w:multiLevelType w:val="hybridMultilevel"/>
    <w:tmpl w:val="94D8D0A2"/>
    <w:lvl w:ilvl="0" w:tplc="AC3AAF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4B22BC2"/>
    <w:multiLevelType w:val="hybridMultilevel"/>
    <w:tmpl w:val="69C4223C"/>
    <w:lvl w:ilvl="0" w:tplc="CFD2683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A82BBE"/>
    <w:multiLevelType w:val="hybridMultilevel"/>
    <w:tmpl w:val="80CA50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198B150B"/>
    <w:multiLevelType w:val="hybridMultilevel"/>
    <w:tmpl w:val="F96E76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1A2F45A9"/>
    <w:multiLevelType w:val="hybridMultilevel"/>
    <w:tmpl w:val="3ADA46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1BE554B7"/>
    <w:multiLevelType w:val="hybridMultilevel"/>
    <w:tmpl w:val="78FCE3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1E777EA4"/>
    <w:multiLevelType w:val="hybridMultilevel"/>
    <w:tmpl w:val="078254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1E820624"/>
    <w:multiLevelType w:val="hybridMultilevel"/>
    <w:tmpl w:val="8078F7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1EC21DBC"/>
    <w:multiLevelType w:val="hybridMultilevel"/>
    <w:tmpl w:val="D3E6AA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1FCA3AF0"/>
    <w:multiLevelType w:val="hybridMultilevel"/>
    <w:tmpl w:val="523429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22AF3C2F"/>
    <w:multiLevelType w:val="hybridMultilevel"/>
    <w:tmpl w:val="14A66136"/>
    <w:lvl w:ilvl="0" w:tplc="3C9CB2CE">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3" w15:restartNumberingAfterBreak="0">
    <w:nsid w:val="2402278A"/>
    <w:multiLevelType w:val="hybridMultilevel"/>
    <w:tmpl w:val="95100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24384202"/>
    <w:multiLevelType w:val="hybridMultilevel"/>
    <w:tmpl w:val="20500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24701550"/>
    <w:multiLevelType w:val="hybridMultilevel"/>
    <w:tmpl w:val="8266FB6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2A9A16A7"/>
    <w:multiLevelType w:val="hybridMultilevel"/>
    <w:tmpl w:val="A0545F56"/>
    <w:lvl w:ilvl="0" w:tplc="81DA25FC">
      <w:start w:val="5"/>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2B1A3F66"/>
    <w:multiLevelType w:val="hybridMultilevel"/>
    <w:tmpl w:val="518C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BB02CAD"/>
    <w:multiLevelType w:val="hybridMultilevel"/>
    <w:tmpl w:val="61D6AF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2CA91707"/>
    <w:multiLevelType w:val="hybridMultilevel"/>
    <w:tmpl w:val="FB3A76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2EEF413F"/>
    <w:multiLevelType w:val="hybridMultilevel"/>
    <w:tmpl w:val="EE1A0ED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1" w15:restartNumberingAfterBreak="0">
    <w:nsid w:val="32B86D16"/>
    <w:multiLevelType w:val="hybridMultilevel"/>
    <w:tmpl w:val="6916CB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41854701"/>
    <w:multiLevelType w:val="hybridMultilevel"/>
    <w:tmpl w:val="80581D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4F8575D1"/>
    <w:multiLevelType w:val="hybridMultilevel"/>
    <w:tmpl w:val="ACDAAB1E"/>
    <w:lvl w:ilvl="0" w:tplc="080A0017">
      <w:start w:val="2"/>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6" w15:restartNumberingAfterBreak="0">
    <w:nsid w:val="548F3E37"/>
    <w:multiLevelType w:val="hybridMultilevel"/>
    <w:tmpl w:val="E24C0356"/>
    <w:lvl w:ilvl="0" w:tplc="C27A68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C877CCB"/>
    <w:multiLevelType w:val="hybridMultilevel"/>
    <w:tmpl w:val="B32065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D333307"/>
    <w:multiLevelType w:val="hybridMultilevel"/>
    <w:tmpl w:val="41B0553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3586CA1"/>
    <w:multiLevelType w:val="hybridMultilevel"/>
    <w:tmpl w:val="7D6C38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4600097"/>
    <w:multiLevelType w:val="hybridMultilevel"/>
    <w:tmpl w:val="51549C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4F55F2D"/>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6BF0183"/>
    <w:multiLevelType w:val="hybridMultilevel"/>
    <w:tmpl w:val="06E495E4"/>
    <w:lvl w:ilvl="0" w:tplc="18F4B3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8A3ED5"/>
    <w:multiLevelType w:val="hybridMultilevel"/>
    <w:tmpl w:val="2766FE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49F49B2"/>
    <w:multiLevelType w:val="hybridMultilevel"/>
    <w:tmpl w:val="2FF8B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4EB25D4"/>
    <w:multiLevelType w:val="hybridMultilevel"/>
    <w:tmpl w:val="E9FE553E"/>
    <w:lvl w:ilvl="0" w:tplc="080A0001">
      <w:start w:val="1"/>
      <w:numFmt w:val="bullet"/>
      <w:lvlText w:val=""/>
      <w:lvlJc w:val="left"/>
      <w:pPr>
        <w:ind w:left="1800" w:hanging="360"/>
      </w:pPr>
      <w:rPr>
        <w:rFonts w:hint="default" w:ascii="Symbol" w:hAnsi="Symbol"/>
      </w:rPr>
    </w:lvl>
    <w:lvl w:ilvl="1" w:tplc="080A0003" w:tentative="1">
      <w:start w:val="1"/>
      <w:numFmt w:val="bullet"/>
      <w:lvlText w:val="o"/>
      <w:lvlJc w:val="left"/>
      <w:pPr>
        <w:ind w:left="2520" w:hanging="360"/>
      </w:pPr>
      <w:rPr>
        <w:rFonts w:hint="default" w:ascii="Courier New" w:hAnsi="Courier New" w:cs="Courier New"/>
      </w:rPr>
    </w:lvl>
    <w:lvl w:ilvl="2" w:tplc="080A0005" w:tentative="1">
      <w:start w:val="1"/>
      <w:numFmt w:val="bullet"/>
      <w:lvlText w:val=""/>
      <w:lvlJc w:val="left"/>
      <w:pPr>
        <w:ind w:left="3240" w:hanging="360"/>
      </w:pPr>
      <w:rPr>
        <w:rFonts w:hint="default" w:ascii="Wingdings" w:hAnsi="Wingdings"/>
      </w:rPr>
    </w:lvl>
    <w:lvl w:ilvl="3" w:tplc="080A0001" w:tentative="1">
      <w:start w:val="1"/>
      <w:numFmt w:val="bullet"/>
      <w:lvlText w:val=""/>
      <w:lvlJc w:val="left"/>
      <w:pPr>
        <w:ind w:left="3960" w:hanging="360"/>
      </w:pPr>
      <w:rPr>
        <w:rFonts w:hint="default" w:ascii="Symbol" w:hAnsi="Symbol"/>
      </w:rPr>
    </w:lvl>
    <w:lvl w:ilvl="4" w:tplc="080A0003" w:tentative="1">
      <w:start w:val="1"/>
      <w:numFmt w:val="bullet"/>
      <w:lvlText w:val="o"/>
      <w:lvlJc w:val="left"/>
      <w:pPr>
        <w:ind w:left="4680" w:hanging="360"/>
      </w:pPr>
      <w:rPr>
        <w:rFonts w:hint="default" w:ascii="Courier New" w:hAnsi="Courier New" w:cs="Courier New"/>
      </w:rPr>
    </w:lvl>
    <w:lvl w:ilvl="5" w:tplc="080A0005" w:tentative="1">
      <w:start w:val="1"/>
      <w:numFmt w:val="bullet"/>
      <w:lvlText w:val=""/>
      <w:lvlJc w:val="left"/>
      <w:pPr>
        <w:ind w:left="5400" w:hanging="360"/>
      </w:pPr>
      <w:rPr>
        <w:rFonts w:hint="default" w:ascii="Wingdings" w:hAnsi="Wingdings"/>
      </w:rPr>
    </w:lvl>
    <w:lvl w:ilvl="6" w:tplc="080A0001" w:tentative="1">
      <w:start w:val="1"/>
      <w:numFmt w:val="bullet"/>
      <w:lvlText w:val=""/>
      <w:lvlJc w:val="left"/>
      <w:pPr>
        <w:ind w:left="6120" w:hanging="360"/>
      </w:pPr>
      <w:rPr>
        <w:rFonts w:hint="default" w:ascii="Symbol" w:hAnsi="Symbol"/>
      </w:rPr>
    </w:lvl>
    <w:lvl w:ilvl="7" w:tplc="080A0003" w:tentative="1">
      <w:start w:val="1"/>
      <w:numFmt w:val="bullet"/>
      <w:lvlText w:val="o"/>
      <w:lvlJc w:val="left"/>
      <w:pPr>
        <w:ind w:left="6840" w:hanging="360"/>
      </w:pPr>
      <w:rPr>
        <w:rFonts w:hint="default" w:ascii="Courier New" w:hAnsi="Courier New" w:cs="Courier New"/>
      </w:rPr>
    </w:lvl>
    <w:lvl w:ilvl="8" w:tplc="080A0005" w:tentative="1">
      <w:start w:val="1"/>
      <w:numFmt w:val="bullet"/>
      <w:lvlText w:val=""/>
      <w:lvlJc w:val="left"/>
      <w:pPr>
        <w:ind w:left="7560" w:hanging="360"/>
      </w:pPr>
      <w:rPr>
        <w:rFonts w:hint="default" w:ascii="Wingdings" w:hAnsi="Wingdings"/>
      </w:rPr>
    </w:lvl>
  </w:abstractNum>
  <w:num w:numId="1">
    <w:abstractNumId w:val="0"/>
  </w:num>
  <w:num w:numId="2">
    <w:abstractNumId w:val="12"/>
  </w:num>
  <w:num w:numId="3">
    <w:abstractNumId w:val="4"/>
  </w:num>
  <w:num w:numId="4">
    <w:abstractNumId w:val="44"/>
  </w:num>
  <w:num w:numId="5">
    <w:abstractNumId w:val="28"/>
  </w:num>
  <w:num w:numId="6">
    <w:abstractNumId w:val="34"/>
  </w:num>
  <w:num w:numId="7">
    <w:abstractNumId w:val="31"/>
  </w:num>
  <w:num w:numId="8">
    <w:abstractNumId w:val="6"/>
  </w:num>
  <w:num w:numId="9">
    <w:abstractNumId w:val="16"/>
  </w:num>
  <w:num w:numId="10">
    <w:abstractNumId w:val="19"/>
  </w:num>
  <w:num w:numId="11">
    <w:abstractNumId w:val="18"/>
  </w:num>
  <w:num w:numId="12">
    <w:abstractNumId w:val="22"/>
  </w:num>
  <w:num w:numId="13">
    <w:abstractNumId w:val="13"/>
  </w:num>
  <w:num w:numId="14">
    <w:abstractNumId w:val="46"/>
  </w:num>
  <w:num w:numId="15">
    <w:abstractNumId w:val="5"/>
  </w:num>
  <w:num w:numId="16">
    <w:abstractNumId w:val="2"/>
  </w:num>
  <w:num w:numId="17">
    <w:abstractNumId w:val="27"/>
  </w:num>
  <w:num w:numId="18">
    <w:abstractNumId w:val="3"/>
  </w:num>
  <w:num w:numId="19">
    <w:abstractNumId w:val="30"/>
  </w:num>
  <w:num w:numId="20">
    <w:abstractNumId w:val="42"/>
  </w:num>
  <w:num w:numId="21">
    <w:abstractNumId w:val="1"/>
  </w:num>
  <w:num w:numId="22">
    <w:abstractNumId w:val="32"/>
  </w:num>
  <w:num w:numId="23">
    <w:abstractNumId w:val="43"/>
  </w:num>
  <w:num w:numId="24">
    <w:abstractNumId w:val="29"/>
  </w:num>
  <w:num w:numId="25">
    <w:abstractNumId w:val="40"/>
  </w:num>
  <w:num w:numId="26">
    <w:abstractNumId w:val="9"/>
  </w:num>
  <w:num w:numId="27">
    <w:abstractNumId w:val="7"/>
  </w:num>
  <w:num w:numId="28">
    <w:abstractNumId w:val="24"/>
  </w:num>
  <w:num w:numId="29">
    <w:abstractNumId w:val="17"/>
  </w:num>
  <w:num w:numId="30">
    <w:abstractNumId w:val="21"/>
  </w:num>
  <w:num w:numId="31">
    <w:abstractNumId w:val="38"/>
  </w:num>
  <w:num w:numId="32">
    <w:abstractNumId w:val="26"/>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10"/>
  </w:num>
  <w:num w:numId="36">
    <w:abstractNumId w:val="14"/>
  </w:num>
  <w:num w:numId="37">
    <w:abstractNumId w:val="23"/>
  </w:num>
  <w:num w:numId="38">
    <w:abstractNumId w:val="15"/>
  </w:num>
  <w:num w:numId="39">
    <w:abstractNumId w:val="20"/>
  </w:num>
  <w:num w:numId="40">
    <w:abstractNumId w:val="45"/>
  </w:num>
  <w:num w:numId="41">
    <w:abstractNumId w:val="41"/>
  </w:num>
  <w:num w:numId="42">
    <w:abstractNumId w:val="39"/>
  </w:num>
  <w:num w:numId="43">
    <w:abstractNumId w:val="33"/>
  </w:num>
  <w:num w:numId="44">
    <w:abstractNumId w:val="35"/>
  </w:num>
  <w:num w:numId="45">
    <w:abstractNumId w:val="11"/>
  </w:num>
  <w:num w:numId="46">
    <w:abstractNumId w:val="8"/>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00"/>
  <w:trackRevisions w:val="false"/>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5BD"/>
    <w:rsid w:val="00001200"/>
    <w:rsid w:val="00001340"/>
    <w:rsid w:val="000015AC"/>
    <w:rsid w:val="00001B77"/>
    <w:rsid w:val="000025C9"/>
    <w:rsid w:val="000027EB"/>
    <w:rsid w:val="00002899"/>
    <w:rsid w:val="00003681"/>
    <w:rsid w:val="000040D2"/>
    <w:rsid w:val="00004610"/>
    <w:rsid w:val="000046CB"/>
    <w:rsid w:val="00004772"/>
    <w:rsid w:val="0000485A"/>
    <w:rsid w:val="00005EEA"/>
    <w:rsid w:val="00006543"/>
    <w:rsid w:val="00010A2F"/>
    <w:rsid w:val="00010BFE"/>
    <w:rsid w:val="00010D26"/>
    <w:rsid w:val="00010FB0"/>
    <w:rsid w:val="0001236E"/>
    <w:rsid w:val="0001312D"/>
    <w:rsid w:val="00013236"/>
    <w:rsid w:val="0001339F"/>
    <w:rsid w:val="00013A19"/>
    <w:rsid w:val="00013D60"/>
    <w:rsid w:val="00014465"/>
    <w:rsid w:val="00015052"/>
    <w:rsid w:val="00015C10"/>
    <w:rsid w:val="00016418"/>
    <w:rsid w:val="00016A52"/>
    <w:rsid w:val="000177D8"/>
    <w:rsid w:val="00017858"/>
    <w:rsid w:val="00017CA1"/>
    <w:rsid w:val="00017D26"/>
    <w:rsid w:val="00020818"/>
    <w:rsid w:val="000208DC"/>
    <w:rsid w:val="00020B83"/>
    <w:rsid w:val="000212E5"/>
    <w:rsid w:val="00021C64"/>
    <w:rsid w:val="00021E80"/>
    <w:rsid w:val="00022028"/>
    <w:rsid w:val="000220D2"/>
    <w:rsid w:val="000221A2"/>
    <w:rsid w:val="00022582"/>
    <w:rsid w:val="00022A7C"/>
    <w:rsid w:val="00023141"/>
    <w:rsid w:val="00023455"/>
    <w:rsid w:val="000238E8"/>
    <w:rsid w:val="000241C5"/>
    <w:rsid w:val="0002478A"/>
    <w:rsid w:val="00024B5E"/>
    <w:rsid w:val="00024C7B"/>
    <w:rsid w:val="00024D74"/>
    <w:rsid w:val="00024ED3"/>
    <w:rsid w:val="00025542"/>
    <w:rsid w:val="00025F5D"/>
    <w:rsid w:val="00026139"/>
    <w:rsid w:val="00026597"/>
    <w:rsid w:val="000267D3"/>
    <w:rsid w:val="000273FA"/>
    <w:rsid w:val="000313A7"/>
    <w:rsid w:val="00031BEF"/>
    <w:rsid w:val="00032F5B"/>
    <w:rsid w:val="00033277"/>
    <w:rsid w:val="000334C6"/>
    <w:rsid w:val="0003388C"/>
    <w:rsid w:val="0003424A"/>
    <w:rsid w:val="00034E9D"/>
    <w:rsid w:val="0003530C"/>
    <w:rsid w:val="00035452"/>
    <w:rsid w:val="00035686"/>
    <w:rsid w:val="00035E6D"/>
    <w:rsid w:val="00035F9E"/>
    <w:rsid w:val="00037341"/>
    <w:rsid w:val="000373BC"/>
    <w:rsid w:val="00037521"/>
    <w:rsid w:val="000375A1"/>
    <w:rsid w:val="000378BC"/>
    <w:rsid w:val="00037B34"/>
    <w:rsid w:val="00037BEB"/>
    <w:rsid w:val="00037F4B"/>
    <w:rsid w:val="000401AC"/>
    <w:rsid w:val="000410AD"/>
    <w:rsid w:val="000410DF"/>
    <w:rsid w:val="000415F1"/>
    <w:rsid w:val="000419F4"/>
    <w:rsid w:val="00042D95"/>
    <w:rsid w:val="00043174"/>
    <w:rsid w:val="0004329B"/>
    <w:rsid w:val="0004370C"/>
    <w:rsid w:val="00043782"/>
    <w:rsid w:val="00043C4B"/>
    <w:rsid w:val="000447AD"/>
    <w:rsid w:val="0004567A"/>
    <w:rsid w:val="0004576D"/>
    <w:rsid w:val="00045F64"/>
    <w:rsid w:val="0004646B"/>
    <w:rsid w:val="00046E5A"/>
    <w:rsid w:val="00046F7E"/>
    <w:rsid w:val="00047136"/>
    <w:rsid w:val="000509A9"/>
    <w:rsid w:val="00050C6E"/>
    <w:rsid w:val="00050E37"/>
    <w:rsid w:val="00051274"/>
    <w:rsid w:val="0005191B"/>
    <w:rsid w:val="000528E6"/>
    <w:rsid w:val="00052A00"/>
    <w:rsid w:val="00054C63"/>
    <w:rsid w:val="0005520B"/>
    <w:rsid w:val="00056542"/>
    <w:rsid w:val="0005710E"/>
    <w:rsid w:val="00057203"/>
    <w:rsid w:val="00057218"/>
    <w:rsid w:val="00057250"/>
    <w:rsid w:val="00057F24"/>
    <w:rsid w:val="000600CC"/>
    <w:rsid w:val="0006017B"/>
    <w:rsid w:val="000613AD"/>
    <w:rsid w:val="00061888"/>
    <w:rsid w:val="000620E1"/>
    <w:rsid w:val="00062EBC"/>
    <w:rsid w:val="00063F05"/>
    <w:rsid w:val="000643C6"/>
    <w:rsid w:val="000646B1"/>
    <w:rsid w:val="00064855"/>
    <w:rsid w:val="00064CF6"/>
    <w:rsid w:val="0006612E"/>
    <w:rsid w:val="00066B42"/>
    <w:rsid w:val="00067104"/>
    <w:rsid w:val="00070DAF"/>
    <w:rsid w:val="00071252"/>
    <w:rsid w:val="00071A4A"/>
    <w:rsid w:val="0007237D"/>
    <w:rsid w:val="000758B2"/>
    <w:rsid w:val="00075C26"/>
    <w:rsid w:val="00076F9D"/>
    <w:rsid w:val="00076FA9"/>
    <w:rsid w:val="000779B2"/>
    <w:rsid w:val="00080A8E"/>
    <w:rsid w:val="000813B0"/>
    <w:rsid w:val="0008148B"/>
    <w:rsid w:val="00081CE5"/>
    <w:rsid w:val="000841FC"/>
    <w:rsid w:val="00084C01"/>
    <w:rsid w:val="00085548"/>
    <w:rsid w:val="0008684C"/>
    <w:rsid w:val="0008791D"/>
    <w:rsid w:val="00090F44"/>
    <w:rsid w:val="000914B2"/>
    <w:rsid w:val="0009161C"/>
    <w:rsid w:val="00092475"/>
    <w:rsid w:val="00092506"/>
    <w:rsid w:val="00092774"/>
    <w:rsid w:val="00093256"/>
    <w:rsid w:val="000939CF"/>
    <w:rsid w:val="00094647"/>
    <w:rsid w:val="00094864"/>
    <w:rsid w:val="00094DE8"/>
    <w:rsid w:val="00094E4C"/>
    <w:rsid w:val="0009539D"/>
    <w:rsid w:val="00096507"/>
    <w:rsid w:val="00096DCD"/>
    <w:rsid w:val="00097211"/>
    <w:rsid w:val="000A0518"/>
    <w:rsid w:val="000A0583"/>
    <w:rsid w:val="000A0861"/>
    <w:rsid w:val="000A168D"/>
    <w:rsid w:val="000A1A91"/>
    <w:rsid w:val="000A202E"/>
    <w:rsid w:val="000A20A4"/>
    <w:rsid w:val="000A490E"/>
    <w:rsid w:val="000A5058"/>
    <w:rsid w:val="000A5A48"/>
    <w:rsid w:val="000A6DCF"/>
    <w:rsid w:val="000A7211"/>
    <w:rsid w:val="000A766C"/>
    <w:rsid w:val="000B0324"/>
    <w:rsid w:val="000B03B9"/>
    <w:rsid w:val="000B0D91"/>
    <w:rsid w:val="000B1D37"/>
    <w:rsid w:val="000B265E"/>
    <w:rsid w:val="000B2A33"/>
    <w:rsid w:val="000B2B87"/>
    <w:rsid w:val="000B2C93"/>
    <w:rsid w:val="000B3154"/>
    <w:rsid w:val="000B35CD"/>
    <w:rsid w:val="000B36DD"/>
    <w:rsid w:val="000B3A32"/>
    <w:rsid w:val="000B3B45"/>
    <w:rsid w:val="000B3F0F"/>
    <w:rsid w:val="000B49D7"/>
    <w:rsid w:val="000B5711"/>
    <w:rsid w:val="000B6020"/>
    <w:rsid w:val="000B608C"/>
    <w:rsid w:val="000B663E"/>
    <w:rsid w:val="000B7775"/>
    <w:rsid w:val="000C0678"/>
    <w:rsid w:val="000C2283"/>
    <w:rsid w:val="000C27CA"/>
    <w:rsid w:val="000C2F81"/>
    <w:rsid w:val="000C303B"/>
    <w:rsid w:val="000C3DDF"/>
    <w:rsid w:val="000C5817"/>
    <w:rsid w:val="000C58A5"/>
    <w:rsid w:val="000C59CB"/>
    <w:rsid w:val="000C66B0"/>
    <w:rsid w:val="000C75C1"/>
    <w:rsid w:val="000C771F"/>
    <w:rsid w:val="000D0B08"/>
    <w:rsid w:val="000D0B4E"/>
    <w:rsid w:val="000D0F31"/>
    <w:rsid w:val="000D1AFA"/>
    <w:rsid w:val="000D1DDF"/>
    <w:rsid w:val="000D2A27"/>
    <w:rsid w:val="000D3342"/>
    <w:rsid w:val="000D3722"/>
    <w:rsid w:val="000D555C"/>
    <w:rsid w:val="000D5CEF"/>
    <w:rsid w:val="000D5EEC"/>
    <w:rsid w:val="000D62EF"/>
    <w:rsid w:val="000D65ED"/>
    <w:rsid w:val="000D6AC3"/>
    <w:rsid w:val="000D776E"/>
    <w:rsid w:val="000E0259"/>
    <w:rsid w:val="000E02FD"/>
    <w:rsid w:val="000E0BEA"/>
    <w:rsid w:val="000E1564"/>
    <w:rsid w:val="000E1729"/>
    <w:rsid w:val="000E1C94"/>
    <w:rsid w:val="000E35DD"/>
    <w:rsid w:val="000E3EF7"/>
    <w:rsid w:val="000E62A2"/>
    <w:rsid w:val="000E64F4"/>
    <w:rsid w:val="000F23B2"/>
    <w:rsid w:val="000F24C8"/>
    <w:rsid w:val="000F2EBF"/>
    <w:rsid w:val="000F3DA0"/>
    <w:rsid w:val="000F4183"/>
    <w:rsid w:val="000F4666"/>
    <w:rsid w:val="000F47D3"/>
    <w:rsid w:val="000F4876"/>
    <w:rsid w:val="000F4EDF"/>
    <w:rsid w:val="000F513C"/>
    <w:rsid w:val="000F555D"/>
    <w:rsid w:val="000F560C"/>
    <w:rsid w:val="000F5EAD"/>
    <w:rsid w:val="000F608D"/>
    <w:rsid w:val="000F6834"/>
    <w:rsid w:val="000F6928"/>
    <w:rsid w:val="000F6B0C"/>
    <w:rsid w:val="000F6FA2"/>
    <w:rsid w:val="000F76AB"/>
    <w:rsid w:val="000F7A45"/>
    <w:rsid w:val="000F7BE9"/>
    <w:rsid w:val="000F7FD8"/>
    <w:rsid w:val="001005FE"/>
    <w:rsid w:val="00100700"/>
    <w:rsid w:val="00100BAC"/>
    <w:rsid w:val="00100E08"/>
    <w:rsid w:val="001015B9"/>
    <w:rsid w:val="001017B7"/>
    <w:rsid w:val="00102AEC"/>
    <w:rsid w:val="001034C6"/>
    <w:rsid w:val="00103CF4"/>
    <w:rsid w:val="001045B6"/>
    <w:rsid w:val="001049B0"/>
    <w:rsid w:val="00104ADB"/>
    <w:rsid w:val="001053AC"/>
    <w:rsid w:val="001057BC"/>
    <w:rsid w:val="0010739A"/>
    <w:rsid w:val="001075C3"/>
    <w:rsid w:val="00107D2F"/>
    <w:rsid w:val="00110EBA"/>
    <w:rsid w:val="00110F6E"/>
    <w:rsid w:val="00110FAF"/>
    <w:rsid w:val="00111269"/>
    <w:rsid w:val="00112622"/>
    <w:rsid w:val="00112D74"/>
    <w:rsid w:val="00112E20"/>
    <w:rsid w:val="001133D5"/>
    <w:rsid w:val="00114068"/>
    <w:rsid w:val="0011409B"/>
    <w:rsid w:val="00114E58"/>
    <w:rsid w:val="00115062"/>
    <w:rsid w:val="001150E9"/>
    <w:rsid w:val="00115B35"/>
    <w:rsid w:val="001166C8"/>
    <w:rsid w:val="001171BD"/>
    <w:rsid w:val="001175CA"/>
    <w:rsid w:val="001213DF"/>
    <w:rsid w:val="0012166C"/>
    <w:rsid w:val="00121EA7"/>
    <w:rsid w:val="001221B8"/>
    <w:rsid w:val="00123A23"/>
    <w:rsid w:val="00123EFC"/>
    <w:rsid w:val="00124296"/>
    <w:rsid w:val="00125564"/>
    <w:rsid w:val="00125AB1"/>
    <w:rsid w:val="00125C8F"/>
    <w:rsid w:val="00125ED4"/>
    <w:rsid w:val="0012697F"/>
    <w:rsid w:val="00126E2B"/>
    <w:rsid w:val="001274E7"/>
    <w:rsid w:val="00127757"/>
    <w:rsid w:val="001279BF"/>
    <w:rsid w:val="00132A80"/>
    <w:rsid w:val="00132F95"/>
    <w:rsid w:val="00134409"/>
    <w:rsid w:val="00134FE8"/>
    <w:rsid w:val="00135F57"/>
    <w:rsid w:val="0013647C"/>
    <w:rsid w:val="001376E5"/>
    <w:rsid w:val="0013791C"/>
    <w:rsid w:val="00137B8F"/>
    <w:rsid w:val="0014019A"/>
    <w:rsid w:val="00140A1F"/>
    <w:rsid w:val="00140D79"/>
    <w:rsid w:val="001412BF"/>
    <w:rsid w:val="00141895"/>
    <w:rsid w:val="00142DFF"/>
    <w:rsid w:val="0014307A"/>
    <w:rsid w:val="00143730"/>
    <w:rsid w:val="00143A39"/>
    <w:rsid w:val="00143D07"/>
    <w:rsid w:val="00144D0B"/>
    <w:rsid w:val="00144DA8"/>
    <w:rsid w:val="0014550C"/>
    <w:rsid w:val="00145A44"/>
    <w:rsid w:val="0014657B"/>
    <w:rsid w:val="001469AF"/>
    <w:rsid w:val="00146AF3"/>
    <w:rsid w:val="00147566"/>
    <w:rsid w:val="00147666"/>
    <w:rsid w:val="0014766A"/>
    <w:rsid w:val="00147887"/>
    <w:rsid w:val="00147E59"/>
    <w:rsid w:val="00150E21"/>
    <w:rsid w:val="00151053"/>
    <w:rsid w:val="001514C2"/>
    <w:rsid w:val="00151FBB"/>
    <w:rsid w:val="0015256D"/>
    <w:rsid w:val="001533D4"/>
    <w:rsid w:val="0015381E"/>
    <w:rsid w:val="00153832"/>
    <w:rsid w:val="00153F24"/>
    <w:rsid w:val="001547AE"/>
    <w:rsid w:val="00154B4A"/>
    <w:rsid w:val="00155F96"/>
    <w:rsid w:val="00156408"/>
    <w:rsid w:val="00156A6B"/>
    <w:rsid w:val="0015746E"/>
    <w:rsid w:val="001579CC"/>
    <w:rsid w:val="00157EB1"/>
    <w:rsid w:val="00157F20"/>
    <w:rsid w:val="00160422"/>
    <w:rsid w:val="0016063A"/>
    <w:rsid w:val="00161242"/>
    <w:rsid w:val="00161500"/>
    <w:rsid w:val="0016163B"/>
    <w:rsid w:val="00161DF9"/>
    <w:rsid w:val="00162383"/>
    <w:rsid w:val="00162CCE"/>
    <w:rsid w:val="00163E20"/>
    <w:rsid w:val="00164A69"/>
    <w:rsid w:val="00164B5A"/>
    <w:rsid w:val="001650EC"/>
    <w:rsid w:val="0016538F"/>
    <w:rsid w:val="00165410"/>
    <w:rsid w:val="00165891"/>
    <w:rsid w:val="00165B32"/>
    <w:rsid w:val="00165EF2"/>
    <w:rsid w:val="001666ED"/>
    <w:rsid w:val="00166E6C"/>
    <w:rsid w:val="00166F3B"/>
    <w:rsid w:val="00170236"/>
    <w:rsid w:val="00170545"/>
    <w:rsid w:val="00171201"/>
    <w:rsid w:val="00171827"/>
    <w:rsid w:val="00171ADD"/>
    <w:rsid w:val="00171F61"/>
    <w:rsid w:val="001720D6"/>
    <w:rsid w:val="00172139"/>
    <w:rsid w:val="0017288A"/>
    <w:rsid w:val="001743FA"/>
    <w:rsid w:val="0017459B"/>
    <w:rsid w:val="00175499"/>
    <w:rsid w:val="00175780"/>
    <w:rsid w:val="00175A4E"/>
    <w:rsid w:val="00175CEB"/>
    <w:rsid w:val="00175D0B"/>
    <w:rsid w:val="00175DAB"/>
    <w:rsid w:val="00176367"/>
    <w:rsid w:val="001775F8"/>
    <w:rsid w:val="001806B1"/>
    <w:rsid w:val="00180AEC"/>
    <w:rsid w:val="00181AA7"/>
    <w:rsid w:val="00182944"/>
    <w:rsid w:val="00182D6C"/>
    <w:rsid w:val="00182DCE"/>
    <w:rsid w:val="00182F0F"/>
    <w:rsid w:val="00183110"/>
    <w:rsid w:val="00183D24"/>
    <w:rsid w:val="00183D59"/>
    <w:rsid w:val="0018421E"/>
    <w:rsid w:val="00184C80"/>
    <w:rsid w:val="00184EBE"/>
    <w:rsid w:val="00184F69"/>
    <w:rsid w:val="001851A6"/>
    <w:rsid w:val="001875A7"/>
    <w:rsid w:val="00187797"/>
    <w:rsid w:val="001878D5"/>
    <w:rsid w:val="001879E1"/>
    <w:rsid w:val="00187EE9"/>
    <w:rsid w:val="0019079E"/>
    <w:rsid w:val="001909FA"/>
    <w:rsid w:val="0019107F"/>
    <w:rsid w:val="001911D7"/>
    <w:rsid w:val="00191816"/>
    <w:rsid w:val="00191B8A"/>
    <w:rsid w:val="001925D3"/>
    <w:rsid w:val="00192B34"/>
    <w:rsid w:val="00192D8C"/>
    <w:rsid w:val="00192E0B"/>
    <w:rsid w:val="0019389B"/>
    <w:rsid w:val="0019429D"/>
    <w:rsid w:val="001957F9"/>
    <w:rsid w:val="00196462"/>
    <w:rsid w:val="00196522"/>
    <w:rsid w:val="00197375"/>
    <w:rsid w:val="00197BBA"/>
    <w:rsid w:val="001A0398"/>
    <w:rsid w:val="001A0C59"/>
    <w:rsid w:val="001A0CA1"/>
    <w:rsid w:val="001A10B3"/>
    <w:rsid w:val="001A17CC"/>
    <w:rsid w:val="001A1B94"/>
    <w:rsid w:val="001A22F5"/>
    <w:rsid w:val="001A23A3"/>
    <w:rsid w:val="001A32C8"/>
    <w:rsid w:val="001A334A"/>
    <w:rsid w:val="001A40A9"/>
    <w:rsid w:val="001A4801"/>
    <w:rsid w:val="001A4B83"/>
    <w:rsid w:val="001A500D"/>
    <w:rsid w:val="001A5FDB"/>
    <w:rsid w:val="001A6807"/>
    <w:rsid w:val="001A75A2"/>
    <w:rsid w:val="001A7899"/>
    <w:rsid w:val="001A7C9F"/>
    <w:rsid w:val="001A7D43"/>
    <w:rsid w:val="001A7FD2"/>
    <w:rsid w:val="001B00E1"/>
    <w:rsid w:val="001B065E"/>
    <w:rsid w:val="001B0ECE"/>
    <w:rsid w:val="001B107D"/>
    <w:rsid w:val="001B126C"/>
    <w:rsid w:val="001B1336"/>
    <w:rsid w:val="001B13DE"/>
    <w:rsid w:val="001B2CD9"/>
    <w:rsid w:val="001B2E8F"/>
    <w:rsid w:val="001B2EE4"/>
    <w:rsid w:val="001B379F"/>
    <w:rsid w:val="001B38FF"/>
    <w:rsid w:val="001B4A90"/>
    <w:rsid w:val="001B4AFF"/>
    <w:rsid w:val="001B513F"/>
    <w:rsid w:val="001B5289"/>
    <w:rsid w:val="001B62A0"/>
    <w:rsid w:val="001B67EF"/>
    <w:rsid w:val="001B6BFE"/>
    <w:rsid w:val="001B703D"/>
    <w:rsid w:val="001B76CA"/>
    <w:rsid w:val="001C17B0"/>
    <w:rsid w:val="001C236A"/>
    <w:rsid w:val="001C282F"/>
    <w:rsid w:val="001C2AA0"/>
    <w:rsid w:val="001C3588"/>
    <w:rsid w:val="001C363A"/>
    <w:rsid w:val="001C3FC2"/>
    <w:rsid w:val="001C4B26"/>
    <w:rsid w:val="001C5409"/>
    <w:rsid w:val="001C59C7"/>
    <w:rsid w:val="001C62A9"/>
    <w:rsid w:val="001C707B"/>
    <w:rsid w:val="001C75FD"/>
    <w:rsid w:val="001D0086"/>
    <w:rsid w:val="001D0094"/>
    <w:rsid w:val="001D0C63"/>
    <w:rsid w:val="001D12C0"/>
    <w:rsid w:val="001D2A7C"/>
    <w:rsid w:val="001D2F75"/>
    <w:rsid w:val="001D4AE9"/>
    <w:rsid w:val="001D54A6"/>
    <w:rsid w:val="001D54AE"/>
    <w:rsid w:val="001D67AC"/>
    <w:rsid w:val="001D7012"/>
    <w:rsid w:val="001D7BD2"/>
    <w:rsid w:val="001E0596"/>
    <w:rsid w:val="001E0C52"/>
    <w:rsid w:val="001E0CC3"/>
    <w:rsid w:val="001E2A4D"/>
    <w:rsid w:val="001E2FB8"/>
    <w:rsid w:val="001E310D"/>
    <w:rsid w:val="001E348F"/>
    <w:rsid w:val="001E4477"/>
    <w:rsid w:val="001E4D5E"/>
    <w:rsid w:val="001E53C2"/>
    <w:rsid w:val="001E5608"/>
    <w:rsid w:val="001E5FDA"/>
    <w:rsid w:val="001E608C"/>
    <w:rsid w:val="001E6FC5"/>
    <w:rsid w:val="001E7861"/>
    <w:rsid w:val="001E7B5E"/>
    <w:rsid w:val="001F0E9C"/>
    <w:rsid w:val="001F0EB8"/>
    <w:rsid w:val="001F1540"/>
    <w:rsid w:val="001F1586"/>
    <w:rsid w:val="001F18EF"/>
    <w:rsid w:val="001F1ADF"/>
    <w:rsid w:val="001F1DF4"/>
    <w:rsid w:val="001F2286"/>
    <w:rsid w:val="001F3949"/>
    <w:rsid w:val="001F45A3"/>
    <w:rsid w:val="001F55EC"/>
    <w:rsid w:val="001F5A60"/>
    <w:rsid w:val="001F5A9F"/>
    <w:rsid w:val="001F652C"/>
    <w:rsid w:val="001F6FEC"/>
    <w:rsid w:val="001F7007"/>
    <w:rsid w:val="001F70BC"/>
    <w:rsid w:val="001F7165"/>
    <w:rsid w:val="001F7697"/>
    <w:rsid w:val="001F78D9"/>
    <w:rsid w:val="00200807"/>
    <w:rsid w:val="00200998"/>
    <w:rsid w:val="00201D14"/>
    <w:rsid w:val="002024B9"/>
    <w:rsid w:val="00202DB8"/>
    <w:rsid w:val="002033A0"/>
    <w:rsid w:val="002037D9"/>
    <w:rsid w:val="00204562"/>
    <w:rsid w:val="00204691"/>
    <w:rsid w:val="002051FD"/>
    <w:rsid w:val="00205DE6"/>
    <w:rsid w:val="002060B4"/>
    <w:rsid w:val="002064D5"/>
    <w:rsid w:val="0020678E"/>
    <w:rsid w:val="002074F7"/>
    <w:rsid w:val="00207512"/>
    <w:rsid w:val="002075F9"/>
    <w:rsid w:val="00207736"/>
    <w:rsid w:val="00210A50"/>
    <w:rsid w:val="00211817"/>
    <w:rsid w:val="0021212A"/>
    <w:rsid w:val="00212230"/>
    <w:rsid w:val="00212460"/>
    <w:rsid w:val="00212916"/>
    <w:rsid w:val="00213163"/>
    <w:rsid w:val="002159FF"/>
    <w:rsid w:val="00215D0D"/>
    <w:rsid w:val="00216082"/>
    <w:rsid w:val="00216655"/>
    <w:rsid w:val="00216B8B"/>
    <w:rsid w:val="00216C39"/>
    <w:rsid w:val="00217239"/>
    <w:rsid w:val="00217AEF"/>
    <w:rsid w:val="00217D75"/>
    <w:rsid w:val="00220382"/>
    <w:rsid w:val="00220C00"/>
    <w:rsid w:val="00220C22"/>
    <w:rsid w:val="00221E9D"/>
    <w:rsid w:val="00221EC9"/>
    <w:rsid w:val="00222731"/>
    <w:rsid w:val="002232F3"/>
    <w:rsid w:val="00223C6D"/>
    <w:rsid w:val="00223ECD"/>
    <w:rsid w:val="002241A6"/>
    <w:rsid w:val="002241E8"/>
    <w:rsid w:val="00224234"/>
    <w:rsid w:val="00224774"/>
    <w:rsid w:val="00224782"/>
    <w:rsid w:val="002247B0"/>
    <w:rsid w:val="00224F7A"/>
    <w:rsid w:val="00225152"/>
    <w:rsid w:val="002253ED"/>
    <w:rsid w:val="0022611F"/>
    <w:rsid w:val="00226F27"/>
    <w:rsid w:val="002278BC"/>
    <w:rsid w:val="00227E92"/>
    <w:rsid w:val="00230E81"/>
    <w:rsid w:val="00232673"/>
    <w:rsid w:val="00236863"/>
    <w:rsid w:val="00236EEA"/>
    <w:rsid w:val="00237C1F"/>
    <w:rsid w:val="00237D0D"/>
    <w:rsid w:val="00241046"/>
    <w:rsid w:val="00241116"/>
    <w:rsid w:val="00241155"/>
    <w:rsid w:val="00241873"/>
    <w:rsid w:val="00241894"/>
    <w:rsid w:val="00242877"/>
    <w:rsid w:val="00242C02"/>
    <w:rsid w:val="00242E6D"/>
    <w:rsid w:val="002433A4"/>
    <w:rsid w:val="002435DC"/>
    <w:rsid w:val="00243905"/>
    <w:rsid w:val="00243D43"/>
    <w:rsid w:val="0024414F"/>
    <w:rsid w:val="00244699"/>
    <w:rsid w:val="002451C5"/>
    <w:rsid w:val="00245619"/>
    <w:rsid w:val="00245BD4"/>
    <w:rsid w:val="00245C11"/>
    <w:rsid w:val="00246050"/>
    <w:rsid w:val="00246501"/>
    <w:rsid w:val="00247B17"/>
    <w:rsid w:val="00250389"/>
    <w:rsid w:val="002505F3"/>
    <w:rsid w:val="00250623"/>
    <w:rsid w:val="00250675"/>
    <w:rsid w:val="00251FF7"/>
    <w:rsid w:val="00252094"/>
    <w:rsid w:val="00252669"/>
    <w:rsid w:val="00254209"/>
    <w:rsid w:val="00254288"/>
    <w:rsid w:val="002543F4"/>
    <w:rsid w:val="0025464D"/>
    <w:rsid w:val="0025469C"/>
    <w:rsid w:val="00254AE6"/>
    <w:rsid w:val="00254AF3"/>
    <w:rsid w:val="00254DF5"/>
    <w:rsid w:val="002551B0"/>
    <w:rsid w:val="00256202"/>
    <w:rsid w:val="00256657"/>
    <w:rsid w:val="00256BCB"/>
    <w:rsid w:val="002576A9"/>
    <w:rsid w:val="002579CE"/>
    <w:rsid w:val="00257A45"/>
    <w:rsid w:val="00257E8A"/>
    <w:rsid w:val="00257E94"/>
    <w:rsid w:val="00260B63"/>
    <w:rsid w:val="00260FEC"/>
    <w:rsid w:val="002611F2"/>
    <w:rsid w:val="00261416"/>
    <w:rsid w:val="00261CC4"/>
    <w:rsid w:val="00261DD6"/>
    <w:rsid w:val="002645D0"/>
    <w:rsid w:val="002657E2"/>
    <w:rsid w:val="002666EC"/>
    <w:rsid w:val="00267F4D"/>
    <w:rsid w:val="002700DB"/>
    <w:rsid w:val="00270B62"/>
    <w:rsid w:val="00270BAC"/>
    <w:rsid w:val="00271E0B"/>
    <w:rsid w:val="00272531"/>
    <w:rsid w:val="002727CC"/>
    <w:rsid w:val="00273679"/>
    <w:rsid w:val="00273EF0"/>
    <w:rsid w:val="0027452E"/>
    <w:rsid w:val="002746C9"/>
    <w:rsid w:val="00275010"/>
    <w:rsid w:val="00275CC4"/>
    <w:rsid w:val="00276A58"/>
    <w:rsid w:val="00277313"/>
    <w:rsid w:val="00277775"/>
    <w:rsid w:val="002812BD"/>
    <w:rsid w:val="00281A35"/>
    <w:rsid w:val="00281AD9"/>
    <w:rsid w:val="00281BEF"/>
    <w:rsid w:val="002827B9"/>
    <w:rsid w:val="00282E05"/>
    <w:rsid w:val="00283224"/>
    <w:rsid w:val="0028377E"/>
    <w:rsid w:val="00283788"/>
    <w:rsid w:val="00283A4D"/>
    <w:rsid w:val="00284162"/>
    <w:rsid w:val="00284474"/>
    <w:rsid w:val="00284486"/>
    <w:rsid w:val="00284ADC"/>
    <w:rsid w:val="00284B09"/>
    <w:rsid w:val="00284E91"/>
    <w:rsid w:val="00285118"/>
    <w:rsid w:val="002851E7"/>
    <w:rsid w:val="00285248"/>
    <w:rsid w:val="00285644"/>
    <w:rsid w:val="0028581E"/>
    <w:rsid w:val="002859B8"/>
    <w:rsid w:val="00285A9A"/>
    <w:rsid w:val="00285C95"/>
    <w:rsid w:val="00287034"/>
    <w:rsid w:val="002913A8"/>
    <w:rsid w:val="002920C0"/>
    <w:rsid w:val="0029346B"/>
    <w:rsid w:val="00293491"/>
    <w:rsid w:val="002936EB"/>
    <w:rsid w:val="00293C1A"/>
    <w:rsid w:val="0029454C"/>
    <w:rsid w:val="002949D1"/>
    <w:rsid w:val="002950C4"/>
    <w:rsid w:val="00295E1F"/>
    <w:rsid w:val="00295F53"/>
    <w:rsid w:val="002970DB"/>
    <w:rsid w:val="0029737B"/>
    <w:rsid w:val="00297CC2"/>
    <w:rsid w:val="002A041A"/>
    <w:rsid w:val="002A06AB"/>
    <w:rsid w:val="002A0FB8"/>
    <w:rsid w:val="002A1B97"/>
    <w:rsid w:val="002A1BE5"/>
    <w:rsid w:val="002A3B94"/>
    <w:rsid w:val="002A418F"/>
    <w:rsid w:val="002A4EB1"/>
    <w:rsid w:val="002A5330"/>
    <w:rsid w:val="002A57D2"/>
    <w:rsid w:val="002A6193"/>
    <w:rsid w:val="002A66CD"/>
    <w:rsid w:val="002A72B1"/>
    <w:rsid w:val="002A759D"/>
    <w:rsid w:val="002A75F6"/>
    <w:rsid w:val="002A7BD4"/>
    <w:rsid w:val="002A7F32"/>
    <w:rsid w:val="002B168A"/>
    <w:rsid w:val="002B19CC"/>
    <w:rsid w:val="002B20A1"/>
    <w:rsid w:val="002B226E"/>
    <w:rsid w:val="002B24E5"/>
    <w:rsid w:val="002B28BE"/>
    <w:rsid w:val="002B299C"/>
    <w:rsid w:val="002B3499"/>
    <w:rsid w:val="002B46D4"/>
    <w:rsid w:val="002B54CF"/>
    <w:rsid w:val="002B7093"/>
    <w:rsid w:val="002B7C15"/>
    <w:rsid w:val="002C06E4"/>
    <w:rsid w:val="002C09C4"/>
    <w:rsid w:val="002C09DC"/>
    <w:rsid w:val="002C0E47"/>
    <w:rsid w:val="002C0FEC"/>
    <w:rsid w:val="002C106C"/>
    <w:rsid w:val="002C2A00"/>
    <w:rsid w:val="002C2CFA"/>
    <w:rsid w:val="002C3BED"/>
    <w:rsid w:val="002C4046"/>
    <w:rsid w:val="002C458A"/>
    <w:rsid w:val="002C4FC3"/>
    <w:rsid w:val="002C547A"/>
    <w:rsid w:val="002C6319"/>
    <w:rsid w:val="002D0163"/>
    <w:rsid w:val="002D09E0"/>
    <w:rsid w:val="002D1BE4"/>
    <w:rsid w:val="002D1D6C"/>
    <w:rsid w:val="002D2504"/>
    <w:rsid w:val="002D3B63"/>
    <w:rsid w:val="002D403F"/>
    <w:rsid w:val="002D57B5"/>
    <w:rsid w:val="002D6404"/>
    <w:rsid w:val="002E081F"/>
    <w:rsid w:val="002E0DD7"/>
    <w:rsid w:val="002E12FC"/>
    <w:rsid w:val="002E1B06"/>
    <w:rsid w:val="002E2418"/>
    <w:rsid w:val="002E27FE"/>
    <w:rsid w:val="002E5015"/>
    <w:rsid w:val="002E50F6"/>
    <w:rsid w:val="002E5C08"/>
    <w:rsid w:val="002E5FF3"/>
    <w:rsid w:val="002E748D"/>
    <w:rsid w:val="002E7ACF"/>
    <w:rsid w:val="002F081D"/>
    <w:rsid w:val="002F0C1A"/>
    <w:rsid w:val="002F0CE9"/>
    <w:rsid w:val="002F1023"/>
    <w:rsid w:val="002F298E"/>
    <w:rsid w:val="002F31EA"/>
    <w:rsid w:val="002F3BD0"/>
    <w:rsid w:val="002F58D8"/>
    <w:rsid w:val="002F5E3A"/>
    <w:rsid w:val="002F69BF"/>
    <w:rsid w:val="002F7743"/>
    <w:rsid w:val="002F7AF7"/>
    <w:rsid w:val="0030032A"/>
    <w:rsid w:val="00300A0B"/>
    <w:rsid w:val="0030131B"/>
    <w:rsid w:val="003014C7"/>
    <w:rsid w:val="00301AC9"/>
    <w:rsid w:val="00301F46"/>
    <w:rsid w:val="00302C01"/>
    <w:rsid w:val="003033CC"/>
    <w:rsid w:val="003036AB"/>
    <w:rsid w:val="0030396B"/>
    <w:rsid w:val="00303CAD"/>
    <w:rsid w:val="00303E71"/>
    <w:rsid w:val="003044F4"/>
    <w:rsid w:val="00304E7C"/>
    <w:rsid w:val="00304F96"/>
    <w:rsid w:val="00306418"/>
    <w:rsid w:val="0030651F"/>
    <w:rsid w:val="003075E5"/>
    <w:rsid w:val="00307A6F"/>
    <w:rsid w:val="00307B9E"/>
    <w:rsid w:val="00307C65"/>
    <w:rsid w:val="00307DD8"/>
    <w:rsid w:val="003100F3"/>
    <w:rsid w:val="00310516"/>
    <w:rsid w:val="00310C11"/>
    <w:rsid w:val="00310F58"/>
    <w:rsid w:val="0031139F"/>
    <w:rsid w:val="003116E3"/>
    <w:rsid w:val="00311D8B"/>
    <w:rsid w:val="0031205A"/>
    <w:rsid w:val="003121D0"/>
    <w:rsid w:val="00312456"/>
    <w:rsid w:val="0031351B"/>
    <w:rsid w:val="00313A21"/>
    <w:rsid w:val="00313AC4"/>
    <w:rsid w:val="00314904"/>
    <w:rsid w:val="00314F4A"/>
    <w:rsid w:val="003157B3"/>
    <w:rsid w:val="003162C1"/>
    <w:rsid w:val="00316600"/>
    <w:rsid w:val="00316CAA"/>
    <w:rsid w:val="00316EF0"/>
    <w:rsid w:val="003172EC"/>
    <w:rsid w:val="0031754B"/>
    <w:rsid w:val="0032170B"/>
    <w:rsid w:val="003226F5"/>
    <w:rsid w:val="00322722"/>
    <w:rsid w:val="00322CCE"/>
    <w:rsid w:val="003230B5"/>
    <w:rsid w:val="00323325"/>
    <w:rsid w:val="0032390E"/>
    <w:rsid w:val="003243B0"/>
    <w:rsid w:val="00324E63"/>
    <w:rsid w:val="00325113"/>
    <w:rsid w:val="00325EC0"/>
    <w:rsid w:val="003277B5"/>
    <w:rsid w:val="003304BA"/>
    <w:rsid w:val="003305E5"/>
    <w:rsid w:val="00330729"/>
    <w:rsid w:val="00330C72"/>
    <w:rsid w:val="00330DA7"/>
    <w:rsid w:val="0033148F"/>
    <w:rsid w:val="00331494"/>
    <w:rsid w:val="0033197D"/>
    <w:rsid w:val="00331C95"/>
    <w:rsid w:val="00332449"/>
    <w:rsid w:val="00332F30"/>
    <w:rsid w:val="003330A7"/>
    <w:rsid w:val="0033409B"/>
    <w:rsid w:val="003340EC"/>
    <w:rsid w:val="003343A3"/>
    <w:rsid w:val="003346D4"/>
    <w:rsid w:val="003350FF"/>
    <w:rsid w:val="00335DD9"/>
    <w:rsid w:val="003366EC"/>
    <w:rsid w:val="00336F48"/>
    <w:rsid w:val="003400DC"/>
    <w:rsid w:val="0034057C"/>
    <w:rsid w:val="00342401"/>
    <w:rsid w:val="00343088"/>
    <w:rsid w:val="00345EDE"/>
    <w:rsid w:val="0034633B"/>
    <w:rsid w:val="00346421"/>
    <w:rsid w:val="00346854"/>
    <w:rsid w:val="003469C4"/>
    <w:rsid w:val="00346D38"/>
    <w:rsid w:val="003475D0"/>
    <w:rsid w:val="00347CBC"/>
    <w:rsid w:val="00350142"/>
    <w:rsid w:val="00350D3D"/>
    <w:rsid w:val="00350EA5"/>
    <w:rsid w:val="003510E9"/>
    <w:rsid w:val="00352034"/>
    <w:rsid w:val="00352524"/>
    <w:rsid w:val="00352EDC"/>
    <w:rsid w:val="00352F9A"/>
    <w:rsid w:val="00352FCB"/>
    <w:rsid w:val="0035322E"/>
    <w:rsid w:val="00353B6D"/>
    <w:rsid w:val="00354059"/>
    <w:rsid w:val="00354419"/>
    <w:rsid w:val="00354920"/>
    <w:rsid w:val="003552DF"/>
    <w:rsid w:val="00355DC6"/>
    <w:rsid w:val="0035618F"/>
    <w:rsid w:val="00357073"/>
    <w:rsid w:val="00357316"/>
    <w:rsid w:val="00357700"/>
    <w:rsid w:val="003604D7"/>
    <w:rsid w:val="00360E58"/>
    <w:rsid w:val="00361176"/>
    <w:rsid w:val="003615E8"/>
    <w:rsid w:val="0036164E"/>
    <w:rsid w:val="00362F96"/>
    <w:rsid w:val="0036351E"/>
    <w:rsid w:val="00363615"/>
    <w:rsid w:val="00364521"/>
    <w:rsid w:val="00364C2A"/>
    <w:rsid w:val="00365026"/>
    <w:rsid w:val="00365354"/>
    <w:rsid w:val="00365CD0"/>
    <w:rsid w:val="00367943"/>
    <w:rsid w:val="00367F82"/>
    <w:rsid w:val="003702A6"/>
    <w:rsid w:val="00370454"/>
    <w:rsid w:val="00370CB0"/>
    <w:rsid w:val="00372803"/>
    <w:rsid w:val="00373387"/>
    <w:rsid w:val="003749EC"/>
    <w:rsid w:val="003756AF"/>
    <w:rsid w:val="00375724"/>
    <w:rsid w:val="00375815"/>
    <w:rsid w:val="00375840"/>
    <w:rsid w:val="0037726D"/>
    <w:rsid w:val="00380441"/>
    <w:rsid w:val="00381447"/>
    <w:rsid w:val="00381560"/>
    <w:rsid w:val="0038193E"/>
    <w:rsid w:val="00381AE0"/>
    <w:rsid w:val="00381D9B"/>
    <w:rsid w:val="00381EDF"/>
    <w:rsid w:val="00382696"/>
    <w:rsid w:val="0038273A"/>
    <w:rsid w:val="00382A1B"/>
    <w:rsid w:val="0038358D"/>
    <w:rsid w:val="0038438A"/>
    <w:rsid w:val="003850D7"/>
    <w:rsid w:val="003864D2"/>
    <w:rsid w:val="00386903"/>
    <w:rsid w:val="003879E2"/>
    <w:rsid w:val="00387EE1"/>
    <w:rsid w:val="003900CA"/>
    <w:rsid w:val="00390249"/>
    <w:rsid w:val="00390816"/>
    <w:rsid w:val="00390962"/>
    <w:rsid w:val="00390BF8"/>
    <w:rsid w:val="0039109D"/>
    <w:rsid w:val="00391ADE"/>
    <w:rsid w:val="00392877"/>
    <w:rsid w:val="00392E12"/>
    <w:rsid w:val="003935C9"/>
    <w:rsid w:val="00393E2C"/>
    <w:rsid w:val="00393ECF"/>
    <w:rsid w:val="0039401B"/>
    <w:rsid w:val="003943A9"/>
    <w:rsid w:val="0039465E"/>
    <w:rsid w:val="00394D7E"/>
    <w:rsid w:val="003956E9"/>
    <w:rsid w:val="003965EC"/>
    <w:rsid w:val="00396653"/>
    <w:rsid w:val="003968E7"/>
    <w:rsid w:val="00396BA0"/>
    <w:rsid w:val="003A0257"/>
    <w:rsid w:val="003A0CB3"/>
    <w:rsid w:val="003A0E17"/>
    <w:rsid w:val="003A10EC"/>
    <w:rsid w:val="003A24F5"/>
    <w:rsid w:val="003A28BF"/>
    <w:rsid w:val="003A2D95"/>
    <w:rsid w:val="003A357E"/>
    <w:rsid w:val="003A442E"/>
    <w:rsid w:val="003A4A64"/>
    <w:rsid w:val="003A5392"/>
    <w:rsid w:val="003A5D99"/>
    <w:rsid w:val="003A5EA8"/>
    <w:rsid w:val="003A6E62"/>
    <w:rsid w:val="003A70A5"/>
    <w:rsid w:val="003A77A9"/>
    <w:rsid w:val="003A78B5"/>
    <w:rsid w:val="003A7BE8"/>
    <w:rsid w:val="003A7C85"/>
    <w:rsid w:val="003A7FBE"/>
    <w:rsid w:val="003B0D09"/>
    <w:rsid w:val="003B165A"/>
    <w:rsid w:val="003B1A7B"/>
    <w:rsid w:val="003B1D89"/>
    <w:rsid w:val="003B1F76"/>
    <w:rsid w:val="003B2140"/>
    <w:rsid w:val="003B3358"/>
    <w:rsid w:val="003B44C2"/>
    <w:rsid w:val="003B4F16"/>
    <w:rsid w:val="003B5887"/>
    <w:rsid w:val="003B5AD4"/>
    <w:rsid w:val="003B5D41"/>
    <w:rsid w:val="003B6441"/>
    <w:rsid w:val="003B6BEF"/>
    <w:rsid w:val="003B720E"/>
    <w:rsid w:val="003B7342"/>
    <w:rsid w:val="003B7FCD"/>
    <w:rsid w:val="003C0599"/>
    <w:rsid w:val="003C07BB"/>
    <w:rsid w:val="003C0A01"/>
    <w:rsid w:val="003C0AFA"/>
    <w:rsid w:val="003C1B21"/>
    <w:rsid w:val="003C23B1"/>
    <w:rsid w:val="003C28B8"/>
    <w:rsid w:val="003C2D5E"/>
    <w:rsid w:val="003C3292"/>
    <w:rsid w:val="003C4E61"/>
    <w:rsid w:val="003C5C01"/>
    <w:rsid w:val="003C5DDC"/>
    <w:rsid w:val="003C6934"/>
    <w:rsid w:val="003C7680"/>
    <w:rsid w:val="003C771A"/>
    <w:rsid w:val="003C7FD0"/>
    <w:rsid w:val="003D0268"/>
    <w:rsid w:val="003D06F6"/>
    <w:rsid w:val="003D0BD3"/>
    <w:rsid w:val="003D0DA9"/>
    <w:rsid w:val="003D1A43"/>
    <w:rsid w:val="003D1A64"/>
    <w:rsid w:val="003D3606"/>
    <w:rsid w:val="003D36D0"/>
    <w:rsid w:val="003D4A9A"/>
    <w:rsid w:val="003D4ACC"/>
    <w:rsid w:val="003D4EAA"/>
    <w:rsid w:val="003D54DE"/>
    <w:rsid w:val="003D5EBF"/>
    <w:rsid w:val="003D5FF4"/>
    <w:rsid w:val="003D61E1"/>
    <w:rsid w:val="003D624F"/>
    <w:rsid w:val="003D6797"/>
    <w:rsid w:val="003D75E8"/>
    <w:rsid w:val="003E02DE"/>
    <w:rsid w:val="003E05A5"/>
    <w:rsid w:val="003E0711"/>
    <w:rsid w:val="003E105E"/>
    <w:rsid w:val="003E1B0A"/>
    <w:rsid w:val="003E1CCE"/>
    <w:rsid w:val="003E2104"/>
    <w:rsid w:val="003E26C6"/>
    <w:rsid w:val="003E31E5"/>
    <w:rsid w:val="003E32ED"/>
    <w:rsid w:val="003E3A39"/>
    <w:rsid w:val="003E3B60"/>
    <w:rsid w:val="003E3F8D"/>
    <w:rsid w:val="003E42D6"/>
    <w:rsid w:val="003E4AD1"/>
    <w:rsid w:val="003E58C9"/>
    <w:rsid w:val="003E6518"/>
    <w:rsid w:val="003E68B5"/>
    <w:rsid w:val="003E68CC"/>
    <w:rsid w:val="003E6BE3"/>
    <w:rsid w:val="003E6D25"/>
    <w:rsid w:val="003E6D2D"/>
    <w:rsid w:val="003F0DFC"/>
    <w:rsid w:val="003F0FDA"/>
    <w:rsid w:val="003F13B5"/>
    <w:rsid w:val="003F1C56"/>
    <w:rsid w:val="003F1E2E"/>
    <w:rsid w:val="003F1E36"/>
    <w:rsid w:val="003F264C"/>
    <w:rsid w:val="003F2A49"/>
    <w:rsid w:val="003F3B7D"/>
    <w:rsid w:val="003F4941"/>
    <w:rsid w:val="003F4F99"/>
    <w:rsid w:val="003F5250"/>
    <w:rsid w:val="003F5F6E"/>
    <w:rsid w:val="003F60C2"/>
    <w:rsid w:val="003F6461"/>
    <w:rsid w:val="003F650B"/>
    <w:rsid w:val="003F78FE"/>
    <w:rsid w:val="003F7D46"/>
    <w:rsid w:val="004004E9"/>
    <w:rsid w:val="004022CA"/>
    <w:rsid w:val="004023BC"/>
    <w:rsid w:val="00403FA8"/>
    <w:rsid w:val="00405251"/>
    <w:rsid w:val="004052C5"/>
    <w:rsid w:val="0040567F"/>
    <w:rsid w:val="0040585E"/>
    <w:rsid w:val="00405866"/>
    <w:rsid w:val="004059FB"/>
    <w:rsid w:val="004062D7"/>
    <w:rsid w:val="0040760C"/>
    <w:rsid w:val="00407A93"/>
    <w:rsid w:val="00407ACE"/>
    <w:rsid w:val="004100AA"/>
    <w:rsid w:val="00410295"/>
    <w:rsid w:val="00410671"/>
    <w:rsid w:val="00410CD2"/>
    <w:rsid w:val="00412203"/>
    <w:rsid w:val="0041261B"/>
    <w:rsid w:val="004137CC"/>
    <w:rsid w:val="00414B6A"/>
    <w:rsid w:val="00414D06"/>
    <w:rsid w:val="00414F9B"/>
    <w:rsid w:val="004153A9"/>
    <w:rsid w:val="00415D09"/>
    <w:rsid w:val="004166DB"/>
    <w:rsid w:val="00416856"/>
    <w:rsid w:val="00416ADC"/>
    <w:rsid w:val="00417758"/>
    <w:rsid w:val="00417DE3"/>
    <w:rsid w:val="00417E4A"/>
    <w:rsid w:val="00420819"/>
    <w:rsid w:val="00420B07"/>
    <w:rsid w:val="00420DC1"/>
    <w:rsid w:val="004214AD"/>
    <w:rsid w:val="00422500"/>
    <w:rsid w:val="00422869"/>
    <w:rsid w:val="0042288A"/>
    <w:rsid w:val="00422A52"/>
    <w:rsid w:val="004239EF"/>
    <w:rsid w:val="00423CEE"/>
    <w:rsid w:val="00423D2D"/>
    <w:rsid w:val="00423D2F"/>
    <w:rsid w:val="00423DEF"/>
    <w:rsid w:val="00423F48"/>
    <w:rsid w:val="00424C1D"/>
    <w:rsid w:val="00425D91"/>
    <w:rsid w:val="00425F01"/>
    <w:rsid w:val="00425F4E"/>
    <w:rsid w:val="00426448"/>
    <w:rsid w:val="00426613"/>
    <w:rsid w:val="00426C9C"/>
    <w:rsid w:val="00426EC7"/>
    <w:rsid w:val="00427457"/>
    <w:rsid w:val="00430335"/>
    <w:rsid w:val="004303E8"/>
    <w:rsid w:val="004304D8"/>
    <w:rsid w:val="00430D5F"/>
    <w:rsid w:val="004321C5"/>
    <w:rsid w:val="0043257A"/>
    <w:rsid w:val="00432672"/>
    <w:rsid w:val="00432758"/>
    <w:rsid w:val="004339FC"/>
    <w:rsid w:val="00433AC0"/>
    <w:rsid w:val="00433F3F"/>
    <w:rsid w:val="00434202"/>
    <w:rsid w:val="004343A4"/>
    <w:rsid w:val="004347C1"/>
    <w:rsid w:val="004347FB"/>
    <w:rsid w:val="00434B74"/>
    <w:rsid w:val="00436798"/>
    <w:rsid w:val="00436FD3"/>
    <w:rsid w:val="00437D54"/>
    <w:rsid w:val="004406CF"/>
    <w:rsid w:val="00441804"/>
    <w:rsid w:val="00442437"/>
    <w:rsid w:val="00442FB7"/>
    <w:rsid w:val="004435B4"/>
    <w:rsid w:val="004437BA"/>
    <w:rsid w:val="004439DA"/>
    <w:rsid w:val="00444469"/>
    <w:rsid w:val="0044550A"/>
    <w:rsid w:val="00445BD1"/>
    <w:rsid w:val="00446634"/>
    <w:rsid w:val="004470B6"/>
    <w:rsid w:val="004479AE"/>
    <w:rsid w:val="00447F7D"/>
    <w:rsid w:val="004508E9"/>
    <w:rsid w:val="00450B3C"/>
    <w:rsid w:val="00450DAB"/>
    <w:rsid w:val="00451485"/>
    <w:rsid w:val="00451F22"/>
    <w:rsid w:val="00451FDD"/>
    <w:rsid w:val="00452CF8"/>
    <w:rsid w:val="004536A1"/>
    <w:rsid w:val="00455FD9"/>
    <w:rsid w:val="00456F36"/>
    <w:rsid w:val="004579DE"/>
    <w:rsid w:val="00460032"/>
    <w:rsid w:val="0046048A"/>
    <w:rsid w:val="00461162"/>
    <w:rsid w:val="0046123B"/>
    <w:rsid w:val="004619EA"/>
    <w:rsid w:val="00463908"/>
    <w:rsid w:val="00466346"/>
    <w:rsid w:val="00466911"/>
    <w:rsid w:val="004702B0"/>
    <w:rsid w:val="00471036"/>
    <w:rsid w:val="0047175F"/>
    <w:rsid w:val="004723CB"/>
    <w:rsid w:val="004727C7"/>
    <w:rsid w:val="00472BE0"/>
    <w:rsid w:val="00473899"/>
    <w:rsid w:val="00474A07"/>
    <w:rsid w:val="004751D6"/>
    <w:rsid w:val="00475E6B"/>
    <w:rsid w:val="00476E57"/>
    <w:rsid w:val="00477467"/>
    <w:rsid w:val="00477CA7"/>
    <w:rsid w:val="00477DBA"/>
    <w:rsid w:val="00477E20"/>
    <w:rsid w:val="00480BB8"/>
    <w:rsid w:val="004814FC"/>
    <w:rsid w:val="00481895"/>
    <w:rsid w:val="00481D51"/>
    <w:rsid w:val="00481DC2"/>
    <w:rsid w:val="0048519E"/>
    <w:rsid w:val="00485B2D"/>
    <w:rsid w:val="00485EC7"/>
    <w:rsid w:val="004860BD"/>
    <w:rsid w:val="00487430"/>
    <w:rsid w:val="0049082B"/>
    <w:rsid w:val="00490BA0"/>
    <w:rsid w:val="00491F3B"/>
    <w:rsid w:val="004920EE"/>
    <w:rsid w:val="00492F4D"/>
    <w:rsid w:val="0049341E"/>
    <w:rsid w:val="00493822"/>
    <w:rsid w:val="00493B30"/>
    <w:rsid w:val="00493FF8"/>
    <w:rsid w:val="00494147"/>
    <w:rsid w:val="0049474B"/>
    <w:rsid w:val="00494FF3"/>
    <w:rsid w:val="00495884"/>
    <w:rsid w:val="00497766"/>
    <w:rsid w:val="004979CA"/>
    <w:rsid w:val="004A094F"/>
    <w:rsid w:val="004A0A7B"/>
    <w:rsid w:val="004A0B9E"/>
    <w:rsid w:val="004A0BB0"/>
    <w:rsid w:val="004A1340"/>
    <w:rsid w:val="004A2416"/>
    <w:rsid w:val="004A260B"/>
    <w:rsid w:val="004A26CD"/>
    <w:rsid w:val="004A2C97"/>
    <w:rsid w:val="004A32B6"/>
    <w:rsid w:val="004A3584"/>
    <w:rsid w:val="004A40AD"/>
    <w:rsid w:val="004A45FF"/>
    <w:rsid w:val="004A466C"/>
    <w:rsid w:val="004A5121"/>
    <w:rsid w:val="004A517D"/>
    <w:rsid w:val="004A568A"/>
    <w:rsid w:val="004A577A"/>
    <w:rsid w:val="004A5780"/>
    <w:rsid w:val="004A5D22"/>
    <w:rsid w:val="004A5F8B"/>
    <w:rsid w:val="004A6ECB"/>
    <w:rsid w:val="004A7990"/>
    <w:rsid w:val="004A7E16"/>
    <w:rsid w:val="004B1274"/>
    <w:rsid w:val="004B1341"/>
    <w:rsid w:val="004B1796"/>
    <w:rsid w:val="004B27CC"/>
    <w:rsid w:val="004B3378"/>
    <w:rsid w:val="004B350B"/>
    <w:rsid w:val="004B3C72"/>
    <w:rsid w:val="004B3F3E"/>
    <w:rsid w:val="004B4847"/>
    <w:rsid w:val="004B516E"/>
    <w:rsid w:val="004B580A"/>
    <w:rsid w:val="004B591D"/>
    <w:rsid w:val="004B5B73"/>
    <w:rsid w:val="004B6977"/>
    <w:rsid w:val="004B74FE"/>
    <w:rsid w:val="004B7542"/>
    <w:rsid w:val="004B769A"/>
    <w:rsid w:val="004B7DB2"/>
    <w:rsid w:val="004C0DC0"/>
    <w:rsid w:val="004C14AC"/>
    <w:rsid w:val="004C154A"/>
    <w:rsid w:val="004C1AFE"/>
    <w:rsid w:val="004C232A"/>
    <w:rsid w:val="004C2A3D"/>
    <w:rsid w:val="004C4ACC"/>
    <w:rsid w:val="004C4ECF"/>
    <w:rsid w:val="004C507E"/>
    <w:rsid w:val="004C61AA"/>
    <w:rsid w:val="004C6F68"/>
    <w:rsid w:val="004C7E83"/>
    <w:rsid w:val="004D204D"/>
    <w:rsid w:val="004D2B43"/>
    <w:rsid w:val="004D3A56"/>
    <w:rsid w:val="004D3AF3"/>
    <w:rsid w:val="004D4177"/>
    <w:rsid w:val="004D5322"/>
    <w:rsid w:val="004D583C"/>
    <w:rsid w:val="004D5DB3"/>
    <w:rsid w:val="004D676F"/>
    <w:rsid w:val="004D6F97"/>
    <w:rsid w:val="004D7039"/>
    <w:rsid w:val="004D79A6"/>
    <w:rsid w:val="004E02C7"/>
    <w:rsid w:val="004E0DCC"/>
    <w:rsid w:val="004E15D0"/>
    <w:rsid w:val="004E16C1"/>
    <w:rsid w:val="004E16FD"/>
    <w:rsid w:val="004E345F"/>
    <w:rsid w:val="004E3BBA"/>
    <w:rsid w:val="004E401B"/>
    <w:rsid w:val="004E41C7"/>
    <w:rsid w:val="004E5D8D"/>
    <w:rsid w:val="004E6506"/>
    <w:rsid w:val="004E76FE"/>
    <w:rsid w:val="004E7DB7"/>
    <w:rsid w:val="004F07E5"/>
    <w:rsid w:val="004F22F3"/>
    <w:rsid w:val="004F2615"/>
    <w:rsid w:val="004F2D88"/>
    <w:rsid w:val="004F344E"/>
    <w:rsid w:val="004F3760"/>
    <w:rsid w:val="004F3AF3"/>
    <w:rsid w:val="004F3D21"/>
    <w:rsid w:val="004F597B"/>
    <w:rsid w:val="004F5FB6"/>
    <w:rsid w:val="004F60EF"/>
    <w:rsid w:val="004F6CF7"/>
    <w:rsid w:val="004F7192"/>
    <w:rsid w:val="004F7948"/>
    <w:rsid w:val="004F7D4A"/>
    <w:rsid w:val="005011DE"/>
    <w:rsid w:val="00501575"/>
    <w:rsid w:val="00501B31"/>
    <w:rsid w:val="005023EC"/>
    <w:rsid w:val="005031BC"/>
    <w:rsid w:val="005036DE"/>
    <w:rsid w:val="00503EC6"/>
    <w:rsid w:val="00504A15"/>
    <w:rsid w:val="005061C5"/>
    <w:rsid w:val="0050681C"/>
    <w:rsid w:val="005069D4"/>
    <w:rsid w:val="005070C3"/>
    <w:rsid w:val="00507235"/>
    <w:rsid w:val="005077B9"/>
    <w:rsid w:val="00507925"/>
    <w:rsid w:val="00507E7D"/>
    <w:rsid w:val="0051063D"/>
    <w:rsid w:val="00510DF6"/>
    <w:rsid w:val="005111D6"/>
    <w:rsid w:val="0051152E"/>
    <w:rsid w:val="005119B8"/>
    <w:rsid w:val="00511AD1"/>
    <w:rsid w:val="00511C51"/>
    <w:rsid w:val="00511F0A"/>
    <w:rsid w:val="005122EE"/>
    <w:rsid w:val="0051276F"/>
    <w:rsid w:val="005130AC"/>
    <w:rsid w:val="0051366D"/>
    <w:rsid w:val="00513FE7"/>
    <w:rsid w:val="005140AC"/>
    <w:rsid w:val="005146B5"/>
    <w:rsid w:val="00515939"/>
    <w:rsid w:val="005204E1"/>
    <w:rsid w:val="005210FC"/>
    <w:rsid w:val="0052195E"/>
    <w:rsid w:val="00521D31"/>
    <w:rsid w:val="005220BE"/>
    <w:rsid w:val="00522AE8"/>
    <w:rsid w:val="00522B29"/>
    <w:rsid w:val="00523482"/>
    <w:rsid w:val="00526575"/>
    <w:rsid w:val="005267DB"/>
    <w:rsid w:val="0053014D"/>
    <w:rsid w:val="0053056B"/>
    <w:rsid w:val="00530FFB"/>
    <w:rsid w:val="00533167"/>
    <w:rsid w:val="00533B79"/>
    <w:rsid w:val="00533F96"/>
    <w:rsid w:val="00533FD4"/>
    <w:rsid w:val="00534258"/>
    <w:rsid w:val="00535F5D"/>
    <w:rsid w:val="00536006"/>
    <w:rsid w:val="00536229"/>
    <w:rsid w:val="00537132"/>
    <w:rsid w:val="00537C56"/>
    <w:rsid w:val="00537E5F"/>
    <w:rsid w:val="00540867"/>
    <w:rsid w:val="00541698"/>
    <w:rsid w:val="005420AE"/>
    <w:rsid w:val="00542A0F"/>
    <w:rsid w:val="00542A98"/>
    <w:rsid w:val="00542D5F"/>
    <w:rsid w:val="005435DE"/>
    <w:rsid w:val="00543AD3"/>
    <w:rsid w:val="00543CAF"/>
    <w:rsid w:val="005441AD"/>
    <w:rsid w:val="005442DC"/>
    <w:rsid w:val="00544705"/>
    <w:rsid w:val="00544C28"/>
    <w:rsid w:val="00544D4B"/>
    <w:rsid w:val="00546769"/>
    <w:rsid w:val="005469BC"/>
    <w:rsid w:val="00546BAE"/>
    <w:rsid w:val="00546C4E"/>
    <w:rsid w:val="0055024A"/>
    <w:rsid w:val="00552533"/>
    <w:rsid w:val="0055289F"/>
    <w:rsid w:val="00552A60"/>
    <w:rsid w:val="00552DFD"/>
    <w:rsid w:val="00552EBD"/>
    <w:rsid w:val="00553447"/>
    <w:rsid w:val="00553827"/>
    <w:rsid w:val="0055448A"/>
    <w:rsid w:val="00555A1C"/>
    <w:rsid w:val="00555C6E"/>
    <w:rsid w:val="00555F71"/>
    <w:rsid w:val="00557B5E"/>
    <w:rsid w:val="00557C41"/>
    <w:rsid w:val="00563BEB"/>
    <w:rsid w:val="0056590C"/>
    <w:rsid w:val="00565B44"/>
    <w:rsid w:val="00565D8A"/>
    <w:rsid w:val="005665C5"/>
    <w:rsid w:val="00566849"/>
    <w:rsid w:val="005671DE"/>
    <w:rsid w:val="005672B1"/>
    <w:rsid w:val="00570981"/>
    <w:rsid w:val="00570DDD"/>
    <w:rsid w:val="00570DF1"/>
    <w:rsid w:val="00571CFF"/>
    <w:rsid w:val="005725B2"/>
    <w:rsid w:val="00573CAC"/>
    <w:rsid w:val="005740F6"/>
    <w:rsid w:val="005743D2"/>
    <w:rsid w:val="00575418"/>
    <w:rsid w:val="00575905"/>
    <w:rsid w:val="005759E0"/>
    <w:rsid w:val="00576C7A"/>
    <w:rsid w:val="00577C21"/>
    <w:rsid w:val="00577E22"/>
    <w:rsid w:val="00577F53"/>
    <w:rsid w:val="005802BD"/>
    <w:rsid w:val="00580BBC"/>
    <w:rsid w:val="00581E57"/>
    <w:rsid w:val="005826EF"/>
    <w:rsid w:val="0058312E"/>
    <w:rsid w:val="00583F90"/>
    <w:rsid w:val="00584CAD"/>
    <w:rsid w:val="00586522"/>
    <w:rsid w:val="00586525"/>
    <w:rsid w:val="005866B7"/>
    <w:rsid w:val="00586FA8"/>
    <w:rsid w:val="00587F23"/>
    <w:rsid w:val="005907B7"/>
    <w:rsid w:val="00590EDB"/>
    <w:rsid w:val="005911F6"/>
    <w:rsid w:val="0059171E"/>
    <w:rsid w:val="00591A27"/>
    <w:rsid w:val="00591E3A"/>
    <w:rsid w:val="00592C77"/>
    <w:rsid w:val="005937D4"/>
    <w:rsid w:val="00593CB4"/>
    <w:rsid w:val="00593E68"/>
    <w:rsid w:val="0059414A"/>
    <w:rsid w:val="005941C8"/>
    <w:rsid w:val="00594214"/>
    <w:rsid w:val="00594868"/>
    <w:rsid w:val="00594DAB"/>
    <w:rsid w:val="00594DB0"/>
    <w:rsid w:val="00595D2F"/>
    <w:rsid w:val="00597EB1"/>
    <w:rsid w:val="005A003B"/>
    <w:rsid w:val="005A03C4"/>
    <w:rsid w:val="005A0A24"/>
    <w:rsid w:val="005A1316"/>
    <w:rsid w:val="005A20F0"/>
    <w:rsid w:val="005A2A42"/>
    <w:rsid w:val="005A52AC"/>
    <w:rsid w:val="005A5A7C"/>
    <w:rsid w:val="005A61A9"/>
    <w:rsid w:val="005A62BE"/>
    <w:rsid w:val="005A66C2"/>
    <w:rsid w:val="005A6856"/>
    <w:rsid w:val="005A7201"/>
    <w:rsid w:val="005A7EA4"/>
    <w:rsid w:val="005B022B"/>
    <w:rsid w:val="005B08E6"/>
    <w:rsid w:val="005B0D69"/>
    <w:rsid w:val="005B0D7C"/>
    <w:rsid w:val="005B0E5D"/>
    <w:rsid w:val="005B0E86"/>
    <w:rsid w:val="005B0F96"/>
    <w:rsid w:val="005B1CD8"/>
    <w:rsid w:val="005B20D5"/>
    <w:rsid w:val="005B2EAF"/>
    <w:rsid w:val="005B3384"/>
    <w:rsid w:val="005B3664"/>
    <w:rsid w:val="005B4370"/>
    <w:rsid w:val="005B5CB1"/>
    <w:rsid w:val="005B6854"/>
    <w:rsid w:val="005B73CC"/>
    <w:rsid w:val="005C0526"/>
    <w:rsid w:val="005C0B45"/>
    <w:rsid w:val="005C14E9"/>
    <w:rsid w:val="005C1943"/>
    <w:rsid w:val="005C1A12"/>
    <w:rsid w:val="005C2647"/>
    <w:rsid w:val="005C37A0"/>
    <w:rsid w:val="005C4034"/>
    <w:rsid w:val="005C483A"/>
    <w:rsid w:val="005C4E4A"/>
    <w:rsid w:val="005C651C"/>
    <w:rsid w:val="005C656A"/>
    <w:rsid w:val="005C71F5"/>
    <w:rsid w:val="005D0595"/>
    <w:rsid w:val="005D1427"/>
    <w:rsid w:val="005D1AA2"/>
    <w:rsid w:val="005D22D3"/>
    <w:rsid w:val="005D240D"/>
    <w:rsid w:val="005D457F"/>
    <w:rsid w:val="005D49C8"/>
    <w:rsid w:val="005D5607"/>
    <w:rsid w:val="005D6403"/>
    <w:rsid w:val="005D6654"/>
    <w:rsid w:val="005D6A2B"/>
    <w:rsid w:val="005D6AD9"/>
    <w:rsid w:val="005D71C8"/>
    <w:rsid w:val="005D733A"/>
    <w:rsid w:val="005D7789"/>
    <w:rsid w:val="005E0176"/>
    <w:rsid w:val="005E01E5"/>
    <w:rsid w:val="005E10EF"/>
    <w:rsid w:val="005E1CCE"/>
    <w:rsid w:val="005E1EE5"/>
    <w:rsid w:val="005E37E9"/>
    <w:rsid w:val="005E3C12"/>
    <w:rsid w:val="005E460D"/>
    <w:rsid w:val="005E46A8"/>
    <w:rsid w:val="005E4F78"/>
    <w:rsid w:val="005E5715"/>
    <w:rsid w:val="005E5A8F"/>
    <w:rsid w:val="005E5CB0"/>
    <w:rsid w:val="005E6FFE"/>
    <w:rsid w:val="005E71AF"/>
    <w:rsid w:val="005F03DB"/>
    <w:rsid w:val="005F06EB"/>
    <w:rsid w:val="005F0959"/>
    <w:rsid w:val="005F1C91"/>
    <w:rsid w:val="005F29A2"/>
    <w:rsid w:val="005F2A0A"/>
    <w:rsid w:val="005F3995"/>
    <w:rsid w:val="005F48F1"/>
    <w:rsid w:val="005F5327"/>
    <w:rsid w:val="005F5CA8"/>
    <w:rsid w:val="005F773E"/>
    <w:rsid w:val="005F77A3"/>
    <w:rsid w:val="005F7C2E"/>
    <w:rsid w:val="005F7EAD"/>
    <w:rsid w:val="00600C03"/>
    <w:rsid w:val="00601E59"/>
    <w:rsid w:val="0060267E"/>
    <w:rsid w:val="00603A46"/>
    <w:rsid w:val="00606194"/>
    <w:rsid w:val="00607A53"/>
    <w:rsid w:val="00610300"/>
    <w:rsid w:val="00610E4C"/>
    <w:rsid w:val="00611039"/>
    <w:rsid w:val="0061115C"/>
    <w:rsid w:val="006119C2"/>
    <w:rsid w:val="00611A49"/>
    <w:rsid w:val="00611C44"/>
    <w:rsid w:val="00611CEB"/>
    <w:rsid w:val="00613017"/>
    <w:rsid w:val="00613A54"/>
    <w:rsid w:val="00613A5C"/>
    <w:rsid w:val="006140E7"/>
    <w:rsid w:val="0061470E"/>
    <w:rsid w:val="00614CBC"/>
    <w:rsid w:val="00616189"/>
    <w:rsid w:val="006162C1"/>
    <w:rsid w:val="00616718"/>
    <w:rsid w:val="00616A27"/>
    <w:rsid w:val="00616CA0"/>
    <w:rsid w:val="0062078C"/>
    <w:rsid w:val="0062097E"/>
    <w:rsid w:val="00620E8F"/>
    <w:rsid w:val="00621760"/>
    <w:rsid w:val="006217BB"/>
    <w:rsid w:val="00621E03"/>
    <w:rsid w:val="0062226C"/>
    <w:rsid w:val="006227F0"/>
    <w:rsid w:val="00622DF7"/>
    <w:rsid w:val="006244F9"/>
    <w:rsid w:val="00624893"/>
    <w:rsid w:val="006249A1"/>
    <w:rsid w:val="00624D7E"/>
    <w:rsid w:val="00625BD5"/>
    <w:rsid w:val="00625DFB"/>
    <w:rsid w:val="0062686C"/>
    <w:rsid w:val="006270BA"/>
    <w:rsid w:val="006277B7"/>
    <w:rsid w:val="0062786C"/>
    <w:rsid w:val="00627D2A"/>
    <w:rsid w:val="0063050D"/>
    <w:rsid w:val="00630E44"/>
    <w:rsid w:val="00631E18"/>
    <w:rsid w:val="006322E5"/>
    <w:rsid w:val="00632C1E"/>
    <w:rsid w:val="00634039"/>
    <w:rsid w:val="0063440D"/>
    <w:rsid w:val="00634A31"/>
    <w:rsid w:val="00634D1A"/>
    <w:rsid w:val="00635D4A"/>
    <w:rsid w:val="00636295"/>
    <w:rsid w:val="00636605"/>
    <w:rsid w:val="006369AC"/>
    <w:rsid w:val="00637179"/>
    <w:rsid w:val="00640B89"/>
    <w:rsid w:val="00641245"/>
    <w:rsid w:val="006418ED"/>
    <w:rsid w:val="00642B13"/>
    <w:rsid w:val="006431FF"/>
    <w:rsid w:val="00643F6D"/>
    <w:rsid w:val="00644F14"/>
    <w:rsid w:val="00645F7D"/>
    <w:rsid w:val="0064609C"/>
    <w:rsid w:val="00646100"/>
    <w:rsid w:val="006474C8"/>
    <w:rsid w:val="006476CA"/>
    <w:rsid w:val="00647706"/>
    <w:rsid w:val="00647A87"/>
    <w:rsid w:val="00647FB1"/>
    <w:rsid w:val="006500BF"/>
    <w:rsid w:val="00651D8E"/>
    <w:rsid w:val="0065206D"/>
    <w:rsid w:val="00653DFC"/>
    <w:rsid w:val="00653E45"/>
    <w:rsid w:val="006549B0"/>
    <w:rsid w:val="00654DE1"/>
    <w:rsid w:val="0065518A"/>
    <w:rsid w:val="006552AE"/>
    <w:rsid w:val="00655773"/>
    <w:rsid w:val="006563CA"/>
    <w:rsid w:val="00656548"/>
    <w:rsid w:val="006578FC"/>
    <w:rsid w:val="00657C13"/>
    <w:rsid w:val="006608AB"/>
    <w:rsid w:val="0066138C"/>
    <w:rsid w:val="00661663"/>
    <w:rsid w:val="006620DA"/>
    <w:rsid w:val="00663185"/>
    <w:rsid w:val="006633B2"/>
    <w:rsid w:val="00664587"/>
    <w:rsid w:val="00664DEA"/>
    <w:rsid w:val="00665666"/>
    <w:rsid w:val="00665D7A"/>
    <w:rsid w:val="00666302"/>
    <w:rsid w:val="00666CC9"/>
    <w:rsid w:val="00666F25"/>
    <w:rsid w:val="0066726F"/>
    <w:rsid w:val="0066769C"/>
    <w:rsid w:val="00667A36"/>
    <w:rsid w:val="00667C1C"/>
    <w:rsid w:val="0067001F"/>
    <w:rsid w:val="0067023F"/>
    <w:rsid w:val="00670A43"/>
    <w:rsid w:val="006713CE"/>
    <w:rsid w:val="006734EC"/>
    <w:rsid w:val="00673DD4"/>
    <w:rsid w:val="00674AEB"/>
    <w:rsid w:val="00674B4F"/>
    <w:rsid w:val="00674F15"/>
    <w:rsid w:val="0067655A"/>
    <w:rsid w:val="0067694A"/>
    <w:rsid w:val="00676AB2"/>
    <w:rsid w:val="00677123"/>
    <w:rsid w:val="00677DF5"/>
    <w:rsid w:val="00681BB7"/>
    <w:rsid w:val="00681C3C"/>
    <w:rsid w:val="006828D8"/>
    <w:rsid w:val="00682EAB"/>
    <w:rsid w:val="00683FB7"/>
    <w:rsid w:val="0068448E"/>
    <w:rsid w:val="00684521"/>
    <w:rsid w:val="0068455C"/>
    <w:rsid w:val="00684887"/>
    <w:rsid w:val="006867FA"/>
    <w:rsid w:val="00686A26"/>
    <w:rsid w:val="00687993"/>
    <w:rsid w:val="00691C0C"/>
    <w:rsid w:val="00692165"/>
    <w:rsid w:val="00693C8E"/>
    <w:rsid w:val="0069464C"/>
    <w:rsid w:val="006969BA"/>
    <w:rsid w:val="0069759B"/>
    <w:rsid w:val="00697FF1"/>
    <w:rsid w:val="006A026A"/>
    <w:rsid w:val="006A0425"/>
    <w:rsid w:val="006A1D62"/>
    <w:rsid w:val="006A2EA8"/>
    <w:rsid w:val="006A3382"/>
    <w:rsid w:val="006A3B5F"/>
    <w:rsid w:val="006A3F8D"/>
    <w:rsid w:val="006A4A69"/>
    <w:rsid w:val="006A4B08"/>
    <w:rsid w:val="006A4EAE"/>
    <w:rsid w:val="006A56C3"/>
    <w:rsid w:val="006A616A"/>
    <w:rsid w:val="006A6B83"/>
    <w:rsid w:val="006A6B88"/>
    <w:rsid w:val="006A6CFD"/>
    <w:rsid w:val="006A6D7F"/>
    <w:rsid w:val="006A724C"/>
    <w:rsid w:val="006A7616"/>
    <w:rsid w:val="006A7819"/>
    <w:rsid w:val="006A7E30"/>
    <w:rsid w:val="006A7FFB"/>
    <w:rsid w:val="006B0255"/>
    <w:rsid w:val="006B0298"/>
    <w:rsid w:val="006B0890"/>
    <w:rsid w:val="006B0DF0"/>
    <w:rsid w:val="006B0E83"/>
    <w:rsid w:val="006B3EE3"/>
    <w:rsid w:val="006B5055"/>
    <w:rsid w:val="006B53D8"/>
    <w:rsid w:val="006B5493"/>
    <w:rsid w:val="006B6502"/>
    <w:rsid w:val="006B6934"/>
    <w:rsid w:val="006B746F"/>
    <w:rsid w:val="006B77E2"/>
    <w:rsid w:val="006C00C4"/>
    <w:rsid w:val="006C0CFE"/>
    <w:rsid w:val="006C0FAA"/>
    <w:rsid w:val="006C10C0"/>
    <w:rsid w:val="006C1B1D"/>
    <w:rsid w:val="006C2803"/>
    <w:rsid w:val="006C32BB"/>
    <w:rsid w:val="006C3747"/>
    <w:rsid w:val="006C3F2A"/>
    <w:rsid w:val="006C44FA"/>
    <w:rsid w:val="006C58B8"/>
    <w:rsid w:val="006C63D1"/>
    <w:rsid w:val="006C73A7"/>
    <w:rsid w:val="006C7760"/>
    <w:rsid w:val="006C77CA"/>
    <w:rsid w:val="006C7EEA"/>
    <w:rsid w:val="006D171E"/>
    <w:rsid w:val="006D233A"/>
    <w:rsid w:val="006D25AE"/>
    <w:rsid w:val="006D3529"/>
    <w:rsid w:val="006D43D8"/>
    <w:rsid w:val="006D4ABC"/>
    <w:rsid w:val="006D522C"/>
    <w:rsid w:val="006D56AA"/>
    <w:rsid w:val="006D5B31"/>
    <w:rsid w:val="006D6561"/>
    <w:rsid w:val="006D6852"/>
    <w:rsid w:val="006D6E98"/>
    <w:rsid w:val="006D7015"/>
    <w:rsid w:val="006D729D"/>
    <w:rsid w:val="006D7795"/>
    <w:rsid w:val="006D7ACB"/>
    <w:rsid w:val="006E00EF"/>
    <w:rsid w:val="006E06BB"/>
    <w:rsid w:val="006E0738"/>
    <w:rsid w:val="006E177E"/>
    <w:rsid w:val="006E1A7A"/>
    <w:rsid w:val="006E1F3C"/>
    <w:rsid w:val="006E2008"/>
    <w:rsid w:val="006E3CFE"/>
    <w:rsid w:val="006E3E58"/>
    <w:rsid w:val="006E4723"/>
    <w:rsid w:val="006E491E"/>
    <w:rsid w:val="006E50EE"/>
    <w:rsid w:val="006E5681"/>
    <w:rsid w:val="006E573F"/>
    <w:rsid w:val="006E581A"/>
    <w:rsid w:val="006E5B48"/>
    <w:rsid w:val="006E716F"/>
    <w:rsid w:val="006E765F"/>
    <w:rsid w:val="006E767E"/>
    <w:rsid w:val="006E7DA9"/>
    <w:rsid w:val="006E7DEE"/>
    <w:rsid w:val="006E7ED1"/>
    <w:rsid w:val="006F005A"/>
    <w:rsid w:val="006F01E7"/>
    <w:rsid w:val="006F19FD"/>
    <w:rsid w:val="006F1D2E"/>
    <w:rsid w:val="006F1F3A"/>
    <w:rsid w:val="006F30BF"/>
    <w:rsid w:val="006F35E0"/>
    <w:rsid w:val="006F3A8B"/>
    <w:rsid w:val="006F3AE5"/>
    <w:rsid w:val="006F4B1B"/>
    <w:rsid w:val="006F50DF"/>
    <w:rsid w:val="006F582D"/>
    <w:rsid w:val="006F5B76"/>
    <w:rsid w:val="006F5B8A"/>
    <w:rsid w:val="006F5FEE"/>
    <w:rsid w:val="006F6706"/>
    <w:rsid w:val="006F6C0D"/>
    <w:rsid w:val="006F7EB8"/>
    <w:rsid w:val="007002AA"/>
    <w:rsid w:val="0070094A"/>
    <w:rsid w:val="0070102A"/>
    <w:rsid w:val="00701130"/>
    <w:rsid w:val="00702DD7"/>
    <w:rsid w:val="007047D3"/>
    <w:rsid w:val="00705663"/>
    <w:rsid w:val="00705C40"/>
    <w:rsid w:val="00706F10"/>
    <w:rsid w:val="007076A1"/>
    <w:rsid w:val="00710456"/>
    <w:rsid w:val="0071087E"/>
    <w:rsid w:val="007108C6"/>
    <w:rsid w:val="00710ADE"/>
    <w:rsid w:val="00710AF6"/>
    <w:rsid w:val="00710B3F"/>
    <w:rsid w:val="00711762"/>
    <w:rsid w:val="0071262F"/>
    <w:rsid w:val="00713459"/>
    <w:rsid w:val="0071371D"/>
    <w:rsid w:val="0071390C"/>
    <w:rsid w:val="007147C2"/>
    <w:rsid w:val="007157EA"/>
    <w:rsid w:val="00715B27"/>
    <w:rsid w:val="00715BA0"/>
    <w:rsid w:val="007169A8"/>
    <w:rsid w:val="00716E50"/>
    <w:rsid w:val="00717765"/>
    <w:rsid w:val="00717E6C"/>
    <w:rsid w:val="00720032"/>
    <w:rsid w:val="007211FF"/>
    <w:rsid w:val="00721648"/>
    <w:rsid w:val="007229A1"/>
    <w:rsid w:val="007229E4"/>
    <w:rsid w:val="00722F18"/>
    <w:rsid w:val="007235AA"/>
    <w:rsid w:val="0072479C"/>
    <w:rsid w:val="00724F28"/>
    <w:rsid w:val="007254D7"/>
    <w:rsid w:val="00725E35"/>
    <w:rsid w:val="00726552"/>
    <w:rsid w:val="00726A3D"/>
    <w:rsid w:val="00730D35"/>
    <w:rsid w:val="0073146C"/>
    <w:rsid w:val="00731E69"/>
    <w:rsid w:val="00732109"/>
    <w:rsid w:val="00732289"/>
    <w:rsid w:val="007323DF"/>
    <w:rsid w:val="00733CBE"/>
    <w:rsid w:val="007343FD"/>
    <w:rsid w:val="00734940"/>
    <w:rsid w:val="007358EC"/>
    <w:rsid w:val="00735915"/>
    <w:rsid w:val="00735C21"/>
    <w:rsid w:val="0073614A"/>
    <w:rsid w:val="0073640C"/>
    <w:rsid w:val="00736823"/>
    <w:rsid w:val="00736FF2"/>
    <w:rsid w:val="0073741B"/>
    <w:rsid w:val="00737615"/>
    <w:rsid w:val="0074040D"/>
    <w:rsid w:val="00740C8C"/>
    <w:rsid w:val="0074114F"/>
    <w:rsid w:val="00741AC4"/>
    <w:rsid w:val="0074232B"/>
    <w:rsid w:val="00742CA5"/>
    <w:rsid w:val="0074320A"/>
    <w:rsid w:val="0074345F"/>
    <w:rsid w:val="00744C94"/>
    <w:rsid w:val="007468C3"/>
    <w:rsid w:val="00746EF3"/>
    <w:rsid w:val="0074708A"/>
    <w:rsid w:val="00747600"/>
    <w:rsid w:val="007478E6"/>
    <w:rsid w:val="007479AF"/>
    <w:rsid w:val="00747C32"/>
    <w:rsid w:val="00750DEC"/>
    <w:rsid w:val="00750E6B"/>
    <w:rsid w:val="007513F0"/>
    <w:rsid w:val="007515BC"/>
    <w:rsid w:val="00751F77"/>
    <w:rsid w:val="00752606"/>
    <w:rsid w:val="0075402E"/>
    <w:rsid w:val="0075408A"/>
    <w:rsid w:val="00754BBB"/>
    <w:rsid w:val="00755F7D"/>
    <w:rsid w:val="00756BA4"/>
    <w:rsid w:val="00756BFF"/>
    <w:rsid w:val="00756D3D"/>
    <w:rsid w:val="007573B2"/>
    <w:rsid w:val="007574BB"/>
    <w:rsid w:val="00757564"/>
    <w:rsid w:val="0075764C"/>
    <w:rsid w:val="00757D0C"/>
    <w:rsid w:val="00757E83"/>
    <w:rsid w:val="00757EEF"/>
    <w:rsid w:val="0076064C"/>
    <w:rsid w:val="00760EAE"/>
    <w:rsid w:val="00760F71"/>
    <w:rsid w:val="00761E24"/>
    <w:rsid w:val="00762198"/>
    <w:rsid w:val="00762484"/>
    <w:rsid w:val="00762558"/>
    <w:rsid w:val="00762EA0"/>
    <w:rsid w:val="00763C4A"/>
    <w:rsid w:val="00763CE8"/>
    <w:rsid w:val="007646EB"/>
    <w:rsid w:val="00765D0B"/>
    <w:rsid w:val="00765FDE"/>
    <w:rsid w:val="00766295"/>
    <w:rsid w:val="00767732"/>
    <w:rsid w:val="00770792"/>
    <w:rsid w:val="0077096E"/>
    <w:rsid w:val="007718C3"/>
    <w:rsid w:val="00771D33"/>
    <w:rsid w:val="00772F0A"/>
    <w:rsid w:val="007737B5"/>
    <w:rsid w:val="00773914"/>
    <w:rsid w:val="00773F30"/>
    <w:rsid w:val="00773FF2"/>
    <w:rsid w:val="00774033"/>
    <w:rsid w:val="00774E80"/>
    <w:rsid w:val="00774FFE"/>
    <w:rsid w:val="007752F2"/>
    <w:rsid w:val="00775638"/>
    <w:rsid w:val="00775677"/>
    <w:rsid w:val="0077599A"/>
    <w:rsid w:val="00775A63"/>
    <w:rsid w:val="00776811"/>
    <w:rsid w:val="00776FFB"/>
    <w:rsid w:val="0077708F"/>
    <w:rsid w:val="0077724D"/>
    <w:rsid w:val="00777353"/>
    <w:rsid w:val="0078072E"/>
    <w:rsid w:val="00780CD6"/>
    <w:rsid w:val="0078130F"/>
    <w:rsid w:val="00781A64"/>
    <w:rsid w:val="00782694"/>
    <w:rsid w:val="00782EA4"/>
    <w:rsid w:val="00783E76"/>
    <w:rsid w:val="007852F9"/>
    <w:rsid w:val="00785461"/>
    <w:rsid w:val="00786FF3"/>
    <w:rsid w:val="007876CF"/>
    <w:rsid w:val="00787755"/>
    <w:rsid w:val="00787B77"/>
    <w:rsid w:val="007912C3"/>
    <w:rsid w:val="00791EDB"/>
    <w:rsid w:val="0079208E"/>
    <w:rsid w:val="00792D19"/>
    <w:rsid w:val="00792D7D"/>
    <w:rsid w:val="00793056"/>
    <w:rsid w:val="00793090"/>
    <w:rsid w:val="00794508"/>
    <w:rsid w:val="007945FA"/>
    <w:rsid w:val="007948D5"/>
    <w:rsid w:val="00794A09"/>
    <w:rsid w:val="007951EC"/>
    <w:rsid w:val="0079657F"/>
    <w:rsid w:val="00796F2A"/>
    <w:rsid w:val="00797203"/>
    <w:rsid w:val="007972A3"/>
    <w:rsid w:val="007A0176"/>
    <w:rsid w:val="007A0347"/>
    <w:rsid w:val="007A07A0"/>
    <w:rsid w:val="007A0F2A"/>
    <w:rsid w:val="007A220D"/>
    <w:rsid w:val="007A23B0"/>
    <w:rsid w:val="007A23D7"/>
    <w:rsid w:val="007A2F67"/>
    <w:rsid w:val="007A3918"/>
    <w:rsid w:val="007A3C64"/>
    <w:rsid w:val="007A484A"/>
    <w:rsid w:val="007A4B0B"/>
    <w:rsid w:val="007A5391"/>
    <w:rsid w:val="007A5398"/>
    <w:rsid w:val="007A5714"/>
    <w:rsid w:val="007A60E5"/>
    <w:rsid w:val="007A6592"/>
    <w:rsid w:val="007A6854"/>
    <w:rsid w:val="007B0733"/>
    <w:rsid w:val="007B0E89"/>
    <w:rsid w:val="007B1BDA"/>
    <w:rsid w:val="007B1E40"/>
    <w:rsid w:val="007B2634"/>
    <w:rsid w:val="007B26E5"/>
    <w:rsid w:val="007B2C38"/>
    <w:rsid w:val="007B2E54"/>
    <w:rsid w:val="007B331F"/>
    <w:rsid w:val="007B39AF"/>
    <w:rsid w:val="007B3CB1"/>
    <w:rsid w:val="007B56A8"/>
    <w:rsid w:val="007B6055"/>
    <w:rsid w:val="007B7296"/>
    <w:rsid w:val="007B7498"/>
    <w:rsid w:val="007B7611"/>
    <w:rsid w:val="007B78E3"/>
    <w:rsid w:val="007B7AEE"/>
    <w:rsid w:val="007B7C4A"/>
    <w:rsid w:val="007C0A14"/>
    <w:rsid w:val="007C0F87"/>
    <w:rsid w:val="007C11E7"/>
    <w:rsid w:val="007C2D06"/>
    <w:rsid w:val="007C3B6B"/>
    <w:rsid w:val="007C5901"/>
    <w:rsid w:val="007C5C9B"/>
    <w:rsid w:val="007C61E3"/>
    <w:rsid w:val="007C6C24"/>
    <w:rsid w:val="007C7761"/>
    <w:rsid w:val="007C7EB6"/>
    <w:rsid w:val="007C7F79"/>
    <w:rsid w:val="007D07B2"/>
    <w:rsid w:val="007D0E25"/>
    <w:rsid w:val="007D0EC5"/>
    <w:rsid w:val="007D229E"/>
    <w:rsid w:val="007D2F75"/>
    <w:rsid w:val="007D3220"/>
    <w:rsid w:val="007D431D"/>
    <w:rsid w:val="007D451B"/>
    <w:rsid w:val="007D4A16"/>
    <w:rsid w:val="007D4CA4"/>
    <w:rsid w:val="007D6095"/>
    <w:rsid w:val="007D63C8"/>
    <w:rsid w:val="007D661A"/>
    <w:rsid w:val="007D710E"/>
    <w:rsid w:val="007D7E3A"/>
    <w:rsid w:val="007E08FB"/>
    <w:rsid w:val="007E1177"/>
    <w:rsid w:val="007E1D47"/>
    <w:rsid w:val="007E20ED"/>
    <w:rsid w:val="007E22E7"/>
    <w:rsid w:val="007E2893"/>
    <w:rsid w:val="007E3097"/>
    <w:rsid w:val="007E3CC4"/>
    <w:rsid w:val="007E3E07"/>
    <w:rsid w:val="007E418D"/>
    <w:rsid w:val="007E4232"/>
    <w:rsid w:val="007E4F42"/>
    <w:rsid w:val="007E5730"/>
    <w:rsid w:val="007E5931"/>
    <w:rsid w:val="007E5C74"/>
    <w:rsid w:val="007E69BB"/>
    <w:rsid w:val="007E6AB8"/>
    <w:rsid w:val="007E7837"/>
    <w:rsid w:val="007E7E96"/>
    <w:rsid w:val="007F0488"/>
    <w:rsid w:val="007F0EEA"/>
    <w:rsid w:val="007F1016"/>
    <w:rsid w:val="007F1557"/>
    <w:rsid w:val="007F1AC9"/>
    <w:rsid w:val="007F2109"/>
    <w:rsid w:val="007F21C5"/>
    <w:rsid w:val="007F2619"/>
    <w:rsid w:val="007F26EE"/>
    <w:rsid w:val="007F34F4"/>
    <w:rsid w:val="007F355D"/>
    <w:rsid w:val="007F3EF1"/>
    <w:rsid w:val="007F5FD6"/>
    <w:rsid w:val="007F6BAE"/>
    <w:rsid w:val="007F6BBF"/>
    <w:rsid w:val="007F7988"/>
    <w:rsid w:val="007F79C1"/>
    <w:rsid w:val="007F7DF2"/>
    <w:rsid w:val="0080056E"/>
    <w:rsid w:val="00800886"/>
    <w:rsid w:val="00800FF6"/>
    <w:rsid w:val="00801457"/>
    <w:rsid w:val="00801BCE"/>
    <w:rsid w:val="00801E7D"/>
    <w:rsid w:val="00802126"/>
    <w:rsid w:val="008022D3"/>
    <w:rsid w:val="00802515"/>
    <w:rsid w:val="008029A3"/>
    <w:rsid w:val="0080397C"/>
    <w:rsid w:val="00804511"/>
    <w:rsid w:val="00804EC4"/>
    <w:rsid w:val="00804FA9"/>
    <w:rsid w:val="008054D0"/>
    <w:rsid w:val="0080558B"/>
    <w:rsid w:val="00805D00"/>
    <w:rsid w:val="008064DC"/>
    <w:rsid w:val="00806FDB"/>
    <w:rsid w:val="00807149"/>
    <w:rsid w:val="00807232"/>
    <w:rsid w:val="00807733"/>
    <w:rsid w:val="0081018B"/>
    <w:rsid w:val="008107C0"/>
    <w:rsid w:val="00810D49"/>
    <w:rsid w:val="00811201"/>
    <w:rsid w:val="00811A66"/>
    <w:rsid w:val="0081283F"/>
    <w:rsid w:val="00812C0C"/>
    <w:rsid w:val="00813AFE"/>
    <w:rsid w:val="0081480A"/>
    <w:rsid w:val="0081510E"/>
    <w:rsid w:val="0081568B"/>
    <w:rsid w:val="008160F9"/>
    <w:rsid w:val="00816C62"/>
    <w:rsid w:val="00817F67"/>
    <w:rsid w:val="008202EB"/>
    <w:rsid w:val="00820BBF"/>
    <w:rsid w:val="00820F86"/>
    <w:rsid w:val="0082119F"/>
    <w:rsid w:val="00822569"/>
    <w:rsid w:val="00822957"/>
    <w:rsid w:val="00822F20"/>
    <w:rsid w:val="0082333A"/>
    <w:rsid w:val="008242C5"/>
    <w:rsid w:val="00824944"/>
    <w:rsid w:val="008257B3"/>
    <w:rsid w:val="00826EC4"/>
    <w:rsid w:val="00827409"/>
    <w:rsid w:val="0082761B"/>
    <w:rsid w:val="00827F88"/>
    <w:rsid w:val="0083074A"/>
    <w:rsid w:val="00830947"/>
    <w:rsid w:val="008315CE"/>
    <w:rsid w:val="0083346B"/>
    <w:rsid w:val="008336A5"/>
    <w:rsid w:val="00833B8F"/>
    <w:rsid w:val="00833F21"/>
    <w:rsid w:val="0083449D"/>
    <w:rsid w:val="00834B36"/>
    <w:rsid w:val="00835474"/>
    <w:rsid w:val="008354B2"/>
    <w:rsid w:val="00835584"/>
    <w:rsid w:val="00835FAD"/>
    <w:rsid w:val="00836C51"/>
    <w:rsid w:val="008373C0"/>
    <w:rsid w:val="00837686"/>
    <w:rsid w:val="008377B8"/>
    <w:rsid w:val="00837F92"/>
    <w:rsid w:val="00840372"/>
    <w:rsid w:val="008405F7"/>
    <w:rsid w:val="00840687"/>
    <w:rsid w:val="0084105A"/>
    <w:rsid w:val="0084145F"/>
    <w:rsid w:val="008419F5"/>
    <w:rsid w:val="00841DA2"/>
    <w:rsid w:val="00842416"/>
    <w:rsid w:val="00844CB5"/>
    <w:rsid w:val="00844CF3"/>
    <w:rsid w:val="00844FF4"/>
    <w:rsid w:val="008451E8"/>
    <w:rsid w:val="00845276"/>
    <w:rsid w:val="008458F6"/>
    <w:rsid w:val="00845AED"/>
    <w:rsid w:val="00845B1A"/>
    <w:rsid w:val="00845FE7"/>
    <w:rsid w:val="0084708E"/>
    <w:rsid w:val="00847AA8"/>
    <w:rsid w:val="00847C67"/>
    <w:rsid w:val="00847EE1"/>
    <w:rsid w:val="00850092"/>
    <w:rsid w:val="00850477"/>
    <w:rsid w:val="00850804"/>
    <w:rsid w:val="0085105F"/>
    <w:rsid w:val="00851461"/>
    <w:rsid w:val="00851839"/>
    <w:rsid w:val="0085191C"/>
    <w:rsid w:val="00851AE4"/>
    <w:rsid w:val="00852DCB"/>
    <w:rsid w:val="008533C4"/>
    <w:rsid w:val="00853636"/>
    <w:rsid w:val="00853644"/>
    <w:rsid w:val="00853707"/>
    <w:rsid w:val="00854752"/>
    <w:rsid w:val="00854B55"/>
    <w:rsid w:val="00854F12"/>
    <w:rsid w:val="00855019"/>
    <w:rsid w:val="008554B6"/>
    <w:rsid w:val="00855758"/>
    <w:rsid w:val="0085598D"/>
    <w:rsid w:val="0085791B"/>
    <w:rsid w:val="00857C12"/>
    <w:rsid w:val="00860FDB"/>
    <w:rsid w:val="00862771"/>
    <w:rsid w:val="008633CB"/>
    <w:rsid w:val="008637B3"/>
    <w:rsid w:val="00863915"/>
    <w:rsid w:val="00863F48"/>
    <w:rsid w:val="00863F85"/>
    <w:rsid w:val="008640C3"/>
    <w:rsid w:val="008646DD"/>
    <w:rsid w:val="00866438"/>
    <w:rsid w:val="0086682F"/>
    <w:rsid w:val="0086724D"/>
    <w:rsid w:val="00867687"/>
    <w:rsid w:val="008704DF"/>
    <w:rsid w:val="00870B12"/>
    <w:rsid w:val="00870D8A"/>
    <w:rsid w:val="0087183A"/>
    <w:rsid w:val="00871A9C"/>
    <w:rsid w:val="00872808"/>
    <w:rsid w:val="00872824"/>
    <w:rsid w:val="00872FB3"/>
    <w:rsid w:val="0087374C"/>
    <w:rsid w:val="00874748"/>
    <w:rsid w:val="00874894"/>
    <w:rsid w:val="008755DF"/>
    <w:rsid w:val="0087685A"/>
    <w:rsid w:val="00876BF4"/>
    <w:rsid w:val="00876F54"/>
    <w:rsid w:val="00877292"/>
    <w:rsid w:val="0087734E"/>
    <w:rsid w:val="0087754A"/>
    <w:rsid w:val="0087766C"/>
    <w:rsid w:val="008776F4"/>
    <w:rsid w:val="008802EF"/>
    <w:rsid w:val="00880552"/>
    <w:rsid w:val="00880AA5"/>
    <w:rsid w:val="008818A1"/>
    <w:rsid w:val="00882735"/>
    <w:rsid w:val="00882BCE"/>
    <w:rsid w:val="00882BF1"/>
    <w:rsid w:val="008839DA"/>
    <w:rsid w:val="00884EE8"/>
    <w:rsid w:val="00885168"/>
    <w:rsid w:val="0088599E"/>
    <w:rsid w:val="00885C6B"/>
    <w:rsid w:val="00885E8D"/>
    <w:rsid w:val="00886493"/>
    <w:rsid w:val="008872C8"/>
    <w:rsid w:val="0088738C"/>
    <w:rsid w:val="008904D0"/>
    <w:rsid w:val="00890EF0"/>
    <w:rsid w:val="008912C0"/>
    <w:rsid w:val="0089153D"/>
    <w:rsid w:val="0089173B"/>
    <w:rsid w:val="008919D2"/>
    <w:rsid w:val="00891E76"/>
    <w:rsid w:val="0089220F"/>
    <w:rsid w:val="00892380"/>
    <w:rsid w:val="00892EBE"/>
    <w:rsid w:val="008935AA"/>
    <w:rsid w:val="00893D1A"/>
    <w:rsid w:val="008941A9"/>
    <w:rsid w:val="00894C2B"/>
    <w:rsid w:val="00894CBE"/>
    <w:rsid w:val="0089528C"/>
    <w:rsid w:val="00895F53"/>
    <w:rsid w:val="0089629C"/>
    <w:rsid w:val="008963F0"/>
    <w:rsid w:val="00897444"/>
    <w:rsid w:val="00897AA8"/>
    <w:rsid w:val="00897C56"/>
    <w:rsid w:val="00897F5D"/>
    <w:rsid w:val="008A0186"/>
    <w:rsid w:val="008A03A5"/>
    <w:rsid w:val="008A090E"/>
    <w:rsid w:val="008A0DF3"/>
    <w:rsid w:val="008A0E06"/>
    <w:rsid w:val="008A1945"/>
    <w:rsid w:val="008A1B76"/>
    <w:rsid w:val="008A1E17"/>
    <w:rsid w:val="008A229F"/>
    <w:rsid w:val="008A282C"/>
    <w:rsid w:val="008A3BF1"/>
    <w:rsid w:val="008A4138"/>
    <w:rsid w:val="008A5D96"/>
    <w:rsid w:val="008A67FB"/>
    <w:rsid w:val="008A6A04"/>
    <w:rsid w:val="008A7331"/>
    <w:rsid w:val="008A7469"/>
    <w:rsid w:val="008A74DD"/>
    <w:rsid w:val="008A7EB3"/>
    <w:rsid w:val="008A7F6E"/>
    <w:rsid w:val="008B0BD7"/>
    <w:rsid w:val="008B1466"/>
    <w:rsid w:val="008B1881"/>
    <w:rsid w:val="008B191B"/>
    <w:rsid w:val="008B212C"/>
    <w:rsid w:val="008B2185"/>
    <w:rsid w:val="008B2276"/>
    <w:rsid w:val="008B45E8"/>
    <w:rsid w:val="008B465E"/>
    <w:rsid w:val="008B5AB3"/>
    <w:rsid w:val="008B5D3E"/>
    <w:rsid w:val="008B6617"/>
    <w:rsid w:val="008B6848"/>
    <w:rsid w:val="008B694C"/>
    <w:rsid w:val="008B6E38"/>
    <w:rsid w:val="008B7A85"/>
    <w:rsid w:val="008C00E0"/>
    <w:rsid w:val="008C0632"/>
    <w:rsid w:val="008C07BF"/>
    <w:rsid w:val="008C0B2B"/>
    <w:rsid w:val="008C1413"/>
    <w:rsid w:val="008C1D1E"/>
    <w:rsid w:val="008C1D4C"/>
    <w:rsid w:val="008C1D5B"/>
    <w:rsid w:val="008C217D"/>
    <w:rsid w:val="008C263E"/>
    <w:rsid w:val="008C2C8F"/>
    <w:rsid w:val="008C2D7B"/>
    <w:rsid w:val="008C2FA1"/>
    <w:rsid w:val="008C31DD"/>
    <w:rsid w:val="008C353A"/>
    <w:rsid w:val="008C44D2"/>
    <w:rsid w:val="008C58DF"/>
    <w:rsid w:val="008C593D"/>
    <w:rsid w:val="008C5EE5"/>
    <w:rsid w:val="008C696F"/>
    <w:rsid w:val="008C7A78"/>
    <w:rsid w:val="008D1369"/>
    <w:rsid w:val="008D17C3"/>
    <w:rsid w:val="008D2C4C"/>
    <w:rsid w:val="008D3223"/>
    <w:rsid w:val="008D46B2"/>
    <w:rsid w:val="008D593E"/>
    <w:rsid w:val="008D68EE"/>
    <w:rsid w:val="008D748A"/>
    <w:rsid w:val="008D7C7B"/>
    <w:rsid w:val="008D7E0D"/>
    <w:rsid w:val="008D7EDB"/>
    <w:rsid w:val="008E07F8"/>
    <w:rsid w:val="008E113D"/>
    <w:rsid w:val="008E1253"/>
    <w:rsid w:val="008E1829"/>
    <w:rsid w:val="008E1A61"/>
    <w:rsid w:val="008E2327"/>
    <w:rsid w:val="008E28E2"/>
    <w:rsid w:val="008E2D66"/>
    <w:rsid w:val="008E4374"/>
    <w:rsid w:val="008E5077"/>
    <w:rsid w:val="008E636C"/>
    <w:rsid w:val="008E63B6"/>
    <w:rsid w:val="008E64F0"/>
    <w:rsid w:val="008E64F8"/>
    <w:rsid w:val="008E68D1"/>
    <w:rsid w:val="008E69C1"/>
    <w:rsid w:val="008E6E85"/>
    <w:rsid w:val="008E6FF3"/>
    <w:rsid w:val="008E7050"/>
    <w:rsid w:val="008E7A70"/>
    <w:rsid w:val="008E7B05"/>
    <w:rsid w:val="008E7CC1"/>
    <w:rsid w:val="008F18ED"/>
    <w:rsid w:val="008F2203"/>
    <w:rsid w:val="008F25AF"/>
    <w:rsid w:val="008F2EAE"/>
    <w:rsid w:val="008F41D0"/>
    <w:rsid w:val="008F46C2"/>
    <w:rsid w:val="008F589F"/>
    <w:rsid w:val="008F63A8"/>
    <w:rsid w:val="008F7068"/>
    <w:rsid w:val="008F746C"/>
    <w:rsid w:val="008F74A1"/>
    <w:rsid w:val="008F7DB4"/>
    <w:rsid w:val="008F7FD2"/>
    <w:rsid w:val="0090059E"/>
    <w:rsid w:val="009030A1"/>
    <w:rsid w:val="0090327A"/>
    <w:rsid w:val="00903577"/>
    <w:rsid w:val="0090360E"/>
    <w:rsid w:val="0090361C"/>
    <w:rsid w:val="00903D37"/>
    <w:rsid w:val="00903D55"/>
    <w:rsid w:val="00904727"/>
    <w:rsid w:val="009049D5"/>
    <w:rsid w:val="0090725A"/>
    <w:rsid w:val="0091055D"/>
    <w:rsid w:val="00911184"/>
    <w:rsid w:val="00911191"/>
    <w:rsid w:val="00911BEE"/>
    <w:rsid w:val="00912331"/>
    <w:rsid w:val="009124B0"/>
    <w:rsid w:val="00913A35"/>
    <w:rsid w:val="00914C61"/>
    <w:rsid w:val="00916D2B"/>
    <w:rsid w:val="00917908"/>
    <w:rsid w:val="00917D6F"/>
    <w:rsid w:val="009206B8"/>
    <w:rsid w:val="0092073B"/>
    <w:rsid w:val="00920B34"/>
    <w:rsid w:val="00920C8C"/>
    <w:rsid w:val="00921B07"/>
    <w:rsid w:val="00921B1A"/>
    <w:rsid w:val="00921B7F"/>
    <w:rsid w:val="00921DDA"/>
    <w:rsid w:val="00921EC0"/>
    <w:rsid w:val="00922DE1"/>
    <w:rsid w:val="009231EA"/>
    <w:rsid w:val="00923577"/>
    <w:rsid w:val="00924946"/>
    <w:rsid w:val="00924BC7"/>
    <w:rsid w:val="009253D7"/>
    <w:rsid w:val="009256C2"/>
    <w:rsid w:val="0092600D"/>
    <w:rsid w:val="009265AE"/>
    <w:rsid w:val="00926951"/>
    <w:rsid w:val="00927637"/>
    <w:rsid w:val="00930345"/>
    <w:rsid w:val="0093039D"/>
    <w:rsid w:val="00931985"/>
    <w:rsid w:val="00931E4F"/>
    <w:rsid w:val="00931F06"/>
    <w:rsid w:val="009325A4"/>
    <w:rsid w:val="0093364D"/>
    <w:rsid w:val="00933909"/>
    <w:rsid w:val="009356E1"/>
    <w:rsid w:val="0093631A"/>
    <w:rsid w:val="00936574"/>
    <w:rsid w:val="00936989"/>
    <w:rsid w:val="00937EE1"/>
    <w:rsid w:val="00940643"/>
    <w:rsid w:val="00940852"/>
    <w:rsid w:val="00940AA8"/>
    <w:rsid w:val="00941CD7"/>
    <w:rsid w:val="009427B5"/>
    <w:rsid w:val="00943925"/>
    <w:rsid w:val="00943A04"/>
    <w:rsid w:val="00943BCE"/>
    <w:rsid w:val="00944C83"/>
    <w:rsid w:val="009453B1"/>
    <w:rsid w:val="009468C8"/>
    <w:rsid w:val="00947009"/>
    <w:rsid w:val="009471D7"/>
    <w:rsid w:val="009508A0"/>
    <w:rsid w:val="00951664"/>
    <w:rsid w:val="00951750"/>
    <w:rsid w:val="00952E0E"/>
    <w:rsid w:val="00952F09"/>
    <w:rsid w:val="009533D7"/>
    <w:rsid w:val="00953FF0"/>
    <w:rsid w:val="009540D3"/>
    <w:rsid w:val="00954403"/>
    <w:rsid w:val="0095531D"/>
    <w:rsid w:val="0095656C"/>
    <w:rsid w:val="00956AC7"/>
    <w:rsid w:val="009602CB"/>
    <w:rsid w:val="00960346"/>
    <w:rsid w:val="00960846"/>
    <w:rsid w:val="00960DC1"/>
    <w:rsid w:val="009611B2"/>
    <w:rsid w:val="0096126E"/>
    <w:rsid w:val="00961761"/>
    <w:rsid w:val="009617D3"/>
    <w:rsid w:val="0096184F"/>
    <w:rsid w:val="00961F01"/>
    <w:rsid w:val="00962346"/>
    <w:rsid w:val="00962A43"/>
    <w:rsid w:val="00963F12"/>
    <w:rsid w:val="0096463B"/>
    <w:rsid w:val="0096489F"/>
    <w:rsid w:val="0096504F"/>
    <w:rsid w:val="00967460"/>
    <w:rsid w:val="009675AB"/>
    <w:rsid w:val="00967869"/>
    <w:rsid w:val="009678F9"/>
    <w:rsid w:val="00967960"/>
    <w:rsid w:val="0096796E"/>
    <w:rsid w:val="0097093E"/>
    <w:rsid w:val="00970E94"/>
    <w:rsid w:val="009714D9"/>
    <w:rsid w:val="00971B7F"/>
    <w:rsid w:val="00971EE2"/>
    <w:rsid w:val="00971F54"/>
    <w:rsid w:val="009725C5"/>
    <w:rsid w:val="00972AEA"/>
    <w:rsid w:val="00972B4E"/>
    <w:rsid w:val="009730B6"/>
    <w:rsid w:val="0097319E"/>
    <w:rsid w:val="0097380A"/>
    <w:rsid w:val="00973F40"/>
    <w:rsid w:val="0097474C"/>
    <w:rsid w:val="00976299"/>
    <w:rsid w:val="00976609"/>
    <w:rsid w:val="00976D0E"/>
    <w:rsid w:val="00980240"/>
    <w:rsid w:val="00980900"/>
    <w:rsid w:val="00980FF2"/>
    <w:rsid w:val="009810AD"/>
    <w:rsid w:val="00981178"/>
    <w:rsid w:val="00981212"/>
    <w:rsid w:val="0098180E"/>
    <w:rsid w:val="00982621"/>
    <w:rsid w:val="0098323D"/>
    <w:rsid w:val="00983D67"/>
    <w:rsid w:val="00983EDC"/>
    <w:rsid w:val="00983EED"/>
    <w:rsid w:val="00984638"/>
    <w:rsid w:val="00984946"/>
    <w:rsid w:val="009849EF"/>
    <w:rsid w:val="009857C7"/>
    <w:rsid w:val="009861F2"/>
    <w:rsid w:val="00986861"/>
    <w:rsid w:val="00986B13"/>
    <w:rsid w:val="00986DB7"/>
    <w:rsid w:val="0098719F"/>
    <w:rsid w:val="009874B8"/>
    <w:rsid w:val="00990240"/>
    <w:rsid w:val="00990696"/>
    <w:rsid w:val="00991AB3"/>
    <w:rsid w:val="00992274"/>
    <w:rsid w:val="00992805"/>
    <w:rsid w:val="00992A34"/>
    <w:rsid w:val="00993359"/>
    <w:rsid w:val="009934CF"/>
    <w:rsid w:val="00993A6D"/>
    <w:rsid w:val="00994396"/>
    <w:rsid w:val="00994F4E"/>
    <w:rsid w:val="00994FB1"/>
    <w:rsid w:val="009958DC"/>
    <w:rsid w:val="00995C9C"/>
    <w:rsid w:val="00997295"/>
    <w:rsid w:val="009972E1"/>
    <w:rsid w:val="009A02A1"/>
    <w:rsid w:val="009A0455"/>
    <w:rsid w:val="009A0870"/>
    <w:rsid w:val="009A0A3E"/>
    <w:rsid w:val="009A0D75"/>
    <w:rsid w:val="009A0DF4"/>
    <w:rsid w:val="009A2F73"/>
    <w:rsid w:val="009A306D"/>
    <w:rsid w:val="009A33C6"/>
    <w:rsid w:val="009A347A"/>
    <w:rsid w:val="009A3CBB"/>
    <w:rsid w:val="009A4B3D"/>
    <w:rsid w:val="009A5FEF"/>
    <w:rsid w:val="009A620E"/>
    <w:rsid w:val="009A735F"/>
    <w:rsid w:val="009A7414"/>
    <w:rsid w:val="009B1599"/>
    <w:rsid w:val="009B3A9A"/>
    <w:rsid w:val="009B3C42"/>
    <w:rsid w:val="009B4FD5"/>
    <w:rsid w:val="009B550C"/>
    <w:rsid w:val="009B5763"/>
    <w:rsid w:val="009B591C"/>
    <w:rsid w:val="009B5EE3"/>
    <w:rsid w:val="009B6452"/>
    <w:rsid w:val="009B6A6F"/>
    <w:rsid w:val="009C0619"/>
    <w:rsid w:val="009C0897"/>
    <w:rsid w:val="009C1369"/>
    <w:rsid w:val="009C146E"/>
    <w:rsid w:val="009C1AFE"/>
    <w:rsid w:val="009C1E52"/>
    <w:rsid w:val="009C20C5"/>
    <w:rsid w:val="009C3E33"/>
    <w:rsid w:val="009C4253"/>
    <w:rsid w:val="009C5F24"/>
    <w:rsid w:val="009C7868"/>
    <w:rsid w:val="009D0383"/>
    <w:rsid w:val="009D048B"/>
    <w:rsid w:val="009D13F3"/>
    <w:rsid w:val="009D1B5D"/>
    <w:rsid w:val="009D1EF6"/>
    <w:rsid w:val="009D3153"/>
    <w:rsid w:val="009D32A0"/>
    <w:rsid w:val="009D43FE"/>
    <w:rsid w:val="009D49C7"/>
    <w:rsid w:val="009D69C6"/>
    <w:rsid w:val="009D6DF1"/>
    <w:rsid w:val="009D6F70"/>
    <w:rsid w:val="009D7F9B"/>
    <w:rsid w:val="009E0264"/>
    <w:rsid w:val="009E0270"/>
    <w:rsid w:val="009E07F8"/>
    <w:rsid w:val="009E0C02"/>
    <w:rsid w:val="009E10E1"/>
    <w:rsid w:val="009E1361"/>
    <w:rsid w:val="009E21C0"/>
    <w:rsid w:val="009E244A"/>
    <w:rsid w:val="009E251B"/>
    <w:rsid w:val="009E27E7"/>
    <w:rsid w:val="009E2A64"/>
    <w:rsid w:val="009E2EC0"/>
    <w:rsid w:val="009E32F4"/>
    <w:rsid w:val="009E35B1"/>
    <w:rsid w:val="009E3EE2"/>
    <w:rsid w:val="009E3F33"/>
    <w:rsid w:val="009E4478"/>
    <w:rsid w:val="009E44E8"/>
    <w:rsid w:val="009E4AD5"/>
    <w:rsid w:val="009E4C50"/>
    <w:rsid w:val="009E5419"/>
    <w:rsid w:val="009E5A28"/>
    <w:rsid w:val="009E5A6E"/>
    <w:rsid w:val="009E6268"/>
    <w:rsid w:val="009E6CD2"/>
    <w:rsid w:val="009E70E7"/>
    <w:rsid w:val="009E7110"/>
    <w:rsid w:val="009E7C77"/>
    <w:rsid w:val="009F094C"/>
    <w:rsid w:val="009F0A9F"/>
    <w:rsid w:val="009F1E0C"/>
    <w:rsid w:val="009F22C8"/>
    <w:rsid w:val="009F23B5"/>
    <w:rsid w:val="009F25A8"/>
    <w:rsid w:val="009F2D8F"/>
    <w:rsid w:val="009F35B8"/>
    <w:rsid w:val="009F3FD3"/>
    <w:rsid w:val="009F4522"/>
    <w:rsid w:val="009F46DC"/>
    <w:rsid w:val="009F5254"/>
    <w:rsid w:val="009F6446"/>
    <w:rsid w:val="009F65AF"/>
    <w:rsid w:val="009F6796"/>
    <w:rsid w:val="009F710C"/>
    <w:rsid w:val="00A00FAC"/>
    <w:rsid w:val="00A01C00"/>
    <w:rsid w:val="00A02488"/>
    <w:rsid w:val="00A026EC"/>
    <w:rsid w:val="00A02B1D"/>
    <w:rsid w:val="00A031D8"/>
    <w:rsid w:val="00A03552"/>
    <w:rsid w:val="00A03A1B"/>
    <w:rsid w:val="00A05BA9"/>
    <w:rsid w:val="00A0630A"/>
    <w:rsid w:val="00A06422"/>
    <w:rsid w:val="00A06CC5"/>
    <w:rsid w:val="00A07253"/>
    <w:rsid w:val="00A10880"/>
    <w:rsid w:val="00A11CAD"/>
    <w:rsid w:val="00A12D5E"/>
    <w:rsid w:val="00A13E60"/>
    <w:rsid w:val="00A13FCA"/>
    <w:rsid w:val="00A147B3"/>
    <w:rsid w:val="00A1540A"/>
    <w:rsid w:val="00A15A9C"/>
    <w:rsid w:val="00A15DD8"/>
    <w:rsid w:val="00A15FBF"/>
    <w:rsid w:val="00A1620D"/>
    <w:rsid w:val="00A16AC0"/>
    <w:rsid w:val="00A16DC1"/>
    <w:rsid w:val="00A174F2"/>
    <w:rsid w:val="00A175F7"/>
    <w:rsid w:val="00A17985"/>
    <w:rsid w:val="00A17AFE"/>
    <w:rsid w:val="00A2107E"/>
    <w:rsid w:val="00A216CF"/>
    <w:rsid w:val="00A22C23"/>
    <w:rsid w:val="00A234E8"/>
    <w:rsid w:val="00A23A15"/>
    <w:rsid w:val="00A23C8D"/>
    <w:rsid w:val="00A23D31"/>
    <w:rsid w:val="00A24C9B"/>
    <w:rsid w:val="00A24E2B"/>
    <w:rsid w:val="00A25AEA"/>
    <w:rsid w:val="00A262AA"/>
    <w:rsid w:val="00A26564"/>
    <w:rsid w:val="00A26ECD"/>
    <w:rsid w:val="00A27559"/>
    <w:rsid w:val="00A27842"/>
    <w:rsid w:val="00A27D2B"/>
    <w:rsid w:val="00A301A7"/>
    <w:rsid w:val="00A303D3"/>
    <w:rsid w:val="00A30C34"/>
    <w:rsid w:val="00A30D1A"/>
    <w:rsid w:val="00A30FA2"/>
    <w:rsid w:val="00A30FD3"/>
    <w:rsid w:val="00A31344"/>
    <w:rsid w:val="00A313A1"/>
    <w:rsid w:val="00A31729"/>
    <w:rsid w:val="00A34223"/>
    <w:rsid w:val="00A34F11"/>
    <w:rsid w:val="00A35308"/>
    <w:rsid w:val="00A35A05"/>
    <w:rsid w:val="00A35E2F"/>
    <w:rsid w:val="00A36013"/>
    <w:rsid w:val="00A37208"/>
    <w:rsid w:val="00A37891"/>
    <w:rsid w:val="00A37915"/>
    <w:rsid w:val="00A400A9"/>
    <w:rsid w:val="00A40102"/>
    <w:rsid w:val="00A402B0"/>
    <w:rsid w:val="00A40965"/>
    <w:rsid w:val="00A40A51"/>
    <w:rsid w:val="00A40CCA"/>
    <w:rsid w:val="00A415BA"/>
    <w:rsid w:val="00A417CC"/>
    <w:rsid w:val="00A4196B"/>
    <w:rsid w:val="00A42E39"/>
    <w:rsid w:val="00A431A0"/>
    <w:rsid w:val="00A4593C"/>
    <w:rsid w:val="00A4594F"/>
    <w:rsid w:val="00A467AB"/>
    <w:rsid w:val="00A46D2D"/>
    <w:rsid w:val="00A47916"/>
    <w:rsid w:val="00A50527"/>
    <w:rsid w:val="00A50D30"/>
    <w:rsid w:val="00A50F0D"/>
    <w:rsid w:val="00A536DA"/>
    <w:rsid w:val="00A5406C"/>
    <w:rsid w:val="00A543C0"/>
    <w:rsid w:val="00A54801"/>
    <w:rsid w:val="00A5596D"/>
    <w:rsid w:val="00A56F39"/>
    <w:rsid w:val="00A571CD"/>
    <w:rsid w:val="00A57C3D"/>
    <w:rsid w:val="00A57E30"/>
    <w:rsid w:val="00A60ACA"/>
    <w:rsid w:val="00A6115A"/>
    <w:rsid w:val="00A62CBB"/>
    <w:rsid w:val="00A64437"/>
    <w:rsid w:val="00A64CB8"/>
    <w:rsid w:val="00A66448"/>
    <w:rsid w:val="00A6697B"/>
    <w:rsid w:val="00A67257"/>
    <w:rsid w:val="00A672A6"/>
    <w:rsid w:val="00A70046"/>
    <w:rsid w:val="00A70864"/>
    <w:rsid w:val="00A71760"/>
    <w:rsid w:val="00A719AA"/>
    <w:rsid w:val="00A72363"/>
    <w:rsid w:val="00A72D00"/>
    <w:rsid w:val="00A7304F"/>
    <w:rsid w:val="00A73309"/>
    <w:rsid w:val="00A73D21"/>
    <w:rsid w:val="00A73DE3"/>
    <w:rsid w:val="00A74042"/>
    <w:rsid w:val="00A74170"/>
    <w:rsid w:val="00A74C2D"/>
    <w:rsid w:val="00A74C76"/>
    <w:rsid w:val="00A74E0D"/>
    <w:rsid w:val="00A7527A"/>
    <w:rsid w:val="00A7571C"/>
    <w:rsid w:val="00A7591D"/>
    <w:rsid w:val="00A76B34"/>
    <w:rsid w:val="00A80755"/>
    <w:rsid w:val="00A81432"/>
    <w:rsid w:val="00A81A97"/>
    <w:rsid w:val="00A81DA8"/>
    <w:rsid w:val="00A83487"/>
    <w:rsid w:val="00A83A6C"/>
    <w:rsid w:val="00A84365"/>
    <w:rsid w:val="00A84A8E"/>
    <w:rsid w:val="00A854FF"/>
    <w:rsid w:val="00A86E30"/>
    <w:rsid w:val="00A87035"/>
    <w:rsid w:val="00A8745D"/>
    <w:rsid w:val="00A8792A"/>
    <w:rsid w:val="00A87CF0"/>
    <w:rsid w:val="00A908DA"/>
    <w:rsid w:val="00A90CAE"/>
    <w:rsid w:val="00A90F9B"/>
    <w:rsid w:val="00A910E8"/>
    <w:rsid w:val="00A911E4"/>
    <w:rsid w:val="00A91546"/>
    <w:rsid w:val="00A921DD"/>
    <w:rsid w:val="00A92694"/>
    <w:rsid w:val="00A93072"/>
    <w:rsid w:val="00A93BC7"/>
    <w:rsid w:val="00A9465D"/>
    <w:rsid w:val="00A95045"/>
    <w:rsid w:val="00A961BA"/>
    <w:rsid w:val="00A9629C"/>
    <w:rsid w:val="00A96942"/>
    <w:rsid w:val="00A97421"/>
    <w:rsid w:val="00A97C46"/>
    <w:rsid w:val="00AA00D0"/>
    <w:rsid w:val="00AA0C7E"/>
    <w:rsid w:val="00AA1223"/>
    <w:rsid w:val="00AA122C"/>
    <w:rsid w:val="00AA2289"/>
    <w:rsid w:val="00AA2B1E"/>
    <w:rsid w:val="00AA2EE6"/>
    <w:rsid w:val="00AA35D5"/>
    <w:rsid w:val="00AA39AF"/>
    <w:rsid w:val="00AA417B"/>
    <w:rsid w:val="00AA533F"/>
    <w:rsid w:val="00AA5772"/>
    <w:rsid w:val="00AA5A86"/>
    <w:rsid w:val="00AA6008"/>
    <w:rsid w:val="00AA6A4B"/>
    <w:rsid w:val="00AA6D51"/>
    <w:rsid w:val="00AA6DB9"/>
    <w:rsid w:val="00AA6DCF"/>
    <w:rsid w:val="00AA7F48"/>
    <w:rsid w:val="00AB010D"/>
    <w:rsid w:val="00AB0749"/>
    <w:rsid w:val="00AB0E1A"/>
    <w:rsid w:val="00AB1FAF"/>
    <w:rsid w:val="00AB3110"/>
    <w:rsid w:val="00AB33C3"/>
    <w:rsid w:val="00AB35FF"/>
    <w:rsid w:val="00AB477E"/>
    <w:rsid w:val="00AB5D21"/>
    <w:rsid w:val="00AB647A"/>
    <w:rsid w:val="00AB67C1"/>
    <w:rsid w:val="00AB6E39"/>
    <w:rsid w:val="00AB76D8"/>
    <w:rsid w:val="00AB7E6A"/>
    <w:rsid w:val="00AC1795"/>
    <w:rsid w:val="00AC1B50"/>
    <w:rsid w:val="00AC1B61"/>
    <w:rsid w:val="00AC21B7"/>
    <w:rsid w:val="00AC21EB"/>
    <w:rsid w:val="00AC2C6E"/>
    <w:rsid w:val="00AC3A04"/>
    <w:rsid w:val="00AC3ABD"/>
    <w:rsid w:val="00AC4260"/>
    <w:rsid w:val="00AC50ED"/>
    <w:rsid w:val="00AC5C2E"/>
    <w:rsid w:val="00AC5EE6"/>
    <w:rsid w:val="00AC62AB"/>
    <w:rsid w:val="00AC6357"/>
    <w:rsid w:val="00AC6ABF"/>
    <w:rsid w:val="00AC6B18"/>
    <w:rsid w:val="00AC6EC8"/>
    <w:rsid w:val="00AC7DBC"/>
    <w:rsid w:val="00AD0D24"/>
    <w:rsid w:val="00AD12D2"/>
    <w:rsid w:val="00AD131B"/>
    <w:rsid w:val="00AD1408"/>
    <w:rsid w:val="00AD1923"/>
    <w:rsid w:val="00AD2091"/>
    <w:rsid w:val="00AD2611"/>
    <w:rsid w:val="00AD2DC3"/>
    <w:rsid w:val="00AD3AC5"/>
    <w:rsid w:val="00AD3D57"/>
    <w:rsid w:val="00AD43D9"/>
    <w:rsid w:val="00AD4472"/>
    <w:rsid w:val="00AD46DD"/>
    <w:rsid w:val="00AD497C"/>
    <w:rsid w:val="00AD4DCF"/>
    <w:rsid w:val="00AD50F9"/>
    <w:rsid w:val="00AD557C"/>
    <w:rsid w:val="00AE0B4B"/>
    <w:rsid w:val="00AE0D8F"/>
    <w:rsid w:val="00AE0DF7"/>
    <w:rsid w:val="00AE12B4"/>
    <w:rsid w:val="00AE1E34"/>
    <w:rsid w:val="00AE20C8"/>
    <w:rsid w:val="00AE2A31"/>
    <w:rsid w:val="00AE2FC1"/>
    <w:rsid w:val="00AE3236"/>
    <w:rsid w:val="00AE365D"/>
    <w:rsid w:val="00AE3D08"/>
    <w:rsid w:val="00AE47BF"/>
    <w:rsid w:val="00AE489D"/>
    <w:rsid w:val="00AE4B51"/>
    <w:rsid w:val="00AE4B54"/>
    <w:rsid w:val="00AE52A7"/>
    <w:rsid w:val="00AE5427"/>
    <w:rsid w:val="00AE552E"/>
    <w:rsid w:val="00AE5D9D"/>
    <w:rsid w:val="00AE5FC9"/>
    <w:rsid w:val="00AE662A"/>
    <w:rsid w:val="00AE691E"/>
    <w:rsid w:val="00AE6E84"/>
    <w:rsid w:val="00AE712C"/>
    <w:rsid w:val="00AF0488"/>
    <w:rsid w:val="00AF0A77"/>
    <w:rsid w:val="00AF1234"/>
    <w:rsid w:val="00AF2455"/>
    <w:rsid w:val="00AF38CD"/>
    <w:rsid w:val="00AF3B78"/>
    <w:rsid w:val="00AF4C29"/>
    <w:rsid w:val="00AF53EB"/>
    <w:rsid w:val="00AF5C30"/>
    <w:rsid w:val="00AF6432"/>
    <w:rsid w:val="00AF64A3"/>
    <w:rsid w:val="00AF6DED"/>
    <w:rsid w:val="00AF79BD"/>
    <w:rsid w:val="00B00375"/>
    <w:rsid w:val="00B01191"/>
    <w:rsid w:val="00B02C75"/>
    <w:rsid w:val="00B033CC"/>
    <w:rsid w:val="00B04006"/>
    <w:rsid w:val="00B04CCC"/>
    <w:rsid w:val="00B06B19"/>
    <w:rsid w:val="00B0717F"/>
    <w:rsid w:val="00B078E0"/>
    <w:rsid w:val="00B07F12"/>
    <w:rsid w:val="00B07F1E"/>
    <w:rsid w:val="00B07FE3"/>
    <w:rsid w:val="00B10BAE"/>
    <w:rsid w:val="00B10CE4"/>
    <w:rsid w:val="00B10DB8"/>
    <w:rsid w:val="00B10E40"/>
    <w:rsid w:val="00B10F82"/>
    <w:rsid w:val="00B11F4B"/>
    <w:rsid w:val="00B121C8"/>
    <w:rsid w:val="00B13102"/>
    <w:rsid w:val="00B13720"/>
    <w:rsid w:val="00B13984"/>
    <w:rsid w:val="00B14154"/>
    <w:rsid w:val="00B1415B"/>
    <w:rsid w:val="00B1505D"/>
    <w:rsid w:val="00B15278"/>
    <w:rsid w:val="00B15C3B"/>
    <w:rsid w:val="00B210BA"/>
    <w:rsid w:val="00B21F1B"/>
    <w:rsid w:val="00B222A2"/>
    <w:rsid w:val="00B223D4"/>
    <w:rsid w:val="00B234EC"/>
    <w:rsid w:val="00B23DCD"/>
    <w:rsid w:val="00B24DF6"/>
    <w:rsid w:val="00B24F4B"/>
    <w:rsid w:val="00B252EB"/>
    <w:rsid w:val="00B25653"/>
    <w:rsid w:val="00B2701A"/>
    <w:rsid w:val="00B274AE"/>
    <w:rsid w:val="00B274BF"/>
    <w:rsid w:val="00B27EE1"/>
    <w:rsid w:val="00B31222"/>
    <w:rsid w:val="00B318C9"/>
    <w:rsid w:val="00B31FD5"/>
    <w:rsid w:val="00B31FDB"/>
    <w:rsid w:val="00B332CE"/>
    <w:rsid w:val="00B33C8D"/>
    <w:rsid w:val="00B35E01"/>
    <w:rsid w:val="00B35F39"/>
    <w:rsid w:val="00B35F9C"/>
    <w:rsid w:val="00B372C0"/>
    <w:rsid w:val="00B40A89"/>
    <w:rsid w:val="00B40C7D"/>
    <w:rsid w:val="00B40D99"/>
    <w:rsid w:val="00B40D9B"/>
    <w:rsid w:val="00B42C7F"/>
    <w:rsid w:val="00B42E81"/>
    <w:rsid w:val="00B42FEC"/>
    <w:rsid w:val="00B4329D"/>
    <w:rsid w:val="00B449F3"/>
    <w:rsid w:val="00B455FD"/>
    <w:rsid w:val="00B45BEE"/>
    <w:rsid w:val="00B45E87"/>
    <w:rsid w:val="00B46264"/>
    <w:rsid w:val="00B465CF"/>
    <w:rsid w:val="00B465E9"/>
    <w:rsid w:val="00B51487"/>
    <w:rsid w:val="00B520F9"/>
    <w:rsid w:val="00B52812"/>
    <w:rsid w:val="00B536E5"/>
    <w:rsid w:val="00B5495A"/>
    <w:rsid w:val="00B54968"/>
    <w:rsid w:val="00B54A60"/>
    <w:rsid w:val="00B551D4"/>
    <w:rsid w:val="00B56A40"/>
    <w:rsid w:val="00B56F87"/>
    <w:rsid w:val="00B577A3"/>
    <w:rsid w:val="00B57E99"/>
    <w:rsid w:val="00B604C9"/>
    <w:rsid w:val="00B6144B"/>
    <w:rsid w:val="00B6170F"/>
    <w:rsid w:val="00B61FD7"/>
    <w:rsid w:val="00B623E8"/>
    <w:rsid w:val="00B64641"/>
    <w:rsid w:val="00B64EE9"/>
    <w:rsid w:val="00B6515A"/>
    <w:rsid w:val="00B654B5"/>
    <w:rsid w:val="00B66514"/>
    <w:rsid w:val="00B66B70"/>
    <w:rsid w:val="00B67584"/>
    <w:rsid w:val="00B707C2"/>
    <w:rsid w:val="00B708AA"/>
    <w:rsid w:val="00B70BD3"/>
    <w:rsid w:val="00B70ED9"/>
    <w:rsid w:val="00B7262F"/>
    <w:rsid w:val="00B727C5"/>
    <w:rsid w:val="00B727E8"/>
    <w:rsid w:val="00B728F7"/>
    <w:rsid w:val="00B73A44"/>
    <w:rsid w:val="00B73FD4"/>
    <w:rsid w:val="00B7466E"/>
    <w:rsid w:val="00B74E82"/>
    <w:rsid w:val="00B74FC5"/>
    <w:rsid w:val="00B75A6C"/>
    <w:rsid w:val="00B75D75"/>
    <w:rsid w:val="00B761BD"/>
    <w:rsid w:val="00B761EB"/>
    <w:rsid w:val="00B77553"/>
    <w:rsid w:val="00B80176"/>
    <w:rsid w:val="00B80E00"/>
    <w:rsid w:val="00B814A5"/>
    <w:rsid w:val="00B81947"/>
    <w:rsid w:val="00B8259B"/>
    <w:rsid w:val="00B829C2"/>
    <w:rsid w:val="00B82EC1"/>
    <w:rsid w:val="00B82F2D"/>
    <w:rsid w:val="00B83254"/>
    <w:rsid w:val="00B83E2A"/>
    <w:rsid w:val="00B83E38"/>
    <w:rsid w:val="00B8474F"/>
    <w:rsid w:val="00B85440"/>
    <w:rsid w:val="00B85578"/>
    <w:rsid w:val="00B85DF3"/>
    <w:rsid w:val="00B85E6A"/>
    <w:rsid w:val="00B86A5C"/>
    <w:rsid w:val="00B86C19"/>
    <w:rsid w:val="00B86E0F"/>
    <w:rsid w:val="00B907AB"/>
    <w:rsid w:val="00B90A27"/>
    <w:rsid w:val="00B91124"/>
    <w:rsid w:val="00B916B1"/>
    <w:rsid w:val="00B916B2"/>
    <w:rsid w:val="00B91884"/>
    <w:rsid w:val="00B91AD2"/>
    <w:rsid w:val="00B92570"/>
    <w:rsid w:val="00B92ECE"/>
    <w:rsid w:val="00B92EDF"/>
    <w:rsid w:val="00B93282"/>
    <w:rsid w:val="00B93510"/>
    <w:rsid w:val="00B93640"/>
    <w:rsid w:val="00B93DA5"/>
    <w:rsid w:val="00B93E33"/>
    <w:rsid w:val="00B93FFB"/>
    <w:rsid w:val="00B9467D"/>
    <w:rsid w:val="00B94F10"/>
    <w:rsid w:val="00B954F3"/>
    <w:rsid w:val="00B95BCD"/>
    <w:rsid w:val="00B95CDC"/>
    <w:rsid w:val="00B95CE5"/>
    <w:rsid w:val="00B96107"/>
    <w:rsid w:val="00B9711B"/>
    <w:rsid w:val="00BA0832"/>
    <w:rsid w:val="00BA0D0B"/>
    <w:rsid w:val="00BA1943"/>
    <w:rsid w:val="00BA1C81"/>
    <w:rsid w:val="00BA23EA"/>
    <w:rsid w:val="00BA44F0"/>
    <w:rsid w:val="00BA4CE5"/>
    <w:rsid w:val="00BA590B"/>
    <w:rsid w:val="00BA6722"/>
    <w:rsid w:val="00BA68EB"/>
    <w:rsid w:val="00BA7868"/>
    <w:rsid w:val="00BB0208"/>
    <w:rsid w:val="00BB0C14"/>
    <w:rsid w:val="00BB1D34"/>
    <w:rsid w:val="00BB2CE2"/>
    <w:rsid w:val="00BB2FF7"/>
    <w:rsid w:val="00BB310C"/>
    <w:rsid w:val="00BB352C"/>
    <w:rsid w:val="00BB375D"/>
    <w:rsid w:val="00BB3C35"/>
    <w:rsid w:val="00BB49A0"/>
    <w:rsid w:val="00BB515F"/>
    <w:rsid w:val="00BB532B"/>
    <w:rsid w:val="00BB5FD8"/>
    <w:rsid w:val="00BB6373"/>
    <w:rsid w:val="00BC0924"/>
    <w:rsid w:val="00BC0933"/>
    <w:rsid w:val="00BC124E"/>
    <w:rsid w:val="00BC1723"/>
    <w:rsid w:val="00BC1C13"/>
    <w:rsid w:val="00BC1FA5"/>
    <w:rsid w:val="00BC2A38"/>
    <w:rsid w:val="00BC2C0C"/>
    <w:rsid w:val="00BC2D13"/>
    <w:rsid w:val="00BC38C3"/>
    <w:rsid w:val="00BC3C91"/>
    <w:rsid w:val="00BC4313"/>
    <w:rsid w:val="00BC4CC1"/>
    <w:rsid w:val="00BC4FBE"/>
    <w:rsid w:val="00BC5000"/>
    <w:rsid w:val="00BC59B0"/>
    <w:rsid w:val="00BC6777"/>
    <w:rsid w:val="00BC732A"/>
    <w:rsid w:val="00BC758B"/>
    <w:rsid w:val="00BC7DD6"/>
    <w:rsid w:val="00BD1331"/>
    <w:rsid w:val="00BD1E6A"/>
    <w:rsid w:val="00BD2A71"/>
    <w:rsid w:val="00BD2EAC"/>
    <w:rsid w:val="00BD3104"/>
    <w:rsid w:val="00BD316B"/>
    <w:rsid w:val="00BD45F3"/>
    <w:rsid w:val="00BD4BB3"/>
    <w:rsid w:val="00BD51EB"/>
    <w:rsid w:val="00BD53F0"/>
    <w:rsid w:val="00BD6315"/>
    <w:rsid w:val="00BD6B2B"/>
    <w:rsid w:val="00BE0899"/>
    <w:rsid w:val="00BE17C6"/>
    <w:rsid w:val="00BE1928"/>
    <w:rsid w:val="00BE1A57"/>
    <w:rsid w:val="00BE205F"/>
    <w:rsid w:val="00BE23FE"/>
    <w:rsid w:val="00BE2BD3"/>
    <w:rsid w:val="00BE477C"/>
    <w:rsid w:val="00BE4843"/>
    <w:rsid w:val="00BE4865"/>
    <w:rsid w:val="00BE4896"/>
    <w:rsid w:val="00BE5595"/>
    <w:rsid w:val="00BE5B00"/>
    <w:rsid w:val="00BE5D79"/>
    <w:rsid w:val="00BE69BF"/>
    <w:rsid w:val="00BE725A"/>
    <w:rsid w:val="00BE73C1"/>
    <w:rsid w:val="00BE7430"/>
    <w:rsid w:val="00BE7586"/>
    <w:rsid w:val="00BE7990"/>
    <w:rsid w:val="00BE7B48"/>
    <w:rsid w:val="00BE7E7C"/>
    <w:rsid w:val="00BF05CA"/>
    <w:rsid w:val="00BF0B6B"/>
    <w:rsid w:val="00BF1331"/>
    <w:rsid w:val="00BF1FC5"/>
    <w:rsid w:val="00BF3381"/>
    <w:rsid w:val="00BF3AEE"/>
    <w:rsid w:val="00BF40A5"/>
    <w:rsid w:val="00BF5A59"/>
    <w:rsid w:val="00BF5E5E"/>
    <w:rsid w:val="00BF6654"/>
    <w:rsid w:val="00BF667D"/>
    <w:rsid w:val="00BF7689"/>
    <w:rsid w:val="00BF7B42"/>
    <w:rsid w:val="00BF7DE1"/>
    <w:rsid w:val="00C00966"/>
    <w:rsid w:val="00C01AA7"/>
    <w:rsid w:val="00C02A0C"/>
    <w:rsid w:val="00C03031"/>
    <w:rsid w:val="00C032F5"/>
    <w:rsid w:val="00C04E92"/>
    <w:rsid w:val="00C0627A"/>
    <w:rsid w:val="00C06DDD"/>
    <w:rsid w:val="00C072F7"/>
    <w:rsid w:val="00C07EC7"/>
    <w:rsid w:val="00C10851"/>
    <w:rsid w:val="00C10B78"/>
    <w:rsid w:val="00C10FC8"/>
    <w:rsid w:val="00C10FCF"/>
    <w:rsid w:val="00C113A7"/>
    <w:rsid w:val="00C1165E"/>
    <w:rsid w:val="00C12810"/>
    <w:rsid w:val="00C13904"/>
    <w:rsid w:val="00C13A08"/>
    <w:rsid w:val="00C13B31"/>
    <w:rsid w:val="00C13F34"/>
    <w:rsid w:val="00C14630"/>
    <w:rsid w:val="00C147AF"/>
    <w:rsid w:val="00C14AE4"/>
    <w:rsid w:val="00C14DA0"/>
    <w:rsid w:val="00C1535C"/>
    <w:rsid w:val="00C1585C"/>
    <w:rsid w:val="00C1622F"/>
    <w:rsid w:val="00C16411"/>
    <w:rsid w:val="00C169DE"/>
    <w:rsid w:val="00C16B01"/>
    <w:rsid w:val="00C16B4B"/>
    <w:rsid w:val="00C16D40"/>
    <w:rsid w:val="00C17427"/>
    <w:rsid w:val="00C17C1E"/>
    <w:rsid w:val="00C20007"/>
    <w:rsid w:val="00C20C00"/>
    <w:rsid w:val="00C210FD"/>
    <w:rsid w:val="00C211A7"/>
    <w:rsid w:val="00C213E4"/>
    <w:rsid w:val="00C21A2C"/>
    <w:rsid w:val="00C22901"/>
    <w:rsid w:val="00C22977"/>
    <w:rsid w:val="00C23AA1"/>
    <w:rsid w:val="00C23D7C"/>
    <w:rsid w:val="00C24227"/>
    <w:rsid w:val="00C24583"/>
    <w:rsid w:val="00C24D3C"/>
    <w:rsid w:val="00C25238"/>
    <w:rsid w:val="00C252C7"/>
    <w:rsid w:val="00C252ED"/>
    <w:rsid w:val="00C2584A"/>
    <w:rsid w:val="00C26340"/>
    <w:rsid w:val="00C273A1"/>
    <w:rsid w:val="00C27D4D"/>
    <w:rsid w:val="00C27DAB"/>
    <w:rsid w:val="00C305F2"/>
    <w:rsid w:val="00C318BF"/>
    <w:rsid w:val="00C3345C"/>
    <w:rsid w:val="00C35364"/>
    <w:rsid w:val="00C35D85"/>
    <w:rsid w:val="00C36EA7"/>
    <w:rsid w:val="00C37ECD"/>
    <w:rsid w:val="00C403AF"/>
    <w:rsid w:val="00C407E5"/>
    <w:rsid w:val="00C41CD7"/>
    <w:rsid w:val="00C42C58"/>
    <w:rsid w:val="00C42C85"/>
    <w:rsid w:val="00C42DAC"/>
    <w:rsid w:val="00C4342B"/>
    <w:rsid w:val="00C43537"/>
    <w:rsid w:val="00C43D2F"/>
    <w:rsid w:val="00C43E76"/>
    <w:rsid w:val="00C44B77"/>
    <w:rsid w:val="00C459A9"/>
    <w:rsid w:val="00C45D51"/>
    <w:rsid w:val="00C45D61"/>
    <w:rsid w:val="00C45F22"/>
    <w:rsid w:val="00C46042"/>
    <w:rsid w:val="00C4761A"/>
    <w:rsid w:val="00C477E7"/>
    <w:rsid w:val="00C47B14"/>
    <w:rsid w:val="00C502A5"/>
    <w:rsid w:val="00C509E5"/>
    <w:rsid w:val="00C50A9F"/>
    <w:rsid w:val="00C50FCF"/>
    <w:rsid w:val="00C5170B"/>
    <w:rsid w:val="00C521F7"/>
    <w:rsid w:val="00C53008"/>
    <w:rsid w:val="00C5375B"/>
    <w:rsid w:val="00C54ACD"/>
    <w:rsid w:val="00C54E1D"/>
    <w:rsid w:val="00C55151"/>
    <w:rsid w:val="00C55316"/>
    <w:rsid w:val="00C5575D"/>
    <w:rsid w:val="00C558FF"/>
    <w:rsid w:val="00C560FA"/>
    <w:rsid w:val="00C5615E"/>
    <w:rsid w:val="00C56772"/>
    <w:rsid w:val="00C56AFF"/>
    <w:rsid w:val="00C56D34"/>
    <w:rsid w:val="00C56D36"/>
    <w:rsid w:val="00C57F56"/>
    <w:rsid w:val="00C57FF9"/>
    <w:rsid w:val="00C60FA9"/>
    <w:rsid w:val="00C614F6"/>
    <w:rsid w:val="00C616DE"/>
    <w:rsid w:val="00C6241C"/>
    <w:rsid w:val="00C635FB"/>
    <w:rsid w:val="00C64434"/>
    <w:rsid w:val="00C64A51"/>
    <w:rsid w:val="00C64B27"/>
    <w:rsid w:val="00C64E07"/>
    <w:rsid w:val="00C65659"/>
    <w:rsid w:val="00C6585A"/>
    <w:rsid w:val="00C65A55"/>
    <w:rsid w:val="00C65C4D"/>
    <w:rsid w:val="00C65EAC"/>
    <w:rsid w:val="00C66399"/>
    <w:rsid w:val="00C666C4"/>
    <w:rsid w:val="00C671EB"/>
    <w:rsid w:val="00C67AA2"/>
    <w:rsid w:val="00C67D33"/>
    <w:rsid w:val="00C7063C"/>
    <w:rsid w:val="00C71B53"/>
    <w:rsid w:val="00C7222B"/>
    <w:rsid w:val="00C73C57"/>
    <w:rsid w:val="00C74611"/>
    <w:rsid w:val="00C746D9"/>
    <w:rsid w:val="00C74779"/>
    <w:rsid w:val="00C74D43"/>
    <w:rsid w:val="00C75B3B"/>
    <w:rsid w:val="00C75CA7"/>
    <w:rsid w:val="00C75D33"/>
    <w:rsid w:val="00C75F2E"/>
    <w:rsid w:val="00C7683D"/>
    <w:rsid w:val="00C77B04"/>
    <w:rsid w:val="00C77CD2"/>
    <w:rsid w:val="00C811C6"/>
    <w:rsid w:val="00C82D7E"/>
    <w:rsid w:val="00C82EFA"/>
    <w:rsid w:val="00C83608"/>
    <w:rsid w:val="00C83C39"/>
    <w:rsid w:val="00C83E80"/>
    <w:rsid w:val="00C83F61"/>
    <w:rsid w:val="00C842E1"/>
    <w:rsid w:val="00C842F5"/>
    <w:rsid w:val="00C84DD3"/>
    <w:rsid w:val="00C84E8B"/>
    <w:rsid w:val="00C85DF7"/>
    <w:rsid w:val="00C86432"/>
    <w:rsid w:val="00C86603"/>
    <w:rsid w:val="00C86FC6"/>
    <w:rsid w:val="00C87BA5"/>
    <w:rsid w:val="00C901BB"/>
    <w:rsid w:val="00C90CD3"/>
    <w:rsid w:val="00C91CF5"/>
    <w:rsid w:val="00C92552"/>
    <w:rsid w:val="00C92C27"/>
    <w:rsid w:val="00C92D57"/>
    <w:rsid w:val="00C937A1"/>
    <w:rsid w:val="00C93F1B"/>
    <w:rsid w:val="00C94ABE"/>
    <w:rsid w:val="00C94E0E"/>
    <w:rsid w:val="00C96385"/>
    <w:rsid w:val="00C963DF"/>
    <w:rsid w:val="00C96DFE"/>
    <w:rsid w:val="00C96E2A"/>
    <w:rsid w:val="00C976D1"/>
    <w:rsid w:val="00CA10C8"/>
    <w:rsid w:val="00CA308F"/>
    <w:rsid w:val="00CA31B0"/>
    <w:rsid w:val="00CA48EF"/>
    <w:rsid w:val="00CA5E67"/>
    <w:rsid w:val="00CA6063"/>
    <w:rsid w:val="00CA642F"/>
    <w:rsid w:val="00CA6900"/>
    <w:rsid w:val="00CA6993"/>
    <w:rsid w:val="00CA71D4"/>
    <w:rsid w:val="00CA7D84"/>
    <w:rsid w:val="00CA7F00"/>
    <w:rsid w:val="00CB0A10"/>
    <w:rsid w:val="00CB1030"/>
    <w:rsid w:val="00CB1577"/>
    <w:rsid w:val="00CB1E33"/>
    <w:rsid w:val="00CB25BD"/>
    <w:rsid w:val="00CB2F0C"/>
    <w:rsid w:val="00CB3E1F"/>
    <w:rsid w:val="00CB44C3"/>
    <w:rsid w:val="00CB4F01"/>
    <w:rsid w:val="00CB5D29"/>
    <w:rsid w:val="00CB6658"/>
    <w:rsid w:val="00CB675A"/>
    <w:rsid w:val="00CB6844"/>
    <w:rsid w:val="00CB6EC8"/>
    <w:rsid w:val="00CB72B5"/>
    <w:rsid w:val="00CB782B"/>
    <w:rsid w:val="00CC0529"/>
    <w:rsid w:val="00CC082B"/>
    <w:rsid w:val="00CC0E77"/>
    <w:rsid w:val="00CC100E"/>
    <w:rsid w:val="00CC1949"/>
    <w:rsid w:val="00CC2092"/>
    <w:rsid w:val="00CC2096"/>
    <w:rsid w:val="00CC229B"/>
    <w:rsid w:val="00CC23CE"/>
    <w:rsid w:val="00CC285C"/>
    <w:rsid w:val="00CC317D"/>
    <w:rsid w:val="00CC3E41"/>
    <w:rsid w:val="00CC3E61"/>
    <w:rsid w:val="00CC42F9"/>
    <w:rsid w:val="00CC46BB"/>
    <w:rsid w:val="00CC5595"/>
    <w:rsid w:val="00CC56A9"/>
    <w:rsid w:val="00CC5E76"/>
    <w:rsid w:val="00CC678B"/>
    <w:rsid w:val="00CC681E"/>
    <w:rsid w:val="00CC7585"/>
    <w:rsid w:val="00CD00BD"/>
    <w:rsid w:val="00CD075E"/>
    <w:rsid w:val="00CD174D"/>
    <w:rsid w:val="00CD1770"/>
    <w:rsid w:val="00CD1DF6"/>
    <w:rsid w:val="00CD2BCE"/>
    <w:rsid w:val="00CD3A5D"/>
    <w:rsid w:val="00CD4514"/>
    <w:rsid w:val="00CD4641"/>
    <w:rsid w:val="00CD58D1"/>
    <w:rsid w:val="00CD5ACF"/>
    <w:rsid w:val="00CD5DBF"/>
    <w:rsid w:val="00CD5FD4"/>
    <w:rsid w:val="00CD629B"/>
    <w:rsid w:val="00CE0DCE"/>
    <w:rsid w:val="00CE1BC9"/>
    <w:rsid w:val="00CE271E"/>
    <w:rsid w:val="00CE2BDF"/>
    <w:rsid w:val="00CE33C1"/>
    <w:rsid w:val="00CE402E"/>
    <w:rsid w:val="00CE4625"/>
    <w:rsid w:val="00CE4A3F"/>
    <w:rsid w:val="00CE4DD6"/>
    <w:rsid w:val="00CE7273"/>
    <w:rsid w:val="00CE76FF"/>
    <w:rsid w:val="00CF1C7F"/>
    <w:rsid w:val="00CF1CF7"/>
    <w:rsid w:val="00CF1D23"/>
    <w:rsid w:val="00CF251D"/>
    <w:rsid w:val="00CF25FE"/>
    <w:rsid w:val="00CF2631"/>
    <w:rsid w:val="00CF30A2"/>
    <w:rsid w:val="00CF30EA"/>
    <w:rsid w:val="00CF4012"/>
    <w:rsid w:val="00CF4356"/>
    <w:rsid w:val="00CF43D5"/>
    <w:rsid w:val="00CF6E9A"/>
    <w:rsid w:val="00CF73F5"/>
    <w:rsid w:val="00CF7C5A"/>
    <w:rsid w:val="00D00B41"/>
    <w:rsid w:val="00D010F2"/>
    <w:rsid w:val="00D01F75"/>
    <w:rsid w:val="00D02B21"/>
    <w:rsid w:val="00D02BC6"/>
    <w:rsid w:val="00D0310D"/>
    <w:rsid w:val="00D03773"/>
    <w:rsid w:val="00D039AB"/>
    <w:rsid w:val="00D04D82"/>
    <w:rsid w:val="00D05803"/>
    <w:rsid w:val="00D058A0"/>
    <w:rsid w:val="00D05C7C"/>
    <w:rsid w:val="00D06456"/>
    <w:rsid w:val="00D06906"/>
    <w:rsid w:val="00D0695D"/>
    <w:rsid w:val="00D07742"/>
    <w:rsid w:val="00D1080B"/>
    <w:rsid w:val="00D11BA4"/>
    <w:rsid w:val="00D1207C"/>
    <w:rsid w:val="00D1276A"/>
    <w:rsid w:val="00D12BED"/>
    <w:rsid w:val="00D14DB7"/>
    <w:rsid w:val="00D15128"/>
    <w:rsid w:val="00D152AA"/>
    <w:rsid w:val="00D15ED5"/>
    <w:rsid w:val="00D16656"/>
    <w:rsid w:val="00D17473"/>
    <w:rsid w:val="00D200AB"/>
    <w:rsid w:val="00D2113B"/>
    <w:rsid w:val="00D2205C"/>
    <w:rsid w:val="00D23813"/>
    <w:rsid w:val="00D23839"/>
    <w:rsid w:val="00D23987"/>
    <w:rsid w:val="00D23DFC"/>
    <w:rsid w:val="00D24012"/>
    <w:rsid w:val="00D255D1"/>
    <w:rsid w:val="00D25817"/>
    <w:rsid w:val="00D26939"/>
    <w:rsid w:val="00D274F3"/>
    <w:rsid w:val="00D2766D"/>
    <w:rsid w:val="00D3024E"/>
    <w:rsid w:val="00D312EE"/>
    <w:rsid w:val="00D31A0E"/>
    <w:rsid w:val="00D31B8A"/>
    <w:rsid w:val="00D31CD5"/>
    <w:rsid w:val="00D343ED"/>
    <w:rsid w:val="00D34402"/>
    <w:rsid w:val="00D347E5"/>
    <w:rsid w:val="00D348F7"/>
    <w:rsid w:val="00D34F7A"/>
    <w:rsid w:val="00D35266"/>
    <w:rsid w:val="00D3564E"/>
    <w:rsid w:val="00D35722"/>
    <w:rsid w:val="00D35973"/>
    <w:rsid w:val="00D36293"/>
    <w:rsid w:val="00D36EF4"/>
    <w:rsid w:val="00D371D0"/>
    <w:rsid w:val="00D400B4"/>
    <w:rsid w:val="00D4062A"/>
    <w:rsid w:val="00D40BC3"/>
    <w:rsid w:val="00D41995"/>
    <w:rsid w:val="00D41A65"/>
    <w:rsid w:val="00D41B83"/>
    <w:rsid w:val="00D434EC"/>
    <w:rsid w:val="00D43778"/>
    <w:rsid w:val="00D43998"/>
    <w:rsid w:val="00D43CF4"/>
    <w:rsid w:val="00D44E9D"/>
    <w:rsid w:val="00D451DE"/>
    <w:rsid w:val="00D453D0"/>
    <w:rsid w:val="00D453D2"/>
    <w:rsid w:val="00D4590F"/>
    <w:rsid w:val="00D45D35"/>
    <w:rsid w:val="00D472A7"/>
    <w:rsid w:val="00D47B0F"/>
    <w:rsid w:val="00D506E6"/>
    <w:rsid w:val="00D51515"/>
    <w:rsid w:val="00D51FD1"/>
    <w:rsid w:val="00D52FD5"/>
    <w:rsid w:val="00D53C8B"/>
    <w:rsid w:val="00D53D58"/>
    <w:rsid w:val="00D5403F"/>
    <w:rsid w:val="00D54BD5"/>
    <w:rsid w:val="00D54E56"/>
    <w:rsid w:val="00D575F0"/>
    <w:rsid w:val="00D5761C"/>
    <w:rsid w:val="00D60382"/>
    <w:rsid w:val="00D60578"/>
    <w:rsid w:val="00D61A0E"/>
    <w:rsid w:val="00D621BA"/>
    <w:rsid w:val="00D6562A"/>
    <w:rsid w:val="00D662FE"/>
    <w:rsid w:val="00D709FE"/>
    <w:rsid w:val="00D711D8"/>
    <w:rsid w:val="00D71CF9"/>
    <w:rsid w:val="00D72081"/>
    <w:rsid w:val="00D72480"/>
    <w:rsid w:val="00D72E7F"/>
    <w:rsid w:val="00D73141"/>
    <w:rsid w:val="00D73222"/>
    <w:rsid w:val="00D7380A"/>
    <w:rsid w:val="00D73C8D"/>
    <w:rsid w:val="00D74336"/>
    <w:rsid w:val="00D747A9"/>
    <w:rsid w:val="00D74989"/>
    <w:rsid w:val="00D7540F"/>
    <w:rsid w:val="00D7585C"/>
    <w:rsid w:val="00D7675E"/>
    <w:rsid w:val="00D7777B"/>
    <w:rsid w:val="00D80080"/>
    <w:rsid w:val="00D8037B"/>
    <w:rsid w:val="00D80AB4"/>
    <w:rsid w:val="00D80D7C"/>
    <w:rsid w:val="00D80F9D"/>
    <w:rsid w:val="00D80FFB"/>
    <w:rsid w:val="00D8111B"/>
    <w:rsid w:val="00D812F9"/>
    <w:rsid w:val="00D81BAE"/>
    <w:rsid w:val="00D82585"/>
    <w:rsid w:val="00D83721"/>
    <w:rsid w:val="00D84B17"/>
    <w:rsid w:val="00D84D54"/>
    <w:rsid w:val="00D8507D"/>
    <w:rsid w:val="00D85E53"/>
    <w:rsid w:val="00D86735"/>
    <w:rsid w:val="00D86802"/>
    <w:rsid w:val="00D8718E"/>
    <w:rsid w:val="00D871FB"/>
    <w:rsid w:val="00D9021E"/>
    <w:rsid w:val="00D90C9D"/>
    <w:rsid w:val="00D90E57"/>
    <w:rsid w:val="00D91308"/>
    <w:rsid w:val="00D91910"/>
    <w:rsid w:val="00D91AA8"/>
    <w:rsid w:val="00D92EA5"/>
    <w:rsid w:val="00D940FA"/>
    <w:rsid w:val="00D944A6"/>
    <w:rsid w:val="00D94EBE"/>
    <w:rsid w:val="00D952EC"/>
    <w:rsid w:val="00D95B5F"/>
    <w:rsid w:val="00D963FB"/>
    <w:rsid w:val="00D9699E"/>
    <w:rsid w:val="00D96D19"/>
    <w:rsid w:val="00D96FC3"/>
    <w:rsid w:val="00D9760A"/>
    <w:rsid w:val="00D976A0"/>
    <w:rsid w:val="00DA0546"/>
    <w:rsid w:val="00DA0839"/>
    <w:rsid w:val="00DA0DEB"/>
    <w:rsid w:val="00DA12C3"/>
    <w:rsid w:val="00DA206A"/>
    <w:rsid w:val="00DA22B5"/>
    <w:rsid w:val="00DA240E"/>
    <w:rsid w:val="00DA26FC"/>
    <w:rsid w:val="00DA3AC2"/>
    <w:rsid w:val="00DA3DEC"/>
    <w:rsid w:val="00DA407F"/>
    <w:rsid w:val="00DA495D"/>
    <w:rsid w:val="00DA4F15"/>
    <w:rsid w:val="00DA5DCA"/>
    <w:rsid w:val="00DA61C4"/>
    <w:rsid w:val="00DA6707"/>
    <w:rsid w:val="00DA6B6D"/>
    <w:rsid w:val="00DA71DE"/>
    <w:rsid w:val="00DA7BA0"/>
    <w:rsid w:val="00DB025F"/>
    <w:rsid w:val="00DB19B1"/>
    <w:rsid w:val="00DB19BD"/>
    <w:rsid w:val="00DB22BD"/>
    <w:rsid w:val="00DB33A7"/>
    <w:rsid w:val="00DB3411"/>
    <w:rsid w:val="00DB42F5"/>
    <w:rsid w:val="00DB462B"/>
    <w:rsid w:val="00DB469A"/>
    <w:rsid w:val="00DB48BD"/>
    <w:rsid w:val="00DB52C3"/>
    <w:rsid w:val="00DB5454"/>
    <w:rsid w:val="00DB5DA3"/>
    <w:rsid w:val="00DB6437"/>
    <w:rsid w:val="00DB6ABE"/>
    <w:rsid w:val="00DB7E5F"/>
    <w:rsid w:val="00DB7F4C"/>
    <w:rsid w:val="00DC0AB6"/>
    <w:rsid w:val="00DC10B0"/>
    <w:rsid w:val="00DC13B7"/>
    <w:rsid w:val="00DC1594"/>
    <w:rsid w:val="00DC164F"/>
    <w:rsid w:val="00DC16C8"/>
    <w:rsid w:val="00DC1B3E"/>
    <w:rsid w:val="00DC1EDA"/>
    <w:rsid w:val="00DC225B"/>
    <w:rsid w:val="00DC2E18"/>
    <w:rsid w:val="00DC341A"/>
    <w:rsid w:val="00DC46F4"/>
    <w:rsid w:val="00DC4BCD"/>
    <w:rsid w:val="00DC52A5"/>
    <w:rsid w:val="00DC6BE5"/>
    <w:rsid w:val="00DC6EE1"/>
    <w:rsid w:val="00DC7F43"/>
    <w:rsid w:val="00DD0A32"/>
    <w:rsid w:val="00DD1107"/>
    <w:rsid w:val="00DD178F"/>
    <w:rsid w:val="00DD1FE4"/>
    <w:rsid w:val="00DD2F77"/>
    <w:rsid w:val="00DD3C15"/>
    <w:rsid w:val="00DD3DE2"/>
    <w:rsid w:val="00DD50E7"/>
    <w:rsid w:val="00DD5654"/>
    <w:rsid w:val="00DD78D4"/>
    <w:rsid w:val="00DD79D9"/>
    <w:rsid w:val="00DE004F"/>
    <w:rsid w:val="00DE0223"/>
    <w:rsid w:val="00DE11E1"/>
    <w:rsid w:val="00DE1211"/>
    <w:rsid w:val="00DE1722"/>
    <w:rsid w:val="00DE1D9F"/>
    <w:rsid w:val="00DE2966"/>
    <w:rsid w:val="00DE40E0"/>
    <w:rsid w:val="00DE4107"/>
    <w:rsid w:val="00DE502E"/>
    <w:rsid w:val="00DE5E29"/>
    <w:rsid w:val="00DE5FBE"/>
    <w:rsid w:val="00DE7700"/>
    <w:rsid w:val="00DE7ADA"/>
    <w:rsid w:val="00DF0036"/>
    <w:rsid w:val="00DF0263"/>
    <w:rsid w:val="00DF0401"/>
    <w:rsid w:val="00DF04ED"/>
    <w:rsid w:val="00DF06DB"/>
    <w:rsid w:val="00DF0AE9"/>
    <w:rsid w:val="00DF0B5E"/>
    <w:rsid w:val="00DF0ED5"/>
    <w:rsid w:val="00DF255D"/>
    <w:rsid w:val="00DF3EA9"/>
    <w:rsid w:val="00DF4FAB"/>
    <w:rsid w:val="00DF681C"/>
    <w:rsid w:val="00DF6AF5"/>
    <w:rsid w:val="00DF72D9"/>
    <w:rsid w:val="00DF78BF"/>
    <w:rsid w:val="00DF7EC8"/>
    <w:rsid w:val="00E00802"/>
    <w:rsid w:val="00E009E7"/>
    <w:rsid w:val="00E00D84"/>
    <w:rsid w:val="00E015F9"/>
    <w:rsid w:val="00E01B56"/>
    <w:rsid w:val="00E01CA2"/>
    <w:rsid w:val="00E028ED"/>
    <w:rsid w:val="00E03CE3"/>
    <w:rsid w:val="00E04482"/>
    <w:rsid w:val="00E048B3"/>
    <w:rsid w:val="00E0499F"/>
    <w:rsid w:val="00E0794D"/>
    <w:rsid w:val="00E07B28"/>
    <w:rsid w:val="00E1046E"/>
    <w:rsid w:val="00E104F6"/>
    <w:rsid w:val="00E10748"/>
    <w:rsid w:val="00E110F2"/>
    <w:rsid w:val="00E112C6"/>
    <w:rsid w:val="00E11DD2"/>
    <w:rsid w:val="00E12F57"/>
    <w:rsid w:val="00E14282"/>
    <w:rsid w:val="00E156F2"/>
    <w:rsid w:val="00E1570C"/>
    <w:rsid w:val="00E15DCC"/>
    <w:rsid w:val="00E168FE"/>
    <w:rsid w:val="00E170CB"/>
    <w:rsid w:val="00E171D5"/>
    <w:rsid w:val="00E17BD3"/>
    <w:rsid w:val="00E2250E"/>
    <w:rsid w:val="00E24BF5"/>
    <w:rsid w:val="00E25057"/>
    <w:rsid w:val="00E25753"/>
    <w:rsid w:val="00E27B74"/>
    <w:rsid w:val="00E27BCB"/>
    <w:rsid w:val="00E27DDF"/>
    <w:rsid w:val="00E27E01"/>
    <w:rsid w:val="00E3014B"/>
    <w:rsid w:val="00E30A90"/>
    <w:rsid w:val="00E30C19"/>
    <w:rsid w:val="00E314D8"/>
    <w:rsid w:val="00E3174A"/>
    <w:rsid w:val="00E31D4E"/>
    <w:rsid w:val="00E32DBA"/>
    <w:rsid w:val="00E3313B"/>
    <w:rsid w:val="00E33815"/>
    <w:rsid w:val="00E33AA5"/>
    <w:rsid w:val="00E35D4E"/>
    <w:rsid w:val="00E35ECC"/>
    <w:rsid w:val="00E366E0"/>
    <w:rsid w:val="00E36DF4"/>
    <w:rsid w:val="00E36EF8"/>
    <w:rsid w:val="00E3782E"/>
    <w:rsid w:val="00E409C5"/>
    <w:rsid w:val="00E4274E"/>
    <w:rsid w:val="00E42F07"/>
    <w:rsid w:val="00E43469"/>
    <w:rsid w:val="00E4369C"/>
    <w:rsid w:val="00E43A0F"/>
    <w:rsid w:val="00E43DEE"/>
    <w:rsid w:val="00E4423B"/>
    <w:rsid w:val="00E445DA"/>
    <w:rsid w:val="00E44830"/>
    <w:rsid w:val="00E44921"/>
    <w:rsid w:val="00E44C6E"/>
    <w:rsid w:val="00E45379"/>
    <w:rsid w:val="00E46321"/>
    <w:rsid w:val="00E465CB"/>
    <w:rsid w:val="00E46BD3"/>
    <w:rsid w:val="00E473FD"/>
    <w:rsid w:val="00E47C0D"/>
    <w:rsid w:val="00E501F1"/>
    <w:rsid w:val="00E50B22"/>
    <w:rsid w:val="00E51E18"/>
    <w:rsid w:val="00E51EC0"/>
    <w:rsid w:val="00E52901"/>
    <w:rsid w:val="00E52B21"/>
    <w:rsid w:val="00E533BD"/>
    <w:rsid w:val="00E53706"/>
    <w:rsid w:val="00E54258"/>
    <w:rsid w:val="00E54283"/>
    <w:rsid w:val="00E5709D"/>
    <w:rsid w:val="00E57CE2"/>
    <w:rsid w:val="00E600DB"/>
    <w:rsid w:val="00E617BD"/>
    <w:rsid w:val="00E61E05"/>
    <w:rsid w:val="00E62343"/>
    <w:rsid w:val="00E62374"/>
    <w:rsid w:val="00E62FF8"/>
    <w:rsid w:val="00E64B3B"/>
    <w:rsid w:val="00E64BD9"/>
    <w:rsid w:val="00E65092"/>
    <w:rsid w:val="00E6519C"/>
    <w:rsid w:val="00E658A1"/>
    <w:rsid w:val="00E66183"/>
    <w:rsid w:val="00E673FE"/>
    <w:rsid w:val="00E67E50"/>
    <w:rsid w:val="00E67FB1"/>
    <w:rsid w:val="00E700AD"/>
    <w:rsid w:val="00E70445"/>
    <w:rsid w:val="00E705B4"/>
    <w:rsid w:val="00E70FD6"/>
    <w:rsid w:val="00E711BD"/>
    <w:rsid w:val="00E71A91"/>
    <w:rsid w:val="00E71BA7"/>
    <w:rsid w:val="00E72967"/>
    <w:rsid w:val="00E7435A"/>
    <w:rsid w:val="00E74741"/>
    <w:rsid w:val="00E805F9"/>
    <w:rsid w:val="00E80ABB"/>
    <w:rsid w:val="00E80B53"/>
    <w:rsid w:val="00E8131A"/>
    <w:rsid w:val="00E8155D"/>
    <w:rsid w:val="00E8218F"/>
    <w:rsid w:val="00E82D70"/>
    <w:rsid w:val="00E837A0"/>
    <w:rsid w:val="00E84AD7"/>
    <w:rsid w:val="00E84FF3"/>
    <w:rsid w:val="00E854FC"/>
    <w:rsid w:val="00E85CC0"/>
    <w:rsid w:val="00E85DFA"/>
    <w:rsid w:val="00E85FAC"/>
    <w:rsid w:val="00E87117"/>
    <w:rsid w:val="00E8751A"/>
    <w:rsid w:val="00E87BE8"/>
    <w:rsid w:val="00E87E8F"/>
    <w:rsid w:val="00E902B3"/>
    <w:rsid w:val="00E90BAB"/>
    <w:rsid w:val="00E91998"/>
    <w:rsid w:val="00E928C2"/>
    <w:rsid w:val="00E93807"/>
    <w:rsid w:val="00E93C11"/>
    <w:rsid w:val="00E93D54"/>
    <w:rsid w:val="00E94C05"/>
    <w:rsid w:val="00E94C08"/>
    <w:rsid w:val="00E94FE4"/>
    <w:rsid w:val="00E95936"/>
    <w:rsid w:val="00E95A88"/>
    <w:rsid w:val="00E95C52"/>
    <w:rsid w:val="00E9609F"/>
    <w:rsid w:val="00E9664A"/>
    <w:rsid w:val="00E9694D"/>
    <w:rsid w:val="00E96E1A"/>
    <w:rsid w:val="00E97BA5"/>
    <w:rsid w:val="00EA021E"/>
    <w:rsid w:val="00EA0618"/>
    <w:rsid w:val="00EA0E04"/>
    <w:rsid w:val="00EA1108"/>
    <w:rsid w:val="00EA1C37"/>
    <w:rsid w:val="00EA220D"/>
    <w:rsid w:val="00EA3156"/>
    <w:rsid w:val="00EA40A2"/>
    <w:rsid w:val="00EA4CD5"/>
    <w:rsid w:val="00EA5D2C"/>
    <w:rsid w:val="00EA5D8E"/>
    <w:rsid w:val="00EA61A3"/>
    <w:rsid w:val="00EA68D9"/>
    <w:rsid w:val="00EA74E0"/>
    <w:rsid w:val="00EA7836"/>
    <w:rsid w:val="00EA7BE9"/>
    <w:rsid w:val="00EB07CF"/>
    <w:rsid w:val="00EB0931"/>
    <w:rsid w:val="00EB2CFB"/>
    <w:rsid w:val="00EB3433"/>
    <w:rsid w:val="00EB3B88"/>
    <w:rsid w:val="00EB5795"/>
    <w:rsid w:val="00EB618E"/>
    <w:rsid w:val="00EB6533"/>
    <w:rsid w:val="00EB7082"/>
    <w:rsid w:val="00EB7290"/>
    <w:rsid w:val="00EB7B42"/>
    <w:rsid w:val="00EB7C34"/>
    <w:rsid w:val="00EC0617"/>
    <w:rsid w:val="00EC0BF8"/>
    <w:rsid w:val="00EC0C14"/>
    <w:rsid w:val="00EC113F"/>
    <w:rsid w:val="00EC1CCD"/>
    <w:rsid w:val="00EC1E06"/>
    <w:rsid w:val="00EC2B42"/>
    <w:rsid w:val="00EC3B8F"/>
    <w:rsid w:val="00EC47A4"/>
    <w:rsid w:val="00EC598B"/>
    <w:rsid w:val="00EC5CA0"/>
    <w:rsid w:val="00EC6366"/>
    <w:rsid w:val="00EC662D"/>
    <w:rsid w:val="00EC7372"/>
    <w:rsid w:val="00EC73B1"/>
    <w:rsid w:val="00EC74F7"/>
    <w:rsid w:val="00ED01B5"/>
    <w:rsid w:val="00ED0B43"/>
    <w:rsid w:val="00ED0EB8"/>
    <w:rsid w:val="00ED0F4F"/>
    <w:rsid w:val="00ED1534"/>
    <w:rsid w:val="00ED17FF"/>
    <w:rsid w:val="00ED19D1"/>
    <w:rsid w:val="00ED2AC0"/>
    <w:rsid w:val="00ED30E8"/>
    <w:rsid w:val="00ED3B69"/>
    <w:rsid w:val="00ED3ECA"/>
    <w:rsid w:val="00ED3F39"/>
    <w:rsid w:val="00ED63AE"/>
    <w:rsid w:val="00ED6523"/>
    <w:rsid w:val="00ED673C"/>
    <w:rsid w:val="00ED6CD1"/>
    <w:rsid w:val="00ED7438"/>
    <w:rsid w:val="00ED79A3"/>
    <w:rsid w:val="00ED7A42"/>
    <w:rsid w:val="00EE0BDB"/>
    <w:rsid w:val="00EE1078"/>
    <w:rsid w:val="00EE1783"/>
    <w:rsid w:val="00EE22ED"/>
    <w:rsid w:val="00EE294B"/>
    <w:rsid w:val="00EE2BF9"/>
    <w:rsid w:val="00EE3268"/>
    <w:rsid w:val="00EE3AD3"/>
    <w:rsid w:val="00EE3F4E"/>
    <w:rsid w:val="00EE5E6B"/>
    <w:rsid w:val="00EE5F2E"/>
    <w:rsid w:val="00EE63E3"/>
    <w:rsid w:val="00EE6D5D"/>
    <w:rsid w:val="00EE6E08"/>
    <w:rsid w:val="00EE794F"/>
    <w:rsid w:val="00EF0C4B"/>
    <w:rsid w:val="00EF148D"/>
    <w:rsid w:val="00EF2827"/>
    <w:rsid w:val="00EF2C15"/>
    <w:rsid w:val="00EF2C2D"/>
    <w:rsid w:val="00EF351D"/>
    <w:rsid w:val="00EF35D9"/>
    <w:rsid w:val="00EF3B05"/>
    <w:rsid w:val="00EF3CAD"/>
    <w:rsid w:val="00EF3E31"/>
    <w:rsid w:val="00EF4068"/>
    <w:rsid w:val="00EF446B"/>
    <w:rsid w:val="00EF462C"/>
    <w:rsid w:val="00EF4A64"/>
    <w:rsid w:val="00EF4C50"/>
    <w:rsid w:val="00EF550D"/>
    <w:rsid w:val="00EF715B"/>
    <w:rsid w:val="00F0024C"/>
    <w:rsid w:val="00F00D9D"/>
    <w:rsid w:val="00F01647"/>
    <w:rsid w:val="00F02171"/>
    <w:rsid w:val="00F033EF"/>
    <w:rsid w:val="00F03678"/>
    <w:rsid w:val="00F03B07"/>
    <w:rsid w:val="00F04124"/>
    <w:rsid w:val="00F04925"/>
    <w:rsid w:val="00F05A43"/>
    <w:rsid w:val="00F05FB0"/>
    <w:rsid w:val="00F061A6"/>
    <w:rsid w:val="00F0710C"/>
    <w:rsid w:val="00F07496"/>
    <w:rsid w:val="00F079F3"/>
    <w:rsid w:val="00F116F3"/>
    <w:rsid w:val="00F117E0"/>
    <w:rsid w:val="00F11AB3"/>
    <w:rsid w:val="00F13070"/>
    <w:rsid w:val="00F1308D"/>
    <w:rsid w:val="00F14017"/>
    <w:rsid w:val="00F145D6"/>
    <w:rsid w:val="00F14DF1"/>
    <w:rsid w:val="00F1517B"/>
    <w:rsid w:val="00F1613A"/>
    <w:rsid w:val="00F1684C"/>
    <w:rsid w:val="00F16D71"/>
    <w:rsid w:val="00F17951"/>
    <w:rsid w:val="00F17FDA"/>
    <w:rsid w:val="00F20633"/>
    <w:rsid w:val="00F20AB6"/>
    <w:rsid w:val="00F20AB9"/>
    <w:rsid w:val="00F2231B"/>
    <w:rsid w:val="00F223A2"/>
    <w:rsid w:val="00F22755"/>
    <w:rsid w:val="00F2286D"/>
    <w:rsid w:val="00F22D3A"/>
    <w:rsid w:val="00F2314E"/>
    <w:rsid w:val="00F234F5"/>
    <w:rsid w:val="00F236EE"/>
    <w:rsid w:val="00F2388B"/>
    <w:rsid w:val="00F23B42"/>
    <w:rsid w:val="00F23E44"/>
    <w:rsid w:val="00F23EEB"/>
    <w:rsid w:val="00F24C32"/>
    <w:rsid w:val="00F24E0C"/>
    <w:rsid w:val="00F258FD"/>
    <w:rsid w:val="00F25CFE"/>
    <w:rsid w:val="00F26816"/>
    <w:rsid w:val="00F26D96"/>
    <w:rsid w:val="00F30051"/>
    <w:rsid w:val="00F31B06"/>
    <w:rsid w:val="00F31CC6"/>
    <w:rsid w:val="00F328DF"/>
    <w:rsid w:val="00F32F5E"/>
    <w:rsid w:val="00F34156"/>
    <w:rsid w:val="00F34795"/>
    <w:rsid w:val="00F35243"/>
    <w:rsid w:val="00F35A8D"/>
    <w:rsid w:val="00F36E9F"/>
    <w:rsid w:val="00F400B6"/>
    <w:rsid w:val="00F4087B"/>
    <w:rsid w:val="00F40C84"/>
    <w:rsid w:val="00F4167A"/>
    <w:rsid w:val="00F41B19"/>
    <w:rsid w:val="00F41BBC"/>
    <w:rsid w:val="00F436AC"/>
    <w:rsid w:val="00F43E6E"/>
    <w:rsid w:val="00F43EBF"/>
    <w:rsid w:val="00F44423"/>
    <w:rsid w:val="00F44A04"/>
    <w:rsid w:val="00F450C8"/>
    <w:rsid w:val="00F459D2"/>
    <w:rsid w:val="00F46B61"/>
    <w:rsid w:val="00F46DFB"/>
    <w:rsid w:val="00F46EB5"/>
    <w:rsid w:val="00F4743E"/>
    <w:rsid w:val="00F4788F"/>
    <w:rsid w:val="00F478A1"/>
    <w:rsid w:val="00F50A3C"/>
    <w:rsid w:val="00F50BE6"/>
    <w:rsid w:val="00F51236"/>
    <w:rsid w:val="00F52095"/>
    <w:rsid w:val="00F5374C"/>
    <w:rsid w:val="00F541B8"/>
    <w:rsid w:val="00F548E8"/>
    <w:rsid w:val="00F54D73"/>
    <w:rsid w:val="00F56B6D"/>
    <w:rsid w:val="00F56CC2"/>
    <w:rsid w:val="00F5755A"/>
    <w:rsid w:val="00F57B77"/>
    <w:rsid w:val="00F60043"/>
    <w:rsid w:val="00F60BC0"/>
    <w:rsid w:val="00F60DC3"/>
    <w:rsid w:val="00F61B7F"/>
    <w:rsid w:val="00F62370"/>
    <w:rsid w:val="00F628D3"/>
    <w:rsid w:val="00F62EF2"/>
    <w:rsid w:val="00F63711"/>
    <w:rsid w:val="00F646FD"/>
    <w:rsid w:val="00F647B6"/>
    <w:rsid w:val="00F6497E"/>
    <w:rsid w:val="00F6662C"/>
    <w:rsid w:val="00F66A66"/>
    <w:rsid w:val="00F66AA6"/>
    <w:rsid w:val="00F677E2"/>
    <w:rsid w:val="00F67BE4"/>
    <w:rsid w:val="00F706DC"/>
    <w:rsid w:val="00F70CE7"/>
    <w:rsid w:val="00F717E6"/>
    <w:rsid w:val="00F72521"/>
    <w:rsid w:val="00F72928"/>
    <w:rsid w:val="00F73751"/>
    <w:rsid w:val="00F73A19"/>
    <w:rsid w:val="00F74D4E"/>
    <w:rsid w:val="00F74F20"/>
    <w:rsid w:val="00F75EAD"/>
    <w:rsid w:val="00F76C1F"/>
    <w:rsid w:val="00F76EA8"/>
    <w:rsid w:val="00F77113"/>
    <w:rsid w:val="00F77154"/>
    <w:rsid w:val="00F7799E"/>
    <w:rsid w:val="00F77C3B"/>
    <w:rsid w:val="00F80455"/>
    <w:rsid w:val="00F80961"/>
    <w:rsid w:val="00F80F33"/>
    <w:rsid w:val="00F812B7"/>
    <w:rsid w:val="00F82041"/>
    <w:rsid w:val="00F82693"/>
    <w:rsid w:val="00F8276F"/>
    <w:rsid w:val="00F82F63"/>
    <w:rsid w:val="00F83AE2"/>
    <w:rsid w:val="00F83CC9"/>
    <w:rsid w:val="00F846D6"/>
    <w:rsid w:val="00F860B1"/>
    <w:rsid w:val="00F861A8"/>
    <w:rsid w:val="00F8708F"/>
    <w:rsid w:val="00F871D7"/>
    <w:rsid w:val="00F8728D"/>
    <w:rsid w:val="00F87FC2"/>
    <w:rsid w:val="00F909F7"/>
    <w:rsid w:val="00F90FF9"/>
    <w:rsid w:val="00F911C9"/>
    <w:rsid w:val="00F91539"/>
    <w:rsid w:val="00F9173A"/>
    <w:rsid w:val="00F91800"/>
    <w:rsid w:val="00F921CD"/>
    <w:rsid w:val="00F924D4"/>
    <w:rsid w:val="00F92E36"/>
    <w:rsid w:val="00F943AD"/>
    <w:rsid w:val="00F9461D"/>
    <w:rsid w:val="00F94E99"/>
    <w:rsid w:val="00F952E5"/>
    <w:rsid w:val="00F9533E"/>
    <w:rsid w:val="00F9650A"/>
    <w:rsid w:val="00F967C7"/>
    <w:rsid w:val="00F976F7"/>
    <w:rsid w:val="00FA0232"/>
    <w:rsid w:val="00FA03B1"/>
    <w:rsid w:val="00FA0437"/>
    <w:rsid w:val="00FA0BBC"/>
    <w:rsid w:val="00FA0C35"/>
    <w:rsid w:val="00FA1545"/>
    <w:rsid w:val="00FA21AA"/>
    <w:rsid w:val="00FA233F"/>
    <w:rsid w:val="00FA2CB9"/>
    <w:rsid w:val="00FA2E05"/>
    <w:rsid w:val="00FA3DF0"/>
    <w:rsid w:val="00FA4527"/>
    <w:rsid w:val="00FA51D8"/>
    <w:rsid w:val="00FA563C"/>
    <w:rsid w:val="00FA56BB"/>
    <w:rsid w:val="00FA7D57"/>
    <w:rsid w:val="00FA7FA9"/>
    <w:rsid w:val="00FB0008"/>
    <w:rsid w:val="00FB002C"/>
    <w:rsid w:val="00FB071C"/>
    <w:rsid w:val="00FB1777"/>
    <w:rsid w:val="00FB1ACE"/>
    <w:rsid w:val="00FB23AA"/>
    <w:rsid w:val="00FB3587"/>
    <w:rsid w:val="00FB3EA0"/>
    <w:rsid w:val="00FB4C8B"/>
    <w:rsid w:val="00FB55F4"/>
    <w:rsid w:val="00FB58D8"/>
    <w:rsid w:val="00FB5C20"/>
    <w:rsid w:val="00FB6631"/>
    <w:rsid w:val="00FB6C2A"/>
    <w:rsid w:val="00FB7140"/>
    <w:rsid w:val="00FB749C"/>
    <w:rsid w:val="00FC0B63"/>
    <w:rsid w:val="00FC0C1D"/>
    <w:rsid w:val="00FC2209"/>
    <w:rsid w:val="00FC25DA"/>
    <w:rsid w:val="00FC3884"/>
    <w:rsid w:val="00FC4839"/>
    <w:rsid w:val="00FC48D4"/>
    <w:rsid w:val="00FC4C4E"/>
    <w:rsid w:val="00FC5EED"/>
    <w:rsid w:val="00FC7531"/>
    <w:rsid w:val="00FC7EAA"/>
    <w:rsid w:val="00FD0996"/>
    <w:rsid w:val="00FD0BE3"/>
    <w:rsid w:val="00FD0EAB"/>
    <w:rsid w:val="00FD11B0"/>
    <w:rsid w:val="00FD1713"/>
    <w:rsid w:val="00FD1D3D"/>
    <w:rsid w:val="00FD3876"/>
    <w:rsid w:val="00FD3F2D"/>
    <w:rsid w:val="00FD40FF"/>
    <w:rsid w:val="00FD423D"/>
    <w:rsid w:val="00FD4FA5"/>
    <w:rsid w:val="00FD5166"/>
    <w:rsid w:val="00FD59CC"/>
    <w:rsid w:val="00FD5B62"/>
    <w:rsid w:val="00FD5D56"/>
    <w:rsid w:val="00FD756D"/>
    <w:rsid w:val="00FD758C"/>
    <w:rsid w:val="00FD7A0B"/>
    <w:rsid w:val="00FD7F22"/>
    <w:rsid w:val="00FD7F9D"/>
    <w:rsid w:val="00FE03B5"/>
    <w:rsid w:val="00FE131E"/>
    <w:rsid w:val="00FE2531"/>
    <w:rsid w:val="00FE2EBA"/>
    <w:rsid w:val="00FE5079"/>
    <w:rsid w:val="00FE53B1"/>
    <w:rsid w:val="00FE56A7"/>
    <w:rsid w:val="00FE57D7"/>
    <w:rsid w:val="00FE5C9A"/>
    <w:rsid w:val="00FE6121"/>
    <w:rsid w:val="00FE6229"/>
    <w:rsid w:val="00FE67AC"/>
    <w:rsid w:val="00FE6D01"/>
    <w:rsid w:val="00FE6E65"/>
    <w:rsid w:val="00FE7067"/>
    <w:rsid w:val="00FE70C3"/>
    <w:rsid w:val="00FE7121"/>
    <w:rsid w:val="00FE74CD"/>
    <w:rsid w:val="00FF05B9"/>
    <w:rsid w:val="00FF0976"/>
    <w:rsid w:val="00FF0C3C"/>
    <w:rsid w:val="00FF0EB1"/>
    <w:rsid w:val="00FF1A08"/>
    <w:rsid w:val="00FF1C69"/>
    <w:rsid w:val="00FF26E3"/>
    <w:rsid w:val="00FF28DB"/>
    <w:rsid w:val="00FF38BF"/>
    <w:rsid w:val="00FF456A"/>
    <w:rsid w:val="00FF46FD"/>
    <w:rsid w:val="00FF49B0"/>
    <w:rsid w:val="00FF604E"/>
    <w:rsid w:val="00FF6204"/>
    <w:rsid w:val="00FF634D"/>
    <w:rsid w:val="00FF6D98"/>
    <w:rsid w:val="00FF7FB7"/>
    <w:rsid w:val="2D98E37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183620F"/>
  <w15:docId w15:val="{7D9CD4F9-E7B2-4109-BDC3-32287FA5C98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54059"/>
    <w:pPr>
      <w:spacing w:after="0" w:line="240" w:lineRule="auto"/>
    </w:pPr>
    <w:rPr>
      <w:rFonts w:ascii="Times New Roman" w:hAnsi="Times New Roman" w:eastAsia="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A39AF"/>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Ttulo2Car" w:customStyle="1">
    <w:name w:val="Título 2 Car"/>
    <w:basedOn w:val="Fuentedeprrafopredeter"/>
    <w:link w:val="Ttulo2"/>
    <w:uiPriority w:val="9"/>
    <w:semiHidden/>
    <w:rsid w:val="00AA39AF"/>
    <w:rPr>
      <w:rFonts w:asciiTheme="majorHAnsi" w:hAnsiTheme="majorHAnsi" w:eastAsiaTheme="majorEastAsia" w:cstheme="majorBidi"/>
      <w:color w:val="2F5496" w:themeColor="accent1" w:themeShade="BF"/>
      <w:sz w:val="26"/>
      <w:szCs w:val="26"/>
      <w:lang w:val="es-ES_tradnl" w:eastAsia="es-ES"/>
    </w:rPr>
  </w:style>
  <w:style w:type="character" w:styleId="Mencinsinresolver1" w:customStyle="1">
    <w:name w:val="Mención sin resolver1"/>
    <w:basedOn w:val="Fuentedeprrafopredeter"/>
    <w:uiPriority w:val="99"/>
    <w:semiHidden/>
    <w:unhideWhenUsed/>
    <w:rsid w:val="001E78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5036797">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061049">
      <w:bodyDiv w:val="1"/>
      <w:marLeft w:val="0"/>
      <w:marRight w:val="0"/>
      <w:marTop w:val="0"/>
      <w:marBottom w:val="0"/>
      <w:divBdr>
        <w:top w:val="none" w:sz="0" w:space="0" w:color="auto"/>
        <w:left w:val="none" w:sz="0" w:space="0" w:color="auto"/>
        <w:bottom w:val="none" w:sz="0" w:space="0" w:color="auto"/>
        <w:right w:val="none" w:sz="0" w:space="0" w:color="auto"/>
      </w:divBdr>
    </w:div>
    <w:div w:id="14085213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4774715">
      <w:bodyDiv w:val="1"/>
      <w:marLeft w:val="0"/>
      <w:marRight w:val="0"/>
      <w:marTop w:val="0"/>
      <w:marBottom w:val="0"/>
      <w:divBdr>
        <w:top w:val="none" w:sz="0" w:space="0" w:color="auto"/>
        <w:left w:val="none" w:sz="0" w:space="0" w:color="auto"/>
        <w:bottom w:val="none" w:sz="0" w:space="0" w:color="auto"/>
        <w:right w:val="none" w:sz="0" w:space="0" w:color="auto"/>
      </w:divBdr>
    </w:div>
    <w:div w:id="368997304">
      <w:bodyDiv w:val="1"/>
      <w:marLeft w:val="0"/>
      <w:marRight w:val="0"/>
      <w:marTop w:val="0"/>
      <w:marBottom w:val="0"/>
      <w:divBdr>
        <w:top w:val="none" w:sz="0" w:space="0" w:color="auto"/>
        <w:left w:val="none" w:sz="0" w:space="0" w:color="auto"/>
        <w:bottom w:val="none" w:sz="0" w:space="0" w:color="auto"/>
        <w:right w:val="none" w:sz="0" w:space="0" w:color="auto"/>
      </w:divBdr>
    </w:div>
    <w:div w:id="395396171">
      <w:bodyDiv w:val="1"/>
      <w:marLeft w:val="0"/>
      <w:marRight w:val="0"/>
      <w:marTop w:val="0"/>
      <w:marBottom w:val="0"/>
      <w:divBdr>
        <w:top w:val="none" w:sz="0" w:space="0" w:color="auto"/>
        <w:left w:val="none" w:sz="0" w:space="0" w:color="auto"/>
        <w:bottom w:val="none" w:sz="0" w:space="0" w:color="auto"/>
        <w:right w:val="none" w:sz="0" w:space="0" w:color="auto"/>
      </w:divBdr>
    </w:div>
    <w:div w:id="4069245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4086146">
      <w:bodyDiv w:val="1"/>
      <w:marLeft w:val="0"/>
      <w:marRight w:val="0"/>
      <w:marTop w:val="0"/>
      <w:marBottom w:val="0"/>
      <w:divBdr>
        <w:top w:val="none" w:sz="0" w:space="0" w:color="auto"/>
        <w:left w:val="none" w:sz="0" w:space="0" w:color="auto"/>
        <w:bottom w:val="none" w:sz="0" w:space="0" w:color="auto"/>
        <w:right w:val="none" w:sz="0" w:space="0" w:color="auto"/>
      </w:divBdr>
    </w:div>
    <w:div w:id="42384177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1242634">
      <w:bodyDiv w:val="1"/>
      <w:marLeft w:val="0"/>
      <w:marRight w:val="0"/>
      <w:marTop w:val="0"/>
      <w:marBottom w:val="0"/>
      <w:divBdr>
        <w:top w:val="none" w:sz="0" w:space="0" w:color="auto"/>
        <w:left w:val="none" w:sz="0" w:space="0" w:color="auto"/>
        <w:bottom w:val="none" w:sz="0" w:space="0" w:color="auto"/>
        <w:right w:val="none" w:sz="0" w:space="0" w:color="auto"/>
      </w:divBdr>
    </w:div>
    <w:div w:id="458954994">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0212851">
      <w:bodyDiv w:val="1"/>
      <w:marLeft w:val="0"/>
      <w:marRight w:val="0"/>
      <w:marTop w:val="0"/>
      <w:marBottom w:val="0"/>
      <w:divBdr>
        <w:top w:val="none" w:sz="0" w:space="0" w:color="auto"/>
        <w:left w:val="none" w:sz="0" w:space="0" w:color="auto"/>
        <w:bottom w:val="none" w:sz="0" w:space="0" w:color="auto"/>
        <w:right w:val="none" w:sz="0" w:space="0" w:color="auto"/>
      </w:divBdr>
    </w:div>
    <w:div w:id="57883080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2703249">
      <w:bodyDiv w:val="1"/>
      <w:marLeft w:val="0"/>
      <w:marRight w:val="0"/>
      <w:marTop w:val="0"/>
      <w:marBottom w:val="0"/>
      <w:divBdr>
        <w:top w:val="none" w:sz="0" w:space="0" w:color="auto"/>
        <w:left w:val="none" w:sz="0" w:space="0" w:color="auto"/>
        <w:bottom w:val="none" w:sz="0" w:space="0" w:color="auto"/>
        <w:right w:val="none" w:sz="0" w:space="0" w:color="auto"/>
      </w:divBdr>
    </w:div>
    <w:div w:id="711542314">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064">
      <w:bodyDiv w:val="1"/>
      <w:marLeft w:val="0"/>
      <w:marRight w:val="0"/>
      <w:marTop w:val="0"/>
      <w:marBottom w:val="0"/>
      <w:divBdr>
        <w:top w:val="none" w:sz="0" w:space="0" w:color="auto"/>
        <w:left w:val="none" w:sz="0" w:space="0" w:color="auto"/>
        <w:bottom w:val="none" w:sz="0" w:space="0" w:color="auto"/>
        <w:right w:val="none" w:sz="0" w:space="0" w:color="auto"/>
      </w:divBdr>
    </w:div>
    <w:div w:id="785200326">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6090874">
      <w:bodyDiv w:val="1"/>
      <w:marLeft w:val="0"/>
      <w:marRight w:val="0"/>
      <w:marTop w:val="0"/>
      <w:marBottom w:val="0"/>
      <w:divBdr>
        <w:top w:val="none" w:sz="0" w:space="0" w:color="auto"/>
        <w:left w:val="none" w:sz="0" w:space="0" w:color="auto"/>
        <w:bottom w:val="none" w:sz="0" w:space="0" w:color="auto"/>
        <w:right w:val="none" w:sz="0" w:space="0" w:color="auto"/>
      </w:divBdr>
    </w:div>
    <w:div w:id="860781088">
      <w:bodyDiv w:val="1"/>
      <w:marLeft w:val="0"/>
      <w:marRight w:val="0"/>
      <w:marTop w:val="0"/>
      <w:marBottom w:val="0"/>
      <w:divBdr>
        <w:top w:val="none" w:sz="0" w:space="0" w:color="auto"/>
        <w:left w:val="none" w:sz="0" w:space="0" w:color="auto"/>
        <w:bottom w:val="none" w:sz="0" w:space="0" w:color="auto"/>
        <w:right w:val="none" w:sz="0" w:space="0" w:color="auto"/>
      </w:divBdr>
      <w:divsChild>
        <w:div w:id="1792551503">
          <w:marLeft w:val="0"/>
          <w:marRight w:val="0"/>
          <w:marTop w:val="0"/>
          <w:marBottom w:val="0"/>
          <w:divBdr>
            <w:top w:val="none" w:sz="0" w:space="0" w:color="auto"/>
            <w:left w:val="none" w:sz="0" w:space="0" w:color="auto"/>
            <w:bottom w:val="none" w:sz="0" w:space="0" w:color="auto"/>
            <w:right w:val="none" w:sz="0" w:space="0" w:color="auto"/>
          </w:divBdr>
          <w:divsChild>
            <w:div w:id="508445470">
              <w:marLeft w:val="0"/>
              <w:marRight w:val="0"/>
              <w:marTop w:val="0"/>
              <w:marBottom w:val="0"/>
              <w:divBdr>
                <w:top w:val="none" w:sz="0" w:space="0" w:color="auto"/>
                <w:left w:val="none" w:sz="0" w:space="0" w:color="auto"/>
                <w:bottom w:val="none" w:sz="0" w:space="0" w:color="auto"/>
                <w:right w:val="none" w:sz="0" w:space="0" w:color="auto"/>
              </w:divBdr>
              <w:divsChild>
                <w:div w:id="17610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470498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208606">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012687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91507503">
      <w:bodyDiv w:val="1"/>
      <w:marLeft w:val="0"/>
      <w:marRight w:val="0"/>
      <w:marTop w:val="0"/>
      <w:marBottom w:val="0"/>
      <w:divBdr>
        <w:top w:val="none" w:sz="0" w:space="0" w:color="auto"/>
        <w:left w:val="none" w:sz="0" w:space="0" w:color="auto"/>
        <w:bottom w:val="none" w:sz="0" w:space="0" w:color="auto"/>
        <w:right w:val="none" w:sz="0" w:space="0" w:color="auto"/>
      </w:divBdr>
      <w:divsChild>
        <w:div w:id="701899650">
          <w:marLeft w:val="0"/>
          <w:marRight w:val="0"/>
          <w:marTop w:val="0"/>
          <w:marBottom w:val="0"/>
          <w:divBdr>
            <w:top w:val="none" w:sz="0" w:space="0" w:color="auto"/>
            <w:left w:val="none" w:sz="0" w:space="0" w:color="auto"/>
            <w:bottom w:val="none" w:sz="0" w:space="0" w:color="auto"/>
            <w:right w:val="none" w:sz="0" w:space="0" w:color="auto"/>
          </w:divBdr>
          <w:divsChild>
            <w:div w:id="1575581749">
              <w:marLeft w:val="0"/>
              <w:marRight w:val="0"/>
              <w:marTop w:val="0"/>
              <w:marBottom w:val="0"/>
              <w:divBdr>
                <w:top w:val="none" w:sz="0" w:space="0" w:color="auto"/>
                <w:left w:val="none" w:sz="0" w:space="0" w:color="auto"/>
                <w:bottom w:val="none" w:sz="0" w:space="0" w:color="auto"/>
                <w:right w:val="none" w:sz="0" w:space="0" w:color="auto"/>
              </w:divBdr>
              <w:divsChild>
                <w:div w:id="17102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129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4874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368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598120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94744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355914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9225069">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73147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4645">
      <w:bodyDiv w:val="1"/>
      <w:marLeft w:val="0"/>
      <w:marRight w:val="0"/>
      <w:marTop w:val="0"/>
      <w:marBottom w:val="0"/>
      <w:divBdr>
        <w:top w:val="none" w:sz="0" w:space="0" w:color="auto"/>
        <w:left w:val="none" w:sz="0" w:space="0" w:color="auto"/>
        <w:bottom w:val="none" w:sz="0" w:space="0" w:color="auto"/>
        <w:right w:val="none" w:sz="0" w:space="0" w:color="auto"/>
      </w:divBdr>
    </w:div>
    <w:div w:id="193666543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3190252">
      <w:bodyDiv w:val="1"/>
      <w:marLeft w:val="0"/>
      <w:marRight w:val="0"/>
      <w:marTop w:val="0"/>
      <w:marBottom w:val="0"/>
      <w:divBdr>
        <w:top w:val="none" w:sz="0" w:space="0" w:color="auto"/>
        <w:left w:val="none" w:sz="0" w:space="0" w:color="auto"/>
        <w:bottom w:val="none" w:sz="0" w:space="0" w:color="auto"/>
        <w:right w:val="none" w:sz="0" w:space="0" w:color="auto"/>
      </w:divBdr>
    </w:div>
    <w:div w:id="1984310980">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670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eader" Target="header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drive.google.com/file/d/1d_879bB1SYgoi_gSCr_VYag2VUoFLKc_/view" TargetMode="External" Id="rId17" /><Relationship Type="http://schemas.openxmlformats.org/officeDocument/2006/relationships/footer" Target="footer2.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eader" Target="header3.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oter" Target="footer1.xml" Id="rId23"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eader" Target="header2.xml" Id="rId22" /><Relationship Type="http://schemas.openxmlformats.org/officeDocument/2006/relationships/theme" Target="theme/theme1.xml" Id="rId27" /><Relationship Type="http://schemas.openxmlformats.org/officeDocument/2006/relationships/image" Target="/media/imaged.png" Id="Rd8e43cdcc59c440f" /><Relationship Type="http://schemas.openxmlformats.org/officeDocument/2006/relationships/glossaryDocument" Target="/word/glossary/document.xml" Id="R7dfbb3d64843481f" /></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935e8d5-f25e-4110-87c3-623c1d3dafde}"/>
      </w:docPartPr>
      <w:docPartBody>
        <w:p w14:paraId="3D7C404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E4B0B-967A-45DE-9BA8-7E9224EDD18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JOBA</dc:creator>
  <keywords/>
  <dc:description/>
  <lastModifiedBy>Usuario invitado</lastModifiedBy>
  <revision>60</revision>
  <lastPrinted>2019-11-07T17:42:00.0000000Z</lastPrinted>
  <dcterms:created xsi:type="dcterms:W3CDTF">2021-04-22T23:51:00.0000000Z</dcterms:created>
  <dcterms:modified xsi:type="dcterms:W3CDTF">2021-05-06T20:36:14.8338814Z</dcterms:modified>
</coreProperties>
</file>