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753A9AD1" w:rsidR="006D5803" w:rsidRDefault="006D5803" w:rsidP="006D580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w:t>
      </w:r>
      <w:bookmarkStart w:id="0" w:name="_GoBack"/>
      <w:bookmarkEnd w:id="0"/>
      <w:r w:rsidRPr="00A469C4">
        <w:rPr>
          <w:rFonts w:ascii="Palatino Linotype" w:eastAsia="Times New Roman" w:hAnsi="Palatino Linotype" w:cs="Arial"/>
          <w:color w:val="000000"/>
          <w:sz w:val="24"/>
          <w:szCs w:val="24"/>
          <w:lang w:eastAsia="es-MX"/>
        </w:rPr>
        <w:t xml:space="preserve">Metepec, Estado de México, a </w:t>
      </w:r>
      <w:r w:rsidR="00D266BE">
        <w:rPr>
          <w:rFonts w:ascii="Palatino Linotype" w:eastAsia="Times New Roman" w:hAnsi="Palatino Linotype" w:cs="Arial"/>
          <w:color w:val="000000"/>
          <w:sz w:val="24"/>
          <w:szCs w:val="24"/>
          <w:lang w:eastAsia="es-MX"/>
        </w:rPr>
        <w:t>cuatro de agosto</w:t>
      </w:r>
      <w:r w:rsidR="003A241D">
        <w:rPr>
          <w:rFonts w:ascii="Palatino Linotype" w:eastAsia="Times New Roman" w:hAnsi="Palatino Linotype" w:cs="Arial"/>
          <w:color w:val="000000"/>
          <w:sz w:val="24"/>
          <w:szCs w:val="24"/>
          <w:lang w:eastAsia="es-MX"/>
        </w:rPr>
        <w:t xml:space="preserve"> de dos mil veintiuno.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1B68DFAC" w14:textId="5840630F" w:rsidR="00D266BE" w:rsidRPr="00D266BE" w:rsidRDefault="006D5803" w:rsidP="006D5803">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D266BE">
        <w:rPr>
          <w:rFonts w:ascii="Palatino Linotype" w:hAnsi="Palatino Linotype" w:cs="Arial"/>
          <w:b/>
          <w:sz w:val="24"/>
        </w:rPr>
        <w:t>03280</w:t>
      </w:r>
      <w:r w:rsidR="00E138CC">
        <w:rPr>
          <w:rFonts w:ascii="Palatino Linotype" w:hAnsi="Palatino Linotype" w:cs="Arial"/>
          <w:b/>
          <w:sz w:val="24"/>
        </w:rPr>
        <w:t>/INFOEM/IP/RR/2021</w:t>
      </w:r>
      <w:r>
        <w:rPr>
          <w:rFonts w:ascii="Palatino Linotype" w:hAnsi="Palatino Linotype" w:cs="Arial"/>
          <w:b/>
          <w:sz w:val="24"/>
        </w:rPr>
        <w:t xml:space="preserve">, </w:t>
      </w:r>
      <w:r>
        <w:rPr>
          <w:rFonts w:ascii="Palatino Linotype" w:hAnsi="Palatino Linotype" w:cs="Arial"/>
          <w:sz w:val="24"/>
        </w:rPr>
        <w:t xml:space="preserve">interpuesto por </w:t>
      </w:r>
      <w:r w:rsidR="00D266BE">
        <w:rPr>
          <w:rFonts w:ascii="Palatino Linotype" w:hAnsi="Palatino Linotype" w:cs="Arial"/>
          <w:sz w:val="24"/>
        </w:rPr>
        <w:t xml:space="preserve">la </w:t>
      </w:r>
      <w:r w:rsidR="00D266BE">
        <w:rPr>
          <w:rFonts w:ascii="Palatino Linotype" w:hAnsi="Palatino Linotype" w:cs="Arial"/>
          <w:b/>
          <w:sz w:val="24"/>
        </w:rPr>
        <w:t xml:space="preserve">C. </w:t>
      </w:r>
      <w:r w:rsidR="00A74F9B">
        <w:rPr>
          <w:rFonts w:ascii="Palatino Linotype" w:hAnsi="Palatino Linotype" w:cs="Arial"/>
          <w:b/>
          <w:sz w:val="24"/>
        </w:rPr>
        <w:t>xxxxxxxxxxxxxxxxxxxxxxxx</w:t>
      </w:r>
      <w:r w:rsidR="00D266BE">
        <w:rPr>
          <w:rFonts w:ascii="Palatino Linotype" w:hAnsi="Palatino Linotype" w:cs="Arial"/>
          <w:b/>
          <w:sz w:val="24"/>
        </w:rPr>
        <w:t xml:space="preserve">, </w:t>
      </w:r>
      <w:r w:rsidR="00D266BE">
        <w:rPr>
          <w:rFonts w:ascii="Palatino Linotype" w:hAnsi="Palatino Linotype" w:cs="Arial"/>
          <w:sz w:val="24"/>
        </w:rPr>
        <w:t xml:space="preserve">en lo sucesivo </w:t>
      </w:r>
      <w:r w:rsidR="00D266BE">
        <w:rPr>
          <w:rFonts w:ascii="Palatino Linotype" w:hAnsi="Palatino Linotype" w:cs="Arial"/>
          <w:b/>
          <w:sz w:val="24"/>
        </w:rPr>
        <w:t xml:space="preserve">La Recurrente, </w:t>
      </w:r>
      <w:r w:rsidR="00D266BE">
        <w:rPr>
          <w:rFonts w:ascii="Palatino Linotype" w:hAnsi="Palatino Linotype" w:cs="Arial"/>
          <w:sz w:val="24"/>
        </w:rPr>
        <w:t xml:space="preserve">en contra de la falta de respuesta del </w:t>
      </w:r>
      <w:r w:rsidR="00D266BE">
        <w:rPr>
          <w:rFonts w:ascii="Palatino Linotype" w:hAnsi="Palatino Linotype" w:cs="Arial"/>
          <w:b/>
          <w:sz w:val="24"/>
        </w:rPr>
        <w:t xml:space="preserve">Ayuntamiento de Ecatepec de Morelos, </w:t>
      </w:r>
      <w:r w:rsidR="00D266BE">
        <w:rPr>
          <w:rFonts w:ascii="Palatino Linotype" w:hAnsi="Palatino Linotype" w:cs="Arial"/>
          <w:sz w:val="24"/>
        </w:rPr>
        <w:t xml:space="preserve">en lo sucesivo </w:t>
      </w:r>
      <w:r w:rsidR="00D266BE">
        <w:rPr>
          <w:rFonts w:ascii="Palatino Linotype" w:hAnsi="Palatino Linotype" w:cs="Arial"/>
          <w:b/>
          <w:sz w:val="24"/>
        </w:rPr>
        <w:t xml:space="preserve">El Sujeto Obligado, </w:t>
      </w:r>
      <w:r w:rsidR="00D266BE">
        <w:rPr>
          <w:rFonts w:ascii="Palatino Linotype" w:hAnsi="Palatino Linotype" w:cs="Arial"/>
          <w:sz w:val="24"/>
        </w:rPr>
        <w:t xml:space="preserve">se procede a dictar la presente resolución. </w:t>
      </w:r>
    </w:p>
    <w:p w14:paraId="37390DB1" w14:textId="77777777" w:rsidR="006D5803" w:rsidRDefault="006D5803"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043DF04" w14:textId="3E091752" w:rsidR="00D266BE" w:rsidRPr="00D266BE"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E138CC">
        <w:rPr>
          <w:rFonts w:ascii="Palatino Linotype" w:hAnsi="Palatino Linotype" w:cs="Arial"/>
          <w:sz w:val="24"/>
        </w:rPr>
        <w:t xml:space="preserve"> </w:t>
      </w:r>
      <w:r w:rsidR="00D266BE">
        <w:rPr>
          <w:rFonts w:ascii="Palatino Linotype" w:hAnsi="Palatino Linotype" w:cs="Arial"/>
          <w:sz w:val="24"/>
        </w:rPr>
        <w:t xml:space="preserve">veinticuatro de marzo de dos mil veintiuno, </w:t>
      </w:r>
      <w:r w:rsidR="00D266BE">
        <w:rPr>
          <w:rFonts w:ascii="Palatino Linotype" w:hAnsi="Palatino Linotype" w:cs="Arial"/>
          <w:b/>
          <w:sz w:val="24"/>
        </w:rPr>
        <w:t xml:space="preserve">La Recurrente, </w:t>
      </w:r>
      <w:r w:rsidR="00D266BE">
        <w:rPr>
          <w:rFonts w:ascii="Palatino Linotype" w:hAnsi="Palatino Linotype" w:cs="Arial"/>
          <w:sz w:val="24"/>
        </w:rPr>
        <w:t>presentó a través del Sistema de Acceso de Información Mexiquense (</w:t>
      </w:r>
      <w:r w:rsidR="00D266BE">
        <w:rPr>
          <w:rFonts w:ascii="Palatino Linotype" w:hAnsi="Palatino Linotype" w:cs="Arial"/>
          <w:b/>
          <w:sz w:val="24"/>
        </w:rPr>
        <w:t>SAIMEX)</w:t>
      </w:r>
      <w:r w:rsidR="00D266BE">
        <w:rPr>
          <w:rFonts w:ascii="Palatino Linotype" w:hAnsi="Palatino Linotype" w:cs="Arial"/>
          <w:sz w:val="24"/>
        </w:rPr>
        <w:t xml:space="preserve"> ante </w:t>
      </w:r>
      <w:r w:rsidR="00D266BE">
        <w:rPr>
          <w:rFonts w:ascii="Palatino Linotype" w:hAnsi="Palatino Linotype" w:cs="Arial"/>
          <w:b/>
          <w:sz w:val="24"/>
        </w:rPr>
        <w:t>El Sujeto Obligado</w:t>
      </w:r>
      <w:r w:rsidR="00D266BE">
        <w:rPr>
          <w:rFonts w:ascii="Palatino Linotype" w:hAnsi="Palatino Linotype" w:cs="Arial"/>
          <w:sz w:val="24"/>
        </w:rPr>
        <w:t xml:space="preserve">, solicitud de acceso a la información pública, registrada bajo el número de expediente </w:t>
      </w:r>
      <w:r w:rsidR="00D266BE">
        <w:rPr>
          <w:rFonts w:ascii="Palatino Linotype" w:hAnsi="Palatino Linotype" w:cs="Arial"/>
          <w:b/>
          <w:sz w:val="24"/>
        </w:rPr>
        <w:t xml:space="preserve">00291/ECATEPEC/IP/2021, </w:t>
      </w:r>
      <w:r w:rsidR="00D266BE">
        <w:rPr>
          <w:rFonts w:ascii="Palatino Linotype" w:hAnsi="Palatino Linotype" w:cs="Arial"/>
          <w:sz w:val="24"/>
        </w:rPr>
        <w:t xml:space="preserve">mediante la cual solicitó información en el tenor siguiente: </w:t>
      </w:r>
    </w:p>
    <w:p w14:paraId="2C4B1757" w14:textId="379BFA0D" w:rsidR="00D266BE" w:rsidRPr="00D266BE" w:rsidRDefault="00D266BE" w:rsidP="00D266BE">
      <w:pPr>
        <w:pStyle w:val="Citas"/>
        <w:rPr>
          <w:b/>
          <w:sz w:val="24"/>
        </w:rPr>
      </w:pPr>
      <w:r>
        <w:t xml:space="preserve">“solicito atentamente la siguiente información, de la cual requiero por favor se aplique el principio de máxima publicidad, por si llegase a variar un poco el data técnico con que tenga identificado el tramite o el registro en base de datos con el domicilio proporcionado 1. expediente del tramite de solicitud de licencia de </w:t>
      </w:r>
      <w:r>
        <w:lastRenderedPageBreak/>
        <w:t xml:space="preserve">funcionamiento, del establecimiento que funcionara como crematorio ubicado sobre la Av Nacional numero 10, lote 1 letra A, en Santa Maria Chiconaultla y en su caso la licencia ya expedida o el estatus de esta 2. expediente del tramite de solicitud de licencia de uso de suelo del establecimiento que funcionara como crematorio ubicado sobre la Av Nacional numero 10, lote 1 letra A en Santa Maria Chiconaultla, asi como la licencia de uso de suelo expedida 3. expediente del tramite de solicitud de visto bueno de protección civil, del establecimiento que funcionara como crematorio ubicado sobre la Av Nacional numero 10, lote 1 letra A, y el permiso expedido” </w:t>
      </w:r>
      <w:r>
        <w:rPr>
          <w:b/>
        </w:rPr>
        <w:t xml:space="preserve">[Sic] </w:t>
      </w:r>
    </w:p>
    <w:p w14:paraId="284BBE4E" w14:textId="57C4EC48" w:rsidR="006D5803" w:rsidRDefault="00985AD2" w:rsidP="006D5803">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M</w:t>
      </w:r>
      <w:r w:rsidR="006D5803" w:rsidRPr="00902F0D">
        <w:rPr>
          <w:rFonts w:ascii="Palatino Linotype" w:eastAsia="Times New Roman" w:hAnsi="Palatino Linotype" w:cs="Times New Roman"/>
          <w:b/>
          <w:sz w:val="24"/>
          <w:szCs w:val="24"/>
          <w:lang w:val="es-ES_tradnl" w:eastAsia="es-ES"/>
        </w:rPr>
        <w:t>odalidad de entrega:</w:t>
      </w:r>
      <w:r w:rsidR="006D5803" w:rsidRPr="00523CF0">
        <w:rPr>
          <w:rFonts w:ascii="Palatino Linotype" w:eastAsia="Times New Roman" w:hAnsi="Palatino Linotype" w:cs="Times New Roman"/>
          <w:sz w:val="24"/>
          <w:szCs w:val="24"/>
          <w:lang w:val="es-ES_tradnl" w:eastAsia="es-ES"/>
        </w:rPr>
        <w:t xml:space="preserve"> </w:t>
      </w:r>
      <w:r w:rsidR="006D5803">
        <w:rPr>
          <w:rFonts w:ascii="Palatino Linotype" w:eastAsia="Times New Roman" w:hAnsi="Palatino Linotype" w:cs="Times New Roman"/>
          <w:sz w:val="24"/>
          <w:szCs w:val="24"/>
          <w:lang w:val="es-ES_tradnl" w:eastAsia="es-ES"/>
        </w:rPr>
        <w:t xml:space="preserve">A través del SAIMEX. </w:t>
      </w:r>
    </w:p>
    <w:p w14:paraId="42E32A76" w14:textId="77777777" w:rsidR="00672112" w:rsidRDefault="00672112" w:rsidP="006D5803">
      <w:pPr>
        <w:spacing w:before="240" w:line="360" w:lineRule="auto"/>
        <w:ind w:right="850"/>
        <w:jc w:val="both"/>
        <w:rPr>
          <w:rFonts w:ascii="Palatino Linotype" w:eastAsia="Times New Roman" w:hAnsi="Palatino Linotype" w:cs="Times New Roman"/>
          <w:sz w:val="24"/>
          <w:szCs w:val="24"/>
          <w:lang w:val="es-ES_tradnl" w:eastAsia="es-ES"/>
        </w:rPr>
      </w:pPr>
    </w:p>
    <w:p w14:paraId="7CD08A2D" w14:textId="77777777" w:rsidR="006D5803" w:rsidRPr="00523CF0" w:rsidRDefault="006D5803" w:rsidP="006D5803">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14:paraId="6751EA5D" w14:textId="64560816" w:rsidR="006D5803" w:rsidRDefault="006D5803" w:rsidP="006D5803">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672112">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4C98E21A" w14:textId="77777777" w:rsidR="006D5803" w:rsidRDefault="006D5803" w:rsidP="006D5803">
      <w:pPr>
        <w:spacing w:before="240" w:line="360" w:lineRule="auto"/>
        <w:jc w:val="both"/>
        <w:rPr>
          <w:rFonts w:ascii="Palatino Linotype" w:hAnsi="Palatino Linotype" w:cs="Arial"/>
          <w:sz w:val="24"/>
          <w:szCs w:val="24"/>
        </w:rPr>
      </w:pPr>
    </w:p>
    <w:p w14:paraId="2026E400" w14:textId="77777777" w:rsidR="006D5803" w:rsidRPr="00523CF0" w:rsidRDefault="006D5803" w:rsidP="006D5803">
      <w:pPr>
        <w:spacing w:before="240" w:line="360" w:lineRule="auto"/>
        <w:jc w:val="both"/>
        <w:rPr>
          <w:rFonts w:ascii="Palatino Linotype" w:hAnsi="Palatino Linotype" w:cs="Arial"/>
          <w:b/>
          <w:sz w:val="28"/>
        </w:rPr>
      </w:pPr>
      <w:r>
        <w:rPr>
          <w:rFonts w:ascii="Palatino Linotype" w:hAnsi="Palatino Linotype" w:cs="Arial"/>
          <w:b/>
          <w:sz w:val="28"/>
        </w:rPr>
        <w:t>T</w:t>
      </w:r>
      <w:r w:rsidRPr="00523CF0">
        <w:rPr>
          <w:rFonts w:ascii="Palatino Linotype" w:hAnsi="Palatino Linotype" w:cs="Arial"/>
          <w:b/>
          <w:sz w:val="28"/>
        </w:rPr>
        <w:t xml:space="preserve">ERCERO. </w:t>
      </w:r>
      <w:r w:rsidRPr="00523CF0">
        <w:rPr>
          <w:rFonts w:ascii="Palatino Linotype" w:hAnsi="Palatino Linotype"/>
          <w:b/>
          <w:sz w:val="28"/>
        </w:rPr>
        <w:t>Del recurso de revisión.</w:t>
      </w:r>
    </w:p>
    <w:p w14:paraId="75D49F4F" w14:textId="3AC2D4EA" w:rsidR="00D266BE" w:rsidRDefault="006D5803" w:rsidP="006D5803">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sidR="00672112">
        <w:rPr>
          <w:rFonts w:ascii="Palatino Linotype" w:hAnsi="Palatino Linotype" w:cs="Arial"/>
          <w:b/>
          <w:sz w:val="24"/>
          <w:szCs w:val="24"/>
        </w:rPr>
        <w:t>La</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B1C46">
        <w:rPr>
          <w:rFonts w:ascii="Palatino Linotype" w:hAnsi="Palatino Linotype" w:cs="Arial"/>
          <w:sz w:val="24"/>
          <w:szCs w:val="24"/>
        </w:rPr>
        <w:t xml:space="preserve"> </w:t>
      </w:r>
      <w:r w:rsidR="00D266BE">
        <w:rPr>
          <w:rFonts w:ascii="Palatino Linotype" w:hAnsi="Palatino Linotype" w:cs="Arial"/>
          <w:sz w:val="24"/>
          <w:szCs w:val="24"/>
        </w:rPr>
        <w:t xml:space="preserve">cinco de junio del año en curso, el cual fue registrado </w:t>
      </w:r>
      <w:r w:rsidR="00D266BE">
        <w:rPr>
          <w:rFonts w:ascii="Palatino Linotype" w:hAnsi="Palatino Linotype" w:cs="Arial"/>
          <w:sz w:val="24"/>
          <w:szCs w:val="24"/>
        </w:rPr>
        <w:lastRenderedPageBreak/>
        <w:t xml:space="preserve">con el expediente número </w:t>
      </w:r>
      <w:r w:rsidR="00D266BE">
        <w:rPr>
          <w:rFonts w:ascii="Palatino Linotype" w:hAnsi="Palatino Linotype" w:cs="Arial"/>
          <w:b/>
          <w:sz w:val="24"/>
          <w:szCs w:val="24"/>
        </w:rPr>
        <w:t xml:space="preserve">03280/INFOEM/IP/RR/2021, </w:t>
      </w:r>
      <w:r w:rsidR="00D266BE">
        <w:rPr>
          <w:rFonts w:ascii="Palatino Linotype" w:hAnsi="Palatino Linotype" w:cs="Arial"/>
          <w:sz w:val="24"/>
          <w:szCs w:val="24"/>
        </w:rPr>
        <w:t xml:space="preserve">en el cual arguye las siguientes manifestaciones: </w:t>
      </w:r>
    </w:p>
    <w:p w14:paraId="6BF1EA9F" w14:textId="5A802D6C" w:rsidR="00D266BE" w:rsidRDefault="00D266BE" w:rsidP="006D5803">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8F5D885" w14:textId="2C54544D" w:rsidR="00D266BE" w:rsidRPr="00D266BE" w:rsidRDefault="00D266BE" w:rsidP="00D266BE">
      <w:pPr>
        <w:pStyle w:val="Citas"/>
        <w:rPr>
          <w:b/>
          <w:sz w:val="24"/>
          <w:szCs w:val="24"/>
        </w:rPr>
      </w:pPr>
      <w:r>
        <w:t xml:space="preserve">“omisión en dar respuesta a la solicitud de información por parte del sujeto obligado” </w:t>
      </w:r>
      <w:r>
        <w:rPr>
          <w:b/>
        </w:rPr>
        <w:t xml:space="preserve">[Sic] </w:t>
      </w:r>
    </w:p>
    <w:p w14:paraId="52A21935" w14:textId="77777777" w:rsidR="006D5803" w:rsidRPr="00053099" w:rsidRDefault="006D5803" w:rsidP="006D5803">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73A41C1E" w14:textId="3F67C702" w:rsidR="005C3CD1" w:rsidRDefault="00672112" w:rsidP="00672112">
      <w:pPr>
        <w:pStyle w:val="Citas"/>
        <w:rPr>
          <w:b/>
        </w:rPr>
      </w:pPr>
      <w:r w:rsidRPr="00D266BE">
        <w:t>“</w:t>
      </w:r>
      <w:r w:rsidR="00D266BE" w:rsidRPr="00D266BE">
        <w:t>falta de respuesta a la solicitud de información, lo que demuestra opacidad y negación a proporcionar la información</w:t>
      </w:r>
      <w:r w:rsidRPr="00D266BE">
        <w:t>”</w:t>
      </w:r>
      <w:r>
        <w:t xml:space="preserve"> </w:t>
      </w:r>
      <w:r>
        <w:rPr>
          <w:b/>
        </w:rPr>
        <w:t xml:space="preserve">[Sic] </w:t>
      </w:r>
    </w:p>
    <w:p w14:paraId="21BB27F2" w14:textId="77777777" w:rsidR="00672112" w:rsidRPr="00672112" w:rsidRDefault="00672112" w:rsidP="00672112">
      <w:pPr>
        <w:pStyle w:val="Citas"/>
        <w:rPr>
          <w:b/>
        </w:rPr>
      </w:pPr>
    </w:p>
    <w:p w14:paraId="6B14606C" w14:textId="77777777" w:rsidR="006D5803" w:rsidRDefault="006D5803" w:rsidP="006D5803">
      <w:pPr>
        <w:spacing w:before="240" w:line="360" w:lineRule="auto"/>
        <w:jc w:val="both"/>
        <w:rPr>
          <w:rFonts w:ascii="Palatino Linotype" w:hAnsi="Palatino Linotype" w:cs="Arial"/>
          <w:b/>
          <w:sz w:val="28"/>
          <w:szCs w:val="28"/>
        </w:rPr>
      </w:pPr>
      <w:r w:rsidRPr="00F471AE">
        <w:rPr>
          <w:rFonts w:ascii="Palatino Linotype" w:hAnsi="Palatino Linotype" w:cs="Arial"/>
          <w:b/>
          <w:sz w:val="28"/>
        </w:rPr>
        <w:t>CUARTO</w:t>
      </w:r>
      <w:r w:rsidRPr="00F471AE">
        <w:rPr>
          <w:rFonts w:ascii="Palatino Linotype" w:hAnsi="Palatino Linotype" w:cs="Arial"/>
          <w:b/>
          <w:sz w:val="24"/>
          <w:szCs w:val="24"/>
        </w:rPr>
        <w:t xml:space="preserve">. </w:t>
      </w:r>
      <w:r w:rsidRPr="00F471AE">
        <w:rPr>
          <w:rFonts w:ascii="Palatino Linotype" w:hAnsi="Palatino Linotype" w:cs="Arial"/>
          <w:b/>
          <w:sz w:val="28"/>
          <w:szCs w:val="28"/>
        </w:rPr>
        <w:t>Del turno del recurso de revisión.</w:t>
      </w:r>
    </w:p>
    <w:p w14:paraId="07C3FD4F" w14:textId="6766B2A6" w:rsidR="006D5803" w:rsidRDefault="006D5803" w:rsidP="006D580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F471AE">
        <w:rPr>
          <w:rFonts w:ascii="Palatino Linotype" w:hAnsi="Palatino Linotype" w:cs="Arial"/>
          <w:sz w:val="24"/>
          <w:szCs w:val="24"/>
        </w:rPr>
        <w:t xml:space="preserve"> </w:t>
      </w:r>
      <w:r w:rsidR="00D266BE">
        <w:rPr>
          <w:rFonts w:ascii="Palatino Linotype" w:hAnsi="Palatino Linotype" w:cs="Arial"/>
          <w:sz w:val="24"/>
          <w:szCs w:val="24"/>
        </w:rPr>
        <w:t xml:space="preserve">once de junio de dos mil veintiuno </w:t>
      </w:r>
      <w:r w:rsidR="00985AD2">
        <w:rPr>
          <w:rFonts w:ascii="Palatino Linotype" w:hAnsi="Palatino Linotype" w:cs="Arial"/>
          <w:sz w:val="24"/>
          <w:szCs w:val="24"/>
        </w:rPr>
        <w:t xml:space="preserve">determinándose en </w:t>
      </w:r>
      <w:r w:rsidR="009E32B5">
        <w:rPr>
          <w:rFonts w:ascii="Palatino Linotype" w:hAnsi="Palatino Linotype" w:cs="Arial"/>
          <w:sz w:val="24"/>
          <w:szCs w:val="24"/>
        </w:rPr>
        <w:t>él</w:t>
      </w:r>
      <w:r>
        <w:rPr>
          <w:rFonts w:ascii="Palatino Linotype" w:hAnsi="Palatino Linotype" w:cs="Arial"/>
          <w:sz w:val="24"/>
          <w:szCs w:val="24"/>
        </w:rPr>
        <w:t>, un plazo de siete días para que las partes manifestaran lo que a su derecho corresponda en términos del numeral ya citado.</w:t>
      </w:r>
    </w:p>
    <w:p w14:paraId="5E6D7CFD" w14:textId="77777777" w:rsidR="005C3CD1" w:rsidRDefault="005C3CD1" w:rsidP="006D5803">
      <w:pPr>
        <w:spacing w:before="240" w:line="360" w:lineRule="auto"/>
        <w:jc w:val="both"/>
        <w:rPr>
          <w:rFonts w:ascii="Palatino Linotype" w:hAnsi="Palatino Linotype" w:cs="Arial"/>
          <w:sz w:val="24"/>
          <w:szCs w:val="24"/>
        </w:rPr>
      </w:pPr>
    </w:p>
    <w:p w14:paraId="04D96CBC" w14:textId="77777777" w:rsidR="006D5803" w:rsidRDefault="006D5803" w:rsidP="006D5803">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 </w:t>
      </w:r>
      <w:r w:rsidRPr="0080421D">
        <w:rPr>
          <w:rFonts w:ascii="Palatino Linotype" w:hAnsi="Palatino Linotype" w:cs="Arial"/>
          <w:b/>
          <w:sz w:val="28"/>
        </w:rPr>
        <w:t>QUINTO</w:t>
      </w:r>
      <w:r w:rsidRPr="0080421D">
        <w:rPr>
          <w:rFonts w:ascii="Palatino Linotype" w:hAnsi="Palatino Linotype" w:cs="Arial"/>
          <w:b/>
          <w:sz w:val="24"/>
          <w:szCs w:val="24"/>
        </w:rPr>
        <w:t xml:space="preserve">. </w:t>
      </w:r>
      <w:r w:rsidRPr="0080421D">
        <w:rPr>
          <w:rFonts w:ascii="Palatino Linotype" w:hAnsi="Palatino Linotype" w:cs="Arial"/>
          <w:b/>
          <w:sz w:val="28"/>
          <w:szCs w:val="28"/>
        </w:rPr>
        <w:t>De la etapa de instrucción.</w:t>
      </w:r>
    </w:p>
    <w:p w14:paraId="69E06CD5" w14:textId="6A8C0364" w:rsidR="00D266BE" w:rsidRPr="00D266BE" w:rsidRDefault="00672112" w:rsidP="00672112">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respectivo informe justificado, en fecha </w:t>
      </w:r>
      <w:r w:rsidR="00D266BE">
        <w:rPr>
          <w:rFonts w:ascii="Palatino Linotype" w:hAnsi="Palatino Linotype" w:cs="Arial"/>
          <w:sz w:val="24"/>
          <w:szCs w:val="24"/>
        </w:rPr>
        <w:t xml:space="preserve">veinticuatro de junio, mismo que se puso a la vista de </w:t>
      </w:r>
      <w:r w:rsidR="00D266BE">
        <w:rPr>
          <w:rFonts w:ascii="Palatino Linotype" w:hAnsi="Palatino Linotype" w:cs="Arial"/>
          <w:b/>
          <w:sz w:val="24"/>
          <w:szCs w:val="24"/>
        </w:rPr>
        <w:t xml:space="preserve">La Recurrente, </w:t>
      </w:r>
      <w:r w:rsidR="00D266BE">
        <w:rPr>
          <w:rFonts w:ascii="Palatino Linotype" w:hAnsi="Palatino Linotype" w:cs="Arial"/>
          <w:sz w:val="24"/>
          <w:szCs w:val="24"/>
        </w:rPr>
        <w:t xml:space="preserve">el ocho de julio, ambos de dos mil veintiuno. </w:t>
      </w:r>
    </w:p>
    <w:p w14:paraId="58921EA7" w14:textId="0C0690A5" w:rsidR="00672112" w:rsidRDefault="00672112" w:rsidP="0067211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w:t>
      </w:r>
      <w:r w:rsidRPr="0060304F">
        <w:rPr>
          <w:rFonts w:ascii="Palatino Linotype" w:hAnsi="Palatino Linotype" w:cs="Arial"/>
          <w:sz w:val="24"/>
          <w:szCs w:val="24"/>
        </w:rPr>
        <w:t xml:space="preserve">plazo establecido para que las partes manifestaran lo que a su derecho conviniera, en fecha </w:t>
      </w:r>
      <w:r w:rsidR="00E115FB">
        <w:rPr>
          <w:rFonts w:ascii="Palatino Linotype" w:hAnsi="Palatino Linotype" w:cs="Arial"/>
          <w:sz w:val="24"/>
          <w:szCs w:val="24"/>
        </w:rPr>
        <w:t>quince</w:t>
      </w:r>
      <w:r w:rsidR="00EC7E6C">
        <w:rPr>
          <w:rFonts w:ascii="Palatino Linotype" w:hAnsi="Palatino Linotype" w:cs="Arial"/>
          <w:sz w:val="24"/>
          <w:szCs w:val="24"/>
        </w:rPr>
        <w:t xml:space="preserve"> de julio</w:t>
      </w:r>
      <w:r>
        <w:rPr>
          <w:rFonts w:ascii="Palatino Linotype" w:hAnsi="Palatino Linotype" w:cs="Arial"/>
          <w:sz w:val="24"/>
          <w:szCs w:val="24"/>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024A8FB0" w14:textId="77777777" w:rsidR="00943DF1" w:rsidRPr="00C12209" w:rsidRDefault="00943DF1" w:rsidP="006D5803">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8991E24" w14:textId="3E4BBE63" w:rsidR="006D5803" w:rsidRDefault="006D5803" w:rsidP="006D5803">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672112">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w:t>
      </w:r>
      <w:r w:rsidRPr="008F797B">
        <w:rPr>
          <w:rFonts w:ascii="Palatino Linotype" w:hAnsi="Palatino Linotype" w:cs="Arial"/>
          <w:sz w:val="24"/>
          <w:szCs w:val="24"/>
        </w:rPr>
        <w:lastRenderedPageBreak/>
        <w:t>Instituto de Transparencia, Acceso a la Información Pública y Protección de Datos Personales del Estado de México.</w:t>
      </w:r>
    </w:p>
    <w:p w14:paraId="38377539" w14:textId="77777777" w:rsidR="007D0D01" w:rsidRDefault="007D0D01" w:rsidP="007D0D0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5260C30" w14:textId="77777777" w:rsidR="006D5803" w:rsidRPr="008F797B" w:rsidRDefault="006D5803"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208C67AB" w14:textId="77777777" w:rsidR="00DD4938" w:rsidRDefault="00DD4938" w:rsidP="00DD493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lastRenderedPageBreak/>
        <w:t xml:space="preserve">TERCERO. </w:t>
      </w:r>
      <w:r w:rsidRPr="0087163A">
        <w:rPr>
          <w:rFonts w:ascii="Palatino Linotype" w:hAnsi="Palatino Linotype" w:cs="Arial"/>
          <w:b/>
          <w:sz w:val="28"/>
          <w:szCs w:val="28"/>
        </w:rPr>
        <w:t>De las causas de improcedencia.</w:t>
      </w:r>
    </w:p>
    <w:p w14:paraId="2A4422D3" w14:textId="77777777" w:rsidR="00672112" w:rsidRDefault="00672112" w:rsidP="0067211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2F8BD97" w14:textId="77777777" w:rsidR="00672112" w:rsidRPr="00C07D77" w:rsidRDefault="00672112" w:rsidP="00672112">
      <w:pPr>
        <w:pStyle w:val="Prrafodelista"/>
        <w:autoSpaceDE w:val="0"/>
        <w:autoSpaceDN w:val="0"/>
        <w:adjustRightInd w:val="0"/>
        <w:spacing w:line="360" w:lineRule="auto"/>
        <w:ind w:left="0"/>
        <w:jc w:val="both"/>
        <w:rPr>
          <w:rFonts w:ascii="Palatino Linotype" w:hAnsi="Palatino Linotype" w:cs="Arial"/>
          <w:sz w:val="18"/>
        </w:rPr>
      </w:pPr>
    </w:p>
    <w:p w14:paraId="6B8E0186" w14:textId="77777777" w:rsidR="00672112" w:rsidRDefault="00672112" w:rsidP="0067211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Así las cosas, del análisis del </w:t>
      </w:r>
      <w:r>
        <w:rPr>
          <w:rFonts w:ascii="Palatino Linotype" w:hAnsi="Palatino Linotype" w:cs="Arial"/>
        </w:rPr>
        <w:lastRenderedPageBreak/>
        <w:t>expediente electrónico no se advierte ninguna causa de improcedencia que se actualice ni mucho menos alguna hecha valer por alguna de las partes, procediendo al estudio del fondo del asunto, en los siguientes términos.</w:t>
      </w:r>
    </w:p>
    <w:p w14:paraId="186B0D77" w14:textId="77777777" w:rsidR="00D266BE" w:rsidRDefault="00D266BE"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Pr="009A0D0A"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4D44481"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Pr="00584718">
        <w:rPr>
          <w:rFonts w:ascii="Palatino Linotype" w:eastAsia="Times New Roman" w:hAnsi="Palatino Linotype" w:cs="Times New Roman"/>
          <w:b/>
          <w:sz w:val="24"/>
          <w:szCs w:val="24"/>
          <w:lang w:eastAsia="es-ES"/>
        </w:rPr>
        <w:t>El 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8471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E54F18B"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p>
    <w:p w14:paraId="6BC30B87" w14:textId="1FFC1144"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Así las cosas, ante la omisión del Sujeto Obligado para dar respuesta a</w:t>
      </w:r>
      <w:r w:rsidR="000A46DE">
        <w:rPr>
          <w:rFonts w:ascii="Palatino Linotype" w:eastAsia="Times New Roman" w:hAnsi="Palatino Linotype" w:cs="Times New Roman"/>
          <w:sz w:val="24"/>
          <w:szCs w:val="24"/>
          <w:lang w:eastAsia="es-ES"/>
        </w:rPr>
        <w:t xml:space="preserve"> </w:t>
      </w:r>
      <w:r w:rsidR="000A46DE">
        <w:rPr>
          <w:rFonts w:ascii="Palatino Linotype" w:eastAsia="Times New Roman" w:hAnsi="Palatino Linotype" w:cs="Times New Roman"/>
          <w:b/>
          <w:sz w:val="24"/>
          <w:szCs w:val="24"/>
          <w:lang w:eastAsia="es-ES"/>
        </w:rPr>
        <w:t>La</w:t>
      </w:r>
      <w:r w:rsidR="0000045D">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w:t>
      </w:r>
      <w:r w:rsidRPr="00584718">
        <w:rPr>
          <w:rFonts w:ascii="Palatino Linotype" w:eastAsia="Times New Roman" w:hAnsi="Palatino Linotype" w:cs="Times New Roman"/>
          <w:sz w:val="24"/>
          <w:szCs w:val="24"/>
          <w:lang w:eastAsia="es-ES"/>
        </w:rPr>
        <w:lastRenderedPageBreak/>
        <w:t>esencia consiste en atribuir un efecto negativo al silencio de la autoridad administrativa frente a las instancias y solicitudes que hagan los particulares.</w:t>
      </w:r>
    </w:p>
    <w:p w14:paraId="349E366D"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349ABB28" w14:textId="6FF10CEE" w:rsidR="006D5803"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w:t>
      </w:r>
      <w:r w:rsidR="0090162D">
        <w:rPr>
          <w:rFonts w:ascii="Palatino Linotype" w:eastAsia="Times New Roman" w:hAnsi="Palatino Linotype" w:cs="Times New Roman"/>
          <w:sz w:val="24"/>
          <w:szCs w:val="24"/>
          <w:lang w:eastAsia="es-ES"/>
        </w:rPr>
        <w:t>contexto</w:t>
      </w:r>
      <w:r w:rsidRPr="00584718">
        <w:rPr>
          <w:rFonts w:ascii="Palatino Linotype" w:eastAsia="Times New Roman" w:hAnsi="Palatino Linotype" w:cs="Times New Roman"/>
          <w:sz w:val="24"/>
          <w:szCs w:val="24"/>
          <w:lang w:eastAsia="es-ES"/>
        </w:rPr>
        <w:t xml:space="preserv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487E9C7D"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y 160, de la Ley local en la materia, que a la letra citan:</w:t>
      </w:r>
    </w:p>
    <w:p w14:paraId="7010D119" w14:textId="77777777" w:rsidR="006D5803" w:rsidRPr="00584718" w:rsidRDefault="006D5803" w:rsidP="006D5803">
      <w:pPr>
        <w:pStyle w:val="infoemcitas"/>
        <w:rPr>
          <w:lang w:eastAsia="es-ES"/>
        </w:rPr>
      </w:pPr>
      <w:r>
        <w:rPr>
          <w:b/>
          <w:lang w:eastAsia="es-ES"/>
        </w:rPr>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32A085" w14:textId="77777777" w:rsidR="006D5803" w:rsidRPr="00584718" w:rsidRDefault="006D5803" w:rsidP="006D5803">
      <w:pPr>
        <w:pStyle w:val="infoemcitas"/>
        <w:rPr>
          <w:lang w:eastAsia="es-ES"/>
        </w:rPr>
      </w:pPr>
      <w:r w:rsidRPr="00584718">
        <w:rPr>
          <w:lang w:eastAsia="es-ES"/>
        </w:rPr>
        <w:t xml:space="preserve">Toda la información generada, obtenida, adquirida, transformada, administrada o en posesión de los sujetos obligados es pública y accesible de manera permanente a </w:t>
      </w:r>
      <w:r w:rsidRPr="00584718">
        <w:rPr>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D1D861A" w14:textId="77777777" w:rsidR="006D5803" w:rsidRPr="00584718" w:rsidRDefault="006D5803" w:rsidP="006D5803">
      <w:pPr>
        <w:pStyle w:val="infoemcitas"/>
        <w:rPr>
          <w:lang w:eastAsia="es-ES"/>
        </w:rPr>
      </w:pPr>
      <w:r w:rsidRPr="00584718">
        <w:rPr>
          <w:lang w:eastAsia="es-ES"/>
        </w:rPr>
        <w:t>Los sujetos obligados deben poner en práctica, políticas y programas de acceso a la información que se apeguen a criterios de publicidad, veracidad, oportunidad, precisión y suficiencia en beneficio de los solicitantes.</w:t>
      </w:r>
    </w:p>
    <w:p w14:paraId="40AE44F9" w14:textId="77777777" w:rsidR="006D5803" w:rsidRPr="00584718" w:rsidRDefault="006D5803" w:rsidP="006D5803">
      <w:pPr>
        <w:pStyle w:val="infoemcitas"/>
        <w:rPr>
          <w:lang w:eastAsia="es-ES"/>
        </w:rPr>
      </w:pPr>
      <w:r w:rsidRPr="00584718">
        <w:rPr>
          <w:b/>
          <w:lang w:eastAsia="es-ES"/>
        </w:rPr>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7898E0C4" w14:textId="77777777" w:rsidR="006D5803" w:rsidRPr="00584718" w:rsidRDefault="006D5803" w:rsidP="006D5803">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F3B704" w14:textId="77777777" w:rsidR="006D5803" w:rsidRPr="00584718" w:rsidRDefault="006D5803" w:rsidP="006D5803">
      <w:pPr>
        <w:pStyle w:val="infoemcitas"/>
        <w:rPr>
          <w:lang w:eastAsia="es-ES"/>
        </w:rPr>
      </w:pPr>
      <w:r w:rsidRPr="00584718">
        <w:rPr>
          <w:lang w:eastAsia="es-ES"/>
        </w:rPr>
        <w:t>(…)</w:t>
      </w:r>
    </w:p>
    <w:p w14:paraId="6FC0D903" w14:textId="77777777" w:rsidR="006D5803" w:rsidRPr="00584718" w:rsidRDefault="006D5803" w:rsidP="006D5803">
      <w:pPr>
        <w:pStyle w:val="infoemcitas"/>
        <w:rPr>
          <w:lang w:eastAsia="es-ES"/>
        </w:rPr>
      </w:pPr>
      <w:r w:rsidRPr="00584718">
        <w:rPr>
          <w:b/>
          <w:lang w:eastAsia="es-ES"/>
        </w:rPr>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5229A5" w14:textId="77777777" w:rsidR="006D5803" w:rsidRPr="00F66CC7" w:rsidRDefault="006D5803" w:rsidP="006D5803">
      <w:pPr>
        <w:pStyle w:val="infoemcitas"/>
        <w:rPr>
          <w:b/>
          <w:bCs/>
          <w:lang w:eastAsia="es-ES"/>
        </w:rPr>
      </w:pPr>
      <w:r w:rsidRPr="00584718">
        <w:rPr>
          <w:lang w:eastAsia="es-ES"/>
        </w:rPr>
        <w:lastRenderedPageBreak/>
        <w:t>En caso que la información solicitada consista en bases de datos se deberá privilegiar la entrega de la misma en formatos abiertos.</w:t>
      </w:r>
      <w:r>
        <w:rPr>
          <w:lang w:eastAsia="es-ES"/>
        </w:rPr>
        <w:t xml:space="preserve">” </w:t>
      </w:r>
      <w:r>
        <w:rPr>
          <w:b/>
          <w:bCs/>
          <w:lang w:eastAsia="es-ES"/>
        </w:rPr>
        <w:t>[Sic]</w:t>
      </w:r>
    </w:p>
    <w:p w14:paraId="6F148BF6"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024A413A"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75B4EE10" w14:textId="77777777" w:rsidR="006D5803" w:rsidRPr="00584718" w:rsidRDefault="006D5803" w:rsidP="006D5803">
      <w:pPr>
        <w:pStyle w:val="Sinespaciado"/>
      </w:pPr>
    </w:p>
    <w:p w14:paraId="391DCB29" w14:textId="77777777" w:rsidR="006D5803" w:rsidRDefault="006D5803" w:rsidP="006D5803">
      <w:pPr>
        <w:pStyle w:val="infoemcitas"/>
        <w:rPr>
          <w:b/>
          <w:bCs/>
          <w:lang w:eastAsia="es-ES"/>
        </w:rPr>
      </w:pPr>
      <w:r>
        <w:rPr>
          <w:lang w:eastAsia="es-ES"/>
        </w:rPr>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791C4DA9" w14:textId="77777777" w:rsidR="005268A3" w:rsidRDefault="005268A3" w:rsidP="006D5803">
      <w:pPr>
        <w:pStyle w:val="infoemcitas"/>
        <w:rPr>
          <w:b/>
          <w:bCs/>
          <w:lang w:eastAsia="es-ES"/>
        </w:rPr>
      </w:pPr>
    </w:p>
    <w:p w14:paraId="0C4386C9" w14:textId="56E9A4CD"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De lo anterior, conforme a las acciones del Sujeto Obligado, se establece que éste vulnera el derecho de acceso a la i</w:t>
      </w:r>
      <w:r w:rsidR="00F6232F">
        <w:rPr>
          <w:rFonts w:ascii="Palatino Linotype" w:eastAsia="Times New Roman" w:hAnsi="Palatino Linotype" w:cs="Times New Roman"/>
          <w:sz w:val="24"/>
          <w:szCs w:val="24"/>
          <w:lang w:eastAsia="es-ES"/>
        </w:rPr>
        <w:t>nformación pública de La</w:t>
      </w:r>
      <w:r w:rsidRPr="0058471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w:t>
      </w:r>
      <w:r>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4C2DBE64" w14:textId="77777777" w:rsidR="006D5803" w:rsidRPr="00584718" w:rsidRDefault="006D5803" w:rsidP="006D5803">
      <w:pPr>
        <w:pStyle w:val="infoemcitas"/>
        <w:rPr>
          <w:lang w:eastAsia="es-ES"/>
        </w:rPr>
      </w:pPr>
      <w:r>
        <w:rPr>
          <w:b/>
          <w:lang w:eastAsia="es-ES"/>
        </w:rPr>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11EDE46A" w14:textId="77777777" w:rsidR="006D5803" w:rsidRPr="00584718" w:rsidRDefault="006D5803" w:rsidP="006D5803">
      <w:pPr>
        <w:pStyle w:val="infoemcitas"/>
        <w:rPr>
          <w:lang w:eastAsia="es-ES"/>
        </w:rPr>
      </w:pPr>
      <w:r w:rsidRPr="00584718">
        <w:rPr>
          <w:bCs/>
          <w:lang w:eastAsia="es-ES"/>
        </w:rPr>
        <w:t>(..</w:t>
      </w:r>
      <w:r w:rsidRPr="00584718">
        <w:rPr>
          <w:lang w:eastAsia="es-ES"/>
        </w:rPr>
        <w:t>.)</w:t>
      </w:r>
    </w:p>
    <w:p w14:paraId="6E606111" w14:textId="77777777" w:rsidR="006D5803" w:rsidRDefault="006D5803" w:rsidP="006D5803">
      <w:pPr>
        <w:pStyle w:val="infoemcitas"/>
        <w:rPr>
          <w:bCs/>
          <w:lang w:eastAsia="es-ES"/>
        </w:rPr>
      </w:pPr>
      <w:r w:rsidRPr="00584718">
        <w:rPr>
          <w:bCs/>
          <w:lang w:eastAsia="es-ES"/>
        </w:rPr>
        <w:lastRenderedPageBreak/>
        <w:t>XI. Dar acceso a la información pública que le sea requerida, en los términos de la Ley General, esta Ley y demás disposiciones jurídicas aplicables;</w:t>
      </w:r>
    </w:p>
    <w:p w14:paraId="0278A99D" w14:textId="01770080" w:rsidR="006D5803" w:rsidRDefault="006D5803" w:rsidP="006D5803">
      <w:pPr>
        <w:pStyle w:val="infoemcitas"/>
        <w:rPr>
          <w:b/>
          <w:lang w:eastAsia="es-ES"/>
        </w:rPr>
      </w:pPr>
      <w:r>
        <w:rPr>
          <w:bCs/>
          <w:lang w:eastAsia="es-ES"/>
        </w:rPr>
        <w:t xml:space="preserve">(…)” </w:t>
      </w:r>
      <w:r>
        <w:rPr>
          <w:b/>
          <w:lang w:eastAsia="es-ES"/>
        </w:rPr>
        <w:t>[Sic]</w:t>
      </w:r>
    </w:p>
    <w:p w14:paraId="4D5ACC66" w14:textId="77777777" w:rsidR="00943DF1" w:rsidRPr="00F66CC7" w:rsidRDefault="00943DF1" w:rsidP="006D5803">
      <w:pPr>
        <w:pStyle w:val="infoemcitas"/>
        <w:rPr>
          <w:b/>
          <w:lang w:eastAsia="es-ES"/>
        </w:rPr>
      </w:pPr>
    </w:p>
    <w:p w14:paraId="7319C543"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EB19D6A"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3EF0D1EF" w14:textId="6FF763E5"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sidR="00F6232F">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B2EB262" w14:textId="77777777" w:rsidR="006D5803" w:rsidRDefault="006D5803" w:rsidP="006D5803">
      <w:pPr>
        <w:pStyle w:val="infoemcitas"/>
      </w:pPr>
      <w:r w:rsidRPr="00584718">
        <w:rPr>
          <w:b/>
          <w:bCs/>
        </w:rPr>
        <w:t xml:space="preserve">“Artículo 179. </w:t>
      </w:r>
      <w:r w:rsidRPr="00584718">
        <w:t>El recurso de revisión es un medio de protección que la Ley otorga a los particulares, para hacer valer su derecho de acceso a la información pública, y procederá en contra de las siguientes causas:</w:t>
      </w:r>
    </w:p>
    <w:p w14:paraId="297E4068" w14:textId="77777777" w:rsidR="006D5803" w:rsidRPr="00584718" w:rsidRDefault="006D5803" w:rsidP="006D5803">
      <w:pPr>
        <w:pStyle w:val="infoemcitas"/>
      </w:pPr>
      <w:r>
        <w:rPr>
          <w:b/>
          <w:bCs/>
        </w:rPr>
        <w:lastRenderedPageBreak/>
        <w:t>(…</w:t>
      </w:r>
      <w:r>
        <w:t>)</w:t>
      </w:r>
    </w:p>
    <w:p w14:paraId="6B799159" w14:textId="77777777" w:rsidR="006D5803" w:rsidRPr="00584718" w:rsidRDefault="006D5803" w:rsidP="006D5803">
      <w:pPr>
        <w:pStyle w:val="infoemcitas"/>
      </w:pPr>
      <w:r w:rsidRPr="00584718">
        <w:rPr>
          <w:b/>
          <w:bCs/>
        </w:rPr>
        <w:t xml:space="preserve">VII. </w:t>
      </w:r>
      <w:r w:rsidRPr="00584718">
        <w:t>La falta de respuesta a una solicitud de acceso a la información</w:t>
      </w:r>
    </w:p>
    <w:p w14:paraId="31C9ECAF" w14:textId="2F6041BD" w:rsidR="006D5803" w:rsidRDefault="006D5803" w:rsidP="006D5803">
      <w:pPr>
        <w:pStyle w:val="infoemcitas"/>
        <w:rPr>
          <w:rFonts w:cs="Arial"/>
          <w:b/>
        </w:rPr>
      </w:pPr>
      <w:r w:rsidRPr="00584718">
        <w:rPr>
          <w:rFonts w:cs="Arial"/>
          <w:b/>
        </w:rPr>
        <w:t>(…)”</w:t>
      </w:r>
      <w:r w:rsidRPr="00584718">
        <w:rPr>
          <w:rFonts w:cs="Arial"/>
        </w:rPr>
        <w:t xml:space="preserve"> </w:t>
      </w:r>
      <w:r w:rsidRPr="00584718">
        <w:rPr>
          <w:rFonts w:cs="Arial"/>
          <w:b/>
        </w:rPr>
        <w:t>[Sic]</w:t>
      </w:r>
    </w:p>
    <w:p w14:paraId="1AC6AA7B" w14:textId="77777777" w:rsidR="00943DF1" w:rsidRDefault="00943DF1" w:rsidP="006D5803">
      <w:pPr>
        <w:pStyle w:val="infoemcitas"/>
        <w:rPr>
          <w:rFonts w:cs="Arial"/>
          <w:b/>
        </w:rPr>
      </w:pPr>
    </w:p>
    <w:p w14:paraId="2A89B80A" w14:textId="4E4C9291" w:rsidR="006D5803" w:rsidRDefault="006D5803" w:rsidP="006D5803">
      <w:pPr>
        <w:pStyle w:val="Prrafodelista"/>
        <w:autoSpaceDE w:val="0"/>
        <w:autoSpaceDN w:val="0"/>
        <w:adjustRightInd w:val="0"/>
        <w:spacing w:line="360" w:lineRule="auto"/>
        <w:ind w:left="0"/>
        <w:jc w:val="both"/>
        <w:rPr>
          <w:rFonts w:ascii="Palatino Linotype" w:hAnsi="Palatino Linotype" w:cs="Arial"/>
          <w:b/>
        </w:rPr>
      </w:pPr>
      <w:r w:rsidRPr="00584718">
        <w:rPr>
          <w:rFonts w:ascii="Palatino Linotype" w:hAnsi="Palatino Linotype" w:cs="Arial"/>
        </w:rPr>
        <w:t xml:space="preserve">En este tenor, resulta evidente que las razones o motivos de inconformidad hechos valer por </w:t>
      </w:r>
      <w:r w:rsidR="000A46DE">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t xml:space="preserve">fue omiso en responder la solicitud de información hecha por </w:t>
      </w:r>
      <w:r w:rsidR="000A46DE">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666E9B36" w14:textId="4EC97B1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sidR="000A46DE">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en su solicitud de información, y ante la falta de respuesta,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3C455969"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4B83DD7F"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Una vez establecida y delimitada la materia del presente recurso de revisión, y atentos a </w:t>
      </w:r>
      <w:r w:rsidRPr="00584718">
        <w:rPr>
          <w:rFonts w:ascii="Palatino Linotype" w:hAnsi="Palatino Linotype"/>
          <w:lang w:eastAsia="es-MX"/>
        </w:rPr>
        <w:t xml:space="preserve">la falta de respuesta del </w:t>
      </w:r>
      <w:r w:rsidRPr="00584718">
        <w:rPr>
          <w:rFonts w:ascii="Palatino Linotype" w:hAnsi="Palatino Linotype"/>
          <w:b/>
          <w:lang w:eastAsia="es-MX"/>
        </w:rPr>
        <w:t>Sujeto Obligado</w:t>
      </w:r>
      <w:r w:rsidRPr="00584718">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84718">
        <w:rPr>
          <w:rFonts w:ascii="Palatino Linotype" w:hAnsi="Palatino Linotype"/>
          <w:b/>
          <w:lang w:eastAsia="es-MX"/>
        </w:rPr>
        <w:t>Sujeto Obligado</w:t>
      </w:r>
      <w:r w:rsidRPr="00584718">
        <w:rPr>
          <w:rFonts w:ascii="Palatino Linotype" w:hAnsi="Palatino Linotype"/>
          <w:lang w:eastAsia="es-MX"/>
        </w:rPr>
        <w:t xml:space="preserve"> de la misma, tal y como lo constituyen </w:t>
      </w:r>
      <w:r w:rsidRPr="00584718">
        <w:rPr>
          <w:rFonts w:ascii="Palatino Linotype" w:hAnsi="Palatino Linotype" w:cs="Arial"/>
        </w:rPr>
        <w:t xml:space="preserve">los artículos, 7 y 23, </w:t>
      </w:r>
      <w:r w:rsidRPr="00584718">
        <w:rPr>
          <w:rFonts w:ascii="Palatino Linotype" w:hAnsi="Palatino Linotype" w:cs="Arial"/>
        </w:rPr>
        <w:lastRenderedPageBreak/>
        <w:t>fracción IV, de la Ley de Transparencia y Acceso a la Información Pública del Estado de México y Municipios, que establecen como deber de los sujetos obligados el hacer pública toda la información en su posesión, como se aprecia a continuación:</w:t>
      </w:r>
    </w:p>
    <w:p w14:paraId="3965A46A" w14:textId="77777777" w:rsidR="006D5803" w:rsidRPr="00584718" w:rsidRDefault="006D5803" w:rsidP="006D5803">
      <w:pPr>
        <w:pStyle w:val="infoemcitas"/>
        <w:rPr>
          <w:rFonts w:cs="Arial"/>
        </w:rPr>
      </w:pPr>
      <w:r w:rsidRPr="00584718">
        <w:rPr>
          <w:rFonts w:cs="Arial"/>
        </w:rPr>
        <w:t>“</w:t>
      </w:r>
      <w:r w:rsidRPr="00584718">
        <w:rPr>
          <w:rFonts w:cs="Arial"/>
          <w:b/>
        </w:rPr>
        <w:t>Artículo 7. El Estado de México garantizará el efectivo acceso de toda persona a la información en posesión de cualquier entidad,</w:t>
      </w:r>
      <w:r w:rsidRPr="00584718">
        <w:rPr>
          <w:rFonts w:cs="Arial"/>
        </w:rPr>
        <w:t xml:space="preserve"> autoridad, órgano y organismo de los poderes Ejecutivo, Legislativo y Judicial, órganos autónomos, partidos políticos, fideicomisos y fondos públicos, así como de cualquier persona física, jurídico colectiva o sindicato </w:t>
      </w:r>
      <w:r w:rsidRPr="00584718">
        <w:rPr>
          <w:rFonts w:cs="Arial"/>
          <w:b/>
        </w:rPr>
        <w:t>que reciba y ejerza recursos públicos</w:t>
      </w:r>
      <w:r w:rsidRPr="00584718">
        <w:rPr>
          <w:rFonts w:cs="Arial"/>
        </w:rPr>
        <w:t xml:space="preserve"> o realice actos de autoridad en el ámbito de competencia del Estado de México y sus municipios. </w:t>
      </w:r>
    </w:p>
    <w:p w14:paraId="0B614E07" w14:textId="77777777" w:rsidR="006D5803" w:rsidRPr="00584718" w:rsidRDefault="006D5803" w:rsidP="006D5803">
      <w:pPr>
        <w:pStyle w:val="infoemcitas"/>
        <w:rPr>
          <w:rFonts w:cs="Arial"/>
          <w:bCs/>
        </w:rPr>
      </w:pPr>
      <w:r w:rsidRPr="00584718">
        <w:rPr>
          <w:rFonts w:cs="Arial"/>
          <w:b/>
          <w:bCs/>
        </w:rPr>
        <w:t>Artículo 23</w:t>
      </w:r>
      <w:r w:rsidRPr="00584718">
        <w:rPr>
          <w:rFonts w:cs="Arial"/>
          <w:bCs/>
        </w:rPr>
        <w:t xml:space="preserve">. Son sujetos obligados a transparentar y permitir el acceso a su información y proteger los datos personales que obren en su poder: </w:t>
      </w:r>
    </w:p>
    <w:p w14:paraId="2EFB1C04" w14:textId="77777777" w:rsidR="006D5803" w:rsidRPr="00584718" w:rsidRDefault="006D5803" w:rsidP="006D5803">
      <w:pPr>
        <w:pStyle w:val="infoemcitas"/>
        <w:rPr>
          <w:rFonts w:cs="Arial"/>
          <w:bCs/>
        </w:rPr>
      </w:pPr>
      <w:r w:rsidRPr="00584718">
        <w:rPr>
          <w:rFonts w:cs="Arial"/>
          <w:bCs/>
        </w:rPr>
        <w:t>(…)</w:t>
      </w:r>
    </w:p>
    <w:p w14:paraId="726E8524" w14:textId="17536387" w:rsidR="006D5803" w:rsidRPr="00943DF1" w:rsidRDefault="006D5803" w:rsidP="006D5803">
      <w:pPr>
        <w:pStyle w:val="infoemcitas"/>
        <w:rPr>
          <w:rFonts w:cs="Arial"/>
          <w:b/>
        </w:rPr>
      </w:pPr>
      <w:r w:rsidRPr="00584718">
        <w:rPr>
          <w:rFonts w:cs="Arial"/>
          <w:b/>
          <w:bCs/>
        </w:rPr>
        <w:t xml:space="preserve">IV. </w:t>
      </w:r>
      <w:r w:rsidRPr="00584718">
        <w:rPr>
          <w:rFonts w:cs="Arial"/>
          <w:b/>
          <w:bCs/>
          <w:u w:val="single"/>
        </w:rPr>
        <w:t>Los ayuntamientos y las dependencias, organismos, órganos y entidades de la administración municipal</w:t>
      </w:r>
      <w:r w:rsidRPr="00584718">
        <w:rPr>
          <w:rFonts w:cs="Arial"/>
          <w:bCs/>
        </w:rPr>
        <w:t>;</w:t>
      </w:r>
      <w:r w:rsidR="00943DF1">
        <w:rPr>
          <w:rFonts w:cs="Arial"/>
          <w:bCs/>
        </w:rPr>
        <w:t xml:space="preserve">” </w:t>
      </w:r>
      <w:r w:rsidR="00943DF1">
        <w:rPr>
          <w:rFonts w:cs="Arial"/>
          <w:b/>
        </w:rPr>
        <w:t>[Sic]</w:t>
      </w:r>
    </w:p>
    <w:p w14:paraId="14F69F0E" w14:textId="77777777"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440A1FE" w14:textId="40C9C552"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En primera instancia, al referirnos al acto impugnado por </w:t>
      </w:r>
      <w:r w:rsidR="000A46DE">
        <w:rPr>
          <w:rFonts w:ascii="Palatino Linotype" w:eastAsia="Times New Roman" w:hAnsi="Palatino Linotype" w:cs="Arial"/>
          <w:b/>
          <w:bCs/>
          <w:sz w:val="24"/>
          <w:szCs w:val="24"/>
          <w:lang w:val="es-ES" w:eastAsia="es-ES"/>
        </w:rPr>
        <w:t>La</w:t>
      </w:r>
      <w:r w:rsidRPr="00FB59FD">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 xml:space="preserve">Ley de Transparencia y Acceso a la Información Pública del Estado de México y </w:t>
      </w:r>
      <w:r w:rsidRPr="00FB59FD">
        <w:rPr>
          <w:rFonts w:ascii="Palatino Linotype" w:eastAsia="Calibri" w:hAnsi="Palatino Linotype" w:cs="Arial"/>
          <w:b/>
          <w:color w:val="000000" w:themeColor="text1"/>
          <w:sz w:val="24"/>
          <w:szCs w:val="24"/>
          <w:lang w:val="es-ES" w:eastAsia="es-ES"/>
        </w:rPr>
        <w:lastRenderedPageBreak/>
        <w:t>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27389A7A" w14:textId="120D36D7" w:rsidR="00CF2623" w:rsidRDefault="00CF262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Una vez sentado lo anterior, en una aproximación inicial, es procedente mencionar que la solicitud de información </w:t>
      </w:r>
      <w:r>
        <w:rPr>
          <w:rFonts w:ascii="Palatino Linotype" w:eastAsia="Times New Roman" w:hAnsi="Palatino Linotype" w:cs="Arial"/>
          <w:b/>
          <w:sz w:val="24"/>
          <w:szCs w:val="24"/>
          <w:lang w:val="es-ES" w:eastAsia="es-ES"/>
        </w:rPr>
        <w:t xml:space="preserve">00291/ECATEPEC/IP/2021, </w:t>
      </w:r>
      <w:r>
        <w:rPr>
          <w:rFonts w:ascii="Palatino Linotype" w:eastAsia="Times New Roman" w:hAnsi="Palatino Linotype" w:cs="Arial"/>
          <w:sz w:val="24"/>
          <w:szCs w:val="24"/>
          <w:lang w:val="es-ES" w:eastAsia="es-ES"/>
        </w:rPr>
        <w:t xml:space="preserve">el particular formuló </w:t>
      </w:r>
      <w:r>
        <w:rPr>
          <w:rFonts w:ascii="Palatino Linotype" w:eastAsia="Times New Roman" w:hAnsi="Palatino Linotype" w:cs="Arial"/>
          <w:b/>
          <w:sz w:val="24"/>
          <w:szCs w:val="24"/>
          <w:lang w:val="es-ES" w:eastAsia="es-ES"/>
        </w:rPr>
        <w:t xml:space="preserve">3 –tres- </w:t>
      </w:r>
      <w:r>
        <w:rPr>
          <w:rFonts w:ascii="Palatino Linotype" w:eastAsia="Times New Roman" w:hAnsi="Palatino Linotype" w:cs="Arial"/>
          <w:sz w:val="24"/>
          <w:szCs w:val="24"/>
          <w:lang w:val="es-ES" w:eastAsia="es-ES"/>
        </w:rPr>
        <w:t xml:space="preserve">requerimientos, respecto de los cuales fue omiso en señalar elemento temporal, debiendo de ser fijado a la fecha de la solicitud, es decir, al veinticuatro de marzo de dos mil veintiuno. </w:t>
      </w:r>
    </w:p>
    <w:p w14:paraId="4AB1813C" w14:textId="77777777" w:rsidR="00CF2623" w:rsidRDefault="00CF2623" w:rsidP="00CF2623">
      <w:pPr>
        <w:spacing w:before="240" w:line="360" w:lineRule="auto"/>
        <w:jc w:val="both"/>
        <w:rPr>
          <w:rFonts w:ascii="Palatino Linotype" w:hAnsi="Palatino Linotype"/>
        </w:rPr>
      </w:pPr>
      <w:r>
        <w:rPr>
          <w:rFonts w:ascii="Palatino Linotype" w:eastAsia="Times New Roman" w:hAnsi="Palatino Linotype" w:cs="Arial"/>
          <w:sz w:val="24"/>
          <w:szCs w:val="24"/>
          <w:lang w:val="es-ES" w:eastAsia="es-ES"/>
        </w:rPr>
        <w:t xml:space="preserve">Dicha precisión </w:t>
      </w:r>
      <w:r>
        <w:rPr>
          <w:rFonts w:ascii="Palatino Linotype" w:hAnsi="Palatino Linotype" w:cs="Arial"/>
          <w:sz w:val="24"/>
          <w:szCs w:val="24"/>
        </w:rPr>
        <w:t xml:space="preserve">con </w:t>
      </w:r>
      <w:r w:rsidRPr="00203001">
        <w:rPr>
          <w:rFonts w:ascii="Palatino Linotype" w:hAnsi="Palatino Linotype"/>
          <w:sz w:val="24"/>
          <w:szCs w:val="24"/>
        </w:rPr>
        <w:t xml:space="preserve">fundamento en </w:t>
      </w:r>
      <w:r>
        <w:rPr>
          <w:rFonts w:ascii="Palatino Linotype" w:hAnsi="Palatino Linotype"/>
          <w:sz w:val="24"/>
          <w:szCs w:val="24"/>
        </w:rPr>
        <w:t>los</w:t>
      </w:r>
      <w:r w:rsidRPr="00203001">
        <w:rPr>
          <w:rFonts w:ascii="Palatino Linotype" w:hAnsi="Palatino Linotype"/>
          <w:sz w:val="24"/>
          <w:szCs w:val="24"/>
        </w:rPr>
        <w:t xml:space="preserve"> artículo</w:t>
      </w:r>
      <w:r>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16B7B4B7" w14:textId="77777777" w:rsidR="00CF2623" w:rsidRPr="00BC704A" w:rsidRDefault="00CF2623" w:rsidP="00CF2623">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09C82C2" w14:textId="77777777" w:rsidR="00CF2623" w:rsidRPr="00BC704A" w:rsidRDefault="00CF2623" w:rsidP="00CF2623">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2F5121BF" w14:textId="77777777" w:rsidR="00CF2623" w:rsidRDefault="00CF2623" w:rsidP="00CF2623">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404626D0" w14:textId="052F1CBF" w:rsidR="00CF2623" w:rsidRDefault="00CF2623" w:rsidP="00CF2623">
      <w:pPr>
        <w:spacing w:before="240" w:line="360" w:lineRule="auto"/>
        <w:ind w:right="72"/>
        <w:jc w:val="both"/>
        <w:rPr>
          <w:rFonts w:ascii="Palatino Linotype" w:hAnsi="Palatino Linotype" w:cs="Arial"/>
        </w:rPr>
      </w:pPr>
      <w:r>
        <w:rPr>
          <w:rFonts w:ascii="Palatino Linotype" w:hAnsi="Palatino Linotype" w:cs="Arial"/>
          <w:sz w:val="24"/>
          <w:szCs w:val="24"/>
        </w:rPr>
        <w:t xml:space="preserve">Bajo estas líneas argumentativas, al retomar y delimitar los requerimientos de la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Pr>
          <w:rFonts w:ascii="Palatino Linotype" w:hAnsi="Palatino Linotype" w:cs="Arial"/>
        </w:rPr>
        <w:t xml:space="preserve"> </w:t>
      </w:r>
    </w:p>
    <w:p w14:paraId="7B6E73B2" w14:textId="1C26AFC3" w:rsidR="00CF2623" w:rsidRDefault="00CF2623" w:rsidP="00CF2623">
      <w:pPr>
        <w:spacing w:before="240" w:line="360" w:lineRule="auto"/>
        <w:ind w:right="72"/>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13318F94" wp14:editId="7EF325B6">
                <wp:simplePos x="0" y="0"/>
                <wp:positionH relativeFrom="column">
                  <wp:posOffset>-26746</wp:posOffset>
                </wp:positionH>
                <wp:positionV relativeFrom="paragraph">
                  <wp:posOffset>3150</wp:posOffset>
                </wp:positionV>
                <wp:extent cx="5998464" cy="907084"/>
                <wp:effectExtent l="0" t="0" r="21590" b="26670"/>
                <wp:wrapNone/>
                <wp:docPr id="1" name="Conector recto 1"/>
                <wp:cNvGraphicFramePr/>
                <a:graphic xmlns:a="http://schemas.openxmlformats.org/drawingml/2006/main">
                  <a:graphicData uri="http://schemas.microsoft.com/office/word/2010/wordprocessingShape">
                    <wps:wsp>
                      <wps:cNvCnPr/>
                      <wps:spPr>
                        <a:xfrm>
                          <a:off x="0" y="0"/>
                          <a:ext cx="5998464" cy="9070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E2689"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pt,.25pt" to="470.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" strokecolor="#5b9bd5 [3204]" strokeweight=".5pt">
                <v:stroke joinstyle="miter"/>
              </v:line>
            </w:pict>
          </mc:Fallback>
        </mc:AlternateContent>
      </w:r>
    </w:p>
    <w:p w14:paraId="4DDC3512" w14:textId="5E21AB4C" w:rsidR="005268A3" w:rsidRDefault="00B264D4" w:rsidP="006D5803">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B264D4">
        <w:rPr>
          <w:rFonts w:ascii="Palatino Linotype" w:eastAsia="Times New Roman" w:hAnsi="Palatino Linotype" w:cs="Arial"/>
          <w:b/>
          <w:sz w:val="24"/>
          <w:szCs w:val="24"/>
          <w:lang w:val="es-ES" w:eastAsia="es-ES"/>
        </w:rPr>
        <w:lastRenderedPageBreak/>
        <w:t>Del establecimiento referido en la solicitud de información 00291/ECATEPEC/IP/2021</w:t>
      </w:r>
      <w:r>
        <w:rPr>
          <w:rFonts w:ascii="Palatino Linotype" w:eastAsia="Times New Roman" w:hAnsi="Palatino Linotype" w:cs="Arial"/>
          <w:b/>
          <w:sz w:val="24"/>
          <w:szCs w:val="24"/>
          <w:lang w:val="es-ES" w:eastAsia="es-ES"/>
        </w:rPr>
        <w:t>:</w:t>
      </w:r>
    </w:p>
    <w:p w14:paraId="4CB57420" w14:textId="50FAB958" w:rsidR="00B264D4" w:rsidRPr="00B264D4" w:rsidRDefault="00B264D4" w:rsidP="00B264D4">
      <w:pPr>
        <w:pStyle w:val="Prrafodelista"/>
        <w:numPr>
          <w:ilvl w:val="0"/>
          <w:numId w:val="38"/>
        </w:numPr>
        <w:autoSpaceDE w:val="0"/>
        <w:autoSpaceDN w:val="0"/>
        <w:adjustRightInd w:val="0"/>
        <w:spacing w:line="360" w:lineRule="auto"/>
        <w:jc w:val="both"/>
        <w:rPr>
          <w:rFonts w:ascii="Palatino Linotype" w:hAnsi="Palatino Linotype" w:cs="Arial"/>
          <w:b/>
        </w:rPr>
      </w:pPr>
      <w:r>
        <w:rPr>
          <w:rFonts w:ascii="Palatino Linotype" w:hAnsi="Palatino Linotype" w:cs="Arial"/>
        </w:rPr>
        <w:t>Expediente formado con motivo de la licencia de funcionamiento, incluyendo la</w:t>
      </w:r>
      <w:r w:rsidR="00CF2623">
        <w:rPr>
          <w:rFonts w:ascii="Palatino Linotype" w:hAnsi="Palatino Linotype" w:cs="Arial"/>
        </w:rPr>
        <w:t xml:space="preserve"> propia</w:t>
      </w:r>
      <w:r>
        <w:rPr>
          <w:rFonts w:ascii="Palatino Linotype" w:hAnsi="Palatino Linotype" w:cs="Arial"/>
        </w:rPr>
        <w:t xml:space="preserve"> licencia, o en su caso su estatus, al veinticuatro de marzo de dos mil veintiuno. </w:t>
      </w:r>
    </w:p>
    <w:p w14:paraId="4A76CE78" w14:textId="3DA5331F" w:rsidR="00B264D4" w:rsidRPr="00B264D4" w:rsidRDefault="00B264D4" w:rsidP="00B264D4">
      <w:pPr>
        <w:pStyle w:val="Prrafodelista"/>
        <w:numPr>
          <w:ilvl w:val="0"/>
          <w:numId w:val="38"/>
        </w:numPr>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Expediente formado con motivo de la licencia de uso de suelo, incluyendo la </w:t>
      </w:r>
      <w:r w:rsidR="00CF2623">
        <w:rPr>
          <w:rFonts w:ascii="Palatino Linotype" w:hAnsi="Palatino Linotype" w:cs="Arial"/>
        </w:rPr>
        <w:t xml:space="preserve">propia </w:t>
      </w:r>
      <w:r>
        <w:rPr>
          <w:rFonts w:ascii="Palatino Linotype" w:hAnsi="Palatino Linotype" w:cs="Arial"/>
        </w:rPr>
        <w:t xml:space="preserve">licencia, al veinticuatro de marzo de dos mil veintiuno. </w:t>
      </w:r>
    </w:p>
    <w:p w14:paraId="608DDDC9" w14:textId="5D12C8B0" w:rsidR="00B264D4" w:rsidRPr="00B264D4" w:rsidRDefault="00B264D4" w:rsidP="00B264D4">
      <w:pPr>
        <w:pStyle w:val="Prrafodelista"/>
        <w:numPr>
          <w:ilvl w:val="0"/>
          <w:numId w:val="38"/>
        </w:numPr>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Expediente </w:t>
      </w:r>
      <w:r w:rsidR="00D53A66">
        <w:rPr>
          <w:rFonts w:ascii="Palatino Linotype" w:hAnsi="Palatino Linotype" w:cs="Arial"/>
        </w:rPr>
        <w:t>formado con motivo del trámite de solicitud del  dictamen de protección civil</w:t>
      </w:r>
      <w:r>
        <w:rPr>
          <w:rFonts w:ascii="Palatino Linotype" w:hAnsi="Palatino Linotype" w:cs="Arial"/>
        </w:rPr>
        <w:t xml:space="preserve">, </w:t>
      </w:r>
      <w:r w:rsidR="00CF2623">
        <w:rPr>
          <w:rFonts w:ascii="Palatino Linotype" w:hAnsi="Palatino Linotype" w:cs="Arial"/>
        </w:rPr>
        <w:t xml:space="preserve">incluyendo el propio dictamen, al veinticuatro de marzo de dos mil veintiuno. </w:t>
      </w:r>
    </w:p>
    <w:p w14:paraId="13ECC3F1" w14:textId="77777777" w:rsidR="005268A3" w:rsidRDefault="005268A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B7EA56" w14:textId="77777777" w:rsidR="00CF2623" w:rsidRDefault="00CF2623" w:rsidP="00CF2623">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t xml:space="preserve">En este tenor, en alusión </w:t>
      </w:r>
      <w:r>
        <w:rPr>
          <w:rFonts w:ascii="Palatino Linotype" w:hAnsi="Palatino Linotype" w:cs="Arial"/>
          <w:sz w:val="24"/>
          <w:szCs w:val="24"/>
        </w:rPr>
        <w:t>a los requerimientos formulados</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64A583F6" w14:textId="77777777" w:rsidR="00CF2623" w:rsidRPr="008B4658" w:rsidRDefault="00CF2623" w:rsidP="00CF262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3CC46057" w14:textId="77777777" w:rsidR="00CF2623" w:rsidRPr="008B4658" w:rsidRDefault="00CF2623" w:rsidP="00CF262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54B0D0A2" w14:textId="77777777" w:rsidR="00CF2623" w:rsidRPr="008B4658" w:rsidRDefault="00CF2623" w:rsidP="00CF2623">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E40A754" w14:textId="77777777" w:rsidR="00CF2623" w:rsidRPr="008B4658" w:rsidRDefault="00CF2623" w:rsidP="00CF262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5FF824" w14:textId="77777777" w:rsidR="00CF2623" w:rsidRPr="008B4658" w:rsidRDefault="00CF2623" w:rsidP="00CF262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49BF4083" w14:textId="77777777" w:rsidR="00CF2623" w:rsidRPr="008B4658" w:rsidRDefault="00CF2623" w:rsidP="00CF2623">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91ACDB6" w14:textId="77777777" w:rsidR="00CF2623" w:rsidRDefault="00CF2623" w:rsidP="00CF262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 xml:space="preserve">(…)” </w:t>
      </w:r>
    </w:p>
    <w:p w14:paraId="707A2975" w14:textId="77777777" w:rsidR="00CF2623" w:rsidRDefault="00CF2623" w:rsidP="00EC4F33">
      <w:pPr>
        <w:spacing w:before="240" w:line="360" w:lineRule="auto"/>
        <w:ind w:right="72"/>
        <w:jc w:val="both"/>
        <w:rPr>
          <w:rFonts w:ascii="Palatino Linotype" w:hAnsi="Palatino Linotype" w:cs="Arial"/>
          <w:sz w:val="24"/>
          <w:szCs w:val="24"/>
        </w:rPr>
      </w:pPr>
    </w:p>
    <w:p w14:paraId="1060D991" w14:textId="77777777" w:rsidR="00CF2623" w:rsidRPr="00CF2623" w:rsidRDefault="00CF2623" w:rsidP="00CF2623">
      <w:pPr>
        <w:autoSpaceDE w:val="0"/>
        <w:autoSpaceDN w:val="0"/>
        <w:adjustRightInd w:val="0"/>
        <w:spacing w:before="240" w:line="360" w:lineRule="auto"/>
        <w:jc w:val="both"/>
        <w:rPr>
          <w:rFonts w:ascii="Palatino Linotype" w:hAnsi="Palatino Linotype"/>
          <w:i/>
          <w:iCs/>
          <w:sz w:val="24"/>
          <w:szCs w:val="24"/>
        </w:rPr>
      </w:pPr>
      <w:r w:rsidRPr="00CF2623">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CF2623">
        <w:rPr>
          <w:rFonts w:ascii="Palatino Linotype" w:hAnsi="Palatino Linotype" w:cs="Arial"/>
          <w:b/>
          <w:bCs/>
          <w:sz w:val="24"/>
          <w:szCs w:val="24"/>
        </w:rPr>
        <w:t xml:space="preserve">Sujeto Obligado, </w:t>
      </w:r>
      <w:r w:rsidRPr="00CF2623">
        <w:rPr>
          <w:rFonts w:ascii="Palatino Linotype" w:hAnsi="Palatino Linotype" w:cs="Arial"/>
          <w:sz w:val="24"/>
          <w:szCs w:val="24"/>
        </w:rPr>
        <w:t xml:space="preserve">mismo que puede ser consultado en la siguiente dirección electrónica:  </w:t>
      </w:r>
    </w:p>
    <w:p w14:paraId="19954E04" w14:textId="21A57537" w:rsidR="00CF2623" w:rsidRDefault="003217D8" w:rsidP="00EC4F33">
      <w:pPr>
        <w:spacing w:before="240" w:line="360" w:lineRule="auto"/>
        <w:ind w:right="72"/>
        <w:jc w:val="both"/>
        <w:rPr>
          <w:rFonts w:ascii="Palatino Linotype" w:hAnsi="Palatino Linotype" w:cs="Arial"/>
          <w:sz w:val="24"/>
          <w:szCs w:val="24"/>
        </w:rPr>
      </w:pPr>
      <w:hyperlink r:id="rId8" w:history="1">
        <w:r w:rsidR="00287700" w:rsidRPr="00C87F3D">
          <w:rPr>
            <w:rStyle w:val="Hipervnculo"/>
            <w:rFonts w:ascii="Palatino Linotype" w:hAnsi="Palatino Linotype" w:cs="Arial"/>
            <w:sz w:val="24"/>
            <w:szCs w:val="24"/>
          </w:rPr>
          <w:t>https://www.ipomex.org.mx/ipo3/lgt/indice/ECATEPEC/art_92_ii_b/3.web</w:t>
        </w:r>
      </w:hyperlink>
      <w:r w:rsidR="00287700">
        <w:rPr>
          <w:rFonts w:ascii="Palatino Linotype" w:hAnsi="Palatino Linotype" w:cs="Arial"/>
          <w:sz w:val="24"/>
          <w:szCs w:val="24"/>
        </w:rPr>
        <w:t xml:space="preserve"> </w:t>
      </w:r>
    </w:p>
    <w:p w14:paraId="0FDEA122" w14:textId="6DA3E353" w:rsidR="00CF2623" w:rsidRDefault="00287700" w:rsidP="00EC4F3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4354DBF7" wp14:editId="76673D1A">
                <wp:simplePos x="0" y="0"/>
                <wp:positionH relativeFrom="column">
                  <wp:posOffset>-194997</wp:posOffset>
                </wp:positionH>
                <wp:positionV relativeFrom="paragraph">
                  <wp:posOffset>163271</wp:posOffset>
                </wp:positionV>
                <wp:extent cx="5903367" cy="972922"/>
                <wp:effectExtent l="0" t="0" r="21590" b="36830"/>
                <wp:wrapNone/>
                <wp:docPr id="4" name="Conector recto 4"/>
                <wp:cNvGraphicFramePr/>
                <a:graphic xmlns:a="http://schemas.openxmlformats.org/drawingml/2006/main">
                  <a:graphicData uri="http://schemas.microsoft.com/office/word/2010/wordprocessingShape">
                    <wps:wsp>
                      <wps:cNvCnPr/>
                      <wps:spPr>
                        <a:xfrm>
                          <a:off x="0" y="0"/>
                          <a:ext cx="5903367" cy="9729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DAE8B"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35pt,12.85pt" to="449.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" strokecolor="#5b9bd5 [3204]" strokeweight=".5pt">
                <v:stroke joinstyle="miter"/>
              </v:line>
            </w:pict>
          </mc:Fallback>
        </mc:AlternateContent>
      </w:r>
    </w:p>
    <w:p w14:paraId="12E19B8C" w14:textId="71A015D7" w:rsidR="00E42206" w:rsidRDefault="00E42206" w:rsidP="00EC4F33">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 </w:t>
      </w:r>
    </w:p>
    <w:p w14:paraId="1AB96220" w14:textId="12572755" w:rsidR="00287700" w:rsidRDefault="00587E4A" w:rsidP="00EC4F3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80768" behindDoc="0" locked="0" layoutInCell="1" allowOverlap="1" wp14:anchorId="21592BA5" wp14:editId="677A6F68">
            <wp:simplePos x="0" y="0"/>
            <wp:positionH relativeFrom="column">
              <wp:posOffset>3077845</wp:posOffset>
            </wp:positionH>
            <wp:positionV relativeFrom="paragraph">
              <wp:posOffset>3904311</wp:posOffset>
            </wp:positionV>
            <wp:extent cx="2032635" cy="1494155"/>
            <wp:effectExtent l="19050" t="19050" r="24765" b="10795"/>
            <wp:wrapThrough wrapText="bothSides">
              <wp:wrapPolygon edited="0">
                <wp:start x="-202" y="-275"/>
                <wp:lineTo x="-202" y="21481"/>
                <wp:lineTo x="21661" y="21481"/>
                <wp:lineTo x="21661" y="-275"/>
                <wp:lineTo x="-202" y="-275"/>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635" cy="1494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83840" behindDoc="0" locked="0" layoutInCell="1" allowOverlap="1" wp14:anchorId="520643F0" wp14:editId="604D325C">
            <wp:simplePos x="0" y="0"/>
            <wp:positionH relativeFrom="column">
              <wp:posOffset>533400</wp:posOffset>
            </wp:positionH>
            <wp:positionV relativeFrom="paragraph">
              <wp:posOffset>5797550</wp:posOffset>
            </wp:positionV>
            <wp:extent cx="2032635" cy="1494155"/>
            <wp:effectExtent l="19050" t="19050" r="24765" b="10795"/>
            <wp:wrapThrough wrapText="bothSides">
              <wp:wrapPolygon edited="0">
                <wp:start x="-202" y="-275"/>
                <wp:lineTo x="-202" y="21481"/>
                <wp:lineTo x="21661" y="21481"/>
                <wp:lineTo x="21661" y="-275"/>
                <wp:lineTo x="-202" y="-275"/>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635" cy="1494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82816" behindDoc="0" locked="0" layoutInCell="1" allowOverlap="1" wp14:anchorId="7A29A499" wp14:editId="7C8A4A31">
            <wp:simplePos x="0" y="0"/>
            <wp:positionH relativeFrom="column">
              <wp:posOffset>3069590</wp:posOffset>
            </wp:positionH>
            <wp:positionV relativeFrom="paragraph">
              <wp:posOffset>5781675</wp:posOffset>
            </wp:positionV>
            <wp:extent cx="2032635" cy="1478915"/>
            <wp:effectExtent l="19050" t="19050" r="24765" b="26035"/>
            <wp:wrapThrough wrapText="bothSides">
              <wp:wrapPolygon edited="0">
                <wp:start x="-202" y="-278"/>
                <wp:lineTo x="-202" y="21702"/>
                <wp:lineTo x="21661" y="21702"/>
                <wp:lineTo x="21661" y="-278"/>
                <wp:lineTo x="-202" y="-278"/>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635" cy="1478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81792" behindDoc="0" locked="0" layoutInCell="1" allowOverlap="1" wp14:anchorId="1ED0549B" wp14:editId="348CA326">
            <wp:simplePos x="0" y="0"/>
            <wp:positionH relativeFrom="column">
              <wp:posOffset>533400</wp:posOffset>
            </wp:positionH>
            <wp:positionV relativeFrom="paragraph">
              <wp:posOffset>3896995</wp:posOffset>
            </wp:positionV>
            <wp:extent cx="2032635" cy="1494155"/>
            <wp:effectExtent l="19050" t="19050" r="24765" b="10795"/>
            <wp:wrapThrough wrapText="bothSides">
              <wp:wrapPolygon edited="0">
                <wp:start x="-202" y="-275"/>
                <wp:lineTo x="-202" y="21481"/>
                <wp:lineTo x="21661" y="21481"/>
                <wp:lineTo x="21661" y="-275"/>
                <wp:lineTo x="-202" y="-275"/>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635" cy="1494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05B2B572" wp14:editId="006E10FF">
                <wp:simplePos x="0" y="0"/>
                <wp:positionH relativeFrom="column">
                  <wp:posOffset>2729277</wp:posOffset>
                </wp:positionH>
                <wp:positionV relativeFrom="paragraph">
                  <wp:posOffset>2597407</wp:posOffset>
                </wp:positionV>
                <wp:extent cx="441312" cy="285971"/>
                <wp:effectExtent l="0" t="0" r="16510" b="19050"/>
                <wp:wrapNone/>
                <wp:docPr id="16" name="Elipse 16"/>
                <wp:cNvGraphicFramePr/>
                <a:graphic xmlns:a="http://schemas.openxmlformats.org/drawingml/2006/main">
                  <a:graphicData uri="http://schemas.microsoft.com/office/word/2010/wordprocessingShape">
                    <wps:wsp>
                      <wps:cNvSpPr/>
                      <wps:spPr>
                        <a:xfrm>
                          <a:off x="0" y="0"/>
                          <a:ext cx="441312" cy="2859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09028" id="Elipse 16" o:spid="_x0000_s1026" style="position:absolute;margin-left:214.9pt;margin-top:204.5pt;width:34.75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" filled="f" strokecolor="red" strokeweight="1pt">
                <v:stroke joinstyle="miter"/>
              </v:oval>
            </w:pict>
          </mc:Fallback>
        </mc:AlternateContent>
      </w:r>
      <w:r w:rsidR="00287700">
        <w:rPr>
          <w:rFonts w:ascii="Palatino Linotype" w:hAnsi="Palatino Linotype" w:cs="Arial"/>
          <w:noProof/>
          <w:sz w:val="24"/>
          <w:szCs w:val="24"/>
          <w:lang w:eastAsia="es-MX"/>
        </w:rPr>
        <w:drawing>
          <wp:anchor distT="0" distB="0" distL="114300" distR="114300" simplePos="0" relativeHeight="251656189" behindDoc="0" locked="0" layoutInCell="1" allowOverlap="1" wp14:anchorId="614BA1F1" wp14:editId="198EB013">
            <wp:simplePos x="0" y="0"/>
            <wp:positionH relativeFrom="column">
              <wp:posOffset>-78105</wp:posOffset>
            </wp:positionH>
            <wp:positionV relativeFrom="paragraph">
              <wp:posOffset>19076</wp:posOffset>
            </wp:positionV>
            <wp:extent cx="5756910" cy="3609340"/>
            <wp:effectExtent l="19050" t="19050" r="15240" b="10160"/>
            <wp:wrapThrough wrapText="bothSides">
              <wp:wrapPolygon edited="0">
                <wp:start x="-71" y="-114"/>
                <wp:lineTo x="-71" y="21547"/>
                <wp:lineTo x="21586" y="21547"/>
                <wp:lineTo x="21586" y="-114"/>
                <wp:lineTo x="-71" y="-11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609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F62623" w14:textId="18DFB878" w:rsidR="00287700" w:rsidRDefault="00287700" w:rsidP="00EC4F33">
      <w:pPr>
        <w:spacing w:before="240" w:line="360" w:lineRule="auto"/>
        <w:ind w:right="72"/>
        <w:jc w:val="both"/>
        <w:rPr>
          <w:rFonts w:ascii="Palatino Linotype" w:hAnsi="Palatino Linotype" w:cs="Arial"/>
          <w:sz w:val="24"/>
          <w:szCs w:val="24"/>
        </w:rPr>
      </w:pPr>
    </w:p>
    <w:p w14:paraId="3F5008D0" w14:textId="304D39F4" w:rsidR="00287700" w:rsidRDefault="00287700" w:rsidP="00345B43">
      <w:pPr>
        <w:spacing w:before="240" w:line="360" w:lineRule="auto"/>
        <w:ind w:right="72"/>
        <w:jc w:val="both"/>
        <w:rPr>
          <w:rFonts w:ascii="Palatino Linotype" w:hAnsi="Palatino Linotype" w:cs="Arial"/>
          <w:sz w:val="24"/>
          <w:szCs w:val="24"/>
        </w:rPr>
      </w:pPr>
    </w:p>
    <w:p w14:paraId="7C6ED712" w14:textId="0C91D74E" w:rsidR="00287700" w:rsidRDefault="00287700" w:rsidP="00345B43">
      <w:pPr>
        <w:spacing w:before="240" w:line="360" w:lineRule="auto"/>
        <w:ind w:right="72"/>
        <w:jc w:val="both"/>
        <w:rPr>
          <w:rFonts w:ascii="Palatino Linotype" w:hAnsi="Palatino Linotype" w:cs="Arial"/>
          <w:sz w:val="24"/>
          <w:szCs w:val="24"/>
        </w:rPr>
      </w:pPr>
    </w:p>
    <w:p w14:paraId="433DC0A1" w14:textId="36DCEC17" w:rsidR="00287700" w:rsidRDefault="00287700" w:rsidP="00345B43">
      <w:pPr>
        <w:spacing w:before="240" w:line="360" w:lineRule="auto"/>
        <w:ind w:right="72"/>
        <w:jc w:val="both"/>
        <w:rPr>
          <w:rFonts w:ascii="Palatino Linotype" w:hAnsi="Palatino Linotype" w:cs="Arial"/>
          <w:sz w:val="24"/>
          <w:szCs w:val="24"/>
        </w:rPr>
      </w:pPr>
    </w:p>
    <w:p w14:paraId="63A3706A" w14:textId="0804D615" w:rsidR="00287700" w:rsidRDefault="005D2332" w:rsidP="00345B43">
      <w:pPr>
        <w:spacing w:before="240" w:line="360" w:lineRule="auto"/>
        <w:ind w:right="72"/>
        <w:jc w:val="both"/>
        <w:rPr>
          <w:rFonts w:ascii="Palatino Linotype" w:hAnsi="Palatino Linotype" w:cs="Arial"/>
          <w:sz w:val="24"/>
          <w:szCs w:val="24"/>
        </w:rPr>
      </w:pPr>
      <w:r w:rsidRPr="00287700">
        <w:rPr>
          <w:rFonts w:ascii="Palatino Linotype" w:hAnsi="Palatino Linotype" w:cs="Arial"/>
          <w:sz w:val="24"/>
          <w:szCs w:val="24"/>
        </w:rPr>
        <w:lastRenderedPageBreak/>
        <w:t xml:space="preserve">De lo expuesto con anterioridad, se desprende que </w:t>
      </w:r>
      <w:r w:rsidRPr="00287700">
        <w:rPr>
          <w:rFonts w:ascii="Palatino Linotype" w:hAnsi="Palatino Linotype" w:cs="Arial"/>
          <w:b/>
          <w:bCs/>
          <w:sz w:val="24"/>
          <w:szCs w:val="24"/>
        </w:rPr>
        <w:t xml:space="preserve">El Sujeto Obligado </w:t>
      </w:r>
      <w:r w:rsidRPr="00287700">
        <w:rPr>
          <w:rFonts w:ascii="Palatino Linotype" w:hAnsi="Palatino Linotype" w:cs="Arial"/>
          <w:sz w:val="24"/>
          <w:szCs w:val="24"/>
        </w:rPr>
        <w:t>se auxilia de diversas Unidades, Direcciones, Jefaturas y Departamentos para cumplir con sus fines y objetivos, resultando de nuestro int</w:t>
      </w:r>
      <w:r w:rsidR="00287700" w:rsidRPr="00287700">
        <w:rPr>
          <w:rFonts w:ascii="Palatino Linotype" w:hAnsi="Palatino Linotype" w:cs="Arial"/>
          <w:sz w:val="24"/>
          <w:szCs w:val="24"/>
        </w:rPr>
        <w:t>erés la esfera competencial de la Dirección de Desarrollo Urbano y Obras Públicas,</w:t>
      </w:r>
      <w:r w:rsidR="00587E4A">
        <w:rPr>
          <w:rFonts w:ascii="Palatino Linotype" w:hAnsi="Palatino Linotype" w:cs="Arial"/>
          <w:sz w:val="24"/>
          <w:szCs w:val="24"/>
        </w:rPr>
        <w:t xml:space="preserve"> la Dirección de Servicios Públicos,</w:t>
      </w:r>
      <w:r w:rsidR="00287700" w:rsidRPr="00287700">
        <w:rPr>
          <w:rFonts w:ascii="Palatino Linotype" w:hAnsi="Palatino Linotype" w:cs="Arial"/>
          <w:sz w:val="24"/>
          <w:szCs w:val="24"/>
        </w:rPr>
        <w:t xml:space="preserve"> la Dirección de Desarrollo Económico, así como la Dirección de Medio Ambiente y Ecología. </w:t>
      </w:r>
    </w:p>
    <w:p w14:paraId="117650E2" w14:textId="3E7942B1" w:rsidR="00287700" w:rsidRPr="00E9156D" w:rsidRDefault="00287700" w:rsidP="00345B43">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En razón de lo anterior, </w:t>
      </w:r>
      <w:r w:rsidR="00587E4A">
        <w:rPr>
          <w:rFonts w:ascii="Palatino Linotype" w:hAnsi="Palatino Linotype" w:cs="Arial"/>
          <w:sz w:val="24"/>
          <w:szCs w:val="24"/>
        </w:rPr>
        <w:t xml:space="preserve">resulta oportuno traer a colación los artículos </w:t>
      </w:r>
      <w:r w:rsidR="005554CB">
        <w:rPr>
          <w:rFonts w:ascii="Palatino Linotype" w:hAnsi="Palatino Linotype" w:cs="Arial"/>
          <w:sz w:val="24"/>
          <w:szCs w:val="24"/>
        </w:rPr>
        <w:t xml:space="preserve">31, fracción VII y 125, fracción V de la Ley Orgánica Municipal del Estado de </w:t>
      </w:r>
      <w:r w:rsidR="00E9156D">
        <w:rPr>
          <w:rFonts w:ascii="Palatino Linotype" w:hAnsi="Palatino Linotype" w:cs="Arial"/>
          <w:sz w:val="24"/>
          <w:szCs w:val="24"/>
        </w:rPr>
        <w:t>México;</w:t>
      </w:r>
      <w:r w:rsidR="005554CB">
        <w:rPr>
          <w:rFonts w:ascii="Palatino Linotype" w:hAnsi="Palatino Linotype" w:cs="Arial"/>
          <w:sz w:val="24"/>
          <w:szCs w:val="24"/>
        </w:rPr>
        <w:t xml:space="preserve"> así como </w:t>
      </w:r>
      <w:r w:rsidR="00E9156D">
        <w:rPr>
          <w:rFonts w:ascii="Palatino Linotype" w:hAnsi="Palatino Linotype" w:cs="Arial"/>
          <w:sz w:val="24"/>
          <w:szCs w:val="24"/>
        </w:rPr>
        <w:t xml:space="preserve">los artículos 52, 54, 57, 64 y 75 del Bando Municipal del </w:t>
      </w:r>
      <w:r w:rsidR="00E9156D">
        <w:rPr>
          <w:rFonts w:ascii="Palatino Linotype" w:hAnsi="Palatino Linotype" w:cs="Arial"/>
          <w:b/>
          <w:sz w:val="24"/>
          <w:szCs w:val="24"/>
        </w:rPr>
        <w:t xml:space="preserve">Sujeto Obligado, </w:t>
      </w:r>
      <w:r w:rsidR="00E9156D">
        <w:rPr>
          <w:rFonts w:ascii="Palatino Linotype" w:hAnsi="Palatino Linotype" w:cs="Arial"/>
          <w:sz w:val="24"/>
          <w:szCs w:val="24"/>
        </w:rPr>
        <w:t xml:space="preserve">porciones normativas que disponen a la literalidad lo siguiente: </w:t>
      </w:r>
    </w:p>
    <w:p w14:paraId="3ADCE600" w14:textId="47706E22" w:rsidR="005554CB" w:rsidRPr="005554CB" w:rsidRDefault="005554CB" w:rsidP="005554CB">
      <w:pPr>
        <w:pStyle w:val="Citas"/>
        <w:jc w:val="center"/>
        <w:rPr>
          <w:b/>
        </w:rPr>
      </w:pPr>
      <w:r w:rsidRPr="005554CB">
        <w:rPr>
          <w:b/>
          <w:sz w:val="24"/>
          <w:szCs w:val="24"/>
        </w:rPr>
        <w:t>Ley Orgánica Municipal del Estado de México</w:t>
      </w:r>
    </w:p>
    <w:p w14:paraId="49E87635" w14:textId="4BBE8BD5" w:rsidR="00287700" w:rsidRDefault="005554CB" w:rsidP="005554CB">
      <w:pPr>
        <w:pStyle w:val="Citas"/>
      </w:pPr>
      <w:r>
        <w:t>“</w:t>
      </w:r>
      <w:r w:rsidR="00587E4A">
        <w:t>Artículo 31.- Son atribuciones de los ayuntamientos:</w:t>
      </w:r>
    </w:p>
    <w:p w14:paraId="1F85FFAC" w14:textId="08895B79" w:rsidR="00587E4A" w:rsidRDefault="00587E4A" w:rsidP="005554CB">
      <w:pPr>
        <w:pStyle w:val="Citas"/>
      </w:pPr>
      <w:r>
        <w:t>(…)</w:t>
      </w:r>
    </w:p>
    <w:p w14:paraId="1886EA0E" w14:textId="7996D4BE" w:rsidR="00587E4A" w:rsidRDefault="00587E4A" w:rsidP="005554CB">
      <w:pPr>
        <w:pStyle w:val="Citas"/>
      </w:pPr>
      <w: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5078755C" w14:textId="28520FC0" w:rsidR="00587E4A" w:rsidRDefault="00587E4A" w:rsidP="005554CB">
      <w:pPr>
        <w:pStyle w:val="Citas"/>
      </w:pPr>
      <w:r>
        <w:t>(…)</w:t>
      </w:r>
    </w:p>
    <w:p w14:paraId="3862CF64" w14:textId="67916910" w:rsidR="00287700" w:rsidRDefault="00587E4A" w:rsidP="005554CB">
      <w:pPr>
        <w:pStyle w:val="Citas"/>
      </w:pPr>
      <w:r>
        <w:t>Artículo 125.- Los municipios tendrán a su cargo la prestación, explotación, administración y conservación de los servicios públicos municipales, considerándose enunciativa y no limitativamente, los siguientes:</w:t>
      </w:r>
    </w:p>
    <w:p w14:paraId="100799F6" w14:textId="2A7DD6FF" w:rsidR="00587E4A" w:rsidRDefault="00587E4A" w:rsidP="005554CB">
      <w:pPr>
        <w:pStyle w:val="Citas"/>
      </w:pPr>
      <w:r>
        <w:lastRenderedPageBreak/>
        <w:t>(…)</w:t>
      </w:r>
    </w:p>
    <w:p w14:paraId="38ADB54D" w14:textId="6BF7A49E" w:rsidR="00587E4A" w:rsidRDefault="00587E4A" w:rsidP="005554CB">
      <w:pPr>
        <w:pStyle w:val="Citas"/>
      </w:pPr>
      <w:r>
        <w:t>V. Panteones;</w:t>
      </w:r>
    </w:p>
    <w:p w14:paraId="167335FD" w14:textId="00C3E073" w:rsidR="00587E4A" w:rsidRDefault="00587E4A" w:rsidP="005554CB">
      <w:pPr>
        <w:pStyle w:val="Citas"/>
        <w:rPr>
          <w:b/>
        </w:rPr>
      </w:pPr>
      <w:r>
        <w:t>(…)</w:t>
      </w:r>
      <w:r w:rsidR="005554CB">
        <w:t xml:space="preserve">” </w:t>
      </w:r>
      <w:r w:rsidR="005554CB">
        <w:rPr>
          <w:b/>
        </w:rPr>
        <w:t xml:space="preserve">[Sic] </w:t>
      </w:r>
    </w:p>
    <w:p w14:paraId="758646A2" w14:textId="77777777" w:rsidR="005554CB" w:rsidRDefault="005554CB" w:rsidP="005554CB">
      <w:pPr>
        <w:pStyle w:val="Citas"/>
        <w:rPr>
          <w:b/>
          <w:sz w:val="24"/>
          <w:szCs w:val="24"/>
        </w:rPr>
      </w:pPr>
    </w:p>
    <w:p w14:paraId="1BEB6A5D" w14:textId="562F1F9E" w:rsidR="00E9156D" w:rsidRDefault="00E9156D" w:rsidP="00E9156D">
      <w:pPr>
        <w:pStyle w:val="Citas"/>
        <w:jc w:val="center"/>
        <w:rPr>
          <w:b/>
          <w:sz w:val="24"/>
          <w:szCs w:val="24"/>
        </w:rPr>
      </w:pPr>
      <w:r>
        <w:rPr>
          <w:b/>
          <w:sz w:val="24"/>
          <w:szCs w:val="24"/>
        </w:rPr>
        <w:t>Bando Municipal de Ecatepec de Morelos</w:t>
      </w:r>
    </w:p>
    <w:p w14:paraId="2B5CCED2" w14:textId="2A0315B4" w:rsidR="005554CB" w:rsidRPr="00087E9F" w:rsidRDefault="00E9156D" w:rsidP="005554CB">
      <w:pPr>
        <w:pStyle w:val="Citas"/>
        <w:rPr>
          <w:b/>
          <w:u w:val="single"/>
        </w:rPr>
      </w:pPr>
      <w:r>
        <w:t>“</w:t>
      </w:r>
      <w:r w:rsidR="005554CB">
        <w:t xml:space="preserve">Artículo 52. La Dirección de Desarrollo Económico realizará la investigación aplicada a la gestión de empresas y emprendimiento, fomentando la participación de las unidades económicas para sumarse al desarrollo económico e integral del municipio, de acuerdo a la actividad comercial, industrial y de servicios que desempeñen y fomento al turismo municipal. Asimismo, deberá proponer políticas públicas y programas de desarrollo de actividades industriales, comerciales, de turismo, mejora regulatoria, artesanales, prestación de servicios, empleo y abasto; fomentando su difusión, transparencia y el incremento de la calidad, productividad y competitividad económica del municipio. </w:t>
      </w:r>
      <w:r w:rsidR="005554CB" w:rsidRPr="00087E9F">
        <w:rPr>
          <w:b/>
          <w:u w:val="single"/>
        </w:rPr>
        <w:t xml:space="preserve">Los trámites requeridos para la instalación, apertura, operación y ampliación de unidades económicas a través del Centro de Atención Empresarial (CAE), el cual cuenta con enlaces de las diferentes áreas que intervienen en el otorgamiento de una Licencia de Funcionamiento como son Direcciones de Protección Civil y Bomberos, Desarrollo Urbano y Obras Públicas, Medio Ambiente y Ecología, Centro de Atención Empresarial del Estado de México, con la finalidad de recibir, tramitar y emitir las licencias de funcionamiento para unidades económicas de alto, mediano y bajo impacto y/o riesgo respectivamente, incluyendo las industriales y de servicios que realicen las personas físicas y/o jurídico </w:t>
      </w:r>
      <w:r w:rsidR="005554CB" w:rsidRPr="00087E9F">
        <w:rPr>
          <w:b/>
          <w:u w:val="single"/>
        </w:rPr>
        <w:lastRenderedPageBreak/>
        <w:t>colectivas; mismas que tendrán una vigencia del ejercicio fiscal que corresponda, debiéndose renovar dentro de los tres primeros meses del siguiente ejercicio fiscal, procurando y garantizando en todo momento la protección, la tranquilidad, la seguridad, la salud y economía de los ecatepenses</w:t>
      </w:r>
    </w:p>
    <w:p w14:paraId="704EE055" w14:textId="3FEAAC37" w:rsidR="005554CB" w:rsidRDefault="005554CB" w:rsidP="005554CB">
      <w:pPr>
        <w:pStyle w:val="Citas"/>
      </w:pPr>
      <w:r>
        <w:t>(…)</w:t>
      </w:r>
    </w:p>
    <w:p w14:paraId="3EA0B05E" w14:textId="7CF69F74" w:rsidR="00087E9F" w:rsidRDefault="00087E9F" w:rsidP="005554CB">
      <w:pPr>
        <w:pStyle w:val="Citas"/>
      </w:pPr>
      <w:r>
        <w:t>Artículo 54. La Dirección de Desarrollo Urbano y Obras Públicas tendrá las funciones de planeación, programación, presupuestación, ejecución, supervisión y conservación de las obras públicas municipales y los servicios relacionados con las mismas, llevando el control y vigilancia de éstas, conforme a lo establecido en la Ley Orgánica Municipal del Estado de México, el Libro Décimo Segundo del Código Administrativo del Estado de México y su Reglamento, el presente Bando Municipal y demás ordenamientos legales aplicables vigentes; tratándose de recursos Federales, cuando la normatividad así lo indique, se aplicará la Ley de Obras Públicas y Servicios Relacionados con las Mismas.</w:t>
      </w:r>
    </w:p>
    <w:p w14:paraId="6C3BAB51" w14:textId="77777777" w:rsidR="00087E9F" w:rsidRDefault="00087E9F" w:rsidP="005554CB">
      <w:pPr>
        <w:pStyle w:val="Citas"/>
      </w:pPr>
      <w:r w:rsidRPr="00087E9F">
        <w:rPr>
          <w:b/>
          <w:u w:val="single"/>
        </w:rPr>
        <w:t>Artículo 57. En materia de urbanismo la Dirección de Desarrollo Urbano y Obras Públicas</w:t>
      </w:r>
      <w:r>
        <w:t xml:space="preserve"> de conformidad con las disposiciones jurídicas aplicables, así como en relación al Plan Municipal de Desarrollo Urbano, tendrá la facultad de: </w:t>
      </w:r>
    </w:p>
    <w:p w14:paraId="49EA5F2C" w14:textId="77777777" w:rsidR="00087E9F" w:rsidRDefault="00087E9F" w:rsidP="005554CB">
      <w:pPr>
        <w:pStyle w:val="Citas"/>
      </w:pPr>
      <w:r>
        <w:t xml:space="preserve">a. Controlar y supervisar el desarrollo de los asentamientos humanos, incluyendo los que sean sujetos al régimen condominal; </w:t>
      </w:r>
    </w:p>
    <w:p w14:paraId="44E542F0" w14:textId="77777777" w:rsidR="00087E9F" w:rsidRPr="00087E9F" w:rsidRDefault="00087E9F" w:rsidP="005554CB">
      <w:pPr>
        <w:pStyle w:val="Citas"/>
        <w:rPr>
          <w:b/>
          <w:u w:val="single"/>
        </w:rPr>
      </w:pPr>
      <w:r w:rsidRPr="00087E9F">
        <w:rPr>
          <w:b/>
          <w:u w:val="single"/>
        </w:rPr>
        <w:t xml:space="preserve">b. Tramitar los cambios de uso de suelo, de densidad e intensidad y altura de las edificaciones, autorizar las licencias de construcción, licencias de uso de suelo y permisos de anuncios y espectaculares que tengan por objeto </w:t>
      </w:r>
      <w:r w:rsidRPr="00087E9F">
        <w:rPr>
          <w:b/>
          <w:u w:val="single"/>
        </w:rPr>
        <w:lastRenderedPageBreak/>
        <w:t xml:space="preserve">promocionar o publicitar un bien o servicio de acuerdo al reglamento interno vigente; </w:t>
      </w:r>
    </w:p>
    <w:p w14:paraId="1C50299E" w14:textId="2A45CFE6" w:rsidR="00087E9F" w:rsidRDefault="00087E9F" w:rsidP="005554CB">
      <w:pPr>
        <w:pStyle w:val="Citas"/>
        <w:rPr>
          <w:b/>
          <w:sz w:val="24"/>
          <w:szCs w:val="24"/>
        </w:rPr>
      </w:pPr>
      <w:r>
        <w:t>c. Supervisar coordinadamente con las autoridades correspondientes, la ejecución de la infraestructura primaria y equipamiento de los fraccionamientos, conjuntos urbanos, subdivisiones y lotificaciones en condominio autorizados por el Gobierno del Estado de México.</w:t>
      </w:r>
    </w:p>
    <w:p w14:paraId="7EB12F0F" w14:textId="77777777" w:rsidR="005554CB" w:rsidRDefault="005554CB" w:rsidP="005554CB">
      <w:pPr>
        <w:pStyle w:val="Citas"/>
      </w:pPr>
      <w:r>
        <w:t xml:space="preserve">Artículo 64. La Dirección de Medio Ambiente y Ecología fortalecerá las relaciones armónicas de la Zona Metropolitana del Valle de México, de acuerdo a las políticas que acuerden los gobiernos involucrados y vigilará el cumplimiento de las disposiciones cuyo objeto es la conservación, restauración, protección, preservación y mejoramiento del medio ambiente, de conformidad con la legislación aplicable. </w:t>
      </w:r>
    </w:p>
    <w:p w14:paraId="0CF1A162" w14:textId="77777777" w:rsidR="005554CB" w:rsidRDefault="005554CB" w:rsidP="005554CB">
      <w:pPr>
        <w:pStyle w:val="Citas"/>
      </w:pPr>
      <w:r>
        <w:t xml:space="preserve">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y demás ordenamientos legales de la materia. </w:t>
      </w:r>
    </w:p>
    <w:p w14:paraId="33151C3F" w14:textId="77777777" w:rsidR="005554CB" w:rsidRPr="005554CB" w:rsidRDefault="005554CB" w:rsidP="005554CB">
      <w:pPr>
        <w:pStyle w:val="Citas"/>
        <w:rPr>
          <w:b/>
          <w:u w:val="single"/>
        </w:rPr>
      </w:pPr>
      <w:r w:rsidRPr="005554CB">
        <w:rPr>
          <w:b/>
          <w:u w:val="single"/>
        </w:rPr>
        <w:t xml:space="preserve">La Dirección podrá 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 </w:t>
      </w:r>
    </w:p>
    <w:p w14:paraId="55575C6F" w14:textId="77777777" w:rsidR="005554CB" w:rsidRDefault="005554CB" w:rsidP="005554CB">
      <w:pPr>
        <w:pStyle w:val="Citas"/>
      </w:pPr>
      <w:r>
        <w:lastRenderedPageBreak/>
        <w:t xml:space="preserve">Podrá aplicar las disposiciones jurídicas en materia de prevención y control de la contaminación atmosférica y auditiva generada por fuentes fijas que funcionen como establecimientos mercantiles o de servicios; de emisiones de contaminantes a la atmósfera, provenientes de fuentes móviles de su jurisdicción, como en contra de la contaminación de agua y suelo. </w:t>
      </w:r>
    </w:p>
    <w:p w14:paraId="7963E88C" w14:textId="77777777" w:rsidR="005554CB" w:rsidRDefault="005554CB" w:rsidP="005554CB">
      <w:pPr>
        <w:pStyle w:val="Citas"/>
      </w:pPr>
      <w:r>
        <w:t xml:space="preserve">Tendrá bajo su mando un cuerpo de vigilancia, dotado de vehículos adecuados para verificar el exacto cumplimiento del contenido de las Normas y Leyes aplicables a la materia y que deberán estar identificados como patrullas en colores blanco y verde con la leyenda legible de VIGILANCIA AMBIENTAL, con luces y sonidos de emergencia en colores blanco y ámbar. </w:t>
      </w:r>
    </w:p>
    <w:p w14:paraId="3B50B129" w14:textId="08DD42EA" w:rsidR="005554CB" w:rsidRDefault="005554CB" w:rsidP="005554CB">
      <w:pPr>
        <w:pStyle w:val="Citas"/>
      </w:pPr>
      <w:r>
        <w:t>Tendrá la participación en la evaluación del impacto ambiental de obras o actividades de competencia estatal, cuando las mismas se realicen en el ámbito de su circunscripción territorial del municipio de Ecatepec de Morelos.</w:t>
      </w:r>
    </w:p>
    <w:p w14:paraId="534574CF" w14:textId="73891E93" w:rsidR="00087E9F" w:rsidRDefault="00087E9F" w:rsidP="005554CB">
      <w:pPr>
        <w:pStyle w:val="Citas"/>
        <w:rPr>
          <w:b/>
          <w:u w:val="single"/>
        </w:rPr>
      </w:pPr>
      <w:r w:rsidRPr="00E9156D">
        <w:rPr>
          <w:b/>
          <w:u w:val="single"/>
        </w:rPr>
        <w:t>Artículo 75. Es facultad de la Dirección de Protección Civil y Bomberos llevar a cabo visitas de verificación en las instalaciones al interior como al exterior, de los establecimientos que desarrollen actividades industriales, comerciales y de servicios dentro del territorio municipal, a efecto de emitir el dictamen de Protección Civil, siempre y cuando se dé cumplimiento a lo dispuesto en el Reglamento del Libro Sexto del Código Administrativo del Estado de México, y demás aplicables, y en su caso aplicará las medidas de seguridad y sanciones señaladas en dicho código y demás leyes relativas y aplicables.</w:t>
      </w:r>
    </w:p>
    <w:p w14:paraId="2DBCDDF4" w14:textId="1D4EB12D" w:rsidR="00E9156D" w:rsidRPr="00E9156D" w:rsidRDefault="00E9156D" w:rsidP="005554CB">
      <w:pPr>
        <w:pStyle w:val="Citas"/>
        <w:rPr>
          <w:b/>
          <w:sz w:val="24"/>
          <w:szCs w:val="24"/>
          <w:u w:val="single"/>
        </w:rPr>
      </w:pPr>
      <w:r>
        <w:t xml:space="preserve">Es facultad de la Dirección de Protección Civil y Bomberos, en virtud de prevenir riesgos de carácter químico tecnológicos en el territorio municipal y de forma </w:t>
      </w:r>
      <w:r>
        <w:lastRenderedPageBreak/>
        <w:t xml:space="preserve">coordinada con las unidades administrativas competentes en la materia, llevar a cabo verificaciones a las estaciones de servicio o gasolineras, así como estaciones de carburación o gasoneras. Asimismo, aplicar medidas de seguridad y en su caso aplicar las sanciones conducentes establecidas por los Artículos 6.34 y 6.36 del Libro Sexto del Código Administrativo del Estado de México.” </w:t>
      </w:r>
      <w:r>
        <w:rPr>
          <w:b/>
        </w:rPr>
        <w:t xml:space="preserve">[Sic] </w:t>
      </w:r>
    </w:p>
    <w:p w14:paraId="28C5383F" w14:textId="77777777" w:rsidR="00405192" w:rsidRDefault="00405192" w:rsidP="00345B43">
      <w:pPr>
        <w:spacing w:before="240" w:line="360" w:lineRule="auto"/>
        <w:ind w:right="72"/>
        <w:jc w:val="both"/>
        <w:rPr>
          <w:rFonts w:ascii="Palatino Linotype" w:hAnsi="Palatino Linotype" w:cs="Arial"/>
          <w:sz w:val="24"/>
          <w:szCs w:val="24"/>
        </w:rPr>
      </w:pPr>
    </w:p>
    <w:p w14:paraId="7EB6E644" w14:textId="28A504A1" w:rsidR="00536723" w:rsidRDefault="00405192" w:rsidP="00345B43">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De ahí que deba arribarse a la premisa de que la Dirección de </w:t>
      </w:r>
      <w:r w:rsidR="00536723">
        <w:rPr>
          <w:rFonts w:ascii="Palatino Linotype" w:hAnsi="Palatino Linotype" w:cs="Arial"/>
          <w:sz w:val="24"/>
          <w:szCs w:val="24"/>
        </w:rPr>
        <w:t xml:space="preserve">Desarrollo Económico es la unidad administrativa encargada de expedir licencias de funcionamiento para la prestación de bienes y servicios. En contraste, la emisión de licencias de uso de suelo es competencia de la Dirección de Desarrollo Urbano y Obras Públicas. Finalmente, en alusión a los establecimientos que desarrollen actividades industriales, comerciales y de servicios requieren de un dictamen expedido por la Dirección de Protección Civil. </w:t>
      </w:r>
    </w:p>
    <w:p w14:paraId="08002A37" w14:textId="77777777" w:rsidR="0090162D" w:rsidRDefault="0090162D" w:rsidP="005D23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5D89BE5" w14:textId="054C40A3" w:rsidR="005D2332" w:rsidRDefault="005D2332" w:rsidP="005D23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Una vez sentado lo anterior, como fue mencionado en el antecedente segundo, </w:t>
      </w:r>
      <w:r>
        <w:rPr>
          <w:rFonts w:ascii="Palatino Linotype" w:eastAsia="Times New Roman" w:hAnsi="Palatino Linotype" w:cs="Arial"/>
          <w:b/>
          <w:sz w:val="24"/>
          <w:szCs w:val="24"/>
          <w:lang w:val="es-ES" w:eastAsia="es-ES"/>
        </w:rPr>
        <w:t xml:space="preserve">El Sujeto Obligado </w:t>
      </w:r>
      <w:r>
        <w:rPr>
          <w:rFonts w:ascii="Palatino Linotype" w:eastAsia="Times New Roman" w:hAnsi="Palatino Linotype" w:cs="Arial"/>
          <w:sz w:val="24"/>
          <w:szCs w:val="24"/>
          <w:lang w:val="es-ES" w:eastAsia="es-ES"/>
        </w:rPr>
        <w:t xml:space="preserve">fue omiso en dar atención a la solicitud de información formulada por la particular, luego entonces, los motivos de inconformidad esgrimidos por el particular se encuentran encauzados a advertir la actualización de la causal de procedencia inmersa en el numeral 179, fracción VII de la Ley de Transparencia local </w:t>
      </w:r>
      <w:r>
        <w:rPr>
          <w:rFonts w:ascii="Palatino Linotype" w:eastAsia="Times New Roman" w:hAnsi="Palatino Linotype" w:cs="Arial"/>
          <w:b/>
          <w:sz w:val="24"/>
          <w:szCs w:val="24"/>
          <w:lang w:val="es-ES" w:eastAsia="es-ES"/>
        </w:rPr>
        <w:t xml:space="preserve">–falta de respuesta a una solicitud de acceso a la información-. </w:t>
      </w:r>
    </w:p>
    <w:p w14:paraId="5DAF7020" w14:textId="41810477" w:rsidR="00536723" w:rsidRDefault="005D2332" w:rsidP="005D2332">
      <w:pPr>
        <w:spacing w:before="240" w:line="360" w:lineRule="auto"/>
        <w:jc w:val="both"/>
        <w:rPr>
          <w:rFonts w:ascii="Palatino Linotype" w:hAnsi="Palatino Linotype"/>
          <w:bCs/>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Pr>
          <w:rFonts w:ascii="Palatino Linotype" w:hAnsi="Palatino Linotype"/>
          <w:b/>
          <w:sz w:val="24"/>
          <w:szCs w:val="24"/>
        </w:rPr>
        <w:t xml:space="preserve"> </w:t>
      </w:r>
      <w:r>
        <w:rPr>
          <w:rFonts w:ascii="Palatino Linotype" w:hAnsi="Palatino Linotype"/>
          <w:bCs/>
          <w:sz w:val="24"/>
          <w:szCs w:val="24"/>
        </w:rPr>
        <w:t>rindió su informe justificado en fecha</w:t>
      </w:r>
      <w:r w:rsidR="00536723">
        <w:rPr>
          <w:rFonts w:ascii="Palatino Linotype" w:hAnsi="Palatino Linotype"/>
          <w:bCs/>
          <w:sz w:val="24"/>
          <w:szCs w:val="24"/>
        </w:rPr>
        <w:t xml:space="preserve"> </w:t>
      </w:r>
      <w:r w:rsidR="00536723">
        <w:rPr>
          <w:rFonts w:ascii="Palatino Linotype" w:hAnsi="Palatino Linotype"/>
          <w:b/>
          <w:bCs/>
          <w:sz w:val="24"/>
          <w:szCs w:val="24"/>
        </w:rPr>
        <w:t xml:space="preserve">veinticuatro de junio, </w:t>
      </w:r>
      <w:r w:rsidR="00536723">
        <w:rPr>
          <w:rFonts w:ascii="Palatino Linotype" w:hAnsi="Palatino Linotype"/>
          <w:bCs/>
          <w:sz w:val="24"/>
          <w:szCs w:val="24"/>
        </w:rPr>
        <w:t xml:space="preserve">mismo que fue puesto a </w:t>
      </w:r>
      <w:r w:rsidR="00536723">
        <w:rPr>
          <w:rFonts w:ascii="Palatino Linotype" w:hAnsi="Palatino Linotype"/>
          <w:bCs/>
          <w:sz w:val="24"/>
          <w:szCs w:val="24"/>
        </w:rPr>
        <w:lastRenderedPageBreak/>
        <w:t xml:space="preserve">la vista de </w:t>
      </w:r>
      <w:r w:rsidR="00536723">
        <w:rPr>
          <w:rFonts w:ascii="Palatino Linotype" w:hAnsi="Palatino Linotype"/>
          <w:b/>
          <w:bCs/>
          <w:sz w:val="24"/>
          <w:szCs w:val="24"/>
        </w:rPr>
        <w:t xml:space="preserve">La Recurrente </w:t>
      </w:r>
      <w:r w:rsidR="00536723">
        <w:rPr>
          <w:rFonts w:ascii="Palatino Linotype" w:hAnsi="Palatino Linotype"/>
          <w:bCs/>
          <w:sz w:val="24"/>
          <w:szCs w:val="24"/>
        </w:rPr>
        <w:t xml:space="preserve">el ocho de julio, ambos de dos mil veintiuno. Describiendo su contenido a continuación: </w:t>
      </w:r>
    </w:p>
    <w:p w14:paraId="0D953355" w14:textId="383A0B6F" w:rsidR="00536723" w:rsidRPr="00584485" w:rsidRDefault="00536723" w:rsidP="00536723">
      <w:pPr>
        <w:pStyle w:val="Prrafodelista"/>
        <w:numPr>
          <w:ilvl w:val="0"/>
          <w:numId w:val="40"/>
        </w:numPr>
        <w:spacing w:before="240" w:line="360" w:lineRule="auto"/>
        <w:jc w:val="both"/>
        <w:rPr>
          <w:rFonts w:ascii="Palatino Linotype" w:hAnsi="Palatino Linotype"/>
          <w:b/>
          <w:bCs/>
        </w:rPr>
      </w:pPr>
      <w:r>
        <w:rPr>
          <w:rFonts w:ascii="Palatino Linotype" w:hAnsi="Palatino Linotype"/>
          <w:b/>
          <w:bCs/>
        </w:rPr>
        <w:t xml:space="preserve">“Respuesta de las árreas 03280-2021.pdf”: </w:t>
      </w:r>
      <w:r>
        <w:rPr>
          <w:rFonts w:ascii="Palatino Linotype" w:hAnsi="Palatino Linotype"/>
          <w:bCs/>
        </w:rPr>
        <w:t xml:space="preserve">Compila lo siguiente: </w:t>
      </w:r>
    </w:p>
    <w:p w14:paraId="30F5F56A" w14:textId="77777777" w:rsidR="00584485" w:rsidRPr="00584485" w:rsidRDefault="00584485" w:rsidP="00584485">
      <w:pPr>
        <w:pStyle w:val="Prrafodelista"/>
        <w:numPr>
          <w:ilvl w:val="0"/>
          <w:numId w:val="42"/>
        </w:numPr>
        <w:spacing w:before="240" w:line="360" w:lineRule="auto"/>
        <w:jc w:val="both"/>
        <w:rPr>
          <w:rFonts w:ascii="Palatino Linotype" w:hAnsi="Palatino Linotype"/>
          <w:b/>
          <w:bCs/>
        </w:rPr>
      </w:pPr>
      <w:r>
        <w:rPr>
          <w:rFonts w:ascii="Palatino Linotype" w:hAnsi="Palatino Linotype"/>
          <w:bCs/>
        </w:rPr>
        <w:t xml:space="preserve">Oficio </w:t>
      </w:r>
      <w:r>
        <w:rPr>
          <w:rFonts w:ascii="Palatino Linotype" w:hAnsi="Palatino Linotype"/>
          <w:b/>
          <w:bCs/>
        </w:rPr>
        <w:t xml:space="preserve">DMAYE/ECA/278/2021 </w:t>
      </w:r>
      <w:r>
        <w:rPr>
          <w:rFonts w:ascii="Palatino Linotype" w:hAnsi="Palatino Linotype"/>
          <w:bCs/>
        </w:rPr>
        <w:t xml:space="preserve">signado por el Director de Medio Ambiente y Ecología y dirigido a la Titular de la Unidad de Transparencia, en lo medular refiere que después de una búsqueda exhaustiva y razonable en sus archivos físicos y electrónicos, no se tiene registro de trámite referente al establecimiento referido en la solicitud de información; de fecha treinta de marzo de dos mil veintiuno. </w:t>
      </w:r>
    </w:p>
    <w:p w14:paraId="66D4A60B" w14:textId="77777777" w:rsidR="00584485" w:rsidRPr="00584485" w:rsidRDefault="00584485" w:rsidP="00584485">
      <w:pPr>
        <w:pStyle w:val="Prrafodelista"/>
        <w:numPr>
          <w:ilvl w:val="0"/>
          <w:numId w:val="42"/>
        </w:numPr>
        <w:spacing w:before="240" w:line="360" w:lineRule="auto"/>
        <w:jc w:val="both"/>
        <w:rPr>
          <w:rFonts w:ascii="Palatino Linotype" w:hAnsi="Palatino Linotype"/>
          <w:b/>
          <w:bCs/>
        </w:rPr>
      </w:pPr>
      <w:r>
        <w:rPr>
          <w:rFonts w:ascii="Palatino Linotype" w:hAnsi="Palatino Linotype"/>
          <w:bCs/>
        </w:rPr>
        <w:t xml:space="preserve">Oficio </w:t>
      </w:r>
      <w:r>
        <w:rPr>
          <w:rFonts w:ascii="Palatino Linotype" w:hAnsi="Palatino Linotype"/>
          <w:b/>
          <w:bCs/>
        </w:rPr>
        <w:t xml:space="preserve">DDUyOP/ECA/01623/2021 </w:t>
      </w:r>
      <w:r>
        <w:rPr>
          <w:rFonts w:ascii="Palatino Linotype" w:hAnsi="Palatino Linotype"/>
          <w:bCs/>
        </w:rPr>
        <w:t xml:space="preserve">signado por el Director de Desarrollo Urbano y Obras Públicas y dirigido a la Titular de la Unidad de Transparencia, en términos generales aduce que después de haber realizado una búsqueda exhaustiva y razonable en el Departamento de Licencias de Construcción y Uso de Suelo, no se cuenta con información del crematorio referido en la solicitud de información; de fecha cinco de abril de dos mil veintiuno. </w:t>
      </w:r>
    </w:p>
    <w:p w14:paraId="06F2D93A" w14:textId="77777777" w:rsidR="00584485" w:rsidRPr="00584485" w:rsidRDefault="00584485" w:rsidP="00584485">
      <w:pPr>
        <w:pStyle w:val="Prrafodelista"/>
        <w:numPr>
          <w:ilvl w:val="0"/>
          <w:numId w:val="42"/>
        </w:numPr>
        <w:spacing w:before="240" w:line="360" w:lineRule="auto"/>
        <w:jc w:val="both"/>
        <w:rPr>
          <w:rFonts w:ascii="Palatino Linotype" w:hAnsi="Palatino Linotype"/>
          <w:b/>
          <w:bCs/>
        </w:rPr>
      </w:pPr>
      <w:r>
        <w:rPr>
          <w:rFonts w:ascii="Palatino Linotype" w:hAnsi="Palatino Linotype"/>
          <w:bCs/>
        </w:rPr>
        <w:t xml:space="preserve">Oficio sin número, signado por el Subdirector de Desarrollo Urbano y dirigido al Coordinador de Atención Ciudadana de la Dirección de Obras Públicas y Desarrollo Urbano, en lo medular refiere que en el Departamento de Licencias de Construcción y Uso de Suelo, no se cuenta con información del crematorio referido en la solicitud de información; de fecha treinta de marzo de dos mil veintiuno. </w:t>
      </w:r>
    </w:p>
    <w:p w14:paraId="2D8448C2" w14:textId="77777777" w:rsidR="00584485" w:rsidRPr="00584485" w:rsidRDefault="00584485" w:rsidP="00584485">
      <w:pPr>
        <w:pStyle w:val="Prrafodelista"/>
        <w:numPr>
          <w:ilvl w:val="0"/>
          <w:numId w:val="42"/>
        </w:numPr>
        <w:spacing w:before="240" w:line="360" w:lineRule="auto"/>
        <w:jc w:val="both"/>
        <w:rPr>
          <w:rFonts w:ascii="Palatino Linotype" w:hAnsi="Palatino Linotype"/>
          <w:b/>
          <w:bCs/>
        </w:rPr>
      </w:pPr>
      <w:r>
        <w:rPr>
          <w:rFonts w:ascii="Palatino Linotype" w:hAnsi="Palatino Linotype"/>
          <w:bCs/>
        </w:rPr>
        <w:lastRenderedPageBreak/>
        <w:t xml:space="preserve">Oficio </w:t>
      </w:r>
      <w:r>
        <w:rPr>
          <w:rFonts w:ascii="Palatino Linotype" w:hAnsi="Palatino Linotype"/>
          <w:b/>
          <w:bCs/>
        </w:rPr>
        <w:t xml:space="preserve">DDE/289/2021 </w:t>
      </w:r>
      <w:r>
        <w:rPr>
          <w:rFonts w:ascii="Palatino Linotype" w:hAnsi="Palatino Linotype"/>
          <w:bCs/>
        </w:rPr>
        <w:t xml:space="preserve">signado por la Directora de Desarrollo Económico y dirigido a la Titular de la Unidad de Transparencia, en lo medular refiere que derivado de la búsqueda de información, no se encontró registró de solicitud de apertura y/o refrendo para la obtención de licencia de funcionamiento, respecto de la unidad económica referida en la solicitud de información; de fecha diecinueve de mayo de dos mil veintiuno. </w:t>
      </w:r>
    </w:p>
    <w:p w14:paraId="46E80747" w14:textId="77777777" w:rsidR="00584485" w:rsidRPr="00584485" w:rsidRDefault="00584485" w:rsidP="00584485">
      <w:pPr>
        <w:pStyle w:val="Prrafodelista"/>
        <w:numPr>
          <w:ilvl w:val="0"/>
          <w:numId w:val="42"/>
        </w:numPr>
        <w:spacing w:before="240" w:line="360" w:lineRule="auto"/>
        <w:jc w:val="both"/>
        <w:rPr>
          <w:rFonts w:ascii="Palatino Linotype" w:hAnsi="Palatino Linotype"/>
          <w:b/>
          <w:bCs/>
        </w:rPr>
      </w:pPr>
      <w:r>
        <w:rPr>
          <w:rFonts w:ascii="Palatino Linotype" w:hAnsi="Palatino Linotype"/>
          <w:bCs/>
        </w:rPr>
        <w:t xml:space="preserve">Oficio </w:t>
      </w:r>
      <w:r>
        <w:rPr>
          <w:rFonts w:ascii="Palatino Linotype" w:hAnsi="Palatino Linotype"/>
          <w:b/>
          <w:bCs/>
        </w:rPr>
        <w:t xml:space="preserve">DPCB/ECA/833/2021 </w:t>
      </w:r>
      <w:r>
        <w:rPr>
          <w:rFonts w:ascii="Palatino Linotype" w:hAnsi="Palatino Linotype"/>
          <w:bCs/>
        </w:rPr>
        <w:t xml:space="preserve">signado por la Directora de Protección Civil y Bomberos y dirigido a la Titular de la Unidad de Transparencia, resulta de nuestro interés el siguiente extracto: </w:t>
      </w:r>
    </w:p>
    <w:p w14:paraId="4E6C0F9A" w14:textId="77777777" w:rsidR="00584485" w:rsidRDefault="00584485" w:rsidP="00660155">
      <w:pPr>
        <w:pStyle w:val="Prrafodelista"/>
        <w:spacing w:before="240" w:line="360" w:lineRule="auto"/>
        <w:ind w:left="1440"/>
        <w:jc w:val="both"/>
        <w:rPr>
          <w:rFonts w:ascii="Palatino Linotype" w:hAnsi="Palatino Linotype"/>
          <w:bCs/>
          <w:i/>
        </w:rPr>
      </w:pPr>
      <w:r w:rsidRPr="00EC7E6C">
        <w:rPr>
          <w:rFonts w:ascii="Palatino Linotype" w:hAnsi="Palatino Linotype"/>
          <w:b/>
          <w:bCs/>
          <w:i/>
          <w:u w:val="single"/>
        </w:rPr>
        <w:t>“1.- Que en fecha 28 de enero del 2021, se recibió solicitud para tramitar Dictamen de Protección Civil para el ejercicio 2021,</w:t>
      </w:r>
      <w:r>
        <w:rPr>
          <w:rFonts w:ascii="Palatino Linotype" w:hAnsi="Palatino Linotype"/>
          <w:bCs/>
          <w:i/>
        </w:rPr>
        <w:t xml:space="preserve"> respecto de un inmueble que serviría como Funeraria y sus servicios, trámite realizado por quien acreditó la personalidad para tales efectos. </w:t>
      </w:r>
    </w:p>
    <w:p w14:paraId="229F5480" w14:textId="77777777" w:rsidR="00584485" w:rsidRDefault="00584485" w:rsidP="00660155">
      <w:pPr>
        <w:pStyle w:val="Prrafodelista"/>
        <w:spacing w:before="240" w:line="360" w:lineRule="auto"/>
        <w:ind w:left="1440"/>
        <w:jc w:val="both"/>
        <w:rPr>
          <w:rFonts w:ascii="Palatino Linotype" w:hAnsi="Palatino Linotype"/>
          <w:bCs/>
          <w:i/>
        </w:rPr>
      </w:pPr>
      <w:r>
        <w:rPr>
          <w:rFonts w:ascii="Palatino Linotype" w:hAnsi="Palatino Linotype"/>
          <w:bCs/>
          <w:i/>
        </w:rPr>
        <w:t xml:space="preserve">2.- Previa la revisión efectuada a dicho establecimiento </w:t>
      </w:r>
      <w:r w:rsidRPr="00EC7E6C">
        <w:rPr>
          <w:rFonts w:ascii="Palatino Linotype" w:hAnsi="Palatino Linotype"/>
          <w:b/>
          <w:bCs/>
          <w:i/>
          <w:u w:val="single"/>
        </w:rPr>
        <w:t>se determinó que el mismo cuenta con las medidas mínimas en materia de protección civil,</w:t>
      </w:r>
      <w:r>
        <w:rPr>
          <w:rFonts w:ascii="Palatino Linotype" w:hAnsi="Palatino Linotype"/>
          <w:bCs/>
          <w:i/>
        </w:rPr>
        <w:t xml:space="preserve"> motivo por el cual se expidió el Dictamen de Protección Civil para </w:t>
      </w:r>
      <w:r>
        <w:rPr>
          <w:rFonts w:ascii="Palatino Linotype" w:hAnsi="Palatino Linotype"/>
          <w:b/>
          <w:bCs/>
          <w:i/>
        </w:rPr>
        <w:t xml:space="preserve">la Funeraria y sus servicios </w:t>
      </w:r>
      <w:r>
        <w:rPr>
          <w:rFonts w:ascii="Palatino Linotype" w:hAnsi="Palatino Linotype"/>
          <w:bCs/>
          <w:i/>
        </w:rPr>
        <w:t>(…)</w:t>
      </w:r>
    </w:p>
    <w:p w14:paraId="557965E6" w14:textId="77777777" w:rsidR="00584485" w:rsidRPr="00584485" w:rsidRDefault="00584485" w:rsidP="00660155">
      <w:pPr>
        <w:pStyle w:val="Prrafodelista"/>
        <w:spacing w:before="240" w:line="360" w:lineRule="auto"/>
        <w:ind w:left="1440"/>
        <w:jc w:val="both"/>
        <w:rPr>
          <w:rFonts w:ascii="Palatino Linotype" w:hAnsi="Palatino Linotype"/>
          <w:b/>
          <w:bCs/>
          <w:i/>
          <w:u w:val="single"/>
        </w:rPr>
      </w:pPr>
      <w:r>
        <w:rPr>
          <w:rFonts w:ascii="Palatino Linotype" w:hAnsi="Palatino Linotype"/>
          <w:b/>
          <w:bCs/>
          <w:i/>
          <w:u w:val="single"/>
        </w:rPr>
        <w:t xml:space="preserve">Siendo que los datos con número de expediente, nombre del responsable y número de folio se consideran información sensible y por tanto no pueden ser proporcionados derivado de la reserva de datos personales” </w:t>
      </w:r>
      <w:r w:rsidRPr="00584485">
        <w:rPr>
          <w:rFonts w:ascii="Palatino Linotype" w:hAnsi="Palatino Linotype"/>
          <w:b/>
          <w:bCs/>
          <w:i/>
        </w:rPr>
        <w:t>[Sic]</w:t>
      </w:r>
    </w:p>
    <w:p w14:paraId="2EFC1435" w14:textId="2A28425D" w:rsidR="00584485" w:rsidRPr="00536723" w:rsidRDefault="00660155" w:rsidP="00536723">
      <w:pPr>
        <w:pStyle w:val="Prrafodelista"/>
        <w:numPr>
          <w:ilvl w:val="0"/>
          <w:numId w:val="40"/>
        </w:numPr>
        <w:spacing w:before="240" w:line="360" w:lineRule="auto"/>
        <w:jc w:val="both"/>
        <w:rPr>
          <w:rFonts w:ascii="Palatino Linotype" w:hAnsi="Palatino Linotype"/>
          <w:b/>
          <w:bCs/>
        </w:rPr>
      </w:pPr>
      <w:r>
        <w:rPr>
          <w:rFonts w:ascii="Palatino Linotype" w:hAnsi="Palatino Linotype"/>
          <w:b/>
          <w:bCs/>
        </w:rPr>
        <w:lastRenderedPageBreak/>
        <w:t>“</w:t>
      </w:r>
      <w:r w:rsidR="00D97AC9">
        <w:rPr>
          <w:rFonts w:ascii="Palatino Linotype" w:hAnsi="Palatino Linotype"/>
          <w:bCs/>
        </w:rPr>
        <w:t xml:space="preserve">Oficio sin número signado por la Titular de la Unidad de Transparencia y dirigido a la particular, en términos generales, expone las ideas medulares presentadas por la Dirección de Medio Ambiente y Ecología, Dirección de Desarrollo Urbano y Obras Públicas, Dirección de Desarrollo Económico y Dirección de Protección Civil y Bomberos; de fecha veinticuatro de junio de dos mil veintiuno.  </w:t>
      </w:r>
    </w:p>
    <w:p w14:paraId="344C1E34" w14:textId="77777777" w:rsidR="00536723" w:rsidRDefault="00536723" w:rsidP="005D2332">
      <w:pPr>
        <w:spacing w:before="240" w:line="360" w:lineRule="auto"/>
        <w:jc w:val="both"/>
        <w:rPr>
          <w:rFonts w:ascii="Palatino Linotype" w:hAnsi="Palatino Linotype"/>
          <w:bCs/>
          <w:sz w:val="24"/>
          <w:szCs w:val="24"/>
        </w:rPr>
      </w:pPr>
    </w:p>
    <w:p w14:paraId="420774C2" w14:textId="77777777" w:rsidR="00F1508F" w:rsidRDefault="001E3960" w:rsidP="00D97AC9">
      <w:pPr>
        <w:spacing w:before="240" w:line="360" w:lineRule="auto"/>
        <w:jc w:val="both"/>
        <w:rPr>
          <w:rFonts w:ascii="Palatino Linotype" w:hAnsi="Palatino Linotype"/>
          <w:bCs/>
          <w:sz w:val="24"/>
          <w:szCs w:val="24"/>
        </w:rPr>
      </w:pPr>
      <w:r>
        <w:rPr>
          <w:rFonts w:ascii="Palatino Linotype" w:hAnsi="Palatino Linotype"/>
          <w:bCs/>
          <w:sz w:val="24"/>
          <w:szCs w:val="24"/>
        </w:rPr>
        <w:t xml:space="preserve">Luego entonces, si bien es cierto que </w:t>
      </w:r>
      <w:r>
        <w:rPr>
          <w:rFonts w:ascii="Palatino Linotype" w:hAnsi="Palatino Linotype"/>
          <w:b/>
          <w:bCs/>
          <w:sz w:val="24"/>
          <w:szCs w:val="24"/>
        </w:rPr>
        <w:t xml:space="preserve">El Sujeto Obligado </w:t>
      </w:r>
      <w:r>
        <w:rPr>
          <w:rFonts w:ascii="Palatino Linotype" w:hAnsi="Palatino Linotype"/>
          <w:bCs/>
          <w:sz w:val="24"/>
          <w:szCs w:val="24"/>
        </w:rPr>
        <w:t xml:space="preserve">fue omiso en rendir su respuesta primigenia, lo cierto también es que su informe justificado es susceptible de </w:t>
      </w:r>
      <w:r w:rsidR="007F1C99">
        <w:rPr>
          <w:rFonts w:ascii="Palatino Linotype" w:hAnsi="Palatino Linotype"/>
          <w:bCs/>
          <w:sz w:val="24"/>
          <w:szCs w:val="24"/>
        </w:rPr>
        <w:t xml:space="preserve">colmar </w:t>
      </w:r>
      <w:r>
        <w:rPr>
          <w:rFonts w:ascii="Palatino Linotype" w:hAnsi="Palatino Linotype"/>
          <w:bCs/>
          <w:sz w:val="24"/>
          <w:szCs w:val="24"/>
        </w:rPr>
        <w:t xml:space="preserve"> los requerimientos </w:t>
      </w:r>
      <w:r w:rsidR="00D97AC9">
        <w:rPr>
          <w:rFonts w:ascii="Palatino Linotype" w:hAnsi="Palatino Linotype"/>
          <w:bCs/>
          <w:sz w:val="24"/>
          <w:szCs w:val="24"/>
        </w:rPr>
        <w:t xml:space="preserve">primero (expediente de licencia de funcionamiento) y segundo (expediente de licencia de uso de suelo). </w:t>
      </w:r>
    </w:p>
    <w:p w14:paraId="45C24196" w14:textId="3317126A" w:rsidR="00D97AC9" w:rsidRPr="00395EDB" w:rsidRDefault="00D97AC9" w:rsidP="00D97AC9">
      <w:pPr>
        <w:spacing w:before="240" w:line="360" w:lineRule="auto"/>
        <w:jc w:val="both"/>
        <w:rPr>
          <w:rFonts w:ascii="Arial" w:hAnsi="Arial" w:cs="Arial"/>
          <w:color w:val="222222"/>
          <w:lang w:eastAsia="es-MX"/>
        </w:rPr>
      </w:pPr>
      <w:r>
        <w:rPr>
          <w:rFonts w:ascii="Palatino Linotype" w:hAnsi="Palatino Linotype"/>
          <w:bCs/>
          <w:sz w:val="24"/>
          <w:szCs w:val="24"/>
        </w:rPr>
        <w:t xml:space="preserve">Al respecto, vale la pena destacar que el </w:t>
      </w:r>
      <w:r w:rsidRPr="00A507EB">
        <w:rPr>
          <w:rFonts w:ascii="Palatino Linotype" w:hAnsi="Palatino Linotype" w:cs="Arial"/>
          <w:sz w:val="24"/>
          <w:szCs w:val="24"/>
        </w:rPr>
        <w:t>Pleno de este Organismo Garante, ha sostenido que ante la presencia de un hecho negativo, resultaría innecesaria una declaratoria de inexistencia en términos de 19, 169 y 170 de la Ley de Transparencia y Acceso a la Información Pública del Estado de México y Municipios, y</w:t>
      </w:r>
      <w:r>
        <w:rPr>
          <w:rFonts w:ascii="Palatino Linotype" w:hAnsi="Palatino Linotype" w:cs="Arial"/>
          <w:sz w:val="24"/>
          <w:szCs w:val="24"/>
        </w:rPr>
        <w:t xml:space="preserve"> ante un hecho negativo resulta aplicable</w:t>
      </w:r>
      <w:r w:rsidRPr="00A507EB">
        <w:rPr>
          <w:rFonts w:ascii="Palatino Linotype" w:hAnsi="Palatino Linotype" w:cs="Arial"/>
          <w:sz w:val="24"/>
          <w:szCs w:val="24"/>
        </w:rPr>
        <w:t xml:space="preserve"> la siguiente tesis</w:t>
      </w:r>
      <w:r w:rsidRPr="00A507EB">
        <w:rPr>
          <w:rFonts w:ascii="Palatino Linotype" w:hAnsi="Palatino Linotype" w:cs="Arial"/>
          <w:color w:val="222222"/>
          <w:sz w:val="24"/>
          <w:szCs w:val="24"/>
        </w:rPr>
        <w:t>:</w:t>
      </w:r>
    </w:p>
    <w:p w14:paraId="485AEEDC" w14:textId="77777777" w:rsidR="00D97AC9" w:rsidRPr="00395EDB" w:rsidRDefault="00D97AC9" w:rsidP="00D97AC9">
      <w:pPr>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“HECHOS NEGATIVOS, NO SON SUSCEPTIBLES DE DEMOSTRACION.</w:t>
      </w:r>
    </w:p>
    <w:p w14:paraId="638A3FD1" w14:textId="77777777" w:rsidR="00D97AC9" w:rsidRPr="00D71F22" w:rsidRDefault="00D97AC9" w:rsidP="00D97AC9">
      <w:pPr>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4714A3E0" w14:textId="77777777" w:rsidR="00D97AC9" w:rsidRDefault="00D97AC9" w:rsidP="005D2332">
      <w:pPr>
        <w:spacing w:before="240" w:line="360" w:lineRule="auto"/>
        <w:jc w:val="both"/>
        <w:rPr>
          <w:rFonts w:ascii="Palatino Linotype" w:hAnsi="Palatino Linotype"/>
          <w:bCs/>
          <w:sz w:val="24"/>
          <w:szCs w:val="24"/>
        </w:rPr>
      </w:pPr>
    </w:p>
    <w:p w14:paraId="73FC80EC" w14:textId="79B0C8CE" w:rsidR="00F1508F" w:rsidRDefault="00F1508F" w:rsidP="005D2332">
      <w:pPr>
        <w:spacing w:before="240" w:line="360" w:lineRule="auto"/>
        <w:jc w:val="both"/>
        <w:rPr>
          <w:rFonts w:ascii="Palatino Linotype" w:hAnsi="Palatino Linotype"/>
          <w:bCs/>
          <w:sz w:val="24"/>
          <w:szCs w:val="24"/>
        </w:rPr>
      </w:pPr>
      <w:r>
        <w:rPr>
          <w:rFonts w:ascii="Palatino Linotype" w:hAnsi="Palatino Linotype"/>
          <w:bCs/>
          <w:sz w:val="24"/>
          <w:szCs w:val="24"/>
        </w:rPr>
        <w:lastRenderedPageBreak/>
        <w:t xml:space="preserve">Ahora bien con relación al tercer requerimiento (expediente formado con motivo del dictamen de protección civil), </w:t>
      </w:r>
      <w:r>
        <w:rPr>
          <w:rFonts w:ascii="Palatino Linotype" w:hAnsi="Palatino Linotype"/>
          <w:b/>
          <w:bCs/>
          <w:sz w:val="24"/>
          <w:szCs w:val="24"/>
        </w:rPr>
        <w:t xml:space="preserve">El Sujeto Obligado </w:t>
      </w:r>
      <w:r>
        <w:rPr>
          <w:rFonts w:ascii="Palatino Linotype" w:hAnsi="Palatino Linotype"/>
          <w:bCs/>
          <w:sz w:val="24"/>
          <w:szCs w:val="24"/>
        </w:rPr>
        <w:t xml:space="preserve">asumió contar con la información, no obstante refirió que </w:t>
      </w:r>
      <w:r w:rsidR="00EC7E6C">
        <w:rPr>
          <w:rFonts w:ascii="Palatino Linotype" w:hAnsi="Palatino Linotype"/>
          <w:bCs/>
          <w:sz w:val="24"/>
          <w:szCs w:val="24"/>
        </w:rPr>
        <w:t>ésta</w:t>
      </w:r>
      <w:r>
        <w:rPr>
          <w:rFonts w:ascii="Palatino Linotype" w:hAnsi="Palatino Linotype"/>
          <w:bCs/>
          <w:sz w:val="24"/>
          <w:szCs w:val="24"/>
        </w:rPr>
        <w:t xml:space="preserve"> refleja número de expediente, nombre del responsable y número de folio. </w:t>
      </w:r>
    </w:p>
    <w:p w14:paraId="22E9ED9D" w14:textId="36F905F0" w:rsidR="00F1508F" w:rsidRDefault="00F1508F" w:rsidP="005D2332">
      <w:pPr>
        <w:spacing w:before="240" w:line="360" w:lineRule="auto"/>
        <w:jc w:val="both"/>
        <w:rPr>
          <w:rFonts w:ascii="Palatino Linotype" w:hAnsi="Palatino Linotype"/>
          <w:bCs/>
          <w:sz w:val="24"/>
          <w:szCs w:val="24"/>
        </w:rPr>
      </w:pPr>
      <w:r>
        <w:rPr>
          <w:rFonts w:ascii="Palatino Linotype" w:hAnsi="Palatino Linotype"/>
          <w:bCs/>
          <w:sz w:val="24"/>
          <w:szCs w:val="24"/>
        </w:rPr>
        <w:t xml:space="preserve">En virtud de lo anterior, </w:t>
      </w:r>
      <w:r w:rsidR="001414E7">
        <w:rPr>
          <w:rFonts w:ascii="Palatino Linotype" w:hAnsi="Palatino Linotype"/>
          <w:bCs/>
          <w:sz w:val="24"/>
          <w:szCs w:val="24"/>
        </w:rPr>
        <w:t xml:space="preserve">es menester señalar que el número de expediente y número de folio no se estiman como datos personales, al no identificar o hacer identificables a un particular, lo anterior en términos del artículo 143 de la Ley de Transparencia local, cuyo contenido literal es el siguiente: </w:t>
      </w:r>
    </w:p>
    <w:p w14:paraId="0E149068" w14:textId="287AB125" w:rsidR="00EC7E6C" w:rsidRDefault="00EC7E6C" w:rsidP="00EC7E6C">
      <w:pPr>
        <w:pStyle w:val="Citas"/>
      </w:pPr>
      <w:r>
        <w:t>“</w:t>
      </w:r>
      <w:r w:rsidR="001414E7">
        <w:t>Artículo 143. Para los efectos de esta Ley se considera información confidencial, la clasificada como tal, de manera permanente, por su naturaleza, cuando:</w:t>
      </w:r>
    </w:p>
    <w:p w14:paraId="567CAA0F" w14:textId="77777777" w:rsidR="00EC7E6C" w:rsidRDefault="001414E7" w:rsidP="00EC7E6C">
      <w:pPr>
        <w:pStyle w:val="Citas"/>
      </w:pPr>
      <w:r>
        <w:t xml:space="preserve"> I. Se refiera a la información privada y los datos personales concernientes a una persona física o jurídico colectiva identificada o identificable;</w:t>
      </w:r>
    </w:p>
    <w:p w14:paraId="3CB15DD0" w14:textId="77777777" w:rsidR="00EC7E6C" w:rsidRDefault="001414E7" w:rsidP="00EC7E6C">
      <w:pPr>
        <w:pStyle w:val="Citas"/>
      </w:pPr>
      <w:r>
        <w:t xml:space="preserve"> II. Los secretos bancario, fiduciario, industrial, comercial, fiscal, bursátil y postal, cuya titularidad corresponda a particulares, sujetos de derecho internacional o a sujetos obligados cuando no involucren el ejercicio de recursos públicos; y </w:t>
      </w:r>
    </w:p>
    <w:p w14:paraId="7C95702D" w14:textId="77777777" w:rsidR="00EC7E6C" w:rsidRDefault="001414E7" w:rsidP="00EC7E6C">
      <w:pPr>
        <w:pStyle w:val="Citas"/>
      </w:pPr>
      <w:r>
        <w:t xml:space="preserve">III. La que presenten los particulares a los sujetos obligados, de conformidad con lo dispuesto por las leyes o los tratados internacionales. </w:t>
      </w:r>
    </w:p>
    <w:p w14:paraId="1389F45A" w14:textId="77777777" w:rsidR="00EC7E6C" w:rsidRDefault="001414E7" w:rsidP="00EC7E6C">
      <w:pPr>
        <w:pStyle w:val="Citas"/>
      </w:pPr>
      <w:r>
        <w:t xml:space="preserve">La información confidencial no estará sujeta a temporalidad alguna y sólo podrán tener acceso a ella los titulares de la misma, sus representantes y los servidores públicos facultados para ello. </w:t>
      </w:r>
    </w:p>
    <w:p w14:paraId="1C95B979" w14:textId="16E68296" w:rsidR="001414E7" w:rsidRPr="00EC7E6C" w:rsidRDefault="001414E7" w:rsidP="00EC7E6C">
      <w:pPr>
        <w:pStyle w:val="Citas"/>
        <w:rPr>
          <w:b/>
        </w:rPr>
      </w:pPr>
      <w:r>
        <w:lastRenderedPageBreak/>
        <w:t>No se considerará confidencial la información que se encuentre en los registros públicos o en fuentes de acceso público, ni tampoco la que sea considerada por la presente ley como información pública.</w:t>
      </w:r>
      <w:r w:rsidR="00EC7E6C">
        <w:t xml:space="preserve">” </w:t>
      </w:r>
      <w:r w:rsidR="00EC7E6C">
        <w:rPr>
          <w:b/>
        </w:rPr>
        <w:t xml:space="preserve">[Sic] </w:t>
      </w:r>
    </w:p>
    <w:p w14:paraId="60614CFE" w14:textId="77777777" w:rsidR="001414E7" w:rsidRDefault="001414E7" w:rsidP="005D2332">
      <w:pPr>
        <w:spacing w:before="240" w:line="360" w:lineRule="auto"/>
        <w:jc w:val="both"/>
      </w:pPr>
    </w:p>
    <w:p w14:paraId="2089A7E5" w14:textId="77777777" w:rsidR="001414E7" w:rsidRPr="000B45EB" w:rsidRDefault="001414E7" w:rsidP="001414E7">
      <w:pPr>
        <w:tabs>
          <w:tab w:val="left" w:pos="709"/>
        </w:tabs>
        <w:spacing w:before="240" w:line="360" w:lineRule="auto"/>
        <w:ind w:right="51"/>
        <w:jc w:val="both"/>
        <w:rPr>
          <w:rFonts w:ascii="Palatino Linotype" w:hAnsi="Palatino Linotype"/>
          <w:bCs/>
          <w:iCs/>
          <w:sz w:val="24"/>
          <w:szCs w:val="24"/>
        </w:rPr>
      </w:pPr>
      <w:r w:rsidRPr="000B45EB">
        <w:rPr>
          <w:rFonts w:ascii="Palatino Linotype" w:hAnsi="Palatino Linotype"/>
          <w:sz w:val="24"/>
          <w:szCs w:val="24"/>
        </w:rPr>
        <w:t xml:space="preserve">En sentido contrario, con relación al nombre de particulares, es un atributo de la personalidad </w:t>
      </w:r>
      <w:r w:rsidRPr="000B45EB">
        <w:rPr>
          <w:rFonts w:ascii="Palatino Linotype" w:hAnsi="Palatino Linotype"/>
          <w:bCs/>
          <w:iCs/>
          <w:sz w:val="24"/>
          <w:szCs w:val="24"/>
        </w:rPr>
        <w:t xml:space="preserve">que designa e individualiza a una persona, compuesto por un sustantivo propio y el primer apellido del padre y el primer apellido de la madre, en el orden que, de común acuerdo se determine, ello atendiendo a los artículos 2.13 y 2.14 del Código Civil del Estado de México. Circunstancia que de ser visible y otorgarse por este Sujeto Obligado vulneraría el derecho de protección de datos personales de la persona misma, esto debido a la divulgación innecesaria del nombre de particulares, sin que exista consentimiento para ello, lo que haría ampliamente identificable al individuo, por ello, al tratarse del nombre completo de </w:t>
      </w:r>
      <w:r w:rsidRPr="000B45EB">
        <w:rPr>
          <w:rFonts w:ascii="Palatino Linotype" w:hAnsi="Palatino Linotype"/>
          <w:b/>
          <w:iCs/>
          <w:sz w:val="24"/>
          <w:szCs w:val="24"/>
          <w:u w:val="single"/>
        </w:rPr>
        <w:t>particulares</w:t>
      </w:r>
      <w:r w:rsidRPr="000B45EB">
        <w:rPr>
          <w:rFonts w:ascii="Palatino Linotype" w:hAnsi="Palatino Linotype"/>
          <w:b/>
          <w:iCs/>
          <w:sz w:val="24"/>
          <w:szCs w:val="24"/>
        </w:rPr>
        <w:t xml:space="preserve"> </w:t>
      </w:r>
      <w:r w:rsidRPr="000B45EB">
        <w:rPr>
          <w:rFonts w:ascii="Palatino Linotype" w:hAnsi="Palatino Linotype"/>
          <w:bCs/>
          <w:iCs/>
          <w:sz w:val="24"/>
          <w:szCs w:val="24"/>
        </w:rPr>
        <w:t xml:space="preserve">se consideran como confidenciales en razón de que claramente pueden determinar su identidad y hacer a la persona física identificable directa o indirectamente. </w:t>
      </w:r>
    </w:p>
    <w:p w14:paraId="0FD39733" w14:textId="5BB26409" w:rsidR="001414E7" w:rsidRDefault="001414E7" w:rsidP="005D2332">
      <w:pPr>
        <w:spacing w:before="240" w:line="360" w:lineRule="auto"/>
        <w:jc w:val="both"/>
        <w:rPr>
          <w:rFonts w:ascii="Palatino Linotype" w:hAnsi="Palatino Linotype"/>
          <w:bCs/>
          <w:sz w:val="24"/>
          <w:szCs w:val="24"/>
        </w:rPr>
      </w:pPr>
      <w:r>
        <w:rPr>
          <w:rFonts w:ascii="Palatino Linotype" w:hAnsi="Palatino Linotype"/>
          <w:bCs/>
          <w:sz w:val="24"/>
          <w:szCs w:val="24"/>
        </w:rPr>
        <w:t xml:space="preserve">En virtud de lo anterior, si bien es cierto que el expediente formado con motivo de la expedición del dictamen de protección civil, es susceptible de reflejar datos personales, lo cierto también es que </w:t>
      </w:r>
      <w:r w:rsidR="00D171EB">
        <w:rPr>
          <w:rFonts w:ascii="Palatino Linotype" w:hAnsi="Palatino Linotype"/>
          <w:b/>
          <w:bCs/>
          <w:sz w:val="24"/>
          <w:szCs w:val="24"/>
        </w:rPr>
        <w:t xml:space="preserve">El Sujeto Obligado </w:t>
      </w:r>
      <w:r w:rsidR="00D171EB">
        <w:rPr>
          <w:rFonts w:ascii="Palatino Linotype" w:hAnsi="Palatino Linotype"/>
          <w:bCs/>
          <w:sz w:val="24"/>
          <w:szCs w:val="24"/>
        </w:rPr>
        <w:t xml:space="preserve">inobservó el imperativo inmerso en el numeral 137 de la Ley local de transparencia, cuyo contenido literal es el siguiente: </w:t>
      </w:r>
    </w:p>
    <w:p w14:paraId="644C3C4E" w14:textId="70ADE716" w:rsidR="00D171EB" w:rsidRPr="00D171EB" w:rsidRDefault="00D171EB" w:rsidP="00D171EB">
      <w:pPr>
        <w:pStyle w:val="Citas"/>
        <w:rPr>
          <w:b/>
          <w:bCs/>
          <w:sz w:val="24"/>
          <w:szCs w:val="24"/>
        </w:rPr>
      </w:pPr>
      <w:r>
        <w:t xml:space="preserve">“Artículo 137. Cuando un mismo medio, impreso o electrónico, contenga información pública y reservada o confidencial, la Unidad de Transparencia para efectos de atender una solicitud de información, deberán elaborar una versión pública </w:t>
      </w:r>
      <w:r>
        <w:lastRenderedPageBreak/>
        <w:t xml:space="preserve">en la que se testen las partes o secciones clasificadas, indicando su contenido de manera genérica y fundando y motivando su clasificación.” </w:t>
      </w:r>
      <w:r>
        <w:rPr>
          <w:b/>
        </w:rPr>
        <w:t xml:space="preserve">[Sic] </w:t>
      </w:r>
    </w:p>
    <w:p w14:paraId="182E6EC5" w14:textId="77777777" w:rsidR="00D171EB" w:rsidRDefault="00D171EB" w:rsidP="005D2332">
      <w:pPr>
        <w:spacing w:before="240" w:line="360" w:lineRule="auto"/>
        <w:jc w:val="both"/>
        <w:rPr>
          <w:rFonts w:ascii="Palatino Linotype" w:hAnsi="Palatino Linotype"/>
          <w:bCs/>
          <w:sz w:val="24"/>
          <w:szCs w:val="24"/>
        </w:rPr>
      </w:pPr>
    </w:p>
    <w:p w14:paraId="0263ACA5" w14:textId="6E3F9470" w:rsidR="007F1C99" w:rsidRDefault="00D171EB" w:rsidP="005D2332">
      <w:pPr>
        <w:spacing w:before="240" w:line="360" w:lineRule="auto"/>
        <w:jc w:val="both"/>
        <w:rPr>
          <w:rFonts w:ascii="Palatino Linotype" w:hAnsi="Palatino Linotype"/>
          <w:bCs/>
          <w:sz w:val="24"/>
          <w:szCs w:val="24"/>
        </w:rPr>
      </w:pPr>
      <w:r>
        <w:rPr>
          <w:rFonts w:ascii="Palatino Linotype" w:hAnsi="Palatino Linotype"/>
          <w:bCs/>
          <w:sz w:val="24"/>
          <w:szCs w:val="24"/>
        </w:rPr>
        <w:t>E</w:t>
      </w:r>
      <w:r w:rsidR="007F1C99">
        <w:rPr>
          <w:rFonts w:ascii="Palatino Linotype" w:hAnsi="Palatino Linotype"/>
          <w:bCs/>
          <w:sz w:val="24"/>
          <w:szCs w:val="24"/>
        </w:rPr>
        <w:t xml:space="preserve">n virtud de lo anterior, </w:t>
      </w:r>
      <w:r>
        <w:rPr>
          <w:rFonts w:ascii="Palatino Linotype" w:hAnsi="Palatino Linotype"/>
          <w:bCs/>
          <w:sz w:val="24"/>
          <w:szCs w:val="24"/>
        </w:rPr>
        <w:t xml:space="preserve">resulta procedente ordenar la entrega, en versión pública de la siguiente información: </w:t>
      </w:r>
      <w:r w:rsidR="007F1C99">
        <w:rPr>
          <w:rFonts w:ascii="Palatino Linotype" w:hAnsi="Palatino Linotype"/>
          <w:bCs/>
          <w:sz w:val="24"/>
          <w:szCs w:val="24"/>
        </w:rPr>
        <w:t xml:space="preserve"> </w:t>
      </w:r>
    </w:p>
    <w:p w14:paraId="1451C7A3" w14:textId="77777777" w:rsidR="00274300" w:rsidRDefault="00274300" w:rsidP="00274300">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B264D4">
        <w:rPr>
          <w:rFonts w:ascii="Palatino Linotype" w:eastAsia="Times New Roman" w:hAnsi="Palatino Linotype" w:cs="Arial"/>
          <w:b/>
          <w:sz w:val="24"/>
          <w:szCs w:val="24"/>
          <w:lang w:val="es-ES" w:eastAsia="es-ES"/>
        </w:rPr>
        <w:t>Del establecimiento referido en la solicitud de información 00291/ECATEPEC/IP/2021</w:t>
      </w:r>
      <w:r>
        <w:rPr>
          <w:rFonts w:ascii="Palatino Linotype" w:eastAsia="Times New Roman" w:hAnsi="Palatino Linotype" w:cs="Arial"/>
          <w:b/>
          <w:sz w:val="24"/>
          <w:szCs w:val="24"/>
          <w:lang w:val="es-ES" w:eastAsia="es-ES"/>
        </w:rPr>
        <w:t>:</w:t>
      </w:r>
    </w:p>
    <w:p w14:paraId="3D84946F" w14:textId="740823CF" w:rsidR="00D171EB" w:rsidRPr="00B264D4" w:rsidRDefault="00D171EB" w:rsidP="00D171EB">
      <w:pPr>
        <w:pStyle w:val="Prrafodelista"/>
        <w:numPr>
          <w:ilvl w:val="0"/>
          <w:numId w:val="45"/>
        </w:numPr>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Expediente </w:t>
      </w:r>
      <w:r w:rsidR="00D53A66">
        <w:rPr>
          <w:rFonts w:ascii="Palatino Linotype" w:hAnsi="Palatino Linotype" w:cs="Arial"/>
        </w:rPr>
        <w:t>formado con motivo del trámite de solicitud del  dictamen de protección civil</w:t>
      </w:r>
      <w:r>
        <w:rPr>
          <w:rFonts w:ascii="Palatino Linotype" w:hAnsi="Palatino Linotype" w:cs="Arial"/>
        </w:rPr>
        <w:t xml:space="preserve">, -incluyendo el propio dictamen-, al veinticuatro de marzo de dos mil veintiuno. </w:t>
      </w:r>
    </w:p>
    <w:p w14:paraId="206481B9" w14:textId="77777777" w:rsidR="00274300" w:rsidRDefault="00274300" w:rsidP="002406B0">
      <w:pPr>
        <w:autoSpaceDE w:val="0"/>
        <w:autoSpaceDN w:val="0"/>
        <w:adjustRightInd w:val="0"/>
        <w:spacing w:before="240" w:line="360" w:lineRule="auto"/>
        <w:jc w:val="both"/>
        <w:rPr>
          <w:rFonts w:ascii="Palatino Linotype" w:hAnsi="Palatino Linotype"/>
          <w:b/>
          <w:sz w:val="28"/>
          <w:szCs w:val="28"/>
        </w:rPr>
      </w:pPr>
    </w:p>
    <w:p w14:paraId="2E441346" w14:textId="77777777" w:rsidR="000D67B8" w:rsidRPr="002406B0" w:rsidRDefault="000D67B8" w:rsidP="002406B0">
      <w:pPr>
        <w:autoSpaceDE w:val="0"/>
        <w:autoSpaceDN w:val="0"/>
        <w:adjustRightInd w:val="0"/>
        <w:spacing w:before="240" w:line="360" w:lineRule="auto"/>
        <w:jc w:val="both"/>
        <w:rPr>
          <w:rFonts w:ascii="Palatino Linotype" w:hAnsi="Palatino Linotype"/>
          <w:b/>
          <w:sz w:val="28"/>
          <w:szCs w:val="28"/>
        </w:rPr>
      </w:pPr>
      <w:r w:rsidRPr="002406B0">
        <w:rPr>
          <w:rFonts w:ascii="Palatino Linotype" w:hAnsi="Palatino Linotype"/>
          <w:b/>
          <w:sz w:val="28"/>
          <w:szCs w:val="28"/>
        </w:rPr>
        <w:t xml:space="preserve">Versión Pública </w:t>
      </w:r>
    </w:p>
    <w:p w14:paraId="04A440D2" w14:textId="77777777" w:rsidR="000D67B8" w:rsidRPr="001571EB" w:rsidRDefault="000D67B8" w:rsidP="000D67B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C576A58" w14:textId="77777777" w:rsidR="000D67B8" w:rsidRPr="00E60DEF" w:rsidRDefault="000D67B8" w:rsidP="000D67B8">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30977255" w14:textId="77777777" w:rsidR="000D67B8" w:rsidRPr="00E60DEF" w:rsidRDefault="000D67B8" w:rsidP="000D67B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D0A01D8" w14:textId="77777777" w:rsidR="000D67B8" w:rsidRPr="001571EB" w:rsidRDefault="000D67B8" w:rsidP="000D67B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3F58293" w14:textId="77777777" w:rsidR="000D67B8" w:rsidRPr="001571EB" w:rsidRDefault="000D67B8" w:rsidP="000D67B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C9F29B4" w14:textId="77777777" w:rsidR="000D67B8" w:rsidRPr="001571EB" w:rsidRDefault="000D67B8" w:rsidP="000D67B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10FB23C" w14:textId="77777777" w:rsidR="000D67B8" w:rsidRPr="001571EB" w:rsidRDefault="000D67B8" w:rsidP="000D67B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2358B74" w14:textId="77777777" w:rsidR="000D67B8" w:rsidRPr="001571EB" w:rsidRDefault="000D67B8" w:rsidP="000D67B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B33AAF2" w14:textId="77777777" w:rsidR="000D67B8" w:rsidRPr="001571EB" w:rsidRDefault="000D67B8" w:rsidP="000D67B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831DC87" w14:textId="77777777" w:rsidR="000D67B8" w:rsidRPr="001571EB" w:rsidRDefault="000D67B8" w:rsidP="000D67B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BE62659" w14:textId="77777777" w:rsidR="000D67B8" w:rsidRPr="00E60DEF" w:rsidRDefault="000D67B8" w:rsidP="000D67B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759EF30" w14:textId="77777777" w:rsidR="000D67B8" w:rsidRPr="001571EB" w:rsidRDefault="000D67B8" w:rsidP="000D67B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039C986" w14:textId="77777777" w:rsidR="000D67B8" w:rsidRPr="00E60DEF" w:rsidRDefault="000D67B8" w:rsidP="000D67B8">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3F4DF4B" w14:textId="77777777" w:rsidR="000D67B8" w:rsidRPr="001571EB" w:rsidRDefault="000D67B8" w:rsidP="000D67B8">
      <w:pPr>
        <w:spacing w:line="240" w:lineRule="auto"/>
        <w:ind w:left="851" w:right="851"/>
        <w:jc w:val="both"/>
        <w:rPr>
          <w:rFonts w:ascii="Palatino Linotype" w:hAnsi="Palatino Linotype" w:cs="Arial"/>
          <w:b/>
          <w:i/>
          <w:u w:val="single"/>
        </w:rPr>
      </w:pPr>
    </w:p>
    <w:p w14:paraId="3426E9E8" w14:textId="77777777" w:rsidR="000D67B8" w:rsidRPr="001571EB" w:rsidRDefault="000D67B8" w:rsidP="000D67B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3E842D2" w14:textId="77777777" w:rsidR="000D67B8" w:rsidRPr="001571EB" w:rsidRDefault="000D67B8" w:rsidP="000D67B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0584E74" w14:textId="77777777" w:rsidR="000D67B8" w:rsidRPr="001571EB" w:rsidRDefault="000D67B8" w:rsidP="000D67B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6C67BA7" w14:textId="77777777" w:rsidR="000D67B8" w:rsidRDefault="000D67B8" w:rsidP="000D67B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7828265" w14:textId="77777777" w:rsidR="000D67B8" w:rsidRDefault="000D67B8" w:rsidP="000D67B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54D13688"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925D113"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AD2C5A8"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2F58C55"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1156B99" w14:textId="77777777" w:rsidR="000D67B8" w:rsidRPr="00EE0180"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DCDBACE" w14:textId="77777777" w:rsidR="000D67B8" w:rsidRPr="001571EB" w:rsidRDefault="000D67B8" w:rsidP="000D67B8">
      <w:pPr>
        <w:autoSpaceDE w:val="0"/>
        <w:autoSpaceDN w:val="0"/>
        <w:adjustRightInd w:val="0"/>
        <w:spacing w:before="120" w:after="120"/>
        <w:ind w:left="567" w:right="850"/>
        <w:jc w:val="both"/>
        <w:rPr>
          <w:rFonts w:ascii="Palatino Linotype" w:eastAsia="Times New Roman" w:hAnsi="Palatino Linotype" w:cs="Arial"/>
          <w:i/>
        </w:rPr>
      </w:pPr>
    </w:p>
    <w:p w14:paraId="28842BBB" w14:textId="77777777" w:rsidR="000D67B8" w:rsidRPr="001571EB" w:rsidRDefault="000D67B8" w:rsidP="000D67B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18E75EE" w14:textId="77777777" w:rsidR="000D67B8" w:rsidRPr="001571EB" w:rsidRDefault="000D67B8" w:rsidP="000D67B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014F12DE" w14:textId="77777777" w:rsidR="000D67B8" w:rsidRDefault="000D67B8" w:rsidP="000D67B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193753C" w14:textId="77777777" w:rsidR="000D67B8" w:rsidRDefault="000D67B8" w:rsidP="000D67B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21056D8B"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8483E44"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689AF90"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5B2100A0" w14:textId="77777777" w:rsidR="000D67B8" w:rsidRPr="001571EB"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C21E7BF" w14:textId="77777777" w:rsidR="000D67B8" w:rsidRDefault="000D67B8" w:rsidP="000D67B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2378A5F" w14:textId="77777777" w:rsidR="0090162D" w:rsidRDefault="0090162D" w:rsidP="000D67B8">
      <w:pPr>
        <w:spacing w:after="0" w:line="360" w:lineRule="auto"/>
        <w:ind w:right="51"/>
        <w:jc w:val="both"/>
        <w:rPr>
          <w:rFonts w:ascii="Palatino Linotype" w:hAnsi="Palatino Linotype" w:cs="Arial"/>
          <w:sz w:val="24"/>
          <w:szCs w:val="24"/>
        </w:rPr>
      </w:pPr>
    </w:p>
    <w:p w14:paraId="5BC45A42" w14:textId="77777777" w:rsidR="000D67B8" w:rsidRDefault="000D67B8" w:rsidP="000D67B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1571EB">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6C787F2" w14:textId="77777777" w:rsidR="000D67B8" w:rsidRDefault="000D67B8" w:rsidP="000D67B8">
      <w:pPr>
        <w:spacing w:after="0" w:line="360" w:lineRule="auto"/>
        <w:ind w:right="51"/>
        <w:jc w:val="both"/>
        <w:rPr>
          <w:rFonts w:ascii="Palatino Linotype" w:hAnsi="Palatino Linotype" w:cs="Arial"/>
          <w:sz w:val="24"/>
          <w:szCs w:val="24"/>
        </w:rPr>
      </w:pPr>
    </w:p>
    <w:p w14:paraId="7FB70CF3" w14:textId="21141A47" w:rsidR="000D67B8" w:rsidRDefault="000D67B8" w:rsidP="000D67B8">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atienda la solicitud de información </w:t>
      </w:r>
      <w:r w:rsidR="00D171EB">
        <w:rPr>
          <w:rFonts w:ascii="Palatino Linotype" w:hAnsi="Palatino Linotype" w:cs="Arial"/>
          <w:b/>
          <w:sz w:val="24"/>
        </w:rPr>
        <w:t>00291/ECATEPEC/IP/2021</w:t>
      </w:r>
      <w:r>
        <w:rPr>
          <w:rFonts w:ascii="Palatino Linotype" w:hAnsi="Palatino Linotype" w:cs="Arial"/>
          <w:b/>
          <w:sz w:val="24"/>
        </w:rPr>
        <w:t xml:space="preserve"> </w:t>
      </w:r>
      <w:r w:rsidRPr="00FB59FD">
        <w:rPr>
          <w:rFonts w:ascii="Palatino Linotype" w:hAnsi="Palatino Linotype" w:cs="Arial"/>
          <w:sz w:val="24"/>
          <w:szCs w:val="24"/>
        </w:rPr>
        <w:t>que ha sido materia del presente fallo.</w:t>
      </w:r>
    </w:p>
    <w:p w14:paraId="2C78D5C4" w14:textId="77777777" w:rsidR="000D67B8" w:rsidRPr="00FB59FD" w:rsidRDefault="000D67B8" w:rsidP="000D67B8">
      <w:pPr>
        <w:autoSpaceDE w:val="0"/>
        <w:autoSpaceDN w:val="0"/>
        <w:adjustRightInd w:val="0"/>
        <w:spacing w:after="0" w:line="360" w:lineRule="auto"/>
        <w:jc w:val="both"/>
        <w:rPr>
          <w:rFonts w:ascii="Palatino Linotype" w:hAnsi="Palatino Linotype" w:cs="Arial"/>
          <w:sz w:val="24"/>
          <w:szCs w:val="24"/>
        </w:rPr>
      </w:pPr>
    </w:p>
    <w:p w14:paraId="32AD940D" w14:textId="77777777" w:rsidR="000D67B8" w:rsidRDefault="000D67B8" w:rsidP="000D67B8">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33B87A01" w14:textId="77777777" w:rsidR="002406B0" w:rsidRDefault="002406B0" w:rsidP="000D67B8">
      <w:pPr>
        <w:autoSpaceDE w:val="0"/>
        <w:autoSpaceDN w:val="0"/>
        <w:adjustRightInd w:val="0"/>
        <w:spacing w:after="0" w:line="360" w:lineRule="auto"/>
        <w:jc w:val="both"/>
        <w:rPr>
          <w:rFonts w:ascii="Palatino Linotype" w:hAnsi="Palatino Linotype" w:cs="Arial"/>
          <w:sz w:val="24"/>
          <w:szCs w:val="24"/>
        </w:rPr>
      </w:pPr>
    </w:p>
    <w:p w14:paraId="72CBE67F" w14:textId="77777777" w:rsidR="000D67B8" w:rsidRPr="00FB59FD" w:rsidRDefault="000D67B8" w:rsidP="000D67B8">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14:paraId="13569BF6" w14:textId="77777777" w:rsidR="000D67B8" w:rsidRPr="00FB59FD" w:rsidRDefault="000D67B8" w:rsidP="000D67B8">
      <w:pPr>
        <w:spacing w:after="0" w:line="360" w:lineRule="auto"/>
        <w:ind w:left="426"/>
        <w:jc w:val="center"/>
        <w:rPr>
          <w:rFonts w:ascii="Palatino Linotype" w:eastAsia="Times New Roman" w:hAnsi="Palatino Linotype" w:cs="Times New Roman"/>
          <w:b/>
          <w:color w:val="000000"/>
          <w:sz w:val="28"/>
          <w:szCs w:val="24"/>
          <w:lang w:val="es-ES" w:eastAsia="es-ES"/>
        </w:rPr>
      </w:pPr>
    </w:p>
    <w:p w14:paraId="7CA9EFB9" w14:textId="6121C40D" w:rsidR="000D67B8" w:rsidRDefault="000D67B8" w:rsidP="000D67B8">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sidR="002406B0">
        <w:rPr>
          <w:rFonts w:ascii="Palatino Linotype" w:hAnsi="Palatino Linotype" w:cstheme="minorHAnsi"/>
          <w:b/>
        </w:rPr>
        <w:t>LA</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6C23FED6" w14:textId="0E2B6701" w:rsidR="002406B0" w:rsidRDefault="002406B0" w:rsidP="002406B0">
      <w:pPr>
        <w:spacing w:after="0" w:line="360" w:lineRule="auto"/>
        <w:jc w:val="both"/>
        <w:rPr>
          <w:rFonts w:ascii="Palatino Linotype" w:eastAsia="Times New Roman" w:hAnsi="Palatino Linotype" w:cs="Arial"/>
          <w:sz w:val="24"/>
          <w:szCs w:val="24"/>
        </w:rPr>
      </w:pPr>
      <w:r w:rsidRPr="005305E3">
        <w:rPr>
          <w:rFonts w:ascii="Palatino Linotype" w:hAnsi="Palatino Linotype" w:cstheme="minorHAnsi"/>
          <w:b/>
          <w:sz w:val="24"/>
          <w:szCs w:val="24"/>
        </w:rPr>
        <w:lastRenderedPageBreak/>
        <w:t xml:space="preserve">SEGUNDO. </w:t>
      </w:r>
      <w:r w:rsidRPr="005305E3">
        <w:rPr>
          <w:rFonts w:ascii="Palatino Linotype" w:hAnsi="Palatino Linotype"/>
          <w:color w:val="222222"/>
          <w:sz w:val="24"/>
          <w:szCs w:val="24"/>
          <w:lang w:eastAsia="es-MX"/>
        </w:rPr>
        <w:t>Se</w:t>
      </w:r>
      <w:r w:rsidRPr="005305E3">
        <w:rPr>
          <w:rFonts w:ascii="Palatino Linotype" w:hAnsi="Palatino Linotype"/>
          <w:b/>
          <w:bCs/>
          <w:color w:val="222222"/>
          <w:sz w:val="24"/>
          <w:szCs w:val="24"/>
          <w:lang w:eastAsia="es-MX"/>
        </w:rPr>
        <w:t xml:space="preserve"> ORDENA </w:t>
      </w:r>
      <w:r w:rsidRPr="005305E3">
        <w:rPr>
          <w:rFonts w:ascii="Palatino Linotype" w:hAnsi="Palatino Linotype"/>
          <w:color w:val="222222"/>
          <w:sz w:val="24"/>
          <w:szCs w:val="24"/>
          <w:lang w:eastAsia="es-MX"/>
        </w:rPr>
        <w:t xml:space="preserve">al </w:t>
      </w:r>
      <w:r w:rsidRPr="005305E3">
        <w:rPr>
          <w:rFonts w:ascii="Palatino Linotype" w:hAnsi="Palatino Linotype"/>
          <w:b/>
          <w:color w:val="222222"/>
          <w:sz w:val="24"/>
          <w:szCs w:val="24"/>
          <w:lang w:eastAsia="es-MX"/>
        </w:rPr>
        <w:t>SUJETO OBLIGADO</w:t>
      </w:r>
      <w:r w:rsidRPr="005305E3">
        <w:rPr>
          <w:rFonts w:ascii="Palatino Linotype" w:hAnsi="Palatino Linotype"/>
          <w:color w:val="222222"/>
          <w:sz w:val="24"/>
          <w:szCs w:val="24"/>
          <w:lang w:eastAsia="es-MX"/>
        </w:rPr>
        <w:t xml:space="preserve"> atienda la solicitud de información número </w:t>
      </w:r>
      <w:r w:rsidR="00D171EB">
        <w:rPr>
          <w:rFonts w:ascii="Palatino Linotype" w:hAnsi="Palatino Linotype" w:cs="Arial"/>
          <w:b/>
          <w:sz w:val="24"/>
        </w:rPr>
        <w:t>00291/ECATEPEC/IP/2021</w:t>
      </w:r>
      <w:r w:rsidRPr="005305E3">
        <w:rPr>
          <w:rFonts w:ascii="Palatino Linotype" w:hAnsi="Palatino Linotype"/>
          <w:b/>
          <w:color w:val="222222"/>
          <w:sz w:val="24"/>
          <w:szCs w:val="24"/>
          <w:lang w:eastAsia="es-MX"/>
        </w:rPr>
        <w:t xml:space="preserve">, y </w:t>
      </w:r>
      <w:r w:rsidRPr="005305E3">
        <w:rPr>
          <w:rFonts w:ascii="Palatino Linotype" w:hAnsi="Palatino Linotype"/>
          <w:color w:val="222222"/>
          <w:sz w:val="24"/>
          <w:szCs w:val="24"/>
          <w:lang w:eastAsia="es-MX"/>
        </w:rPr>
        <w:t xml:space="preserve">en términos del Considerando </w:t>
      </w:r>
      <w:r w:rsidRPr="005305E3">
        <w:rPr>
          <w:rFonts w:ascii="Palatino Linotype" w:hAnsi="Palatino Linotype"/>
          <w:b/>
          <w:bCs/>
          <w:color w:val="222222"/>
          <w:sz w:val="24"/>
          <w:szCs w:val="24"/>
          <w:lang w:eastAsia="es-MX"/>
        </w:rPr>
        <w:t xml:space="preserve">CUARTO </w:t>
      </w:r>
      <w:r w:rsidRPr="005305E3">
        <w:rPr>
          <w:rFonts w:ascii="Palatino Linotype" w:eastAsia="Times New Roman" w:hAnsi="Palatino Linotype" w:cs="Arial"/>
          <w:sz w:val="24"/>
          <w:szCs w:val="24"/>
        </w:rPr>
        <w:t>de la pre</w:t>
      </w:r>
      <w:r>
        <w:rPr>
          <w:rFonts w:ascii="Palatino Linotype" w:eastAsia="Times New Roman" w:hAnsi="Palatino Linotype" w:cs="Arial"/>
          <w:sz w:val="24"/>
          <w:szCs w:val="24"/>
        </w:rPr>
        <w:t xml:space="preserve">sente resolución haga entrega a </w:t>
      </w:r>
      <w:r>
        <w:rPr>
          <w:rFonts w:ascii="Palatino Linotype" w:eastAsia="Times New Roman" w:hAnsi="Palatino Linotype" w:cs="Arial"/>
          <w:b/>
          <w:sz w:val="24"/>
          <w:szCs w:val="24"/>
        </w:rPr>
        <w:t>LA</w:t>
      </w:r>
      <w:r w:rsidRPr="005305E3">
        <w:rPr>
          <w:rFonts w:ascii="Palatino Linotype" w:eastAsia="Times New Roman" w:hAnsi="Palatino Linotype" w:cs="Arial"/>
          <w:b/>
          <w:sz w:val="24"/>
          <w:szCs w:val="24"/>
        </w:rPr>
        <w:t xml:space="preserve"> RECURRENTE</w:t>
      </w:r>
      <w:r w:rsidRPr="005305E3">
        <w:rPr>
          <w:rFonts w:ascii="Palatino Linotype" w:eastAsia="Times New Roman" w:hAnsi="Palatino Linotype" w:cs="Arial"/>
          <w:sz w:val="24"/>
          <w:szCs w:val="24"/>
        </w:rPr>
        <w:t xml:space="preserve">, en versión pública, a través del </w:t>
      </w:r>
      <w:r w:rsidRPr="005305E3">
        <w:rPr>
          <w:rFonts w:ascii="Palatino Linotype" w:eastAsia="Times New Roman" w:hAnsi="Palatino Linotype" w:cs="Arial"/>
          <w:b/>
          <w:sz w:val="24"/>
          <w:szCs w:val="24"/>
        </w:rPr>
        <w:t xml:space="preserve">SAIMEX </w:t>
      </w:r>
      <w:r w:rsidRPr="005305E3">
        <w:rPr>
          <w:rFonts w:ascii="Palatino Linotype" w:eastAsia="Times New Roman" w:hAnsi="Palatino Linotype" w:cs="Arial"/>
          <w:sz w:val="24"/>
          <w:szCs w:val="24"/>
        </w:rPr>
        <w:t>de lo siguiente:</w:t>
      </w:r>
    </w:p>
    <w:p w14:paraId="5B1B63B3" w14:textId="77777777" w:rsidR="00274300" w:rsidRDefault="00274300" w:rsidP="00274300">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B264D4">
        <w:rPr>
          <w:rFonts w:ascii="Palatino Linotype" w:eastAsia="Times New Roman" w:hAnsi="Palatino Linotype" w:cs="Arial"/>
          <w:b/>
          <w:sz w:val="24"/>
          <w:szCs w:val="24"/>
          <w:lang w:val="es-ES" w:eastAsia="es-ES"/>
        </w:rPr>
        <w:t>Del establecimiento referido en la solicitud de información 00291/ECATEPEC/IP/2021</w:t>
      </w:r>
      <w:r>
        <w:rPr>
          <w:rFonts w:ascii="Palatino Linotype" w:eastAsia="Times New Roman" w:hAnsi="Palatino Linotype" w:cs="Arial"/>
          <w:b/>
          <w:sz w:val="24"/>
          <w:szCs w:val="24"/>
          <w:lang w:val="es-ES" w:eastAsia="es-ES"/>
        </w:rPr>
        <w:t>:</w:t>
      </w:r>
    </w:p>
    <w:p w14:paraId="257072EA" w14:textId="2C6AED48" w:rsidR="00D171EB" w:rsidRPr="000B45EB" w:rsidRDefault="00D171EB" w:rsidP="00D171EB">
      <w:pPr>
        <w:pStyle w:val="Prrafodelista"/>
        <w:numPr>
          <w:ilvl w:val="0"/>
          <w:numId w:val="37"/>
        </w:numPr>
        <w:autoSpaceDE w:val="0"/>
        <w:autoSpaceDN w:val="0"/>
        <w:adjustRightInd w:val="0"/>
        <w:spacing w:line="360" w:lineRule="auto"/>
        <w:jc w:val="both"/>
        <w:rPr>
          <w:rFonts w:ascii="Palatino Linotype" w:hAnsi="Palatino Linotype" w:cs="Arial"/>
          <w:b/>
        </w:rPr>
      </w:pPr>
      <w:r>
        <w:rPr>
          <w:rFonts w:ascii="Palatino Linotype" w:hAnsi="Palatino Linotype" w:cs="Arial"/>
        </w:rPr>
        <w:t>Expediente formado con motivo del</w:t>
      </w:r>
      <w:r w:rsidR="002C3189">
        <w:rPr>
          <w:rFonts w:ascii="Palatino Linotype" w:hAnsi="Palatino Linotype" w:cs="Arial"/>
        </w:rPr>
        <w:t xml:space="preserve"> trámite de solicitud del </w:t>
      </w:r>
      <w:r>
        <w:rPr>
          <w:rFonts w:ascii="Palatino Linotype" w:hAnsi="Palatino Linotype" w:cs="Arial"/>
        </w:rPr>
        <w:t xml:space="preserve"> dictamen de protección civil, -incluyendo el propio dictamen-, al veinticuatro de marzo de dos mil veintiuno. </w:t>
      </w:r>
    </w:p>
    <w:p w14:paraId="7ED01DF3" w14:textId="77777777" w:rsidR="000B45EB" w:rsidRDefault="000B45EB" w:rsidP="000B45EB">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5CFC15A0" w14:textId="77777777" w:rsidR="000B45EB" w:rsidRPr="00B264D4" w:rsidRDefault="000B45EB" w:rsidP="000B45EB">
      <w:pPr>
        <w:pStyle w:val="Prrafodelista"/>
        <w:autoSpaceDE w:val="0"/>
        <w:autoSpaceDN w:val="0"/>
        <w:adjustRightInd w:val="0"/>
        <w:spacing w:line="360" w:lineRule="auto"/>
        <w:ind w:left="720"/>
        <w:jc w:val="both"/>
        <w:rPr>
          <w:rFonts w:ascii="Palatino Linotype" w:hAnsi="Palatino Linotype" w:cs="Arial"/>
          <w:b/>
        </w:rPr>
      </w:pPr>
    </w:p>
    <w:p w14:paraId="40D3240D" w14:textId="7E29C6F8" w:rsidR="000D67B8" w:rsidRDefault="000D67B8" w:rsidP="000D67B8">
      <w:pPr>
        <w:pStyle w:val="Sinespaciado"/>
        <w:spacing w:line="360" w:lineRule="auto"/>
        <w:jc w:val="both"/>
        <w:rPr>
          <w:rFonts w:ascii="Palatino Linotype" w:hAnsi="Palatino Linotype" w:cstheme="minorHAnsi"/>
        </w:rPr>
      </w:pPr>
      <w:r w:rsidRPr="00BE383C">
        <w:rPr>
          <w:rFonts w:ascii="Palatino Linotype" w:hAnsi="Palatino Linotype" w:cstheme="minorHAnsi"/>
          <w:b/>
        </w:rPr>
        <w:t>TERCERO. Remítase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sidR="000B45EB">
        <w:rPr>
          <w:rFonts w:ascii="Palatino Linotype" w:hAnsi="Palatino Linotype" w:cstheme="minorHAnsi"/>
        </w:rPr>
        <w:t>diez</w:t>
      </w:r>
      <w:r w:rsidRPr="00BE383C">
        <w:rPr>
          <w:rFonts w:ascii="Palatino Linotype" w:hAnsi="Palatino Linotype" w:cstheme="minorHAnsi"/>
        </w:rPr>
        <w:t xml:space="preserve"> días hábiles, debiendo informar a este Instituto en un plazo de tres días hábiles siguientes sobre el cumplimiento dado a la presente.</w:t>
      </w:r>
    </w:p>
    <w:p w14:paraId="7F1AD88A" w14:textId="77777777" w:rsidR="000D67B8" w:rsidRPr="00BE383C" w:rsidRDefault="000D67B8" w:rsidP="000D67B8">
      <w:pPr>
        <w:pStyle w:val="Sinespaciado"/>
        <w:spacing w:line="360" w:lineRule="auto"/>
        <w:jc w:val="both"/>
        <w:rPr>
          <w:rFonts w:ascii="Palatino Linotype" w:hAnsi="Palatino Linotype" w:cstheme="minorHAnsi"/>
        </w:rPr>
      </w:pPr>
    </w:p>
    <w:p w14:paraId="43F233D3" w14:textId="33B89F61" w:rsidR="000D67B8" w:rsidRDefault="000D67B8" w:rsidP="000D67B8">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sidR="0090162D">
        <w:rPr>
          <w:rFonts w:ascii="Palatino Linotype" w:hAnsi="Palatino Linotype" w:cstheme="minorHAnsi"/>
        </w:rPr>
        <w:t xml:space="preserve">a </w:t>
      </w:r>
      <w:r w:rsidR="0090162D">
        <w:rPr>
          <w:rFonts w:ascii="Palatino Linotype" w:hAnsi="Palatino Linotype" w:cstheme="minorHAnsi"/>
          <w:b/>
        </w:rPr>
        <w:t xml:space="preserve">LA </w:t>
      </w:r>
      <w:r w:rsidRPr="00C14D83">
        <w:rPr>
          <w:rFonts w:ascii="Palatino Linotype" w:hAnsi="Palatino Linotype" w:cstheme="minorHAnsi"/>
          <w:b/>
        </w:rPr>
        <w:t>RECURRENTE</w:t>
      </w:r>
      <w:r w:rsidRPr="00BE383C">
        <w:rPr>
          <w:rFonts w:ascii="Palatino Linotype" w:hAnsi="Palatino Linotype" w:cstheme="minorHAnsi"/>
        </w:rPr>
        <w:t xml:space="preserve"> la presente resolución y hágase de su conocimiento que en caso de considerar que le causa algún perjuicio, podrá promover </w:t>
      </w:r>
      <w:r w:rsidRPr="00BE383C">
        <w:rPr>
          <w:rFonts w:ascii="Palatino Linotype" w:hAnsi="Palatino Linotype" w:cstheme="minorHAnsi"/>
        </w:rPr>
        <w:lastRenderedPageBreak/>
        <w:t>el Juicio de Amparo en los términos de las leyes aplicables, de acuerdo a lo estipulado por el artículo 196, de la Ley de Transparencia y Acceso a la Información Pública del Estado de México y Municipios.</w:t>
      </w:r>
    </w:p>
    <w:p w14:paraId="2DDC6F83" w14:textId="77777777" w:rsidR="00EF7736" w:rsidRDefault="00EF7736" w:rsidP="000D67B8">
      <w:pPr>
        <w:pStyle w:val="Sinespaciado"/>
        <w:spacing w:line="360" w:lineRule="auto"/>
        <w:jc w:val="both"/>
        <w:rPr>
          <w:rFonts w:ascii="Palatino Linotype" w:hAnsi="Palatino Linotype" w:cstheme="minorHAnsi"/>
        </w:rPr>
      </w:pPr>
    </w:p>
    <w:p w14:paraId="3DBAEBB6" w14:textId="77777777" w:rsidR="000D67B8" w:rsidRDefault="000D67B8" w:rsidP="000D67B8">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46F17896" w14:textId="77777777" w:rsidR="000D67B8" w:rsidRDefault="000D67B8" w:rsidP="000D67B8">
      <w:pPr>
        <w:pStyle w:val="Sinespaciado"/>
        <w:spacing w:line="360" w:lineRule="auto"/>
        <w:jc w:val="both"/>
        <w:rPr>
          <w:rFonts w:ascii="Palatino Linotype" w:eastAsia="MS Mincho" w:hAnsi="Palatino Linotype" w:cstheme="minorHAnsi"/>
        </w:rPr>
      </w:pPr>
    </w:p>
    <w:p w14:paraId="38ABF9AB" w14:textId="3FAF06F4" w:rsidR="000D67B8" w:rsidRPr="00BE383C" w:rsidRDefault="000D67B8" w:rsidP="000D67B8">
      <w:pPr>
        <w:pStyle w:val="Sinespaciado"/>
        <w:spacing w:line="360" w:lineRule="auto"/>
        <w:jc w:val="both"/>
        <w:rPr>
          <w:rFonts w:ascii="Palatino Linotype" w:hAnsi="Palatino Linotype" w:cstheme="minorHAnsi"/>
        </w:rPr>
      </w:pPr>
      <w:r>
        <w:rPr>
          <w:rFonts w:ascii="Palatino Linotype" w:hAnsi="Palatino Linotype" w:cstheme="minorHAnsi"/>
          <w:b/>
        </w:rPr>
        <w:t>SEXTO</w:t>
      </w:r>
      <w:r w:rsidRPr="00BE383C">
        <w:rPr>
          <w:rFonts w:ascii="Palatino Linotype" w:hAnsi="Palatino Linotype" w:cstheme="minorHAnsi"/>
          <w:b/>
        </w:rPr>
        <w:t>.</w:t>
      </w:r>
      <w:r w:rsidRPr="00BE383C">
        <w:rPr>
          <w:rFonts w:ascii="Palatino Linotype" w:hAnsi="Palatino Linotype" w:cstheme="minorHAnsi"/>
        </w:rPr>
        <w:t xml:space="preserve"> </w:t>
      </w:r>
      <w:r w:rsidRPr="00BE383C">
        <w:rPr>
          <w:rFonts w:ascii="Palatino Linotype" w:hAnsi="Palatino Linotype" w:cstheme="minorHAnsi"/>
          <w:b/>
          <w:color w:val="222222"/>
          <w:lang w:eastAsia="es-ES_tradnl"/>
        </w:rPr>
        <w:t xml:space="preserve">Hágase </w:t>
      </w:r>
      <w:r w:rsidR="0090162D">
        <w:rPr>
          <w:rFonts w:ascii="Palatino Linotype" w:hAnsi="Palatino Linotype" w:cstheme="minorHAnsi"/>
          <w:color w:val="222222"/>
          <w:lang w:eastAsia="es-ES_tradnl"/>
        </w:rPr>
        <w:t xml:space="preserve">del conocimiento de </w:t>
      </w:r>
      <w:r w:rsidR="0090162D" w:rsidRPr="0090162D">
        <w:rPr>
          <w:rFonts w:ascii="Palatino Linotype" w:hAnsi="Palatino Linotype" w:cstheme="minorHAnsi"/>
          <w:b/>
          <w:color w:val="222222"/>
          <w:lang w:eastAsia="es-ES_tradnl"/>
        </w:rPr>
        <w:t>LA</w:t>
      </w:r>
      <w:r w:rsidRPr="00C14D83">
        <w:rPr>
          <w:rFonts w:ascii="Palatino Linotype" w:hAnsi="Palatino Linotype" w:cstheme="minorHAnsi"/>
          <w:b/>
          <w:color w:val="222222"/>
          <w:lang w:eastAsia="es-ES_tradnl"/>
        </w:rPr>
        <w:t xml:space="preserve"> RECURRENTE</w:t>
      </w:r>
      <w:r w:rsidRPr="00BE383C">
        <w:rPr>
          <w:rFonts w:ascii="Palatino Linotype" w:hAnsi="Palatino Linotype" w:cstheme="minorHAnsi"/>
          <w:color w:val="222222"/>
          <w:lang w:eastAsia="es-ES_tradnl"/>
        </w:rPr>
        <w:t xml:space="preserve"> que la respuesta que dé el </w:t>
      </w:r>
      <w:r w:rsidRPr="00C14D83">
        <w:rPr>
          <w:rFonts w:ascii="Palatino Linotype" w:hAnsi="Palatino Linotype" w:cstheme="minorHAnsi"/>
          <w:b/>
          <w:color w:val="222222"/>
          <w:lang w:eastAsia="es-ES_tradnl"/>
        </w:rPr>
        <w:t>SUJETO OBLIGADO</w:t>
      </w:r>
      <w:r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Pr="00BE383C">
        <w:rPr>
          <w:rFonts w:ascii="Palatino Linotype" w:hAnsi="Palatino Linotype" w:cstheme="minorHAnsi"/>
          <w:color w:val="222222"/>
          <w:lang w:eastAsia="es-MX"/>
        </w:rPr>
        <w:t>de Transparencia y Acceso a la Información Pública del Estado de México y Municipios.</w:t>
      </w:r>
    </w:p>
    <w:p w14:paraId="3895F388" w14:textId="77777777" w:rsidR="000D67B8" w:rsidRDefault="000D67B8" w:rsidP="000D67B8">
      <w:pPr>
        <w:autoSpaceDE w:val="0"/>
        <w:autoSpaceDN w:val="0"/>
        <w:adjustRightInd w:val="0"/>
        <w:spacing w:after="0" w:line="360" w:lineRule="auto"/>
        <w:ind w:right="49"/>
        <w:jc w:val="both"/>
        <w:rPr>
          <w:rFonts w:ascii="Palatino Linotype" w:hAnsi="Palatino Linotype" w:cs="Arial"/>
          <w:sz w:val="24"/>
          <w:szCs w:val="24"/>
        </w:rPr>
      </w:pPr>
    </w:p>
    <w:p w14:paraId="6BAC7D26" w14:textId="77777777" w:rsidR="000D67B8" w:rsidRDefault="000D67B8" w:rsidP="000D67B8">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4"/>
          <w:szCs w:val="24"/>
          <w:lang w:eastAsia="es-ES_tradnl"/>
        </w:rPr>
        <w:t>SÉPTIMO</w:t>
      </w:r>
      <w:r w:rsidRPr="000323DD">
        <w:rPr>
          <w:rFonts w:ascii="Palatino Linotype" w:eastAsia="Calibri" w:hAnsi="Palatino Linotype" w:cs="Times New Roman"/>
          <w:b/>
          <w:sz w:val="24"/>
          <w:szCs w:val="24"/>
          <w:lang w:eastAsia="es-ES_tradnl"/>
        </w:rPr>
        <w:t>. -</w:t>
      </w:r>
      <w:r>
        <w:rPr>
          <w:rFonts w:ascii="Palatino Linotype" w:eastAsia="Calibri" w:hAnsi="Palatino Linotype" w:cs="Times New Roman"/>
          <w:sz w:val="24"/>
          <w:szCs w:val="24"/>
          <w:lang w:eastAsia="es-ES_tradnl"/>
        </w:rPr>
        <w:t xml:space="preserve"> </w:t>
      </w:r>
      <w:r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ED71C5">
        <w:rPr>
          <w:rFonts w:ascii="Palatino Linotype" w:eastAsia="Calibri" w:hAnsi="Palatino Linotype" w:cs="Times New Roman"/>
          <w:b/>
          <w:sz w:val="24"/>
          <w:szCs w:val="24"/>
          <w:lang w:eastAsia="es-ES_tradnl"/>
        </w:rPr>
        <w:t>SUJETO OBLIGADO</w:t>
      </w:r>
      <w:r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750F7AA9" w14:textId="77777777" w:rsidR="00927C53" w:rsidRDefault="00927C53" w:rsidP="000D67B8">
      <w:pPr>
        <w:spacing w:after="0" w:line="360" w:lineRule="auto"/>
        <w:jc w:val="both"/>
        <w:rPr>
          <w:rFonts w:ascii="Palatino Linotype" w:eastAsia="Calibri" w:hAnsi="Palatino Linotype" w:cs="Times New Roman"/>
          <w:sz w:val="24"/>
          <w:szCs w:val="24"/>
          <w:lang w:eastAsia="es-ES_tradnl"/>
        </w:rPr>
      </w:pPr>
    </w:p>
    <w:p w14:paraId="071A370D" w14:textId="02619EC5" w:rsidR="00D171EB" w:rsidRDefault="000009AE" w:rsidP="00D171EB">
      <w:pPr>
        <w:spacing w:line="360" w:lineRule="auto"/>
        <w:jc w:val="both"/>
        <w:rPr>
          <w:rFonts w:ascii="Palatino Linotype" w:hAnsi="Palatino Linotype" w:cs="Arial"/>
          <w:sz w:val="24"/>
          <w:szCs w:val="24"/>
        </w:rPr>
      </w:pPr>
      <w:r>
        <w:rPr>
          <w:rFonts w:ascii="Palatino Linotype" w:eastAsia="Arial Unicode MS" w:hAnsi="Palatino Linotype" w:cs="Times New Roman"/>
          <w:noProof/>
          <w:sz w:val="24"/>
          <w:szCs w:val="24"/>
          <w:lang w:eastAsia="es-MX"/>
        </w:rPr>
        <w:lastRenderedPageBreak/>
        <mc:AlternateContent>
          <mc:Choice Requires="wps">
            <w:drawing>
              <wp:anchor distT="0" distB="0" distL="114300" distR="114300" simplePos="0" relativeHeight="251684864" behindDoc="0" locked="0" layoutInCell="1" allowOverlap="1" wp14:anchorId="5D77E3C7" wp14:editId="04C92AF7">
                <wp:simplePos x="0" y="0"/>
                <wp:positionH relativeFrom="column">
                  <wp:posOffset>-299085</wp:posOffset>
                </wp:positionH>
                <wp:positionV relativeFrom="paragraph">
                  <wp:posOffset>2505075</wp:posOffset>
                </wp:positionV>
                <wp:extent cx="6273800" cy="4464050"/>
                <wp:effectExtent l="0" t="0" r="31750" b="31750"/>
                <wp:wrapNone/>
                <wp:docPr id="30" name="Conector recto 30"/>
                <wp:cNvGraphicFramePr/>
                <a:graphic xmlns:a="http://schemas.openxmlformats.org/drawingml/2006/main">
                  <a:graphicData uri="http://schemas.microsoft.com/office/word/2010/wordprocessingShape">
                    <wps:wsp>
                      <wps:cNvCnPr/>
                      <wps:spPr>
                        <a:xfrm>
                          <a:off x="0" y="0"/>
                          <a:ext cx="6273800" cy="4464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F3F94" id="Conector recto 3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97.25pt" to="470.45pt,5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" strokecolor="#5b9bd5 [3204]" strokeweight=".5pt">
                <v:stroke joinstyle="miter"/>
              </v:line>
            </w:pict>
          </mc:Fallback>
        </mc:AlternateContent>
      </w:r>
      <w:r w:rsidR="000D67B8">
        <w:rPr>
          <w:rFonts w:ascii="Palatino Linotype" w:hAnsi="Palatino Linotype" w:cs="Arial"/>
          <w:sz w:val="24"/>
          <w:szCs w:val="24"/>
        </w:rPr>
        <w:t xml:space="preserve">ASÍ LO RESUELVE, POR </w:t>
      </w:r>
      <w:r w:rsidR="00EC77D8">
        <w:rPr>
          <w:rFonts w:ascii="Palatino Linotype" w:hAnsi="Palatino Linotype" w:cs="Arial"/>
          <w:sz w:val="24"/>
          <w:szCs w:val="24"/>
        </w:rPr>
        <w:t>UNANIMIDAD</w:t>
      </w:r>
      <w:r w:rsidR="000D67B8">
        <w:rPr>
          <w:rFonts w:ascii="Palatino Linotype" w:hAnsi="Palatino Linotype" w:cs="Arial"/>
          <w:sz w:val="24"/>
          <w:szCs w:val="24"/>
        </w:rPr>
        <w:t xml:space="preserve"> DE VOTOS</w:t>
      </w:r>
      <w:r w:rsidR="002445D0">
        <w:rPr>
          <w:rFonts w:ascii="Palatino Linotype" w:hAnsi="Palatino Linotype" w:cs="Arial"/>
          <w:sz w:val="24"/>
          <w:szCs w:val="24"/>
        </w:rPr>
        <w:t xml:space="preserve"> </w:t>
      </w:r>
      <w:r w:rsidR="002445D0" w:rsidRPr="002445D0">
        <w:rPr>
          <w:rFonts w:ascii="Palatino Linotype" w:hAnsi="Palatino Linotype" w:cs="Arial"/>
          <w:sz w:val="24"/>
          <w:szCs w:val="24"/>
        </w:rPr>
        <w:t>DE LOS PRESENTES</w:t>
      </w:r>
      <w:r w:rsidR="000D67B8">
        <w:rPr>
          <w:rFonts w:ascii="Palatino Linotype" w:hAnsi="Palatino Linotype" w:cs="Arial"/>
          <w:sz w:val="24"/>
          <w:szCs w:val="24"/>
        </w:rPr>
        <w:t>, EL PLENO DEL</w:t>
      </w:r>
      <w:r w:rsidR="000D67B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0D67B8">
        <w:rPr>
          <w:rFonts w:ascii="Palatino Linotype" w:hAnsi="Palatino Linotype" w:cs="Arial"/>
          <w:sz w:val="24"/>
          <w:szCs w:val="24"/>
        </w:rPr>
        <w:t xml:space="preserve">, CONFORMADO POR LOS COMISIONADOS ZULEMA MARTÍNEZ SÁNCHEZ, EVA ABAID YAPUR, JAVIER MARTÍNEZ CRUZ </w:t>
      </w:r>
      <w:r w:rsidR="008479F1">
        <w:rPr>
          <w:rFonts w:ascii="Palatino Linotype" w:hAnsi="Palatino Linotype" w:cs="Arial"/>
          <w:sz w:val="24"/>
          <w:szCs w:val="24"/>
        </w:rPr>
        <w:t xml:space="preserve">Y LUIS GUSTAVO PARRA NORIEGA </w:t>
      </w:r>
      <w:r w:rsidR="002F367C">
        <w:rPr>
          <w:rFonts w:ascii="Palatino Linotype" w:hAnsi="Palatino Linotype" w:cs="Arial"/>
          <w:sz w:val="24"/>
          <w:szCs w:val="24"/>
        </w:rPr>
        <w:t xml:space="preserve">(AUSENTE EN VOTACIÓN) </w:t>
      </w:r>
      <w:r w:rsidR="00D171EB" w:rsidRPr="003955C1">
        <w:rPr>
          <w:rFonts w:ascii="Palatino Linotype" w:eastAsia="Arial Unicode MS" w:hAnsi="Palatino Linotype" w:cs="Times New Roman"/>
          <w:sz w:val="24"/>
          <w:szCs w:val="24"/>
          <w:lang w:eastAsia="es-ES"/>
        </w:rPr>
        <w:t xml:space="preserve">EN </w:t>
      </w:r>
      <w:r w:rsidR="00D171EB">
        <w:rPr>
          <w:rFonts w:ascii="Palatino Linotype" w:hAnsi="Palatino Linotype" w:cs="Arial"/>
          <w:sz w:val="24"/>
          <w:szCs w:val="24"/>
        </w:rPr>
        <w:t xml:space="preserve">LA VIGÉSIMA SEXTA SESIÓN ORDINARIA CELEBRADA EL CUATRO DE AGOSTO DE DOS MIL VEINTIUNO, ANTE EL SECRETARIO TÉCNICO DEL PLENO, ALEXIS TAPIA RAMÍREZ. </w:t>
      </w:r>
    </w:p>
    <w:p w14:paraId="4141A231" w14:textId="1BF0B121" w:rsidR="0090162D" w:rsidRDefault="0090162D" w:rsidP="00D171EB">
      <w:pPr>
        <w:spacing w:line="360" w:lineRule="auto"/>
        <w:jc w:val="both"/>
        <w:rPr>
          <w:rFonts w:ascii="Palatino Linotype" w:eastAsia="Arial Unicode MS" w:hAnsi="Palatino Linotype" w:cs="Times New Roman"/>
          <w:sz w:val="24"/>
          <w:szCs w:val="24"/>
          <w:lang w:eastAsia="es-ES"/>
        </w:rPr>
      </w:pPr>
    </w:p>
    <w:p w14:paraId="19D14C1B" w14:textId="0DF7FD8F" w:rsidR="000D67B8" w:rsidRDefault="000D67B8" w:rsidP="000D67B8">
      <w:pPr>
        <w:spacing w:after="0" w:line="360" w:lineRule="auto"/>
        <w:jc w:val="both"/>
        <w:rPr>
          <w:rFonts w:ascii="Palatino Linotype" w:eastAsia="Arial Unicode MS" w:hAnsi="Palatino Linotype" w:cs="Times New Roman"/>
          <w:sz w:val="24"/>
          <w:szCs w:val="24"/>
          <w:lang w:eastAsia="es-ES"/>
        </w:rPr>
      </w:pPr>
    </w:p>
    <w:p w14:paraId="0D615EF6" w14:textId="77777777" w:rsidR="000D67B8" w:rsidRDefault="000D67B8" w:rsidP="000D67B8">
      <w:pPr>
        <w:spacing w:after="0" w:line="360" w:lineRule="auto"/>
        <w:jc w:val="both"/>
        <w:rPr>
          <w:rFonts w:ascii="Palatino Linotype" w:eastAsia="Arial Unicode MS" w:hAnsi="Palatino Linotype" w:cs="Times New Roman"/>
          <w:sz w:val="24"/>
          <w:szCs w:val="24"/>
          <w:lang w:eastAsia="es-ES"/>
        </w:rPr>
      </w:pPr>
    </w:p>
    <w:p w14:paraId="6B84AADA" w14:textId="77777777" w:rsidR="000D67B8" w:rsidRDefault="000D67B8" w:rsidP="000D67B8">
      <w:pPr>
        <w:spacing w:after="0" w:line="360" w:lineRule="auto"/>
        <w:jc w:val="both"/>
        <w:rPr>
          <w:rFonts w:ascii="Palatino Linotype" w:eastAsia="Arial Unicode MS" w:hAnsi="Palatino Linotype" w:cs="Times New Roman"/>
          <w:sz w:val="24"/>
          <w:szCs w:val="24"/>
          <w:lang w:eastAsia="es-ES"/>
        </w:rPr>
      </w:pPr>
    </w:p>
    <w:p w14:paraId="7CFBC7AF"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62287A5C"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45EB09F1"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64E93951"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6248BF4D"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1BDFD5E0"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751CB13D"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68C85A35"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69399691"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6152276B" w14:textId="77777777" w:rsidR="00274300" w:rsidRDefault="00274300" w:rsidP="000D67B8">
      <w:pPr>
        <w:spacing w:after="0" w:line="360" w:lineRule="auto"/>
        <w:jc w:val="both"/>
        <w:rPr>
          <w:rFonts w:ascii="Palatino Linotype" w:eastAsia="Arial Unicode MS" w:hAnsi="Palatino Linotype" w:cs="Times New Roman"/>
          <w:sz w:val="24"/>
          <w:szCs w:val="24"/>
          <w:lang w:eastAsia="es-ES"/>
        </w:rPr>
      </w:pPr>
    </w:p>
    <w:p w14:paraId="04BC031C" w14:textId="79257937" w:rsidR="000D67B8" w:rsidRPr="002B18B5" w:rsidRDefault="000009AE" w:rsidP="000D67B8">
      <w:pPr>
        <w:spacing w:before="240" w:line="360" w:lineRule="auto"/>
        <w:ind w:right="72"/>
        <w:jc w:val="both"/>
        <w:rPr>
          <w:rFonts w:ascii="Palatino Linotype" w:hAnsi="Palatino Linotype"/>
          <w:sz w:val="18"/>
          <w:szCs w:val="18"/>
        </w:rPr>
      </w:pPr>
      <w:r>
        <w:rPr>
          <w:rFonts w:ascii="Palatino Linotype" w:hAnsi="Palatino Linotype"/>
          <w:sz w:val="18"/>
          <w:szCs w:val="18"/>
        </w:rPr>
        <w:t>O</w:t>
      </w:r>
      <w:r w:rsidR="00A96C9F" w:rsidRPr="002B18B5">
        <w:rPr>
          <w:rFonts w:ascii="Palatino Linotype" w:hAnsi="Palatino Linotype"/>
          <w:sz w:val="18"/>
          <w:szCs w:val="18"/>
        </w:rPr>
        <w:t>SAM/JCMA</w:t>
      </w:r>
    </w:p>
    <w:p w14:paraId="3BCFFE85" w14:textId="77777777" w:rsidR="000D67B8" w:rsidRDefault="000D67B8" w:rsidP="000D67B8">
      <w:pPr>
        <w:spacing w:before="240" w:line="360" w:lineRule="auto"/>
        <w:ind w:right="72"/>
        <w:jc w:val="both"/>
        <w:rPr>
          <w:rFonts w:ascii="Palatino Linotype" w:hAnsi="Palatino Linotype"/>
          <w:sz w:val="24"/>
          <w:szCs w:val="24"/>
        </w:rPr>
      </w:pPr>
    </w:p>
    <w:p w14:paraId="35641ABF" w14:textId="77777777" w:rsidR="000D67B8" w:rsidRDefault="000D67B8" w:rsidP="000D67B8">
      <w:pPr>
        <w:spacing w:before="240" w:line="360" w:lineRule="auto"/>
        <w:ind w:right="72"/>
        <w:jc w:val="both"/>
        <w:rPr>
          <w:rFonts w:ascii="Palatino Linotype" w:hAnsi="Palatino Linotype"/>
          <w:sz w:val="24"/>
          <w:szCs w:val="24"/>
        </w:rPr>
      </w:pPr>
    </w:p>
    <w:p w14:paraId="5C62D07A" w14:textId="77777777" w:rsidR="000D67B8" w:rsidRDefault="000D67B8" w:rsidP="000D67B8">
      <w:pPr>
        <w:spacing w:before="240" w:line="360" w:lineRule="auto"/>
        <w:ind w:right="72"/>
        <w:jc w:val="both"/>
        <w:rPr>
          <w:rFonts w:ascii="Palatino Linotype" w:hAnsi="Palatino Linotype"/>
          <w:sz w:val="24"/>
          <w:szCs w:val="24"/>
        </w:rPr>
      </w:pPr>
    </w:p>
    <w:p w14:paraId="55E4AFE9" w14:textId="77777777" w:rsidR="000D67B8" w:rsidRDefault="000D67B8" w:rsidP="000D67B8">
      <w:pPr>
        <w:spacing w:before="240" w:line="360" w:lineRule="auto"/>
        <w:ind w:right="72"/>
        <w:jc w:val="both"/>
        <w:rPr>
          <w:rFonts w:ascii="Palatino Linotype" w:hAnsi="Palatino Linotype"/>
          <w:sz w:val="24"/>
          <w:szCs w:val="24"/>
        </w:rPr>
      </w:pPr>
    </w:p>
    <w:p w14:paraId="413D6472" w14:textId="77777777" w:rsidR="000D67B8" w:rsidRDefault="000D67B8" w:rsidP="000D67B8">
      <w:pPr>
        <w:spacing w:before="240" w:line="360" w:lineRule="auto"/>
        <w:ind w:right="72"/>
        <w:jc w:val="both"/>
        <w:rPr>
          <w:rFonts w:ascii="Palatino Linotype" w:hAnsi="Palatino Linotype"/>
          <w:sz w:val="24"/>
          <w:szCs w:val="24"/>
        </w:rPr>
      </w:pPr>
    </w:p>
    <w:p w14:paraId="6B434B58" w14:textId="77777777" w:rsidR="000D67B8" w:rsidRDefault="000D67B8" w:rsidP="000D67B8">
      <w:pPr>
        <w:spacing w:before="240" w:line="360" w:lineRule="auto"/>
        <w:ind w:right="72"/>
        <w:jc w:val="both"/>
        <w:rPr>
          <w:rFonts w:ascii="Palatino Linotype" w:hAnsi="Palatino Linotype"/>
          <w:sz w:val="24"/>
          <w:szCs w:val="24"/>
        </w:rPr>
      </w:pPr>
    </w:p>
    <w:p w14:paraId="0FAE5852" w14:textId="77777777" w:rsidR="000D67B8" w:rsidRDefault="000D67B8" w:rsidP="000D67B8">
      <w:pPr>
        <w:spacing w:before="240" w:line="360" w:lineRule="auto"/>
        <w:ind w:right="72"/>
        <w:jc w:val="both"/>
        <w:rPr>
          <w:rFonts w:ascii="Palatino Linotype" w:hAnsi="Palatino Linotype"/>
          <w:sz w:val="24"/>
          <w:szCs w:val="24"/>
        </w:rPr>
      </w:pPr>
    </w:p>
    <w:p w14:paraId="2E7F0440" w14:textId="77777777" w:rsidR="000D67B8" w:rsidRDefault="000D67B8" w:rsidP="000D67B8">
      <w:pPr>
        <w:spacing w:before="240" w:line="360" w:lineRule="auto"/>
        <w:ind w:right="72"/>
        <w:jc w:val="both"/>
        <w:rPr>
          <w:rFonts w:ascii="Palatino Linotype" w:hAnsi="Palatino Linotype"/>
          <w:sz w:val="24"/>
          <w:szCs w:val="24"/>
        </w:rPr>
      </w:pPr>
    </w:p>
    <w:p w14:paraId="59D2E982" w14:textId="77777777" w:rsidR="000D67B8" w:rsidRDefault="000D67B8" w:rsidP="000D67B8">
      <w:pPr>
        <w:spacing w:before="240" w:line="360" w:lineRule="auto"/>
        <w:ind w:right="72"/>
        <w:jc w:val="both"/>
        <w:rPr>
          <w:rFonts w:ascii="Palatino Linotype" w:hAnsi="Palatino Linotype"/>
          <w:sz w:val="24"/>
          <w:szCs w:val="24"/>
        </w:rPr>
      </w:pPr>
    </w:p>
    <w:p w14:paraId="0B550D67" w14:textId="77777777" w:rsidR="000D67B8" w:rsidRDefault="000D67B8" w:rsidP="000D67B8">
      <w:pPr>
        <w:spacing w:before="240" w:line="360" w:lineRule="auto"/>
        <w:ind w:right="72"/>
        <w:jc w:val="both"/>
        <w:rPr>
          <w:rFonts w:ascii="Palatino Linotype" w:hAnsi="Palatino Linotype"/>
          <w:sz w:val="24"/>
          <w:szCs w:val="24"/>
        </w:rPr>
      </w:pPr>
    </w:p>
    <w:p w14:paraId="58EFCE7B" w14:textId="77777777" w:rsidR="000D67B8" w:rsidRDefault="000D67B8" w:rsidP="000D67B8">
      <w:pPr>
        <w:spacing w:before="240" w:line="360" w:lineRule="auto"/>
        <w:ind w:right="72"/>
        <w:jc w:val="both"/>
        <w:rPr>
          <w:rFonts w:ascii="Palatino Linotype" w:hAnsi="Palatino Linotype"/>
          <w:sz w:val="24"/>
          <w:szCs w:val="24"/>
        </w:rPr>
      </w:pPr>
    </w:p>
    <w:p w14:paraId="02D12904" w14:textId="77777777" w:rsidR="000D67B8" w:rsidRDefault="000D67B8" w:rsidP="000D67B8">
      <w:pPr>
        <w:spacing w:before="240" w:line="360" w:lineRule="auto"/>
        <w:ind w:right="72"/>
        <w:jc w:val="both"/>
        <w:rPr>
          <w:rFonts w:ascii="Palatino Linotype" w:hAnsi="Palatino Linotype"/>
          <w:sz w:val="24"/>
          <w:szCs w:val="24"/>
        </w:rPr>
      </w:pPr>
    </w:p>
    <w:p w14:paraId="2D1F3A3F" w14:textId="77777777" w:rsidR="000D67B8" w:rsidRDefault="000D67B8" w:rsidP="000D67B8">
      <w:pPr>
        <w:spacing w:before="240" w:line="360" w:lineRule="auto"/>
        <w:ind w:right="72"/>
        <w:jc w:val="both"/>
        <w:rPr>
          <w:rFonts w:ascii="Palatino Linotype" w:hAnsi="Palatino Linotype"/>
          <w:sz w:val="24"/>
          <w:szCs w:val="24"/>
        </w:rPr>
      </w:pPr>
    </w:p>
    <w:p w14:paraId="220A5AC8" w14:textId="77777777" w:rsidR="000D67B8" w:rsidRDefault="000D67B8" w:rsidP="000D67B8">
      <w:pPr>
        <w:spacing w:before="240" w:line="360" w:lineRule="auto"/>
        <w:ind w:right="72"/>
        <w:jc w:val="both"/>
        <w:rPr>
          <w:rFonts w:ascii="Palatino Linotype" w:hAnsi="Palatino Linotype"/>
          <w:sz w:val="24"/>
          <w:szCs w:val="24"/>
        </w:rPr>
      </w:pPr>
    </w:p>
    <w:p w14:paraId="6D363C54" w14:textId="77777777" w:rsidR="000D67B8" w:rsidRDefault="000D67B8" w:rsidP="000D67B8">
      <w:pPr>
        <w:spacing w:before="240" w:line="360" w:lineRule="auto"/>
        <w:ind w:right="72"/>
        <w:jc w:val="both"/>
        <w:rPr>
          <w:rFonts w:ascii="Palatino Linotype" w:hAnsi="Palatino Linotype" w:cs="Arial"/>
          <w:sz w:val="24"/>
          <w:szCs w:val="24"/>
        </w:rPr>
      </w:pPr>
    </w:p>
    <w:sectPr w:rsidR="000D67B8"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7742F" w14:textId="77777777" w:rsidR="003217D8" w:rsidRDefault="003217D8" w:rsidP="006168E4">
      <w:pPr>
        <w:spacing w:after="0" w:line="240" w:lineRule="auto"/>
      </w:pPr>
      <w:r>
        <w:separator/>
      </w:r>
    </w:p>
  </w:endnote>
  <w:endnote w:type="continuationSeparator" w:id="0">
    <w:p w14:paraId="33FF5A9B" w14:textId="77777777" w:rsidR="003217D8" w:rsidRDefault="003217D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584485" w:rsidRPr="000B69FA" w:rsidRDefault="0058448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4F9B">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4F9B">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584485" w:rsidRPr="000B69FA" w:rsidRDefault="0058448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4F9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4F9B">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F1A91" w14:textId="77777777" w:rsidR="003217D8" w:rsidRDefault="003217D8" w:rsidP="006168E4">
      <w:pPr>
        <w:spacing w:after="0" w:line="240" w:lineRule="auto"/>
      </w:pPr>
      <w:r>
        <w:separator/>
      </w:r>
    </w:p>
  </w:footnote>
  <w:footnote w:type="continuationSeparator" w:id="0">
    <w:p w14:paraId="36754F80" w14:textId="77777777" w:rsidR="003217D8" w:rsidRDefault="003217D8" w:rsidP="006168E4">
      <w:pPr>
        <w:spacing w:after="0" w:line="240" w:lineRule="auto"/>
      </w:pPr>
      <w:r>
        <w:continuationSeparator/>
      </w:r>
    </w:p>
  </w:footnote>
  <w:footnote w:id="1">
    <w:p w14:paraId="41DD704F" w14:textId="77777777" w:rsidR="00584485" w:rsidRPr="005552A8" w:rsidRDefault="00584485" w:rsidP="0067211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72A5FA3" w14:textId="77777777" w:rsidR="00584485" w:rsidRPr="005552A8" w:rsidRDefault="00584485" w:rsidP="0067211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584485" w:rsidRDefault="00584485">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4485" w14:paraId="17981A04" w14:textId="77777777" w:rsidTr="00FB4AAD">
      <w:trPr>
        <w:trHeight w:val="227"/>
      </w:trPr>
      <w:tc>
        <w:tcPr>
          <w:tcW w:w="5529" w:type="dxa"/>
          <w:hideMark/>
        </w:tcPr>
        <w:p w14:paraId="0E414BC5" w14:textId="19670DF2" w:rsidR="00584485" w:rsidRDefault="0058448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6B57312" w:rsidR="00584485" w:rsidRPr="00B4142F" w:rsidRDefault="0058448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03280/INFOEM/IP/RR/2021</w:t>
          </w:r>
        </w:p>
      </w:tc>
    </w:tr>
    <w:tr w:rsidR="00584485" w14:paraId="637042F0" w14:textId="77777777" w:rsidTr="00FB4AAD">
      <w:trPr>
        <w:trHeight w:val="242"/>
      </w:trPr>
      <w:tc>
        <w:tcPr>
          <w:tcW w:w="5529" w:type="dxa"/>
          <w:hideMark/>
        </w:tcPr>
        <w:p w14:paraId="412AD568" w14:textId="582E7AD7" w:rsidR="00584485" w:rsidRDefault="0058448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12E6854" w:rsidR="00584485" w:rsidRPr="00F06FED" w:rsidRDefault="00584485" w:rsidP="00D266BE">
          <w:pPr>
            <w:spacing w:after="120" w:line="256" w:lineRule="auto"/>
            <w:ind w:left="639" w:right="214"/>
            <w:jc w:val="both"/>
            <w:rPr>
              <w:rFonts w:ascii="Palatino Linotype" w:hAnsi="Palatino Linotype" w:cs="Arial"/>
            </w:rPr>
          </w:pPr>
          <w:r>
            <w:rPr>
              <w:rFonts w:ascii="Palatino Linotype" w:hAnsi="Palatino Linotype" w:cs="Arial"/>
              <w:szCs w:val="20"/>
            </w:rPr>
            <w:t>Ayuntamiento de Ecatepec de Morelos</w:t>
          </w:r>
        </w:p>
      </w:tc>
    </w:tr>
    <w:tr w:rsidR="00584485" w14:paraId="21BFE746" w14:textId="77777777" w:rsidTr="00FB4AAD">
      <w:trPr>
        <w:trHeight w:val="342"/>
      </w:trPr>
      <w:tc>
        <w:tcPr>
          <w:tcW w:w="5529" w:type="dxa"/>
          <w:hideMark/>
        </w:tcPr>
        <w:p w14:paraId="64C4E314" w14:textId="77777777" w:rsidR="00584485" w:rsidRDefault="00584485"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584485" w:rsidRDefault="00584485"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584485" w:rsidRDefault="005844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4485" w14:paraId="385FD437" w14:textId="77777777" w:rsidTr="00FB4AAD">
      <w:trPr>
        <w:trHeight w:val="227"/>
      </w:trPr>
      <w:tc>
        <w:tcPr>
          <w:tcW w:w="5529" w:type="dxa"/>
          <w:hideMark/>
        </w:tcPr>
        <w:p w14:paraId="272860E8" w14:textId="6340DBC0" w:rsidR="00584485" w:rsidRDefault="0058448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2A02C72" w:rsidR="00584485" w:rsidRPr="00B4142F" w:rsidRDefault="0058448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03280/INFOEM/IP/RR/2021</w:t>
          </w:r>
        </w:p>
      </w:tc>
    </w:tr>
    <w:tr w:rsidR="00584485" w14:paraId="33FC5097" w14:textId="77777777" w:rsidTr="00FB4AAD">
      <w:trPr>
        <w:trHeight w:val="196"/>
      </w:trPr>
      <w:tc>
        <w:tcPr>
          <w:tcW w:w="5529" w:type="dxa"/>
          <w:hideMark/>
        </w:tcPr>
        <w:p w14:paraId="4F5D01E5" w14:textId="77777777" w:rsidR="00584485" w:rsidRDefault="0058448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032CCA7" w:rsidR="00584485" w:rsidRPr="00F06FED" w:rsidRDefault="00A74F9B"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xxxxxxxxxxxxxxxxxxxxxxxx</w:t>
          </w:r>
        </w:p>
      </w:tc>
    </w:tr>
    <w:tr w:rsidR="00584485" w14:paraId="178280DE" w14:textId="77777777" w:rsidTr="00FB4AAD">
      <w:trPr>
        <w:trHeight w:val="242"/>
      </w:trPr>
      <w:tc>
        <w:tcPr>
          <w:tcW w:w="5529" w:type="dxa"/>
          <w:hideMark/>
        </w:tcPr>
        <w:p w14:paraId="71AC708B" w14:textId="77777777" w:rsidR="00584485" w:rsidRDefault="0058448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E2F015C" w:rsidR="00584485" w:rsidRDefault="00584485" w:rsidP="00D266BE">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Ecatepec de Morelos</w:t>
          </w:r>
        </w:p>
      </w:tc>
    </w:tr>
    <w:tr w:rsidR="00584485" w14:paraId="0518978B" w14:textId="77777777" w:rsidTr="00FB4AAD">
      <w:trPr>
        <w:trHeight w:val="342"/>
      </w:trPr>
      <w:tc>
        <w:tcPr>
          <w:tcW w:w="5529" w:type="dxa"/>
          <w:hideMark/>
        </w:tcPr>
        <w:p w14:paraId="04968A43" w14:textId="77777777" w:rsidR="00584485" w:rsidRDefault="00584485"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584485" w:rsidRDefault="00584485"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4A3B5148" w:rsidR="00584485" w:rsidRDefault="00584485">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9F2491F"/>
    <w:multiLevelType w:val="hybridMultilevel"/>
    <w:tmpl w:val="D80CF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B1EE7"/>
    <w:multiLevelType w:val="hybridMultilevel"/>
    <w:tmpl w:val="D80CF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3C3771"/>
    <w:multiLevelType w:val="hybridMultilevel"/>
    <w:tmpl w:val="6FEE61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0D5358E2"/>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8C2981"/>
    <w:multiLevelType w:val="hybridMultilevel"/>
    <w:tmpl w:val="07CA4D0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E11D73"/>
    <w:multiLevelType w:val="hybridMultilevel"/>
    <w:tmpl w:val="1B644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FD52C4"/>
    <w:multiLevelType w:val="multilevel"/>
    <w:tmpl w:val="D76E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56C89"/>
    <w:multiLevelType w:val="hybridMultilevel"/>
    <w:tmpl w:val="0046B5B0"/>
    <w:lvl w:ilvl="0" w:tplc="1D8AA15A">
      <w:start w:val="3"/>
      <w:numFmt w:val="bullet"/>
      <w:lvlText w:val="-"/>
      <w:lvlJc w:val="left"/>
      <w:pPr>
        <w:ind w:left="720" w:hanging="360"/>
      </w:pPr>
      <w:rPr>
        <w:rFonts w:ascii="Palatino Linotype" w:eastAsiaTheme="minorHAnsi" w:hAnsi="Palatino Linotype"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3E6CEE"/>
    <w:multiLevelType w:val="hybridMultilevel"/>
    <w:tmpl w:val="D80CF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4260B6"/>
    <w:multiLevelType w:val="hybridMultilevel"/>
    <w:tmpl w:val="9998D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3A707DC"/>
    <w:multiLevelType w:val="hybridMultilevel"/>
    <w:tmpl w:val="6B3AFEC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8617C6"/>
    <w:multiLevelType w:val="hybridMultilevel"/>
    <w:tmpl w:val="24ECE558"/>
    <w:lvl w:ilvl="0" w:tplc="98DCD08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2B4536A1"/>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9">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D1810D2"/>
    <w:multiLevelType w:val="hybridMultilevel"/>
    <w:tmpl w:val="2D4AE1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5D26D2"/>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6151CE"/>
    <w:multiLevelType w:val="hybridMultilevel"/>
    <w:tmpl w:val="D80CF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7A793B"/>
    <w:multiLevelType w:val="hybridMultilevel"/>
    <w:tmpl w:val="A180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98568C"/>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0F225E"/>
    <w:multiLevelType w:val="hybridMultilevel"/>
    <w:tmpl w:val="B11ACB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4F4A0BF0"/>
    <w:multiLevelType w:val="hybridMultilevel"/>
    <w:tmpl w:val="454E3B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50F76025"/>
    <w:multiLevelType w:val="hybridMultilevel"/>
    <w:tmpl w:val="7DFC95E4"/>
    <w:lvl w:ilvl="0" w:tplc="1A7A1FF2">
      <w:start w:val="1"/>
      <w:numFmt w:val="bullet"/>
      <w:lvlText w:val="-"/>
      <w:lvlJc w:val="left"/>
      <w:pPr>
        <w:ind w:left="720" w:hanging="360"/>
      </w:pPr>
      <w:rPr>
        <w:rFonts w:ascii="Palatino Linotype" w:eastAsia="Times New Roman" w:hAnsi="Palatino Linotyp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766A24"/>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A97426"/>
    <w:multiLevelType w:val="hybridMultilevel"/>
    <w:tmpl w:val="C744F70C"/>
    <w:lvl w:ilvl="0" w:tplc="1A7A1FF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532A2FDF"/>
    <w:multiLevelType w:val="hybridMultilevel"/>
    <w:tmpl w:val="9B0A7F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1A43B0"/>
    <w:multiLevelType w:val="hybridMultilevel"/>
    <w:tmpl w:val="EDB0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9A409F"/>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12350DC"/>
    <w:multiLevelType w:val="hybridMultilevel"/>
    <w:tmpl w:val="21A03C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A9372C"/>
    <w:multiLevelType w:val="hybridMultilevel"/>
    <w:tmpl w:val="08306B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347CC4"/>
    <w:multiLevelType w:val="hybridMultilevel"/>
    <w:tmpl w:val="00AE5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676E43"/>
    <w:multiLevelType w:val="hybridMultilevel"/>
    <w:tmpl w:val="9D26408C"/>
    <w:lvl w:ilvl="0" w:tplc="1D8AA15A">
      <w:start w:val="3"/>
      <w:numFmt w:val="bullet"/>
      <w:lvlText w:val="-"/>
      <w:lvlJc w:val="left"/>
      <w:pPr>
        <w:ind w:left="720" w:hanging="360"/>
      </w:pPr>
      <w:rPr>
        <w:rFonts w:ascii="Palatino Linotype" w:eastAsiaTheme="minorHAnsi" w:hAnsi="Palatino Linotype"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FC46BB"/>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CB6894"/>
    <w:multiLevelType w:val="hybridMultilevel"/>
    <w:tmpl w:val="64929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39"/>
  </w:num>
  <w:num w:numId="4">
    <w:abstractNumId w:val="1"/>
  </w:num>
  <w:num w:numId="5">
    <w:abstractNumId w:val="36"/>
  </w:num>
  <w:num w:numId="6">
    <w:abstractNumId w:val="2"/>
  </w:num>
  <w:num w:numId="7">
    <w:abstractNumId w:val="40"/>
  </w:num>
  <w:num w:numId="8">
    <w:abstractNumId w:val="10"/>
  </w:num>
  <w:num w:numId="9">
    <w:abstractNumId w:val="11"/>
  </w:num>
  <w:num w:numId="10">
    <w:abstractNumId w:val="38"/>
  </w:num>
  <w:num w:numId="11">
    <w:abstractNumId w:val="34"/>
  </w:num>
  <w:num w:numId="12">
    <w:abstractNumId w:val="41"/>
  </w:num>
  <w:num w:numId="13">
    <w:abstractNumId w:val="33"/>
  </w:num>
  <w:num w:numId="14">
    <w:abstractNumId w:val="42"/>
  </w:num>
  <w:num w:numId="15">
    <w:abstractNumId w:val="12"/>
  </w:num>
  <w:num w:numId="16">
    <w:abstractNumId w:val="4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7"/>
  </w:num>
  <w:num w:numId="20">
    <w:abstractNumId w:val="35"/>
  </w:num>
  <w:num w:numId="21">
    <w:abstractNumId w:val="32"/>
  </w:num>
  <w:num w:numId="22">
    <w:abstractNumId w:val="31"/>
  </w:num>
  <w:num w:numId="23">
    <w:abstractNumId w:val="21"/>
  </w:num>
  <w:num w:numId="24">
    <w:abstractNumId w:val="23"/>
  </w:num>
  <w:num w:numId="25">
    <w:abstractNumId w:val="14"/>
  </w:num>
  <w:num w:numId="26">
    <w:abstractNumId w:val="6"/>
  </w:num>
  <w:num w:numId="27">
    <w:abstractNumId w:val="8"/>
  </w:num>
  <w:num w:numId="28">
    <w:abstractNumId w:val="43"/>
  </w:num>
  <w:num w:numId="29">
    <w:abstractNumId w:val="18"/>
  </w:num>
  <w:num w:numId="30">
    <w:abstractNumId w:val="26"/>
  </w:num>
  <w:num w:numId="31">
    <w:abstractNumId w:val="30"/>
  </w:num>
  <w:num w:numId="32">
    <w:abstractNumId w:val="28"/>
  </w:num>
  <w:num w:numId="33">
    <w:abstractNumId w:val="25"/>
  </w:num>
  <w:num w:numId="34">
    <w:abstractNumId w:val="5"/>
  </w:num>
  <w:num w:numId="35">
    <w:abstractNumId w:val="24"/>
  </w:num>
  <w:num w:numId="36">
    <w:abstractNumId w:val="7"/>
  </w:num>
  <w:num w:numId="37">
    <w:abstractNumId w:val="37"/>
  </w:num>
  <w:num w:numId="38">
    <w:abstractNumId w:val="3"/>
  </w:num>
  <w:num w:numId="39">
    <w:abstractNumId w:val="4"/>
  </w:num>
  <w:num w:numId="40">
    <w:abstractNumId w:val="20"/>
  </w:num>
  <w:num w:numId="41">
    <w:abstractNumId w:val="16"/>
  </w:num>
  <w:num w:numId="42">
    <w:abstractNumId w:val="29"/>
  </w:num>
  <w:num w:numId="43">
    <w:abstractNumId w:val="22"/>
  </w:num>
  <w:num w:numId="44">
    <w:abstractNumId w:val="13"/>
  </w:num>
  <w:num w:numId="4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56BB"/>
    <w:rsid w:val="00005B85"/>
    <w:rsid w:val="00011980"/>
    <w:rsid w:val="00012E56"/>
    <w:rsid w:val="0001366A"/>
    <w:rsid w:val="00013C75"/>
    <w:rsid w:val="000143F3"/>
    <w:rsid w:val="000171B7"/>
    <w:rsid w:val="00020E74"/>
    <w:rsid w:val="00022B41"/>
    <w:rsid w:val="000240C8"/>
    <w:rsid w:val="0002560B"/>
    <w:rsid w:val="000306A7"/>
    <w:rsid w:val="000315CA"/>
    <w:rsid w:val="00031B3B"/>
    <w:rsid w:val="00032896"/>
    <w:rsid w:val="000329BE"/>
    <w:rsid w:val="0004186E"/>
    <w:rsid w:val="00044C7F"/>
    <w:rsid w:val="000451BE"/>
    <w:rsid w:val="00045379"/>
    <w:rsid w:val="000458B5"/>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033D"/>
    <w:rsid w:val="0008151E"/>
    <w:rsid w:val="000821BF"/>
    <w:rsid w:val="00085007"/>
    <w:rsid w:val="0008548C"/>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B03E0"/>
    <w:rsid w:val="000B45EB"/>
    <w:rsid w:val="000B4B51"/>
    <w:rsid w:val="000B5864"/>
    <w:rsid w:val="000B7158"/>
    <w:rsid w:val="000C0B33"/>
    <w:rsid w:val="000C2602"/>
    <w:rsid w:val="000C5B8B"/>
    <w:rsid w:val="000D1A4E"/>
    <w:rsid w:val="000D1B55"/>
    <w:rsid w:val="000D3C75"/>
    <w:rsid w:val="000D4532"/>
    <w:rsid w:val="000D4A3A"/>
    <w:rsid w:val="000D5800"/>
    <w:rsid w:val="000D67B8"/>
    <w:rsid w:val="000D7523"/>
    <w:rsid w:val="000E0C4D"/>
    <w:rsid w:val="000E30C2"/>
    <w:rsid w:val="000E3AEA"/>
    <w:rsid w:val="000E6545"/>
    <w:rsid w:val="000E686B"/>
    <w:rsid w:val="000F2A5E"/>
    <w:rsid w:val="000F2E5A"/>
    <w:rsid w:val="000F3F8D"/>
    <w:rsid w:val="00100C19"/>
    <w:rsid w:val="00104391"/>
    <w:rsid w:val="00106372"/>
    <w:rsid w:val="00111DCD"/>
    <w:rsid w:val="00112C29"/>
    <w:rsid w:val="00114CF9"/>
    <w:rsid w:val="001228AB"/>
    <w:rsid w:val="00124855"/>
    <w:rsid w:val="001254F5"/>
    <w:rsid w:val="00127033"/>
    <w:rsid w:val="00136C13"/>
    <w:rsid w:val="00136FAD"/>
    <w:rsid w:val="00140557"/>
    <w:rsid w:val="001408A0"/>
    <w:rsid w:val="001414E7"/>
    <w:rsid w:val="001439C9"/>
    <w:rsid w:val="00146F0A"/>
    <w:rsid w:val="00152AB2"/>
    <w:rsid w:val="00152C2B"/>
    <w:rsid w:val="00161FBE"/>
    <w:rsid w:val="0016613D"/>
    <w:rsid w:val="0016745C"/>
    <w:rsid w:val="001705AC"/>
    <w:rsid w:val="001710C0"/>
    <w:rsid w:val="001733A0"/>
    <w:rsid w:val="00175897"/>
    <w:rsid w:val="00180B9F"/>
    <w:rsid w:val="00181CC5"/>
    <w:rsid w:val="001829B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84"/>
    <w:rsid w:val="001A7959"/>
    <w:rsid w:val="001A7C9B"/>
    <w:rsid w:val="001B05B9"/>
    <w:rsid w:val="001B6914"/>
    <w:rsid w:val="001B7B88"/>
    <w:rsid w:val="001B7FA2"/>
    <w:rsid w:val="001C1337"/>
    <w:rsid w:val="001C1CAF"/>
    <w:rsid w:val="001C50EE"/>
    <w:rsid w:val="001C7319"/>
    <w:rsid w:val="001C7D87"/>
    <w:rsid w:val="001D23B4"/>
    <w:rsid w:val="001D27C1"/>
    <w:rsid w:val="001D3E87"/>
    <w:rsid w:val="001D49A2"/>
    <w:rsid w:val="001D627A"/>
    <w:rsid w:val="001D6B60"/>
    <w:rsid w:val="001E0C3F"/>
    <w:rsid w:val="001E11BF"/>
    <w:rsid w:val="001E3960"/>
    <w:rsid w:val="001E5168"/>
    <w:rsid w:val="001E58D8"/>
    <w:rsid w:val="001E78AA"/>
    <w:rsid w:val="001F2101"/>
    <w:rsid w:val="001F2360"/>
    <w:rsid w:val="001F3969"/>
    <w:rsid w:val="001F61DA"/>
    <w:rsid w:val="00204420"/>
    <w:rsid w:val="00205ACD"/>
    <w:rsid w:val="002075A5"/>
    <w:rsid w:val="00212A9D"/>
    <w:rsid w:val="0021501E"/>
    <w:rsid w:val="00215192"/>
    <w:rsid w:val="0021530C"/>
    <w:rsid w:val="002205C0"/>
    <w:rsid w:val="00221889"/>
    <w:rsid w:val="002248AC"/>
    <w:rsid w:val="00226AF5"/>
    <w:rsid w:val="0023373D"/>
    <w:rsid w:val="0023423C"/>
    <w:rsid w:val="002406B0"/>
    <w:rsid w:val="002420E3"/>
    <w:rsid w:val="002445D0"/>
    <w:rsid w:val="002448CB"/>
    <w:rsid w:val="002525C7"/>
    <w:rsid w:val="002526E7"/>
    <w:rsid w:val="00253A26"/>
    <w:rsid w:val="00254BA9"/>
    <w:rsid w:val="002577FE"/>
    <w:rsid w:val="00261125"/>
    <w:rsid w:val="002659E9"/>
    <w:rsid w:val="00267074"/>
    <w:rsid w:val="00267244"/>
    <w:rsid w:val="002717B7"/>
    <w:rsid w:val="00273D0E"/>
    <w:rsid w:val="00274159"/>
    <w:rsid w:val="00274300"/>
    <w:rsid w:val="00274BE8"/>
    <w:rsid w:val="002765A6"/>
    <w:rsid w:val="0028588E"/>
    <w:rsid w:val="00286784"/>
    <w:rsid w:val="00287700"/>
    <w:rsid w:val="00292BF6"/>
    <w:rsid w:val="0029431D"/>
    <w:rsid w:val="00294823"/>
    <w:rsid w:val="00295749"/>
    <w:rsid w:val="0029598B"/>
    <w:rsid w:val="002A0229"/>
    <w:rsid w:val="002A0ABA"/>
    <w:rsid w:val="002A2034"/>
    <w:rsid w:val="002A24F4"/>
    <w:rsid w:val="002A38BF"/>
    <w:rsid w:val="002A4319"/>
    <w:rsid w:val="002A5409"/>
    <w:rsid w:val="002A56AE"/>
    <w:rsid w:val="002A597E"/>
    <w:rsid w:val="002B113A"/>
    <w:rsid w:val="002B18B5"/>
    <w:rsid w:val="002B19E0"/>
    <w:rsid w:val="002B1A1F"/>
    <w:rsid w:val="002B5DBD"/>
    <w:rsid w:val="002C07C4"/>
    <w:rsid w:val="002C1B76"/>
    <w:rsid w:val="002C3189"/>
    <w:rsid w:val="002C72D2"/>
    <w:rsid w:val="002D08E3"/>
    <w:rsid w:val="002D30CB"/>
    <w:rsid w:val="002D310D"/>
    <w:rsid w:val="002E2D7B"/>
    <w:rsid w:val="002E5E6A"/>
    <w:rsid w:val="002F14AA"/>
    <w:rsid w:val="002F2198"/>
    <w:rsid w:val="002F367C"/>
    <w:rsid w:val="002F37BE"/>
    <w:rsid w:val="002F4577"/>
    <w:rsid w:val="002F6424"/>
    <w:rsid w:val="002F7704"/>
    <w:rsid w:val="00300D0B"/>
    <w:rsid w:val="00304D88"/>
    <w:rsid w:val="003056A2"/>
    <w:rsid w:val="00306096"/>
    <w:rsid w:val="00307369"/>
    <w:rsid w:val="003107AB"/>
    <w:rsid w:val="003111C0"/>
    <w:rsid w:val="0031645D"/>
    <w:rsid w:val="00317A04"/>
    <w:rsid w:val="00317A10"/>
    <w:rsid w:val="00320A67"/>
    <w:rsid w:val="00321565"/>
    <w:rsid w:val="003217D8"/>
    <w:rsid w:val="0032187D"/>
    <w:rsid w:val="00323CD2"/>
    <w:rsid w:val="00324E31"/>
    <w:rsid w:val="003272FB"/>
    <w:rsid w:val="003317CD"/>
    <w:rsid w:val="0034179E"/>
    <w:rsid w:val="00341AC3"/>
    <w:rsid w:val="0034299B"/>
    <w:rsid w:val="003430A8"/>
    <w:rsid w:val="003443B2"/>
    <w:rsid w:val="00345B43"/>
    <w:rsid w:val="00361B9C"/>
    <w:rsid w:val="00365C45"/>
    <w:rsid w:val="00371031"/>
    <w:rsid w:val="003736ED"/>
    <w:rsid w:val="00374444"/>
    <w:rsid w:val="003756A4"/>
    <w:rsid w:val="00376114"/>
    <w:rsid w:val="00376CEC"/>
    <w:rsid w:val="00380758"/>
    <w:rsid w:val="003827B4"/>
    <w:rsid w:val="00383C82"/>
    <w:rsid w:val="00386BBB"/>
    <w:rsid w:val="00386D84"/>
    <w:rsid w:val="0039245A"/>
    <w:rsid w:val="00394A1E"/>
    <w:rsid w:val="003A241D"/>
    <w:rsid w:val="003A43CE"/>
    <w:rsid w:val="003A60CC"/>
    <w:rsid w:val="003A61F9"/>
    <w:rsid w:val="003A73D3"/>
    <w:rsid w:val="003B1A03"/>
    <w:rsid w:val="003B1C4E"/>
    <w:rsid w:val="003B1E88"/>
    <w:rsid w:val="003B5455"/>
    <w:rsid w:val="003B5FFE"/>
    <w:rsid w:val="003B63C0"/>
    <w:rsid w:val="003C2632"/>
    <w:rsid w:val="003C2A8E"/>
    <w:rsid w:val="003C7873"/>
    <w:rsid w:val="003C78F7"/>
    <w:rsid w:val="003D11E5"/>
    <w:rsid w:val="003D153C"/>
    <w:rsid w:val="003D305F"/>
    <w:rsid w:val="003E0BC5"/>
    <w:rsid w:val="003E16E1"/>
    <w:rsid w:val="003E2624"/>
    <w:rsid w:val="003E34C9"/>
    <w:rsid w:val="003E4B54"/>
    <w:rsid w:val="003F0DF5"/>
    <w:rsid w:val="003F332C"/>
    <w:rsid w:val="003F659A"/>
    <w:rsid w:val="00400E16"/>
    <w:rsid w:val="004012CF"/>
    <w:rsid w:val="004012E1"/>
    <w:rsid w:val="004020B1"/>
    <w:rsid w:val="004028F5"/>
    <w:rsid w:val="00402FF3"/>
    <w:rsid w:val="00404627"/>
    <w:rsid w:val="00405192"/>
    <w:rsid w:val="00405EAB"/>
    <w:rsid w:val="00406265"/>
    <w:rsid w:val="004069EB"/>
    <w:rsid w:val="004111DA"/>
    <w:rsid w:val="00413327"/>
    <w:rsid w:val="00413F1C"/>
    <w:rsid w:val="0041440A"/>
    <w:rsid w:val="00423213"/>
    <w:rsid w:val="0042416D"/>
    <w:rsid w:val="00433507"/>
    <w:rsid w:val="00437A0E"/>
    <w:rsid w:val="00443B76"/>
    <w:rsid w:val="0044504F"/>
    <w:rsid w:val="004460C0"/>
    <w:rsid w:val="004502F1"/>
    <w:rsid w:val="004516EB"/>
    <w:rsid w:val="004529B6"/>
    <w:rsid w:val="00453DBD"/>
    <w:rsid w:val="00454CE6"/>
    <w:rsid w:val="00457162"/>
    <w:rsid w:val="00457A9F"/>
    <w:rsid w:val="0046133D"/>
    <w:rsid w:val="00462881"/>
    <w:rsid w:val="00462B0D"/>
    <w:rsid w:val="0046475C"/>
    <w:rsid w:val="00464805"/>
    <w:rsid w:val="00466B1C"/>
    <w:rsid w:val="004702BF"/>
    <w:rsid w:val="00470F88"/>
    <w:rsid w:val="00472649"/>
    <w:rsid w:val="004726B1"/>
    <w:rsid w:val="0047555B"/>
    <w:rsid w:val="00475F48"/>
    <w:rsid w:val="0047718A"/>
    <w:rsid w:val="00477430"/>
    <w:rsid w:val="00477CC2"/>
    <w:rsid w:val="00480C13"/>
    <w:rsid w:val="0048180A"/>
    <w:rsid w:val="00481C7A"/>
    <w:rsid w:val="004836B3"/>
    <w:rsid w:val="00485906"/>
    <w:rsid w:val="004906C8"/>
    <w:rsid w:val="0049459B"/>
    <w:rsid w:val="00495252"/>
    <w:rsid w:val="004964B5"/>
    <w:rsid w:val="0049675F"/>
    <w:rsid w:val="004967E2"/>
    <w:rsid w:val="0049785D"/>
    <w:rsid w:val="004A1436"/>
    <w:rsid w:val="004A290F"/>
    <w:rsid w:val="004A5FFD"/>
    <w:rsid w:val="004A7195"/>
    <w:rsid w:val="004A7CE2"/>
    <w:rsid w:val="004B376D"/>
    <w:rsid w:val="004B5DEC"/>
    <w:rsid w:val="004B7F32"/>
    <w:rsid w:val="004C1DF1"/>
    <w:rsid w:val="004C4E77"/>
    <w:rsid w:val="004C74FD"/>
    <w:rsid w:val="004D08EB"/>
    <w:rsid w:val="004D6029"/>
    <w:rsid w:val="004E0166"/>
    <w:rsid w:val="004E0679"/>
    <w:rsid w:val="004E0B32"/>
    <w:rsid w:val="004E1B1C"/>
    <w:rsid w:val="004E2371"/>
    <w:rsid w:val="004E6BE9"/>
    <w:rsid w:val="004E79A4"/>
    <w:rsid w:val="004F26CF"/>
    <w:rsid w:val="004F4792"/>
    <w:rsid w:val="004F4DF1"/>
    <w:rsid w:val="00502F50"/>
    <w:rsid w:val="00503655"/>
    <w:rsid w:val="00505759"/>
    <w:rsid w:val="00505784"/>
    <w:rsid w:val="0050578D"/>
    <w:rsid w:val="0051107C"/>
    <w:rsid w:val="00514187"/>
    <w:rsid w:val="00515090"/>
    <w:rsid w:val="00521A89"/>
    <w:rsid w:val="00521E57"/>
    <w:rsid w:val="00525E83"/>
    <w:rsid w:val="005268A3"/>
    <w:rsid w:val="00527EBC"/>
    <w:rsid w:val="005305EA"/>
    <w:rsid w:val="00530E3E"/>
    <w:rsid w:val="005311BB"/>
    <w:rsid w:val="00535C9F"/>
    <w:rsid w:val="00536723"/>
    <w:rsid w:val="005371E7"/>
    <w:rsid w:val="00540538"/>
    <w:rsid w:val="00540C92"/>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7500"/>
    <w:rsid w:val="00580802"/>
    <w:rsid w:val="00581A22"/>
    <w:rsid w:val="005833A8"/>
    <w:rsid w:val="00584485"/>
    <w:rsid w:val="0058661B"/>
    <w:rsid w:val="00587E4A"/>
    <w:rsid w:val="00591165"/>
    <w:rsid w:val="00593E91"/>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68E4"/>
    <w:rsid w:val="00616943"/>
    <w:rsid w:val="006214B9"/>
    <w:rsid w:val="00621940"/>
    <w:rsid w:val="0062421A"/>
    <w:rsid w:val="00624FE9"/>
    <w:rsid w:val="00625866"/>
    <w:rsid w:val="006300D6"/>
    <w:rsid w:val="00630382"/>
    <w:rsid w:val="0063265C"/>
    <w:rsid w:val="00633079"/>
    <w:rsid w:val="006332DC"/>
    <w:rsid w:val="00635020"/>
    <w:rsid w:val="00635846"/>
    <w:rsid w:val="00637512"/>
    <w:rsid w:val="00640EE4"/>
    <w:rsid w:val="0064168D"/>
    <w:rsid w:val="00643161"/>
    <w:rsid w:val="006466F5"/>
    <w:rsid w:val="006468D6"/>
    <w:rsid w:val="006529A5"/>
    <w:rsid w:val="00655735"/>
    <w:rsid w:val="0066015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9391E"/>
    <w:rsid w:val="00697281"/>
    <w:rsid w:val="006A2C7F"/>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594D"/>
    <w:rsid w:val="006E5C99"/>
    <w:rsid w:val="006F1B61"/>
    <w:rsid w:val="006F1FC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6BFE"/>
    <w:rsid w:val="00720774"/>
    <w:rsid w:val="007234D1"/>
    <w:rsid w:val="00731428"/>
    <w:rsid w:val="0073157A"/>
    <w:rsid w:val="00735209"/>
    <w:rsid w:val="00744E29"/>
    <w:rsid w:val="00744EEF"/>
    <w:rsid w:val="00751095"/>
    <w:rsid w:val="007517D1"/>
    <w:rsid w:val="007524CA"/>
    <w:rsid w:val="00754CAE"/>
    <w:rsid w:val="00757559"/>
    <w:rsid w:val="007658D5"/>
    <w:rsid w:val="00772BA8"/>
    <w:rsid w:val="00774266"/>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A5926"/>
    <w:rsid w:val="007A6C53"/>
    <w:rsid w:val="007B2C77"/>
    <w:rsid w:val="007B7A6F"/>
    <w:rsid w:val="007C2C6B"/>
    <w:rsid w:val="007C7FF1"/>
    <w:rsid w:val="007D0D01"/>
    <w:rsid w:val="007D15EF"/>
    <w:rsid w:val="007D1A27"/>
    <w:rsid w:val="007D1B24"/>
    <w:rsid w:val="007D1F15"/>
    <w:rsid w:val="007D25B1"/>
    <w:rsid w:val="007D2878"/>
    <w:rsid w:val="007D300A"/>
    <w:rsid w:val="007D661B"/>
    <w:rsid w:val="007E1016"/>
    <w:rsid w:val="007E26F8"/>
    <w:rsid w:val="007E3A35"/>
    <w:rsid w:val="007E5726"/>
    <w:rsid w:val="007E7BAB"/>
    <w:rsid w:val="007E7C17"/>
    <w:rsid w:val="007E7DCE"/>
    <w:rsid w:val="007F0560"/>
    <w:rsid w:val="007F0DF4"/>
    <w:rsid w:val="007F1347"/>
    <w:rsid w:val="007F1C99"/>
    <w:rsid w:val="007F20AC"/>
    <w:rsid w:val="007F43BD"/>
    <w:rsid w:val="007F53D4"/>
    <w:rsid w:val="007F6C8E"/>
    <w:rsid w:val="00800927"/>
    <w:rsid w:val="008016F1"/>
    <w:rsid w:val="00802C56"/>
    <w:rsid w:val="0080421D"/>
    <w:rsid w:val="0080447F"/>
    <w:rsid w:val="00804BD9"/>
    <w:rsid w:val="00805270"/>
    <w:rsid w:val="00806148"/>
    <w:rsid w:val="008111EB"/>
    <w:rsid w:val="00811205"/>
    <w:rsid w:val="00811D16"/>
    <w:rsid w:val="00812C48"/>
    <w:rsid w:val="008146F9"/>
    <w:rsid w:val="00814D55"/>
    <w:rsid w:val="008230AE"/>
    <w:rsid w:val="00824DCD"/>
    <w:rsid w:val="00831D3F"/>
    <w:rsid w:val="00832986"/>
    <w:rsid w:val="00833DB5"/>
    <w:rsid w:val="00835692"/>
    <w:rsid w:val="008419A8"/>
    <w:rsid w:val="008436AD"/>
    <w:rsid w:val="00844569"/>
    <w:rsid w:val="00846539"/>
    <w:rsid w:val="0084766D"/>
    <w:rsid w:val="008479F1"/>
    <w:rsid w:val="00847D23"/>
    <w:rsid w:val="00854887"/>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00BD"/>
    <w:rsid w:val="008B14D0"/>
    <w:rsid w:val="008B5026"/>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869"/>
    <w:rsid w:val="0092113F"/>
    <w:rsid w:val="00921DB9"/>
    <w:rsid w:val="00922358"/>
    <w:rsid w:val="0092403D"/>
    <w:rsid w:val="00927C53"/>
    <w:rsid w:val="00932888"/>
    <w:rsid w:val="009331C2"/>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FEE"/>
    <w:rsid w:val="0096643B"/>
    <w:rsid w:val="009679C0"/>
    <w:rsid w:val="009706B5"/>
    <w:rsid w:val="00970CE3"/>
    <w:rsid w:val="009718BF"/>
    <w:rsid w:val="00972BDF"/>
    <w:rsid w:val="0097390F"/>
    <w:rsid w:val="0098182D"/>
    <w:rsid w:val="00985AD2"/>
    <w:rsid w:val="00985C4C"/>
    <w:rsid w:val="0098704B"/>
    <w:rsid w:val="00993821"/>
    <w:rsid w:val="009940F6"/>
    <w:rsid w:val="00994280"/>
    <w:rsid w:val="009970B5"/>
    <w:rsid w:val="009A0D0A"/>
    <w:rsid w:val="009A0FAE"/>
    <w:rsid w:val="009A110C"/>
    <w:rsid w:val="009A2418"/>
    <w:rsid w:val="009A2DB0"/>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30C44"/>
    <w:rsid w:val="00A328AE"/>
    <w:rsid w:val="00A347D8"/>
    <w:rsid w:val="00A36D20"/>
    <w:rsid w:val="00A4131E"/>
    <w:rsid w:val="00A41694"/>
    <w:rsid w:val="00A43501"/>
    <w:rsid w:val="00A453DC"/>
    <w:rsid w:val="00A469C4"/>
    <w:rsid w:val="00A46BDA"/>
    <w:rsid w:val="00A535E3"/>
    <w:rsid w:val="00A570A7"/>
    <w:rsid w:val="00A57E92"/>
    <w:rsid w:val="00A61900"/>
    <w:rsid w:val="00A625E2"/>
    <w:rsid w:val="00A62AA3"/>
    <w:rsid w:val="00A62B55"/>
    <w:rsid w:val="00A64C80"/>
    <w:rsid w:val="00A67EF9"/>
    <w:rsid w:val="00A72465"/>
    <w:rsid w:val="00A74F9B"/>
    <w:rsid w:val="00A80C92"/>
    <w:rsid w:val="00A81BCB"/>
    <w:rsid w:val="00A82461"/>
    <w:rsid w:val="00A840FB"/>
    <w:rsid w:val="00A84571"/>
    <w:rsid w:val="00A84CDC"/>
    <w:rsid w:val="00A851D8"/>
    <w:rsid w:val="00A8580D"/>
    <w:rsid w:val="00A85E37"/>
    <w:rsid w:val="00A860FD"/>
    <w:rsid w:val="00A86416"/>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C3B"/>
    <w:rsid w:val="00AC0516"/>
    <w:rsid w:val="00AC0D96"/>
    <w:rsid w:val="00AC2A55"/>
    <w:rsid w:val="00AC48E0"/>
    <w:rsid w:val="00AC7A73"/>
    <w:rsid w:val="00AC7C82"/>
    <w:rsid w:val="00AD1553"/>
    <w:rsid w:val="00AD25F0"/>
    <w:rsid w:val="00AD2EBD"/>
    <w:rsid w:val="00AD461A"/>
    <w:rsid w:val="00AD6EAA"/>
    <w:rsid w:val="00AE008F"/>
    <w:rsid w:val="00AE04E8"/>
    <w:rsid w:val="00AE0D01"/>
    <w:rsid w:val="00AE2056"/>
    <w:rsid w:val="00AE43EE"/>
    <w:rsid w:val="00AE74E9"/>
    <w:rsid w:val="00AF16C8"/>
    <w:rsid w:val="00AF54EF"/>
    <w:rsid w:val="00AF74DA"/>
    <w:rsid w:val="00B00C72"/>
    <w:rsid w:val="00B01443"/>
    <w:rsid w:val="00B024D6"/>
    <w:rsid w:val="00B04CF0"/>
    <w:rsid w:val="00B070A2"/>
    <w:rsid w:val="00B10E49"/>
    <w:rsid w:val="00B11E08"/>
    <w:rsid w:val="00B145FA"/>
    <w:rsid w:val="00B2037B"/>
    <w:rsid w:val="00B23274"/>
    <w:rsid w:val="00B264D4"/>
    <w:rsid w:val="00B272A6"/>
    <w:rsid w:val="00B30856"/>
    <w:rsid w:val="00B32CD3"/>
    <w:rsid w:val="00B34CA9"/>
    <w:rsid w:val="00B35797"/>
    <w:rsid w:val="00B35A93"/>
    <w:rsid w:val="00B3672D"/>
    <w:rsid w:val="00B40656"/>
    <w:rsid w:val="00B40F8A"/>
    <w:rsid w:val="00B4745C"/>
    <w:rsid w:val="00B50AAA"/>
    <w:rsid w:val="00B544D9"/>
    <w:rsid w:val="00B5641B"/>
    <w:rsid w:val="00B564E0"/>
    <w:rsid w:val="00B658D4"/>
    <w:rsid w:val="00B70133"/>
    <w:rsid w:val="00B7481A"/>
    <w:rsid w:val="00B75A2C"/>
    <w:rsid w:val="00B813AC"/>
    <w:rsid w:val="00B8287F"/>
    <w:rsid w:val="00B8376C"/>
    <w:rsid w:val="00B84260"/>
    <w:rsid w:val="00B86811"/>
    <w:rsid w:val="00B8738D"/>
    <w:rsid w:val="00B91F0B"/>
    <w:rsid w:val="00B9223B"/>
    <w:rsid w:val="00B92D47"/>
    <w:rsid w:val="00B961A5"/>
    <w:rsid w:val="00BA18D5"/>
    <w:rsid w:val="00BA1FC4"/>
    <w:rsid w:val="00BA49CC"/>
    <w:rsid w:val="00BA4D1F"/>
    <w:rsid w:val="00BA7AD1"/>
    <w:rsid w:val="00BB0B9D"/>
    <w:rsid w:val="00BB1CC2"/>
    <w:rsid w:val="00BB2250"/>
    <w:rsid w:val="00BB4F63"/>
    <w:rsid w:val="00BB744D"/>
    <w:rsid w:val="00BB7708"/>
    <w:rsid w:val="00BC0FDD"/>
    <w:rsid w:val="00BC22E0"/>
    <w:rsid w:val="00BC4AA7"/>
    <w:rsid w:val="00BC5852"/>
    <w:rsid w:val="00BD293B"/>
    <w:rsid w:val="00BD5425"/>
    <w:rsid w:val="00BD6F2F"/>
    <w:rsid w:val="00BD705F"/>
    <w:rsid w:val="00BE28ED"/>
    <w:rsid w:val="00BE55D6"/>
    <w:rsid w:val="00BE61B8"/>
    <w:rsid w:val="00BF030A"/>
    <w:rsid w:val="00BF2DD7"/>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594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297C"/>
    <w:rsid w:val="00C96057"/>
    <w:rsid w:val="00C961E8"/>
    <w:rsid w:val="00C967A3"/>
    <w:rsid w:val="00CA1C79"/>
    <w:rsid w:val="00CA30DB"/>
    <w:rsid w:val="00CA491B"/>
    <w:rsid w:val="00CA6D58"/>
    <w:rsid w:val="00CA6FDA"/>
    <w:rsid w:val="00CB3B6F"/>
    <w:rsid w:val="00CB3D57"/>
    <w:rsid w:val="00CB6F8B"/>
    <w:rsid w:val="00CC0C5F"/>
    <w:rsid w:val="00CC24B0"/>
    <w:rsid w:val="00CC2788"/>
    <w:rsid w:val="00CC2F3D"/>
    <w:rsid w:val="00CC5FF3"/>
    <w:rsid w:val="00CD7178"/>
    <w:rsid w:val="00CE2ADF"/>
    <w:rsid w:val="00CE33FC"/>
    <w:rsid w:val="00CE4B84"/>
    <w:rsid w:val="00CE74B0"/>
    <w:rsid w:val="00CF00DE"/>
    <w:rsid w:val="00CF052D"/>
    <w:rsid w:val="00CF1D7D"/>
    <w:rsid w:val="00CF2623"/>
    <w:rsid w:val="00CF3998"/>
    <w:rsid w:val="00CF45D3"/>
    <w:rsid w:val="00CF4D04"/>
    <w:rsid w:val="00CF4E1C"/>
    <w:rsid w:val="00CF6B6C"/>
    <w:rsid w:val="00CF7B6B"/>
    <w:rsid w:val="00D0001C"/>
    <w:rsid w:val="00D008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66BE"/>
    <w:rsid w:val="00D2737E"/>
    <w:rsid w:val="00D274A9"/>
    <w:rsid w:val="00D30750"/>
    <w:rsid w:val="00D32644"/>
    <w:rsid w:val="00D33619"/>
    <w:rsid w:val="00D36D0F"/>
    <w:rsid w:val="00D40C02"/>
    <w:rsid w:val="00D4142D"/>
    <w:rsid w:val="00D427A6"/>
    <w:rsid w:val="00D42AFE"/>
    <w:rsid w:val="00D44A9E"/>
    <w:rsid w:val="00D46910"/>
    <w:rsid w:val="00D475A2"/>
    <w:rsid w:val="00D5015D"/>
    <w:rsid w:val="00D52355"/>
    <w:rsid w:val="00D52AC7"/>
    <w:rsid w:val="00D53360"/>
    <w:rsid w:val="00D53A66"/>
    <w:rsid w:val="00D54CA9"/>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6FC1"/>
    <w:rsid w:val="00D97AC9"/>
    <w:rsid w:val="00DA2E2B"/>
    <w:rsid w:val="00DA3DE4"/>
    <w:rsid w:val="00DA69DE"/>
    <w:rsid w:val="00DB5C0A"/>
    <w:rsid w:val="00DB6DAF"/>
    <w:rsid w:val="00DC0AF1"/>
    <w:rsid w:val="00DC2393"/>
    <w:rsid w:val="00DC588B"/>
    <w:rsid w:val="00DC64BF"/>
    <w:rsid w:val="00DD0123"/>
    <w:rsid w:val="00DD13E2"/>
    <w:rsid w:val="00DD4938"/>
    <w:rsid w:val="00DD7977"/>
    <w:rsid w:val="00DE34FF"/>
    <w:rsid w:val="00DE44AB"/>
    <w:rsid w:val="00DF003C"/>
    <w:rsid w:val="00DF00D4"/>
    <w:rsid w:val="00DF4501"/>
    <w:rsid w:val="00DF7233"/>
    <w:rsid w:val="00DF73DC"/>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AAC"/>
    <w:rsid w:val="00E2730D"/>
    <w:rsid w:val="00E279B9"/>
    <w:rsid w:val="00E30CA9"/>
    <w:rsid w:val="00E31807"/>
    <w:rsid w:val="00E33AAA"/>
    <w:rsid w:val="00E33C53"/>
    <w:rsid w:val="00E33CB8"/>
    <w:rsid w:val="00E33F0E"/>
    <w:rsid w:val="00E36C8F"/>
    <w:rsid w:val="00E371EC"/>
    <w:rsid w:val="00E37EB7"/>
    <w:rsid w:val="00E404C5"/>
    <w:rsid w:val="00E40A10"/>
    <w:rsid w:val="00E42206"/>
    <w:rsid w:val="00E42DA5"/>
    <w:rsid w:val="00E51EF9"/>
    <w:rsid w:val="00E54816"/>
    <w:rsid w:val="00E5512E"/>
    <w:rsid w:val="00E55E60"/>
    <w:rsid w:val="00E56594"/>
    <w:rsid w:val="00E578DF"/>
    <w:rsid w:val="00E57D18"/>
    <w:rsid w:val="00E605C2"/>
    <w:rsid w:val="00E6129C"/>
    <w:rsid w:val="00E61E5F"/>
    <w:rsid w:val="00E644A0"/>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6796"/>
    <w:rsid w:val="00EB08A0"/>
    <w:rsid w:val="00EB117B"/>
    <w:rsid w:val="00EB40D6"/>
    <w:rsid w:val="00EB5CDD"/>
    <w:rsid w:val="00EB5F75"/>
    <w:rsid w:val="00EB7852"/>
    <w:rsid w:val="00EB79CD"/>
    <w:rsid w:val="00EC060D"/>
    <w:rsid w:val="00EC2525"/>
    <w:rsid w:val="00EC4F33"/>
    <w:rsid w:val="00EC77D8"/>
    <w:rsid w:val="00EC7E6C"/>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508F"/>
    <w:rsid w:val="00F16331"/>
    <w:rsid w:val="00F16803"/>
    <w:rsid w:val="00F22566"/>
    <w:rsid w:val="00F22963"/>
    <w:rsid w:val="00F30AEF"/>
    <w:rsid w:val="00F32406"/>
    <w:rsid w:val="00F378B2"/>
    <w:rsid w:val="00F403EA"/>
    <w:rsid w:val="00F40B51"/>
    <w:rsid w:val="00F40E4D"/>
    <w:rsid w:val="00F41DE4"/>
    <w:rsid w:val="00F41F3D"/>
    <w:rsid w:val="00F42499"/>
    <w:rsid w:val="00F42753"/>
    <w:rsid w:val="00F44DC5"/>
    <w:rsid w:val="00F44ECF"/>
    <w:rsid w:val="00F46CE7"/>
    <w:rsid w:val="00F471AE"/>
    <w:rsid w:val="00F510DB"/>
    <w:rsid w:val="00F548C1"/>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7CFC"/>
    <w:rsid w:val="00FB097C"/>
    <w:rsid w:val="00FB21C2"/>
    <w:rsid w:val="00FB4AAD"/>
    <w:rsid w:val="00FB4AD8"/>
    <w:rsid w:val="00FB4E3D"/>
    <w:rsid w:val="00FB5A22"/>
    <w:rsid w:val="00FB5B57"/>
    <w:rsid w:val="00FB5F2A"/>
    <w:rsid w:val="00FB5FB6"/>
    <w:rsid w:val="00FC1407"/>
    <w:rsid w:val="00FC22E1"/>
    <w:rsid w:val="00FC2C8C"/>
    <w:rsid w:val="00FC3549"/>
    <w:rsid w:val="00FC4F9B"/>
    <w:rsid w:val="00FC59F0"/>
    <w:rsid w:val="00FD302E"/>
    <w:rsid w:val="00FD4599"/>
    <w:rsid w:val="00FD4784"/>
    <w:rsid w:val="00FD5753"/>
    <w:rsid w:val="00FD65FE"/>
    <w:rsid w:val="00FE00DA"/>
    <w:rsid w:val="00FE0FAF"/>
    <w:rsid w:val="00FE35B1"/>
    <w:rsid w:val="00FE3C36"/>
    <w:rsid w:val="00FE427F"/>
    <w:rsid w:val="00FE72EA"/>
    <w:rsid w:val="00FF2475"/>
    <w:rsid w:val="00FF3477"/>
    <w:rsid w:val="00FF4138"/>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CATEPEC/art_92_ii_b/3.web"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FFAF7-93BE-494E-9307-4AD1D830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38</Pages>
  <Words>7571</Words>
  <Characters>41642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2018-12-04T20:35:00Z</cp:lastPrinted>
  <dcterms:created xsi:type="dcterms:W3CDTF">2021-06-01T15:44:00Z</dcterms:created>
  <dcterms:modified xsi:type="dcterms:W3CDTF">2021-08-20T03:14:00Z</dcterms:modified>
</cp:coreProperties>
</file>