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37" w:rsidRPr="00911351" w:rsidRDefault="00572337" w:rsidP="00572337">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de fecha</w:t>
      </w:r>
      <w:r w:rsidR="00AB137D">
        <w:rPr>
          <w:rStyle w:val="apple-converted-space"/>
          <w:rFonts w:ascii="Palatino Linotype" w:hAnsi="Palatino Linotype" w:cs="Arial"/>
        </w:rPr>
        <w:t xml:space="preserve"> quince</w:t>
      </w:r>
      <w:r w:rsidR="00300B47">
        <w:rPr>
          <w:rStyle w:val="apple-converted-space"/>
          <w:rFonts w:ascii="Palatino Linotype" w:hAnsi="Palatino Linotype" w:cs="Arial"/>
        </w:rPr>
        <w:t xml:space="preserve"> de diciembre del dos mil veintiuno</w:t>
      </w:r>
      <w:r w:rsidR="00871903">
        <w:rPr>
          <w:rStyle w:val="apple-converted-space"/>
          <w:rFonts w:ascii="Palatino Linotype" w:hAnsi="Palatino Linotype" w:cs="Arial"/>
        </w:rPr>
        <w:t>.</w:t>
      </w:r>
    </w:p>
    <w:p w:rsidR="00572337" w:rsidRPr="00911351" w:rsidRDefault="00572337" w:rsidP="00572337">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300B47">
        <w:rPr>
          <w:rFonts w:ascii="Palatino Linotype" w:hAnsi="Palatino Linotype" w:cs="Arial"/>
          <w:b/>
          <w:bCs/>
        </w:rPr>
        <w:t>04909/INFOEM/IP/RR/2021</w:t>
      </w:r>
      <w:r w:rsidRPr="00911351">
        <w:rPr>
          <w:rFonts w:ascii="Palatino Linotype" w:hAnsi="Palatino Linotype" w:cs="Arial"/>
        </w:rPr>
        <w:t xml:space="preserve">, interpuesto por </w:t>
      </w:r>
      <w:r w:rsidR="00D82606">
        <w:rPr>
          <w:rFonts w:ascii="Palatino Linotype" w:hAnsi="Palatino Linotype" w:cs="Arial"/>
          <w:b/>
        </w:rPr>
        <w:t>XXXXX XXXXX XXXXX XXXX</w:t>
      </w:r>
      <w:r w:rsidRPr="00911351">
        <w:rPr>
          <w:rFonts w:ascii="Palatino Linotype" w:hAnsi="Palatino Linotype" w:cs="Arial"/>
        </w:rPr>
        <w:t xml:space="preserve">, en lo sucesivo </w:t>
      </w:r>
      <w:r>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2105D0">
        <w:rPr>
          <w:rFonts w:ascii="Palatino Linotype" w:hAnsi="Palatino Linotype" w:cs="Arial"/>
        </w:rPr>
        <w:t xml:space="preserve"> falta de </w:t>
      </w:r>
      <w:r w:rsidRPr="00911351">
        <w:rPr>
          <w:rFonts w:ascii="Palatino Linotype" w:hAnsi="Palatino Linotype" w:cs="Arial"/>
        </w:rPr>
        <w:t xml:space="preserve">respuesta a su solicitud de información con número de folio </w:t>
      </w:r>
      <w:r w:rsidR="00300B47" w:rsidRPr="00300B47">
        <w:rPr>
          <w:rFonts w:ascii="Palatino Linotype" w:hAnsi="Palatino Linotype" w:cs="Arial"/>
          <w:b/>
        </w:rPr>
        <w:t>00090/TMASCALC/IP/2021</w:t>
      </w:r>
      <w:r w:rsidRPr="00911351">
        <w:rPr>
          <w:rFonts w:ascii="Palatino Linotype" w:hAnsi="Palatino Linotype" w:cs="Arial"/>
        </w:rPr>
        <w:t>, por parte de</w:t>
      </w:r>
      <w:r>
        <w:rPr>
          <w:rFonts w:ascii="Palatino Linotype" w:hAnsi="Palatino Linotype" w:cs="Arial"/>
        </w:rPr>
        <w:t>l</w:t>
      </w:r>
      <w:r w:rsidRPr="00911351">
        <w:rPr>
          <w:rFonts w:ascii="Palatino Linotype" w:hAnsi="Palatino Linotype" w:cs="Arial"/>
        </w:rPr>
        <w:t xml:space="preserve"> </w:t>
      </w:r>
      <w:r>
        <w:rPr>
          <w:rFonts w:ascii="Palatino Linotype" w:hAnsi="Palatino Linotype" w:cs="Arial"/>
          <w:b/>
        </w:rPr>
        <w:t>Ayuntamiento de</w:t>
      </w:r>
      <w:bookmarkStart w:id="0" w:name="_GoBack"/>
      <w:bookmarkEnd w:id="0"/>
      <w:r>
        <w:rPr>
          <w:rFonts w:ascii="Palatino Linotype" w:hAnsi="Palatino Linotype" w:cs="Arial"/>
          <w:b/>
        </w:rPr>
        <w:t xml:space="preserve"> </w:t>
      </w:r>
      <w:r w:rsidR="00300B47">
        <w:rPr>
          <w:rFonts w:ascii="Palatino Linotype" w:hAnsi="Palatino Linotype" w:cs="Arial"/>
          <w:b/>
        </w:rPr>
        <w:t>Temascalcingo</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572337" w:rsidRPr="00911351" w:rsidRDefault="00572337" w:rsidP="00572337">
      <w:pPr>
        <w:pStyle w:val="Prrafodelista"/>
        <w:numPr>
          <w:ilvl w:val="0"/>
          <w:numId w:val="1"/>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rsidR="00572337" w:rsidRPr="00911351" w:rsidRDefault="00572337" w:rsidP="00572337">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AB137D">
        <w:rPr>
          <w:rFonts w:ascii="Palatino Linotype" w:hAnsi="Palatino Linotype" w:cs="Arial"/>
        </w:rPr>
        <w:t>treinta y uno</w:t>
      </w:r>
      <w:r w:rsidRPr="00911351">
        <w:rPr>
          <w:rFonts w:ascii="Palatino Linotype" w:hAnsi="Palatino Linotype" w:cs="Arial"/>
        </w:rPr>
        <w:t xml:space="preserve"> de </w:t>
      </w:r>
      <w:r w:rsidR="00AB137D">
        <w:rPr>
          <w:rFonts w:ascii="Palatino Linotype" w:hAnsi="Palatino Linotype" w:cs="Arial"/>
        </w:rPr>
        <w:t>agosto</w:t>
      </w:r>
      <w:r w:rsidRPr="00911351">
        <w:rPr>
          <w:rFonts w:ascii="Palatino Linotype" w:hAnsi="Palatino Linotype" w:cs="Arial"/>
        </w:rPr>
        <w:t xml:space="preserve"> de dos mil </w:t>
      </w:r>
      <w:r w:rsidR="00AB137D">
        <w:rPr>
          <w:rFonts w:ascii="Palatino Linotype" w:hAnsi="Palatino Linotype" w:cs="Arial"/>
        </w:rPr>
        <w:t>veintiuno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066C2" w:rsidRPr="00911351">
        <w:rPr>
          <w:rFonts w:ascii="Palatino Linotype" w:hAnsi="Palatino Linotype" w:cs="Arial"/>
          <w:b/>
        </w:rPr>
        <w:t>,</w:t>
      </w:r>
      <w:r w:rsidR="005066C2"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572337" w:rsidRPr="00300B47" w:rsidRDefault="00300B47" w:rsidP="00572337">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r w:rsidRPr="00300B47">
        <w:rPr>
          <w:rFonts w:ascii="Palatino Linotype" w:hAnsi="Palatino Linotype" w:cs="Arial"/>
          <w:i/>
          <w:sz w:val="22"/>
          <w:szCs w:val="22"/>
        </w:rPr>
        <w:t xml:space="preserve">1.-SOLICITO SABER QUE ACCIONES HAN HECHO LOS INTEGRANTES DE CALBILDO PARA PAGAR TODOS LOS JUICIOS LABORALES, 2.- SOLICITO SABER PORQUE NO HAN PAGADO AL SEÑOR JAVIER PLATA ROCHA SU JUICIO LABORAL 3.- SOLICITO SABER SI EL CONTRALOR HA INSTRUIDO PAGAR EL JUCIO DEL SEÑOR JAVIER PLATA ROCHA O SI SE HA INICIADO PROCEDIMIENTO AL TESORERO POR LA FALTA DE PAGO DEL JUCIO LABORAL.4.- SOLICITO SABER SI EL TESORERO Y CABILDO SABEN DE LA RESPONSABILIDAD DE OMITIR PAGAR EL LAUDO DEL SEÑOR JAVIER PLATA ROCHA Y DE TODOS LOS LAUDOS 5.- </w:t>
      </w:r>
      <w:r w:rsidRPr="00300B47">
        <w:rPr>
          <w:rFonts w:ascii="Palatino Linotype" w:hAnsi="Palatino Linotype" w:cs="Arial"/>
          <w:i/>
          <w:sz w:val="22"/>
          <w:szCs w:val="22"/>
        </w:rPr>
        <w:lastRenderedPageBreak/>
        <w:t>SOLICITO SABER EL PRESUPUESTO DESTINADO PARA PAGO DE LAUDOS</w:t>
      </w:r>
      <w:r w:rsidR="008A1577" w:rsidRPr="00300B47">
        <w:rPr>
          <w:rFonts w:ascii="Palatino Linotype" w:hAnsi="Palatino Linotype" w:cs="Arial"/>
          <w:i/>
          <w:sz w:val="22"/>
          <w:szCs w:val="22"/>
        </w:rPr>
        <w:t>”</w:t>
      </w:r>
      <w:r w:rsidR="00572337" w:rsidRPr="00FA59AA">
        <w:rPr>
          <w:rFonts w:ascii="Palatino Linotype" w:hAnsi="Palatino Linotype" w:cs="Arial"/>
          <w:i/>
          <w:sz w:val="22"/>
          <w:szCs w:val="22"/>
        </w:rPr>
        <w:t>(</w:t>
      </w:r>
      <w:r w:rsidR="008A1577" w:rsidRPr="00FA59AA">
        <w:rPr>
          <w:rFonts w:ascii="Palatino Linotype" w:hAnsi="Palatino Linotype" w:cs="Arial"/>
          <w:i/>
          <w:sz w:val="22"/>
          <w:szCs w:val="22"/>
        </w:rPr>
        <w:t>Sic</w:t>
      </w:r>
      <w:r w:rsidR="00572337" w:rsidRPr="00FA59AA">
        <w:rPr>
          <w:rFonts w:ascii="Palatino Linotype" w:hAnsi="Palatino Linotype" w:cs="Arial"/>
          <w:i/>
          <w:sz w:val="22"/>
          <w:szCs w:val="22"/>
        </w:rPr>
        <w:t>)</w:t>
      </w:r>
    </w:p>
    <w:p w:rsidR="00572337" w:rsidRPr="00911351" w:rsidRDefault="008A1577" w:rsidP="00572337">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572337" w:rsidRPr="00911351">
        <w:rPr>
          <w:rFonts w:ascii="Palatino Linotype" w:hAnsi="Palatino Linotype" w:cs="Arial"/>
          <w:b/>
        </w:rPr>
        <w:t xml:space="preserve"> para la entrega de la información: </w:t>
      </w:r>
      <w:r w:rsidR="00572337" w:rsidRPr="00911351">
        <w:rPr>
          <w:rFonts w:ascii="Palatino Linotype" w:hAnsi="Palatino Linotype" w:cs="Arial"/>
        </w:rPr>
        <w:t>a través del SAIMEX.</w:t>
      </w:r>
    </w:p>
    <w:p w:rsidR="00300B47" w:rsidRPr="00AE3757" w:rsidRDefault="00572337" w:rsidP="00300B47">
      <w:pPr>
        <w:spacing w:before="240" w:after="240" w:line="360" w:lineRule="auto"/>
        <w:jc w:val="both"/>
        <w:rPr>
          <w:rFonts w:ascii="Palatino Linotype" w:hAnsi="Palatino Linotype" w:cs="Arial"/>
          <w:b/>
        </w:rPr>
      </w:pPr>
      <w:r w:rsidRPr="00911351">
        <w:rPr>
          <w:rFonts w:ascii="Palatino Linotype" w:hAnsi="Palatino Linotype" w:cs="Arial"/>
          <w:b/>
        </w:rPr>
        <w:t xml:space="preserve">2. </w:t>
      </w:r>
      <w:r w:rsidR="00935824">
        <w:rPr>
          <w:rFonts w:ascii="Palatino Linotype" w:hAnsi="Palatino Linotype" w:cs="Arial"/>
          <w:b/>
        </w:rPr>
        <w:t xml:space="preserve"> Respuesta</w:t>
      </w:r>
      <w:r w:rsidR="008A1577" w:rsidRPr="008A1577">
        <w:rPr>
          <w:rFonts w:ascii="Palatino Linotype" w:hAnsi="Palatino Linotype" w:cs="Arial"/>
        </w:rPr>
        <w:t xml:space="preserve">. </w:t>
      </w:r>
      <w:r w:rsidR="00300B47" w:rsidRPr="00AE3757">
        <w:rPr>
          <w:rFonts w:ascii="Palatino Linotype" w:hAnsi="Palatino Linotype" w:cs="Arial"/>
        </w:rPr>
        <w:t xml:space="preserve">De las constancias que obran en </w:t>
      </w:r>
      <w:r w:rsidR="00300B47" w:rsidRPr="00AE3757">
        <w:rPr>
          <w:rFonts w:ascii="Palatino Linotype" w:hAnsi="Palatino Linotype" w:cs="Arial"/>
          <w:b/>
        </w:rPr>
        <w:t>SAIMEX</w:t>
      </w:r>
      <w:r w:rsidR="00300B47" w:rsidRPr="00AE3757">
        <w:rPr>
          <w:rFonts w:ascii="Palatino Linotype" w:hAnsi="Palatino Linotype" w:cs="Arial"/>
        </w:rPr>
        <w:t xml:space="preserve">, se observa que </w:t>
      </w:r>
      <w:r w:rsidR="00300B47" w:rsidRPr="00AE3757">
        <w:rPr>
          <w:rFonts w:ascii="Palatino Linotype" w:hAnsi="Palatino Linotype" w:cs="Arial"/>
          <w:b/>
        </w:rPr>
        <w:t xml:space="preserve">el Sujeto Obligado </w:t>
      </w:r>
      <w:r w:rsidR="00300B47" w:rsidRPr="00AE3757">
        <w:rPr>
          <w:rFonts w:ascii="Palatino Linotype" w:hAnsi="Palatino Linotype" w:cs="Arial"/>
        </w:rPr>
        <w:t>no emitió respuesta a la solicitud de información formulada por el hoy recurrente.</w:t>
      </w:r>
    </w:p>
    <w:p w:rsidR="00572337" w:rsidRDefault="00300B47" w:rsidP="00572337">
      <w:pPr>
        <w:spacing w:before="240" w:after="240" w:line="360" w:lineRule="auto"/>
        <w:jc w:val="both"/>
        <w:rPr>
          <w:rFonts w:ascii="Palatino Linotype" w:hAnsi="Palatino Linotype" w:cs="Arial"/>
        </w:rPr>
      </w:pPr>
      <w:r>
        <w:rPr>
          <w:rFonts w:ascii="Palatino Linotype" w:hAnsi="Palatino Linotype" w:cs="Arial"/>
          <w:b/>
        </w:rPr>
        <w:t>3</w:t>
      </w:r>
      <w:r w:rsidR="00572337" w:rsidRPr="00911351">
        <w:rPr>
          <w:rFonts w:ascii="Palatino Linotype" w:hAnsi="Palatino Linotype" w:cs="Arial"/>
          <w:b/>
        </w:rPr>
        <w:t>. Interposición del recurso de revisión</w:t>
      </w:r>
      <w:r w:rsidR="00572337" w:rsidRPr="000A4801">
        <w:rPr>
          <w:rFonts w:ascii="Palatino Linotype" w:hAnsi="Palatino Linotype" w:cs="Arial"/>
        </w:rPr>
        <w:t>. I</w:t>
      </w:r>
      <w:r w:rsidR="00572337" w:rsidRPr="00911351">
        <w:rPr>
          <w:rFonts w:ascii="Palatino Linotype" w:hAnsi="Palatino Linotype" w:cs="Arial"/>
        </w:rPr>
        <w:t xml:space="preserve">nconforme </w:t>
      </w:r>
      <w:r w:rsidR="00572337">
        <w:rPr>
          <w:rFonts w:ascii="Palatino Linotype" w:hAnsi="Palatino Linotype" w:cs="Arial"/>
        </w:rPr>
        <w:t>el</w:t>
      </w:r>
      <w:r w:rsidR="00572337" w:rsidRPr="00911351">
        <w:rPr>
          <w:rFonts w:ascii="Palatino Linotype" w:hAnsi="Palatino Linotype" w:cs="Arial"/>
        </w:rPr>
        <w:t xml:space="preserve"> solicitante </w:t>
      </w:r>
      <w:r w:rsidR="000A4801">
        <w:rPr>
          <w:rFonts w:ascii="Palatino Linotype" w:hAnsi="Palatino Linotype" w:cs="Arial"/>
        </w:rPr>
        <w:t>con la omisión en que ocurrió el sujeto obligado al no dar respuesta a la solicitud dentro del término legal para ello</w:t>
      </w:r>
      <w:r w:rsidR="001453BB">
        <w:rPr>
          <w:rFonts w:ascii="Palatino Linotype" w:hAnsi="Palatino Linotype" w:cs="Arial"/>
        </w:rPr>
        <w:t xml:space="preserve">, </w:t>
      </w:r>
      <w:r w:rsidR="00572337" w:rsidRPr="00911351">
        <w:rPr>
          <w:rFonts w:ascii="Palatino Linotype" w:hAnsi="Palatino Linotype" w:cs="Arial"/>
        </w:rPr>
        <w:t xml:space="preserve">el </w:t>
      </w:r>
      <w:r w:rsidR="001453BB">
        <w:rPr>
          <w:rFonts w:ascii="Palatino Linotype" w:hAnsi="Palatino Linotype" w:cs="Arial"/>
          <w:b/>
        </w:rPr>
        <w:t>recurrente</w:t>
      </w:r>
      <w:r w:rsidR="00572337" w:rsidRPr="00911351">
        <w:rPr>
          <w:rFonts w:ascii="Palatino Linotype" w:hAnsi="Palatino Linotype" w:cs="Arial"/>
        </w:rPr>
        <w:t xml:space="preserve"> interpuso recurso de revisión a través del SAIMEX en fecha </w:t>
      </w:r>
      <w:r>
        <w:rPr>
          <w:rFonts w:ascii="Palatino Linotype" w:hAnsi="Palatino Linotype" w:cs="Arial"/>
        </w:rPr>
        <w:t>primero</w:t>
      </w:r>
      <w:r w:rsidR="00572337" w:rsidRPr="00911351">
        <w:rPr>
          <w:rFonts w:ascii="Palatino Linotype" w:hAnsi="Palatino Linotype" w:cs="Arial"/>
        </w:rPr>
        <w:t xml:space="preserve"> de </w:t>
      </w:r>
      <w:r>
        <w:rPr>
          <w:rFonts w:ascii="Palatino Linotype" w:hAnsi="Palatino Linotype" w:cs="Arial"/>
        </w:rPr>
        <w:t>octubre</w:t>
      </w:r>
      <w:r w:rsidR="00572337" w:rsidRPr="00911351">
        <w:rPr>
          <w:rFonts w:ascii="Palatino Linotype" w:hAnsi="Palatino Linotype" w:cs="Arial"/>
        </w:rPr>
        <w:t xml:space="preserve"> de</w:t>
      </w:r>
      <w:r>
        <w:rPr>
          <w:rFonts w:ascii="Palatino Linotype" w:hAnsi="Palatino Linotype" w:cs="Arial"/>
        </w:rPr>
        <w:t>l</w:t>
      </w:r>
      <w:r w:rsidR="00572337" w:rsidRPr="00911351">
        <w:rPr>
          <w:rFonts w:ascii="Palatino Linotype" w:hAnsi="Palatino Linotype" w:cs="Arial"/>
        </w:rPr>
        <w:t xml:space="preserve"> dos mil </w:t>
      </w:r>
      <w:r>
        <w:rPr>
          <w:rFonts w:ascii="Palatino Linotype" w:hAnsi="Palatino Linotype" w:cs="Arial"/>
        </w:rPr>
        <w:t>veintiuno</w:t>
      </w:r>
      <w:r w:rsidR="00572337" w:rsidRPr="00911351">
        <w:rPr>
          <w:rFonts w:ascii="Palatino Linotype" w:hAnsi="Palatino Linotype" w:cs="Arial"/>
        </w:rPr>
        <w:t>, a través del cual expresó lo siguiente:</w:t>
      </w:r>
    </w:p>
    <w:p w:rsidR="00572337" w:rsidRPr="00911351" w:rsidRDefault="00572337" w:rsidP="00572337">
      <w:pPr>
        <w:spacing w:line="360" w:lineRule="auto"/>
        <w:rPr>
          <w:rFonts w:ascii="Palatino Linotype" w:hAnsi="Palatino Linotype" w:cs="Arial"/>
          <w:b/>
        </w:rPr>
      </w:pPr>
      <w:r w:rsidRPr="00911351">
        <w:rPr>
          <w:rFonts w:ascii="Palatino Linotype" w:hAnsi="Palatino Linotype" w:cs="Arial"/>
          <w:b/>
        </w:rPr>
        <w:t>a) Acto impugnado.</w:t>
      </w:r>
    </w:p>
    <w:p w:rsidR="00572337" w:rsidRPr="00E85388" w:rsidRDefault="00300B47" w:rsidP="00572337">
      <w:pPr>
        <w:spacing w:after="240"/>
        <w:ind w:left="851" w:right="900"/>
        <w:jc w:val="both"/>
        <w:rPr>
          <w:rFonts w:ascii="Palatino Linotype" w:hAnsi="Palatino Linotype" w:cs="Arial"/>
          <w:i/>
          <w:sz w:val="22"/>
          <w:szCs w:val="22"/>
        </w:rPr>
      </w:pPr>
      <w:r>
        <w:rPr>
          <w:rFonts w:ascii="Palatino Linotype" w:hAnsi="Palatino Linotype" w:cs="Arial"/>
          <w:i/>
          <w:sz w:val="22"/>
          <w:szCs w:val="22"/>
        </w:rPr>
        <w:t>“</w:t>
      </w:r>
      <w:r w:rsidRPr="00300B47">
        <w:rPr>
          <w:rFonts w:ascii="Palatino Linotype" w:hAnsi="Palatino Linotype" w:cs="Arial"/>
          <w:i/>
          <w:sz w:val="22"/>
          <w:szCs w:val="22"/>
        </w:rPr>
        <w:t>LA OMISIÓN DE DAR CUMPLIEMIENTO A LO PETICIONADO APESAR DE HABER TRANSCURRIDO EL TERMINO ESTABLECIDO, POR LO QUE SOLICITO SE DE INICIO DE PROCEDIMIENTO POR LA CONDUCTA DESPLEGADA POR LOS RESPONSABLES</w:t>
      </w:r>
      <w:r w:rsidR="00492F52">
        <w:rPr>
          <w:rFonts w:ascii="Palatino Linotype" w:hAnsi="Palatino Linotype" w:cs="Arial"/>
          <w:i/>
          <w:sz w:val="22"/>
          <w:szCs w:val="22"/>
        </w:rPr>
        <w:t>” (S</w:t>
      </w:r>
      <w:r w:rsidR="00572337" w:rsidRPr="00E85388">
        <w:rPr>
          <w:rFonts w:ascii="Palatino Linotype" w:hAnsi="Palatino Linotype" w:cs="Arial"/>
          <w:i/>
          <w:sz w:val="22"/>
          <w:szCs w:val="22"/>
        </w:rPr>
        <w:t>ic)</w:t>
      </w:r>
    </w:p>
    <w:p w:rsidR="00572337" w:rsidRPr="00911351" w:rsidRDefault="00572337" w:rsidP="00572337">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572337" w:rsidRPr="00300B47" w:rsidRDefault="00572337" w:rsidP="00300B47">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00300B47" w:rsidRPr="00300B47">
        <w:rPr>
          <w:rFonts w:ascii="Palatino Linotype" w:hAnsi="Palatino Linotype" w:cs="Arial"/>
          <w:i/>
          <w:sz w:val="22"/>
          <w:szCs w:val="22"/>
        </w:rPr>
        <w:t>OMISION DE DAR CONTESTACION” (</w:t>
      </w:r>
      <w:r w:rsidR="00492F52" w:rsidRPr="00E85388">
        <w:rPr>
          <w:rFonts w:ascii="Palatino Linotype" w:hAnsi="Palatino Linotype" w:cs="Arial"/>
          <w:i/>
          <w:sz w:val="22"/>
          <w:szCs w:val="22"/>
        </w:rPr>
        <w:t>Sic</w:t>
      </w:r>
      <w:r w:rsidRPr="00E85388">
        <w:rPr>
          <w:rFonts w:ascii="Palatino Linotype" w:hAnsi="Palatino Linotype" w:cs="Arial"/>
          <w:i/>
          <w:sz w:val="22"/>
          <w:szCs w:val="22"/>
        </w:rPr>
        <w:t>)</w:t>
      </w:r>
    </w:p>
    <w:p w:rsidR="00572337" w:rsidRPr="00911351" w:rsidRDefault="00572337" w:rsidP="00572337">
      <w:pPr>
        <w:spacing w:before="240" w:after="240" w:line="360" w:lineRule="auto"/>
        <w:jc w:val="both"/>
        <w:rPr>
          <w:rFonts w:ascii="Palatino Linotype" w:hAnsi="Palatino Linotype"/>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F85F99" w:rsidRPr="00911351">
        <w:rPr>
          <w:rFonts w:ascii="Palatino Linotype" w:hAnsi="Palatino Linotype" w:cs="Arial"/>
        </w:rPr>
        <w:t xml:space="preserve">número </w:t>
      </w:r>
      <w:r w:rsidR="00300B47">
        <w:rPr>
          <w:rFonts w:ascii="Palatino Linotype" w:hAnsi="Palatino Linotype" w:cs="Arial"/>
          <w:b/>
        </w:rPr>
        <w:t>04909/INFOEM/IP/RR/2021</w:t>
      </w:r>
      <w:r w:rsidRPr="00911351">
        <w:rPr>
          <w:rFonts w:ascii="Palatino Linotype" w:hAnsi="Palatino Linotype" w:cs="Arial"/>
          <w:b/>
        </w:rPr>
        <w:t xml:space="preserve"> </w:t>
      </w:r>
      <w:r w:rsidRPr="00911351">
        <w:rPr>
          <w:rFonts w:ascii="Palatino Linotype" w:hAnsi="Palatino Linotype" w:cs="Arial"/>
          <w:bCs/>
          <w:lang w:eastAsia="es-MX"/>
        </w:rPr>
        <w:t>fue</w:t>
      </w:r>
      <w:r w:rsidRPr="00911351">
        <w:rPr>
          <w:rFonts w:ascii="Palatino Linotype" w:hAnsi="Palatino Linotype" w:cs="Arial"/>
          <w:b/>
          <w:bCs/>
          <w:lang w:eastAsia="es-MX"/>
        </w:rPr>
        <w:t xml:space="preserve"> </w:t>
      </w:r>
      <w:r w:rsidR="00300B47">
        <w:rPr>
          <w:rFonts w:ascii="Palatino Linotype" w:hAnsi="Palatino Linotype"/>
        </w:rPr>
        <w:t>turnado a la Comisionada</w:t>
      </w:r>
      <w:r w:rsidRPr="00911351">
        <w:rPr>
          <w:rFonts w:ascii="Palatino Linotype" w:hAnsi="Palatino Linotype"/>
        </w:rPr>
        <w:t xml:space="preserve"> ponente</w:t>
      </w:r>
      <w:r w:rsidR="00AB137D">
        <w:rPr>
          <w:rFonts w:ascii="Palatino Linotype" w:hAnsi="Palatino Linotype"/>
        </w:rPr>
        <w:t xml:space="preserve"> Guadalupe Ramírez Peña</w:t>
      </w:r>
      <w:r w:rsidRPr="00911351">
        <w:rPr>
          <w:rFonts w:ascii="Palatino Linotype" w:hAnsi="Palatino Linotype"/>
        </w:rPr>
        <w:t>, a efecto de que analizara sobre su admisión o su desechamiento.</w:t>
      </w:r>
    </w:p>
    <w:p w:rsidR="00572337" w:rsidRPr="00911351" w:rsidRDefault="00572337" w:rsidP="00572337">
      <w:pPr>
        <w:spacing w:before="240" w:after="240" w:line="360" w:lineRule="auto"/>
        <w:jc w:val="both"/>
        <w:rPr>
          <w:rFonts w:ascii="Palatino Linotype" w:hAnsi="Palatino Linotype" w:cs="Arial"/>
        </w:rPr>
      </w:pPr>
      <w:r w:rsidRPr="00911351">
        <w:rPr>
          <w:rFonts w:ascii="Palatino Linotype" w:hAnsi="Palatino Linotype" w:cs="Arial"/>
          <w:b/>
        </w:rPr>
        <w:lastRenderedPageBreak/>
        <w:t xml:space="preserve">5. Admisión del recurso de revisión: </w:t>
      </w:r>
      <w:r w:rsidRPr="00911351">
        <w:rPr>
          <w:rFonts w:ascii="Palatino Linotype" w:hAnsi="Palatino Linotype" w:cs="Arial"/>
        </w:rPr>
        <w:t xml:space="preserve">En fecha </w:t>
      </w:r>
      <w:r w:rsidR="00B22D8F">
        <w:rPr>
          <w:rFonts w:ascii="Palatino Linotype" w:hAnsi="Palatino Linotype" w:cs="Arial"/>
        </w:rPr>
        <w:t>siete</w:t>
      </w:r>
      <w:r>
        <w:rPr>
          <w:rFonts w:ascii="Palatino Linotype" w:hAnsi="Palatino Linotype" w:cs="Arial"/>
        </w:rPr>
        <w:t xml:space="preserve"> </w:t>
      </w:r>
      <w:r w:rsidRPr="00911351">
        <w:rPr>
          <w:rFonts w:ascii="Palatino Linotype" w:hAnsi="Palatino Linotype" w:cs="Arial"/>
        </w:rPr>
        <w:t xml:space="preserve">de </w:t>
      </w:r>
      <w:r w:rsidR="00B22D8F">
        <w:rPr>
          <w:rFonts w:ascii="Palatino Linotype" w:hAnsi="Palatino Linotype" w:cs="Arial"/>
        </w:rPr>
        <w:t>octubre de dos mil veintiuno, la Comisionada</w:t>
      </w:r>
      <w:r w:rsidRPr="00911351">
        <w:rPr>
          <w:rFonts w:ascii="Palatino Linotype" w:hAnsi="Palatino Linotype" w:cs="Arial"/>
        </w:rPr>
        <w:t xml:space="preserve">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B22D8F" w:rsidRDefault="00572337" w:rsidP="00B22D8F">
      <w:pPr>
        <w:spacing w:after="240" w:line="360" w:lineRule="auto"/>
        <w:contextualSpacing/>
        <w:jc w:val="both"/>
        <w:rPr>
          <w:rFonts w:ascii="Palatino Linotype" w:hAnsi="Palatino Linotype" w:cs="Arial"/>
        </w:rPr>
      </w:pPr>
      <w:r w:rsidRPr="00911351">
        <w:rPr>
          <w:rFonts w:ascii="Palatino Linotype" w:hAnsi="Palatino Linotype" w:cs="Arial"/>
          <w:b/>
        </w:rPr>
        <w:t xml:space="preserve">6. Manifestaciones: </w:t>
      </w:r>
      <w:r w:rsidR="00B22D8F">
        <w:rPr>
          <w:rFonts w:ascii="Palatino Linotype" w:hAnsi="Palatino Linotype" w:cs="Arial"/>
        </w:rPr>
        <w:t>De las constancias que integran el expediente en que se actúa se advierte que la parte recurrente fue omisa en presentar alegatos o manifestación alguna.</w:t>
      </w:r>
    </w:p>
    <w:p w:rsidR="00B22D8F" w:rsidRDefault="00B22D8F" w:rsidP="00B22D8F">
      <w:pPr>
        <w:spacing w:after="240" w:line="360" w:lineRule="auto"/>
        <w:contextualSpacing/>
        <w:jc w:val="both"/>
        <w:rPr>
          <w:rFonts w:ascii="Palatino Linotype" w:hAnsi="Palatino Linotype" w:cs="Arial"/>
        </w:rPr>
      </w:pPr>
    </w:p>
    <w:p w:rsidR="00B22D8F" w:rsidRPr="00A659D6" w:rsidRDefault="00B22D8F" w:rsidP="00B22D8F">
      <w:pPr>
        <w:spacing w:after="240" w:line="360" w:lineRule="auto"/>
        <w:contextualSpacing/>
        <w:jc w:val="both"/>
        <w:rPr>
          <w:rFonts w:ascii="Palatino Linotype" w:hAnsi="Palatino Linotype" w:cs="Arial"/>
        </w:rPr>
      </w:pPr>
      <w:r w:rsidRPr="00A659D6">
        <w:rPr>
          <w:rFonts w:ascii="Palatino Linotype" w:hAnsi="Palatino Linotype" w:cs="Arial"/>
        </w:rPr>
        <w:t xml:space="preserve">Por su parte el Sujeto Obligado en fecha </w:t>
      </w:r>
      <w:r>
        <w:rPr>
          <w:rFonts w:ascii="Palatino Linotype" w:hAnsi="Palatino Linotype" w:cs="Arial"/>
        </w:rPr>
        <w:t>siete de octubre</w:t>
      </w:r>
      <w:r w:rsidRPr="00A659D6">
        <w:rPr>
          <w:rFonts w:ascii="Palatino Linotype" w:hAnsi="Palatino Linotype" w:cs="Arial"/>
        </w:rPr>
        <w:t>,</w:t>
      </w:r>
      <w:r>
        <w:rPr>
          <w:rFonts w:ascii="Palatino Linotype" w:hAnsi="Palatino Linotype" w:cs="Arial"/>
        </w:rPr>
        <w:t xml:space="preserve"> remitió el archivo electrónico siguiente</w:t>
      </w:r>
      <w:r w:rsidRPr="00A659D6">
        <w:rPr>
          <w:rFonts w:ascii="Palatino Linotype" w:hAnsi="Palatino Linotype" w:cs="Arial"/>
        </w:rPr>
        <w:t>: “</w:t>
      </w:r>
      <w:hyperlink r:id="rId8" w:history="1">
        <w:r w:rsidRPr="00B22D8F">
          <w:rPr>
            <w:rFonts w:ascii="Palatino Linotype" w:hAnsi="Palatino Linotype"/>
          </w:rPr>
          <w:t>informe justificado 00090.docx</w:t>
        </w:r>
      </w:hyperlink>
      <w:r w:rsidRPr="00A659D6">
        <w:rPr>
          <w:rFonts w:ascii="Palatino Linotype" w:hAnsi="Palatino Linotype" w:cs="Arial"/>
        </w:rPr>
        <w:t xml:space="preserve">”, </w:t>
      </w:r>
      <w:r>
        <w:rPr>
          <w:rFonts w:ascii="Palatino Linotype" w:hAnsi="Palatino Linotype" w:cs="Arial"/>
        </w:rPr>
        <w:t xml:space="preserve">archivo electrónico que en fecha cuatro de noviembre del dos mil veintiuno, se </w:t>
      </w:r>
      <w:r w:rsidR="00A13BF9">
        <w:rPr>
          <w:rFonts w:ascii="Palatino Linotype" w:hAnsi="Palatino Linotype" w:cs="Arial"/>
        </w:rPr>
        <w:t>puso</w:t>
      </w:r>
      <w:r>
        <w:rPr>
          <w:rFonts w:ascii="Palatino Linotype" w:hAnsi="Palatino Linotype" w:cs="Arial"/>
        </w:rPr>
        <w:t xml:space="preserve"> a la vista del recurrente, </w:t>
      </w:r>
      <w:r w:rsidRPr="00A659D6">
        <w:rPr>
          <w:rFonts w:ascii="Palatino Linotype" w:hAnsi="Palatino Linotype" w:cs="Arial"/>
        </w:rPr>
        <w:t>en términos de la fracción III del artículo 185 de la Ley de Transparencia y Acceso a la Información Pública del Estado de México y Municipios</w:t>
      </w:r>
      <w:r>
        <w:rPr>
          <w:rFonts w:ascii="Palatino Linotype" w:hAnsi="Palatino Linotype" w:cs="Arial"/>
        </w:rPr>
        <w:t>; para que en el término de tres días manifestara lo que a su derecho convenga respecto de la modificación a la falta de respuesta; sin que el recurrente hiciera manifestación alguna.</w:t>
      </w:r>
    </w:p>
    <w:p w:rsidR="00B22D8F" w:rsidRDefault="00B22D8F" w:rsidP="00572337">
      <w:pPr>
        <w:spacing w:after="240" w:line="360" w:lineRule="auto"/>
        <w:contextualSpacing/>
        <w:jc w:val="both"/>
        <w:rPr>
          <w:rFonts w:ascii="Palatino Linotype" w:hAnsi="Palatino Linotype" w:cs="Arial"/>
        </w:rPr>
      </w:pPr>
    </w:p>
    <w:p w:rsidR="00C27F5C" w:rsidRDefault="002224B8" w:rsidP="00572337">
      <w:pPr>
        <w:spacing w:after="240" w:line="360" w:lineRule="auto"/>
        <w:contextualSpacing/>
        <w:jc w:val="both"/>
        <w:rPr>
          <w:rFonts w:ascii="Palatino Linotype" w:hAnsi="Palatino Linotype" w:cs="Arial"/>
        </w:rPr>
      </w:pPr>
      <w:r>
        <w:rPr>
          <w:rFonts w:ascii="Palatino Linotype" w:hAnsi="Palatino Linotype" w:cs="Arial"/>
        </w:rPr>
        <w:t xml:space="preserve">Información que en el apartado correspondiente se </w:t>
      </w:r>
      <w:r w:rsidR="00C41B58">
        <w:rPr>
          <w:rFonts w:ascii="Palatino Linotype" w:hAnsi="Palatino Linotype" w:cs="Arial"/>
        </w:rPr>
        <w:t>procederá</w:t>
      </w:r>
      <w:r>
        <w:rPr>
          <w:rFonts w:ascii="Palatino Linotype" w:hAnsi="Palatino Linotype" w:cs="Arial"/>
        </w:rPr>
        <w:t xml:space="preserve"> a su análisis</w:t>
      </w:r>
      <w:r w:rsidR="00C41B58">
        <w:rPr>
          <w:rFonts w:ascii="Palatino Linotype" w:hAnsi="Palatino Linotype" w:cs="Arial"/>
        </w:rPr>
        <w:t>,</w:t>
      </w:r>
      <w:r>
        <w:rPr>
          <w:rFonts w:ascii="Palatino Linotype" w:hAnsi="Palatino Linotype" w:cs="Arial"/>
        </w:rPr>
        <w:t xml:space="preserve"> para determinar si la información proporcionada por el su</w:t>
      </w:r>
      <w:r w:rsidR="00C41B58">
        <w:rPr>
          <w:rFonts w:ascii="Palatino Linotype" w:hAnsi="Palatino Linotype" w:cs="Arial"/>
        </w:rPr>
        <w:t xml:space="preserve">jeto obligado colma la información </w:t>
      </w:r>
      <w:r w:rsidR="00C41B58" w:rsidRPr="008538A0">
        <w:rPr>
          <w:rFonts w:ascii="Palatino Linotype" w:hAnsi="Palatino Linotype" w:cs="Arial"/>
        </w:rPr>
        <w:t>pública solicitada por el recurrente.</w:t>
      </w:r>
    </w:p>
    <w:p w:rsidR="00B22D8F" w:rsidRPr="008538A0" w:rsidRDefault="00B22D8F" w:rsidP="00572337">
      <w:pPr>
        <w:spacing w:after="240" w:line="360" w:lineRule="auto"/>
        <w:contextualSpacing/>
        <w:jc w:val="both"/>
        <w:rPr>
          <w:rFonts w:ascii="Palatino Linotype" w:hAnsi="Palatino Linotype" w:cs="Arial"/>
        </w:rPr>
      </w:pPr>
    </w:p>
    <w:p w:rsidR="00572337" w:rsidRDefault="00572337" w:rsidP="00572337">
      <w:pPr>
        <w:spacing w:before="240" w:after="240" w:line="360" w:lineRule="auto"/>
        <w:jc w:val="both"/>
        <w:rPr>
          <w:rFonts w:ascii="Palatino Linotype" w:hAnsi="Palatino Linotype"/>
        </w:rPr>
      </w:pPr>
      <w:r w:rsidRPr="00F839FC">
        <w:rPr>
          <w:rFonts w:ascii="Palatino Linotype" w:hAnsi="Palatino Linotype"/>
          <w:b/>
        </w:rPr>
        <w:t>7. Cierre de instrucción</w:t>
      </w:r>
      <w:r w:rsidRPr="00911351">
        <w:rPr>
          <w:rFonts w:ascii="Palatino Linotype" w:hAnsi="Palatino Linotype"/>
          <w:b/>
        </w:rPr>
        <w:t xml:space="preserve">. </w:t>
      </w:r>
      <w:r w:rsidRPr="00911351">
        <w:rPr>
          <w:rFonts w:ascii="Palatino Linotype" w:hAnsi="Palatino Linotype"/>
        </w:rPr>
        <w:t xml:space="preserve">En fecha </w:t>
      </w:r>
      <w:r w:rsidR="00B22D8F">
        <w:rPr>
          <w:rFonts w:ascii="Palatino Linotype" w:hAnsi="Palatino Linotype"/>
        </w:rPr>
        <w:t>diez</w:t>
      </w:r>
      <w:r w:rsidRPr="00911351">
        <w:rPr>
          <w:rFonts w:ascii="Palatino Linotype" w:hAnsi="Palatino Linotype"/>
        </w:rPr>
        <w:t xml:space="preserve"> de </w:t>
      </w:r>
      <w:r w:rsidR="00B22D8F">
        <w:rPr>
          <w:rFonts w:ascii="Palatino Linotype" w:hAnsi="Palatino Linotype"/>
        </w:rPr>
        <w:t>noviembre</w:t>
      </w:r>
      <w:r>
        <w:rPr>
          <w:rFonts w:ascii="Palatino Linotype" w:hAnsi="Palatino Linotype"/>
        </w:rPr>
        <w:t xml:space="preserve"> de</w:t>
      </w:r>
      <w:r w:rsidR="00B22D8F">
        <w:rPr>
          <w:rFonts w:ascii="Palatino Linotype" w:hAnsi="Palatino Linotype"/>
        </w:rPr>
        <w:t>l dos mil veintiuno la Comisionada</w:t>
      </w:r>
      <w:r w:rsidRPr="00911351">
        <w:rPr>
          <w:rFonts w:ascii="Palatino Linotype" w:hAnsi="Palatino Linotype"/>
        </w:rPr>
        <w:t xml:space="preserve"> ponente determinó el cierre de instrucción en términos de la fracción </w:t>
      </w:r>
      <w:r w:rsidR="00D16EF3" w:rsidRPr="00911351">
        <w:rPr>
          <w:rFonts w:ascii="Palatino Linotype" w:hAnsi="Palatino Linotype"/>
        </w:rPr>
        <w:lastRenderedPageBreak/>
        <w:t>VI del</w:t>
      </w:r>
      <w:r w:rsidRPr="00911351">
        <w:rPr>
          <w:rFonts w:ascii="Palatino Linotype" w:hAnsi="Palatino Linotype"/>
        </w:rPr>
        <w:t xml:space="preserve"> artículo 185 de la Ley de Transparencia y Acceso a la Información Pública del Estado de México y Municipios.</w:t>
      </w:r>
    </w:p>
    <w:p w:rsidR="00AB137D" w:rsidRDefault="00AB137D" w:rsidP="00AB137D">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ocho de diciembre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572337" w:rsidRPr="00911351" w:rsidRDefault="00572337" w:rsidP="00572337">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572337" w:rsidRPr="00911351" w:rsidRDefault="00572337" w:rsidP="00572337">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22D8F">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D16EF3">
        <w:rPr>
          <w:rStyle w:val="apple-converted-space"/>
          <w:rFonts w:ascii="Palatino Linotype" w:hAnsi="Palatino Linotype"/>
          <w:shd w:val="clear" w:color="auto" w:fill="FFFFFF"/>
        </w:rPr>
        <w:t xml:space="preserve"> 9</w:t>
      </w:r>
      <w:r w:rsidR="00D16EF3">
        <w:rPr>
          <w:rFonts w:ascii="Palatino Linotype" w:hAnsi="Palatino Linotype" w:cs="Arial"/>
        </w:rPr>
        <w:t xml:space="preserve"> </w:t>
      </w:r>
      <w:r w:rsidR="00D16EF3" w:rsidRPr="00C34F63">
        <w:rPr>
          <w:rFonts w:ascii="Palatino Linotype" w:hAnsi="Palatino Linotype" w:cs="Arial"/>
        </w:rPr>
        <w:t>fracciones I</w:t>
      </w:r>
      <w:r w:rsidR="00D16EF3">
        <w:rPr>
          <w:rFonts w:ascii="Palatino Linotype" w:hAnsi="Palatino Linotype" w:cs="Arial"/>
        </w:rPr>
        <w:t xml:space="preserve">, II  y XXIV, </w:t>
      </w:r>
      <w:r w:rsidRPr="00911351">
        <w:rPr>
          <w:rFonts w:ascii="Palatino Linotype" w:hAnsi="Palatino Linotype" w:cs="Arial"/>
        </w:rPr>
        <w:t xml:space="preserve">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16EF3" w:rsidRDefault="00572337" w:rsidP="00D16EF3">
      <w:pPr>
        <w:spacing w:before="240" w:after="240" w:line="360" w:lineRule="auto"/>
        <w:jc w:val="both"/>
        <w:rPr>
          <w:rFonts w:ascii="Palatino Linotype" w:hAnsi="Palatino Linotype" w:cs="Arial"/>
        </w:rPr>
      </w:pPr>
      <w:r w:rsidRPr="00911351">
        <w:rPr>
          <w:rFonts w:ascii="Palatino Linotype" w:hAnsi="Palatino Linotype" w:cs="Arial"/>
          <w:b/>
        </w:rPr>
        <w:t>Segundo. Oportunidad y Procedibilidad del Recurso de Revisión</w:t>
      </w:r>
      <w:r w:rsidRPr="00911351">
        <w:rPr>
          <w:rFonts w:ascii="Palatino Linotype" w:hAnsi="Palatino Linotype" w:cs="Arial"/>
        </w:rPr>
        <w:t xml:space="preserve">. </w:t>
      </w:r>
      <w:r w:rsidR="00D16EF3">
        <w:rPr>
          <w:rFonts w:ascii="Palatino Linotype" w:hAnsi="Palatino Linotype" w:cs="Arial"/>
        </w:rPr>
        <w:t xml:space="preserve">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w:t>
      </w:r>
      <w:r w:rsidR="00D16EF3">
        <w:rPr>
          <w:rFonts w:ascii="Palatino Linotype" w:hAnsi="Palatino Linotype" w:cs="Arial"/>
        </w:rPr>
        <w:lastRenderedPageBreak/>
        <w:t>quince días hábiles contados a partir del día siguiente a la presentación de la solicitud, plazo que podrá ampliarse excepcionalmente hasta por siete días cuando existan razones fundadas y motivadas para ello.</w:t>
      </w:r>
    </w:p>
    <w:p w:rsidR="00D16EF3" w:rsidRDefault="00D16EF3" w:rsidP="00D16EF3">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 indica que para el caso de que el Sujeto Obligado no entregue la respuesta a la solicitud dentro del plazo mencionado en el párrafo anterior; la solicitud se entenderá como negada, quedando a salvo el derecho del particular para interponer el recurso de revisión.</w:t>
      </w:r>
    </w:p>
    <w:p w:rsidR="00D16EF3" w:rsidRPr="00057B12" w:rsidRDefault="00D16EF3" w:rsidP="00D16EF3">
      <w:pPr>
        <w:spacing w:before="240" w:after="240" w:line="360" w:lineRule="auto"/>
        <w:jc w:val="both"/>
        <w:rPr>
          <w:rFonts w:ascii="Palatino Linotype" w:hAnsi="Palatino Linotype" w:cs="Arial"/>
        </w:rPr>
      </w:pPr>
      <w:r>
        <w:rPr>
          <w:rFonts w:ascii="Palatino Linotype" w:hAnsi="Palatino Linotype" w:cs="Arial"/>
        </w:rPr>
        <w:t>Lo anterior es así, a</w:t>
      </w:r>
      <w:r w:rsidRPr="00057B12">
        <w:rPr>
          <w:rFonts w:ascii="Palatino Linotype" w:hAnsi="Palatino Linotype" w:cs="Arial"/>
        </w:rPr>
        <w:t>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w:t>
      </w:r>
      <w:r>
        <w:rPr>
          <w:rFonts w:ascii="Palatino Linotype" w:hAnsi="Palatino Linotype" w:cs="Arial"/>
        </w:rPr>
        <w:t>ésta, la</w:t>
      </w:r>
      <w:r w:rsidRPr="00057B12">
        <w:rPr>
          <w:rFonts w:ascii="Palatino Linotype" w:hAnsi="Palatino Linotype" w:cs="Arial"/>
        </w:rPr>
        <w:t xml:space="preserve"> solicitud se entenderá negada</w:t>
      </w:r>
      <w:r>
        <w:rPr>
          <w:rFonts w:ascii="Palatino Linotype" w:hAnsi="Palatino Linotype" w:cs="Arial"/>
        </w:rPr>
        <w:t>,</w:t>
      </w:r>
      <w:r w:rsidRPr="00057B12">
        <w:rPr>
          <w:rFonts w:ascii="Palatino Linotype" w:hAnsi="Palatino Linotype" w:cs="Arial"/>
        </w:rPr>
        <w:t xml:space="preserve"> generando como consecuencia </w:t>
      </w:r>
      <w:r>
        <w:rPr>
          <w:rFonts w:ascii="Palatino Linotype" w:hAnsi="Palatino Linotype" w:cs="Arial"/>
        </w:rPr>
        <w:t xml:space="preserve">el derecho del solicitante de presentar el recurso de revisión. </w:t>
      </w:r>
    </w:p>
    <w:p w:rsidR="00D16EF3" w:rsidRDefault="00D16EF3" w:rsidP="00D16EF3">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rsidR="00D16EF3" w:rsidRDefault="00D16EF3" w:rsidP="00D16EF3">
      <w:pPr>
        <w:spacing w:before="240" w:after="240" w:line="360" w:lineRule="auto"/>
        <w:jc w:val="both"/>
        <w:rPr>
          <w:rFonts w:ascii="Palatino Linotype" w:hAnsi="Palatino Linotype" w:cs="Arial"/>
        </w:rPr>
      </w:pPr>
      <w:r>
        <w:rPr>
          <w:rFonts w:ascii="Palatino Linotype" w:hAnsi="Palatino Linotype" w:cs="Arial"/>
        </w:rPr>
        <w:t xml:space="preserve">Es importante mencionar que no hay necesidad de determinar una temporalidad respecto del momento de presentación del medio de impugnación, pues al no existir una respuesta por parte del Sujeto Obligado a la solicitud de acceso a la información </w:t>
      </w:r>
      <w:r>
        <w:rPr>
          <w:rFonts w:ascii="Palatino Linotype" w:hAnsi="Palatino Linotype" w:cs="Arial"/>
        </w:rPr>
        <w:lastRenderedPageBreak/>
        <w:t>pública del particular, no existe una fecha de notificación del acto reclamado, a partir de la cual se pueda computar el plazo dispuesto en el artículo 178 de la Ley de la Materia, para la presentación del recurso de revisión.</w:t>
      </w:r>
    </w:p>
    <w:p w:rsidR="00D16EF3" w:rsidRDefault="00D16EF3" w:rsidP="00D16EF3">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rsidR="00817204" w:rsidRDefault="00817204" w:rsidP="00F4363B">
      <w:pPr>
        <w:spacing w:before="240" w:after="240"/>
        <w:contextualSpacing/>
        <w:jc w:val="both"/>
        <w:rPr>
          <w:rFonts w:ascii="Palatino Linotype" w:hAnsi="Palatino Linotype" w:cs="Arial"/>
        </w:rPr>
      </w:pPr>
    </w:p>
    <w:p w:rsidR="00D16EF3" w:rsidRPr="0056528D" w:rsidRDefault="00D16EF3" w:rsidP="00F4363B">
      <w:pPr>
        <w:spacing w:before="240" w:after="240"/>
        <w:ind w:left="851" w:right="900"/>
        <w:contextualSpacing/>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w:t>
      </w:r>
      <w:r w:rsidR="00817204">
        <w:rPr>
          <w:rFonts w:ascii="Palatino Linotype" w:hAnsi="Palatino Linotype"/>
          <w:i/>
          <w:sz w:val="22"/>
          <w:szCs w:val="22"/>
        </w:rPr>
        <w:t>s</w:t>
      </w:r>
      <w:r w:rsidRPr="0056528D">
        <w:rPr>
          <w:rFonts w:ascii="Palatino Linotype" w:hAnsi="Palatino Linotype"/>
          <w:i/>
          <w:sz w:val="22"/>
          <w:szCs w:val="22"/>
        </w:rPr>
        <w:t xml:space="preserve">olicitud dentro de los quince días hábiles, siguientes a la fecha de la notificación de la respuesta. </w:t>
      </w:r>
    </w:p>
    <w:p w:rsidR="00817204" w:rsidRPr="00B22D8F" w:rsidRDefault="00D16EF3" w:rsidP="00B22D8F">
      <w:pPr>
        <w:spacing w:before="240" w:after="240"/>
        <w:ind w:left="851" w:right="900"/>
        <w:jc w:val="both"/>
        <w:rPr>
          <w:rFonts w:ascii="Palatino Linotype" w:hAnsi="Palatino Linotype"/>
          <w:i/>
          <w:sz w:val="22"/>
          <w:szCs w:val="22"/>
        </w:rPr>
      </w:pP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r w:rsidR="00B22D8F">
        <w:rPr>
          <w:rFonts w:ascii="Palatino Linotype" w:hAnsi="Palatino Linotype"/>
          <w:i/>
          <w:sz w:val="22"/>
          <w:szCs w:val="22"/>
        </w:rPr>
        <w:t>(Sic)</w:t>
      </w:r>
    </w:p>
    <w:p w:rsidR="00D16EF3" w:rsidRPr="00D617F7" w:rsidRDefault="00D16EF3" w:rsidP="00D16EF3">
      <w:pPr>
        <w:spacing w:before="240" w:after="240" w:line="360" w:lineRule="auto"/>
        <w:ind w:right="51"/>
        <w:jc w:val="both"/>
        <w:rPr>
          <w:rFonts w:ascii="Palatino Linotype" w:hAnsi="Palatino Linotype"/>
          <w:i/>
        </w:rPr>
      </w:pPr>
      <w:r w:rsidRPr="0056528D">
        <w:rPr>
          <w:rFonts w:ascii="Palatino Linotype" w:hAnsi="Palatino Linotype" w:cs="Arial"/>
        </w:rPr>
        <w:t xml:space="preserve">Postura que ha sido </w:t>
      </w:r>
      <w:r>
        <w:rPr>
          <w:rFonts w:ascii="Palatino Linotype" w:hAnsi="Palatino Linotype" w:cs="Arial"/>
        </w:rPr>
        <w:t>adoptada por este Órgano Autónomo</w:t>
      </w:r>
      <w:r w:rsidRPr="0056528D">
        <w:rPr>
          <w:rFonts w:ascii="Palatino Linotype" w:hAnsi="Palatino Linotype" w:cs="Arial"/>
        </w:rPr>
        <w:t xml:space="preserv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D16EF3" w:rsidRPr="00284B27" w:rsidRDefault="00D16EF3" w:rsidP="00D16EF3">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w:t>
      </w:r>
      <w:r w:rsidRPr="00284B27">
        <w:rPr>
          <w:rFonts w:ascii="Palatino Linotype" w:hAnsi="Palatino Linotype"/>
          <w:i/>
          <w:sz w:val="22"/>
          <w:szCs w:val="22"/>
        </w:rPr>
        <w:lastRenderedPageBreak/>
        <w:t>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16EF3" w:rsidRDefault="00D16EF3" w:rsidP="00D16EF3">
      <w:pPr>
        <w:spacing w:before="240" w:after="240" w:line="360" w:lineRule="auto"/>
        <w:jc w:val="both"/>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rsidR="00572337" w:rsidRPr="00911351" w:rsidRDefault="00572337" w:rsidP="00D16EF3">
      <w:pPr>
        <w:spacing w:before="240" w:after="240" w:line="360" w:lineRule="auto"/>
        <w:jc w:val="both"/>
        <w:rPr>
          <w:rStyle w:val="normaltextrun"/>
          <w:rFonts w:ascii="Palatino Linotype" w:hAnsi="Palatino Linotype" w:cs="Segoe UI"/>
        </w:rPr>
      </w:pPr>
      <w:r w:rsidRPr="00911351">
        <w:rPr>
          <w:rFonts w:ascii="Palatino Linotype" w:hAnsi="Palatino Linotype" w:cs="Arial"/>
        </w:rPr>
        <w:t>Así también</w:t>
      </w:r>
      <w:r>
        <w:rPr>
          <w:rFonts w:ascii="Palatino Linotype" w:hAnsi="Palatino Linotype" w:cs="Arial"/>
        </w:rPr>
        <w:t>,</w:t>
      </w:r>
      <w:r w:rsidRPr="00911351">
        <w:rPr>
          <w:rFonts w:ascii="Palatino Linotype" w:hAnsi="Palatino Linotype" w:cs="Arial"/>
        </w:rPr>
        <w:t xml:space="preserve"> por cuanto hace a la </w:t>
      </w:r>
      <w:r w:rsidR="00AB137D">
        <w:rPr>
          <w:rFonts w:ascii="Palatino Linotype" w:hAnsi="Palatino Linotype" w:cs="Arial"/>
        </w:rPr>
        <w:t>p</w:t>
      </w:r>
      <w:r w:rsidR="00D16EF3" w:rsidRPr="00911351">
        <w:rPr>
          <w:rFonts w:ascii="Palatino Linotype" w:hAnsi="Palatino Linotype" w:cs="Arial"/>
        </w:rPr>
        <w:t>rocedibilidad</w:t>
      </w:r>
      <w:r w:rsidRPr="00911351">
        <w:rPr>
          <w:rFonts w:ascii="Palatino Linotype" w:hAnsi="Palatino Linotype" w:cs="Arial"/>
        </w:rPr>
        <w:t xml:space="preserve"> del recurso de revisió</w:t>
      </w:r>
      <w:r>
        <w:rPr>
          <w:rFonts w:ascii="Palatino Linotype" w:hAnsi="Palatino Linotype" w:cs="Arial"/>
        </w:rPr>
        <w:t>n una vez realizado el análisis</w:t>
      </w:r>
      <w:r w:rsidRPr="00911351">
        <w:rPr>
          <w:rFonts w:ascii="Palatino Linotype" w:hAnsi="Palatino Linotype" w:cs="Arial"/>
        </w:rPr>
        <w:t xml:space="preserve"> del formato de interposición</w:t>
      </w:r>
      <w:r w:rsidRPr="00911351">
        <w:rPr>
          <w:rStyle w:val="normaltextrun"/>
          <w:rFonts w:ascii="Palatino Linotype" w:hAnsi="Palatino Linotype" w:cs="Segoe UI"/>
        </w:rPr>
        <w:t xml:space="preserve"> del recurso, se colige la acreditación plena de todos y cada uno de los elementos formales exigidos por el artículo 180 de la</w:t>
      </w:r>
      <w:r w:rsidRPr="00911351">
        <w:rPr>
          <w:rStyle w:val="apple-converted-space"/>
          <w:rFonts w:ascii="Palatino Linotype" w:hAnsi="Palatino Linotype" w:cs="Segoe UI"/>
        </w:rPr>
        <w:t>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11351">
        <w:rPr>
          <w:rStyle w:val="apple-converted-space"/>
          <w:rFonts w:ascii="Palatino Linotype" w:hAnsi="Palatino Linotype" w:cs="Segoe UI"/>
        </w:rPr>
        <w:t> </w:t>
      </w:r>
      <w:r w:rsidRPr="00911351">
        <w:rPr>
          <w:rStyle w:val="normaltextrun"/>
          <w:rFonts w:ascii="Palatino Linotype" w:hAnsi="Palatino Linotype" w:cs="Segoe UI"/>
          <w:b/>
          <w:bCs/>
        </w:rPr>
        <w:t>EL</w:t>
      </w:r>
      <w:r w:rsidRPr="00911351">
        <w:rPr>
          <w:rStyle w:val="apple-converted-space"/>
          <w:rFonts w:ascii="Palatino Linotype" w:hAnsi="Palatino Linotype" w:cs="Segoe UI"/>
        </w:rPr>
        <w:t>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rsidR="00572337" w:rsidRDefault="00572337" w:rsidP="00572337">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911351">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0058204C">
        <w:rPr>
          <w:rStyle w:val="apple-converted-space"/>
          <w:rFonts w:ascii="Palatino Linotype" w:hAnsi="Palatino Linotype" w:cs="Segoe UI"/>
        </w:rPr>
        <w:t xml:space="preserve"> </w:t>
      </w:r>
      <w:r w:rsidR="00B22D8F">
        <w:rPr>
          <w:rStyle w:val="normaltextrun"/>
          <w:rFonts w:ascii="Palatino Linotype" w:hAnsi="Palatino Linotype" w:cs="Segoe UI"/>
        </w:rPr>
        <w:t>179, fracción</w:t>
      </w:r>
      <w:r>
        <w:rPr>
          <w:rStyle w:val="normaltextrun"/>
          <w:rFonts w:ascii="Palatino Linotype" w:hAnsi="Palatino Linotype" w:cs="Segoe UI"/>
        </w:rPr>
        <w:t xml:space="preserve"> </w:t>
      </w:r>
      <w:r w:rsidR="0058204C">
        <w:rPr>
          <w:rStyle w:val="normaltextrun"/>
          <w:rFonts w:ascii="Palatino Linotype" w:hAnsi="Palatino Linotype" w:cs="Segoe UI"/>
        </w:rPr>
        <w:t>V</w:t>
      </w:r>
      <w:r>
        <w:rPr>
          <w:rStyle w:val="normaltextrun"/>
          <w:rFonts w:ascii="Palatino Linotype" w:hAnsi="Palatino Linotype" w:cs="Segoe UI"/>
        </w:rPr>
        <w:t xml:space="preserve">II </w:t>
      </w:r>
      <w:r w:rsidRPr="00911351">
        <w:rPr>
          <w:rStyle w:val="normaltextrun"/>
          <w:rFonts w:ascii="Palatino Linotype" w:hAnsi="Palatino Linotype" w:cs="Segoe UI"/>
        </w:rPr>
        <w:t>del ordenamiento legal citado, que a la letra dice:</w:t>
      </w:r>
    </w:p>
    <w:p w:rsidR="00572337" w:rsidRDefault="00572337" w:rsidP="00572337">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572337" w:rsidRPr="00911351" w:rsidRDefault="002105D0" w:rsidP="00B22D8F">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lastRenderedPageBreak/>
        <w:t>V</w:t>
      </w:r>
      <w:r w:rsidR="00572337">
        <w:rPr>
          <w:rFonts w:ascii="Palatino Linotype" w:hAnsi="Palatino Linotype"/>
          <w:b/>
          <w:i/>
          <w:sz w:val="22"/>
          <w:szCs w:val="22"/>
        </w:rPr>
        <w:t>II</w:t>
      </w:r>
      <w:r w:rsidR="00572337" w:rsidRPr="00911351">
        <w:rPr>
          <w:rFonts w:ascii="Palatino Linotype" w:hAnsi="Palatino Linotype"/>
          <w:b/>
          <w:i/>
          <w:sz w:val="22"/>
          <w:szCs w:val="22"/>
        </w:rPr>
        <w:t>.</w:t>
      </w:r>
      <w:r w:rsidR="00572337" w:rsidRPr="00911351">
        <w:rPr>
          <w:rFonts w:ascii="Palatino Linotype" w:hAnsi="Palatino Linotype"/>
          <w:i/>
          <w:sz w:val="22"/>
          <w:szCs w:val="22"/>
        </w:rPr>
        <w:t xml:space="preserve"> </w:t>
      </w:r>
      <w:r w:rsidR="00572337">
        <w:rPr>
          <w:rFonts w:ascii="Palatino Linotype" w:hAnsi="Palatino Linotype"/>
          <w:i/>
          <w:sz w:val="22"/>
          <w:szCs w:val="22"/>
        </w:rPr>
        <w:t xml:space="preserve">La </w:t>
      </w:r>
      <w:r>
        <w:rPr>
          <w:rFonts w:ascii="Palatino Linotype" w:hAnsi="Palatino Linotype"/>
          <w:i/>
          <w:sz w:val="22"/>
          <w:szCs w:val="22"/>
        </w:rPr>
        <w:t>falta de respuesta a una solicitud de acceso a la información</w:t>
      </w:r>
      <w:r w:rsidR="00B22D8F">
        <w:rPr>
          <w:rFonts w:ascii="Palatino Linotype" w:hAnsi="Palatino Linotype"/>
          <w:i/>
          <w:sz w:val="22"/>
          <w:szCs w:val="22"/>
        </w:rPr>
        <w:t xml:space="preserve">…” </w:t>
      </w:r>
      <w:r>
        <w:rPr>
          <w:rFonts w:ascii="Palatino Linotype" w:hAnsi="Palatino Linotype"/>
          <w:i/>
          <w:sz w:val="22"/>
          <w:szCs w:val="22"/>
        </w:rPr>
        <w:t>(Sic)</w:t>
      </w:r>
    </w:p>
    <w:p w:rsidR="00572337" w:rsidRPr="00911351" w:rsidRDefault="00572337" w:rsidP="00572337">
      <w:pPr>
        <w:spacing w:before="240" w:after="240" w:line="360" w:lineRule="auto"/>
        <w:jc w:val="both"/>
        <w:rPr>
          <w:rStyle w:val="normaltextrun"/>
          <w:rFonts w:ascii="Palatino Linotype" w:hAnsi="Palatino Linotype" w:cs="Segoe UI"/>
        </w:rPr>
      </w:pPr>
      <w:r w:rsidRPr="00F03179">
        <w:rPr>
          <w:rFonts w:ascii="Palatino Linotype" w:hAnsi="Palatino Linotype" w:cs="Arial"/>
          <w:b/>
        </w:rPr>
        <w:t>Tercero. Materia de la revisión</w:t>
      </w:r>
      <w:r w:rsidRPr="00911351">
        <w:rPr>
          <w:rFonts w:ascii="Palatino Linotype" w:hAnsi="Palatino Linotype" w:cs="Arial"/>
          <w:b/>
        </w:rPr>
        <w:t xml:space="preserve">. </w:t>
      </w:r>
      <w:r w:rsidRPr="00911351">
        <w:rPr>
          <w:rFonts w:ascii="Palatino Linotype" w:hAnsi="Palatino Linotype" w:cs="Arial"/>
        </w:rPr>
        <w:t xml:space="preserve">Como consecuencia de la revisión hecha a las constancias que obran en el expediente electrónico, es que se advirtió que el tema sobre el cual ha de pronunciarse este Instituto versará sobre si </w:t>
      </w:r>
      <w:r w:rsidR="00B22D8F" w:rsidRPr="00B22D8F">
        <w:rPr>
          <w:rFonts w:ascii="Palatino Linotype" w:hAnsi="Palatino Linotype" w:cs="Arial"/>
        </w:rPr>
        <w:t>la respuesta en vía informe justificado que fuera otorgada por el sujeto obligado, es correcta y suficiente para tener por atendida la solicitud de acceso a la información.</w:t>
      </w:r>
    </w:p>
    <w:p w:rsidR="00572337" w:rsidRDefault="00572337" w:rsidP="00572337">
      <w:pPr>
        <w:spacing w:before="240" w:after="240" w:line="360" w:lineRule="auto"/>
        <w:jc w:val="both"/>
        <w:rPr>
          <w:rFonts w:ascii="Palatino Linotype" w:hAnsi="Palatino Linotype"/>
        </w:rPr>
      </w:pPr>
      <w:r w:rsidRPr="00911351">
        <w:rPr>
          <w:rFonts w:ascii="Palatino Linotype" w:hAnsi="Palatino Linotype" w:cs="Arial"/>
          <w:b/>
        </w:rPr>
        <w:t>Cuarto. Estudio de fondo.</w:t>
      </w:r>
      <w:r w:rsidRPr="00911351">
        <w:rPr>
          <w:rFonts w:ascii="Palatino Linotype" w:hAnsi="Palatino Linotype" w:cs="Arial"/>
        </w:rPr>
        <w:t xml:space="preserve"> </w:t>
      </w:r>
      <w:r w:rsidRPr="00911351">
        <w:rPr>
          <w:rFonts w:ascii="Palatino Linotype" w:hAnsi="Palatino Linotype"/>
        </w:rPr>
        <w:t>Del análisis de la solicitud de información motivo del recurso de revisión que ahora s</w:t>
      </w:r>
      <w:r>
        <w:rPr>
          <w:rFonts w:ascii="Palatino Linotype" w:hAnsi="Palatino Linotype"/>
        </w:rPr>
        <w:t>e resuelve se advierte que el</w:t>
      </w:r>
      <w:r w:rsidRPr="00911351">
        <w:rPr>
          <w:rFonts w:ascii="Palatino Linotype" w:hAnsi="Palatino Linotype"/>
        </w:rPr>
        <w:t xml:space="preserve"> particular requirió a</w:t>
      </w:r>
      <w:r>
        <w:rPr>
          <w:rFonts w:ascii="Palatino Linotype" w:hAnsi="Palatino Linotype"/>
        </w:rPr>
        <w:t xml:space="preserve">l Ayuntamiento de </w:t>
      </w:r>
      <w:r w:rsidR="00B22D8F">
        <w:rPr>
          <w:rFonts w:ascii="Palatino Linotype" w:hAnsi="Palatino Linotype"/>
        </w:rPr>
        <w:t xml:space="preserve">Temascalcingo, </w:t>
      </w:r>
      <w:r w:rsidR="00F03179">
        <w:rPr>
          <w:rFonts w:ascii="Palatino Linotype" w:hAnsi="Palatino Linotype"/>
        </w:rPr>
        <w:t xml:space="preserve"> </w:t>
      </w:r>
      <w:r w:rsidR="00B22D8F">
        <w:rPr>
          <w:rFonts w:ascii="Palatino Linotype" w:hAnsi="Palatino Linotype"/>
        </w:rPr>
        <w:t>lo siguiente:</w:t>
      </w:r>
    </w:p>
    <w:p w:rsidR="00B22D8F" w:rsidRDefault="00B22D8F" w:rsidP="00572337">
      <w:pPr>
        <w:spacing w:before="240" w:after="240" w:line="360" w:lineRule="auto"/>
        <w:jc w:val="both"/>
        <w:rPr>
          <w:rFonts w:ascii="Palatino Linotype" w:hAnsi="Palatino Linotype"/>
        </w:rPr>
      </w:pPr>
      <w:r w:rsidRPr="00B22D8F">
        <w:rPr>
          <w:rFonts w:ascii="Palatino Linotype" w:hAnsi="Palatino Linotype"/>
        </w:rPr>
        <w:t xml:space="preserve">1.-SOLICITO SABER QUE ACCIONES HAN HECHO LOS INTEGRANTES DE CALBILDO PARA PAGAR TODOS </w:t>
      </w:r>
      <w:r>
        <w:rPr>
          <w:rFonts w:ascii="Palatino Linotype" w:hAnsi="Palatino Linotype"/>
        </w:rPr>
        <w:t>LOS JUICIOS LABORALES.</w:t>
      </w:r>
      <w:r w:rsidRPr="00B22D8F">
        <w:rPr>
          <w:rFonts w:ascii="Palatino Linotype" w:hAnsi="Palatino Linotype"/>
        </w:rPr>
        <w:t xml:space="preserve"> </w:t>
      </w:r>
    </w:p>
    <w:p w:rsidR="00B22D8F" w:rsidRDefault="00B22D8F" w:rsidP="00572337">
      <w:pPr>
        <w:spacing w:before="240" w:after="240" w:line="360" w:lineRule="auto"/>
        <w:jc w:val="both"/>
        <w:rPr>
          <w:rFonts w:ascii="Palatino Linotype" w:hAnsi="Palatino Linotype"/>
        </w:rPr>
      </w:pPr>
      <w:r w:rsidRPr="00B22D8F">
        <w:rPr>
          <w:rFonts w:ascii="Palatino Linotype" w:hAnsi="Palatino Linotype"/>
        </w:rPr>
        <w:t>2.- SOLICITO SABER PORQUE NO HAN PAGADO AL SEÑOR JAVIER PLATA ROCHA SU JUICIO LABORAL</w:t>
      </w:r>
      <w:r>
        <w:rPr>
          <w:rFonts w:ascii="Palatino Linotype" w:hAnsi="Palatino Linotype"/>
        </w:rPr>
        <w:t>.</w:t>
      </w:r>
    </w:p>
    <w:p w:rsidR="00B22D8F" w:rsidRDefault="00B22D8F" w:rsidP="00572337">
      <w:pPr>
        <w:spacing w:before="240" w:after="240" w:line="360" w:lineRule="auto"/>
        <w:jc w:val="both"/>
        <w:rPr>
          <w:rFonts w:ascii="Palatino Linotype" w:hAnsi="Palatino Linotype"/>
        </w:rPr>
      </w:pPr>
      <w:r w:rsidRPr="00B22D8F">
        <w:rPr>
          <w:rFonts w:ascii="Palatino Linotype" w:hAnsi="Palatino Linotype"/>
        </w:rPr>
        <w:t xml:space="preserve">3.- </w:t>
      </w:r>
      <w:r>
        <w:rPr>
          <w:rFonts w:ascii="Palatino Linotype" w:hAnsi="Palatino Linotype"/>
        </w:rPr>
        <w:t xml:space="preserve"> </w:t>
      </w:r>
      <w:r w:rsidRPr="00B22D8F">
        <w:rPr>
          <w:rFonts w:ascii="Palatino Linotype" w:hAnsi="Palatino Linotype"/>
        </w:rPr>
        <w:t>SOLICITO SABER SI EL CONTRALOR HA INSTRUIDO PAGAR EL JUCIO DEL SEÑOR JAVIER PLATA ROCHA O SI SE HA INICIADO PROCEDIMIENTO AL TESORERO POR LA FALTA DE PAGO DEL JUCIO LABORAL.</w:t>
      </w:r>
    </w:p>
    <w:p w:rsidR="00B22D8F" w:rsidRDefault="00B22D8F" w:rsidP="00572337">
      <w:pPr>
        <w:spacing w:before="240" w:after="240" w:line="360" w:lineRule="auto"/>
        <w:jc w:val="both"/>
        <w:rPr>
          <w:rFonts w:ascii="Palatino Linotype" w:hAnsi="Palatino Linotype"/>
        </w:rPr>
      </w:pPr>
      <w:r>
        <w:rPr>
          <w:rFonts w:ascii="Palatino Linotype" w:hAnsi="Palatino Linotype"/>
        </w:rPr>
        <w:t>4.-</w:t>
      </w:r>
      <w:r w:rsidRPr="00B22D8F">
        <w:rPr>
          <w:rFonts w:ascii="Palatino Linotype" w:hAnsi="Palatino Linotype"/>
        </w:rPr>
        <w:t>SOLICITO SABER SI EL TESORERO Y CABILDO SABEN DE LA RESPONSABILIDAD DE OMITIR PAGAR EL LAUDO DEL SEÑOR JAVIER PLATA ROCHA Y DE TODOS LOS LAUDOS</w:t>
      </w:r>
      <w:r>
        <w:rPr>
          <w:rFonts w:ascii="Palatino Linotype" w:hAnsi="Palatino Linotype"/>
        </w:rPr>
        <w:t>.</w:t>
      </w:r>
    </w:p>
    <w:p w:rsidR="00B22D8F" w:rsidRDefault="00B22D8F" w:rsidP="00572337">
      <w:pPr>
        <w:spacing w:before="240" w:after="240" w:line="360" w:lineRule="auto"/>
        <w:jc w:val="both"/>
        <w:rPr>
          <w:rFonts w:ascii="Palatino Linotype" w:hAnsi="Palatino Linotype"/>
        </w:rPr>
      </w:pPr>
      <w:r w:rsidRPr="00B22D8F">
        <w:rPr>
          <w:rFonts w:ascii="Palatino Linotype" w:hAnsi="Palatino Linotype"/>
        </w:rPr>
        <w:t>5.- SOLICITO SABER EL PRESUPUESTO DESTINADO PARA PAGO DE LAUDOS</w:t>
      </w:r>
      <w:r>
        <w:rPr>
          <w:rFonts w:ascii="Palatino Linotype" w:hAnsi="Palatino Linotype"/>
        </w:rPr>
        <w:t>.</w:t>
      </w:r>
    </w:p>
    <w:p w:rsidR="00D92434" w:rsidRDefault="00D92434" w:rsidP="00D92434">
      <w:pPr>
        <w:autoSpaceDE w:val="0"/>
        <w:autoSpaceDN w:val="0"/>
        <w:adjustRightInd w:val="0"/>
        <w:spacing w:before="240" w:after="240" w:line="360" w:lineRule="auto"/>
        <w:jc w:val="both"/>
        <w:rPr>
          <w:rFonts w:ascii="Palatino Linotype" w:hAnsi="Palatino Linotype"/>
        </w:rPr>
      </w:pPr>
      <w:r>
        <w:rPr>
          <w:rFonts w:ascii="Palatino Linotype" w:hAnsi="Palatino Linotype"/>
        </w:rPr>
        <w:lastRenderedPageBreak/>
        <w:t>Si bien es cierto que el sujeto obligado fue omiso a dar respuesta a la solicitud de acceso a la información pública del recurrente dentro del término establecido en el artículo 163 de la ley de Transparencia y Acces</w:t>
      </w:r>
      <w:r w:rsidR="00817204">
        <w:rPr>
          <w:rFonts w:ascii="Palatino Linotype" w:hAnsi="Palatino Linotype"/>
        </w:rPr>
        <w:t>o a la Información Pública del E</w:t>
      </w:r>
      <w:r>
        <w:rPr>
          <w:rFonts w:ascii="Palatino Linotype" w:hAnsi="Palatino Linotype"/>
        </w:rPr>
        <w:t xml:space="preserve">stado de México y Municipios vigente en la entidad; surgiendo con ello la figura jurídica </w:t>
      </w:r>
      <w:r w:rsidR="002E14FF">
        <w:rPr>
          <w:rFonts w:ascii="Palatino Linotype" w:hAnsi="Palatino Linotype"/>
        </w:rPr>
        <w:t xml:space="preserve">de </w:t>
      </w:r>
      <w:r>
        <w:rPr>
          <w:rFonts w:ascii="Palatino Linotype" w:hAnsi="Palatino Linotype"/>
        </w:rPr>
        <w:t>negativa ficta y al estar sustanciando el recurso de revisión que nos ocupa, por p</w:t>
      </w:r>
      <w:r w:rsidR="00AB137D">
        <w:rPr>
          <w:rFonts w:ascii="Palatino Linotype" w:hAnsi="Palatino Linotype"/>
        </w:rPr>
        <w:t>arte de este instituto</w:t>
      </w:r>
      <w:r>
        <w:rPr>
          <w:rFonts w:ascii="Palatino Linotype" w:hAnsi="Palatino Linotype"/>
        </w:rPr>
        <w:t>, en el a</w:t>
      </w:r>
      <w:r w:rsidR="00B22D8F">
        <w:rPr>
          <w:rFonts w:ascii="Palatino Linotype" w:hAnsi="Palatino Linotype"/>
        </w:rPr>
        <w:t>partado de manifestaciones, el Sujeto O</w:t>
      </w:r>
      <w:r>
        <w:rPr>
          <w:rFonts w:ascii="Palatino Linotype" w:hAnsi="Palatino Linotype"/>
        </w:rPr>
        <w:t>bligado a través de su informe justificado da respuesta a la solicitud de acceso a la información pú</w:t>
      </w:r>
      <w:r w:rsidR="00AB137D">
        <w:rPr>
          <w:rFonts w:ascii="Palatino Linotype" w:hAnsi="Palatino Linotype"/>
        </w:rPr>
        <w:t>blica del</w:t>
      </w:r>
      <w:r>
        <w:rPr>
          <w:rFonts w:ascii="Palatino Linotype" w:hAnsi="Palatino Linotype"/>
        </w:rPr>
        <w:t xml:space="preserve"> recurrente, </w:t>
      </w:r>
      <w:r w:rsidR="002E14FF">
        <w:rPr>
          <w:rFonts w:ascii="Palatino Linotype" w:hAnsi="Palatino Linotype"/>
        </w:rPr>
        <w:t>con el archivo electrónico siguiente:</w:t>
      </w:r>
      <w:r>
        <w:rPr>
          <w:rFonts w:ascii="Palatino Linotype" w:hAnsi="Palatino Linotype"/>
        </w:rPr>
        <w:t xml:space="preserve"> </w:t>
      </w:r>
    </w:p>
    <w:p w:rsidR="002E14FF" w:rsidRDefault="002E14FF" w:rsidP="002E14FF">
      <w:pPr>
        <w:autoSpaceDE w:val="0"/>
        <w:autoSpaceDN w:val="0"/>
        <w:adjustRightInd w:val="0"/>
        <w:spacing w:line="360" w:lineRule="auto"/>
        <w:ind w:right="51"/>
        <w:contextualSpacing/>
        <w:jc w:val="both"/>
        <w:rPr>
          <w:rFonts w:ascii="Palatino Linotype" w:hAnsi="Palatino Linotype" w:cs="Arial"/>
        </w:rPr>
      </w:pPr>
      <w:r>
        <w:rPr>
          <w:rFonts w:ascii="Palatino Linotype" w:hAnsi="Palatino Linotype" w:cs="Arial"/>
        </w:rPr>
        <w:t>-</w:t>
      </w:r>
      <w:r w:rsidRPr="00A659D6">
        <w:rPr>
          <w:rFonts w:ascii="Palatino Linotype" w:hAnsi="Palatino Linotype" w:cs="Arial"/>
        </w:rPr>
        <w:t>“</w:t>
      </w:r>
      <w:hyperlink r:id="rId9" w:history="1">
        <w:r w:rsidRPr="00B22D8F">
          <w:rPr>
            <w:rFonts w:ascii="Palatino Linotype" w:hAnsi="Palatino Linotype"/>
          </w:rPr>
          <w:t>informe justificado 00090.docx</w:t>
        </w:r>
      </w:hyperlink>
      <w:r w:rsidRPr="00A659D6">
        <w:rPr>
          <w:rFonts w:ascii="Palatino Linotype" w:hAnsi="Palatino Linotype" w:cs="Arial"/>
        </w:rPr>
        <w:t>”</w:t>
      </w:r>
      <w:r>
        <w:rPr>
          <w:rFonts w:ascii="Palatino Linotype" w:hAnsi="Palatino Linotype" w:cs="Arial"/>
        </w:rPr>
        <w:t xml:space="preserve">, el cual contiene el informe justificado del Sujeto Obligado, por medio del cual informó que en fecha dos de septiembre del año en curso se recibió por parte </w:t>
      </w:r>
      <w:r w:rsidRPr="002E14FF">
        <w:rPr>
          <w:rFonts w:ascii="Palatino Linotype" w:hAnsi="Palatino Linotype" w:cs="Arial"/>
        </w:rPr>
        <w:t>del área de coordinación de administració</w:t>
      </w:r>
      <w:r>
        <w:rPr>
          <w:rFonts w:ascii="Palatino Linotype" w:hAnsi="Palatino Linotype" w:cs="Arial"/>
        </w:rPr>
        <w:t>n y recursos materiales el aviso</w:t>
      </w:r>
      <w:r w:rsidRPr="002E14FF">
        <w:rPr>
          <w:rFonts w:ascii="Palatino Linotype" w:hAnsi="Palatino Linotype" w:cs="Arial"/>
        </w:rPr>
        <w:t xml:space="preserve"> de la suspensión de labores por el aumento de contagios SARS COVID 2 en</w:t>
      </w:r>
      <w:r>
        <w:rPr>
          <w:rFonts w:ascii="Palatino Linotype" w:hAnsi="Palatino Linotype" w:cs="Arial"/>
        </w:rPr>
        <w:t xml:space="preserve"> servidores públicos para el</w:t>
      </w:r>
      <w:r w:rsidR="00AB137D">
        <w:rPr>
          <w:rFonts w:ascii="Palatino Linotype" w:hAnsi="Palatino Linotype" w:cs="Arial"/>
        </w:rPr>
        <w:t xml:space="preserve"> mes de septiembre del año 2021</w:t>
      </w:r>
      <w:r>
        <w:rPr>
          <w:rFonts w:ascii="Palatino Linotype" w:hAnsi="Palatino Linotype" w:cs="Arial"/>
        </w:rPr>
        <w:t>, anexando el oficio MTM/CAYRM/2013/09/</w:t>
      </w:r>
      <w:r w:rsidR="00AB137D">
        <w:rPr>
          <w:rFonts w:ascii="Palatino Linotype" w:hAnsi="Palatino Linotype" w:cs="Arial"/>
        </w:rPr>
        <w:t>2021, el cual contiene lo señalado</w:t>
      </w:r>
      <w:r>
        <w:rPr>
          <w:rFonts w:ascii="Palatino Linotype" w:hAnsi="Palatino Linotype" w:cs="Arial"/>
        </w:rPr>
        <w:t xml:space="preserve"> por el Sujeto Obligado.</w:t>
      </w:r>
    </w:p>
    <w:p w:rsidR="002E14FF" w:rsidRDefault="002E14FF" w:rsidP="002E14FF">
      <w:pPr>
        <w:autoSpaceDE w:val="0"/>
        <w:autoSpaceDN w:val="0"/>
        <w:adjustRightInd w:val="0"/>
        <w:spacing w:line="360" w:lineRule="auto"/>
        <w:ind w:right="51"/>
        <w:contextualSpacing/>
        <w:jc w:val="both"/>
        <w:rPr>
          <w:rFonts w:ascii="Palatino Linotype" w:hAnsi="Palatino Linotype" w:cs="Arial"/>
        </w:rPr>
      </w:pPr>
    </w:p>
    <w:p w:rsidR="002E14FF" w:rsidRPr="002E14FF" w:rsidRDefault="002E14FF" w:rsidP="002E14FF">
      <w:pPr>
        <w:autoSpaceDE w:val="0"/>
        <w:autoSpaceDN w:val="0"/>
        <w:adjustRightInd w:val="0"/>
        <w:spacing w:line="360" w:lineRule="auto"/>
        <w:ind w:right="51"/>
        <w:contextualSpacing/>
        <w:jc w:val="both"/>
        <w:rPr>
          <w:rFonts w:ascii="Palatino Linotype" w:hAnsi="Palatino Linotype" w:cs="Arial"/>
        </w:rPr>
      </w:pPr>
      <w:r>
        <w:rPr>
          <w:rFonts w:ascii="Palatino Linotype" w:hAnsi="Palatino Linotype" w:cs="Arial"/>
        </w:rPr>
        <w:t>También, señaló que con</w:t>
      </w:r>
      <w:r w:rsidRPr="002E14FF">
        <w:rPr>
          <w:rFonts w:ascii="Palatino Linotype" w:hAnsi="Palatino Linotype" w:cs="Arial"/>
        </w:rPr>
        <w:t xml:space="preserve"> fecha 04 de Octubre de 2021</w:t>
      </w:r>
      <w:r>
        <w:rPr>
          <w:rFonts w:ascii="Palatino Linotype" w:hAnsi="Palatino Linotype" w:cs="Arial"/>
        </w:rPr>
        <w:t>,</w:t>
      </w:r>
      <w:r w:rsidRPr="002E14FF">
        <w:rPr>
          <w:rFonts w:ascii="Palatino Linotype" w:hAnsi="Palatino Linotype" w:cs="Arial"/>
        </w:rPr>
        <w:t xml:space="preserve"> la Unidad de Transparencia </w:t>
      </w:r>
      <w:r>
        <w:rPr>
          <w:rFonts w:ascii="Palatino Linotype" w:hAnsi="Palatino Linotype" w:cs="Arial"/>
        </w:rPr>
        <w:t>elaboró</w:t>
      </w:r>
      <w:r w:rsidRPr="002E14FF">
        <w:rPr>
          <w:rFonts w:ascii="Palatino Linotype" w:hAnsi="Palatino Linotype" w:cs="Arial"/>
        </w:rPr>
        <w:t xml:space="preserve">  </w:t>
      </w:r>
      <w:r>
        <w:rPr>
          <w:rFonts w:ascii="Palatino Linotype" w:hAnsi="Palatino Linotype" w:cs="Arial"/>
        </w:rPr>
        <w:t xml:space="preserve">la </w:t>
      </w:r>
      <w:r w:rsidRPr="002E14FF">
        <w:rPr>
          <w:rFonts w:ascii="Palatino Linotype" w:hAnsi="Palatino Linotype" w:cs="Arial"/>
        </w:rPr>
        <w:t>respuesta a la solicitud de información antes  mencionada (anexo copia del requerimiento de información emitida a la Contraloría Municipal) y recibido por esa dependencia en fecha 04 de Octubre 2021, mismo que hasta el momento no ha emitido contestación alguna</w:t>
      </w:r>
      <w:r>
        <w:rPr>
          <w:rFonts w:ascii="Palatino Linotype" w:hAnsi="Palatino Linotype" w:cs="Arial"/>
        </w:rPr>
        <w:t>.</w:t>
      </w:r>
      <w:r w:rsidRPr="002E14FF">
        <w:rPr>
          <w:rFonts w:ascii="Palatino Linotype" w:hAnsi="Palatino Linotype" w:cs="Arial"/>
        </w:rPr>
        <w:t xml:space="preserve"> </w:t>
      </w:r>
    </w:p>
    <w:p w:rsidR="002E14FF" w:rsidRDefault="002E14FF" w:rsidP="002E14FF">
      <w:pPr>
        <w:spacing w:before="240" w:after="240" w:line="360" w:lineRule="auto"/>
        <w:contextualSpacing/>
        <w:jc w:val="both"/>
        <w:rPr>
          <w:rFonts w:ascii="Palatino Linotype" w:hAnsi="Palatino Linotype" w:cs="Arial"/>
        </w:rPr>
      </w:pPr>
    </w:p>
    <w:p w:rsidR="002E14FF" w:rsidRDefault="002E14FF" w:rsidP="002E14FF">
      <w:pPr>
        <w:spacing w:before="240" w:after="240" w:line="360" w:lineRule="auto"/>
        <w:contextualSpacing/>
        <w:jc w:val="both"/>
        <w:rPr>
          <w:rFonts w:ascii="Palatino Linotype" w:hAnsi="Palatino Linotype" w:cs="Arial"/>
        </w:rPr>
      </w:pPr>
      <w:r w:rsidRPr="00AE71CA">
        <w:rPr>
          <w:rFonts w:ascii="Palatino Linotype" w:hAnsi="Palatino Linotype" w:cs="Arial"/>
        </w:rPr>
        <w:t xml:space="preserve">En esa tesitura, como se puede observar en los antecedentes de la presente resolución, el </w:t>
      </w:r>
      <w:r w:rsidRPr="002E14FF">
        <w:rPr>
          <w:rFonts w:ascii="Palatino Linotype" w:hAnsi="Palatino Linotype" w:cs="Arial"/>
        </w:rPr>
        <w:t>Sujeto Obligado</w:t>
      </w:r>
      <w:r w:rsidRPr="00AE71CA">
        <w:rPr>
          <w:rFonts w:ascii="Palatino Linotype" w:hAnsi="Palatino Linotype" w:cs="Arial"/>
        </w:rPr>
        <w:t xml:space="preserve"> fue </w:t>
      </w:r>
      <w:r w:rsidRPr="00CD3065">
        <w:rPr>
          <w:rFonts w:ascii="Palatino Linotype" w:hAnsi="Palatino Linotype" w:cs="Arial"/>
        </w:rPr>
        <w:t xml:space="preserve">omiso en emitir respuesta a la solicitud de </w:t>
      </w:r>
      <w:r w:rsidRPr="00CD3065">
        <w:rPr>
          <w:rFonts w:ascii="Palatino Linotype" w:hAnsi="Palatino Linotype" w:cs="Arial"/>
        </w:rPr>
        <w:lastRenderedPageBreak/>
        <w:t xml:space="preserve">información, por lo que se advierte que los motivos de inconformidad aducidos por el </w:t>
      </w:r>
      <w:r w:rsidRPr="002E14FF">
        <w:rPr>
          <w:rFonts w:ascii="Palatino Linotype" w:hAnsi="Palatino Linotype" w:cs="Arial"/>
        </w:rPr>
        <w:t>recurrente</w:t>
      </w:r>
      <w:r w:rsidRPr="00CD3065">
        <w:rPr>
          <w:rFonts w:ascii="Palatino Linotype" w:hAnsi="Palatino Linotype" w:cs="Arial"/>
        </w:rPr>
        <w:t xml:space="preserve"> resultan fundados, pues efectivamente transcurrió el plazo </w:t>
      </w:r>
      <w:r w:rsidRPr="00815CEB">
        <w:rPr>
          <w:rFonts w:ascii="Palatino Linotype" w:hAnsi="Palatino Linotype" w:cs="Arial"/>
        </w:rPr>
        <w:t xml:space="preserve">para dar respuesta determinado por la Ley de la Materia, sin que el </w:t>
      </w:r>
      <w:r w:rsidR="00862252" w:rsidRPr="00862252">
        <w:rPr>
          <w:rFonts w:ascii="Palatino Linotype" w:hAnsi="Palatino Linotype" w:cs="Arial"/>
        </w:rPr>
        <w:t>Sujeto Obligado</w:t>
      </w:r>
      <w:r w:rsidR="00862252" w:rsidRPr="00815CEB">
        <w:rPr>
          <w:rFonts w:ascii="Palatino Linotype" w:hAnsi="Palatino Linotype" w:cs="Arial"/>
        </w:rPr>
        <w:t xml:space="preserve"> </w:t>
      </w:r>
      <w:r w:rsidRPr="00815CEB">
        <w:rPr>
          <w:rFonts w:ascii="Palatino Linotype" w:hAnsi="Palatino Linotype" w:cs="Arial"/>
        </w:rPr>
        <w:t xml:space="preserve">atendiera la solicitud de información; por lo tanto, es evidente que se vulneró su derecho constitucional de acceso a la información pública </w:t>
      </w:r>
      <w:r w:rsidRPr="00815CEB">
        <w:rPr>
          <w:rFonts w:ascii="Palatino Linotype" w:hAnsi="Palatino Linotype"/>
        </w:rPr>
        <w:t xml:space="preserve">previsto en el artículo 6 de la </w:t>
      </w:r>
      <w:r w:rsidRPr="000D0897">
        <w:rPr>
          <w:rFonts w:ascii="Palatino Linotype" w:hAnsi="Palatino Linotype"/>
          <w:color w:val="000000"/>
        </w:rPr>
        <w:t>Constitución Política de los Estados Unidos Mexicanos y el artículo 5 de la Constitución Política del Estado Libre y Soberano de México</w:t>
      </w:r>
      <w:r w:rsidRPr="000D0897">
        <w:rPr>
          <w:rFonts w:ascii="Palatino Linotype" w:hAnsi="Palatino Linotype" w:cs="Arial"/>
        </w:rPr>
        <w:t>.</w:t>
      </w:r>
    </w:p>
    <w:p w:rsidR="002E14FF" w:rsidRPr="000D0897" w:rsidRDefault="002E14FF" w:rsidP="002E14FF">
      <w:pPr>
        <w:spacing w:before="240" w:after="240" w:line="360" w:lineRule="auto"/>
        <w:contextualSpacing/>
        <w:jc w:val="both"/>
        <w:rPr>
          <w:rFonts w:ascii="Palatino Linotype" w:hAnsi="Palatino Linotype" w:cs="Arial"/>
        </w:rPr>
      </w:pPr>
    </w:p>
    <w:p w:rsidR="002E14FF" w:rsidRDefault="002E14FF" w:rsidP="002E14FF">
      <w:pPr>
        <w:spacing w:before="240" w:after="240" w:line="360" w:lineRule="auto"/>
        <w:jc w:val="both"/>
        <w:rPr>
          <w:rFonts w:ascii="Palatino Linotype" w:hAnsi="Palatino Linotype" w:cs="Arial"/>
        </w:rPr>
      </w:pPr>
      <w:r>
        <w:rPr>
          <w:rFonts w:ascii="Palatino Linotype" w:hAnsi="Palatino Linotype" w:cs="Arial"/>
        </w:rPr>
        <w:t xml:space="preserve">Esto es,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w:t>
      </w:r>
      <w:r>
        <w:rPr>
          <w:rFonts w:ascii="Palatino Linotype" w:hAnsi="Palatino Linotype" w:cs="Arial"/>
        </w:rPr>
        <w:t>,</w:t>
      </w:r>
      <w:r w:rsidRPr="004B2697">
        <w:rPr>
          <w:rFonts w:ascii="Palatino Linotype" w:hAnsi="Palatino Linotype" w:cs="Arial"/>
        </w:rPr>
        <w:t xml:space="preserve"> es pública y accesible</w:t>
      </w:r>
      <w:r>
        <w:rPr>
          <w:rFonts w:ascii="Palatino Linotype" w:hAnsi="Palatino Linotype" w:cs="Arial"/>
        </w:rPr>
        <w:t>,</w:t>
      </w:r>
      <w:r w:rsidRPr="004B2697">
        <w:rPr>
          <w:rFonts w:ascii="Palatino Linotype" w:hAnsi="Palatino Linotype" w:cs="Arial"/>
        </w:rPr>
        <w:t xml:space="preserv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2E14FF" w:rsidRDefault="002E14FF" w:rsidP="002E14FF">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E14FF" w:rsidRPr="00903A6F" w:rsidRDefault="002E14FF" w:rsidP="002E14FF">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w:t>
      </w:r>
      <w:r w:rsidRPr="00903A6F">
        <w:rPr>
          <w:rFonts w:ascii="Palatino Linotype" w:hAnsi="Palatino Linotype" w:cs="Arial"/>
          <w:b/>
          <w:i/>
          <w:sz w:val="22"/>
          <w:szCs w:val="22"/>
        </w:rPr>
        <w:lastRenderedPageBreak/>
        <w:t>Municipios 29 como reservada temporalmente por razones de interés público, en los términos de las causas legítimas y estrictamente necesarias previstas por esta Ley.</w:t>
      </w:r>
    </w:p>
    <w:p w:rsidR="002E14FF" w:rsidRDefault="002E14FF" w:rsidP="002E14FF">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862252" w:rsidRDefault="00862252" w:rsidP="002E14FF">
      <w:pPr>
        <w:spacing w:before="240" w:after="240" w:line="360" w:lineRule="auto"/>
        <w:jc w:val="both"/>
        <w:rPr>
          <w:rFonts w:ascii="Palatino Linotype" w:hAnsi="Palatino Linotype" w:cs="Arial"/>
        </w:rPr>
      </w:pPr>
    </w:p>
    <w:p w:rsidR="002E14FF" w:rsidRDefault="002E14FF" w:rsidP="002E14FF">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2E14FF" w:rsidRDefault="002E14FF" w:rsidP="002E14FF">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2E14FF" w:rsidRDefault="002E14FF" w:rsidP="002E14FF">
      <w:pPr>
        <w:spacing w:before="240" w:after="240"/>
        <w:ind w:left="567" w:right="758"/>
        <w:contextualSpacing/>
        <w:jc w:val="both"/>
        <w:rPr>
          <w:rFonts w:ascii="Palatino Linotype" w:hAnsi="Palatino Linotype" w:cs="Arial"/>
          <w:i/>
          <w:sz w:val="22"/>
          <w:szCs w:val="22"/>
        </w:rPr>
      </w:pPr>
    </w:p>
    <w:p w:rsidR="002E14FF" w:rsidRPr="00B11B43" w:rsidRDefault="002E14FF" w:rsidP="002E14FF">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2E14FF" w:rsidRDefault="002E14FF" w:rsidP="002E14FF">
      <w:pPr>
        <w:spacing w:line="360" w:lineRule="auto"/>
        <w:jc w:val="both"/>
        <w:rPr>
          <w:rFonts w:ascii="Palatino Linotype" w:hAnsi="Palatino Linotype" w:cs="Arial"/>
        </w:rPr>
      </w:pPr>
    </w:p>
    <w:p w:rsidR="002E14FF" w:rsidRPr="00A8729B" w:rsidRDefault="002E14FF" w:rsidP="002E14FF">
      <w:pPr>
        <w:spacing w:line="360" w:lineRule="auto"/>
        <w:jc w:val="both"/>
        <w:rPr>
          <w:rFonts w:ascii="Palatino Linotype" w:hAnsi="Palatino Linotype" w:cs="Arial"/>
          <w:color w:val="000000"/>
        </w:rPr>
      </w:pPr>
      <w:r>
        <w:rPr>
          <w:rFonts w:ascii="Palatino Linotype" w:hAnsi="Palatino Linotype" w:cs="Arial"/>
          <w:color w:val="000000"/>
        </w:rPr>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toda vez que, los 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lo establece </w:t>
      </w:r>
      <w:r w:rsidR="00862252">
        <w:rPr>
          <w:rFonts w:ascii="Palatino Linotype" w:hAnsi="Palatino Linotype" w:cs="Arial"/>
        </w:rPr>
        <w:t>el criterio 03/17 emitido</w:t>
      </w:r>
      <w:r w:rsidRPr="00DB74D3">
        <w:rPr>
          <w:rFonts w:ascii="Palatino Linotype" w:hAnsi="Palatino Linotype" w:cs="Arial"/>
        </w:rPr>
        <w:t xml:space="preserve"> por el Instituto </w:t>
      </w:r>
      <w:r w:rsidRPr="00DB74D3">
        <w:rPr>
          <w:rFonts w:ascii="Palatino Linotype" w:hAnsi="Palatino Linotype" w:cs="Arial"/>
        </w:rPr>
        <w:lastRenderedPageBreak/>
        <w:t>Nacional de Transparencia, Acceso a la Información Pública y Protección de Datos</w:t>
      </w:r>
      <w:r w:rsidR="00862252">
        <w:rPr>
          <w:rFonts w:ascii="Palatino Linotype" w:hAnsi="Palatino Linotype" w:cs="Arial"/>
        </w:rPr>
        <w:t xml:space="preserve"> Personales, el cual señala</w:t>
      </w:r>
      <w:r>
        <w:rPr>
          <w:rFonts w:ascii="Palatino Linotype" w:hAnsi="Palatino Linotype" w:cs="Arial"/>
        </w:rPr>
        <w:t xml:space="preserve"> lo siguiente</w:t>
      </w:r>
      <w:r w:rsidRPr="00DB74D3">
        <w:rPr>
          <w:rFonts w:ascii="Palatino Linotype" w:hAnsi="Palatino Linotype" w:cs="Arial"/>
        </w:rPr>
        <w:t>:</w:t>
      </w:r>
    </w:p>
    <w:p w:rsidR="002E14FF" w:rsidRPr="00D97A57" w:rsidRDefault="002E14FF" w:rsidP="002E14FF">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03/17</w:t>
      </w:r>
    </w:p>
    <w:p w:rsidR="002E14FF" w:rsidRPr="00D97A57" w:rsidRDefault="002E14FF" w:rsidP="002E14FF">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“NO EXISTE OBLIGACIÓN DE ELABORAR DOCUM ENTOS AD HOC PARA ATENDER LAS SOLICITUDES DE ACCESO A LA INFORM ACIÓN.</w:t>
      </w:r>
    </w:p>
    <w:p w:rsidR="002E14FF" w:rsidRPr="00003BBD" w:rsidRDefault="002E14FF" w:rsidP="002E14FF">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rsidR="002E14FF" w:rsidRPr="009E12B6" w:rsidRDefault="002E14FF" w:rsidP="002E14FF">
      <w:pPr>
        <w:spacing w:line="360" w:lineRule="auto"/>
        <w:jc w:val="both"/>
        <w:rPr>
          <w:rFonts w:ascii="Palatino Linotype" w:hAnsi="Palatino Linotype" w:cs="Arial"/>
          <w:color w:val="000000"/>
        </w:rPr>
      </w:pPr>
    </w:p>
    <w:p w:rsidR="002E14FF" w:rsidRDefault="002E14FF" w:rsidP="002E14FF">
      <w:pPr>
        <w:spacing w:line="360" w:lineRule="auto"/>
        <w:jc w:val="both"/>
        <w:rPr>
          <w:rFonts w:ascii="Palatino Linotype" w:hAnsi="Palatino Linotype" w:cs="Arial"/>
          <w:color w:val="000000" w:themeColor="text1"/>
        </w:rPr>
      </w:pPr>
      <w:r w:rsidRPr="004975CB">
        <w:rPr>
          <w:rFonts w:ascii="Palatino Linotype" w:hAnsi="Palatino Linotype" w:cs="Arial"/>
        </w:rPr>
        <w:t>Por otra parte, y aunado a lo antepuesto</w:t>
      </w:r>
      <w:r>
        <w:rPr>
          <w:rFonts w:ascii="Palatino Linotype" w:hAnsi="Palatino Linotype" w:cs="Arial"/>
        </w:rPr>
        <w:t>,</w:t>
      </w:r>
      <w:r w:rsidRPr="004975CB">
        <w:rPr>
          <w:rFonts w:ascii="Palatino Linotype" w:hAnsi="Palatino Linotype" w:cs="Arial"/>
        </w:rPr>
        <w:t xml:space="preserve"> el </w:t>
      </w:r>
      <w:r>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2E14FF" w:rsidRDefault="002E14FF" w:rsidP="002E14FF">
      <w:pPr>
        <w:spacing w:line="360" w:lineRule="auto"/>
        <w:jc w:val="both"/>
        <w:rPr>
          <w:rFonts w:ascii="Palatino Linotype" w:hAnsi="Palatino Linotype" w:cs="Arial"/>
          <w:color w:val="000000" w:themeColor="text1"/>
        </w:rPr>
      </w:pPr>
    </w:p>
    <w:p w:rsidR="002E14FF" w:rsidRDefault="002E14FF" w:rsidP="002E14FF">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hAnsi="Palatino Linotype" w:cs="Arial"/>
        </w:rPr>
        <w:lastRenderedPageBreak/>
        <w:t xml:space="preserve">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2E14FF" w:rsidRPr="009E12B6" w:rsidRDefault="002E14FF" w:rsidP="002E14FF">
      <w:pPr>
        <w:jc w:val="both"/>
        <w:rPr>
          <w:rFonts w:ascii="Palatino Linotype" w:hAnsi="Palatino Linotype" w:cs="Arial"/>
          <w:color w:val="000000" w:themeColor="text1"/>
        </w:rPr>
      </w:pPr>
    </w:p>
    <w:p w:rsidR="002E14FF" w:rsidRPr="004975CB" w:rsidRDefault="002E14FF" w:rsidP="002E14FF">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E14FF" w:rsidRPr="004975CB" w:rsidRDefault="002E14FF" w:rsidP="002E14FF">
      <w:pPr>
        <w:ind w:left="1134" w:right="899"/>
        <w:jc w:val="both"/>
        <w:rPr>
          <w:rFonts w:ascii="Palatino Linotype" w:hAnsi="Palatino Linotype" w:cs="Arial"/>
          <w:i/>
          <w:sz w:val="22"/>
          <w:szCs w:val="22"/>
        </w:rPr>
      </w:pPr>
    </w:p>
    <w:p w:rsidR="002E14FF" w:rsidRPr="004975CB" w:rsidRDefault="002E14FF" w:rsidP="002E14FF">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2E14FF" w:rsidRPr="004975CB" w:rsidRDefault="002E14FF" w:rsidP="002E14FF">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2E14FF" w:rsidRDefault="002E14FF" w:rsidP="002E14FF">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w:t>
      </w:r>
      <w:r w:rsidRPr="00862252">
        <w:rPr>
          <w:rFonts w:ascii="Palatino Linotype" w:hAnsi="Palatino Linotype" w:cs="Arial"/>
          <w:i/>
          <w:color w:val="000000"/>
          <w:sz w:val="22"/>
          <w:szCs w:val="22"/>
        </w:rPr>
        <w:t>, actas, resoluciones, oficios, correspondencia, acuerdos, directivas, directrices</w:t>
      </w:r>
      <w:r w:rsidRPr="009E12B6">
        <w:rPr>
          <w:rFonts w:ascii="Palatino Linotype" w:hAnsi="Palatino Linotype" w:cs="Arial"/>
          <w:i/>
          <w:color w:val="000000"/>
          <w:sz w:val="22"/>
          <w:szCs w:val="22"/>
        </w:rPr>
        <w:t>,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2E14FF" w:rsidRPr="009E12B6" w:rsidRDefault="002E14FF" w:rsidP="002E14FF">
      <w:pPr>
        <w:ind w:left="851" w:right="899"/>
        <w:jc w:val="both"/>
        <w:rPr>
          <w:rFonts w:ascii="Palatino Linotype" w:hAnsi="Palatino Linotype" w:cs="Arial"/>
          <w:i/>
          <w:color w:val="000000"/>
          <w:sz w:val="22"/>
          <w:szCs w:val="22"/>
        </w:rPr>
      </w:pPr>
    </w:p>
    <w:p w:rsidR="002E14FF" w:rsidRPr="009E12B6" w:rsidRDefault="002E14FF" w:rsidP="002E14FF">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2E14FF" w:rsidRPr="009E12B6" w:rsidRDefault="002E14FF" w:rsidP="002E14FF">
      <w:pPr>
        <w:ind w:left="851" w:right="899"/>
        <w:jc w:val="both"/>
        <w:rPr>
          <w:rFonts w:ascii="Palatino Linotype" w:hAnsi="Palatino Linotype" w:cs="Arial"/>
        </w:rPr>
      </w:pPr>
    </w:p>
    <w:p w:rsidR="002E14FF" w:rsidRPr="004B675A" w:rsidRDefault="002E14FF" w:rsidP="002E14FF">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2E14FF" w:rsidRPr="009E12B6" w:rsidRDefault="002E14FF" w:rsidP="002E14FF">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E14FF" w:rsidRPr="009E12B6" w:rsidRDefault="002E14FF" w:rsidP="002E14FF">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2E14FF" w:rsidRPr="009E12B6" w:rsidRDefault="002E14FF" w:rsidP="002E14FF">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2E14FF" w:rsidRPr="009E12B6" w:rsidRDefault="002E14FF" w:rsidP="002E14FF">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2E14FF" w:rsidRPr="009E12B6" w:rsidRDefault="002E14FF" w:rsidP="002E14FF">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3) Que se trate de información registrada en cualquier soporte documental, que en ejercicio de las atribuciones conferidas, se encuentre en pose</w:t>
      </w:r>
      <w:r>
        <w:rPr>
          <w:rFonts w:ascii="Palatino Linotype" w:hAnsi="Palatino Linotype" w:cs="Arial"/>
          <w:i/>
          <w:sz w:val="22"/>
          <w:szCs w:val="22"/>
          <w:lang w:eastAsia="es-MX"/>
        </w:rPr>
        <w:t>sión de los Sujetos Obligados.”(Sic)</w:t>
      </w:r>
    </w:p>
    <w:p w:rsidR="002E14FF" w:rsidRPr="00C51126" w:rsidRDefault="002E14FF" w:rsidP="002E14FF">
      <w:pPr>
        <w:ind w:left="1134" w:right="1041"/>
        <w:jc w:val="both"/>
        <w:rPr>
          <w:rFonts w:ascii="Palatino Linotype" w:hAnsi="Palatino Linotype"/>
          <w:sz w:val="22"/>
          <w:szCs w:val="22"/>
        </w:rPr>
      </w:pPr>
    </w:p>
    <w:p w:rsidR="002E14FF" w:rsidRDefault="002E14FF" w:rsidP="002E14FF">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t>De ahí que</w:t>
      </w:r>
      <w:r w:rsidRPr="000D0897">
        <w:rPr>
          <w:rFonts w:ascii="Palatino Linotype" w:hAnsi="Palatino Linotype" w:cs="Arial"/>
          <w:lang w:val="es-MX" w:eastAsia="es-MX"/>
        </w:rPr>
        <w:t xml:space="preserve"> el </w:t>
      </w:r>
      <w:r w:rsidR="00862252" w:rsidRPr="00862252">
        <w:rPr>
          <w:rFonts w:ascii="Palatino Linotype" w:hAnsi="Palatino Linotype" w:cs="Arial"/>
          <w:lang w:val="es-MX" w:eastAsia="es-MX"/>
        </w:rPr>
        <w:t xml:space="preserve">Sujeto Obligado </w:t>
      </w:r>
      <w:r w:rsidRPr="000D0897">
        <w:rPr>
          <w:rFonts w:ascii="Palatino Linotype" w:hAnsi="Palatino Linotype" w:cs="Arial"/>
          <w:lang w:val="es-MX" w:eastAsia="es-MX"/>
        </w:rPr>
        <w:t>cuenta con el deber de satisfacer las solicitudes de acceso a la inf</w:t>
      </w:r>
      <w:r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relaciona con aquella que se genere de acuerdo con sus facultades, atribuciones señaladas por la Ley en </w:t>
      </w:r>
      <w:r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1"/>
      </w:r>
      <w:r w:rsidRPr="000D0897">
        <w:rPr>
          <w:rFonts w:ascii="Palatino Linotype" w:hAnsi="Palatino Linotype" w:cs="Arial"/>
          <w:lang w:val="es-MX" w:eastAsia="es-MX"/>
        </w:rPr>
        <w:t>, así como de interés público, es decir, aquella que resulta relevante o beneficiosa para la sociedad y no si</w:t>
      </w:r>
      <w:r>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Pr>
          <w:rFonts w:ascii="Palatino Linotype" w:hAnsi="Palatino Linotype" w:cs="Arial"/>
          <w:lang w:val="es-MX" w:eastAsia="es-MX"/>
        </w:rPr>
        <w:t xml:space="preserve"> </w:t>
      </w:r>
      <w:r w:rsidRPr="000D0897">
        <w:rPr>
          <w:rFonts w:ascii="Palatino Linotype" w:hAnsi="Palatino Linotype" w:cs="Arial"/>
          <w:lang w:val="es-MX" w:eastAsia="es-MX"/>
        </w:rPr>
        <w:t xml:space="preserve">comprenda las </w:t>
      </w:r>
      <w:r w:rsidRPr="000D0897">
        <w:rPr>
          <w:rFonts w:ascii="Palatino Linotype" w:hAnsi="Palatino Linotype" w:cs="Arial"/>
          <w:lang w:val="es-MX" w:eastAsia="es-MX"/>
        </w:rPr>
        <w:lastRenderedPageBreak/>
        <w:t>actividades que llevan a cabo los Sujetos Obligados</w:t>
      </w:r>
      <w:r w:rsidRPr="00AD359A">
        <w:rPr>
          <w:rFonts w:ascii="Palatino Linotype" w:hAnsi="Palatino Linotype" w:cs="Arial"/>
          <w:vertAlign w:val="superscript"/>
          <w:lang w:val="es-MX" w:eastAsia="es-MX"/>
        </w:rPr>
        <w:footnoteReference w:id="2"/>
      </w:r>
      <w:r w:rsidRPr="00AD359A">
        <w:rPr>
          <w:rFonts w:ascii="Palatino Linotype" w:hAnsi="Palatino Linotype" w:cs="Arial"/>
          <w:lang w:val="es-MX" w:eastAsia="es-MX"/>
        </w:rPr>
        <w:t xml:space="preserve">, como pudiera tratarse de aquella relacionada con </w:t>
      </w:r>
      <w:r w:rsidR="00862252">
        <w:rPr>
          <w:rFonts w:ascii="Palatino Linotype" w:hAnsi="Palatino Linotype" w:cs="Arial"/>
          <w:lang w:val="es-MX" w:eastAsia="es-MX"/>
        </w:rPr>
        <w:t>lo</w:t>
      </w:r>
      <w:r>
        <w:rPr>
          <w:rFonts w:ascii="Palatino Linotype" w:hAnsi="Palatino Linotype" w:cs="Arial"/>
          <w:lang w:val="es-MX" w:eastAsia="es-MX"/>
        </w:rPr>
        <w:t xml:space="preserve">s </w:t>
      </w:r>
      <w:r w:rsidR="00862252">
        <w:rPr>
          <w:rFonts w:ascii="Palatino Linotype" w:hAnsi="Palatino Linotype" w:cs="Arial"/>
          <w:lang w:val="es-MX" w:eastAsia="es-MX"/>
        </w:rPr>
        <w:t>laudos</w:t>
      </w:r>
      <w:r>
        <w:rPr>
          <w:rFonts w:ascii="Palatino Linotype" w:hAnsi="Palatino Linotype" w:cs="Arial"/>
          <w:lang w:val="es-MX" w:eastAsia="es-MX"/>
        </w:rPr>
        <w:t>.</w:t>
      </w:r>
    </w:p>
    <w:p w:rsidR="0034142F" w:rsidRPr="00614549" w:rsidRDefault="00862252" w:rsidP="0034142F">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t>Establecido lo anterior, e</w:t>
      </w:r>
      <w:r w:rsidR="0034142F">
        <w:rPr>
          <w:rFonts w:ascii="Palatino Linotype" w:eastAsia="Calibri" w:hAnsi="Palatino Linotype" w:cs="Arial"/>
          <w:lang w:val="es-MX" w:eastAsia="en-US"/>
        </w:rPr>
        <w:t xml:space="preserve">s importante antes de entrar al estudio de fondo, </w:t>
      </w:r>
      <w:r w:rsidR="0034142F">
        <w:rPr>
          <w:rFonts w:ascii="Palatino Linotype" w:hAnsi="Palatino Linotype" w:cs="Arial"/>
        </w:rPr>
        <w:t xml:space="preserve">establecer, para un mejor entendimiento, </w:t>
      </w:r>
      <w:r w:rsidR="0034142F">
        <w:rPr>
          <w:rFonts w:ascii="Palatino Linotype" w:eastAsia="Calibri" w:hAnsi="Palatino Linotype" w:cs="Arial"/>
          <w:lang w:val="es-MX" w:eastAsia="en-US"/>
        </w:rPr>
        <w:t xml:space="preserve">el significado o concepto de </w:t>
      </w:r>
      <w:r w:rsidR="0034142F" w:rsidRPr="006E7B9C">
        <w:rPr>
          <w:rFonts w:ascii="Palatino Linotype" w:eastAsia="Calibri" w:hAnsi="Palatino Linotype" w:cs="Arial"/>
          <w:b/>
          <w:lang w:val="es-MX" w:eastAsia="en-US"/>
        </w:rPr>
        <w:t>LAUDO</w:t>
      </w:r>
      <w:r w:rsidR="0034142F">
        <w:rPr>
          <w:rFonts w:ascii="Palatino Linotype" w:eastAsia="Calibri" w:hAnsi="Palatino Linotype" w:cs="Arial"/>
          <w:lang w:val="es-MX" w:eastAsia="en-US"/>
        </w:rPr>
        <w:t>, el cual una vez determinado su noción se tendrá un amp</w:t>
      </w:r>
      <w:r w:rsidR="00AB137D">
        <w:rPr>
          <w:rFonts w:ascii="Palatino Linotype" w:eastAsia="Calibri" w:hAnsi="Palatino Linotype" w:cs="Arial"/>
          <w:lang w:val="es-MX" w:eastAsia="en-US"/>
        </w:rPr>
        <w:t>lio panorama de lo que quiere el</w:t>
      </w:r>
      <w:r w:rsidR="0034142F">
        <w:rPr>
          <w:rFonts w:ascii="Palatino Linotype" w:eastAsia="Calibri" w:hAnsi="Palatino Linotype" w:cs="Arial"/>
          <w:lang w:val="es-MX" w:eastAsia="en-US"/>
        </w:rPr>
        <w:t xml:space="preserve"> recurrente, para solicitar dicha información pública; como a continuación se expone:</w:t>
      </w:r>
    </w:p>
    <w:p w:rsidR="0034142F" w:rsidRDefault="0034142F" w:rsidP="0034142F">
      <w:pPr>
        <w:spacing w:line="360" w:lineRule="auto"/>
        <w:ind w:right="49"/>
        <w:jc w:val="both"/>
        <w:rPr>
          <w:rFonts w:ascii="Palatino Linotype" w:eastAsia="Calibri" w:hAnsi="Palatino Linotype" w:cs="Arial"/>
          <w:lang w:val="es-MX" w:eastAsia="en-US"/>
        </w:rPr>
      </w:pPr>
    </w:p>
    <w:p w:rsidR="0034142F" w:rsidRDefault="0034142F" w:rsidP="0034142F">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El significado de laudo según el diccionario de la Real Academia Española: </w:t>
      </w:r>
    </w:p>
    <w:p w:rsidR="0034142F" w:rsidRDefault="0034142F" w:rsidP="0034142F">
      <w:pPr>
        <w:spacing w:line="360" w:lineRule="auto"/>
        <w:ind w:right="49"/>
        <w:jc w:val="both"/>
        <w:rPr>
          <w:rFonts w:ascii="Palatino Linotype" w:eastAsia="Calibri" w:hAnsi="Palatino Linotype" w:cs="Arial"/>
          <w:lang w:val="es-MX" w:eastAsia="en-US"/>
        </w:rPr>
      </w:pPr>
    </w:p>
    <w:p w:rsidR="0034142F" w:rsidRDefault="0034142F" w:rsidP="0034142F">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“LAUDO.- Decisión o Fallo dictado por los árbitros o amigables componedores, que pone fin al procedimiento arbitral”</w:t>
      </w:r>
      <w:r>
        <w:rPr>
          <w:rStyle w:val="Refdenotaalpie"/>
          <w:rFonts w:ascii="Palatino Linotype" w:eastAsia="Calibri" w:hAnsi="Palatino Linotype" w:cs="Arial"/>
          <w:lang w:val="es-MX" w:eastAsia="en-US"/>
        </w:rPr>
        <w:footnoteReference w:id="3"/>
      </w:r>
    </w:p>
    <w:p w:rsidR="0034142F" w:rsidRDefault="0034142F" w:rsidP="0034142F">
      <w:pPr>
        <w:spacing w:line="360" w:lineRule="auto"/>
        <w:ind w:right="49"/>
        <w:jc w:val="both"/>
        <w:rPr>
          <w:rFonts w:ascii="Palatino Linotype" w:eastAsia="Calibri" w:hAnsi="Palatino Linotype" w:cs="Arial"/>
          <w:lang w:val="es-MX" w:eastAsia="en-US"/>
        </w:rPr>
      </w:pPr>
    </w:p>
    <w:p w:rsidR="0034142F" w:rsidRDefault="0034142F" w:rsidP="0034142F">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Lo anterior de interpreta que todo laudo es una resolución, fallo o decisión de los árbitros que ponen fin al procedimiento laboral; y para robustecer lo anterior la Ley Federal del Trabajo de los Estados Unidos Mexicanos, en su capítulo XIII, artículo 837 nos dice a la letra:</w:t>
      </w:r>
    </w:p>
    <w:p w:rsidR="0034142F" w:rsidRDefault="0034142F" w:rsidP="0034142F">
      <w:pPr>
        <w:spacing w:line="360" w:lineRule="auto"/>
        <w:ind w:right="49"/>
        <w:jc w:val="both"/>
        <w:rPr>
          <w:rFonts w:ascii="Palatino Linotype" w:eastAsia="Calibri" w:hAnsi="Palatino Linotype" w:cs="Arial"/>
          <w:lang w:val="es-MX" w:eastAsia="en-US"/>
        </w:rPr>
      </w:pPr>
    </w:p>
    <w:p w:rsidR="0034142F" w:rsidRPr="00862252" w:rsidRDefault="00862252" w:rsidP="00862252">
      <w:pPr>
        <w:ind w:left="1134"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34142F" w:rsidRPr="00862252">
        <w:rPr>
          <w:rFonts w:ascii="Palatino Linotype" w:hAnsi="Palatino Linotype" w:cs="Arial"/>
          <w:i/>
          <w:sz w:val="22"/>
          <w:szCs w:val="22"/>
          <w:lang w:eastAsia="es-MX"/>
        </w:rPr>
        <w:t xml:space="preserve">Las resoluciones de los tribunales laborales son: </w:t>
      </w:r>
    </w:p>
    <w:p w:rsidR="0034142F" w:rsidRPr="00862252" w:rsidRDefault="0034142F" w:rsidP="00862252">
      <w:pPr>
        <w:ind w:left="1134" w:right="899"/>
        <w:jc w:val="both"/>
        <w:rPr>
          <w:rFonts w:ascii="Palatino Linotype" w:hAnsi="Palatino Linotype" w:cs="Arial"/>
          <w:i/>
          <w:sz w:val="22"/>
          <w:szCs w:val="22"/>
          <w:lang w:eastAsia="es-MX"/>
        </w:rPr>
      </w:pPr>
      <w:r w:rsidRPr="00862252">
        <w:rPr>
          <w:rFonts w:ascii="Palatino Linotype" w:hAnsi="Palatino Linotype" w:cs="Arial"/>
          <w:i/>
          <w:sz w:val="22"/>
          <w:szCs w:val="22"/>
          <w:lang w:eastAsia="es-MX"/>
        </w:rPr>
        <w:t xml:space="preserve">I. Acuerdos: si se refieren a simples determinaciones de trámite o cuando decidan cualquier cuestión dentro del negocio; </w:t>
      </w:r>
    </w:p>
    <w:p w:rsidR="0034142F" w:rsidRPr="00862252" w:rsidRDefault="0034142F" w:rsidP="00862252">
      <w:pPr>
        <w:ind w:left="1134" w:right="899"/>
        <w:jc w:val="both"/>
        <w:rPr>
          <w:rFonts w:ascii="Palatino Linotype" w:hAnsi="Palatino Linotype" w:cs="Arial"/>
          <w:i/>
          <w:sz w:val="22"/>
          <w:szCs w:val="22"/>
          <w:lang w:eastAsia="es-MX"/>
        </w:rPr>
      </w:pPr>
      <w:r w:rsidRPr="00862252">
        <w:rPr>
          <w:rFonts w:ascii="Palatino Linotype" w:hAnsi="Palatino Linotype" w:cs="Arial"/>
          <w:i/>
          <w:sz w:val="22"/>
          <w:szCs w:val="22"/>
          <w:lang w:eastAsia="es-MX"/>
        </w:rPr>
        <w:t>II. Autos incidentales o resoluciones interlocutorias: cuando resuelvan dentro o fuera de juicio un incidente; y</w:t>
      </w:r>
    </w:p>
    <w:p w:rsidR="0034142F" w:rsidRPr="00862252" w:rsidRDefault="0034142F" w:rsidP="00862252">
      <w:pPr>
        <w:ind w:left="1134" w:right="899"/>
        <w:jc w:val="both"/>
        <w:rPr>
          <w:rFonts w:ascii="Palatino Linotype" w:hAnsi="Palatino Linotype" w:cs="Arial"/>
          <w:i/>
          <w:sz w:val="22"/>
          <w:szCs w:val="22"/>
          <w:lang w:eastAsia="es-MX"/>
        </w:rPr>
      </w:pPr>
      <w:r w:rsidRPr="00862252">
        <w:rPr>
          <w:rFonts w:ascii="Palatino Linotype" w:hAnsi="Palatino Linotype" w:cs="Arial"/>
          <w:b/>
          <w:i/>
          <w:sz w:val="22"/>
          <w:szCs w:val="22"/>
          <w:lang w:eastAsia="es-MX"/>
        </w:rPr>
        <w:t>III. Laudos: cuando decidan sobre el fondo del conflicto.</w:t>
      </w:r>
      <w:r w:rsidRPr="00862252">
        <w:rPr>
          <w:rFonts w:ascii="Palatino Linotype" w:hAnsi="Palatino Linotype" w:cs="Arial"/>
          <w:i/>
          <w:sz w:val="22"/>
          <w:szCs w:val="22"/>
          <w:lang w:eastAsia="es-MX"/>
        </w:rPr>
        <w:t xml:space="preserve"> (Sic)</w:t>
      </w:r>
    </w:p>
    <w:p w:rsidR="0034142F" w:rsidRPr="003B7600" w:rsidRDefault="0034142F" w:rsidP="0034142F">
      <w:pPr>
        <w:ind w:right="1325"/>
        <w:jc w:val="both"/>
        <w:rPr>
          <w:rFonts w:ascii="Palatino Linotype" w:eastAsia="Calibri" w:hAnsi="Palatino Linotype" w:cs="Arial"/>
          <w:b/>
          <w:i/>
          <w:lang w:val="es-MX" w:eastAsia="en-US"/>
        </w:rPr>
      </w:pPr>
    </w:p>
    <w:p w:rsidR="0034142F" w:rsidRDefault="0034142F" w:rsidP="0034142F">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Es decir, que de acuerdo a la Ley Federal del Trabajo</w:t>
      </w:r>
      <w:r w:rsidR="00AB339E">
        <w:rPr>
          <w:rFonts w:ascii="Palatino Linotype" w:eastAsia="Calibri" w:hAnsi="Palatino Linotype" w:cs="Arial"/>
          <w:lang w:val="es-MX" w:eastAsia="en-US"/>
        </w:rPr>
        <w:t xml:space="preserve"> del año 2015,</w:t>
      </w:r>
      <w:r>
        <w:rPr>
          <w:rFonts w:ascii="Palatino Linotype" w:eastAsia="Calibri" w:hAnsi="Palatino Linotype" w:cs="Arial"/>
          <w:lang w:val="es-MX" w:eastAsia="en-US"/>
        </w:rPr>
        <w:t xml:space="preserve"> los LAUDOS, son resoluciones de los tribunales labores (Juntas Locales de Conciliación y Arbitraje y Las Justas Federales de Conciliación y Arbitraje, y Tribunales Estatales de Conciliación y Arbitraje) por medio del cual resuelven los conflictos d</w:t>
      </w:r>
      <w:r w:rsidRPr="00075E7C">
        <w:rPr>
          <w:rFonts w:ascii="Palatino Linotype" w:eastAsia="Calibri" w:hAnsi="Palatino Linotype" w:cs="Arial"/>
          <w:lang w:val="es-MX" w:eastAsia="en-US"/>
        </w:rPr>
        <w:t>e trabajo</w:t>
      </w:r>
      <w:r>
        <w:rPr>
          <w:rFonts w:ascii="Palatino Linotype" w:eastAsia="Calibri" w:hAnsi="Palatino Linotype" w:cs="Arial"/>
          <w:lang w:val="es-MX" w:eastAsia="en-US"/>
        </w:rPr>
        <w:t xml:space="preserve"> o laborales</w:t>
      </w:r>
      <w:r w:rsidRPr="00075E7C">
        <w:rPr>
          <w:rFonts w:ascii="Palatino Linotype" w:eastAsia="Calibri" w:hAnsi="Palatino Linotype" w:cs="Arial"/>
          <w:lang w:val="es-MX" w:eastAsia="en-US"/>
        </w:rPr>
        <w:t xml:space="preserve"> que </w:t>
      </w:r>
      <w:r>
        <w:rPr>
          <w:rFonts w:ascii="Palatino Linotype" w:eastAsia="Calibri" w:hAnsi="Palatino Linotype" w:cs="Arial"/>
          <w:lang w:val="es-MX" w:eastAsia="en-US"/>
        </w:rPr>
        <w:t xml:space="preserve">se susciten entre trabajadores y </w:t>
      </w:r>
      <w:r w:rsidRPr="00075E7C">
        <w:rPr>
          <w:rFonts w:ascii="Palatino Linotype" w:eastAsia="Calibri" w:hAnsi="Palatino Linotype" w:cs="Arial"/>
          <w:lang w:val="es-MX" w:eastAsia="en-US"/>
        </w:rPr>
        <w:t>patrones, sólo entre aquéllos o sólo entre éstos, derivados de las relaciones de trabajo o de hechos relacion</w:t>
      </w:r>
      <w:r>
        <w:rPr>
          <w:rFonts w:ascii="Palatino Linotype" w:eastAsia="Calibri" w:hAnsi="Palatino Linotype" w:cs="Arial"/>
          <w:lang w:val="es-MX" w:eastAsia="en-US"/>
        </w:rPr>
        <w:t>ados con las relaciones laborales.</w:t>
      </w:r>
    </w:p>
    <w:p w:rsidR="0034142F" w:rsidRDefault="0034142F" w:rsidP="0034142F">
      <w:pPr>
        <w:spacing w:line="360" w:lineRule="auto"/>
        <w:ind w:right="49"/>
        <w:jc w:val="both"/>
        <w:rPr>
          <w:rFonts w:ascii="Palatino Linotype" w:eastAsia="Calibri" w:hAnsi="Palatino Linotype" w:cs="Arial"/>
          <w:lang w:val="es-MX" w:eastAsia="en-US"/>
        </w:rPr>
      </w:pPr>
    </w:p>
    <w:p w:rsidR="0034142F" w:rsidRDefault="00AB137D" w:rsidP="0034142F">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En conclusión los laudos, son</w:t>
      </w:r>
      <w:r w:rsidR="0034142F">
        <w:rPr>
          <w:rFonts w:ascii="Palatino Linotype" w:eastAsia="Calibri" w:hAnsi="Palatino Linotype" w:cs="Arial"/>
          <w:lang w:val="es-MX" w:eastAsia="en-US"/>
        </w:rPr>
        <w:t xml:space="preserve"> la</w:t>
      </w:r>
      <w:r>
        <w:rPr>
          <w:rFonts w:ascii="Palatino Linotype" w:eastAsia="Calibri" w:hAnsi="Palatino Linotype" w:cs="Arial"/>
          <w:lang w:val="es-MX" w:eastAsia="en-US"/>
        </w:rPr>
        <w:t>s</w:t>
      </w:r>
      <w:r w:rsidR="0034142F">
        <w:rPr>
          <w:rFonts w:ascii="Palatino Linotype" w:eastAsia="Calibri" w:hAnsi="Palatino Linotype" w:cs="Arial"/>
          <w:lang w:val="es-MX" w:eastAsia="en-US"/>
        </w:rPr>
        <w:t xml:space="preserve"> </w:t>
      </w:r>
      <w:r w:rsidR="008F1AA1">
        <w:rPr>
          <w:rFonts w:ascii="Palatino Linotype" w:eastAsia="Calibri" w:hAnsi="Palatino Linotype" w:cs="Arial"/>
          <w:lang w:val="es-MX" w:eastAsia="en-US"/>
        </w:rPr>
        <w:t>resoluciones</w:t>
      </w:r>
      <w:r w:rsidR="0034142F">
        <w:rPr>
          <w:rFonts w:ascii="Palatino Linotype" w:eastAsia="Calibri" w:hAnsi="Palatino Linotype" w:cs="Arial"/>
          <w:lang w:val="es-MX" w:eastAsia="en-US"/>
        </w:rPr>
        <w:t xml:space="preserve"> que pone fin a un conflicto causado dentro de las relaciones de trabajo o laborales que se originen entre trabajadores y patrones, y viceversa.</w:t>
      </w:r>
    </w:p>
    <w:p w:rsidR="0034142F" w:rsidRDefault="0034142F" w:rsidP="003B504C">
      <w:pPr>
        <w:spacing w:line="360" w:lineRule="auto"/>
        <w:jc w:val="both"/>
        <w:rPr>
          <w:rFonts w:ascii="Palatino Linotype" w:hAnsi="Palatino Linotype" w:cs="Arial"/>
        </w:rPr>
      </w:pPr>
    </w:p>
    <w:p w:rsidR="003B504C" w:rsidRPr="009E12B6" w:rsidRDefault="003B504C" w:rsidP="003B504C">
      <w:pPr>
        <w:spacing w:line="360" w:lineRule="auto"/>
        <w:jc w:val="both"/>
        <w:rPr>
          <w:rFonts w:ascii="Palatino Linotype" w:eastAsia="Calibri" w:hAnsi="Palatino Linotype"/>
          <w:lang w:val="es-MX" w:eastAsia="en-US"/>
        </w:rPr>
      </w:pPr>
      <w:r w:rsidRPr="009E12B6">
        <w:rPr>
          <w:rFonts w:ascii="Palatino Linotype" w:hAnsi="Palatino Linotype" w:cs="Arial"/>
        </w:rPr>
        <w:t xml:space="preserve">Atento a ello, y en razón de que la solicitud se encuentra relacionada con laudos laborales, </w:t>
      </w:r>
      <w:r w:rsidRPr="009E12B6">
        <w:rPr>
          <w:rFonts w:ascii="Palatino Linotype" w:hAnsi="Palatino Linotype" w:cs="Arial"/>
          <w:lang w:val="es-MX"/>
        </w:rPr>
        <w:t xml:space="preserve">es pertinente citar </w:t>
      </w:r>
      <w:r w:rsidRPr="009E12B6">
        <w:rPr>
          <w:rFonts w:ascii="Palatino Linotype" w:eastAsia="Calibri" w:hAnsi="Palatino Linotype"/>
          <w:lang w:val="es-MX" w:eastAsia="en-US"/>
        </w:rPr>
        <w:t>lo dispuesto en  los artículos 1, 2, 98, fracción VI y 251  de la Ley del Trabajo de los Servidores Públicos del Estado de México y Municipios, cuyo contenido es del tenor literal que enseguida se cita:</w:t>
      </w:r>
    </w:p>
    <w:p w:rsidR="003B504C" w:rsidRPr="009E12B6" w:rsidRDefault="003B504C" w:rsidP="003B504C">
      <w:pPr>
        <w:spacing w:line="360" w:lineRule="auto"/>
        <w:jc w:val="both"/>
        <w:rPr>
          <w:rFonts w:ascii="Palatino Linotype" w:eastAsia="Calibri" w:hAnsi="Palatino Linotype"/>
          <w:lang w:val="es-MX" w:eastAsia="en-US"/>
        </w:rPr>
      </w:pPr>
    </w:p>
    <w:p w:rsidR="003B504C" w:rsidRPr="000A315B" w:rsidRDefault="003B504C" w:rsidP="003B504C">
      <w:pPr>
        <w:ind w:left="851" w:right="901"/>
        <w:jc w:val="both"/>
        <w:rPr>
          <w:rFonts w:ascii="Palatino Linotype" w:eastAsia="Calibri" w:hAnsi="Palatino Linotype"/>
          <w:b/>
          <w:i/>
          <w:sz w:val="22"/>
          <w:szCs w:val="22"/>
          <w:lang w:val="es-MX" w:eastAsia="en-US"/>
        </w:rPr>
      </w:pPr>
      <w:r w:rsidRPr="009E12B6">
        <w:rPr>
          <w:rFonts w:ascii="Palatino Linotype" w:eastAsia="Calibri" w:hAnsi="Palatino Linotype"/>
          <w:i/>
          <w:sz w:val="22"/>
          <w:szCs w:val="22"/>
          <w:lang w:val="es-MX" w:eastAsia="en-US"/>
        </w:rPr>
        <w:t>“</w:t>
      </w:r>
      <w:r w:rsidRPr="009E12B6">
        <w:rPr>
          <w:rFonts w:ascii="Palatino Linotype" w:eastAsia="Calibri" w:hAnsi="Palatino Linotype"/>
          <w:b/>
          <w:i/>
          <w:sz w:val="22"/>
          <w:szCs w:val="22"/>
          <w:lang w:val="es-MX" w:eastAsia="en-US"/>
        </w:rPr>
        <w:t>ARTÍCULO 1</w:t>
      </w:r>
      <w:r w:rsidRPr="009E12B6">
        <w:rPr>
          <w:rFonts w:ascii="Palatino Linotype" w:eastAsia="Calibri" w:hAnsi="Palatino Linotype"/>
          <w:i/>
          <w:sz w:val="22"/>
          <w:szCs w:val="22"/>
          <w:lang w:val="es-MX" w:eastAsia="en-US"/>
        </w:rPr>
        <w:t xml:space="preserve">.- </w:t>
      </w:r>
      <w:r w:rsidRPr="009E12B6">
        <w:rPr>
          <w:rFonts w:ascii="Palatino Linotype" w:hAnsi="Palatino Linotype" w:cs="Arial"/>
          <w:i/>
          <w:sz w:val="22"/>
          <w:szCs w:val="22"/>
          <w:lang w:eastAsia="es-MX"/>
        </w:rPr>
        <w:t>Ésta</w:t>
      </w:r>
      <w:r w:rsidRPr="009E12B6">
        <w:rPr>
          <w:rFonts w:ascii="Palatino Linotype" w:eastAsia="Calibri" w:hAnsi="Palatino Linotype"/>
          <w:i/>
          <w:sz w:val="22"/>
          <w:szCs w:val="22"/>
          <w:lang w:val="es-MX" w:eastAsia="en-US"/>
        </w:rPr>
        <w:t xml:space="preserve"> ley es de orden público e interés social y </w:t>
      </w:r>
      <w:r w:rsidRPr="000A315B">
        <w:rPr>
          <w:rFonts w:ascii="Palatino Linotype" w:eastAsia="Calibri" w:hAnsi="Palatino Linotype"/>
          <w:b/>
          <w:i/>
          <w:sz w:val="22"/>
          <w:szCs w:val="22"/>
          <w:lang w:val="es-MX" w:eastAsia="en-US"/>
        </w:rPr>
        <w:t xml:space="preserve">tiene por objeto regular las relaciones de </w:t>
      </w:r>
      <w:r w:rsidRPr="000A315B">
        <w:rPr>
          <w:rFonts w:ascii="Palatino Linotype" w:hAnsi="Palatino Linotype" w:cs="Arial"/>
          <w:b/>
          <w:i/>
          <w:sz w:val="22"/>
          <w:szCs w:val="22"/>
          <w:lang w:eastAsia="es-MX"/>
        </w:rPr>
        <w:t>trabajo</w:t>
      </w:r>
      <w:r w:rsidRPr="000A315B">
        <w:rPr>
          <w:rFonts w:ascii="Palatino Linotype" w:eastAsia="Calibri" w:hAnsi="Palatino Linotype"/>
          <w:b/>
          <w:i/>
          <w:sz w:val="22"/>
          <w:szCs w:val="22"/>
          <w:lang w:val="es-MX" w:eastAsia="en-US"/>
        </w:rPr>
        <w:t xml:space="preserve">, comprendidas entre los poderes públicos del Estado y los Municipios y sus respectivos servidores públicos. </w:t>
      </w:r>
    </w:p>
    <w:p w:rsidR="003B504C" w:rsidRPr="000A315B" w:rsidRDefault="003B504C" w:rsidP="003B504C">
      <w:pPr>
        <w:ind w:left="851" w:right="901"/>
        <w:jc w:val="both"/>
        <w:rPr>
          <w:rFonts w:ascii="Palatino Linotype" w:eastAsia="Calibri" w:hAnsi="Palatino Linotype"/>
          <w:b/>
          <w:i/>
          <w:sz w:val="22"/>
          <w:szCs w:val="22"/>
          <w:lang w:val="es-MX" w:eastAsia="en-US"/>
        </w:rPr>
      </w:pPr>
      <w:r w:rsidRPr="009E12B6">
        <w:rPr>
          <w:rFonts w:ascii="Palatino Linotype" w:eastAsia="Calibri" w:hAnsi="Palatino Linotype"/>
          <w:i/>
          <w:sz w:val="22"/>
          <w:szCs w:val="22"/>
          <w:lang w:val="es-MX" w:eastAsia="en-US"/>
        </w:rPr>
        <w:t xml:space="preserve">Igualmente, </w:t>
      </w:r>
      <w:r w:rsidRPr="000A315B">
        <w:rPr>
          <w:rFonts w:ascii="Palatino Linotype" w:eastAsia="Calibri" w:hAnsi="Palatino Linotype"/>
          <w:b/>
          <w:i/>
          <w:sz w:val="22"/>
          <w:szCs w:val="22"/>
          <w:lang w:val="es-MX" w:eastAsia="en-US"/>
        </w:rPr>
        <w:t xml:space="preserve">se regulan por esta ley las relaciones de trabajo entre los tribunales administrativos, los organismos descentralizados, fideicomisos de carácter estatal y municipal y los órganos autónomos que sus leyes de creación así lo </w:t>
      </w:r>
      <w:r w:rsidRPr="000A315B">
        <w:rPr>
          <w:rFonts w:ascii="Palatino Linotype" w:hAnsi="Palatino Linotype" w:cs="Arial"/>
          <w:b/>
          <w:i/>
          <w:sz w:val="22"/>
          <w:szCs w:val="22"/>
          <w:lang w:eastAsia="es-MX"/>
        </w:rPr>
        <w:t>determinen</w:t>
      </w:r>
      <w:r w:rsidRPr="000A315B">
        <w:rPr>
          <w:rFonts w:ascii="Palatino Linotype" w:eastAsia="Calibri" w:hAnsi="Palatino Linotype"/>
          <w:b/>
          <w:i/>
          <w:sz w:val="22"/>
          <w:szCs w:val="22"/>
          <w:lang w:val="es-MX" w:eastAsia="en-US"/>
        </w:rPr>
        <w:t xml:space="preserve"> y sus servidores públicos</w:t>
      </w:r>
    </w:p>
    <w:p w:rsidR="003B504C" w:rsidRPr="009E12B6" w:rsidRDefault="000A315B" w:rsidP="003B504C">
      <w:pPr>
        <w:ind w:left="851" w:right="901"/>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w:t>
      </w:r>
    </w:p>
    <w:p w:rsidR="003B504C" w:rsidRPr="009E12B6" w:rsidRDefault="003B504C" w:rsidP="003B504C">
      <w:pPr>
        <w:ind w:left="851" w:right="901"/>
        <w:jc w:val="both"/>
        <w:rPr>
          <w:rFonts w:ascii="Palatino Linotype" w:eastAsia="Calibri" w:hAnsi="Palatino Linotype"/>
          <w:i/>
          <w:sz w:val="22"/>
          <w:szCs w:val="22"/>
          <w:lang w:val="es-MX" w:eastAsia="en-US"/>
        </w:rPr>
      </w:pPr>
      <w:r w:rsidRPr="009E12B6">
        <w:rPr>
          <w:rFonts w:ascii="Palatino Linotype" w:eastAsia="Calibri" w:hAnsi="Palatino Linotype"/>
          <w:b/>
          <w:i/>
          <w:sz w:val="22"/>
          <w:szCs w:val="22"/>
          <w:lang w:val="es-MX" w:eastAsia="en-US"/>
        </w:rPr>
        <w:t>ARTÍCULO 2</w:t>
      </w:r>
      <w:r w:rsidRPr="009E12B6">
        <w:rPr>
          <w:rFonts w:ascii="Palatino Linotype" w:eastAsia="Calibri" w:hAnsi="Palatino Linotype"/>
          <w:i/>
          <w:sz w:val="22"/>
          <w:szCs w:val="22"/>
          <w:lang w:val="es-MX" w:eastAsia="en-US"/>
        </w:rPr>
        <w:t xml:space="preserve">. </w:t>
      </w:r>
      <w:r w:rsidRPr="009E12B6">
        <w:rPr>
          <w:rFonts w:ascii="Palatino Linotype" w:eastAsia="Calibri" w:hAnsi="Palatino Linotype"/>
          <w:b/>
          <w:i/>
          <w:sz w:val="22"/>
          <w:szCs w:val="22"/>
          <w:lang w:val="es-MX" w:eastAsia="en-US"/>
        </w:rPr>
        <w:t>Son sujetos de esta ley los servidores públicos y las instituciones públicas.”</w:t>
      </w:r>
    </w:p>
    <w:p w:rsidR="003B504C" w:rsidRPr="009E12B6" w:rsidRDefault="000A315B" w:rsidP="003B504C">
      <w:pPr>
        <w:ind w:left="851" w:right="901"/>
        <w:jc w:val="both"/>
        <w:rPr>
          <w:rFonts w:ascii="Palatino Linotype" w:eastAsia="Calibri" w:hAnsi="Palatino Linotype"/>
          <w:b/>
          <w:i/>
          <w:sz w:val="22"/>
          <w:szCs w:val="22"/>
          <w:lang w:val="es-MX" w:eastAsia="en-US"/>
        </w:rPr>
      </w:pPr>
      <w:r>
        <w:rPr>
          <w:rFonts w:ascii="Palatino Linotype" w:eastAsia="Calibri" w:hAnsi="Palatino Linotype"/>
          <w:b/>
          <w:i/>
          <w:sz w:val="22"/>
          <w:szCs w:val="22"/>
          <w:lang w:val="es-MX" w:eastAsia="en-US"/>
        </w:rPr>
        <w:t>..-</w:t>
      </w:r>
    </w:p>
    <w:p w:rsidR="003B504C" w:rsidRPr="009E12B6" w:rsidRDefault="003B504C" w:rsidP="003B504C">
      <w:pPr>
        <w:ind w:left="851" w:right="901"/>
        <w:jc w:val="both"/>
        <w:rPr>
          <w:rFonts w:ascii="Palatino Linotype" w:eastAsia="Calibri" w:hAnsi="Palatino Linotype"/>
          <w:b/>
          <w:i/>
          <w:sz w:val="22"/>
          <w:szCs w:val="22"/>
          <w:lang w:val="es-MX" w:eastAsia="en-US"/>
        </w:rPr>
      </w:pPr>
      <w:r w:rsidRPr="009E12B6">
        <w:rPr>
          <w:rFonts w:ascii="Palatino Linotype" w:eastAsia="Calibri" w:hAnsi="Palatino Linotype"/>
          <w:b/>
          <w:i/>
          <w:sz w:val="22"/>
          <w:szCs w:val="22"/>
          <w:lang w:val="es-MX" w:eastAsia="en-US"/>
        </w:rPr>
        <w:t>ARTÍCULO 98</w:t>
      </w:r>
      <w:r w:rsidRPr="009E12B6">
        <w:rPr>
          <w:rFonts w:ascii="Palatino Linotype" w:eastAsia="Calibri" w:hAnsi="Palatino Linotype"/>
          <w:i/>
          <w:sz w:val="22"/>
          <w:szCs w:val="22"/>
          <w:lang w:val="es-MX" w:eastAsia="en-US"/>
        </w:rPr>
        <w:t xml:space="preserve">. Son </w:t>
      </w:r>
      <w:r w:rsidRPr="009E12B6">
        <w:rPr>
          <w:rFonts w:ascii="Palatino Linotype" w:eastAsia="Calibri" w:hAnsi="Palatino Linotype"/>
          <w:b/>
          <w:i/>
          <w:sz w:val="22"/>
          <w:szCs w:val="22"/>
          <w:lang w:val="es-MX" w:eastAsia="en-US"/>
        </w:rPr>
        <w:t>obligaciones de las instituciones públicas:</w:t>
      </w:r>
    </w:p>
    <w:p w:rsidR="003B504C" w:rsidRPr="009E12B6" w:rsidRDefault="000A315B" w:rsidP="003B504C">
      <w:pPr>
        <w:ind w:left="851" w:right="901"/>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lastRenderedPageBreak/>
        <w:t>…</w:t>
      </w:r>
    </w:p>
    <w:p w:rsidR="003B504C" w:rsidRPr="009E12B6" w:rsidRDefault="003B504C" w:rsidP="003B504C">
      <w:pPr>
        <w:ind w:left="851" w:right="901"/>
        <w:jc w:val="both"/>
        <w:rPr>
          <w:rFonts w:ascii="Palatino Linotype" w:eastAsia="Calibri" w:hAnsi="Palatino Linotype"/>
          <w:b/>
          <w:i/>
          <w:sz w:val="22"/>
          <w:szCs w:val="22"/>
          <w:lang w:val="es-MX" w:eastAsia="en-US"/>
        </w:rPr>
      </w:pPr>
      <w:r w:rsidRPr="009E12B6">
        <w:rPr>
          <w:rFonts w:ascii="Palatino Linotype" w:eastAsia="Calibri" w:hAnsi="Palatino Linotype"/>
          <w:i/>
          <w:sz w:val="22"/>
          <w:szCs w:val="22"/>
          <w:lang w:val="es-MX" w:eastAsia="en-US"/>
        </w:rPr>
        <w:t xml:space="preserve">VI. </w:t>
      </w:r>
      <w:r w:rsidRPr="009E12B6">
        <w:rPr>
          <w:rFonts w:ascii="Palatino Linotype" w:eastAsia="Calibri" w:hAnsi="Palatino Linotype"/>
          <w:b/>
          <w:i/>
          <w:sz w:val="22"/>
          <w:szCs w:val="22"/>
          <w:lang w:val="es-MX" w:eastAsia="en-US"/>
        </w:rPr>
        <w:t>Cumplir oportunamente los laudos</w:t>
      </w:r>
      <w:r w:rsidRPr="009E12B6">
        <w:rPr>
          <w:rFonts w:ascii="Palatino Linotype" w:eastAsia="Calibri" w:hAnsi="Palatino Linotype"/>
          <w:i/>
          <w:sz w:val="22"/>
          <w:szCs w:val="22"/>
          <w:lang w:val="es-MX" w:eastAsia="en-US"/>
        </w:rPr>
        <w:t xml:space="preserve"> que dicte el Tribunal </w:t>
      </w:r>
      <w:r w:rsidRPr="009E12B6">
        <w:rPr>
          <w:rFonts w:ascii="Palatino Linotype" w:eastAsia="Calibri" w:hAnsi="Palatino Linotype"/>
          <w:b/>
          <w:i/>
          <w:sz w:val="22"/>
          <w:szCs w:val="22"/>
          <w:lang w:val="es-MX" w:eastAsia="en-US"/>
        </w:rPr>
        <w:t>y pagar el monto de las indemnizaciones y demás prestaciones a que tenga derecho el servidor público</w:t>
      </w:r>
    </w:p>
    <w:p w:rsidR="003B504C" w:rsidRPr="009E12B6" w:rsidRDefault="000A315B" w:rsidP="003B504C">
      <w:pPr>
        <w:ind w:left="851" w:right="901"/>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w:t>
      </w:r>
    </w:p>
    <w:p w:rsidR="003B504C" w:rsidRPr="009E12B6" w:rsidRDefault="003B504C" w:rsidP="000A315B">
      <w:pPr>
        <w:ind w:left="851" w:right="901"/>
        <w:jc w:val="both"/>
        <w:rPr>
          <w:rFonts w:ascii="Palatino Linotype" w:eastAsia="Calibri" w:hAnsi="Palatino Linotype"/>
          <w:i/>
          <w:sz w:val="22"/>
          <w:szCs w:val="22"/>
          <w:lang w:val="es-MX" w:eastAsia="en-US"/>
        </w:rPr>
      </w:pPr>
      <w:r w:rsidRPr="009E12B6">
        <w:rPr>
          <w:rFonts w:ascii="Palatino Linotype" w:eastAsia="Calibri" w:hAnsi="Palatino Linotype"/>
          <w:b/>
          <w:i/>
          <w:sz w:val="22"/>
          <w:szCs w:val="22"/>
          <w:lang w:val="es-MX" w:eastAsia="en-US"/>
        </w:rPr>
        <w:t>ARTÍCULO 251.-</w:t>
      </w:r>
      <w:r w:rsidRPr="009E12B6">
        <w:rPr>
          <w:rFonts w:ascii="Palatino Linotype" w:eastAsia="Calibri" w:hAnsi="Palatino Linotype"/>
          <w:i/>
          <w:sz w:val="22"/>
          <w:szCs w:val="22"/>
          <w:lang w:val="es-MX" w:eastAsia="en-US"/>
        </w:rPr>
        <w:t xml:space="preserve"> </w:t>
      </w:r>
      <w:r w:rsidRPr="000A315B">
        <w:rPr>
          <w:rFonts w:ascii="Palatino Linotype" w:eastAsia="Calibri" w:hAnsi="Palatino Linotype"/>
          <w:b/>
          <w:i/>
          <w:sz w:val="22"/>
          <w:szCs w:val="22"/>
          <w:lang w:val="es-MX" w:eastAsia="en-US"/>
        </w:rPr>
        <w:t>Siempre que en ejecución de un laudo o convenio, deba entregarse una suma de dinero o el cumplimiento de un derecho al servidor público, el Presidente cuidará que se le otorgue personalmente</w:t>
      </w:r>
      <w:r w:rsidR="000A315B">
        <w:rPr>
          <w:rFonts w:ascii="Palatino Linotype" w:eastAsia="Calibri" w:hAnsi="Palatino Linotype"/>
          <w:b/>
          <w:i/>
          <w:sz w:val="22"/>
          <w:szCs w:val="22"/>
          <w:lang w:val="es-MX" w:eastAsia="en-US"/>
        </w:rPr>
        <w:t>…</w:t>
      </w:r>
      <w:r w:rsidRPr="009E12B6">
        <w:rPr>
          <w:rFonts w:ascii="Palatino Linotype" w:eastAsia="Calibri" w:hAnsi="Palatino Linotype"/>
          <w:i/>
          <w:sz w:val="22"/>
          <w:szCs w:val="22"/>
          <w:lang w:val="es-MX" w:eastAsia="en-US"/>
        </w:rPr>
        <w:t>”</w:t>
      </w:r>
      <w:r w:rsidR="000A315B">
        <w:rPr>
          <w:rFonts w:ascii="Palatino Linotype" w:eastAsia="Calibri" w:hAnsi="Palatino Linotype"/>
          <w:i/>
          <w:sz w:val="22"/>
          <w:szCs w:val="22"/>
          <w:lang w:val="es-MX" w:eastAsia="en-US"/>
        </w:rPr>
        <w:t xml:space="preserve"> (Sic)</w:t>
      </w:r>
    </w:p>
    <w:p w:rsidR="003B504C" w:rsidRPr="009E12B6" w:rsidRDefault="003B504C" w:rsidP="003B504C">
      <w:pPr>
        <w:spacing w:line="360" w:lineRule="auto"/>
        <w:ind w:right="901"/>
        <w:jc w:val="both"/>
        <w:rPr>
          <w:rFonts w:ascii="Palatino Linotype" w:eastAsia="Calibri" w:hAnsi="Palatino Linotype"/>
          <w:szCs w:val="22"/>
          <w:lang w:val="es-MX" w:eastAsia="en-US"/>
        </w:rPr>
      </w:pPr>
    </w:p>
    <w:p w:rsidR="003B504C" w:rsidRPr="009E12B6" w:rsidRDefault="003B504C" w:rsidP="003B504C">
      <w:pPr>
        <w:spacing w:line="360" w:lineRule="auto"/>
        <w:jc w:val="both"/>
        <w:rPr>
          <w:rFonts w:ascii="Palatino Linotype" w:hAnsi="Palatino Linotype" w:cs="Arial"/>
          <w:lang w:val="es-MX"/>
        </w:rPr>
      </w:pPr>
      <w:r>
        <w:rPr>
          <w:rFonts w:ascii="Palatino Linotype" w:eastAsia="Calibri" w:hAnsi="Palatino Linotype"/>
          <w:szCs w:val="22"/>
          <w:lang w:val="es-MX" w:eastAsia="en-US"/>
        </w:rPr>
        <w:t>De</w:t>
      </w:r>
      <w:r w:rsidRPr="009E12B6">
        <w:rPr>
          <w:rFonts w:ascii="Palatino Linotype" w:eastAsia="Calibri" w:hAnsi="Palatino Linotype"/>
          <w:szCs w:val="22"/>
          <w:lang w:val="es-MX" w:eastAsia="en-US"/>
        </w:rPr>
        <w:t xml:space="preserve"> los preceptos legales transcritos se desprende que</w:t>
      </w:r>
      <w:r w:rsidRPr="009E12B6">
        <w:rPr>
          <w:rFonts w:ascii="Palatino Linotype" w:hAnsi="Palatino Linotype" w:cs="Arial"/>
          <w:lang w:val="es-MX"/>
        </w:rPr>
        <w:t xml:space="preserve"> una de las obligacione</w:t>
      </w:r>
      <w:r w:rsidR="000A315B">
        <w:rPr>
          <w:rFonts w:ascii="Palatino Linotype" w:hAnsi="Palatino Linotype" w:cs="Arial"/>
          <w:lang w:val="es-MX"/>
        </w:rPr>
        <w:t>s de las instituciones públicas, entre ellos el Ayuntamiento de Temascalcingo”, el de</w:t>
      </w:r>
      <w:r w:rsidRPr="009E12B6">
        <w:rPr>
          <w:rFonts w:ascii="Palatino Linotype" w:hAnsi="Palatino Linotype" w:cs="Arial"/>
          <w:lang w:val="es-MX"/>
        </w:rPr>
        <w:t xml:space="preserve"> cumplir oportunamente los laudos que dicte el Tribunal y pagar el monto de las indemnizaciones y demás prestaciones a que tenga derecho el servidor público. Entendiéndose por </w:t>
      </w:r>
      <w:r w:rsidR="00DE4FC2">
        <w:rPr>
          <w:rFonts w:ascii="Palatino Linotype" w:hAnsi="Palatino Linotype" w:cs="Arial"/>
          <w:lang w:val="es-MX"/>
        </w:rPr>
        <w:t>laudo</w:t>
      </w:r>
      <w:r w:rsidRPr="00DE7ADB">
        <w:rPr>
          <w:rFonts w:ascii="Palatino Linotype" w:hAnsi="Palatino Linotype" w:cs="Arial"/>
          <w:lang w:val="es-MX"/>
        </w:rPr>
        <w:t xml:space="preserve"> a la resolución que en definitiva dicta el Tribunal Laboral para la con</w:t>
      </w:r>
      <w:r w:rsidR="00022976">
        <w:rPr>
          <w:rFonts w:ascii="Palatino Linotype" w:hAnsi="Palatino Linotype" w:cs="Arial"/>
          <w:lang w:val="es-MX"/>
        </w:rPr>
        <w:t>clusión del procedimiento</w:t>
      </w:r>
      <w:r w:rsidR="00DE7ADB">
        <w:rPr>
          <w:rFonts w:ascii="Palatino Linotype" w:hAnsi="Palatino Linotype" w:cs="Arial"/>
          <w:lang w:val="es-MX"/>
        </w:rPr>
        <w:t xml:space="preserve"> laboral</w:t>
      </w:r>
      <w:r w:rsidRPr="009E12B6">
        <w:rPr>
          <w:rFonts w:ascii="Palatino Linotype" w:hAnsi="Palatino Linotype" w:cs="Arial"/>
          <w:lang w:val="es-MX"/>
        </w:rPr>
        <w:t xml:space="preserve">, de tal forma, las relaciones de trabajo que guardan los Municipios y los organismos descentralizados con sus servidores públicos se encuentra reglamentada por la Ley del Trabajo de los Servidores Públicos del Estado de México y Municipios, y si en dicha ley, se determina que es obligación de las instituciones </w:t>
      </w:r>
      <w:r w:rsidRPr="00DE7ADB">
        <w:rPr>
          <w:rFonts w:ascii="Palatino Linotype" w:hAnsi="Palatino Linotype" w:cs="Arial"/>
          <w:lang w:val="es-MX"/>
        </w:rPr>
        <w:t xml:space="preserve">públicas el cumplir los laudos y pagar el monto de las </w:t>
      </w:r>
      <w:r w:rsidRPr="00DE7ADB">
        <w:rPr>
          <w:rFonts w:ascii="Palatino Linotype" w:eastAsia="Calibri" w:hAnsi="Palatino Linotype"/>
          <w:lang w:val="es-MX" w:eastAsia="en-US"/>
        </w:rPr>
        <w:t>indemnizaciones</w:t>
      </w:r>
      <w:r w:rsidRPr="00DE7ADB">
        <w:rPr>
          <w:rFonts w:ascii="Palatino Linotype" w:hAnsi="Palatino Linotype" w:cs="Arial"/>
          <w:lang w:val="es-MX"/>
        </w:rPr>
        <w:t xml:space="preserve"> y</w:t>
      </w:r>
      <w:r w:rsidRPr="009E12B6">
        <w:rPr>
          <w:rFonts w:ascii="Palatino Linotype" w:hAnsi="Palatino Linotype" w:cs="Arial"/>
          <w:lang w:val="es-MX"/>
        </w:rPr>
        <w:t xml:space="preserve"> demás prestaciones a que tenga derecho el servidor público.</w:t>
      </w:r>
    </w:p>
    <w:p w:rsidR="003B504C" w:rsidRDefault="003B504C" w:rsidP="00572337">
      <w:pPr>
        <w:spacing w:line="360" w:lineRule="auto"/>
        <w:ind w:right="49"/>
        <w:jc w:val="both"/>
        <w:rPr>
          <w:rFonts w:ascii="Palatino Linotype" w:eastAsia="Calibri" w:hAnsi="Palatino Linotype" w:cs="Arial"/>
          <w:lang w:val="es-MX" w:eastAsia="en-US"/>
        </w:rPr>
      </w:pPr>
    </w:p>
    <w:p w:rsidR="000A315B" w:rsidRDefault="000A315B"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Es pertinente aclarar, que la parte solicitante tanto en su solicitud de acceso a la información pública como en su acuse del</w:t>
      </w:r>
      <w:r w:rsidR="001A48B5">
        <w:rPr>
          <w:rFonts w:ascii="Palatino Linotype" w:eastAsia="Calibri" w:hAnsi="Palatino Linotype" w:cs="Arial"/>
          <w:lang w:val="es-MX" w:eastAsia="en-US"/>
        </w:rPr>
        <w:t xml:space="preserve"> recurso de revisión, no adjuntó</w:t>
      </w:r>
      <w:r>
        <w:rPr>
          <w:rFonts w:ascii="Palatino Linotype" w:eastAsia="Calibri" w:hAnsi="Palatino Linotype" w:cs="Arial"/>
          <w:lang w:val="es-MX" w:eastAsia="en-US"/>
        </w:rPr>
        <w:t xml:space="preserve"> documento fehaciente que acreditara la existencia del juicio laboral y por ende el laudo de la persona que describe en la solicitud; por consiguiente, no se tiene  la certeza jurídica de que existan dicha información, razones por las cuales, se determina lo siguiente:</w:t>
      </w:r>
    </w:p>
    <w:p w:rsidR="000A315B" w:rsidRDefault="000A315B"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 xml:space="preserve">En </w:t>
      </w:r>
      <w:r w:rsidR="001A48B5">
        <w:rPr>
          <w:rFonts w:ascii="Palatino Linotype" w:eastAsia="Calibri" w:hAnsi="Palatino Linotype" w:cs="Arial"/>
          <w:lang w:val="es-MX" w:eastAsia="en-US"/>
        </w:rPr>
        <w:t>primer lugar, respecto de los</w:t>
      </w:r>
      <w:r w:rsidR="00424C31">
        <w:rPr>
          <w:rFonts w:ascii="Palatino Linotype" w:eastAsia="Calibri" w:hAnsi="Palatino Linotype" w:cs="Arial"/>
          <w:lang w:val="es-MX" w:eastAsia="en-US"/>
        </w:rPr>
        <w:t xml:space="preserve"> punto</w:t>
      </w:r>
      <w:r w:rsidR="001A48B5">
        <w:rPr>
          <w:rFonts w:ascii="Palatino Linotype" w:eastAsia="Calibri" w:hAnsi="Palatino Linotype" w:cs="Arial"/>
          <w:lang w:val="es-MX" w:eastAsia="en-US"/>
        </w:rPr>
        <w:t>s de</w:t>
      </w:r>
      <w:r>
        <w:rPr>
          <w:rFonts w:ascii="Palatino Linotype" w:eastAsia="Calibri" w:hAnsi="Palatino Linotype" w:cs="Arial"/>
          <w:lang w:val="es-MX" w:eastAsia="en-US"/>
        </w:rPr>
        <w:t xml:space="preserve"> la solicitud de informaci</w:t>
      </w:r>
      <w:r w:rsidR="00424C31">
        <w:rPr>
          <w:rFonts w:ascii="Palatino Linotype" w:eastAsia="Calibri" w:hAnsi="Palatino Linotype" w:cs="Arial"/>
          <w:lang w:val="es-MX" w:eastAsia="en-US"/>
        </w:rPr>
        <w:t xml:space="preserve">ón </w:t>
      </w:r>
      <w:r w:rsidR="001A48B5">
        <w:rPr>
          <w:rFonts w:ascii="Palatino Linotype" w:eastAsia="Calibri" w:hAnsi="Palatino Linotype" w:cs="Arial"/>
          <w:lang w:val="es-MX" w:eastAsia="en-US"/>
        </w:rPr>
        <w:t xml:space="preserve">identificada con los </w:t>
      </w:r>
      <w:r w:rsidR="00424C31">
        <w:rPr>
          <w:rFonts w:ascii="Palatino Linotype" w:eastAsia="Calibri" w:hAnsi="Palatino Linotype" w:cs="Arial"/>
          <w:lang w:val="es-MX" w:eastAsia="en-US"/>
        </w:rPr>
        <w:t>numeral</w:t>
      </w:r>
      <w:r w:rsidR="001A48B5">
        <w:rPr>
          <w:rFonts w:ascii="Palatino Linotype" w:eastAsia="Calibri" w:hAnsi="Palatino Linotype" w:cs="Arial"/>
          <w:lang w:val="es-MX" w:eastAsia="en-US"/>
        </w:rPr>
        <w:t>es</w:t>
      </w:r>
      <w:r w:rsidR="00424C31">
        <w:rPr>
          <w:rFonts w:ascii="Palatino Linotype" w:eastAsia="Calibri" w:hAnsi="Palatino Linotype" w:cs="Arial"/>
          <w:lang w:val="es-MX" w:eastAsia="en-US"/>
        </w:rPr>
        <w:t xml:space="preserve"> 2</w:t>
      </w:r>
      <w:r w:rsidR="007121B8">
        <w:rPr>
          <w:rFonts w:ascii="Palatino Linotype" w:eastAsia="Calibri" w:hAnsi="Palatino Linotype" w:cs="Arial"/>
          <w:lang w:val="es-MX" w:eastAsia="en-US"/>
        </w:rPr>
        <w:t xml:space="preserve"> y 4</w:t>
      </w:r>
      <w:r w:rsidR="00424C31">
        <w:rPr>
          <w:rFonts w:ascii="Palatino Linotype" w:eastAsia="Calibri" w:hAnsi="Palatino Linotype" w:cs="Arial"/>
          <w:lang w:val="es-MX" w:eastAsia="en-US"/>
        </w:rPr>
        <w:t>, relacionado</w:t>
      </w:r>
      <w:r w:rsidR="001A48B5">
        <w:rPr>
          <w:rFonts w:ascii="Palatino Linotype" w:eastAsia="Calibri" w:hAnsi="Palatino Linotype" w:cs="Arial"/>
          <w:lang w:val="es-MX" w:eastAsia="en-US"/>
        </w:rPr>
        <w:t>s</w:t>
      </w:r>
      <w:r w:rsidR="00424C31">
        <w:rPr>
          <w:rFonts w:ascii="Palatino Linotype" w:eastAsia="Calibri" w:hAnsi="Palatino Linotype" w:cs="Arial"/>
          <w:lang w:val="es-MX" w:eastAsia="en-US"/>
        </w:rPr>
        <w:t xml:space="preserve"> con:</w:t>
      </w:r>
    </w:p>
    <w:p w:rsidR="00424C31" w:rsidRDefault="00424C31" w:rsidP="00572337">
      <w:pPr>
        <w:spacing w:line="360" w:lineRule="auto"/>
        <w:ind w:right="49"/>
        <w:jc w:val="both"/>
        <w:rPr>
          <w:rFonts w:ascii="Palatino Linotype" w:eastAsia="Calibri" w:hAnsi="Palatino Linotype" w:cs="Arial"/>
          <w:lang w:val="es-MX" w:eastAsia="en-US"/>
        </w:rPr>
      </w:pPr>
    </w:p>
    <w:p w:rsidR="007121B8" w:rsidRDefault="007121B8" w:rsidP="007121B8">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w:t>
      </w:r>
      <w:r w:rsidR="00424C31">
        <w:rPr>
          <w:rFonts w:ascii="Palatino Linotype" w:eastAsia="Calibri" w:hAnsi="Palatino Linotype" w:cs="Arial"/>
          <w:lang w:val="es-MX" w:eastAsia="en-US"/>
        </w:rPr>
        <w:t>“</w:t>
      </w:r>
      <w:r w:rsidR="00424C31" w:rsidRPr="00424C31">
        <w:rPr>
          <w:rFonts w:ascii="Palatino Linotype" w:eastAsia="Calibri" w:hAnsi="Palatino Linotype" w:cs="Arial"/>
          <w:lang w:val="es-MX" w:eastAsia="en-US"/>
        </w:rPr>
        <w:t>SOLICITO SABER PORQUE NO HAN PAGADO AL SEÑOR JAVIER PLATA ROCHA SU JUICIO LABORAL </w:t>
      </w:r>
      <w:r w:rsidR="00424C31">
        <w:rPr>
          <w:rFonts w:ascii="Palatino Linotype" w:eastAsia="Calibri" w:hAnsi="Palatino Linotype" w:cs="Arial"/>
          <w:lang w:val="es-MX" w:eastAsia="en-US"/>
        </w:rPr>
        <w:t>“</w:t>
      </w:r>
    </w:p>
    <w:p w:rsidR="007121B8" w:rsidRDefault="007121B8" w:rsidP="007121B8">
      <w:pPr>
        <w:spacing w:line="360" w:lineRule="auto"/>
        <w:ind w:right="49"/>
        <w:jc w:val="both"/>
        <w:rPr>
          <w:rFonts w:ascii="Palatino Linotype" w:eastAsia="Calibri" w:hAnsi="Palatino Linotype" w:cs="Arial"/>
          <w:lang w:val="es-MX" w:eastAsia="en-US"/>
        </w:rPr>
      </w:pPr>
    </w:p>
    <w:p w:rsidR="007121B8" w:rsidRDefault="007121B8" w:rsidP="007121B8">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w:t>
      </w:r>
      <w:r w:rsidRPr="00466AC1">
        <w:rPr>
          <w:rFonts w:ascii="Palatino Linotype" w:eastAsia="Calibri" w:hAnsi="Palatino Linotype" w:cs="Arial"/>
          <w:lang w:val="es-MX" w:eastAsia="en-US"/>
        </w:rPr>
        <w:t>SOLICITO SABER SI EL TESORERO Y CABILDO SABEN DE LA RESPONSABILIDAD DE OMITIR PAGAR EL LAUDO DEL SEÑOR JAVIER PLATA ROCHA Y DE TODOS LOS LAUDOS</w:t>
      </w:r>
      <w:r>
        <w:rPr>
          <w:rFonts w:ascii="Palatino Linotype" w:eastAsia="Calibri" w:hAnsi="Palatino Linotype" w:cs="Arial"/>
          <w:lang w:val="es-MX" w:eastAsia="en-US"/>
        </w:rPr>
        <w:t xml:space="preserve">”, </w:t>
      </w:r>
    </w:p>
    <w:p w:rsidR="00424C31" w:rsidRDefault="00424C31" w:rsidP="00424C31">
      <w:pPr>
        <w:spacing w:before="240" w:after="240" w:line="360" w:lineRule="auto"/>
        <w:jc w:val="both"/>
        <w:rPr>
          <w:rFonts w:ascii="Palatino Linotype" w:hAnsi="Palatino Linotype"/>
          <w:bCs/>
        </w:rPr>
      </w:pPr>
      <w:r w:rsidRPr="00466AC1">
        <w:rPr>
          <w:rFonts w:ascii="Palatino Linotype" w:eastAsia="Calibri" w:hAnsi="Palatino Linotype" w:cs="Arial"/>
          <w:lang w:val="es-MX" w:eastAsia="en-US"/>
        </w:rPr>
        <w:t>Estriba</w:t>
      </w:r>
      <w:r w:rsidRPr="00466AC1">
        <w:rPr>
          <w:rFonts w:ascii="Palatino Linotype" w:hAnsi="Palatino Linotype"/>
          <w:bCs/>
        </w:rPr>
        <w:t xml:space="preserve"> primordialmente </w:t>
      </w:r>
      <w:r w:rsidRPr="00047FDE">
        <w:rPr>
          <w:rFonts w:ascii="Palatino Linotype" w:hAnsi="Palatino Linotype"/>
          <w:bCs/>
        </w:rPr>
        <w:t>en que el Sujeto Obligado</w:t>
      </w:r>
      <w:r w:rsidRPr="00047FDE">
        <w:rPr>
          <w:rFonts w:ascii="Palatino Linotype" w:hAnsi="Palatino Linotype"/>
          <w:b/>
          <w:bCs/>
        </w:rPr>
        <w:t xml:space="preserve"> </w:t>
      </w:r>
      <w:r w:rsidRPr="00047FDE">
        <w:rPr>
          <w:rFonts w:ascii="Palatino Linotype" w:hAnsi="Palatino Linotype"/>
          <w:bCs/>
        </w:rPr>
        <w:t xml:space="preserve">emita un </w:t>
      </w:r>
      <w:r>
        <w:rPr>
          <w:rFonts w:ascii="Palatino Linotype" w:hAnsi="Palatino Linotype"/>
          <w:bCs/>
        </w:rPr>
        <w:t>pronunciamiento en relación a un</w:t>
      </w:r>
      <w:r w:rsidRPr="00047FDE">
        <w:rPr>
          <w:rFonts w:ascii="Palatino Linotype" w:hAnsi="Palatino Linotype"/>
          <w:bCs/>
        </w:rPr>
        <w:t xml:space="preserve"> cuestionamiento</w:t>
      </w:r>
      <w:r>
        <w:rPr>
          <w:rFonts w:ascii="Palatino Linotype" w:hAnsi="Palatino Linotype"/>
          <w:bCs/>
        </w:rPr>
        <w:t xml:space="preserve"> que le fue planteado por el solicitante </w:t>
      </w:r>
      <w:r>
        <w:rPr>
          <w:rFonts w:ascii="Palatino Linotype" w:hAnsi="Palatino Linotype" w:cs="Arial"/>
          <w:szCs w:val="20"/>
        </w:rPr>
        <w:t>ya que se trata</w:t>
      </w:r>
      <w:r w:rsidRPr="005220D9">
        <w:rPr>
          <w:rFonts w:ascii="Palatino Linotype" w:hAnsi="Palatino Linotype" w:cs="Arial"/>
          <w:szCs w:val="20"/>
        </w:rPr>
        <w:t xml:space="preserve"> </w:t>
      </w:r>
      <w:r>
        <w:rPr>
          <w:rFonts w:ascii="Palatino Linotype" w:hAnsi="Palatino Linotype" w:cs="Arial"/>
          <w:szCs w:val="20"/>
        </w:rPr>
        <w:t>de</w:t>
      </w:r>
      <w:r>
        <w:rPr>
          <w:rFonts w:ascii="Palatino Linotype" w:hAnsi="Palatino Linotype" w:cs="Arial"/>
        </w:rPr>
        <w:t xml:space="preserve"> una interrogante,</w:t>
      </w:r>
      <w:r w:rsidRPr="005220D9">
        <w:rPr>
          <w:rFonts w:ascii="Palatino Linotype" w:hAnsi="Palatino Linotype" w:cs="Arial"/>
        </w:rPr>
        <w:t xml:space="preserve"> que no se colman co</w:t>
      </w:r>
      <w:r>
        <w:rPr>
          <w:rFonts w:ascii="Palatino Linotype" w:hAnsi="Palatino Linotype" w:cs="Arial"/>
        </w:rPr>
        <w:t>n la entrega de documentos</w:t>
      </w:r>
      <w:r>
        <w:rPr>
          <w:rFonts w:ascii="Palatino Linotype" w:hAnsi="Palatino Linotype"/>
          <w:bCs/>
        </w:rPr>
        <w:t>; lo que no</w:t>
      </w:r>
      <w:r w:rsidRPr="004F364E">
        <w:rPr>
          <w:rFonts w:ascii="Palatino Linotype" w:hAnsi="Palatino Linotype"/>
          <w:bCs/>
        </w:rPr>
        <w:t xml:space="preserve"> constituye un derecho de acceso a la información; sino por el contrario se trata de un derecho de petición consagrado en el numeral 8 de nuestra Carta Magna</w:t>
      </w:r>
      <w:r w:rsidRPr="004F364E">
        <w:rPr>
          <w:rStyle w:val="Refdenotaalpie"/>
          <w:rFonts w:ascii="Palatino Linotype" w:hAnsi="Palatino Linotype"/>
          <w:bCs/>
        </w:rPr>
        <w:footnoteReference w:id="4"/>
      </w:r>
      <w:r w:rsidRPr="004F364E">
        <w:rPr>
          <w:rFonts w:ascii="Palatino Linotype" w:hAnsi="Palatino Linotype"/>
          <w:bCs/>
        </w:rPr>
        <w:t>.</w:t>
      </w:r>
    </w:p>
    <w:p w:rsidR="00424C31" w:rsidRDefault="00424C31" w:rsidP="00424C31">
      <w:pPr>
        <w:spacing w:before="240" w:after="240" w:line="360" w:lineRule="auto"/>
        <w:jc w:val="both"/>
        <w:rPr>
          <w:rFonts w:ascii="Palatino Linotype" w:hAnsi="Palatino Linotype" w:cs="Arial"/>
        </w:rPr>
      </w:pPr>
      <w:r>
        <w:rPr>
          <w:rFonts w:ascii="Palatino Linotype" w:hAnsi="Palatino Linotype"/>
          <w:bCs/>
        </w:rPr>
        <w:t xml:space="preserve">En tal contexto, se procede hacer la diferencia </w:t>
      </w:r>
      <w:r>
        <w:rPr>
          <w:rFonts w:ascii="Palatino Linotype" w:hAnsi="Palatino Linotype" w:cs="Arial"/>
        </w:rPr>
        <w:t xml:space="preserve">entre lo que se </w:t>
      </w:r>
      <w:r w:rsidRPr="00472FBE">
        <w:rPr>
          <w:rFonts w:ascii="Palatino Linotype" w:hAnsi="Palatino Linotype" w:cs="Arial"/>
        </w:rPr>
        <w:t>entiende por derecho de petición y por derecho de acceso a la información pública.</w:t>
      </w:r>
    </w:p>
    <w:p w:rsidR="00424C31" w:rsidRDefault="00424C31" w:rsidP="00424C31">
      <w:pPr>
        <w:spacing w:before="240" w:after="240" w:line="360" w:lineRule="auto"/>
        <w:ind w:right="-91"/>
        <w:jc w:val="both"/>
        <w:rPr>
          <w:rFonts w:ascii="Palatino Linotype" w:hAnsi="Palatino Linotype" w:cs="Arial"/>
        </w:rPr>
      </w:pPr>
      <w:r>
        <w:rPr>
          <w:rFonts w:ascii="Palatino Linotype" w:hAnsi="Palatino Linotype" w:cs="Arial"/>
        </w:rPr>
        <w:t>Derecho de Petición:</w:t>
      </w:r>
    </w:p>
    <w:p w:rsidR="00424C31" w:rsidRPr="00CE35F4" w:rsidRDefault="00424C31" w:rsidP="00424C31">
      <w:pPr>
        <w:spacing w:before="240" w:after="240" w:line="360" w:lineRule="auto"/>
        <w:jc w:val="both"/>
        <w:rPr>
          <w:rFonts w:ascii="Palatino Linotype" w:hAnsi="Palatino Linotype" w:cs="Arial"/>
        </w:rPr>
      </w:pPr>
      <w:r>
        <w:rPr>
          <w:rFonts w:ascii="Palatino Linotype" w:hAnsi="Palatino Linotype" w:cs="Arial"/>
        </w:rPr>
        <w:t>E</w:t>
      </w:r>
      <w:r w:rsidRPr="00CE35F4">
        <w:rPr>
          <w:rFonts w:ascii="Palatino Linotype" w:hAnsi="Palatino Linotype" w:cs="Arial"/>
        </w:rPr>
        <w:t>l Maestro Ignacio Burgo Orihuela refiere</w:t>
      </w:r>
      <w:r>
        <w:rPr>
          <w:rFonts w:ascii="Palatino Linotype" w:hAnsi="Palatino Linotype" w:cs="Arial"/>
        </w:rPr>
        <w:t xml:space="preserve"> que derecho de petición</w:t>
      </w:r>
      <w:r w:rsidRPr="00CE35F4">
        <w:rPr>
          <w:rFonts w:ascii="Palatino Linotype" w:hAnsi="Palatino Linotype" w:cs="Arial"/>
        </w:rPr>
        <w:t xml:space="preserve">: </w:t>
      </w:r>
      <w:r>
        <w:rPr>
          <w:rFonts w:ascii="Palatino Linotype" w:hAnsi="Palatino Linotype" w:cs="Arial"/>
        </w:rPr>
        <w:t>".</w:t>
      </w:r>
      <w:r w:rsidRPr="00CE35F4">
        <w:rPr>
          <w:rFonts w:ascii="Palatino Linotype" w:hAnsi="Palatino Linotype" w:cs="Arial"/>
        </w:rPr>
        <w:t>..</w:t>
      </w:r>
      <w:r w:rsidRPr="00CE35F4">
        <w:rPr>
          <w:rFonts w:ascii="Palatino Linotype" w:hAnsi="Palatino Linotype" w:cs="Arial"/>
          <w:i/>
        </w:rPr>
        <w:t xml:space="preserve">es un Derecho Público subjetivo individual de la Garantía Respectiva Consagrada en al Artículo 8 de la Ley </w:t>
      </w:r>
      <w:r w:rsidRPr="00CE35F4">
        <w:rPr>
          <w:rFonts w:ascii="Palatino Linotype" w:hAnsi="Palatino Linotype" w:cs="Arial"/>
          <w:i/>
        </w:rPr>
        <w:lastRenderedPageBreak/>
        <w:t>Fundamental. En tal virtud, la persona tiene la facultad de acudir a cualquier autoridad, formulando una solicitud o instancia escrito de cualquier índole, la cual adopta, especialmente, el carácter de simple petición administrativa, acción o recurso, etc.</w:t>
      </w:r>
      <w:r>
        <w:rPr>
          <w:rFonts w:ascii="Palatino Linotype" w:hAnsi="Palatino Linotype" w:cs="Arial"/>
        </w:rPr>
        <w:t>"</w:t>
      </w:r>
      <w:r>
        <w:rPr>
          <w:rStyle w:val="Refdenotaalpie"/>
          <w:rFonts w:ascii="Palatino Linotype" w:hAnsi="Palatino Linotype" w:cs="Arial"/>
        </w:rPr>
        <w:footnoteReference w:id="5"/>
      </w:r>
      <w:r>
        <w:rPr>
          <w:rFonts w:ascii="Palatino Linotype" w:hAnsi="Palatino Linotype" w:cs="Arial"/>
        </w:rPr>
        <w:t>(Sic)</w:t>
      </w:r>
    </w:p>
    <w:p w:rsidR="00424C31" w:rsidRPr="00022E04" w:rsidRDefault="00424C31" w:rsidP="00424C31">
      <w:pPr>
        <w:pStyle w:val="Prrafodelista"/>
        <w:autoSpaceDE w:val="0"/>
        <w:autoSpaceDN w:val="0"/>
        <w:adjustRightInd w:val="0"/>
        <w:spacing w:before="240" w:after="360" w:line="360" w:lineRule="auto"/>
        <w:ind w:left="0"/>
        <w:jc w:val="both"/>
        <w:rPr>
          <w:rFonts w:ascii="Palatino Linotype" w:hAnsi="Palatino Linotype" w:cs="Arial"/>
          <w:i/>
          <w:sz w:val="24"/>
          <w:szCs w:val="24"/>
        </w:rPr>
      </w:pPr>
      <w:r w:rsidRPr="00022E04">
        <w:rPr>
          <w:rFonts w:ascii="Palatino Linotype" w:hAnsi="Palatino Linotype" w:cs="Arial"/>
          <w:sz w:val="24"/>
          <w:szCs w:val="24"/>
        </w:rPr>
        <w:t xml:space="preserve">Por su parte, David Cienfuegos Salgado, concibe al derecho de petición como </w:t>
      </w:r>
      <w:r w:rsidRPr="00022E04">
        <w:rPr>
          <w:rFonts w:ascii="Palatino Linotype" w:hAnsi="Palatino Linotype" w:cs="Arial"/>
          <w:i/>
          <w:sz w:val="24"/>
          <w:szCs w:val="24"/>
        </w:rPr>
        <w:t>“el derecho de toda persona a ser escuchado por quienes ejercen el poder público.</w:t>
      </w:r>
      <w:r w:rsidRPr="00022E04">
        <w:rPr>
          <w:rStyle w:val="Refdenotaalpie"/>
          <w:rFonts w:ascii="Palatino Linotype" w:hAnsi="Palatino Linotype"/>
          <w:i/>
          <w:sz w:val="24"/>
          <w:szCs w:val="24"/>
        </w:rPr>
        <w:t xml:space="preserve"> </w:t>
      </w:r>
      <w:r w:rsidRPr="00022E04">
        <w:rPr>
          <w:rStyle w:val="Refdenotaalpie"/>
          <w:rFonts w:ascii="Palatino Linotype" w:hAnsi="Palatino Linotype"/>
          <w:i/>
          <w:sz w:val="24"/>
          <w:szCs w:val="24"/>
        </w:rPr>
        <w:footnoteReference w:id="6"/>
      </w:r>
      <w:r w:rsidRPr="00022E04">
        <w:rPr>
          <w:rFonts w:ascii="Palatino Linotype" w:hAnsi="Palatino Linotype" w:cs="Arial"/>
          <w:i/>
          <w:sz w:val="24"/>
          <w:szCs w:val="24"/>
        </w:rPr>
        <w:t xml:space="preserve">” (Sic) </w:t>
      </w:r>
    </w:p>
    <w:p w:rsidR="00424C31" w:rsidRPr="001725ED" w:rsidRDefault="00424C31" w:rsidP="00424C31">
      <w:pPr>
        <w:spacing w:before="240" w:after="240" w:line="360" w:lineRule="auto"/>
        <w:jc w:val="both"/>
        <w:rPr>
          <w:rFonts w:ascii="Palatino Linotype" w:hAnsi="Palatino Linotype" w:cs="Arial"/>
        </w:rPr>
      </w:pPr>
      <w:r w:rsidRPr="001725ED">
        <w:rPr>
          <w:rFonts w:ascii="Palatino Linotype" w:hAnsi="Palatino Linotype" w:cs="Arial"/>
        </w:rPr>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w:t>
      </w:r>
      <w:r>
        <w:rPr>
          <w:rFonts w:ascii="Palatino Linotype" w:hAnsi="Palatino Linotype" w:cs="Arial"/>
        </w:rPr>
        <w:t>una forma específica de la liber</w:t>
      </w:r>
      <w:r w:rsidRPr="001725ED">
        <w:rPr>
          <w:rFonts w:ascii="Palatino Linotype" w:hAnsi="Palatino Linotype" w:cs="Arial"/>
        </w:rPr>
        <w:t>tad de expresión,</w:t>
      </w:r>
      <w:r>
        <w:rPr>
          <w:rFonts w:ascii="Palatino Linotype" w:hAnsi="Palatino Linotype" w:cs="Arial"/>
        </w:rPr>
        <w:t xml:space="preserve"> </w:t>
      </w:r>
      <w:r w:rsidRPr="001725ED">
        <w:rPr>
          <w:rFonts w:ascii="Palatino Linotype" w:hAnsi="Palatino Linotype" w:cs="Arial"/>
        </w:rPr>
        <w:t>en tanto que permite expresarse fr</w:t>
      </w:r>
      <w:r>
        <w:rPr>
          <w:rFonts w:ascii="Palatino Linotype" w:hAnsi="Palatino Linotype" w:cs="Arial"/>
        </w:rPr>
        <w:t>ente a las autoridades. De igual</w:t>
      </w:r>
      <w:r w:rsidRPr="001725ED">
        <w:rPr>
          <w:rFonts w:ascii="Palatino Linotype" w:hAnsi="Palatino Linotype" w:cs="Arial"/>
        </w:rPr>
        <w:t xml:space="preserve"> manera que el derecho de petición se traduce en la obligación </w:t>
      </w:r>
      <w:r>
        <w:rPr>
          <w:rFonts w:ascii="Palatino Linotype" w:hAnsi="Palatino Linotype" w:cs="Arial"/>
        </w:rPr>
        <w:t>de todos</w:t>
      </w:r>
      <w:r w:rsidRPr="001725ED">
        <w:rPr>
          <w:rFonts w:ascii="Palatino Linotype" w:hAnsi="Palatino Linotype" w:cs="Arial"/>
        </w:rPr>
        <w:t xml:space="preserve"> los funcionarios y</w:t>
      </w:r>
      <w:r>
        <w:rPr>
          <w:rFonts w:ascii="Palatino Linotype" w:hAnsi="Palatino Linotype" w:cs="Arial"/>
        </w:rPr>
        <w:t xml:space="preserve"> autoridades de permitir a los ciudadanos de dirigirse </w:t>
      </w:r>
      <w:r w:rsidRPr="001725ED">
        <w:rPr>
          <w:rFonts w:ascii="Palatino Linotype" w:hAnsi="Palatino Linotype" w:cs="Arial"/>
        </w:rPr>
        <w:t>a</w:t>
      </w:r>
      <w:r>
        <w:rPr>
          <w:rFonts w:ascii="Palatino Linotype" w:hAnsi="Palatino Linotype" w:cs="Arial"/>
        </w:rPr>
        <w:t xml:space="preserve"> ellos</w:t>
      </w:r>
      <w:r w:rsidRPr="001725ED">
        <w:rPr>
          <w:rFonts w:ascii="Palatino Linotype" w:hAnsi="Palatino Linotype" w:cs="Arial"/>
        </w:rPr>
        <w:t xml:space="preserve"> en</w:t>
      </w:r>
      <w:r>
        <w:rPr>
          <w:rFonts w:ascii="Palatino Linotype" w:hAnsi="Palatino Linotype" w:cs="Arial"/>
        </w:rPr>
        <w:t xml:space="preserve"> </w:t>
      </w:r>
      <w:r w:rsidRPr="001725ED">
        <w:rPr>
          <w:rFonts w:ascii="Palatino Linotype" w:hAnsi="Palatino Linotype" w:cs="Arial"/>
        </w:rPr>
        <w:t>demanda de lo que deseen expresar o solicitar y responder de dicha demanda por escrito, de forma congruente y en un plazo breve</w:t>
      </w:r>
      <w:r>
        <w:rPr>
          <w:rFonts w:ascii="Palatino Linotype" w:hAnsi="Palatino Linotype" w:cs="Arial"/>
        </w:rPr>
        <w:t>.</w:t>
      </w:r>
      <w:r>
        <w:rPr>
          <w:rStyle w:val="Refdenotaalpie"/>
          <w:rFonts w:ascii="Palatino Linotype" w:hAnsi="Palatino Linotype" w:cs="Arial"/>
        </w:rPr>
        <w:footnoteReference w:id="7"/>
      </w:r>
    </w:p>
    <w:p w:rsidR="00424C31" w:rsidRDefault="00424C31" w:rsidP="00424C31">
      <w:pPr>
        <w:spacing w:before="240" w:after="240" w:line="360" w:lineRule="auto"/>
        <w:ind w:right="-91"/>
        <w:jc w:val="both"/>
        <w:rPr>
          <w:rFonts w:ascii="Palatino Linotype" w:hAnsi="Palatino Linotype" w:cs="Arial"/>
        </w:rPr>
      </w:pPr>
      <w:r>
        <w:rPr>
          <w:rFonts w:ascii="Palatino Linotype" w:hAnsi="Palatino Linotype" w:cs="Arial"/>
        </w:rPr>
        <w:t>Derecho de Acceso a la Información Pública:</w:t>
      </w:r>
    </w:p>
    <w:p w:rsidR="00424C31" w:rsidRPr="0085366E"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r w:rsidRPr="0085366E">
        <w:rPr>
          <w:rFonts w:ascii="Palatino Linotype" w:hAnsi="Palatino Linotype" w:cs="Arial"/>
          <w:sz w:val="24"/>
          <w:szCs w:val="24"/>
        </w:rPr>
        <w:t xml:space="preserve">Asimismo, el autor anteriormente citado, indica que el derecho de acceso a la información pública es el derecho de conocer la información de carácter público </w:t>
      </w:r>
      <w:r w:rsidRPr="0085366E">
        <w:rPr>
          <w:rFonts w:ascii="Palatino Linotype" w:hAnsi="Palatino Linotype" w:cs="Arial"/>
          <w:sz w:val="24"/>
          <w:szCs w:val="24"/>
        </w:rPr>
        <w:lastRenderedPageBreak/>
        <w:t>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424C31" w:rsidRDefault="00424C31" w:rsidP="00424C31">
      <w:pPr>
        <w:pStyle w:val="Textoindependiente"/>
        <w:kinsoku w:val="0"/>
        <w:overflowPunct w:val="0"/>
        <w:spacing w:line="408" w:lineRule="auto"/>
        <w:ind w:right="116"/>
        <w:rPr>
          <w:w w:val="105"/>
        </w:rPr>
      </w:pPr>
    </w:p>
    <w:p w:rsidR="00424C31" w:rsidRPr="003E7E06"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r w:rsidRPr="003E7E06">
        <w:rPr>
          <w:rFonts w:ascii="Palatino Linotype" w:hAnsi="Palatino Linotype" w:cs="Arial"/>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hAnsi="Palatino Linotype" w:cs="Arial"/>
          <w:sz w:val="24"/>
          <w:szCs w:val="24"/>
        </w:rPr>
        <w:t>.</w:t>
      </w:r>
      <w:r>
        <w:rPr>
          <w:rStyle w:val="Refdenotaalpie"/>
          <w:rFonts w:ascii="Palatino Linotype" w:hAnsi="Palatino Linotype" w:cs="Arial"/>
          <w:sz w:val="24"/>
          <w:szCs w:val="24"/>
        </w:rPr>
        <w:footnoteReference w:id="8"/>
      </w:r>
    </w:p>
    <w:p w:rsidR="00424C31" w:rsidRDefault="00424C31" w:rsidP="00424C31">
      <w:pPr>
        <w:pStyle w:val="Textoindependiente"/>
        <w:kinsoku w:val="0"/>
        <w:overflowPunct w:val="0"/>
        <w:spacing w:line="360" w:lineRule="auto"/>
        <w:ind w:left="0" w:right="96"/>
        <w:contextualSpacing/>
        <w:jc w:val="both"/>
        <w:rPr>
          <w:rFonts w:ascii="Palatino Linotype" w:hAnsi="Palatino Linotype" w:cs="Arial"/>
          <w:sz w:val="24"/>
          <w:szCs w:val="24"/>
        </w:rPr>
      </w:pPr>
    </w:p>
    <w:p w:rsidR="00424C31" w:rsidRDefault="00424C31" w:rsidP="00466AC1">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 xml:space="preserve">Bajo esa óptica, </w:t>
      </w:r>
      <w:r w:rsidRPr="003E7E06">
        <w:rPr>
          <w:rFonts w:ascii="Palatino Linotype" w:hAnsi="Palatino Linotype" w:cs="Arial"/>
          <w:sz w:val="24"/>
          <w:szCs w:val="24"/>
        </w:rPr>
        <w:t>para diferenciar el derecho de petición del derecho de acceso a la</w:t>
      </w:r>
      <w:r w:rsidR="00466AC1">
        <w:rPr>
          <w:rFonts w:ascii="Palatino Linotype" w:hAnsi="Palatino Linotype" w:cs="Arial"/>
          <w:sz w:val="24"/>
          <w:szCs w:val="24"/>
        </w:rPr>
        <w:t xml:space="preserve"> </w:t>
      </w:r>
      <w:r w:rsidRPr="003E7E06">
        <w:rPr>
          <w:rFonts w:ascii="Palatino Linotype" w:hAnsi="Palatino Linotype" w:cs="Arial"/>
          <w:sz w:val="24"/>
          <w:szCs w:val="24"/>
        </w:rPr>
        <w:t xml:space="preserve">información pública, resulta conveniente citar a José Guadalupe Robles, quien conceptualiza el derecho a la información </w:t>
      </w:r>
      <w:r>
        <w:rPr>
          <w:rFonts w:ascii="Palatino Linotype" w:hAnsi="Palatino Linotype" w:cs="Arial"/>
          <w:sz w:val="24"/>
          <w:szCs w:val="24"/>
        </w:rPr>
        <w:t>com</w:t>
      </w:r>
      <w:r w:rsidRPr="003E7E06">
        <w:rPr>
          <w:rFonts w:ascii="Palatino Linotype" w:hAnsi="Palatino Linotype" w:cs="Arial"/>
          <w:sz w:val="24"/>
          <w:szCs w:val="24"/>
        </w:rPr>
        <w:t>o "un derecho fundamental tanto de carácter individual corno colectivo, cuyas limitaciones deben estar establecidas en la ley, así corno una garantía de que la información sea tramitada con claridad y objetividad, por cuanto a que es un b</w:t>
      </w:r>
      <w:r>
        <w:rPr>
          <w:rFonts w:ascii="Palatino Linotype" w:hAnsi="Palatino Linotype" w:cs="Arial"/>
          <w:sz w:val="24"/>
          <w:szCs w:val="24"/>
        </w:rPr>
        <w:t>i</w:t>
      </w:r>
      <w:r w:rsidRPr="003E7E06">
        <w:rPr>
          <w:rFonts w:ascii="Palatino Linotype" w:hAnsi="Palatino Linotype" w:cs="Arial"/>
          <w:sz w:val="24"/>
          <w:szCs w:val="24"/>
        </w:rPr>
        <w:t>en jurídico que coadyuva</w:t>
      </w:r>
      <w:r>
        <w:rPr>
          <w:rFonts w:ascii="Palatino Linotype" w:hAnsi="Palatino Linotype" w:cs="Arial"/>
          <w:sz w:val="24"/>
          <w:szCs w:val="24"/>
        </w:rPr>
        <w:t xml:space="preserve"> al </w:t>
      </w:r>
      <w:r w:rsidRPr="003E7E06">
        <w:rPr>
          <w:rFonts w:ascii="Palatino Linotype" w:hAnsi="Palatino Linotype" w:cs="Arial"/>
          <w:sz w:val="24"/>
          <w:szCs w:val="24"/>
        </w:rPr>
        <w:t xml:space="preserve">desarrollo de las personas y a la formación de opinión pública de calidad para poder participar y luego influir en la vida </w:t>
      </w:r>
      <w:r>
        <w:rPr>
          <w:rFonts w:ascii="Palatino Linotype" w:hAnsi="Palatino Linotype" w:cs="Arial"/>
          <w:sz w:val="24"/>
          <w:szCs w:val="24"/>
        </w:rPr>
        <w:t>pública.”</w:t>
      </w:r>
      <w:r>
        <w:rPr>
          <w:rStyle w:val="Refdenotaalpie"/>
          <w:rFonts w:ascii="Palatino Linotype" w:hAnsi="Palatino Linotype" w:cs="Arial"/>
          <w:sz w:val="24"/>
          <w:szCs w:val="24"/>
        </w:rPr>
        <w:footnoteReference w:id="9"/>
      </w:r>
    </w:p>
    <w:p w:rsidR="00424C31" w:rsidRDefault="00424C31" w:rsidP="00424C31">
      <w:pPr>
        <w:pStyle w:val="Textoindependiente"/>
        <w:kinsoku w:val="0"/>
        <w:overflowPunct w:val="0"/>
        <w:spacing w:line="360" w:lineRule="auto"/>
        <w:ind w:left="0" w:right="96"/>
        <w:contextualSpacing/>
        <w:jc w:val="both"/>
        <w:rPr>
          <w:rFonts w:ascii="Palatino Linotype" w:hAnsi="Palatino Linotype" w:cs="Arial"/>
          <w:sz w:val="24"/>
          <w:szCs w:val="24"/>
        </w:rPr>
      </w:pPr>
    </w:p>
    <w:p w:rsidR="00424C31" w:rsidRPr="00805668" w:rsidRDefault="00424C31" w:rsidP="00424C31">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lastRenderedPageBreak/>
        <w:t>De ahí que,</w:t>
      </w:r>
      <w:r w:rsidRPr="00805668">
        <w:rPr>
          <w:rFonts w:ascii="Palatino Linotype" w:hAnsi="Palatino Linotype" w:cs="Arial"/>
          <w:sz w:val="24"/>
          <w:szCs w:val="24"/>
        </w:rPr>
        <w:t xml:space="preserve"> para entender los alcances de la información públi</w:t>
      </w:r>
      <w:r w:rsidR="001A48B5">
        <w:rPr>
          <w:rFonts w:ascii="Palatino Linotype" w:hAnsi="Palatino Linotype" w:cs="Arial"/>
          <w:sz w:val="24"/>
          <w:szCs w:val="24"/>
        </w:rPr>
        <w:t>ca se considera importante traer a colación</w:t>
      </w:r>
      <w:r w:rsidRPr="00805668">
        <w:rPr>
          <w:rFonts w:ascii="Palatino Linotype" w:hAnsi="Palatino Linotype" w:cs="Arial"/>
          <w:sz w:val="24"/>
          <w:szCs w:val="24"/>
        </w:rPr>
        <w:t xml:space="preserve"> el criterio de interpretación en el orden administrativo número 0002-11, emitido por Acue</w:t>
      </w:r>
      <w:r w:rsidR="001A48B5">
        <w:rPr>
          <w:rFonts w:ascii="Palatino Linotype" w:hAnsi="Palatino Linotype" w:cs="Arial"/>
          <w:sz w:val="24"/>
          <w:szCs w:val="24"/>
        </w:rPr>
        <w:t>rdo del Pleno de este Instituto, citado en párrafos anteriores.</w:t>
      </w:r>
    </w:p>
    <w:p w:rsidR="00424C31" w:rsidRPr="00F30C67" w:rsidRDefault="00424C31" w:rsidP="00424C31">
      <w:pPr>
        <w:pStyle w:val="Prrafodelista"/>
        <w:autoSpaceDE w:val="0"/>
        <w:autoSpaceDN w:val="0"/>
        <w:adjustRightInd w:val="0"/>
        <w:spacing w:line="360" w:lineRule="auto"/>
        <w:ind w:left="0"/>
        <w:jc w:val="both"/>
        <w:rPr>
          <w:rFonts w:ascii="Palatino Linotype" w:hAnsi="Palatino Linotype" w:cs="Arial"/>
          <w:lang w:val="es-MX"/>
        </w:rPr>
      </w:pPr>
    </w:p>
    <w:p w:rsidR="00424C31" w:rsidRPr="006D67A4"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r w:rsidRPr="006D67A4">
        <w:rPr>
          <w:rFonts w:ascii="Palatino Linotype" w:hAnsi="Palatino Linotype" w:cs="Arial"/>
          <w:sz w:val="24"/>
          <w:szCs w:val="24"/>
        </w:rPr>
        <w:t>De lo anterior se puede concluir que la distinción entre el derecho de petición y el</w:t>
      </w:r>
      <w:r>
        <w:rPr>
          <w:rFonts w:ascii="Palatino Linotype" w:hAnsi="Palatino Linotype" w:cs="Arial"/>
          <w:sz w:val="24"/>
          <w:szCs w:val="24"/>
        </w:rPr>
        <w:t xml:space="preserve"> </w:t>
      </w:r>
      <w:r w:rsidRPr="006D67A4">
        <w:rPr>
          <w:rFonts w:ascii="Palatino Linotype" w:hAnsi="Palatino Linotype" w:cs="Arial"/>
          <w:sz w:val="24"/>
          <w:szCs w:val="24"/>
        </w:rPr>
        <w:t xml:space="preserve">derecho de acceso a la información </w:t>
      </w:r>
      <w:r>
        <w:rPr>
          <w:rFonts w:ascii="Palatino Linotype" w:hAnsi="Palatino Linotype" w:cs="Arial"/>
          <w:sz w:val="24"/>
          <w:szCs w:val="24"/>
        </w:rPr>
        <w:t>descansa</w:t>
      </w:r>
      <w:r w:rsidRPr="006D67A4">
        <w:rPr>
          <w:rFonts w:ascii="Palatino Linotype" w:hAnsi="Palatino Linotype" w:cs="Arial"/>
          <w:sz w:val="24"/>
          <w:szCs w:val="24"/>
        </w:rPr>
        <w:t xml:space="preserve">,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w:t>
      </w:r>
      <w:r>
        <w:rPr>
          <w:rFonts w:ascii="Palatino Linotype" w:hAnsi="Palatino Linotype" w:cs="Arial"/>
          <w:sz w:val="24"/>
          <w:szCs w:val="24"/>
        </w:rPr>
        <w:t>documentación</w:t>
      </w:r>
      <w:r w:rsidRPr="006D67A4">
        <w:rPr>
          <w:rFonts w:ascii="Palatino Linotype" w:hAnsi="Palatino Linotype" w:cs="Arial"/>
          <w:sz w:val="24"/>
          <w:szCs w:val="24"/>
        </w:rPr>
        <w:t xml:space="preserve"> que tenga el carácter de información pública, que sea generada, administrada o se encuentre en posesión de los considerados </w:t>
      </w:r>
      <w:r>
        <w:rPr>
          <w:rFonts w:ascii="Palatino Linotype" w:hAnsi="Palatino Linotype" w:cs="Arial"/>
          <w:sz w:val="24"/>
          <w:szCs w:val="24"/>
        </w:rPr>
        <w:t>S</w:t>
      </w:r>
      <w:r w:rsidRPr="006D67A4">
        <w:rPr>
          <w:rFonts w:ascii="Palatino Linotype" w:hAnsi="Palatino Linotype" w:cs="Arial"/>
          <w:sz w:val="24"/>
          <w:szCs w:val="24"/>
        </w:rPr>
        <w:t>ujetos</w:t>
      </w:r>
      <w:r>
        <w:rPr>
          <w:rFonts w:ascii="Palatino Linotype" w:hAnsi="Palatino Linotype" w:cs="Arial"/>
          <w:sz w:val="24"/>
          <w:szCs w:val="24"/>
        </w:rPr>
        <w:t xml:space="preserve"> Obligados por la Ley de la Materia.</w:t>
      </w:r>
    </w:p>
    <w:p w:rsidR="00424C31" w:rsidRDefault="00424C31" w:rsidP="00424C31">
      <w:pPr>
        <w:pStyle w:val="Textoindependiente"/>
        <w:kinsoku w:val="0"/>
        <w:overflowPunct w:val="0"/>
        <w:spacing w:line="360" w:lineRule="auto"/>
        <w:ind w:left="0" w:right="96"/>
        <w:contextualSpacing/>
        <w:jc w:val="both"/>
        <w:rPr>
          <w:rFonts w:ascii="Palatino Linotype" w:hAnsi="Palatino Linotype" w:cs="Arial"/>
          <w:sz w:val="24"/>
          <w:szCs w:val="24"/>
        </w:rPr>
      </w:pPr>
    </w:p>
    <w:p w:rsidR="00424C31" w:rsidRPr="00612719" w:rsidRDefault="00424C31" w:rsidP="00424C31">
      <w:pPr>
        <w:pStyle w:val="Textoindependiente"/>
        <w:kinsoku w:val="0"/>
        <w:overflowPunct w:val="0"/>
        <w:spacing w:line="405" w:lineRule="auto"/>
        <w:ind w:left="0" w:right="99"/>
        <w:jc w:val="both"/>
        <w:rPr>
          <w:rFonts w:ascii="Palatino Linotype" w:hAnsi="Palatino Linotype" w:cs="Arial"/>
          <w:i/>
          <w:sz w:val="22"/>
          <w:szCs w:val="22"/>
        </w:rPr>
      </w:pPr>
      <w:r>
        <w:rPr>
          <w:rFonts w:ascii="Palatino Linotype" w:hAnsi="Palatino Linotype" w:cs="Arial"/>
          <w:sz w:val="24"/>
          <w:szCs w:val="24"/>
        </w:rPr>
        <w:t>En base a lo anterior, tenemos que el</w:t>
      </w:r>
      <w:r w:rsidRPr="00805668">
        <w:rPr>
          <w:rFonts w:ascii="Palatino Linotype" w:hAnsi="Palatino Linotype" w:cs="Arial"/>
          <w:sz w:val="24"/>
          <w:szCs w:val="24"/>
        </w:rPr>
        <w:t xml:space="preserve"> recurrente en su solicitud de información</w:t>
      </w:r>
      <w:r>
        <w:rPr>
          <w:rFonts w:ascii="Palatino Linotype" w:hAnsi="Palatino Linotype" w:cs="Arial"/>
          <w:sz w:val="24"/>
          <w:szCs w:val="24"/>
        </w:rPr>
        <w:t xml:space="preserve"> </w:t>
      </w:r>
      <w:r w:rsidRPr="00805668">
        <w:rPr>
          <w:rFonts w:ascii="Palatino Linotype" w:hAnsi="Palatino Linotype" w:cs="Arial"/>
          <w:sz w:val="24"/>
          <w:szCs w:val="24"/>
        </w:rPr>
        <w:t xml:space="preserve">requiere de una explicación o bien una razón por parte del Sujeto Obligado mediante la </w:t>
      </w:r>
      <w:r>
        <w:rPr>
          <w:rFonts w:ascii="Palatino Linotype" w:hAnsi="Palatino Linotype" w:cs="Arial"/>
          <w:sz w:val="24"/>
          <w:szCs w:val="24"/>
        </w:rPr>
        <w:t>realización de un cuestionamiento</w:t>
      </w:r>
      <w:r w:rsidRPr="00805668">
        <w:rPr>
          <w:rFonts w:ascii="Palatino Linotype" w:hAnsi="Palatino Linotype" w:cs="Arial"/>
          <w:sz w:val="24"/>
          <w:szCs w:val="24"/>
        </w:rPr>
        <w:t>, ya</w:t>
      </w:r>
      <w:r>
        <w:rPr>
          <w:rFonts w:ascii="Palatino Linotype" w:hAnsi="Palatino Linotype" w:cs="Arial"/>
          <w:sz w:val="24"/>
          <w:szCs w:val="24"/>
        </w:rPr>
        <w:t xml:space="preserve"> que refiere a la expresión “</w:t>
      </w:r>
      <w:r w:rsidR="00466AC1">
        <w:rPr>
          <w:rFonts w:ascii="Palatino Linotype" w:hAnsi="Palatino Linotype" w:cs="Arial"/>
          <w:sz w:val="24"/>
          <w:szCs w:val="24"/>
        </w:rPr>
        <w:t>porque”.</w:t>
      </w:r>
    </w:p>
    <w:p w:rsidR="00424C31"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p>
    <w:p w:rsidR="00424C31"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 xml:space="preserve">Por consiguiente, </w:t>
      </w:r>
      <w:r w:rsidRPr="0067162A">
        <w:rPr>
          <w:rFonts w:ascii="Palatino Linotype" w:hAnsi="Palatino Linotype" w:cs="Arial"/>
          <w:sz w:val="24"/>
          <w:szCs w:val="24"/>
        </w:rPr>
        <w:t xml:space="preserve">la entrega de una razón o la respuesta a cuestionamientos que no encuentren soporte documental alguno, por parte de los Sujetos Obligados no es algo que la </w:t>
      </w:r>
      <w:r>
        <w:rPr>
          <w:rFonts w:ascii="Palatino Linotype" w:hAnsi="Palatino Linotype" w:cs="Arial"/>
          <w:sz w:val="24"/>
          <w:szCs w:val="24"/>
        </w:rPr>
        <w:t>L</w:t>
      </w:r>
      <w:r w:rsidRPr="0067162A">
        <w:rPr>
          <w:rFonts w:ascii="Palatino Linotype" w:hAnsi="Palatino Linotype" w:cs="Arial"/>
          <w:sz w:val="24"/>
          <w:szCs w:val="24"/>
        </w:rPr>
        <w:t>ey</w:t>
      </w:r>
      <w:r>
        <w:rPr>
          <w:rFonts w:ascii="Palatino Linotype" w:hAnsi="Palatino Linotype" w:cs="Arial"/>
          <w:sz w:val="24"/>
          <w:szCs w:val="24"/>
        </w:rPr>
        <w:t xml:space="preserve"> de la Materia</w:t>
      </w:r>
      <w:r w:rsidRPr="0067162A">
        <w:rPr>
          <w:rFonts w:ascii="Palatino Linotype" w:hAnsi="Palatino Linotype" w:cs="Arial"/>
          <w:sz w:val="24"/>
          <w:szCs w:val="24"/>
        </w:rPr>
        <w:t xml:space="preserve"> establezca como atribución,  derecho o facultad; pues ello implicaría emitir un juicio de valor referente</w:t>
      </w:r>
      <w:r>
        <w:rPr>
          <w:rFonts w:ascii="Palatino Linotype" w:hAnsi="Palatino Linotype" w:cs="Arial"/>
          <w:sz w:val="24"/>
          <w:szCs w:val="24"/>
        </w:rPr>
        <w:t xml:space="preserve"> </w:t>
      </w:r>
      <w:r w:rsidRPr="0067162A">
        <w:rPr>
          <w:rFonts w:ascii="Palatino Linotype" w:hAnsi="Palatino Linotype" w:cs="Arial"/>
          <w:sz w:val="24"/>
          <w:szCs w:val="24"/>
        </w:rPr>
        <w:t>a cuestionamientos</w:t>
      </w:r>
      <w:r>
        <w:rPr>
          <w:rFonts w:ascii="Palatino Linotype" w:hAnsi="Palatino Linotype" w:cs="Arial"/>
          <w:sz w:val="24"/>
          <w:szCs w:val="24"/>
        </w:rPr>
        <w:t xml:space="preserve"> </w:t>
      </w:r>
      <w:r w:rsidRPr="0067162A">
        <w:rPr>
          <w:rFonts w:ascii="Palatino Linotype" w:hAnsi="Palatino Linotype" w:cs="Arial"/>
          <w:sz w:val="24"/>
          <w:szCs w:val="24"/>
        </w:rPr>
        <w:t>realizados,</w:t>
      </w:r>
      <w:r>
        <w:rPr>
          <w:rFonts w:ascii="Palatino Linotype" w:hAnsi="Palatino Linotype" w:cs="Arial"/>
          <w:sz w:val="24"/>
          <w:szCs w:val="24"/>
        </w:rPr>
        <w:t xml:space="preserve"> </w:t>
      </w:r>
      <w:r w:rsidRPr="0067162A">
        <w:rPr>
          <w:rFonts w:ascii="Palatino Linotype" w:hAnsi="Palatino Linotype" w:cs="Arial"/>
          <w:sz w:val="24"/>
          <w:szCs w:val="24"/>
        </w:rPr>
        <w:t xml:space="preserve">los </w:t>
      </w:r>
      <w:r w:rsidRPr="0067162A">
        <w:rPr>
          <w:rFonts w:ascii="Palatino Linotype" w:hAnsi="Palatino Linotype" w:cs="Arial"/>
          <w:sz w:val="24"/>
          <w:szCs w:val="24"/>
        </w:rPr>
        <w:lastRenderedPageBreak/>
        <w:t xml:space="preserve">cuales como ha quedado explicado, al </w:t>
      </w:r>
      <w:r>
        <w:rPr>
          <w:rFonts w:ascii="Palatino Linotype" w:hAnsi="Palatino Linotype" w:cs="Arial"/>
          <w:sz w:val="24"/>
          <w:szCs w:val="24"/>
        </w:rPr>
        <w:t xml:space="preserve">constituir </w:t>
      </w:r>
      <w:r w:rsidRPr="0067162A">
        <w:rPr>
          <w:rFonts w:ascii="Palatino Linotype" w:hAnsi="Palatino Linotype" w:cs="Arial"/>
          <w:sz w:val="24"/>
          <w:szCs w:val="24"/>
        </w:rPr>
        <w:t xml:space="preserve">interrogantes, </w:t>
      </w:r>
      <w:r>
        <w:rPr>
          <w:rFonts w:ascii="Palatino Linotype" w:hAnsi="Palatino Linotype" w:cs="Arial"/>
          <w:sz w:val="24"/>
          <w:szCs w:val="24"/>
        </w:rPr>
        <w:t>inquietudes</w:t>
      </w:r>
      <w:r w:rsidRPr="0067162A">
        <w:rPr>
          <w:rFonts w:ascii="Palatino Linotype" w:hAnsi="Palatino Linotype" w:cs="Arial"/>
          <w:sz w:val="24"/>
          <w:szCs w:val="24"/>
        </w:rPr>
        <w:t xml:space="preserve">, quejas y manifestaciones resultan </w:t>
      </w:r>
      <w:r>
        <w:rPr>
          <w:rFonts w:ascii="Palatino Linotype" w:hAnsi="Palatino Linotype" w:cs="Arial"/>
          <w:sz w:val="24"/>
          <w:szCs w:val="24"/>
        </w:rPr>
        <w:t>estar encaminadas</w:t>
      </w:r>
      <w:r w:rsidRPr="0067162A">
        <w:rPr>
          <w:rFonts w:ascii="Palatino Linotype" w:hAnsi="Palatino Linotype" w:cs="Arial"/>
          <w:sz w:val="24"/>
          <w:szCs w:val="24"/>
        </w:rPr>
        <w:t xml:space="preserve"> a ser satisfechas </w:t>
      </w:r>
      <w:r>
        <w:rPr>
          <w:rFonts w:ascii="Palatino Linotype" w:hAnsi="Palatino Linotype" w:cs="Arial"/>
          <w:sz w:val="24"/>
          <w:szCs w:val="24"/>
        </w:rPr>
        <w:t>en ejercicio del derecho de petición.</w:t>
      </w:r>
    </w:p>
    <w:p w:rsidR="00466AC1" w:rsidRPr="0067162A" w:rsidRDefault="00466AC1" w:rsidP="00424C31">
      <w:pPr>
        <w:pStyle w:val="Textoindependiente"/>
        <w:kinsoku w:val="0"/>
        <w:overflowPunct w:val="0"/>
        <w:spacing w:line="405" w:lineRule="auto"/>
        <w:ind w:left="0" w:right="99"/>
        <w:jc w:val="both"/>
        <w:rPr>
          <w:rFonts w:ascii="Palatino Linotype" w:hAnsi="Palatino Linotype" w:cs="Arial"/>
          <w:sz w:val="24"/>
          <w:szCs w:val="24"/>
        </w:rPr>
      </w:pPr>
    </w:p>
    <w:p w:rsidR="00424C31" w:rsidRPr="00A2555F" w:rsidRDefault="00424C31" w:rsidP="00424C31">
      <w:pPr>
        <w:pStyle w:val="Textoindependiente"/>
        <w:kinsoku w:val="0"/>
        <w:overflowPunct w:val="0"/>
        <w:spacing w:line="405" w:lineRule="auto"/>
        <w:ind w:left="0" w:right="99"/>
        <w:jc w:val="both"/>
        <w:rPr>
          <w:rFonts w:ascii="Palatino Linotype" w:hAnsi="Palatino Linotype" w:cs="Arial"/>
          <w:sz w:val="24"/>
          <w:szCs w:val="24"/>
        </w:rPr>
      </w:pPr>
      <w:r w:rsidRPr="005B7458">
        <w:rPr>
          <w:rFonts w:ascii="Palatino Linotype" w:hAnsi="Palatino Linotype" w:cs="Arial"/>
          <w:sz w:val="24"/>
          <w:szCs w:val="24"/>
        </w:rPr>
        <w:t>Además, es de resaltar que este Instituto de Transparencia como Órgano Garante de</w:t>
      </w:r>
      <w:r>
        <w:rPr>
          <w:rFonts w:ascii="Palatino Linotype" w:hAnsi="Palatino Linotype" w:cs="Arial"/>
          <w:sz w:val="24"/>
          <w:szCs w:val="24"/>
        </w:rPr>
        <w:t xml:space="preserve"> difusión, protección y respeto al derecho de acceso a la información pública y a la protección de datos personales</w:t>
      </w:r>
      <w:r w:rsidRPr="005B7458">
        <w:rPr>
          <w:rFonts w:ascii="Palatino Linotype" w:hAnsi="Palatino Linotype" w:cs="Arial"/>
          <w:sz w:val="24"/>
          <w:szCs w:val="24"/>
        </w:rPr>
        <w:t>, conforme a su naturaleza jurídica y a sus atribuciones</w:t>
      </w:r>
      <w:r>
        <w:rPr>
          <w:rFonts w:ascii="Palatino Linotype" w:hAnsi="Palatino Linotype" w:cs="Arial"/>
          <w:sz w:val="24"/>
          <w:szCs w:val="24"/>
        </w:rPr>
        <w:t xml:space="preserve"> previstas en los artículos 29, 36 y 179 de la Ley de Transparencia y Acceso a la Información Pública del Estado de México y Municipios, </w:t>
      </w:r>
      <w:r w:rsidRPr="00A2555F">
        <w:rPr>
          <w:rFonts w:ascii="Palatino Linotype" w:hAnsi="Palatino Linotype" w:cs="Arial"/>
          <w:sz w:val="24"/>
          <w:szCs w:val="24"/>
        </w:rPr>
        <w:t>es competente para resolver</w:t>
      </w:r>
      <w:r>
        <w:rPr>
          <w:rFonts w:ascii="Palatino Linotype" w:hAnsi="Palatino Linotype" w:cs="Arial"/>
          <w:sz w:val="24"/>
          <w:szCs w:val="24"/>
        </w:rPr>
        <w:t xml:space="preserve"> </w:t>
      </w:r>
      <w:r w:rsidRPr="00A2555F">
        <w:rPr>
          <w:rFonts w:ascii="Palatino Linotype" w:hAnsi="Palatino Linotype" w:cs="Arial"/>
          <w:sz w:val="24"/>
          <w:szCs w:val="24"/>
        </w:rPr>
        <w:t xml:space="preserve">los </w:t>
      </w:r>
      <w:r>
        <w:rPr>
          <w:rFonts w:ascii="Palatino Linotype" w:hAnsi="Palatino Linotype" w:cs="Arial"/>
          <w:sz w:val="24"/>
          <w:szCs w:val="24"/>
        </w:rPr>
        <w:t>recursos</w:t>
      </w:r>
      <w:r w:rsidRPr="00A2555F">
        <w:rPr>
          <w:rFonts w:ascii="Palatino Linotype" w:hAnsi="Palatino Linotype" w:cs="Arial"/>
          <w:sz w:val="24"/>
          <w:szCs w:val="24"/>
        </w:rPr>
        <w:t xml:space="preserve"> de revisión, cuando se niegue la información </w:t>
      </w:r>
      <w:r>
        <w:rPr>
          <w:rFonts w:ascii="Palatino Linotype" w:hAnsi="Palatino Linotype" w:cs="Arial"/>
          <w:sz w:val="24"/>
          <w:szCs w:val="24"/>
        </w:rPr>
        <w:t>solici</w:t>
      </w:r>
      <w:r w:rsidRPr="00A2555F">
        <w:rPr>
          <w:rFonts w:ascii="Palatino Linotype" w:hAnsi="Palatino Linotype" w:cs="Arial"/>
          <w:sz w:val="24"/>
          <w:szCs w:val="24"/>
        </w:rPr>
        <w:t xml:space="preserve">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w:t>
      </w:r>
      <w:r>
        <w:rPr>
          <w:rFonts w:ascii="Palatino Linotype" w:hAnsi="Palatino Linotype" w:cs="Arial"/>
          <w:sz w:val="24"/>
          <w:szCs w:val="24"/>
        </w:rPr>
        <w:t xml:space="preserve">a </w:t>
      </w:r>
      <w:r w:rsidRPr="00A2555F">
        <w:rPr>
          <w:rFonts w:ascii="Palatino Linotype" w:hAnsi="Palatino Linotype" w:cs="Arial"/>
          <w:sz w:val="24"/>
          <w:szCs w:val="24"/>
        </w:rPr>
        <w:t>las manifestaciones e</w:t>
      </w:r>
      <w:r>
        <w:rPr>
          <w:rFonts w:ascii="Palatino Linotype" w:hAnsi="Palatino Linotype" w:cs="Arial"/>
          <w:sz w:val="24"/>
          <w:szCs w:val="24"/>
        </w:rPr>
        <w:t>xpuestas por la hoy recurrente.</w:t>
      </w:r>
    </w:p>
    <w:p w:rsidR="00466AC1" w:rsidRDefault="001A48B5" w:rsidP="00466AC1">
      <w:pPr>
        <w:spacing w:line="360" w:lineRule="auto"/>
        <w:ind w:right="49"/>
        <w:jc w:val="both"/>
        <w:rPr>
          <w:rFonts w:ascii="Palatino Linotype" w:eastAsia="Calibri" w:hAnsi="Palatino Linotype" w:cs="Arial"/>
          <w:lang w:val="es-MX" w:eastAsia="en-US"/>
        </w:rPr>
      </w:pPr>
      <w:r>
        <w:rPr>
          <w:rFonts w:ascii="Palatino Linotype" w:hAnsi="Palatino Linotype"/>
          <w:bCs/>
        </w:rPr>
        <w:lastRenderedPageBreak/>
        <w:t>Por otra parte</w:t>
      </w:r>
      <w:r w:rsidR="00466AC1">
        <w:rPr>
          <w:rFonts w:ascii="Palatino Linotype" w:hAnsi="Palatino Linotype"/>
          <w:bCs/>
        </w:rPr>
        <w:t xml:space="preserve">, </w:t>
      </w:r>
      <w:r w:rsidR="00466AC1">
        <w:rPr>
          <w:rFonts w:ascii="Palatino Linotype" w:eastAsia="Calibri" w:hAnsi="Palatino Linotype" w:cs="Arial"/>
          <w:lang w:val="es-MX" w:eastAsia="en-US"/>
        </w:rPr>
        <w:t>respecto del punto señalado en la solicitud de información con el numeral</w:t>
      </w:r>
      <w:r w:rsidR="007121B8">
        <w:rPr>
          <w:rFonts w:ascii="Palatino Linotype" w:eastAsia="Calibri" w:hAnsi="Palatino Linotype" w:cs="Arial"/>
          <w:lang w:val="es-MX" w:eastAsia="en-US"/>
        </w:rPr>
        <w:t xml:space="preserve"> 3</w:t>
      </w:r>
      <w:r w:rsidR="00466AC1">
        <w:rPr>
          <w:rFonts w:ascii="Palatino Linotype" w:eastAsia="Calibri" w:hAnsi="Palatino Linotype" w:cs="Arial"/>
          <w:lang w:val="es-MX" w:eastAsia="en-US"/>
        </w:rPr>
        <w:t>, relacionado con:</w:t>
      </w:r>
    </w:p>
    <w:p w:rsidR="00424C31" w:rsidRDefault="00424C31" w:rsidP="00424C31">
      <w:pPr>
        <w:spacing w:line="360" w:lineRule="auto"/>
        <w:ind w:right="49"/>
        <w:jc w:val="both"/>
        <w:rPr>
          <w:rFonts w:ascii="Palatino Linotype" w:eastAsia="Calibri" w:hAnsi="Palatino Linotype" w:cs="Arial"/>
          <w:lang w:val="es-MX" w:eastAsia="en-US"/>
        </w:rPr>
      </w:pPr>
    </w:p>
    <w:p w:rsidR="007121B8" w:rsidRDefault="007121B8" w:rsidP="00424C31">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w:t>
      </w:r>
      <w:r w:rsidRPr="007121B8">
        <w:rPr>
          <w:rFonts w:ascii="Palatino Linotype" w:eastAsia="Calibri" w:hAnsi="Palatino Linotype" w:cs="Arial"/>
          <w:lang w:val="es-MX" w:eastAsia="en-US"/>
        </w:rPr>
        <w:t>SOLICITO SABER SI EL CONTRALOR HA INSTRUIDO PAGAR EL JUCIO DEL SEÑOR JAVIER PLATA ROCHA O SI SE HA INICIADO PROCEDIMIENTO AL TESORERO POR LA FALTA DE PAGO DEL JUCIO LABORAL</w:t>
      </w:r>
      <w:r>
        <w:rPr>
          <w:rFonts w:ascii="Palatino Linotype" w:eastAsia="Calibri" w:hAnsi="Palatino Linotype" w:cs="Arial"/>
          <w:lang w:val="es-MX" w:eastAsia="en-US"/>
        </w:rPr>
        <w:t xml:space="preserve">”. </w:t>
      </w:r>
    </w:p>
    <w:p w:rsidR="007121B8" w:rsidRDefault="007121B8" w:rsidP="00424C31">
      <w:pPr>
        <w:spacing w:line="360" w:lineRule="auto"/>
        <w:ind w:right="49"/>
        <w:jc w:val="both"/>
        <w:rPr>
          <w:rFonts w:ascii="Palatino Linotype" w:eastAsia="Calibri" w:hAnsi="Palatino Linotype" w:cs="Arial"/>
          <w:lang w:val="es-MX" w:eastAsia="en-US"/>
        </w:rPr>
      </w:pPr>
    </w:p>
    <w:p w:rsidR="007121B8" w:rsidRDefault="007121B8" w:rsidP="00424C31">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El Ayuntamiento de Temascalcingo, en su artículo 29 fracciones III de su Bando Municipal, que señala:</w:t>
      </w:r>
    </w:p>
    <w:p w:rsidR="007121B8" w:rsidRDefault="007121B8" w:rsidP="00424C31">
      <w:pPr>
        <w:spacing w:line="360" w:lineRule="auto"/>
        <w:ind w:right="49"/>
        <w:jc w:val="both"/>
        <w:rPr>
          <w:rFonts w:ascii="Palatino Linotype" w:eastAsia="Calibri" w:hAnsi="Palatino Linotype" w:cs="Arial"/>
          <w:lang w:val="es-MX" w:eastAsia="en-US"/>
        </w:rPr>
      </w:pPr>
    </w:p>
    <w:p w:rsidR="007121B8" w:rsidRDefault="007121B8" w:rsidP="007121B8">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w:t>
      </w:r>
      <w:r w:rsidRPr="007121B8">
        <w:rPr>
          <w:rFonts w:ascii="Palatino Linotype" w:hAnsi="Palatino Linotype" w:cs="Arial"/>
          <w:i/>
          <w:sz w:val="22"/>
          <w:szCs w:val="22"/>
          <w:lang w:val="es-MX"/>
        </w:rPr>
        <w:t xml:space="preserve">Artículo 29.- Para el despacho de los asuntos de la Administración Pública Municipal, la Presidenta o el Presidente se auxiliará de: </w:t>
      </w:r>
    </w:p>
    <w:p w:rsidR="007121B8" w:rsidRDefault="007121B8" w:rsidP="007121B8">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w:t>
      </w:r>
    </w:p>
    <w:p w:rsidR="007121B8" w:rsidRPr="007121B8" w:rsidRDefault="007121B8" w:rsidP="007121B8">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III. Contraloría Municipal…</w:t>
      </w:r>
      <w:r w:rsidR="000D2703">
        <w:rPr>
          <w:rFonts w:ascii="Palatino Linotype" w:hAnsi="Palatino Linotype" w:cs="Arial"/>
          <w:i/>
          <w:sz w:val="22"/>
          <w:szCs w:val="22"/>
          <w:lang w:val="es-MX"/>
        </w:rPr>
        <w:t>” (</w:t>
      </w:r>
      <w:r>
        <w:rPr>
          <w:rFonts w:ascii="Palatino Linotype" w:hAnsi="Palatino Linotype" w:cs="Arial"/>
          <w:i/>
          <w:sz w:val="22"/>
          <w:szCs w:val="22"/>
          <w:lang w:val="es-MX"/>
        </w:rPr>
        <w:t>Sic)</w:t>
      </w:r>
    </w:p>
    <w:p w:rsidR="000A315B" w:rsidRDefault="000A315B" w:rsidP="00572337">
      <w:pPr>
        <w:spacing w:line="360" w:lineRule="auto"/>
        <w:ind w:right="49"/>
        <w:jc w:val="both"/>
        <w:rPr>
          <w:rFonts w:ascii="Palatino Linotype" w:eastAsia="Calibri" w:hAnsi="Palatino Linotype" w:cs="Arial"/>
          <w:lang w:val="es-MX" w:eastAsia="en-US"/>
        </w:rPr>
      </w:pPr>
    </w:p>
    <w:p w:rsidR="007121B8" w:rsidRPr="000D2703" w:rsidRDefault="007121B8" w:rsidP="00572337">
      <w:pPr>
        <w:spacing w:line="360" w:lineRule="auto"/>
        <w:ind w:right="49"/>
        <w:jc w:val="both"/>
        <w:rPr>
          <w:rFonts w:ascii="Palatino Linotype" w:eastAsia="Calibri" w:hAnsi="Palatino Linotype" w:cs="Arial"/>
          <w:lang w:val="es-MX" w:eastAsia="en-US"/>
        </w:rPr>
      </w:pPr>
      <w:r w:rsidRPr="000D2703">
        <w:rPr>
          <w:rFonts w:ascii="Palatino Linotype" w:eastAsia="Calibri" w:hAnsi="Palatino Linotype" w:cs="Arial"/>
          <w:lang w:val="es-MX" w:eastAsia="en-US"/>
        </w:rPr>
        <w:t>Que cuenta con una Contraloría Municipal, que de acuerdo al artículo 112</w:t>
      </w:r>
      <w:r w:rsidR="000D2703" w:rsidRPr="000D2703">
        <w:rPr>
          <w:rFonts w:ascii="Palatino Linotype" w:eastAsia="Calibri" w:hAnsi="Palatino Linotype" w:cs="Arial"/>
          <w:lang w:val="es-MX" w:eastAsia="en-US"/>
        </w:rPr>
        <w:t xml:space="preserve"> de la Ley Orgánica Municipal tiene las siguientes atribuciones: </w:t>
      </w:r>
    </w:p>
    <w:p w:rsidR="007121B8" w:rsidRDefault="007121B8" w:rsidP="00572337">
      <w:pPr>
        <w:spacing w:line="360" w:lineRule="auto"/>
        <w:ind w:right="49"/>
        <w:jc w:val="both"/>
        <w:rPr>
          <w:rFonts w:ascii="Palatino Linotype" w:eastAsia="Calibri" w:hAnsi="Palatino Linotype" w:cs="Arial"/>
          <w:lang w:val="es-MX" w:eastAsia="en-US"/>
        </w:rPr>
      </w:pP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w:t>
      </w:r>
      <w:r w:rsidRPr="000D2703">
        <w:rPr>
          <w:rFonts w:ascii="Palatino Linotype" w:hAnsi="Palatino Linotype" w:cs="Arial"/>
          <w:i/>
          <w:sz w:val="22"/>
          <w:szCs w:val="22"/>
          <w:lang w:val="es-MX"/>
        </w:rPr>
        <w:t xml:space="preserve">Artículo 112. El órgano interno de control municipal, tendrá a su cargo las funciones siguientes: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I. Planear, programar, organizar y coordinar el sistema de control y evaluación municipal;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II. Fiscalizar el ingreso y ejercicio del gasto público municipal y su congruencia con el presupuesto de egresos;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III. Aplicar las normas y criterios en materia de control y evaluación;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IV. Asesorar a los órganos de control interno de los organismos auxiliares y fideicomisos de la administración pública municipal;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V. Establecer las bases generales para la realización de auditorías e inspecciones;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VI. Vigilar que los recursos federales y estatales asignados a los ayuntamientos se apliquen en los términos estipulados en las leyes, los reglamentos y los convenios respectivos;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lastRenderedPageBreak/>
        <w:t xml:space="preserve">VII. Vigilar el cumplimiento de las obligaciones de proveedores y contratistas de la administración pública municipal;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VIII. Coordinarse con el Órgano Superior de Fiscalización del Estado de México y la Contraloría del Poder Legislativo y con la Secretaría de la Contraloría del Estado para el cumplimiento de sus funciones;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IX. Designar a los auditores externos y proponer al ayuntamiento, en su caso, a los Comisarios de los Organismos Auxiliares; </w:t>
      </w:r>
    </w:p>
    <w:p w:rsidR="000D2703" w:rsidRPr="000D2703" w:rsidRDefault="000D2703" w:rsidP="000D2703">
      <w:pPr>
        <w:autoSpaceDE w:val="0"/>
        <w:autoSpaceDN w:val="0"/>
        <w:adjustRightInd w:val="0"/>
        <w:ind w:left="567" w:right="567"/>
        <w:contextualSpacing/>
        <w:jc w:val="both"/>
        <w:rPr>
          <w:rFonts w:ascii="Palatino Linotype" w:hAnsi="Palatino Linotype" w:cs="Arial"/>
          <w:b/>
          <w:i/>
          <w:sz w:val="22"/>
          <w:szCs w:val="22"/>
          <w:lang w:val="es-MX"/>
        </w:rPr>
      </w:pPr>
      <w:r w:rsidRPr="000D2703">
        <w:rPr>
          <w:rFonts w:ascii="Palatino Linotype" w:hAnsi="Palatino Linotype" w:cs="Arial"/>
          <w:b/>
          <w:i/>
          <w:sz w:val="22"/>
          <w:szCs w:val="22"/>
          <w:lang w:val="es-MX"/>
        </w:rPr>
        <w:t xml:space="preserve">X. Establecer y operar un sistema de atención de quejas, denuncias y sugerencias;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XI. Realizar auditorías y evaluaciones e informar del resultado de las mismas al ayuntamiento;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XII. Participar en la entrega-recepción de las unidades administrativas de las dependencias, organismos auxiliares y fideicomisos del municipio;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XIII. Dictaminar los estados financieros de la tesorería municipal y verificar que se remitan los informes correspondientes al Órgano Superior de Fiscalización del Estado de México;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XIV. Vigilar que los ingresos municipales se enteren a la tesorería municipal conforme a los procedimientos contables y disposiciones legales aplicables;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XV. Participar en la elaboración y actualización del inventario general de los bienes muebles e inmuebles propiedad del municipio, que expresará las características de identificación y destino de los mismos; </w:t>
      </w:r>
    </w:p>
    <w:p w:rsidR="000D2703" w:rsidRPr="001A48B5"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1A48B5">
        <w:rPr>
          <w:rFonts w:ascii="Palatino Linotype" w:hAnsi="Palatino Linotype" w:cs="Arial"/>
          <w:i/>
          <w:sz w:val="22"/>
          <w:szCs w:val="22"/>
          <w:lang w:val="es-MX"/>
        </w:rPr>
        <w:t xml:space="preserve">XVI. Verificar que los servidores públicos municipales cumplan con la obligación de presentar oportunamente la manifestación de bienes, en términos de la Ley de Responsabilidades de los Servidores Públicos del Estado y Municipios; </w:t>
      </w:r>
    </w:p>
    <w:p w:rsidR="000D2703" w:rsidRPr="000D2703" w:rsidRDefault="000D2703" w:rsidP="000D2703">
      <w:pPr>
        <w:autoSpaceDE w:val="0"/>
        <w:autoSpaceDN w:val="0"/>
        <w:adjustRightInd w:val="0"/>
        <w:ind w:left="567" w:right="567"/>
        <w:contextualSpacing/>
        <w:jc w:val="both"/>
        <w:rPr>
          <w:rFonts w:ascii="Palatino Linotype" w:hAnsi="Palatino Linotype" w:cs="Arial"/>
          <w:b/>
          <w:i/>
          <w:sz w:val="22"/>
          <w:szCs w:val="22"/>
          <w:lang w:val="es-MX"/>
        </w:rPr>
      </w:pPr>
      <w:r w:rsidRPr="000D2703">
        <w:rPr>
          <w:rFonts w:ascii="Palatino Linotype" w:hAnsi="Palatino Linotype" w:cs="Arial"/>
          <w:b/>
          <w:i/>
          <w:sz w:val="22"/>
          <w:szCs w:val="22"/>
          <w:lang w:val="es-MX"/>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XVIII. Supervisar el cumplimiento de los acuerdos tomados por el Consejo Municipal de Seguridad Pública;</w:t>
      </w:r>
    </w:p>
    <w:p w:rsid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 xml:space="preserve">XIX. Vigilar el cumplimiento de los programas y acciones para la prevención, atención y en su caso, el pago de las responsabilidades económicas de los Ayuntamientos por los conflictos laborales; y </w:t>
      </w:r>
    </w:p>
    <w:p w:rsidR="000D2703" w:rsidRPr="000D2703" w:rsidRDefault="000D2703" w:rsidP="000D2703">
      <w:pPr>
        <w:autoSpaceDE w:val="0"/>
        <w:autoSpaceDN w:val="0"/>
        <w:adjustRightInd w:val="0"/>
        <w:ind w:left="567" w:right="567"/>
        <w:contextualSpacing/>
        <w:jc w:val="both"/>
        <w:rPr>
          <w:rFonts w:ascii="Palatino Linotype" w:hAnsi="Palatino Linotype" w:cs="Arial"/>
          <w:i/>
          <w:sz w:val="22"/>
          <w:szCs w:val="22"/>
          <w:lang w:val="es-MX"/>
        </w:rPr>
      </w:pPr>
      <w:r w:rsidRPr="000D2703">
        <w:rPr>
          <w:rFonts w:ascii="Palatino Linotype" w:hAnsi="Palatino Linotype" w:cs="Arial"/>
          <w:i/>
          <w:sz w:val="22"/>
          <w:szCs w:val="22"/>
          <w:lang w:val="es-MX"/>
        </w:rPr>
        <w:t>XX. Las demás que le señalen las disposiciones relativas.</w:t>
      </w:r>
      <w:r>
        <w:rPr>
          <w:rFonts w:ascii="Palatino Linotype" w:hAnsi="Palatino Linotype" w:cs="Arial"/>
          <w:i/>
          <w:sz w:val="22"/>
          <w:szCs w:val="22"/>
          <w:lang w:val="es-MX"/>
        </w:rPr>
        <w:t>” (Sic)</w:t>
      </w:r>
    </w:p>
    <w:p w:rsidR="007121B8" w:rsidRPr="000D2703" w:rsidRDefault="007121B8" w:rsidP="000D2703">
      <w:pPr>
        <w:autoSpaceDE w:val="0"/>
        <w:autoSpaceDN w:val="0"/>
        <w:adjustRightInd w:val="0"/>
        <w:ind w:left="567" w:right="567"/>
        <w:contextualSpacing/>
        <w:jc w:val="both"/>
        <w:rPr>
          <w:rFonts w:ascii="Palatino Linotype" w:hAnsi="Palatino Linotype" w:cs="Arial"/>
          <w:i/>
          <w:sz w:val="22"/>
          <w:szCs w:val="22"/>
          <w:lang w:val="es-MX"/>
        </w:rPr>
      </w:pPr>
    </w:p>
    <w:p w:rsidR="008F1AA1" w:rsidRPr="00354446" w:rsidRDefault="001A48B5" w:rsidP="008F1AA1">
      <w:pPr>
        <w:spacing w:line="360" w:lineRule="auto"/>
        <w:ind w:right="49"/>
        <w:jc w:val="both"/>
        <w:rPr>
          <w:rFonts w:ascii="Palatino Linotype" w:hAnsi="Palatino Linotype"/>
          <w:color w:val="000000"/>
        </w:rPr>
      </w:pPr>
      <w:r w:rsidRPr="008F1AA1">
        <w:rPr>
          <w:rFonts w:ascii="Palatino Linotype" w:eastAsia="Calibri" w:hAnsi="Palatino Linotype" w:cs="Arial"/>
          <w:lang w:val="es-MX" w:eastAsia="en-US"/>
        </w:rPr>
        <w:t xml:space="preserve">Ahora bien, si bien es cierto que de las atribuciones anteriores no se destaca que el Contralor Municipal, tenga la atribución te ordenar el pago de juicios; sin embargo, </w:t>
      </w:r>
      <w:r w:rsidRPr="008F1AA1">
        <w:rPr>
          <w:rFonts w:ascii="Palatino Linotype" w:eastAsia="Calibri" w:hAnsi="Palatino Linotype" w:cs="Arial"/>
          <w:lang w:val="es-MX" w:eastAsia="en-US"/>
        </w:rPr>
        <w:lastRenderedPageBreak/>
        <w:t xml:space="preserve">el Sujeto Obligado omitió pronunciarse al respecto, por lo que, </w:t>
      </w:r>
      <w:r w:rsidR="008F1AA1" w:rsidRPr="008F1AA1">
        <w:rPr>
          <w:rFonts w:ascii="Palatino Linotype" w:hAnsi="Palatino Linotype" w:cs="Arial"/>
          <w:color w:val="000000" w:themeColor="text1"/>
        </w:rPr>
        <w:t>Sujeto Obligado</w:t>
      </w:r>
      <w:r w:rsidR="008F1AA1" w:rsidRPr="00354446">
        <w:rPr>
          <w:rFonts w:ascii="Palatino Linotype" w:hAnsi="Palatino Linotype" w:cs="Arial"/>
          <w:color w:val="000000" w:themeColor="text1"/>
        </w:rPr>
        <w:t xml:space="preserve"> debió de procurar los principios de congruencia y exhaustividad, a fin de garantizar el derecho de acceso a la información del particular,</w:t>
      </w:r>
      <w:r w:rsidR="008F1AA1" w:rsidRPr="00354446">
        <w:rPr>
          <w:rFonts w:ascii="Palatino Linotype" w:hAnsi="Palatino Linotype"/>
          <w:i/>
          <w:iCs/>
          <w:color w:val="000000"/>
        </w:rPr>
        <w:t xml:space="preserve"> </w:t>
      </w:r>
      <w:r w:rsidR="008F1AA1" w:rsidRPr="00354446">
        <w:rPr>
          <w:rFonts w:ascii="Palatino Linotype" w:hAnsi="Palatino Linotype"/>
          <w:iCs/>
          <w:color w:val="000000"/>
        </w:rPr>
        <w:t xml:space="preserve">al respecto resulta aplicable el </w:t>
      </w:r>
      <w:r w:rsidR="008F1AA1" w:rsidRPr="0006058B">
        <w:rPr>
          <w:rFonts w:ascii="Palatino Linotype" w:hAnsi="Palatino Linotype"/>
          <w:color w:val="000000"/>
          <w:u w:val="single"/>
        </w:rPr>
        <w:t xml:space="preserve">Criterio 02/17, emitido por el Pleno del </w:t>
      </w:r>
      <w:r w:rsidR="008F1AA1" w:rsidRPr="0006058B">
        <w:rPr>
          <w:rFonts w:ascii="Palatino Linotype" w:hAnsi="Palatino Linotype"/>
          <w:color w:val="000000"/>
        </w:rPr>
        <w:t>Instituto Nacional de Transparencia y Acceso a la Información y Protección de Datos Personales, de título y texto siguientes:</w:t>
      </w:r>
    </w:p>
    <w:p w:rsidR="008F1AA1" w:rsidRPr="0006058B" w:rsidRDefault="008F1AA1" w:rsidP="008F1AA1">
      <w:pPr>
        <w:spacing w:line="360" w:lineRule="auto"/>
        <w:contextualSpacing/>
        <w:jc w:val="both"/>
        <w:rPr>
          <w:rFonts w:ascii="Palatino Linotype" w:hAnsi="Palatino Linotype"/>
          <w:color w:val="000000"/>
          <w:u w:val="single"/>
        </w:rPr>
      </w:pPr>
    </w:p>
    <w:p w:rsidR="008F1AA1" w:rsidRPr="008F1AA1" w:rsidRDefault="008F1AA1" w:rsidP="008F1AA1">
      <w:pPr>
        <w:ind w:left="851" w:right="851"/>
        <w:jc w:val="both"/>
        <w:rPr>
          <w:rFonts w:ascii="Palatino Linotype" w:hAnsi="Palatino Linotype"/>
          <w:i/>
          <w:iCs/>
          <w:color w:val="000000"/>
        </w:rPr>
      </w:pPr>
      <w:r w:rsidRPr="0006058B">
        <w:rPr>
          <w:rFonts w:ascii="Palatino Linotype" w:hAnsi="Palatino Linotype"/>
          <w:b/>
          <w:bCs/>
          <w:i/>
          <w:iCs/>
          <w:color w:val="000000"/>
        </w:rPr>
        <w:t xml:space="preserve">Congruencia y exhaustividad. Sus alcances para garantizar el derecho de acceso a la información. </w:t>
      </w:r>
      <w:r w:rsidRPr="0006058B">
        <w:rPr>
          <w:rFonts w:ascii="Palatino Linotype" w:hAnsi="Palatino Linotype"/>
          <w:i/>
          <w:iCs/>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6058B">
        <w:rPr>
          <w:rFonts w:ascii="Palatino Linotype" w:hAnsi="Palatino Linotype"/>
          <w:b/>
          <w:bCs/>
          <w:i/>
          <w:iCs/>
          <w:color w:val="000000"/>
        </w:rPr>
        <w:t>la congruencia implica que exista concordancia entre el requerimiento formulado por el particular y la respuesta proporcionada por el sujeto obligado</w:t>
      </w:r>
      <w:r w:rsidRPr="0006058B">
        <w:rPr>
          <w:rFonts w:ascii="Palatino Linotype" w:hAnsi="Palatino Linotype"/>
          <w:i/>
          <w:iCs/>
          <w:color w:val="000000"/>
        </w:rPr>
        <w:t xml:space="preserve">; mientras que </w:t>
      </w:r>
      <w:r w:rsidRPr="0006058B">
        <w:rPr>
          <w:rFonts w:ascii="Palatino Linotype" w:hAnsi="Palatino Linotype"/>
          <w:b/>
          <w:bCs/>
          <w:i/>
          <w:iCs/>
          <w:color w:val="000000"/>
        </w:rPr>
        <w:t>la exhaustividad significa que dicha respuesta se refiera expresamente a cada uno de los puntos solicitados</w:t>
      </w:r>
      <w:r w:rsidRPr="0006058B">
        <w:rPr>
          <w:rFonts w:ascii="Palatino Linotype" w:hAnsi="Palatino Linotype"/>
          <w:i/>
          <w:iCs/>
          <w:color w:val="000000"/>
        </w:rPr>
        <w:t>. Por lo anterior, los sujetos obligados cumplirán con los principios de congruencia y exhaustividad, cuando las respuestas que emitan guarden una relación lógica con lo solicitado y atiendan de manera puntual y expresa, cada uno d</w:t>
      </w:r>
      <w:r>
        <w:rPr>
          <w:rFonts w:ascii="Palatino Linotype" w:hAnsi="Palatino Linotype"/>
          <w:i/>
          <w:iCs/>
          <w:color w:val="000000"/>
        </w:rPr>
        <w:t>e los contenidos de información.” (Sic)</w:t>
      </w:r>
    </w:p>
    <w:p w:rsidR="008F1AA1" w:rsidRPr="00354446" w:rsidRDefault="008F1AA1" w:rsidP="008F1AA1">
      <w:pPr>
        <w:ind w:right="49"/>
        <w:jc w:val="both"/>
      </w:pPr>
      <w:r w:rsidRPr="0006058B">
        <w:rPr>
          <w:rFonts w:ascii="Palatino Linotype" w:hAnsi="Palatino Linotype"/>
          <w:color w:val="000000"/>
        </w:rPr>
        <w:t> </w:t>
      </w:r>
    </w:p>
    <w:p w:rsidR="008F1AA1" w:rsidRPr="00354446" w:rsidRDefault="008F1AA1" w:rsidP="008F1AA1">
      <w:pPr>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Siendo</w:t>
      </w:r>
      <w:r w:rsidRPr="00354446">
        <w:rPr>
          <w:rFonts w:ascii="Palatino Linotype" w:hAnsi="Palatino Linotype" w:cs="Arial"/>
          <w:color w:val="000000" w:themeColor="text1"/>
        </w:rPr>
        <w:t xml:space="preserve"> </w:t>
      </w:r>
      <w:r w:rsidRPr="00354446">
        <w:rPr>
          <w:rFonts w:ascii="Palatino Linotype" w:hAnsi="Palatino Linotype"/>
          <w:color w:val="222222"/>
          <w:shd w:val="clear" w:color="auto" w:fill="FFFFFF"/>
          <w:lang w:val="es-ES_tradnl"/>
        </w:rPr>
        <w:t>obligación de todas las autoridades como Sujetos Obligados, promover, respetar y garantizar los derechos humanos, entre ellos, el de acceso a la inf</w:t>
      </w:r>
      <w:r>
        <w:rPr>
          <w:rFonts w:ascii="Palatino Linotype" w:hAnsi="Palatino Linotype"/>
          <w:color w:val="222222"/>
          <w:shd w:val="clear" w:color="auto" w:fill="FFFFFF"/>
          <w:lang w:val="es-ES_tradnl"/>
        </w:rPr>
        <w:t>ormación pública, por lo que la omisión de una</w:t>
      </w:r>
      <w:r w:rsidRPr="00354446">
        <w:rPr>
          <w:rFonts w:ascii="Palatino Linotype" w:hAnsi="Palatino Linotype"/>
          <w:color w:val="222222"/>
          <w:shd w:val="clear" w:color="auto" w:fill="FFFFFF"/>
          <w:lang w:val="es-ES_tradnl"/>
        </w:rPr>
        <w:t xml:space="preserve"> respuestas </w:t>
      </w:r>
      <w:r>
        <w:rPr>
          <w:rFonts w:ascii="Palatino Linotype" w:hAnsi="Palatino Linotype"/>
          <w:color w:val="222222"/>
          <w:shd w:val="clear" w:color="auto" w:fill="FFFFFF"/>
          <w:lang w:val="es-ES_tradnl"/>
        </w:rPr>
        <w:t>genera</w:t>
      </w:r>
      <w:r w:rsidRPr="00354446">
        <w:rPr>
          <w:rFonts w:ascii="Palatino Linotype" w:hAnsi="Palatino Linotype"/>
          <w:color w:val="222222"/>
          <w:shd w:val="clear" w:color="auto" w:fill="FFFFFF"/>
          <w:lang w:val="es-ES_tradnl"/>
        </w:rPr>
        <w:t xml:space="preserve"> una afectación inicial susceptible de ser reparada mediante el recurso de revisión, por su parte, </w:t>
      </w:r>
      <w:r w:rsidRPr="00354446">
        <w:rPr>
          <w:rFonts w:ascii="Palatino Linotype" w:hAnsi="Palatino Linotype" w:cs="Arial"/>
          <w:color w:val="000000" w:themeColor="text1"/>
        </w:rPr>
        <w:t xml:space="preserve">el artículo 11 de la Ley de Transparencia, Acceso a la Información Pública y Protección de Datos Personales de la entidad, señala que en la entrega de la información se deberán de </w:t>
      </w:r>
      <w:r w:rsidRPr="00354446">
        <w:rPr>
          <w:rFonts w:ascii="Palatino Linotype" w:hAnsi="Palatino Linotype" w:cs="Arial"/>
          <w:color w:val="000000" w:themeColor="text1"/>
        </w:rPr>
        <w:lastRenderedPageBreak/>
        <w:t>garantizar que la misma sea accesible, actualizada, completa, congruente, confiable, verificable, veraz, integral, oportuna y expedita.</w:t>
      </w:r>
    </w:p>
    <w:p w:rsidR="008F1AA1" w:rsidRPr="00354446" w:rsidRDefault="008F1AA1" w:rsidP="008F1AA1">
      <w:pPr>
        <w:spacing w:line="360" w:lineRule="auto"/>
        <w:contextualSpacing/>
        <w:jc w:val="both"/>
        <w:rPr>
          <w:rFonts w:ascii="Palatino Linotype" w:hAnsi="Palatino Linotype" w:cs="Arial"/>
          <w:color w:val="000000" w:themeColor="text1"/>
        </w:rPr>
      </w:pPr>
    </w:p>
    <w:p w:rsidR="008F1AA1" w:rsidRPr="001A48B5" w:rsidRDefault="008F1AA1" w:rsidP="008F1AA1">
      <w:pPr>
        <w:spacing w:line="360" w:lineRule="auto"/>
        <w:ind w:right="49"/>
        <w:jc w:val="both"/>
        <w:rPr>
          <w:rFonts w:ascii="Palatino Linotype" w:eastAsia="Calibri" w:hAnsi="Palatino Linotype" w:cs="Arial"/>
          <w:highlight w:val="yellow"/>
          <w:lang w:val="es-MX" w:eastAsia="en-US"/>
        </w:rPr>
      </w:pPr>
      <w:r w:rsidRPr="00354446">
        <w:rPr>
          <w:rFonts w:ascii="Palatino Linotype" w:hAnsi="Palatino Linotype" w:cs="Arial"/>
          <w:color w:val="000000" w:themeColor="text1"/>
        </w:rPr>
        <w:t xml:space="preserve">En este sentido, se instruye al </w:t>
      </w:r>
      <w:r w:rsidRPr="008F1AA1">
        <w:rPr>
          <w:rFonts w:ascii="Palatino Linotype" w:hAnsi="Palatino Linotype" w:cs="Arial"/>
          <w:color w:val="000000" w:themeColor="text1"/>
        </w:rPr>
        <w:t>Sujeto Obligado remita</w:t>
      </w:r>
      <w:r w:rsidRPr="00354446">
        <w:rPr>
          <w:rFonts w:ascii="Palatino Linotype" w:hAnsi="Palatino Linotype" w:cs="Arial"/>
          <w:color w:val="000000" w:themeColor="text1"/>
        </w:rPr>
        <w:t xml:space="preserve"> el documento en donde conste </w:t>
      </w:r>
      <w:r>
        <w:rPr>
          <w:rFonts w:ascii="Palatino Linotype" w:hAnsi="Palatino Linotype" w:cs="Arial"/>
          <w:color w:val="000000" w:themeColor="text1"/>
        </w:rPr>
        <w:t xml:space="preserve">la instrucción del Contralor Municipal para el pago del juicio de la persona referida en la solicitud de acceso a la información pública, vigente al treinta y uno de agosto del año dos mil veintiuno. </w:t>
      </w:r>
    </w:p>
    <w:p w:rsidR="008F1AA1" w:rsidRDefault="008F1AA1" w:rsidP="00572337">
      <w:pPr>
        <w:spacing w:line="360" w:lineRule="auto"/>
        <w:ind w:right="49"/>
        <w:jc w:val="both"/>
        <w:rPr>
          <w:rFonts w:ascii="Palatino Linotype" w:eastAsia="Calibri" w:hAnsi="Palatino Linotype" w:cs="Arial"/>
          <w:lang w:val="es-MX" w:eastAsia="en-US"/>
        </w:rPr>
      </w:pPr>
    </w:p>
    <w:p w:rsidR="000D2703" w:rsidRDefault="001A48B5"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Asimismo, d</w:t>
      </w:r>
      <w:r w:rsidR="000D2703">
        <w:rPr>
          <w:rFonts w:ascii="Palatino Linotype" w:eastAsia="Calibri" w:hAnsi="Palatino Linotype" w:cs="Arial"/>
          <w:lang w:val="es-MX" w:eastAsia="en-US"/>
        </w:rPr>
        <w:t xml:space="preserve">entro de las </w:t>
      </w:r>
      <w:r>
        <w:rPr>
          <w:rFonts w:ascii="Palatino Linotype" w:eastAsia="Calibri" w:hAnsi="Palatino Linotype" w:cs="Arial"/>
          <w:lang w:val="es-MX" w:eastAsia="en-US"/>
        </w:rPr>
        <w:t xml:space="preserve">misma atribuciones, se destaca </w:t>
      </w:r>
      <w:r w:rsidR="000D2703">
        <w:rPr>
          <w:rFonts w:ascii="Palatino Linotype" w:eastAsia="Calibri" w:hAnsi="Palatino Linotype" w:cs="Arial"/>
          <w:lang w:val="es-MX" w:eastAsia="en-US"/>
        </w:rPr>
        <w:t xml:space="preserve">que la Contraloría Municipal conocerá de las responsabilidades administrativas que incurran sus Servidores Públicos, luego entonces, en atención al tema que nos ocupa, el área competente para conocer de </w:t>
      </w:r>
      <w:r w:rsidR="000D2703" w:rsidRPr="000D2703">
        <w:rPr>
          <w:rFonts w:ascii="Palatino Linotype" w:eastAsia="Calibri" w:hAnsi="Palatino Linotype" w:cs="Arial"/>
          <w:lang w:val="es-MX" w:eastAsia="en-US"/>
        </w:rPr>
        <w:t xml:space="preserve">procedimiento </w:t>
      </w:r>
      <w:r w:rsidR="000D2703">
        <w:rPr>
          <w:rFonts w:ascii="Palatino Linotype" w:eastAsia="Calibri" w:hAnsi="Palatino Linotype" w:cs="Arial"/>
          <w:lang w:val="es-MX" w:eastAsia="en-US"/>
        </w:rPr>
        <w:t>de responsabilidad que se la haya iniciado</w:t>
      </w:r>
      <w:r w:rsidR="00A038F6">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r w:rsidR="000D2703">
        <w:rPr>
          <w:rFonts w:ascii="Palatino Linotype" w:eastAsia="Calibri" w:hAnsi="Palatino Linotype" w:cs="Arial"/>
          <w:lang w:val="es-MX" w:eastAsia="en-US"/>
        </w:rPr>
        <w:t>por la falta de pago del J</w:t>
      </w:r>
      <w:r w:rsidR="000D2703" w:rsidRPr="000D2703">
        <w:rPr>
          <w:rFonts w:ascii="Palatino Linotype" w:eastAsia="Calibri" w:hAnsi="Palatino Linotype" w:cs="Arial"/>
          <w:lang w:val="es-MX" w:eastAsia="en-US"/>
        </w:rPr>
        <w:t>uicio</w:t>
      </w:r>
      <w:r w:rsidR="000D2703">
        <w:rPr>
          <w:rFonts w:ascii="Palatino Linotype" w:eastAsia="Calibri" w:hAnsi="Palatino Linotype" w:cs="Arial"/>
          <w:lang w:val="es-MX" w:eastAsia="en-US"/>
        </w:rPr>
        <w:t xml:space="preserve"> L</w:t>
      </w:r>
      <w:r w:rsidR="000D2703" w:rsidRPr="000D2703">
        <w:rPr>
          <w:rFonts w:ascii="Palatino Linotype" w:eastAsia="Calibri" w:hAnsi="Palatino Linotype" w:cs="Arial"/>
          <w:lang w:val="es-MX" w:eastAsia="en-US"/>
        </w:rPr>
        <w:t>aboral</w:t>
      </w:r>
      <w:r w:rsidR="000D2703">
        <w:rPr>
          <w:rFonts w:ascii="Palatino Linotype" w:eastAsia="Calibri" w:hAnsi="Palatino Linotype" w:cs="Arial"/>
          <w:lang w:val="es-MX" w:eastAsia="en-US"/>
        </w:rPr>
        <w:t xml:space="preserve"> que señala el particular en su solicitud, es la Contraloría Municipal del Ayuntamiento de Temascalcingo, lo que se robustece con lo señalado por el artículo 50 fracción XVIII de la </w:t>
      </w:r>
      <w:r w:rsidR="002B2A23">
        <w:rPr>
          <w:rFonts w:ascii="Palatino Linotype" w:eastAsia="Calibri" w:hAnsi="Palatino Linotype" w:cs="Arial"/>
          <w:lang w:val="es-MX" w:eastAsia="en-US"/>
        </w:rPr>
        <w:t>Ley d</w:t>
      </w:r>
      <w:r w:rsidR="002B2A23" w:rsidRPr="002B2A23">
        <w:rPr>
          <w:rFonts w:ascii="Palatino Linotype" w:eastAsia="Calibri" w:hAnsi="Palatino Linotype" w:cs="Arial"/>
          <w:lang w:val="es-MX" w:eastAsia="en-US"/>
        </w:rPr>
        <w:t>e Res</w:t>
      </w:r>
      <w:r w:rsidR="002B2A23">
        <w:rPr>
          <w:rFonts w:ascii="Palatino Linotype" w:eastAsia="Calibri" w:hAnsi="Palatino Linotype" w:cs="Arial"/>
          <w:lang w:val="es-MX" w:eastAsia="en-US"/>
        </w:rPr>
        <w:t>ponsabilidades Administrativas del Estado de México y</w:t>
      </w:r>
      <w:r w:rsidR="002B2A23" w:rsidRPr="002B2A23">
        <w:rPr>
          <w:rFonts w:ascii="Palatino Linotype" w:eastAsia="Calibri" w:hAnsi="Palatino Linotype" w:cs="Arial"/>
          <w:lang w:val="es-MX" w:eastAsia="en-US"/>
        </w:rPr>
        <w:t xml:space="preserve"> Municipios</w:t>
      </w:r>
      <w:r w:rsidR="002B2A23">
        <w:rPr>
          <w:rFonts w:ascii="Palatino Linotype" w:eastAsia="Calibri" w:hAnsi="Palatino Linotype" w:cs="Arial"/>
          <w:lang w:val="es-MX" w:eastAsia="en-US"/>
        </w:rPr>
        <w:t>, que señala:</w:t>
      </w:r>
    </w:p>
    <w:p w:rsidR="00A038F6" w:rsidRDefault="00A038F6" w:rsidP="00572337">
      <w:pPr>
        <w:spacing w:line="360" w:lineRule="auto"/>
        <w:ind w:right="49"/>
        <w:jc w:val="both"/>
        <w:rPr>
          <w:rFonts w:ascii="Palatino Linotype" w:eastAsia="Calibri" w:hAnsi="Palatino Linotype" w:cs="Arial"/>
          <w:lang w:val="es-MX" w:eastAsia="en-US"/>
        </w:rPr>
      </w:pPr>
    </w:p>
    <w:p w:rsidR="000D2703" w:rsidRPr="002B2A23" w:rsidRDefault="002B2A23" w:rsidP="002B2A23">
      <w:pPr>
        <w:autoSpaceDE w:val="0"/>
        <w:autoSpaceDN w:val="0"/>
        <w:adjustRightInd w:val="0"/>
        <w:ind w:left="567" w:right="567"/>
        <w:contextualSpacing/>
        <w:jc w:val="both"/>
        <w:rPr>
          <w:rFonts w:ascii="Palatino Linotype" w:hAnsi="Palatino Linotype" w:cs="Arial"/>
          <w:i/>
          <w:sz w:val="22"/>
          <w:szCs w:val="22"/>
          <w:lang w:val="es-MX"/>
        </w:rPr>
      </w:pPr>
      <w:r>
        <w:rPr>
          <w:rFonts w:ascii="Palatino Linotype" w:hAnsi="Palatino Linotype" w:cs="Arial"/>
          <w:i/>
          <w:sz w:val="22"/>
          <w:szCs w:val="22"/>
          <w:lang w:val="es-MX"/>
        </w:rPr>
        <w:t>“</w:t>
      </w:r>
      <w:r w:rsidR="000D2703" w:rsidRPr="002B2A23">
        <w:rPr>
          <w:rFonts w:ascii="Palatino Linotype" w:hAnsi="Palatino Linotype" w:cs="Arial"/>
          <w:i/>
          <w:sz w:val="22"/>
          <w:szCs w:val="22"/>
          <w:lang w:val="es-MX"/>
        </w:rPr>
        <w:t>Artículo 50. Incurre en falta administrativa no grave, el servidor público que con sus actos u omisiones, incumpla o transgreda las obligaciones siguientes:</w:t>
      </w:r>
    </w:p>
    <w:p w:rsidR="002B2A23" w:rsidRPr="002B2A23" w:rsidRDefault="002B2A23" w:rsidP="002B2A23">
      <w:pPr>
        <w:autoSpaceDE w:val="0"/>
        <w:autoSpaceDN w:val="0"/>
        <w:adjustRightInd w:val="0"/>
        <w:ind w:left="567" w:right="567"/>
        <w:contextualSpacing/>
        <w:jc w:val="both"/>
        <w:rPr>
          <w:rFonts w:ascii="Palatino Linotype" w:hAnsi="Palatino Linotype" w:cs="Arial"/>
          <w:i/>
          <w:sz w:val="22"/>
          <w:szCs w:val="22"/>
          <w:lang w:val="es-MX"/>
        </w:rPr>
      </w:pPr>
      <w:r w:rsidRPr="002B2A23">
        <w:rPr>
          <w:rFonts w:ascii="Palatino Linotype" w:hAnsi="Palatino Linotype" w:cs="Arial"/>
          <w:i/>
          <w:sz w:val="22"/>
          <w:szCs w:val="22"/>
          <w:lang w:val="es-MX"/>
        </w:rPr>
        <w:t>…</w:t>
      </w:r>
    </w:p>
    <w:p w:rsidR="002B2A23" w:rsidRDefault="002B2A23" w:rsidP="002B2A23">
      <w:pPr>
        <w:autoSpaceDE w:val="0"/>
        <w:autoSpaceDN w:val="0"/>
        <w:adjustRightInd w:val="0"/>
        <w:ind w:left="567" w:right="567"/>
        <w:contextualSpacing/>
        <w:jc w:val="both"/>
        <w:rPr>
          <w:rFonts w:ascii="Palatino Linotype" w:hAnsi="Palatino Linotype" w:cs="Arial"/>
          <w:i/>
          <w:sz w:val="22"/>
          <w:szCs w:val="22"/>
          <w:lang w:val="es-MX"/>
        </w:rPr>
      </w:pPr>
      <w:r w:rsidRPr="002B2A23">
        <w:rPr>
          <w:rFonts w:ascii="Palatino Linotype" w:hAnsi="Palatino Linotype" w:cs="Arial"/>
          <w:i/>
          <w:sz w:val="22"/>
          <w:szCs w:val="22"/>
          <w:lang w:val="es-MX"/>
        </w:rPr>
        <w:t>XVIII. Cumplir oportunamente con los laudos que dicte el Tribunal Estatal de Conciliación y Arbitraje o cualquier de las Salas Auxiliares del mismo, así como pagar el monto de las indemnizaciones y demás prestaciones a que teng</w:t>
      </w:r>
      <w:r>
        <w:rPr>
          <w:rFonts w:ascii="Palatino Linotype" w:hAnsi="Palatino Linotype" w:cs="Arial"/>
          <w:i/>
          <w:sz w:val="22"/>
          <w:szCs w:val="22"/>
          <w:lang w:val="es-MX"/>
        </w:rPr>
        <w:t>a derecho el servidor público…” (Sic)</w:t>
      </w:r>
    </w:p>
    <w:p w:rsidR="002B2A23" w:rsidRPr="002B2A23" w:rsidRDefault="002B2A23" w:rsidP="002B2A23">
      <w:pPr>
        <w:autoSpaceDE w:val="0"/>
        <w:autoSpaceDN w:val="0"/>
        <w:adjustRightInd w:val="0"/>
        <w:ind w:left="567" w:right="567"/>
        <w:contextualSpacing/>
        <w:jc w:val="both"/>
        <w:rPr>
          <w:rFonts w:ascii="Palatino Linotype" w:hAnsi="Palatino Linotype" w:cs="Arial"/>
          <w:i/>
          <w:sz w:val="22"/>
          <w:szCs w:val="22"/>
          <w:lang w:val="es-MX"/>
        </w:rPr>
      </w:pPr>
    </w:p>
    <w:p w:rsidR="00626CD1" w:rsidRDefault="002B2A23" w:rsidP="00FA1E17">
      <w:pPr>
        <w:spacing w:line="360" w:lineRule="auto"/>
        <w:ind w:right="49"/>
        <w:jc w:val="both"/>
        <w:rPr>
          <w:rFonts w:ascii="Palatino Linotype" w:eastAsia="Calibri" w:hAnsi="Palatino Linotype" w:cs="Arial"/>
          <w:lang w:val="es-MX" w:eastAsia="en-US"/>
        </w:rPr>
      </w:pPr>
      <w:r w:rsidRPr="00FA1E17">
        <w:rPr>
          <w:rFonts w:ascii="Palatino Linotype" w:eastAsia="Calibri" w:hAnsi="Palatino Linotype" w:cs="Arial"/>
          <w:lang w:val="es-MX" w:eastAsia="en-US"/>
        </w:rPr>
        <w:t xml:space="preserve">No </w:t>
      </w:r>
      <w:r w:rsidR="00FA1E17" w:rsidRPr="00FA1E17">
        <w:rPr>
          <w:rFonts w:ascii="Palatino Linotype" w:eastAsia="Calibri" w:hAnsi="Palatino Linotype" w:cs="Arial"/>
          <w:lang w:val="es-MX" w:eastAsia="en-US"/>
        </w:rPr>
        <w:t>obstante y en atención a que no se tiene certeza de la existencia del juicio labora</w:t>
      </w:r>
      <w:r w:rsidR="00FA1E17">
        <w:rPr>
          <w:rFonts w:ascii="Palatino Linotype" w:eastAsia="Calibri" w:hAnsi="Palatino Linotype" w:cs="Arial"/>
          <w:lang w:val="es-MX" w:eastAsia="en-US"/>
        </w:rPr>
        <w:t>l y por ende el la</w:t>
      </w:r>
      <w:r w:rsidR="00626CD1">
        <w:rPr>
          <w:rFonts w:ascii="Palatino Linotype" w:eastAsia="Calibri" w:hAnsi="Palatino Linotype" w:cs="Arial"/>
          <w:lang w:val="es-MX" w:eastAsia="en-US"/>
        </w:rPr>
        <w:t>u</w:t>
      </w:r>
      <w:r w:rsidR="00FA1E17">
        <w:rPr>
          <w:rFonts w:ascii="Palatino Linotype" w:eastAsia="Calibri" w:hAnsi="Palatino Linotype" w:cs="Arial"/>
          <w:lang w:val="es-MX" w:eastAsia="en-US"/>
        </w:rPr>
        <w:t xml:space="preserve">do, </w:t>
      </w:r>
      <w:r w:rsidR="00626CD1">
        <w:rPr>
          <w:rFonts w:ascii="Palatino Linotype" w:eastAsia="Calibri" w:hAnsi="Palatino Linotype" w:cs="Arial"/>
          <w:lang w:val="es-MX" w:eastAsia="en-US"/>
        </w:rPr>
        <w:t xml:space="preserve">a </w:t>
      </w:r>
      <w:r w:rsidR="00FA1E17" w:rsidRPr="00FA1E17">
        <w:rPr>
          <w:rFonts w:ascii="Palatino Linotype" w:eastAsia="Calibri" w:hAnsi="Palatino Linotype" w:cs="Arial"/>
          <w:lang w:val="es-MX" w:eastAsia="en-US"/>
        </w:rPr>
        <w:t xml:space="preserve">que refiere en particular en su solicitud de </w:t>
      </w:r>
      <w:r w:rsidR="00FA1E17">
        <w:rPr>
          <w:rFonts w:ascii="Palatino Linotype" w:eastAsia="Calibri" w:hAnsi="Palatino Linotype" w:cs="Arial"/>
          <w:lang w:val="es-MX" w:eastAsia="en-US"/>
        </w:rPr>
        <w:t xml:space="preserve">acceso a la </w:t>
      </w:r>
      <w:r w:rsidR="00FA1E17" w:rsidRPr="00FA1E17">
        <w:rPr>
          <w:rFonts w:ascii="Palatino Linotype" w:eastAsia="Calibri" w:hAnsi="Palatino Linotype" w:cs="Arial"/>
          <w:lang w:val="es-MX" w:eastAsia="en-US"/>
        </w:rPr>
        <w:t xml:space="preserve">información, </w:t>
      </w:r>
      <w:r w:rsidR="00FA1E17">
        <w:rPr>
          <w:rFonts w:ascii="Palatino Linotype" w:eastAsia="Calibri" w:hAnsi="Palatino Linotype" w:cs="Arial"/>
          <w:lang w:val="es-MX" w:eastAsia="en-US"/>
        </w:rPr>
        <w:t xml:space="preserve">para el caso de que se haya iniciado algún procedimiento </w:t>
      </w:r>
      <w:r w:rsidR="00FA1E17">
        <w:rPr>
          <w:rFonts w:ascii="Palatino Linotype" w:eastAsia="Calibri" w:hAnsi="Palatino Linotype" w:cs="Arial"/>
          <w:lang w:val="es-MX" w:eastAsia="en-US"/>
        </w:rPr>
        <w:lastRenderedPageBreak/>
        <w:t xml:space="preserve">administrativo por la falta de pago del laudo </w:t>
      </w:r>
      <w:r w:rsidR="00626CD1">
        <w:rPr>
          <w:rFonts w:ascii="Palatino Linotype" w:eastAsia="Calibri" w:hAnsi="Palatino Linotype" w:cs="Arial"/>
          <w:lang w:val="es-MX" w:eastAsia="en-US"/>
        </w:rPr>
        <w:t>multirreferido, el Sujeto Obligado deberá clasificar su pronunciamiento, conforme a lo siguiente:</w:t>
      </w:r>
    </w:p>
    <w:p w:rsidR="00626CD1" w:rsidRDefault="00626CD1" w:rsidP="00FA1E17">
      <w:pPr>
        <w:spacing w:line="360" w:lineRule="auto"/>
        <w:ind w:right="49"/>
        <w:jc w:val="both"/>
        <w:rPr>
          <w:rFonts w:ascii="Palatino Linotype" w:eastAsia="Calibri" w:hAnsi="Palatino Linotype" w:cs="Arial"/>
          <w:lang w:val="es-MX" w:eastAsia="en-US"/>
        </w:rPr>
      </w:pPr>
    </w:p>
    <w:p w:rsidR="00C846F0" w:rsidRPr="00C846F0" w:rsidRDefault="00626CD1" w:rsidP="00C846F0">
      <w:pPr>
        <w:spacing w:line="360" w:lineRule="auto"/>
        <w:ind w:right="49"/>
        <w:contextualSpacing/>
        <w:jc w:val="both"/>
        <w:rPr>
          <w:rFonts w:ascii="Palatino Linotype" w:eastAsiaTheme="minorEastAsia" w:hAnsi="Palatino Linotype"/>
        </w:rPr>
      </w:pPr>
      <w:r>
        <w:rPr>
          <w:rFonts w:ascii="Palatino Linotype" w:eastAsia="Calibri" w:hAnsi="Palatino Linotype" w:cs="Arial"/>
          <w:lang w:val="es-MX" w:eastAsia="en-US"/>
        </w:rPr>
        <w:t xml:space="preserve">No pasa desapercibido que es criterio de este Órgano Garante, que respecto de los procedimientos administrativos por faltas no graves, pueden ser entregados en versión pública, </w:t>
      </w:r>
      <w:r>
        <w:rPr>
          <w:rFonts w:ascii="Palatino Linotype" w:eastAsiaTheme="minorEastAsia" w:hAnsi="Palatino Linotype"/>
        </w:rPr>
        <w:t xml:space="preserve">protegiendo el nombre, cargo y área de adscripción del Servidor Público y aquellos datos personales que hagan identificable a una persona, </w:t>
      </w:r>
      <w:r>
        <w:rPr>
          <w:rFonts w:ascii="Palatino Linotype" w:eastAsiaTheme="minorEastAsia" w:hAnsi="Palatino Linotype"/>
          <w:bCs/>
        </w:rPr>
        <w:t>clasificándolo</w:t>
      </w:r>
      <w:r w:rsidRPr="00422273">
        <w:rPr>
          <w:rFonts w:ascii="Palatino Linotype" w:eastAsiaTheme="minorEastAsia" w:hAnsi="Palatino Linotype"/>
          <w:bCs/>
        </w:rPr>
        <w:t xml:space="preserve"> como confidencial, </w:t>
      </w:r>
      <w:r w:rsidR="00C846F0">
        <w:rPr>
          <w:rFonts w:ascii="Palatino Linotype" w:eastAsiaTheme="minorEastAsia" w:hAnsi="Palatino Linotype"/>
          <w:bCs/>
        </w:rPr>
        <w:t>ya que al</w:t>
      </w:r>
      <w:r w:rsidR="00C846F0" w:rsidRPr="00C846F0">
        <w:rPr>
          <w:rFonts w:ascii="Palatino Linotype" w:eastAsiaTheme="minorEastAsia" w:hAnsi="Palatino Linotype"/>
        </w:rPr>
        <w:t xml:space="preserve"> revelar dicha información podría generar una afectación al</w:t>
      </w:r>
      <w:r w:rsidR="00C846F0">
        <w:rPr>
          <w:rFonts w:ascii="Palatino Linotype" w:eastAsiaTheme="minorEastAsia" w:hAnsi="Palatino Linotype"/>
        </w:rPr>
        <w:t xml:space="preserve"> </w:t>
      </w:r>
      <w:r w:rsidR="00C846F0" w:rsidRPr="00C846F0">
        <w:rPr>
          <w:rFonts w:ascii="Palatino Linotype" w:eastAsiaTheme="minorEastAsia" w:hAnsi="Palatino Linotype"/>
        </w:rPr>
        <w:t>honor y buen nombre de dicha persona, por lo que, resulta necesario analizar si es</w:t>
      </w:r>
      <w:r w:rsidR="00C846F0">
        <w:rPr>
          <w:rFonts w:ascii="Palatino Linotype" w:eastAsiaTheme="minorEastAsia" w:hAnsi="Palatino Linotype"/>
        </w:rPr>
        <w:t xml:space="preserve"> </w:t>
      </w:r>
      <w:r w:rsidR="00C846F0" w:rsidRPr="00C846F0">
        <w:rPr>
          <w:rFonts w:ascii="Palatino Linotype" w:eastAsiaTheme="minorEastAsia" w:hAnsi="Palatino Linotype"/>
        </w:rPr>
        <w:t>clasificado el pronunciamiento sobre la existencia de un procedimiento de responsabilidad</w:t>
      </w:r>
      <w:r w:rsidR="00C846F0">
        <w:rPr>
          <w:rFonts w:ascii="Palatino Linotype" w:eastAsiaTheme="minorEastAsia" w:hAnsi="Palatino Linotype"/>
        </w:rPr>
        <w:t xml:space="preserve"> </w:t>
      </w:r>
      <w:r w:rsidR="00C846F0" w:rsidRPr="00C846F0">
        <w:rPr>
          <w:rFonts w:ascii="Palatino Linotype" w:eastAsiaTheme="minorEastAsia" w:hAnsi="Palatino Linotype"/>
        </w:rPr>
        <w:t>administrativa.</w:t>
      </w:r>
    </w:p>
    <w:p w:rsidR="00626CD1" w:rsidRDefault="00626CD1" w:rsidP="00626CD1">
      <w:pPr>
        <w:spacing w:line="360" w:lineRule="auto"/>
        <w:ind w:right="49"/>
        <w:contextualSpacing/>
        <w:jc w:val="both"/>
        <w:rPr>
          <w:rFonts w:ascii="Palatino Linotype" w:eastAsiaTheme="minorEastAsia" w:hAnsi="Palatino Linotype"/>
          <w:bCs/>
        </w:rPr>
      </w:pPr>
    </w:p>
    <w:p w:rsidR="008D18FD" w:rsidRDefault="00626CD1" w:rsidP="008D18FD">
      <w:pPr>
        <w:spacing w:line="360" w:lineRule="auto"/>
        <w:ind w:right="-93"/>
        <w:jc w:val="both"/>
        <w:rPr>
          <w:rFonts w:ascii="Palatino Linotype" w:hAnsi="Palatino Linotype" w:cs="Arial"/>
        </w:rPr>
      </w:pPr>
      <w:r>
        <w:rPr>
          <w:rFonts w:ascii="Palatino Linotype" w:eastAsiaTheme="minorEastAsia" w:hAnsi="Palatino Linotype"/>
          <w:bCs/>
        </w:rPr>
        <w:t xml:space="preserve">Aclarando lo anterior, </w:t>
      </w:r>
      <w:r w:rsidR="008D18FD">
        <w:rPr>
          <w:rFonts w:ascii="Palatino Linotype" w:hAnsi="Palatino Linotype" w:cs="Arial"/>
        </w:rPr>
        <w:t xml:space="preserve">si bien es cierto que el Sujeto Obligado omitió pronunciarse sobre, si efectivamente existe un procedimiento administrativo </w:t>
      </w:r>
      <w:r w:rsidR="008D18FD" w:rsidRPr="008D18FD">
        <w:rPr>
          <w:rFonts w:ascii="Palatino Linotype" w:hAnsi="Palatino Linotype" w:cs="Arial"/>
        </w:rPr>
        <w:t>por la falta de pago del juicio laboral</w:t>
      </w:r>
      <w:r w:rsidR="008D18FD">
        <w:rPr>
          <w:rFonts w:ascii="Palatino Linotype" w:hAnsi="Palatino Linotype" w:cs="Arial"/>
        </w:rPr>
        <w:t xml:space="preserve">, a que se refiere el particular en su solicitud de información, lo cierto es que a consideración del criterio de este Órgano Garante, referido en el párrafo anterior; es que el Sujeto Obligado deberá, para el caso de que exista el laudo a favor de la persona descrita en la solicitud que nos ocupa, clasificar su pronunciamiento, conforme a lo siguiente: </w:t>
      </w:r>
    </w:p>
    <w:p w:rsidR="00FD0C49" w:rsidRDefault="00FD0C49" w:rsidP="008D18FD">
      <w:pPr>
        <w:spacing w:line="360" w:lineRule="auto"/>
        <w:ind w:right="-93"/>
        <w:jc w:val="both"/>
        <w:rPr>
          <w:rFonts w:ascii="Palatino Linotype" w:hAnsi="Palatino Linotype" w:cs="Arial"/>
        </w:rPr>
      </w:pPr>
    </w:p>
    <w:p w:rsidR="00FD0C49" w:rsidRPr="00FD0C49" w:rsidRDefault="00FD0C49" w:rsidP="00FD0C49">
      <w:pPr>
        <w:spacing w:line="360" w:lineRule="auto"/>
        <w:ind w:right="-93"/>
        <w:jc w:val="both"/>
        <w:rPr>
          <w:rFonts w:ascii="Palatino Linotype" w:hAnsi="Palatino Linotype" w:cs="Tahoma"/>
          <w:bCs/>
        </w:rPr>
      </w:pPr>
      <w:r>
        <w:rPr>
          <w:rFonts w:ascii="Palatino Linotype" w:hAnsi="Palatino Linotype" w:cs="Tahoma"/>
          <w:bCs/>
        </w:rPr>
        <w:t>E</w:t>
      </w:r>
      <w:r w:rsidRPr="00FD0C49">
        <w:rPr>
          <w:rFonts w:ascii="Palatino Linotype" w:hAnsi="Palatino Linotype" w:cs="Tahoma"/>
          <w:bCs/>
        </w:rPr>
        <w:t>s relevante señalar que la protección de los datos personales se encuentra prevista desde la Constitución Política de los Estados Unidos Mexicanos, que establece lo siguiente:</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tabs>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lastRenderedPageBreak/>
        <w:t>“</w:t>
      </w:r>
      <w:r w:rsidRPr="00FD0C49">
        <w:rPr>
          <w:rFonts w:ascii="Palatino Linotype" w:hAnsi="Palatino Linotype" w:cs="Arial"/>
          <w:b/>
          <w:i/>
          <w:iCs/>
          <w:sz w:val="22"/>
          <w:szCs w:val="22"/>
        </w:rPr>
        <w:t>Artículo 6.</w:t>
      </w:r>
      <w:r w:rsidRPr="00FD0C49">
        <w:rPr>
          <w:rFonts w:ascii="Palatino Linotype" w:hAnsi="Palatino Linotype" w:cs="Arial"/>
          <w:i/>
          <w:iCs/>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rsidR="00FD0C49" w:rsidRPr="00FD0C49" w:rsidRDefault="00FD0C49" w:rsidP="00FD0C49">
      <w:pPr>
        <w:tabs>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b/>
          <w:i/>
          <w:iCs/>
          <w:sz w:val="22"/>
          <w:szCs w:val="22"/>
        </w:rPr>
        <w:t>A.</w:t>
      </w:r>
      <w:r w:rsidRPr="00FD0C49">
        <w:rPr>
          <w:rFonts w:ascii="Palatino Linotype" w:hAnsi="Palatino Linotype" w:cs="Arial"/>
          <w:i/>
          <w:iCs/>
          <w:sz w:val="22"/>
          <w:szCs w:val="22"/>
        </w:rPr>
        <w:t xml:space="preserve"> Para el ejercicio del derecho de acceso a la información, la Federación, los Estados y el Distrito Federal, en el ámbito de sus respectivas competencias, se regirán por los siguientes principios y bases:</w:t>
      </w:r>
    </w:p>
    <w:p w:rsidR="00FD0C49" w:rsidRPr="00FD0C49" w:rsidRDefault="00FD0C49" w:rsidP="00FD0C49">
      <w:pPr>
        <w:tabs>
          <w:tab w:val="center" w:pos="432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 xml:space="preserve">II. </w:t>
      </w:r>
      <w:r w:rsidRPr="00FD0C49">
        <w:rPr>
          <w:rFonts w:ascii="Palatino Linotype" w:hAnsi="Palatino Linotype" w:cs="Arial"/>
          <w:b/>
          <w:i/>
          <w:iCs/>
          <w:sz w:val="22"/>
          <w:szCs w:val="22"/>
        </w:rPr>
        <w:t>La información que se refiere a la vida privada y los datos personales será protegida en los términos y con las excepciones que fijen las leyes.</w:t>
      </w:r>
    </w:p>
    <w:p w:rsidR="00FD0C49" w:rsidRPr="00FD0C49" w:rsidRDefault="00FD0C49" w:rsidP="00FD0C49">
      <w:pPr>
        <w:tabs>
          <w:tab w:val="left" w:pos="993"/>
          <w:tab w:val="left" w:pos="8364"/>
        </w:tabs>
        <w:ind w:left="567" w:right="760"/>
        <w:contextualSpacing/>
        <w:jc w:val="both"/>
        <w:rPr>
          <w:rFonts w:ascii="Palatino Linotype" w:hAnsi="Palatino Linotype" w:cs="Arial"/>
          <w:bCs/>
          <w:i/>
          <w:iCs/>
          <w:sz w:val="22"/>
          <w:szCs w:val="22"/>
        </w:rPr>
      </w:pPr>
      <w:r w:rsidRPr="00FD0C49">
        <w:rPr>
          <w:rFonts w:ascii="Palatino Linotype" w:hAnsi="Palatino Linotype" w:cs="Arial"/>
          <w:bCs/>
          <w:i/>
          <w:iCs/>
          <w:sz w:val="22"/>
          <w:szCs w:val="22"/>
        </w:rPr>
        <w:t>…</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b/>
          <w:i/>
          <w:iCs/>
          <w:sz w:val="22"/>
          <w:szCs w:val="22"/>
        </w:rPr>
        <w:t>Artículo 16.</w:t>
      </w:r>
      <w:r w:rsidRPr="00FD0C49">
        <w:rPr>
          <w:rFonts w:ascii="Palatino Linotype" w:hAnsi="Palatino Linotype" w:cs="Arial"/>
          <w:i/>
          <w:iCs/>
          <w:sz w:val="22"/>
          <w:szCs w:val="22"/>
        </w:rPr>
        <w:t xml:space="preserve"> …</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b/>
          <w:i/>
          <w:iCs/>
          <w:sz w:val="22"/>
          <w:szCs w:val="22"/>
        </w:rPr>
        <w:t>Toda persona tiene derecho a la protección de sus datos personales</w:t>
      </w:r>
      <w:r w:rsidRPr="00FD0C49">
        <w:rPr>
          <w:rFonts w:ascii="Palatino Linotype" w:hAnsi="Palatino Linotype" w:cs="Arial"/>
          <w:i/>
          <w:iCs/>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Pr>
          <w:rFonts w:ascii="Palatino Linotype" w:hAnsi="Palatino Linotype" w:cs="Arial"/>
          <w:i/>
          <w:iCs/>
          <w:sz w:val="22"/>
          <w:szCs w:val="22"/>
        </w:rPr>
        <w:t>…</w:t>
      </w:r>
      <w:r w:rsidRPr="00FD0C49">
        <w:rPr>
          <w:rFonts w:ascii="Palatino Linotype" w:hAnsi="Palatino Linotype" w:cs="Arial"/>
          <w:i/>
          <w:iCs/>
          <w:sz w:val="22"/>
          <w:szCs w:val="22"/>
        </w:rPr>
        <w:t>”</w:t>
      </w:r>
      <w:r>
        <w:rPr>
          <w:rFonts w:ascii="Palatino Linotype" w:hAnsi="Palatino Linotype" w:cs="Arial"/>
          <w:i/>
          <w:iCs/>
          <w:sz w:val="22"/>
          <w:szCs w:val="22"/>
        </w:rPr>
        <w:t>(Sic)</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De la misma manera, el artículo 5° párrafo primero, vigésimo tercero, vigésimo noveno y trigésimo, de la Constitución Política del Estado Libre y Soberano de México, precisa lo siguiente:</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“Artículo 5.-</w:t>
      </w:r>
      <w:r w:rsidRPr="00FD0C49">
        <w:rPr>
          <w:sz w:val="22"/>
          <w:szCs w:val="22"/>
        </w:rPr>
        <w:t xml:space="preserve"> </w:t>
      </w:r>
      <w:r w:rsidRPr="00FD0C49">
        <w:rPr>
          <w:rFonts w:ascii="Palatino Linotype" w:hAnsi="Palatino Linotype" w:cs="Arial"/>
          <w:i/>
          <w:iCs/>
          <w:sz w:val="22"/>
          <w:szCs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Este derecho se regirá por los principios y bases siguientes:</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w:t>
      </w:r>
    </w:p>
    <w:p w:rsidR="00FD0C49" w:rsidRPr="00FD0C49" w:rsidRDefault="00FD0C49" w:rsidP="00FD0C49">
      <w:pPr>
        <w:tabs>
          <w:tab w:val="left" w:pos="993"/>
          <w:tab w:val="left" w:pos="8364"/>
        </w:tabs>
        <w:ind w:left="567" w:right="760"/>
        <w:contextualSpacing/>
        <w:jc w:val="both"/>
        <w:rPr>
          <w:rFonts w:ascii="Palatino Linotype" w:hAnsi="Palatino Linotype" w:cs="Arial"/>
          <w:i/>
          <w:iCs/>
          <w:sz w:val="22"/>
          <w:szCs w:val="22"/>
        </w:rPr>
      </w:pPr>
      <w:r w:rsidRPr="00FD0C49">
        <w:rPr>
          <w:rFonts w:ascii="Palatino Linotype" w:hAnsi="Palatino Linotype" w:cs="Arial"/>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w:t>
      </w:r>
      <w:r>
        <w:rPr>
          <w:rFonts w:ascii="Palatino Linotype" w:hAnsi="Palatino Linotype" w:cs="Arial"/>
          <w:i/>
          <w:iCs/>
          <w:sz w:val="22"/>
          <w:szCs w:val="22"/>
        </w:rPr>
        <w:t>s principios y bases siguientes:</w:t>
      </w:r>
      <w:r w:rsidRPr="00FD0C49">
        <w:rPr>
          <w:rFonts w:ascii="Palatino Linotype" w:hAnsi="Palatino Linotype" w:cs="Arial"/>
          <w:i/>
          <w:iCs/>
          <w:sz w:val="22"/>
          <w:szCs w:val="22"/>
        </w:rPr>
        <w:t>…”</w:t>
      </w:r>
      <w:r>
        <w:rPr>
          <w:rFonts w:ascii="Palatino Linotype" w:hAnsi="Palatino Linotype" w:cs="Arial"/>
          <w:i/>
          <w:iCs/>
          <w:sz w:val="22"/>
          <w:szCs w:val="22"/>
        </w:rPr>
        <w:t>(Sic)</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que fije la ley, por lo que toda persona tiene derecho a la protección de sus datos personales.</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En concordancia de lo anterior, en el artículo 116 y 12 de la Ley General de Transparencia, se prevé:</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“Artículo 116.</w:t>
      </w:r>
      <w:r w:rsidRPr="00FD0C49">
        <w:rPr>
          <w:rFonts w:ascii="Palatino Linotype" w:hAnsi="Palatino Linotype" w:cs="Arial"/>
          <w:i/>
          <w:iCs/>
          <w:sz w:val="22"/>
          <w:szCs w:val="22"/>
        </w:rPr>
        <w:t xml:space="preserve"> Se considera información confidencial la que contiene datos personales concernientes a una persona identificada o identificable.</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lastRenderedPageBreak/>
        <w:t>…</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Artículo 120.</w:t>
      </w:r>
      <w:r w:rsidRPr="00FD0C49">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rsidR="00FD0C49" w:rsidRPr="00FD0C49" w:rsidRDefault="00FD0C49" w:rsidP="00FD0C49">
      <w:pPr>
        <w:ind w:left="567" w:right="567"/>
        <w:contextualSpacing/>
        <w:jc w:val="both"/>
        <w:rPr>
          <w:rFonts w:ascii="Palatino Linotype" w:hAnsi="Palatino Linotype" w:cs="Arial"/>
          <w:i/>
          <w:iCs/>
          <w:sz w:val="22"/>
          <w:szCs w:val="22"/>
        </w:rPr>
      </w:pP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No se requerirá el consentimiento del titular de la información confidencial cuando: </w:t>
      </w:r>
    </w:p>
    <w:p w:rsidR="00FD0C49" w:rsidRPr="00FD0C49" w:rsidRDefault="00FD0C49" w:rsidP="00FD0C49">
      <w:pPr>
        <w:ind w:left="567" w:right="567"/>
        <w:contextualSpacing/>
        <w:jc w:val="both"/>
        <w:rPr>
          <w:rFonts w:ascii="Palatino Linotype" w:hAnsi="Palatino Linotype" w:cs="Arial"/>
          <w:i/>
          <w:iCs/>
          <w:sz w:val="22"/>
          <w:szCs w:val="22"/>
        </w:rPr>
      </w:pP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 La información se encuentre en registros públicos o fuentes de acceso público;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II. Por ley tenga el carácter de pública;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III. Exista una orden judicial;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IV. Por razones de seguridad nacional y salubridad general, o para proteger los derechos de terceros, se requiera su publicación, o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w:t>
      </w:r>
      <w:r>
        <w:rPr>
          <w:rFonts w:ascii="Palatino Linotype" w:hAnsi="Palatino Linotype" w:cs="Arial"/>
          <w:i/>
          <w:iCs/>
          <w:sz w:val="22"/>
          <w:szCs w:val="22"/>
        </w:rPr>
        <w:t>acultades propias de los mismos</w:t>
      </w:r>
      <w:r w:rsidRPr="00FD0C49">
        <w:rPr>
          <w:rFonts w:ascii="Palatino Linotype" w:hAnsi="Palatino Linotype" w:cs="Arial"/>
          <w:i/>
          <w:iCs/>
          <w:sz w:val="22"/>
          <w:szCs w:val="22"/>
        </w:rPr>
        <w:t>…”</w:t>
      </w:r>
      <w:r>
        <w:rPr>
          <w:rFonts w:ascii="Palatino Linotype" w:hAnsi="Palatino Linotype" w:cs="Arial"/>
          <w:i/>
          <w:iCs/>
          <w:sz w:val="22"/>
          <w:szCs w:val="22"/>
        </w:rPr>
        <w:t>(Sic)</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Situación que retoma de manera similar la Ley Estatal de Transparencia, en los artículos 143, fracción I, 147 y 148, que señalan:</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ind w:left="567" w:right="567"/>
        <w:contextualSpacing/>
        <w:jc w:val="both"/>
        <w:rPr>
          <w:rFonts w:ascii="Palatino Linotype" w:hAnsi="Palatino Linotype" w:cs="Arial"/>
          <w:b/>
          <w:bCs/>
          <w:i/>
          <w:iCs/>
          <w:sz w:val="22"/>
          <w:szCs w:val="22"/>
        </w:rPr>
      </w:pPr>
      <w:r w:rsidRPr="00FD0C49">
        <w:rPr>
          <w:rFonts w:ascii="Palatino Linotype" w:hAnsi="Palatino Linotype" w:cs="Arial"/>
          <w:b/>
          <w:bCs/>
          <w:i/>
          <w:iCs/>
          <w:sz w:val="22"/>
          <w:szCs w:val="22"/>
        </w:rPr>
        <w:t xml:space="preserve">“Artículo 143. </w:t>
      </w:r>
      <w:r w:rsidRPr="00FD0C49">
        <w:rPr>
          <w:rFonts w:ascii="Palatino Linotype" w:hAnsi="Palatino Linotype" w:cs="Arial"/>
          <w:i/>
          <w:iCs/>
          <w:sz w:val="22"/>
          <w:szCs w:val="22"/>
        </w:rPr>
        <w:t>Para los efectos de esta Ley se considera información confidencial, la clasificada como tal, de manera permanente, por su naturaleza, cuando:</w:t>
      </w:r>
      <w:r w:rsidRPr="00FD0C49">
        <w:rPr>
          <w:rFonts w:ascii="Palatino Linotype" w:hAnsi="Palatino Linotype" w:cs="Arial"/>
          <w:b/>
          <w:bCs/>
          <w:i/>
          <w:iCs/>
          <w:sz w:val="22"/>
          <w:szCs w:val="22"/>
        </w:rPr>
        <w:t xml:space="preserve">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I. Se refiera a la información privada y los datos personales concernientes a una persona física o jurídica colectiva identificada o identificable;</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Artículo 147.</w:t>
      </w:r>
      <w:r w:rsidRPr="00FD0C49">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b/>
          <w:bCs/>
          <w:i/>
          <w:iCs/>
          <w:sz w:val="22"/>
          <w:szCs w:val="22"/>
        </w:rPr>
        <w:t xml:space="preserve">Artículo 148. </w:t>
      </w:r>
      <w:r w:rsidRPr="00FD0C49">
        <w:rPr>
          <w:rFonts w:ascii="Palatino Linotype" w:hAnsi="Palatino Linotype" w:cs="Arial"/>
          <w:i/>
          <w:iCs/>
          <w:sz w:val="22"/>
          <w:szCs w:val="22"/>
        </w:rPr>
        <w:t xml:space="preserve">No se requerirá el consentimiento del titular de la información confidencial cuando: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 La información se encuentre en registros públicos o fuentes de acceso público;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II. Por Ley tenga el carácter de pública;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III. Exista una orden judicial;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IV. Por razones de seguridad pública, o para proteger los derechos de terceros, se requiera su publicación; o </w:t>
      </w:r>
    </w:p>
    <w:p w:rsidR="00FD0C49" w:rsidRPr="00FD0C49" w:rsidRDefault="00FD0C49" w:rsidP="00FD0C49">
      <w:pPr>
        <w:ind w:left="567" w:right="567"/>
        <w:contextualSpacing/>
        <w:jc w:val="both"/>
        <w:rPr>
          <w:rFonts w:ascii="Palatino Linotype" w:hAnsi="Palatino Linotype" w:cs="Arial"/>
          <w:i/>
          <w:iCs/>
          <w:sz w:val="22"/>
          <w:szCs w:val="22"/>
        </w:rPr>
      </w:pPr>
      <w:r w:rsidRPr="00FD0C49">
        <w:rPr>
          <w:rFonts w:ascii="Palatino Linotype" w:hAnsi="Palatino Linotype" w:cs="Arial"/>
          <w:i/>
          <w:iCs/>
          <w:sz w:val="22"/>
          <w:szCs w:val="22"/>
        </w:rPr>
        <w:t xml:space="preserve">V. Cuando se transmita entre sujetos obligados y entre éstos y los sujetos de derecho internacional, en términos de los tratados y los acuerdos interinstitucionales, siempre y </w:t>
      </w:r>
      <w:r w:rsidRPr="00FD0C49">
        <w:rPr>
          <w:rFonts w:ascii="Palatino Linotype" w:hAnsi="Palatino Linotype" w:cs="Arial"/>
          <w:i/>
          <w:iCs/>
          <w:sz w:val="22"/>
          <w:szCs w:val="22"/>
        </w:rPr>
        <w:lastRenderedPageBreak/>
        <w:t>cuando la información se utilice para el ejercicio de f</w:t>
      </w:r>
      <w:r>
        <w:rPr>
          <w:rFonts w:ascii="Palatino Linotype" w:hAnsi="Palatino Linotype" w:cs="Arial"/>
          <w:i/>
          <w:iCs/>
          <w:sz w:val="22"/>
          <w:szCs w:val="22"/>
        </w:rPr>
        <w:t>acultades propias de los mismos</w:t>
      </w:r>
      <w:r w:rsidRPr="00FD0C49">
        <w:rPr>
          <w:rFonts w:ascii="Palatino Linotype" w:hAnsi="Palatino Linotype" w:cs="Arial"/>
          <w:i/>
          <w:iCs/>
          <w:sz w:val="22"/>
          <w:szCs w:val="22"/>
        </w:rPr>
        <w:t>…”</w:t>
      </w:r>
      <w:r>
        <w:rPr>
          <w:rFonts w:ascii="Palatino Linotype" w:hAnsi="Palatino Linotype" w:cs="Arial"/>
          <w:i/>
          <w:iCs/>
          <w:sz w:val="22"/>
          <w:szCs w:val="22"/>
        </w:rPr>
        <w:t>(Sic)</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Conforme a lo anterior, se considera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rsidR="00FD0C49" w:rsidRPr="00FD0C49" w:rsidRDefault="00FD0C49" w:rsidP="00FD0C49">
      <w:pPr>
        <w:spacing w:line="360" w:lineRule="auto"/>
        <w:ind w:right="-93"/>
        <w:jc w:val="both"/>
        <w:rPr>
          <w:rFonts w:ascii="Palatino Linotype" w:hAnsi="Palatino Linotype" w:cs="Tahoma"/>
          <w:bCs/>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FD0C49" w:rsidRPr="007349E4" w:rsidRDefault="00FD0C49" w:rsidP="00FD0C49">
      <w:pPr>
        <w:spacing w:line="360" w:lineRule="auto"/>
        <w:ind w:right="-93"/>
        <w:jc w:val="both"/>
        <w:rPr>
          <w:rFonts w:ascii="Palatino Linotype" w:hAnsi="Palatino Linotype" w:cs="Tahoma"/>
          <w:bCs/>
          <w:sz w:val="22"/>
          <w:szCs w:val="22"/>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 xml:space="preserve">Asimismo, los sujetos obligados serán responsables de los datos personales y, en relación con éstos, deberán cumplir, con las obligaciones establecidas en las leyes de la materia y en la </w:t>
      </w:r>
      <w:r w:rsidRPr="00FD0C49">
        <w:rPr>
          <w:rFonts w:ascii="Palatino Linotype" w:hAnsi="Palatino Linotype" w:cs="Tahoma"/>
          <w:bCs/>
          <w:iCs/>
        </w:rPr>
        <w:t>Ley General de Transparencia y Acceso a la Información Pública</w:t>
      </w:r>
      <w:r w:rsidRPr="00FD0C49">
        <w:rPr>
          <w:rFonts w:ascii="Palatino Linotype" w:hAnsi="Palatino Linotype" w:cs="Tahoma"/>
          <w:bCs/>
        </w:rPr>
        <w:t>.</w:t>
      </w:r>
    </w:p>
    <w:p w:rsidR="00FD0C49" w:rsidRPr="00FD0C49" w:rsidRDefault="00FD0C49" w:rsidP="00FD0C49">
      <w:pPr>
        <w:spacing w:line="360" w:lineRule="auto"/>
        <w:ind w:right="-93"/>
        <w:jc w:val="both"/>
        <w:rPr>
          <w:rFonts w:ascii="Palatino Linotype" w:hAnsi="Palatino Linotype" w:cs="Tahoma"/>
          <w:b/>
        </w:rPr>
      </w:pPr>
    </w:p>
    <w:p w:rsidR="00FD0C49" w:rsidRPr="00FD0C49" w:rsidRDefault="00FD0C49" w:rsidP="00FD0C49">
      <w:pPr>
        <w:spacing w:line="360" w:lineRule="auto"/>
        <w:ind w:right="-93"/>
        <w:jc w:val="both"/>
        <w:rPr>
          <w:rFonts w:ascii="Palatino Linotype" w:hAnsi="Palatino Linotype" w:cs="Tahoma"/>
          <w:bCs/>
        </w:rPr>
      </w:pPr>
      <w:r w:rsidRPr="00FD0C49">
        <w:rPr>
          <w:rFonts w:ascii="Palatino Linotype" w:hAnsi="Palatino Linotype" w:cs="Tahoma"/>
          <w:bC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rsidR="00FD0C49" w:rsidRPr="00FD0C49" w:rsidRDefault="00FD0C49" w:rsidP="00FD0C49">
      <w:pPr>
        <w:numPr>
          <w:ilvl w:val="0"/>
          <w:numId w:val="10"/>
        </w:numPr>
        <w:spacing w:after="160" w:line="360" w:lineRule="auto"/>
        <w:ind w:right="-93"/>
        <w:jc w:val="both"/>
        <w:rPr>
          <w:rFonts w:ascii="Palatino Linotype" w:hAnsi="Palatino Linotype" w:cs="Tahoma"/>
          <w:bCs/>
        </w:rPr>
      </w:pPr>
      <w:r w:rsidRPr="00FD0C49">
        <w:rPr>
          <w:rFonts w:ascii="Palatino Linotype" w:hAnsi="Palatino Linotype" w:cs="Tahoma"/>
          <w:bCs/>
        </w:rPr>
        <w:lastRenderedPageBreak/>
        <w:t xml:space="preserve">Se trate de datos personales, esto es, información concerniente a una persona física y que ésta sea identificada o identificable o bien, sea aquella que refiera aspectos de la vida privada o íntima de las personas. </w:t>
      </w:r>
    </w:p>
    <w:p w:rsidR="00FD0C49" w:rsidRPr="00FD0C49" w:rsidRDefault="00FD0C49" w:rsidP="00FD0C49">
      <w:pPr>
        <w:numPr>
          <w:ilvl w:val="0"/>
          <w:numId w:val="10"/>
        </w:numPr>
        <w:spacing w:after="160" w:line="360" w:lineRule="auto"/>
        <w:ind w:right="-93"/>
        <w:jc w:val="both"/>
        <w:rPr>
          <w:rFonts w:ascii="Palatino Linotype" w:hAnsi="Palatino Linotype" w:cs="Tahoma"/>
          <w:bCs/>
        </w:rPr>
      </w:pPr>
      <w:r w:rsidRPr="00FD0C49">
        <w:rPr>
          <w:rFonts w:ascii="Palatino Linotype" w:hAnsi="Palatino Linotype" w:cs="Tahoma"/>
          <w:bCs/>
        </w:rPr>
        <w:t xml:space="preserve">Para la difusión de los datos, se requiera el consentimiento del titular. </w:t>
      </w:r>
    </w:p>
    <w:p w:rsidR="00FD0C49" w:rsidRPr="00FD0C49" w:rsidRDefault="00FD0C49" w:rsidP="00FD0C49">
      <w:pPr>
        <w:spacing w:line="360" w:lineRule="auto"/>
        <w:jc w:val="both"/>
        <w:rPr>
          <w:rFonts w:ascii="Palatino Linotype" w:hAnsi="Palatino Linotype" w:cs="Tahoma"/>
          <w:iCs/>
        </w:rPr>
      </w:pPr>
      <w:r w:rsidRPr="00FD0C49">
        <w:rPr>
          <w:rFonts w:ascii="Palatino Linotype" w:hAnsi="Palatino Linotype" w:cs="Tahoma"/>
          <w:iCs/>
        </w:rPr>
        <w:t>En ese orden de ideas, el artículo 2°, fracción IX, de la Ley General de Protección de Datos Personales en Posesión de Sujetos Obligados y 2°, fracción XI, de la Ley de Protección de Datos Personales en Posesión de Sujetos Obligados del Estado de México y Municipios, establecen que los datos personales es cualquier información concerniente a una persona física identificada o identificable; mientras que los sensibles, son aquellos que refieran a la esfera más íntima de su titular.</w:t>
      </w:r>
    </w:p>
    <w:p w:rsidR="00FD0C49" w:rsidRPr="00FD0C49" w:rsidRDefault="00FD0C49" w:rsidP="00FD0C49">
      <w:pPr>
        <w:spacing w:line="360" w:lineRule="auto"/>
        <w:jc w:val="both"/>
        <w:rPr>
          <w:rFonts w:ascii="Palatino Linotype" w:hAnsi="Palatino Linotype" w:cs="Tahoma"/>
          <w:iCs/>
        </w:rPr>
      </w:pPr>
    </w:p>
    <w:p w:rsidR="00FD0C49" w:rsidRPr="00FD0C49" w:rsidRDefault="00FD0C49" w:rsidP="00FD0C49">
      <w:pPr>
        <w:spacing w:line="360" w:lineRule="auto"/>
        <w:jc w:val="both"/>
        <w:rPr>
          <w:rFonts w:ascii="Palatino Linotype" w:hAnsi="Palatino Linotype" w:cs="Tahoma"/>
          <w:bCs/>
          <w:iCs/>
        </w:rPr>
      </w:pPr>
      <w:r w:rsidRPr="00FD0C49">
        <w:rPr>
          <w:rFonts w:ascii="Palatino Linotype" w:hAnsi="Palatino Linotype" w:cs="Tahoma"/>
          <w:bCs/>
          <w:iCs/>
        </w:rPr>
        <w:t>En ese contexto, el apartado ¿Qué son los datos personales?, de la página oficial de este Instituto (</w:t>
      </w:r>
      <w:hyperlink r:id="rId10" w:history="1">
        <w:r w:rsidRPr="00FD0C49">
          <w:rPr>
            <w:rFonts w:ascii="Palatino Linotype" w:hAnsi="Palatino Linotype" w:cs="Tahoma"/>
            <w:bCs/>
            <w:iCs/>
            <w:color w:val="0563C1" w:themeColor="hyperlink"/>
            <w:u w:val="single"/>
          </w:rPr>
          <w:t>https://www.infoem.org.mx/es/contenido/datos-personales</w:t>
        </w:r>
      </w:hyperlink>
      <w:r w:rsidRPr="00FD0C49">
        <w:rPr>
          <w:rFonts w:ascii="Palatino Linotype" w:hAnsi="Palatino Linotype" w:cs="Tahoma"/>
          <w:bCs/>
          <w:iCs/>
        </w:rPr>
        <w:t>), establece como una categoría de datos personales, los datos sobre procedimientos administrativos y jurisdiccionales, los cuales se conforman de toda aquella información relacionada íntimamente a una persona identificada localizable en procedimientos administrativos o juicios de cualquier materia.</w:t>
      </w:r>
    </w:p>
    <w:p w:rsidR="00FD0C49" w:rsidRPr="00FD0C49" w:rsidRDefault="00FD0C49" w:rsidP="00FD0C49">
      <w:pPr>
        <w:spacing w:line="360" w:lineRule="auto"/>
        <w:jc w:val="both"/>
        <w:rPr>
          <w:rFonts w:ascii="Palatino Linotype" w:hAnsi="Palatino Linotype" w:cs="Tahoma"/>
          <w:b/>
          <w:bCs/>
          <w:iCs/>
        </w:rPr>
      </w:pPr>
    </w:p>
    <w:p w:rsidR="00FD0C49" w:rsidRPr="00FD0C49" w:rsidRDefault="00FD0C49" w:rsidP="00FD0C49">
      <w:pPr>
        <w:spacing w:line="360" w:lineRule="auto"/>
        <w:jc w:val="both"/>
        <w:rPr>
          <w:rFonts w:ascii="Palatino Linotype" w:hAnsi="Palatino Linotype" w:cs="Tahoma"/>
          <w:bCs/>
          <w:iCs/>
        </w:rPr>
      </w:pPr>
      <w:r w:rsidRPr="00FD0C49">
        <w:rPr>
          <w:rFonts w:ascii="Palatino Linotype" w:hAnsi="Palatino Linotype" w:cs="Tahoma"/>
          <w:bCs/>
          <w:iCs/>
        </w:rPr>
        <w:t xml:space="preserve">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 </w:t>
      </w:r>
    </w:p>
    <w:p w:rsidR="00FD0C49" w:rsidRDefault="00FD0C49" w:rsidP="00FD0C49">
      <w:pPr>
        <w:spacing w:line="360" w:lineRule="auto"/>
        <w:jc w:val="both"/>
        <w:rPr>
          <w:rFonts w:ascii="Palatino Linotype" w:hAnsi="Palatino Linotype" w:cs="Tahoma"/>
          <w:bCs/>
          <w:iCs/>
          <w:sz w:val="22"/>
          <w:szCs w:val="22"/>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lastRenderedPageBreak/>
        <w:t>Por lo que, en el presente caso, toda vez que la información está relacionada a una persona determinada, resulta necesario analizar si procede entregar el pronunciamiento respecto a la existencia o no de un procedimiento de responsabilidad, conforme a lo siguiente:</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9B02AB" w:rsidP="00FD0C49">
      <w:pPr>
        <w:tabs>
          <w:tab w:val="left" w:pos="3962"/>
        </w:tabs>
        <w:spacing w:line="360" w:lineRule="auto"/>
        <w:jc w:val="both"/>
        <w:rPr>
          <w:rFonts w:ascii="Palatino Linotype" w:eastAsia="Calibri" w:hAnsi="Palatino Linotype" w:cs="Tahoma"/>
          <w:b/>
          <w:bCs/>
          <w:lang w:eastAsia="en-US"/>
        </w:rPr>
      </w:pPr>
      <w:r>
        <w:rPr>
          <w:rFonts w:ascii="Palatino Linotype" w:eastAsia="Calibri" w:hAnsi="Palatino Linotype" w:cs="Tahoma"/>
          <w:b/>
          <w:bCs/>
          <w:lang w:eastAsia="en-US"/>
        </w:rPr>
        <w:t>-</w:t>
      </w:r>
      <w:r w:rsidR="00FD0C49" w:rsidRPr="009B02AB">
        <w:rPr>
          <w:rFonts w:ascii="Palatino Linotype" w:eastAsia="Calibri" w:hAnsi="Palatino Linotype" w:cs="Tahoma"/>
          <w:b/>
          <w:bCs/>
          <w:lang w:eastAsia="en-US"/>
        </w:rPr>
        <w:t>Procedimiento de responsabilidad en trámite.</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Al respecto, es necesario señalar que pronunciarse sobre la existencia de un procedimiento de posibles responsabilidades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rsidR="009B02AB" w:rsidRPr="009B02AB" w:rsidRDefault="009B02AB"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FD0C49" w:rsidRPr="00AA7826"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Pr="00AA7826" w:rsidRDefault="00FD0C49" w:rsidP="009B02AB">
      <w:pPr>
        <w:ind w:left="567" w:right="567"/>
        <w:jc w:val="both"/>
        <w:rPr>
          <w:rFonts w:ascii="Palatino Linotype" w:eastAsia="Calibri" w:hAnsi="Palatino Linotype" w:cs="Tahoma"/>
          <w:bCs/>
          <w:i/>
          <w:iCs/>
          <w:lang w:eastAsia="en-US"/>
        </w:rPr>
      </w:pPr>
      <w:r w:rsidRPr="00AA7826">
        <w:rPr>
          <w:rFonts w:ascii="Palatino Linotype" w:eastAsia="Calibri" w:hAnsi="Palatino Linotype" w:cs="Tahoma"/>
          <w:b/>
          <w:bCs/>
          <w:i/>
          <w:iCs/>
          <w:lang w:eastAsia="en-US"/>
        </w:rPr>
        <w:t xml:space="preserve">“DERECHO FUNDAMENTAL AL HONOR. SU DIMENSIÓN SUBJETIVA Y OBJETIVA. </w:t>
      </w:r>
      <w:r w:rsidRPr="00AA7826">
        <w:rPr>
          <w:rFonts w:ascii="Palatino Linotype" w:eastAsia="Calibri" w:hAnsi="Palatino Linotype" w:cs="Tahoma"/>
          <w:bCs/>
          <w:i/>
          <w:iCs/>
          <w:lang w:eastAsia="en-US"/>
        </w:rPr>
        <w:t xml:space="preserve">A juicio de esta Primera Sala de la Suprema Corte de Justicia de la Nación, es posible definir al honor como el concepto que la persona tiene de sí misma o que los demás se han formado de ella, en virtud de su </w:t>
      </w:r>
      <w:r w:rsidRPr="00AA7826">
        <w:rPr>
          <w:rFonts w:ascii="Palatino Linotype" w:eastAsia="Calibri" w:hAnsi="Palatino Linotype" w:cs="Tahoma"/>
          <w:bCs/>
          <w:i/>
          <w:iCs/>
          <w:lang w:eastAsia="en-US"/>
        </w:rPr>
        <w:lastRenderedPageBreak/>
        <w:t>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r w:rsidR="009B02AB">
        <w:rPr>
          <w:rFonts w:ascii="Palatino Linotype" w:eastAsia="Calibri" w:hAnsi="Palatino Linotype" w:cs="Tahoma"/>
          <w:bCs/>
          <w:i/>
          <w:iCs/>
          <w:lang w:eastAsia="en-US"/>
        </w:rPr>
        <w:t>(Sic)</w:t>
      </w:r>
    </w:p>
    <w:p w:rsidR="00FD0C49" w:rsidRPr="00AA7826"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 xml:space="preserve">De la tesis transcrita se desprende que el honor es el concepto que la persona tiene de sí misma o que los demás se han formado de ella, en virtud de su proceder o de la expresión de su calidad ética y social. </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lastRenderedPageBreak/>
        <w:t>Por otra parte, debe señalarse que conforme al artículo 20, inciso B, numeral I, de la Constitución Política del 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rsidR="00FD0C49" w:rsidRPr="00AA7826"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rsidR="00FD0C49" w:rsidRPr="00AA7826"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Pr="009B02AB" w:rsidRDefault="00FD0C49" w:rsidP="009B02AB">
      <w:pPr>
        <w:ind w:left="567" w:right="567"/>
        <w:contextualSpacing/>
        <w:jc w:val="both"/>
        <w:rPr>
          <w:rFonts w:ascii="Palatino Linotype" w:eastAsia="Calibri" w:hAnsi="Palatino Linotype" w:cs="Tahoma"/>
          <w:bCs/>
          <w:i/>
          <w:iCs/>
          <w:sz w:val="22"/>
          <w:szCs w:val="22"/>
          <w:lang w:eastAsia="en-US"/>
        </w:rPr>
      </w:pPr>
      <w:r w:rsidRPr="009B02AB">
        <w:rPr>
          <w:rFonts w:ascii="Palatino Linotype" w:eastAsia="Calibri" w:hAnsi="Palatino Linotype" w:cs="Tahoma"/>
          <w:b/>
          <w:bCs/>
          <w:i/>
          <w:iCs/>
          <w:sz w:val="22"/>
          <w:szCs w:val="22"/>
          <w:lang w:eastAsia="en-US"/>
        </w:rPr>
        <w:t xml:space="preserve">“PRESUNCIÓN DE INOCENCIA. ALCANCES DE ESE PRINCIPIO CONSTITUCIONAL. </w:t>
      </w:r>
      <w:r w:rsidRPr="009B02AB">
        <w:rPr>
          <w:rFonts w:ascii="Palatino Linotype" w:eastAsia="Calibri" w:hAnsi="Palatino Linotype" w:cs="Tahoma"/>
          <w:bCs/>
          <w:i/>
          <w:iCs/>
          <w:sz w:val="22"/>
          <w:szCs w:val="22"/>
          <w:lang w:eastAsia="en-U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r w:rsidR="009B02AB">
        <w:rPr>
          <w:rFonts w:ascii="Palatino Linotype" w:eastAsia="Calibri" w:hAnsi="Palatino Linotype" w:cs="Tahoma"/>
          <w:bCs/>
          <w:i/>
          <w:iCs/>
          <w:sz w:val="22"/>
          <w:szCs w:val="22"/>
          <w:lang w:eastAsia="en-US"/>
        </w:rPr>
        <w:t>(Sic)</w:t>
      </w:r>
    </w:p>
    <w:p w:rsidR="00FD0C49" w:rsidRPr="00AA7826"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 xml:space="preserve">Como se observa, el Alto Tribunal sostiene que el principio de presunción de inocencia va más allá del ámbito estrictamente procesal, en aras de proteger la esfera jurídica de las personas que se ve en peligro ante actuaciones arbitrarias por parte </w:t>
      </w:r>
      <w:r w:rsidRPr="009B02AB">
        <w:rPr>
          <w:rFonts w:ascii="Palatino Linotype" w:eastAsia="Calibri" w:hAnsi="Palatino Linotype" w:cs="Tahoma"/>
          <w:bCs/>
          <w:lang w:eastAsia="en-US"/>
        </w:rPr>
        <w:lastRenderedPageBreak/>
        <w:t>del poder público. Así, dicho principio guarda también una faceta “extraprocesal” que se materializa a través de un trato de inocente para el inculpado mientras no se demuestre su culpabilidad.</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Conforme a lo anterior, pronunciarse sobre la existencia de un procedimiento en trámite, se daría a conocer que la existencia de un procedimiento de probable responsabilidad, y la ciudadanía podría generar un juicio negativo, en contra de la servidora pública involucrada, sin que se hayan reunido los elementos para establecer que si son probables responsables, con lo cual, se vería afectado de manera directa, su honor y derecho a la presunción de inocencia.</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r w:rsidRPr="009B02AB">
        <w:rPr>
          <w:rFonts w:ascii="Palatino Linotype" w:eastAsia="Calibri" w:hAnsi="Palatino Linotype" w:cs="Tahoma"/>
          <w:bCs/>
          <w:lang w:eastAsia="en-US"/>
        </w:rPr>
        <w:t>Así, toda vez que realizar el pronunciamiento afectaría el derecho al honor, buena imagen y presunción de inocencia de la servidora pública, se considera que deberá clasificarlo en términos del artículo 143, fracción I, de la Ley de Transparencia y Acceso a la Información Pública del Estado de México y Municipios.</w:t>
      </w:r>
    </w:p>
    <w:p w:rsidR="00FD0C49" w:rsidRPr="009B02AB" w:rsidRDefault="00FD0C49" w:rsidP="00FD0C49">
      <w:pPr>
        <w:tabs>
          <w:tab w:val="left" w:pos="3962"/>
        </w:tabs>
        <w:spacing w:line="360" w:lineRule="auto"/>
        <w:jc w:val="both"/>
        <w:rPr>
          <w:rFonts w:ascii="Palatino Linotype" w:eastAsia="Calibri" w:hAnsi="Palatino Linotype" w:cs="Tahoma"/>
          <w:bCs/>
          <w:lang w:eastAsia="en-US"/>
        </w:rPr>
      </w:pPr>
    </w:p>
    <w:p w:rsidR="00FD0C49" w:rsidRPr="009B02AB" w:rsidRDefault="00FD0C49" w:rsidP="00FD0C49">
      <w:pPr>
        <w:autoSpaceDE w:val="0"/>
        <w:autoSpaceDN w:val="0"/>
        <w:spacing w:line="360" w:lineRule="auto"/>
        <w:jc w:val="both"/>
        <w:rPr>
          <w:rFonts w:ascii="Palatino Linotype" w:hAnsi="Palatino Linotype" w:cs="Tahoma"/>
          <w:b/>
          <w:u w:val="single"/>
        </w:rPr>
      </w:pPr>
      <w:r w:rsidRPr="009B02AB">
        <w:rPr>
          <w:rFonts w:ascii="Palatino Linotype" w:hAnsi="Palatino Linotype" w:cs="Tahoma"/>
          <w:bCs/>
        </w:rPr>
        <w:t xml:space="preserve">Ahora bien, es necesario señalar que conforme a al artículo 115 de la Ley General de Transparencia y Acceso a la Información Pública, relacionado con el 142 de la Ley de Transparencia y Acceso a la Información Pública del Estado de México y Municipios y el Trigésimo Séptimo de los Lineamientos Generales, </w:t>
      </w:r>
      <w:r w:rsidRPr="009B02AB">
        <w:rPr>
          <w:rFonts w:ascii="Palatino Linotype" w:hAnsi="Palatino Linotype" w:cs="Tahoma"/>
        </w:rPr>
        <w:t>no podrá invocarse la clasificación de aquella información que se encuentre relacionada con posibles violaciones a derechos humanos o actos de corrupción.</w:t>
      </w:r>
    </w:p>
    <w:p w:rsidR="00FD0C49" w:rsidRPr="009B02AB" w:rsidRDefault="00FD0C49" w:rsidP="00FD0C49">
      <w:pPr>
        <w:autoSpaceDE w:val="0"/>
        <w:autoSpaceDN w:val="0"/>
        <w:spacing w:line="360" w:lineRule="auto"/>
        <w:jc w:val="both"/>
        <w:rPr>
          <w:rFonts w:ascii="Palatino Linotype" w:hAnsi="Palatino Linotype" w:cs="Tahoma"/>
          <w:bCs/>
        </w:rPr>
      </w:pPr>
    </w:p>
    <w:p w:rsidR="00FD0C49" w:rsidRPr="009B02AB" w:rsidRDefault="00FD0C49" w:rsidP="00FD0C49">
      <w:pPr>
        <w:spacing w:line="360" w:lineRule="auto"/>
        <w:jc w:val="both"/>
        <w:rPr>
          <w:rFonts w:ascii="Palatino Linotype" w:hAnsi="Palatino Linotype" w:cs="Tahoma"/>
        </w:rPr>
      </w:pPr>
      <w:r w:rsidRPr="009B02AB">
        <w:rPr>
          <w:rFonts w:ascii="Palatino Linotype" w:hAnsi="Palatino Linotype" w:cs="Tahoma"/>
        </w:rPr>
        <w:lastRenderedPageBreak/>
        <w:t>En ese contexto, resulta necesario,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rsidR="00FD0C49" w:rsidRPr="00B77CA1" w:rsidRDefault="00FD0C49" w:rsidP="00FD0C49">
      <w:pPr>
        <w:spacing w:line="360" w:lineRule="auto"/>
        <w:jc w:val="both"/>
        <w:rPr>
          <w:rFonts w:ascii="Palatino Linotype" w:hAnsi="Palatino Linotype" w:cs="Tahoma"/>
          <w:sz w:val="22"/>
          <w:szCs w:val="22"/>
        </w:rPr>
      </w:pPr>
    </w:p>
    <w:p w:rsidR="00FD0C49" w:rsidRPr="009B02AB" w:rsidRDefault="00FD0C49" w:rsidP="00FD0C49">
      <w:pPr>
        <w:pStyle w:val="Prrafodelista"/>
        <w:numPr>
          <w:ilvl w:val="0"/>
          <w:numId w:val="9"/>
        </w:numPr>
        <w:spacing w:line="360" w:lineRule="auto"/>
        <w:contextualSpacing/>
        <w:jc w:val="both"/>
        <w:rPr>
          <w:rFonts w:ascii="Palatino Linotype" w:hAnsi="Palatino Linotype" w:cs="Tahoma"/>
          <w:b/>
          <w:sz w:val="24"/>
          <w:szCs w:val="24"/>
        </w:rPr>
      </w:pPr>
      <w:r w:rsidRPr="009B02AB">
        <w:rPr>
          <w:rFonts w:ascii="Palatino Linotype" w:hAnsi="Palatino Linotype" w:cs="Tahoma"/>
          <w:b/>
          <w:sz w:val="24"/>
          <w:szCs w:val="24"/>
        </w:rPr>
        <w:t xml:space="preserve">Principio de Máxima Publicidad: </w:t>
      </w:r>
      <w:r w:rsidRPr="009B02AB">
        <w:rPr>
          <w:rFonts w:ascii="Palatino Linotype" w:hAnsi="Palatino Linotype" w:cs="Tahoma"/>
          <w:sz w:val="24"/>
          <w:szCs w:val="24"/>
        </w:rPr>
        <w:t>Precisa que toda la información en posesión de los entes sujetos a las Leyes de Transparencia, es pública, completa, oportuna y accesible, sujeta a un claro régimen de excepciones.</w:t>
      </w:r>
    </w:p>
    <w:p w:rsidR="00FD0C49" w:rsidRPr="009B02AB" w:rsidRDefault="00FD0C49" w:rsidP="00FD0C49">
      <w:pPr>
        <w:pStyle w:val="Prrafodelista"/>
        <w:spacing w:line="360" w:lineRule="auto"/>
        <w:jc w:val="both"/>
        <w:rPr>
          <w:rFonts w:ascii="Palatino Linotype" w:hAnsi="Palatino Linotype" w:cs="Tahoma"/>
          <w:b/>
          <w:sz w:val="24"/>
          <w:szCs w:val="24"/>
        </w:rPr>
      </w:pPr>
    </w:p>
    <w:p w:rsidR="00FD0C49" w:rsidRPr="009B02AB" w:rsidRDefault="00FD0C49" w:rsidP="00FD0C49">
      <w:pPr>
        <w:pStyle w:val="Prrafodelista"/>
        <w:numPr>
          <w:ilvl w:val="0"/>
          <w:numId w:val="9"/>
        </w:numPr>
        <w:spacing w:line="360" w:lineRule="auto"/>
        <w:contextualSpacing/>
        <w:jc w:val="both"/>
        <w:rPr>
          <w:rFonts w:ascii="Palatino Linotype" w:hAnsi="Palatino Linotype" w:cs="Tahoma"/>
          <w:b/>
          <w:sz w:val="24"/>
          <w:szCs w:val="24"/>
        </w:rPr>
      </w:pPr>
      <w:r w:rsidRPr="009B02AB">
        <w:rPr>
          <w:rFonts w:ascii="Palatino Linotype" w:hAnsi="Palatino Linotype" w:cs="Tahoma"/>
          <w:b/>
          <w:sz w:val="24"/>
          <w:szCs w:val="24"/>
        </w:rPr>
        <w:t xml:space="preserve">Información de Interés Público: </w:t>
      </w:r>
      <w:r w:rsidRPr="009B02AB">
        <w:rPr>
          <w:rFonts w:ascii="Palatino Linotype" w:hAnsi="Palatino Linotype" w:cs="Tahoma"/>
          <w:sz w:val="24"/>
          <w:szCs w:val="24"/>
        </w:rPr>
        <w:t>Es aquella que resulta relevante o beneficiosa para la sociedad y no simplemente de interés individual, cuya divulgación resulta útil para que el público comprenda las actividades que llevan a cabo los sujetos obligados.</w:t>
      </w:r>
    </w:p>
    <w:p w:rsidR="00FD0C49" w:rsidRPr="00B77CA1" w:rsidRDefault="00FD0C49" w:rsidP="00FD0C49">
      <w:pPr>
        <w:autoSpaceDE w:val="0"/>
        <w:autoSpaceDN w:val="0"/>
        <w:spacing w:line="360" w:lineRule="auto"/>
        <w:jc w:val="both"/>
        <w:rPr>
          <w:rFonts w:ascii="Palatino Linotype" w:hAnsi="Palatino Linotype" w:cs="Tahoma"/>
          <w:bCs/>
          <w:sz w:val="22"/>
          <w:szCs w:val="22"/>
        </w:rPr>
      </w:pPr>
    </w:p>
    <w:p w:rsidR="00FD0C49" w:rsidRPr="009B02AB" w:rsidRDefault="00FD0C49" w:rsidP="00FD0C49">
      <w:pPr>
        <w:spacing w:line="360" w:lineRule="auto"/>
        <w:jc w:val="both"/>
        <w:rPr>
          <w:rFonts w:ascii="Palatino Linotype" w:hAnsi="Palatino Linotype" w:cs="Tahoma"/>
        </w:rPr>
      </w:pPr>
      <w:r w:rsidRPr="009B02AB">
        <w:rPr>
          <w:rFonts w:ascii="Palatino Linotype" w:hAnsi="Palatino Linotype" w:cs="Tahoma"/>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rsidR="00FD0C49" w:rsidRPr="009B02AB" w:rsidRDefault="00FD0C49" w:rsidP="00FD0C49">
      <w:pPr>
        <w:spacing w:line="360" w:lineRule="auto"/>
        <w:jc w:val="both"/>
        <w:rPr>
          <w:rFonts w:ascii="Palatino Linotype" w:hAnsi="Palatino Linotype" w:cs="Tahoma"/>
        </w:rPr>
      </w:pPr>
    </w:p>
    <w:p w:rsidR="00FD0C49" w:rsidRPr="009B02AB" w:rsidRDefault="00FD0C49" w:rsidP="00FD0C49">
      <w:pPr>
        <w:spacing w:line="360" w:lineRule="auto"/>
        <w:jc w:val="both"/>
        <w:rPr>
          <w:rFonts w:ascii="Palatino Linotype" w:hAnsi="Palatino Linotype" w:cs="Tahoma"/>
          <w:bCs/>
        </w:rPr>
      </w:pPr>
      <w:r w:rsidRPr="009B02AB">
        <w:rPr>
          <w:rFonts w:ascii="Palatino Linotype" w:hAnsi="Palatino Linotype" w:cs="Tahoma"/>
        </w:rPr>
        <w:t xml:space="preserve">Por tal motivo, se considera que, para el caso que, existiera algún procedimiento de responsabilidades administrativas en trámite y que estén relacionados con alguna excepción de las establecidas en el artículo </w:t>
      </w:r>
      <w:r w:rsidRPr="009B02AB">
        <w:rPr>
          <w:rFonts w:ascii="Palatino Linotype" w:hAnsi="Palatino Linotype" w:cs="Tahoma"/>
          <w:bCs/>
        </w:rPr>
        <w:t xml:space="preserve">142 de la Ley de Transparencia y Acceso a la Información Pública del Estado de México y Municipios, tales como violaciones </w:t>
      </w:r>
      <w:r w:rsidRPr="009B02AB">
        <w:rPr>
          <w:rFonts w:ascii="Palatino Linotype" w:hAnsi="Palatino Linotype" w:cs="Tahoma"/>
          <w:bCs/>
        </w:rPr>
        <w:lastRenderedPageBreak/>
        <w:t>graves a derechos humanos o actos de corrupción, deberá entregar los documentos solicitados.</w:t>
      </w:r>
    </w:p>
    <w:p w:rsidR="00FD0C49" w:rsidRDefault="00FD0C49" w:rsidP="00FD0C49">
      <w:pPr>
        <w:tabs>
          <w:tab w:val="left" w:pos="3962"/>
        </w:tabs>
        <w:spacing w:line="360" w:lineRule="auto"/>
        <w:jc w:val="both"/>
        <w:rPr>
          <w:rFonts w:ascii="Palatino Linotype" w:eastAsia="Calibri" w:hAnsi="Palatino Linotype" w:cs="Tahoma"/>
          <w:bCs/>
          <w:sz w:val="22"/>
          <w:szCs w:val="22"/>
          <w:lang w:eastAsia="en-US"/>
        </w:rPr>
      </w:pPr>
    </w:p>
    <w:p w:rsidR="00FD0C49" w:rsidRDefault="009B02AB" w:rsidP="00FD0C49">
      <w:pPr>
        <w:tabs>
          <w:tab w:val="left" w:pos="3962"/>
        </w:tabs>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w:t>
      </w:r>
      <w:r w:rsidR="00FD0C49">
        <w:rPr>
          <w:rFonts w:ascii="Palatino Linotype" w:eastAsia="Calibri" w:hAnsi="Palatino Linotype" w:cs="Tahoma"/>
          <w:b/>
          <w:bCs/>
          <w:sz w:val="22"/>
          <w:szCs w:val="22"/>
          <w:lang w:eastAsia="en-US"/>
        </w:rPr>
        <w:t>Procedimiento concluido por falta administrativa no grave.</w:t>
      </w:r>
    </w:p>
    <w:p w:rsidR="00FD0C49" w:rsidRDefault="00FD0C49" w:rsidP="00FD0C49">
      <w:pPr>
        <w:tabs>
          <w:tab w:val="left" w:pos="3962"/>
        </w:tabs>
        <w:spacing w:line="360" w:lineRule="auto"/>
        <w:jc w:val="both"/>
        <w:rPr>
          <w:rFonts w:ascii="Palatino Linotype" w:eastAsia="Calibri" w:hAnsi="Palatino Linotype" w:cs="Tahoma"/>
          <w:b/>
          <w:bCs/>
          <w:sz w:val="22"/>
          <w:szCs w:val="22"/>
          <w:lang w:eastAsia="en-US"/>
        </w:rPr>
      </w:pPr>
    </w:p>
    <w:p w:rsidR="00FD0C49" w:rsidRPr="009B02AB" w:rsidRDefault="00FD0C49" w:rsidP="00FD0C49">
      <w:pPr>
        <w:spacing w:line="360" w:lineRule="auto"/>
        <w:jc w:val="both"/>
        <w:rPr>
          <w:rFonts w:ascii="Palatino Linotype" w:eastAsia="Calibri" w:hAnsi="Palatino Linotype" w:cs="Tahoma"/>
          <w:iCs/>
          <w:lang w:eastAsia="es-ES_tradnl"/>
        </w:rPr>
      </w:pPr>
      <w:r w:rsidRPr="009B02AB">
        <w:rPr>
          <w:rFonts w:ascii="Palatino Linotype" w:eastAsia="Calibri" w:hAnsi="Palatino Linotype" w:cs="Tahoma"/>
          <w:iCs/>
          <w:lang w:eastAsia="es-ES_tradnl"/>
        </w:rPr>
        <w:t>En ese sentido, emitir un pronunciamiento sobre la existencia de un procedimiento de responsabilidad por faltas no graves, concluido, en caso de que existiera, podría afectar su hono</w:t>
      </w:r>
      <w:r w:rsidR="009B02AB" w:rsidRPr="009B02AB">
        <w:rPr>
          <w:rFonts w:ascii="Palatino Linotype" w:eastAsia="Calibri" w:hAnsi="Palatino Linotype" w:cs="Tahoma"/>
          <w:iCs/>
          <w:lang w:eastAsia="es-ES_tradnl"/>
        </w:rPr>
        <w:t>r, buen nombre y su imagen del Servidor Público</w:t>
      </w:r>
      <w:r w:rsidRPr="009B02AB">
        <w:rPr>
          <w:rFonts w:ascii="Palatino Linotype" w:eastAsia="Calibri" w:hAnsi="Palatino Linotype" w:cs="Tahoma"/>
          <w:iCs/>
          <w:lang w:eastAsia="es-ES_tradnl"/>
        </w:rPr>
        <w:t>.</w:t>
      </w:r>
    </w:p>
    <w:p w:rsidR="00FD0C49" w:rsidRPr="009B02AB" w:rsidRDefault="00FD0C49" w:rsidP="00FD0C49">
      <w:pPr>
        <w:spacing w:line="360" w:lineRule="auto"/>
        <w:jc w:val="both"/>
        <w:rPr>
          <w:rFonts w:ascii="Palatino Linotype" w:eastAsia="Calibri" w:hAnsi="Palatino Linotype" w:cs="Tahoma"/>
          <w:b/>
          <w:iCs/>
          <w:lang w:eastAsia="es-ES_tradnl"/>
        </w:rPr>
      </w:pPr>
    </w:p>
    <w:p w:rsidR="00FD0C49" w:rsidRPr="009B02AB" w:rsidRDefault="00FD0C49" w:rsidP="00FD0C49">
      <w:pPr>
        <w:spacing w:line="360" w:lineRule="auto"/>
        <w:jc w:val="both"/>
        <w:rPr>
          <w:rFonts w:ascii="Palatino Linotype" w:hAnsi="Palatino Linotype"/>
        </w:rPr>
      </w:pPr>
      <w:r w:rsidRPr="009B02AB">
        <w:rPr>
          <w:rFonts w:ascii="Palatino Linotype" w:hAnsi="Palatino Linotype"/>
        </w:rPr>
        <w:t>Al respecto, la Suprema Corte de Justicia de la Nación ha reconocido como derechos fundamentales de las personas, el derecho a la intimidad y a la propia imagen, en el siguiente criterio:</w:t>
      </w:r>
    </w:p>
    <w:p w:rsidR="00FD0C49" w:rsidRPr="009F52D7" w:rsidRDefault="00FD0C49" w:rsidP="00FD0C49">
      <w:pPr>
        <w:spacing w:line="360" w:lineRule="auto"/>
        <w:jc w:val="both"/>
        <w:rPr>
          <w:rFonts w:ascii="Palatino Linotype" w:hAnsi="Palatino Linotype"/>
          <w:sz w:val="22"/>
          <w:szCs w:val="22"/>
        </w:rPr>
      </w:pPr>
    </w:p>
    <w:p w:rsidR="00FD0C49" w:rsidRPr="009B02AB" w:rsidRDefault="00FD0C49" w:rsidP="009B02AB">
      <w:pPr>
        <w:ind w:left="567" w:right="567"/>
        <w:contextualSpacing/>
        <w:jc w:val="both"/>
        <w:rPr>
          <w:rFonts w:ascii="Palatino Linotype" w:eastAsiaTheme="minorHAnsi" w:hAnsi="Palatino Linotype" w:cs="Arial"/>
          <w:b/>
          <w:i/>
          <w:color w:val="000000"/>
          <w:sz w:val="22"/>
          <w:szCs w:val="22"/>
          <w:lang w:eastAsia="es-MX"/>
        </w:rPr>
      </w:pPr>
      <w:r w:rsidRPr="009B02AB">
        <w:rPr>
          <w:rFonts w:ascii="Palatino Linotype" w:eastAsiaTheme="minorHAnsi" w:hAnsi="Palatino Linotype" w:cs="Arial"/>
          <w:bCs/>
          <w:i/>
          <w:color w:val="000000"/>
          <w:sz w:val="22"/>
          <w:szCs w:val="22"/>
          <w:lang w:eastAsia="es-MX"/>
        </w:rPr>
        <w:t>“</w:t>
      </w:r>
      <w:r w:rsidRPr="009B02AB">
        <w:rPr>
          <w:rFonts w:ascii="Palatino Linotype" w:eastAsiaTheme="minorHAnsi" w:hAnsi="Palatino Linotype" w:cs="Arial"/>
          <w:b/>
          <w:bCs/>
          <w:i/>
          <w:color w:val="000000"/>
          <w:sz w:val="22"/>
          <w:szCs w:val="22"/>
          <w:lang w:eastAsia="es-MX"/>
        </w:rPr>
        <w:t xml:space="preserve">DERECHOS A LA INTIMIDAD, PROPIA IMAGEN, IDENTIDAD PERSONAL Y SEXUAL. CONSTITUYEN DERECHOS DE DEFENSA Y GARANTÍA ESENCIAL PARA LA CONDICIÓN HUMANA.  </w:t>
      </w:r>
      <w:r w:rsidRPr="009B02AB">
        <w:rPr>
          <w:rFonts w:ascii="Palatino Linotype" w:eastAsiaTheme="minorHAnsi" w:hAnsi="Palatino Linotype" w:cs="Arial"/>
          <w:i/>
          <w:color w:val="000000"/>
          <w:sz w:val="22"/>
          <w:szCs w:val="22"/>
          <w:lang w:eastAsia="es-MX"/>
        </w:rPr>
        <w:t xml:space="preserve">Dentro de los derechos personalísimos se encuentran necesariamente comprendidos el </w:t>
      </w:r>
      <w:r w:rsidRPr="009B02AB">
        <w:rPr>
          <w:rFonts w:ascii="Palatino Linotype" w:eastAsiaTheme="minorHAnsi" w:hAnsi="Palatino Linotype" w:cs="Arial"/>
          <w:b/>
          <w:i/>
          <w:color w:val="000000"/>
          <w:sz w:val="22"/>
          <w:szCs w:val="22"/>
          <w:lang w:eastAsia="es-MX"/>
        </w:rPr>
        <w:t>derecho a la intimidad y a la propia imagen</w:t>
      </w:r>
      <w:r w:rsidRPr="009B02AB">
        <w:rPr>
          <w:rFonts w:ascii="Palatino Linotype" w:eastAsiaTheme="minorHAnsi" w:hAnsi="Palatino Linotype" w:cs="Arial"/>
          <w:i/>
          <w:color w:val="000000"/>
          <w:sz w:val="22"/>
          <w:szCs w:val="22"/>
          <w:lang w:eastAsia="es-MX"/>
        </w:rPr>
        <w:t xml:space="preserve">, así como a la </w:t>
      </w:r>
      <w:r w:rsidRPr="009B02AB">
        <w:rPr>
          <w:rFonts w:ascii="Palatino Linotype" w:eastAsiaTheme="minorHAnsi" w:hAnsi="Palatino Linotype" w:cs="Arial"/>
          <w:b/>
          <w:i/>
          <w:color w:val="000000"/>
          <w:sz w:val="22"/>
          <w:szCs w:val="22"/>
          <w:lang w:eastAsia="es-MX"/>
        </w:rPr>
        <w:t>identidad personal</w:t>
      </w:r>
      <w:r w:rsidRPr="009B02AB">
        <w:rPr>
          <w:rFonts w:ascii="Palatino Linotype" w:eastAsiaTheme="minorHAnsi" w:hAnsi="Palatino Linotype" w:cs="Arial"/>
          <w:i/>
          <w:color w:val="000000"/>
          <w:sz w:val="22"/>
          <w:szCs w:val="22"/>
          <w:lang w:eastAsia="es-MX"/>
        </w:rPr>
        <w:t xml:space="preserve"> y sexual; entendiéndose por el primero, </w:t>
      </w:r>
      <w:r w:rsidRPr="009B02AB">
        <w:rPr>
          <w:rFonts w:ascii="Palatino Linotype" w:eastAsiaTheme="minorHAnsi" w:hAnsi="Palatino Linotype" w:cs="Arial"/>
          <w:b/>
          <w:i/>
          <w:color w:val="000000"/>
          <w:sz w:val="22"/>
          <w:szCs w:val="22"/>
          <w:lang w:eastAsia="es-MX"/>
        </w:rPr>
        <w:t>el derecho del individuo a no ser conocido por otros en ciertos aspectos de su vida</w:t>
      </w:r>
      <w:r w:rsidRPr="009B02AB">
        <w:rPr>
          <w:rFonts w:ascii="Palatino Linotype" w:eastAsiaTheme="minorHAnsi" w:hAnsi="Palatino Linotype" w:cs="Arial"/>
          <w:i/>
          <w:color w:val="000000"/>
          <w:sz w:val="22"/>
          <w:szCs w:val="22"/>
          <w:lang w:eastAsia="es-MX"/>
        </w:rPr>
        <w:t xml:space="preserve"> y, </w:t>
      </w:r>
      <w:r w:rsidRPr="009B02AB">
        <w:rPr>
          <w:rFonts w:ascii="Palatino Linotype" w:eastAsiaTheme="minorHAnsi" w:hAnsi="Palatino Linotype" w:cs="Arial"/>
          <w:b/>
          <w:i/>
          <w:color w:val="000000"/>
          <w:sz w:val="22"/>
          <w:szCs w:val="22"/>
          <w:lang w:eastAsia="es-MX"/>
        </w:rPr>
        <w:t>por ende, el poder de decisión sobre la publicidad o información de datos relativos a su persona</w:t>
      </w:r>
      <w:r w:rsidRPr="009B02AB">
        <w:rPr>
          <w:rFonts w:ascii="Palatino Linotype" w:eastAsiaTheme="minorHAnsi" w:hAnsi="Palatino Linotype" w:cs="Arial"/>
          <w:i/>
          <w:color w:val="000000"/>
          <w:sz w:val="22"/>
          <w:szCs w:val="22"/>
          <w:lang w:eastAsia="es-MX"/>
        </w:rPr>
        <w:t>, familia, pensamientos o sentimientos;</w:t>
      </w:r>
      <w:r w:rsidRPr="009B02AB">
        <w:rPr>
          <w:rFonts w:ascii="Palatino Linotype" w:eastAsiaTheme="minorHAnsi" w:hAnsi="Palatino Linotype" w:cs="Arial"/>
          <w:b/>
          <w:i/>
          <w:color w:val="000000"/>
          <w:sz w:val="22"/>
          <w:szCs w:val="22"/>
          <w:lang w:eastAsia="es-MX"/>
        </w:rPr>
        <w:t xml:space="preserve"> </w:t>
      </w:r>
      <w:r w:rsidRPr="009B02AB">
        <w:rPr>
          <w:rFonts w:ascii="Palatino Linotype" w:eastAsiaTheme="minorHAnsi" w:hAnsi="Palatino Linotype" w:cs="Arial"/>
          <w:i/>
          <w:color w:val="000000"/>
          <w:sz w:val="22"/>
          <w:szCs w:val="22"/>
          <w:lang w:eastAsia="es-MX"/>
        </w:rPr>
        <w:t xml:space="preserve">a la </w:t>
      </w:r>
      <w:r w:rsidRPr="009B02AB">
        <w:rPr>
          <w:rFonts w:ascii="Palatino Linotype" w:eastAsiaTheme="minorHAnsi" w:hAnsi="Palatino Linotype" w:cs="Arial"/>
          <w:b/>
          <w:i/>
          <w:color w:val="000000"/>
          <w:sz w:val="22"/>
          <w:szCs w:val="22"/>
          <w:lang w:eastAsia="es-MX"/>
        </w:rPr>
        <w:t>propia imagen, como aquel derecho de decidir, en forma libre, sobre la manera en que elige mostrarse frente a los demás</w:t>
      </w:r>
      <w:r w:rsidRPr="009B02AB">
        <w:rPr>
          <w:rFonts w:ascii="Palatino Linotype" w:eastAsiaTheme="minorHAnsi" w:hAnsi="Palatino Linotype" w:cs="Arial"/>
          <w:i/>
          <w:color w:val="000000"/>
          <w:sz w:val="22"/>
          <w:szCs w:val="22"/>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w:t>
      </w:r>
      <w:r w:rsidRPr="009B02AB">
        <w:rPr>
          <w:rFonts w:ascii="Palatino Linotype" w:eastAsiaTheme="minorHAnsi" w:hAnsi="Palatino Linotype" w:cs="Arial"/>
          <w:i/>
          <w:color w:val="000000"/>
          <w:sz w:val="22"/>
          <w:szCs w:val="22"/>
          <w:lang w:eastAsia="es-MX"/>
        </w:rPr>
        <w:lastRenderedPageBreak/>
        <w:t xml:space="preserve">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9B02AB">
        <w:rPr>
          <w:rFonts w:ascii="Palatino Linotype" w:eastAsiaTheme="minorHAnsi" w:hAnsi="Palatino Linotype" w:cs="Arial"/>
          <w:b/>
          <w:i/>
          <w:color w:val="000000"/>
          <w:sz w:val="22"/>
          <w:szCs w:val="22"/>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9B02AB">
        <w:rPr>
          <w:rFonts w:ascii="Palatino Linotype" w:eastAsiaTheme="minorHAnsi" w:hAnsi="Palatino Linotype" w:cs="Arial"/>
          <w:i/>
          <w:color w:val="000000"/>
          <w:sz w:val="22"/>
          <w:szCs w:val="22"/>
          <w:lang w:eastAsia="es-MX"/>
        </w:rPr>
        <w:t>”</w:t>
      </w:r>
      <w:r w:rsidR="009B02AB">
        <w:rPr>
          <w:rFonts w:ascii="Palatino Linotype" w:eastAsiaTheme="minorHAnsi" w:hAnsi="Palatino Linotype" w:cs="Arial"/>
          <w:i/>
          <w:color w:val="000000"/>
          <w:sz w:val="22"/>
          <w:szCs w:val="22"/>
          <w:lang w:eastAsia="es-MX"/>
        </w:rPr>
        <w:t>(Sic)</w:t>
      </w:r>
    </w:p>
    <w:p w:rsidR="00FD0C49" w:rsidRPr="009F52D7" w:rsidRDefault="00FD0C49" w:rsidP="00FD0C49">
      <w:pPr>
        <w:spacing w:line="360" w:lineRule="auto"/>
        <w:jc w:val="both"/>
        <w:rPr>
          <w:rFonts w:ascii="Palatino Linotype" w:hAnsi="Palatino Linotype"/>
          <w:sz w:val="22"/>
          <w:szCs w:val="22"/>
          <w:highlight w:val="yellow"/>
        </w:rPr>
      </w:pPr>
      <w:r w:rsidRPr="009F52D7">
        <w:rPr>
          <w:rFonts w:ascii="Palatino Linotype" w:hAnsi="Palatino Linotype"/>
          <w:sz w:val="22"/>
          <w:szCs w:val="22"/>
          <w:highlight w:val="yellow"/>
        </w:rPr>
        <w:t xml:space="preserve"> </w:t>
      </w:r>
    </w:p>
    <w:p w:rsidR="00FD0C49" w:rsidRPr="009B02AB" w:rsidRDefault="00FD0C49" w:rsidP="00FD0C49">
      <w:pPr>
        <w:spacing w:line="360" w:lineRule="auto"/>
        <w:jc w:val="both"/>
        <w:rPr>
          <w:rFonts w:ascii="Palatino Linotype" w:hAnsi="Palatino Linotype"/>
        </w:rPr>
      </w:pPr>
      <w:r w:rsidRPr="009B02AB">
        <w:rPr>
          <w:rFonts w:ascii="Palatino Linotype" w:hAnsi="Palatino Linotype"/>
        </w:rPr>
        <w:t>En ese sentido, es derecho de todo individuo a no ser conocido por otros en ciertos aspectos de su vida y, por ende, el poder de decisión sobre la publicidad o información de datos relativos a su persona (derecho a la intimidad).</w:t>
      </w:r>
    </w:p>
    <w:p w:rsidR="00FD0C49" w:rsidRPr="009B02AB" w:rsidRDefault="00FD0C49" w:rsidP="00FD0C49">
      <w:pPr>
        <w:spacing w:line="360" w:lineRule="auto"/>
        <w:jc w:val="both"/>
        <w:rPr>
          <w:rFonts w:ascii="Palatino Linotype" w:hAnsi="Palatino Linotype"/>
          <w:highlight w:val="yellow"/>
        </w:rPr>
      </w:pPr>
    </w:p>
    <w:p w:rsidR="00FD0C49" w:rsidRPr="009B02AB" w:rsidRDefault="00FD0C49" w:rsidP="00FD0C49">
      <w:pPr>
        <w:spacing w:line="360" w:lineRule="auto"/>
        <w:jc w:val="both"/>
        <w:rPr>
          <w:rFonts w:ascii="Palatino Linotype" w:hAnsi="Palatino Linotype"/>
        </w:rPr>
      </w:pPr>
      <w:r w:rsidRPr="009B02AB">
        <w:rPr>
          <w:rFonts w:ascii="Palatino Linotype" w:hAnsi="Palatino Linotype"/>
        </w:rPr>
        <w:t>Asimismo, el derecho a la propia imagen es el derecho de decidir, de forma libre, sobre la manera en que elige mostrarse frente a los demás.</w:t>
      </w:r>
    </w:p>
    <w:p w:rsidR="00FD0C49" w:rsidRPr="009B02AB" w:rsidRDefault="00FD0C49" w:rsidP="00FD0C49">
      <w:pPr>
        <w:spacing w:line="360" w:lineRule="auto"/>
        <w:jc w:val="both"/>
        <w:rPr>
          <w:rFonts w:ascii="Palatino Linotype" w:hAnsi="Palatino Linotype" w:cs="Arial"/>
        </w:rPr>
      </w:pPr>
    </w:p>
    <w:p w:rsidR="00FD0C49" w:rsidRPr="009B02AB" w:rsidRDefault="00FD0C49" w:rsidP="00FD0C49">
      <w:pPr>
        <w:spacing w:line="360" w:lineRule="auto"/>
        <w:ind w:right="-1"/>
        <w:jc w:val="both"/>
        <w:rPr>
          <w:rFonts w:ascii="Palatino Linotype" w:hAnsi="Palatino Linotype"/>
        </w:rPr>
      </w:pPr>
      <w:r w:rsidRPr="009B02AB">
        <w:rPr>
          <w:rFonts w:ascii="Palatino Linotype" w:hAnsi="Palatino Linotype" w:cs="Arial"/>
          <w:bCs/>
          <w:iCs/>
        </w:rPr>
        <w:t xml:space="preserve">Por otro lado, en cuanto al derecho al honor, </w:t>
      </w:r>
      <w:r w:rsidRPr="009B02AB">
        <w:rPr>
          <w:rFonts w:ascii="Palatino Linotype" w:hAnsi="Palatino Linotype"/>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FD0C49" w:rsidRPr="009F52D7" w:rsidRDefault="00FD0C49" w:rsidP="00FD0C49">
      <w:pPr>
        <w:spacing w:line="360" w:lineRule="auto"/>
        <w:ind w:right="-1"/>
        <w:jc w:val="both"/>
        <w:rPr>
          <w:rFonts w:ascii="Palatino Linotype" w:hAnsi="Palatino Linotype"/>
          <w:sz w:val="22"/>
          <w:szCs w:val="22"/>
        </w:rPr>
      </w:pPr>
    </w:p>
    <w:p w:rsidR="00FD0C49" w:rsidRPr="009B02AB" w:rsidRDefault="00FD0C49" w:rsidP="009B02AB">
      <w:pPr>
        <w:autoSpaceDE w:val="0"/>
        <w:autoSpaceDN w:val="0"/>
        <w:adjustRightInd w:val="0"/>
        <w:ind w:left="567" w:right="567"/>
        <w:contextualSpacing/>
        <w:jc w:val="both"/>
        <w:rPr>
          <w:rFonts w:ascii="Palatino Linotype" w:eastAsia="Batang" w:hAnsi="Palatino Linotype" w:cs="Arial"/>
          <w:b/>
          <w:i/>
          <w:sz w:val="22"/>
          <w:szCs w:val="22"/>
        </w:rPr>
      </w:pPr>
      <w:r w:rsidRPr="009B02AB">
        <w:rPr>
          <w:rFonts w:ascii="Palatino Linotype" w:eastAsia="Batang" w:hAnsi="Palatino Linotype" w:cs="Arial"/>
          <w:i/>
          <w:sz w:val="22"/>
          <w:szCs w:val="22"/>
        </w:rPr>
        <w:t>“</w:t>
      </w:r>
      <w:r w:rsidRPr="009B02AB">
        <w:rPr>
          <w:rFonts w:ascii="Palatino Linotype" w:eastAsia="Batang" w:hAnsi="Palatino Linotype" w:cs="Arial"/>
          <w:b/>
          <w:i/>
          <w:sz w:val="22"/>
          <w:szCs w:val="22"/>
        </w:rPr>
        <w:t xml:space="preserve">DERECHO FUNDAMENTAL AL HONOR. SU DIMENSIÓN SUBJETIVA Y OBJETIVA. </w:t>
      </w:r>
      <w:r w:rsidRPr="009B02AB">
        <w:rPr>
          <w:rFonts w:ascii="Palatino Linotype" w:eastAsia="Batang" w:hAnsi="Palatino Linotype" w:cs="Arial"/>
          <w:i/>
          <w:sz w:val="22"/>
          <w:szCs w:val="22"/>
        </w:rPr>
        <w:t xml:space="preserve">A juicio de esta Primera Sala de la Suprema Corte de Justicia de la Nación, es posible definir al honor como el </w:t>
      </w:r>
      <w:r w:rsidRPr="009B02AB">
        <w:rPr>
          <w:rFonts w:ascii="Palatino Linotype" w:eastAsia="Batang" w:hAnsi="Palatino Linotype" w:cs="Arial"/>
          <w:b/>
          <w:i/>
          <w:sz w:val="22"/>
          <w:szCs w:val="22"/>
        </w:rPr>
        <w:t>concepto que la persona tiene de sí misma o que los demás se han formado de ella, en virtud de su proceder o de la expresión de su calidad ética y social.</w:t>
      </w:r>
      <w:r w:rsidRPr="009B02AB">
        <w:rPr>
          <w:rFonts w:ascii="Palatino Linotype" w:eastAsia="Batang" w:hAnsi="Palatino Linotype" w:cs="Arial"/>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w:t>
      </w:r>
      <w:r w:rsidRPr="009B02AB">
        <w:rPr>
          <w:rFonts w:ascii="Palatino Linotype" w:eastAsia="Batang" w:hAnsi="Palatino Linotype" w:cs="Arial"/>
          <w:i/>
          <w:sz w:val="22"/>
          <w:szCs w:val="22"/>
        </w:rPr>
        <w:lastRenderedPageBreak/>
        <w:t>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r w:rsidR="009B02AB">
        <w:rPr>
          <w:rFonts w:ascii="Palatino Linotype" w:eastAsia="Batang" w:hAnsi="Palatino Linotype" w:cs="Arial"/>
          <w:i/>
          <w:sz w:val="22"/>
          <w:szCs w:val="22"/>
        </w:rPr>
        <w:t>(Sic)</w:t>
      </w:r>
    </w:p>
    <w:p w:rsidR="00FD0C49" w:rsidRPr="009F52D7" w:rsidRDefault="00FD0C49" w:rsidP="00FD0C49">
      <w:pPr>
        <w:autoSpaceDE w:val="0"/>
        <w:autoSpaceDN w:val="0"/>
        <w:adjustRightInd w:val="0"/>
        <w:spacing w:line="360" w:lineRule="auto"/>
        <w:jc w:val="both"/>
        <w:rPr>
          <w:rFonts w:ascii="Palatino Linotype" w:eastAsia="Batang" w:hAnsi="Palatino Linotype" w:cs="Arial"/>
          <w:bCs/>
          <w:iCs/>
          <w:sz w:val="22"/>
          <w:szCs w:val="22"/>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bCs/>
          <w:iCs/>
        </w:rPr>
        <w:t xml:space="preserve">De la tesis transcrita se desprende que </w:t>
      </w:r>
      <w:r w:rsidRPr="009B02AB">
        <w:rPr>
          <w:rFonts w:ascii="Palatino Linotype" w:eastAsia="Batang" w:hAnsi="Palatino Linotype" w:cs="Arial"/>
        </w:rPr>
        <w:t xml:space="preserve">el honor es el concepto que la persona tiene de sí misma o que los demás se han formado de ella, en virtud de su proceder o de la expresión de su calidad ética y social. </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spacing w:line="360" w:lineRule="auto"/>
        <w:jc w:val="both"/>
        <w:rPr>
          <w:rFonts w:ascii="Palatino Linotype" w:hAnsi="Palatino Linotype"/>
        </w:rPr>
      </w:pPr>
      <w:r w:rsidRPr="009B02AB">
        <w:rPr>
          <w:rFonts w:ascii="Palatino Linotype" w:hAnsi="Palatino Linotype"/>
        </w:rPr>
        <w:t xml:space="preserve">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w:t>
      </w:r>
      <w:r w:rsidRPr="009B02AB">
        <w:rPr>
          <w:rFonts w:ascii="Palatino Linotype" w:hAnsi="Palatino Linotype"/>
        </w:rPr>
        <w:lastRenderedPageBreak/>
        <w:t>Circuito, publicada en el Semanario Judicial de la Federación y su Gaceta, Tomo 2, Libro XXI, de junio de 2013, página 1258, de la Décima Época, materia constitucional, de rubro y texto siguiente:</w:t>
      </w:r>
    </w:p>
    <w:p w:rsidR="00FD0C49" w:rsidRPr="009F52D7" w:rsidRDefault="00FD0C49" w:rsidP="00FD0C49">
      <w:pPr>
        <w:spacing w:line="360" w:lineRule="auto"/>
        <w:jc w:val="both"/>
        <w:rPr>
          <w:rFonts w:ascii="Palatino Linotype" w:hAnsi="Palatino Linotype"/>
          <w:sz w:val="22"/>
          <w:szCs w:val="22"/>
        </w:rPr>
      </w:pPr>
    </w:p>
    <w:p w:rsidR="00FD0C49" w:rsidRPr="009B02AB" w:rsidRDefault="00FD0C49" w:rsidP="009B02AB">
      <w:pPr>
        <w:tabs>
          <w:tab w:val="left" w:pos="8363"/>
        </w:tabs>
        <w:ind w:left="567" w:right="618"/>
        <w:contextualSpacing/>
        <w:jc w:val="both"/>
        <w:rPr>
          <w:rFonts w:ascii="Palatino Linotype" w:hAnsi="Palatino Linotype"/>
          <w:b/>
          <w:i/>
          <w:sz w:val="22"/>
          <w:szCs w:val="22"/>
        </w:rPr>
      </w:pPr>
      <w:r w:rsidRPr="009B02AB">
        <w:rPr>
          <w:rFonts w:ascii="Palatino Linotype" w:hAnsi="Palatino Linotype"/>
          <w:i/>
          <w:sz w:val="22"/>
          <w:szCs w:val="22"/>
        </w:rPr>
        <w:t>“</w:t>
      </w:r>
      <w:r w:rsidRPr="009B02AB">
        <w:rPr>
          <w:rFonts w:ascii="Palatino Linotype" w:hAnsi="Palatino Linotype"/>
          <w:b/>
          <w:i/>
          <w:sz w:val="22"/>
          <w:szCs w:val="22"/>
        </w:rPr>
        <w:t xml:space="preserve">DERECHOS AL HONOR, A LA INTIMIDAD Y A LA PROPIA IMAGEN. CONSTITUYEN DERECHOS HUMANOS QUE SE PROTEGEN A TRAVÉS DEL ACTUAL MARCO CONSTITUCIONAL. </w:t>
      </w:r>
      <w:r w:rsidRPr="009B02AB">
        <w:rPr>
          <w:rFonts w:ascii="Palatino Linotype" w:hAnsi="Palatino Linotype"/>
          <w:i/>
          <w:sz w:val="22"/>
          <w:szCs w:val="22"/>
        </w:rPr>
        <w:t>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R="009B02AB">
        <w:rPr>
          <w:rFonts w:ascii="Palatino Linotype" w:hAnsi="Palatino Linotype"/>
          <w:i/>
          <w:sz w:val="22"/>
          <w:szCs w:val="22"/>
        </w:rPr>
        <w:t>(Sic)</w:t>
      </w:r>
    </w:p>
    <w:p w:rsidR="00FD0C49" w:rsidRPr="009F52D7" w:rsidRDefault="00FD0C49" w:rsidP="00FD0C49">
      <w:pPr>
        <w:autoSpaceDE w:val="0"/>
        <w:autoSpaceDN w:val="0"/>
        <w:adjustRightInd w:val="0"/>
        <w:spacing w:line="360" w:lineRule="auto"/>
        <w:jc w:val="both"/>
        <w:rPr>
          <w:rFonts w:ascii="Palatino Linotype" w:eastAsia="Batang" w:hAnsi="Palatino Linotype" w:cs="Arial"/>
          <w:sz w:val="22"/>
          <w:szCs w:val="22"/>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lastRenderedPageBreak/>
        <w:t>Asimismo, el artículo 12 de la Declaración Universal de los Derechos Humanos</w:t>
      </w:r>
      <w:r w:rsidRPr="009B02AB">
        <w:rPr>
          <w:rFonts w:ascii="Palatino Linotype" w:eastAsia="Batang" w:hAnsi="Palatino Linotype" w:cs="Arial"/>
          <w:i/>
        </w:rPr>
        <w:t xml:space="preserve"> </w:t>
      </w:r>
      <w:r w:rsidRPr="009B02AB">
        <w:rPr>
          <w:rFonts w:ascii="Palatino Linotype" w:eastAsia="Batang" w:hAnsi="Palatino Linotype" w:cs="Arial"/>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 xml:space="preserve">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w:t>
      </w:r>
      <w:r w:rsidRPr="009B02AB">
        <w:rPr>
          <w:rFonts w:ascii="Palatino Linotype" w:eastAsia="Batang" w:hAnsi="Palatino Linotype" w:cs="Arial"/>
        </w:rPr>
        <w:lastRenderedPageBreak/>
        <w:t>declaraciones de situación patrimonial y de intereses, el cuidado de documentación, la rendición de cuentas sobre el ejercicio de sus funciones, entre otras.</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r w:rsidRPr="009B02AB">
        <w:rPr>
          <w:rFonts w:ascii="Palatino Linotype" w:eastAsia="Batang" w:hAnsi="Palatino Linotype" w:cs="Arial"/>
        </w:rPr>
        <w:t>Así, se puede advertir que dichas faltas, no tienen una trascendencia social, pues no existe un daño externo, sino que únicamente la atañe al servidor público en cuestión.</w:t>
      </w:r>
    </w:p>
    <w:p w:rsidR="00FD0C49" w:rsidRPr="009B02AB" w:rsidRDefault="00FD0C49" w:rsidP="00FD0C49">
      <w:pPr>
        <w:autoSpaceDE w:val="0"/>
        <w:autoSpaceDN w:val="0"/>
        <w:adjustRightInd w:val="0"/>
        <w:spacing w:line="360" w:lineRule="auto"/>
        <w:jc w:val="both"/>
        <w:rPr>
          <w:rFonts w:ascii="Palatino Linotype" w:eastAsia="Batang" w:hAnsi="Palatino Linotype" w:cs="Arial"/>
        </w:rPr>
      </w:pPr>
    </w:p>
    <w:p w:rsidR="00FD0C49" w:rsidRPr="009B02AB" w:rsidRDefault="00FD0C49" w:rsidP="00FD0C49">
      <w:pPr>
        <w:autoSpaceDE w:val="0"/>
        <w:autoSpaceDN w:val="0"/>
        <w:adjustRightInd w:val="0"/>
        <w:spacing w:line="360" w:lineRule="auto"/>
        <w:jc w:val="both"/>
        <w:rPr>
          <w:rFonts w:ascii="Palatino Linotype" w:hAnsi="Palatino Linotype" w:cs="Arial"/>
        </w:rPr>
      </w:pPr>
      <w:r w:rsidRPr="009B02AB">
        <w:rPr>
          <w:rFonts w:ascii="Palatino Linotype" w:hAnsi="Palatino Linotype" w:cs="Arial"/>
        </w:rPr>
        <w:t xml:space="preserve">Por lo expuesto, se desprende que dar a conocer pronunciamiento respecto a la existencia de un procedimiento de responsabilidad administrativa no grave, en su caso que exista, constituye información confidencial que afecta su esfera privada, puesto que </w:t>
      </w:r>
      <w:r w:rsidRPr="00781F3E">
        <w:rPr>
          <w:rFonts w:ascii="Palatino Linotype" w:hAnsi="Palatino Linotype" w:cs="Arial"/>
        </w:rPr>
        <w:t>podría generar una percepción negativa de éste, ocasionando un perjuicio en su honor, intimidad y buena imagen, pues como se precisó</w:t>
      </w:r>
      <w:r w:rsidRPr="009B02AB">
        <w:rPr>
          <w:rFonts w:ascii="Palatino Linotype" w:hAnsi="Palatino Linotype" w:cs="Arial"/>
        </w:rPr>
        <w:t xml:space="preserve"> la afectación es para el propio servidor público, situación que no afecta a terceros.</w:t>
      </w:r>
    </w:p>
    <w:p w:rsidR="00FD0C49" w:rsidRPr="009B02AB" w:rsidRDefault="00FD0C49" w:rsidP="00FD0C49">
      <w:pPr>
        <w:autoSpaceDE w:val="0"/>
        <w:autoSpaceDN w:val="0"/>
        <w:adjustRightInd w:val="0"/>
        <w:spacing w:line="360" w:lineRule="auto"/>
        <w:jc w:val="both"/>
        <w:rPr>
          <w:rFonts w:ascii="Palatino Linotype" w:hAnsi="Palatino Linotype" w:cs="Arial"/>
        </w:rPr>
      </w:pPr>
    </w:p>
    <w:p w:rsidR="009B02AB" w:rsidRPr="009B02AB" w:rsidRDefault="00FD0C49" w:rsidP="00FD0C49">
      <w:pPr>
        <w:autoSpaceDE w:val="0"/>
        <w:autoSpaceDN w:val="0"/>
        <w:adjustRightInd w:val="0"/>
        <w:spacing w:line="360" w:lineRule="auto"/>
        <w:jc w:val="both"/>
        <w:rPr>
          <w:rFonts w:ascii="Palatino Linotype" w:hAnsi="Palatino Linotype" w:cs="Arial"/>
        </w:rPr>
      </w:pPr>
      <w:r w:rsidRPr="009B02AB">
        <w:rPr>
          <w:rFonts w:ascii="Palatino Linotype" w:hAnsi="Palatino Linotype" w:cs="Arial"/>
        </w:rPr>
        <w:t xml:space="preserve">Por lo que, proporcionar el pronunciamiento, podría generar un juicio </w:t>
      </w:r>
      <w:r w:rsidRPr="009B02AB">
        <w:rPr>
          <w:rFonts w:ascii="Palatino Linotype" w:hAnsi="Palatino Linotype" w:cs="Arial"/>
          <w:i/>
        </w:rPr>
        <w:t>a priori</w:t>
      </w:r>
      <w:r w:rsidRPr="009B02AB">
        <w:rPr>
          <w:rFonts w:ascii="Palatino Linotype" w:hAnsi="Palatino Linotype" w:cs="Arial"/>
        </w:rPr>
        <w:t xml:space="preserve"> por parte de la sociedad, afectando su prestigio y su buen nombre, pues la </w:t>
      </w:r>
      <w:r w:rsidRPr="00781F3E">
        <w:rPr>
          <w:rFonts w:ascii="Palatino Linotype" w:hAnsi="Palatino Linotype" w:cs="Arial"/>
        </w:rPr>
        <w:t>sociedad podría calificar a dich</w:t>
      </w:r>
      <w:r w:rsidR="00781F3E">
        <w:rPr>
          <w:rFonts w:ascii="Palatino Linotype" w:hAnsi="Palatino Linotype" w:cs="Arial"/>
        </w:rPr>
        <w:t>o</w:t>
      </w:r>
      <w:r w:rsidRPr="00781F3E">
        <w:rPr>
          <w:rFonts w:ascii="Palatino Linotype" w:hAnsi="Palatino Linotype" w:cs="Arial"/>
        </w:rPr>
        <w:t xml:space="preserve"> </w:t>
      </w:r>
      <w:r w:rsidR="00781F3E">
        <w:rPr>
          <w:rFonts w:ascii="Palatino Linotype" w:hAnsi="Palatino Linotype" w:cs="Arial"/>
        </w:rPr>
        <w:t>Servidor Público</w:t>
      </w:r>
      <w:r w:rsidRPr="00781F3E">
        <w:rPr>
          <w:rFonts w:ascii="Palatino Linotype" w:hAnsi="Palatino Linotype" w:cs="Arial"/>
        </w:rPr>
        <w:t>, como ineficiente o corrupto, lo cual daña su vida privada y profesional, mismas que forman parte de su intimidad</w:t>
      </w:r>
      <w:r w:rsidR="00781F3E">
        <w:rPr>
          <w:rFonts w:ascii="Palatino Linotype" w:hAnsi="Palatino Linotype" w:cs="Arial"/>
        </w:rPr>
        <w:t>.</w:t>
      </w:r>
    </w:p>
    <w:p w:rsidR="00FD0C49" w:rsidRPr="009B02AB" w:rsidRDefault="00FD0C49" w:rsidP="00FD0C49">
      <w:pPr>
        <w:autoSpaceDE w:val="0"/>
        <w:autoSpaceDN w:val="0"/>
        <w:adjustRightInd w:val="0"/>
        <w:spacing w:line="360" w:lineRule="auto"/>
        <w:jc w:val="both"/>
        <w:rPr>
          <w:rFonts w:ascii="Palatino Linotype" w:hAnsi="Palatino Linotype" w:cs="Arial"/>
          <w:bCs/>
        </w:rPr>
      </w:pPr>
      <w:r w:rsidRPr="009B02AB">
        <w:rPr>
          <w:rFonts w:ascii="Palatino Linotype" w:hAnsi="Palatino Linotype" w:cs="Arial"/>
        </w:rPr>
        <w:lastRenderedPageBreak/>
        <w:t>Por lo cual, se considera procedente la clasificación, en términos del artículo 143, fracción I, de la Ley de Transparencia y Acceso a la Información Pública del Estado de México y Municipios, del pronunciamiento en sentido afirmativo o negativo, referente a la existencia de  un procedimiento de responsabilidad administrativa por falta administrativa no grave, concluido.</w:t>
      </w:r>
    </w:p>
    <w:p w:rsidR="00FD0C49" w:rsidRPr="009F52D7" w:rsidRDefault="00FD0C49" w:rsidP="00FD0C49">
      <w:pPr>
        <w:tabs>
          <w:tab w:val="left" w:pos="3962"/>
        </w:tabs>
        <w:spacing w:line="360" w:lineRule="auto"/>
        <w:jc w:val="both"/>
        <w:rPr>
          <w:rFonts w:ascii="Palatino Linotype" w:eastAsia="Calibri" w:hAnsi="Palatino Linotype" w:cs="Tahoma"/>
          <w:b/>
          <w:bCs/>
          <w:sz w:val="22"/>
          <w:szCs w:val="22"/>
          <w:lang w:eastAsia="en-US"/>
        </w:rPr>
      </w:pPr>
    </w:p>
    <w:p w:rsidR="00FD0C49" w:rsidRPr="00781F3E" w:rsidRDefault="00781F3E" w:rsidP="00FD0C49">
      <w:pPr>
        <w:tabs>
          <w:tab w:val="left" w:pos="3962"/>
        </w:tabs>
        <w:spacing w:line="360" w:lineRule="auto"/>
        <w:jc w:val="both"/>
        <w:rPr>
          <w:rFonts w:ascii="Palatino Linotype" w:eastAsia="Calibri" w:hAnsi="Palatino Linotype" w:cs="Tahoma"/>
          <w:b/>
          <w:bCs/>
          <w:lang w:eastAsia="en-US"/>
        </w:rPr>
      </w:pPr>
      <w:r>
        <w:rPr>
          <w:rFonts w:ascii="Palatino Linotype" w:eastAsia="Calibri" w:hAnsi="Palatino Linotype" w:cs="Tahoma"/>
          <w:b/>
          <w:bCs/>
          <w:sz w:val="22"/>
          <w:szCs w:val="22"/>
          <w:lang w:eastAsia="en-US"/>
        </w:rPr>
        <w:t>-</w:t>
      </w:r>
      <w:r w:rsidR="00FD0C49" w:rsidRPr="00781F3E">
        <w:rPr>
          <w:rFonts w:ascii="Palatino Linotype" w:eastAsia="Calibri" w:hAnsi="Palatino Linotype" w:cs="Tahoma"/>
          <w:b/>
          <w:bCs/>
          <w:lang w:eastAsia="en-US"/>
        </w:rPr>
        <w:t>Procedimiento concluido absolutorio.</w:t>
      </w:r>
    </w:p>
    <w:p w:rsidR="00FD0C49" w:rsidRPr="00781F3E" w:rsidRDefault="00FD0C49" w:rsidP="00FD0C49">
      <w:pPr>
        <w:tabs>
          <w:tab w:val="left" w:pos="3962"/>
        </w:tabs>
        <w:spacing w:line="360" w:lineRule="auto"/>
        <w:jc w:val="both"/>
        <w:rPr>
          <w:rFonts w:ascii="Palatino Linotype" w:eastAsia="Calibri" w:hAnsi="Palatino Linotype" w:cs="Tahoma"/>
          <w:b/>
          <w:bCs/>
          <w:lang w:eastAsia="en-US"/>
        </w:rPr>
      </w:pPr>
    </w:p>
    <w:p w:rsidR="00FD0C49" w:rsidRPr="00781F3E" w:rsidRDefault="00FD0C49" w:rsidP="00FD0C49">
      <w:pPr>
        <w:tabs>
          <w:tab w:val="left" w:pos="3962"/>
        </w:tabs>
        <w:spacing w:line="360" w:lineRule="auto"/>
        <w:jc w:val="both"/>
        <w:rPr>
          <w:rFonts w:ascii="Palatino Linotype" w:eastAsia="Calibri" w:hAnsi="Palatino Linotype" w:cs="Tahoma"/>
          <w:bCs/>
          <w:iCs/>
          <w:lang w:eastAsia="en-US"/>
        </w:rPr>
      </w:pPr>
      <w:r w:rsidRPr="00781F3E">
        <w:rPr>
          <w:rFonts w:ascii="Palatino Linotype" w:eastAsia="Calibri" w:hAnsi="Palatino Linotype" w:cs="Tahoma"/>
          <w:bCs/>
          <w:iCs/>
          <w:lang w:eastAsia="en-US"/>
        </w:rPr>
        <w:t>Al respecto, es señalar que pronunciarse sobre la existencia de un procedimiento de responsabilidad concluido absolutorio, podría generar una percepción negativa de</w:t>
      </w:r>
      <w:r w:rsidR="00781F3E">
        <w:rPr>
          <w:rFonts w:ascii="Palatino Linotype" w:eastAsia="Calibri" w:hAnsi="Palatino Linotype" w:cs="Tahoma"/>
          <w:bCs/>
          <w:iCs/>
          <w:lang w:eastAsia="en-US"/>
        </w:rPr>
        <w:t>l Servidor Público</w:t>
      </w:r>
      <w:r w:rsidRPr="00781F3E">
        <w:rPr>
          <w:rFonts w:ascii="Palatino Linotype" w:eastAsia="Calibri" w:hAnsi="Palatino Linotype" w:cs="Tahoma"/>
          <w:bCs/>
          <w:iCs/>
          <w:lang w:eastAsia="en-US"/>
        </w:rPr>
        <w:t>, pues si bien, no se le sancionó, lo cierto es que daría a conocer que fue investigada por la Contraloría Municipal, lo cual podría afectar su honor, intimidad, buena imagen y nombre, así como a su vida privada.</w:t>
      </w:r>
    </w:p>
    <w:p w:rsidR="00FD0C49" w:rsidRPr="00781F3E" w:rsidRDefault="00FD0C49" w:rsidP="00FD0C49">
      <w:pPr>
        <w:tabs>
          <w:tab w:val="left" w:pos="3962"/>
        </w:tabs>
        <w:spacing w:line="360" w:lineRule="auto"/>
        <w:jc w:val="both"/>
        <w:rPr>
          <w:rFonts w:ascii="Palatino Linotype" w:eastAsia="Calibri" w:hAnsi="Palatino Linotype" w:cs="Tahoma"/>
          <w:bCs/>
          <w:iCs/>
          <w:lang w:eastAsia="en-US"/>
        </w:rPr>
      </w:pPr>
    </w:p>
    <w:p w:rsidR="00FD0C49" w:rsidRPr="00781F3E" w:rsidRDefault="00FD0C49" w:rsidP="00FD0C49">
      <w:pPr>
        <w:tabs>
          <w:tab w:val="left" w:pos="3962"/>
        </w:tabs>
        <w:spacing w:line="360" w:lineRule="auto"/>
        <w:jc w:val="both"/>
        <w:rPr>
          <w:rFonts w:ascii="Palatino Linotype" w:eastAsia="Calibri" w:hAnsi="Palatino Linotype" w:cs="Tahoma"/>
          <w:bCs/>
          <w:lang w:eastAsia="en-US"/>
        </w:rPr>
      </w:pPr>
      <w:r w:rsidRPr="00781F3E">
        <w:rPr>
          <w:rFonts w:ascii="Palatino Linotype" w:eastAsia="Calibri" w:hAnsi="Palatino Linotype" w:cs="Tahoma"/>
          <w:bCs/>
          <w:lang w:eastAsia="en-US"/>
        </w:rPr>
        <w:t xml:space="preserve">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 la servidora pública. </w:t>
      </w:r>
    </w:p>
    <w:p w:rsidR="00FD0C49" w:rsidRDefault="00FD0C49" w:rsidP="008D18FD">
      <w:pPr>
        <w:spacing w:line="360" w:lineRule="auto"/>
        <w:ind w:right="-93"/>
        <w:jc w:val="both"/>
        <w:rPr>
          <w:rFonts w:ascii="Palatino Linotype" w:hAnsi="Palatino Linotype" w:cs="Arial"/>
        </w:rPr>
      </w:pPr>
    </w:p>
    <w:p w:rsidR="008D18FD" w:rsidRDefault="008D18FD" w:rsidP="008D18FD">
      <w:pPr>
        <w:spacing w:line="360" w:lineRule="auto"/>
        <w:contextualSpacing/>
        <w:jc w:val="both"/>
        <w:rPr>
          <w:rFonts w:ascii="Palatino Linotype" w:eastAsia="Calibri" w:hAnsi="Palatino Linotype" w:cs="Arial"/>
        </w:rPr>
      </w:pPr>
      <w:r w:rsidRPr="00781F3E">
        <w:rPr>
          <w:rFonts w:ascii="Palatino Linotype" w:eastAsia="Calibri" w:hAnsi="Palatino Linotype" w:cs="Arial"/>
        </w:rPr>
        <w:t>Por todo lo anterior</w:t>
      </w:r>
      <w:r>
        <w:rPr>
          <w:rFonts w:ascii="Palatino Linotype" w:eastAsia="Calibri" w:hAnsi="Palatino Linotype" w:cs="Arial"/>
        </w:rPr>
        <w:t xml:space="preserve"> expuesto, incide en ordenar al </w:t>
      </w:r>
      <w:r w:rsidR="00BD13A4">
        <w:rPr>
          <w:rFonts w:ascii="Palatino Linotype" w:eastAsia="Calibri" w:hAnsi="Palatino Linotype" w:cs="Arial"/>
        </w:rPr>
        <w:t>Ayuntamiento de Temascalcingo</w:t>
      </w:r>
      <w:r>
        <w:rPr>
          <w:rFonts w:ascii="Palatino Linotype" w:eastAsia="Calibri" w:hAnsi="Palatino Linotype" w:cs="Arial"/>
        </w:rPr>
        <w:t xml:space="preserve"> para que a través de su Comité de Transparencia clasifique como confidencial</w:t>
      </w:r>
      <w:r w:rsidRPr="00C5766D">
        <w:rPr>
          <w:rFonts w:ascii="Palatino Linotype" w:eastAsia="Calibri" w:hAnsi="Palatino Linotype" w:cs="Arial"/>
        </w:rPr>
        <w:t xml:space="preserve"> </w:t>
      </w:r>
      <w:r w:rsidR="00BD13A4">
        <w:rPr>
          <w:rFonts w:ascii="Palatino Linotype" w:eastAsia="Calibri" w:hAnsi="Palatino Linotype" w:cs="Arial"/>
        </w:rPr>
        <w:t>respecto si se ha iniciado un procedimiento por la falta de pago del Juicio Laboral o Laudo</w:t>
      </w:r>
      <w:r w:rsidR="00EF2146">
        <w:rPr>
          <w:rFonts w:ascii="Palatino Linotype" w:eastAsia="Calibri" w:hAnsi="Palatino Linotype" w:cs="Arial"/>
        </w:rPr>
        <w:t xml:space="preserve"> de la persona a que se refiere el particular en su solicitud de acceso a la información pública</w:t>
      </w:r>
      <w:r>
        <w:rPr>
          <w:rFonts w:ascii="Palatino Linotype" w:eastAsia="Calibri" w:hAnsi="Palatino Linotype" w:cs="Arial"/>
        </w:rPr>
        <w:t xml:space="preserve">, </w:t>
      </w:r>
      <w:r w:rsidRPr="00C5766D">
        <w:rPr>
          <w:rFonts w:ascii="Palatino Linotype" w:eastAsia="Calibri" w:hAnsi="Palatino Linotype" w:cs="Arial"/>
        </w:rPr>
        <w:t xml:space="preserve">en términos de lo dispuesto en la fracción I, del artículo 143 de </w:t>
      </w:r>
      <w:r w:rsidRPr="00C5766D">
        <w:rPr>
          <w:rFonts w:ascii="Palatino Linotype" w:eastAsia="Calibri" w:hAnsi="Palatino Linotype" w:cs="Arial"/>
        </w:rPr>
        <w:lastRenderedPageBreak/>
        <w:t>la</w:t>
      </w:r>
      <w:r>
        <w:rPr>
          <w:rFonts w:ascii="Palatino Linotype" w:eastAsia="Calibri" w:hAnsi="Palatino Linotype" w:cs="Arial"/>
        </w:rPr>
        <w:t xml:space="preserve"> </w:t>
      </w:r>
      <w:r w:rsidRPr="00C5766D">
        <w:rPr>
          <w:rFonts w:ascii="Palatino Linotype" w:eastAsia="Calibri" w:hAnsi="Palatino Linotype" w:cs="Arial"/>
        </w:rPr>
        <w:t>Ley de Transparencia y Acceso a la Información Pública del Estado de México y Municipios.</w:t>
      </w:r>
    </w:p>
    <w:p w:rsidR="008D18FD" w:rsidRDefault="008D18FD" w:rsidP="008D18FD">
      <w:pPr>
        <w:spacing w:line="360" w:lineRule="auto"/>
        <w:contextualSpacing/>
        <w:jc w:val="both"/>
        <w:rPr>
          <w:rFonts w:ascii="Palatino Linotype" w:eastAsia="Calibri" w:hAnsi="Palatino Linotype" w:cs="Arial"/>
        </w:rPr>
      </w:pPr>
    </w:p>
    <w:p w:rsidR="008D18FD" w:rsidRPr="00A907A5" w:rsidRDefault="008D18FD" w:rsidP="008D18FD">
      <w:pPr>
        <w:spacing w:line="360" w:lineRule="auto"/>
        <w:contextualSpacing/>
        <w:jc w:val="both"/>
        <w:rPr>
          <w:rFonts w:ascii="Palatino Linotype" w:eastAsia="Calibri" w:hAnsi="Palatino Linotype" w:cs="Arial"/>
        </w:rPr>
      </w:pPr>
      <w:r>
        <w:rPr>
          <w:rFonts w:ascii="Palatino Linotype" w:eastAsia="Calibri" w:hAnsi="Palatino Linotype" w:cs="Arial"/>
        </w:rPr>
        <w:t xml:space="preserve">Finalmente, para el acta que se ordena el Comité de Transparencia del Sujeto Obligado deberá tomar en cuenta </w:t>
      </w:r>
      <w:r w:rsidRPr="00300C47">
        <w:rPr>
          <w:rFonts w:ascii="Palatino Linotype" w:hAnsi="Palatino Linotype" w:cs="Arial"/>
        </w:rPr>
        <w:t>lo que disponen los artículos 49 fracción VIII, 53, fracción X y 59, fracción V, de la Ley en consulta, cuyo sentido literal es el siguiente:</w:t>
      </w:r>
    </w:p>
    <w:p w:rsidR="008D18FD" w:rsidRDefault="008D18FD" w:rsidP="008D18FD">
      <w:pPr>
        <w:autoSpaceDE w:val="0"/>
        <w:autoSpaceDN w:val="0"/>
        <w:adjustRightInd w:val="0"/>
        <w:spacing w:before="240" w:after="240" w:line="360" w:lineRule="auto"/>
        <w:ind w:right="51"/>
        <w:contextualSpacing/>
        <w:jc w:val="both"/>
        <w:rPr>
          <w:rFonts w:ascii="Palatino Linotype" w:hAnsi="Palatino Linotype" w:cs="Arial"/>
        </w:rPr>
      </w:pP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8D18FD" w:rsidRDefault="008D18FD" w:rsidP="008D18FD">
      <w:pPr>
        <w:spacing w:before="240" w:after="240"/>
        <w:ind w:left="992" w:right="1043"/>
        <w:contextualSpacing/>
        <w:jc w:val="both"/>
        <w:rPr>
          <w:rFonts w:ascii="Palatino Linotype" w:hAnsi="Palatino Linotype"/>
          <w:i/>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 (Sic)</w:t>
      </w:r>
    </w:p>
    <w:p w:rsidR="008D18FD" w:rsidRDefault="008D18FD" w:rsidP="008D18FD">
      <w:pPr>
        <w:spacing w:before="240" w:after="240"/>
        <w:ind w:left="992" w:right="1043"/>
        <w:contextualSpacing/>
        <w:jc w:val="both"/>
        <w:rPr>
          <w:rFonts w:ascii="Palatino Linotype" w:hAnsi="Palatino Linotype"/>
          <w:i/>
        </w:rPr>
      </w:pPr>
    </w:p>
    <w:p w:rsidR="008D18FD" w:rsidRPr="00300C47" w:rsidRDefault="008D18FD" w:rsidP="008D18FD">
      <w:pPr>
        <w:spacing w:before="240" w:after="240" w:line="360" w:lineRule="auto"/>
        <w:contextualSpacing/>
        <w:jc w:val="both"/>
        <w:rPr>
          <w:rFonts w:ascii="Palatino Linotype" w:hAnsi="Palatino Linotype" w:cs="Arial"/>
        </w:rPr>
      </w:pPr>
      <w:r w:rsidRPr="00300C47">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300C47">
        <w:rPr>
          <w:rFonts w:ascii="Palatino Linotype" w:hAnsi="Palatino Linotype" w:cs="Arial"/>
        </w:rPr>
        <w:lastRenderedPageBreak/>
        <w:t>de clasificación de la información y finalmente sea éste último quien apruebe, modifique o revoque la clasificación de la información solicitada.</w:t>
      </w:r>
    </w:p>
    <w:p w:rsidR="008D18FD" w:rsidRPr="00300C47" w:rsidRDefault="008D18FD" w:rsidP="008D18FD">
      <w:pPr>
        <w:spacing w:before="240" w:after="240" w:line="360" w:lineRule="auto"/>
        <w:contextualSpacing/>
        <w:jc w:val="both"/>
        <w:rPr>
          <w:rFonts w:ascii="Palatino Linotype" w:hAnsi="Palatino Linotype" w:cs="Arial"/>
        </w:rPr>
      </w:pPr>
    </w:p>
    <w:p w:rsidR="008D18FD" w:rsidRDefault="008D18FD" w:rsidP="008D18FD">
      <w:pPr>
        <w:spacing w:before="240" w:after="240" w:line="360" w:lineRule="auto"/>
        <w:contextualSpacing/>
        <w:jc w:val="both"/>
        <w:rPr>
          <w:rFonts w:ascii="Palatino Linotype" w:hAnsi="Palatino Linotype" w:cs="Arial"/>
        </w:rPr>
      </w:pPr>
      <w:r w:rsidRPr="00300C47">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8D18FD" w:rsidRPr="00300C47" w:rsidRDefault="008D18FD" w:rsidP="008D18FD">
      <w:pPr>
        <w:spacing w:before="240" w:after="240" w:line="360" w:lineRule="auto"/>
        <w:contextualSpacing/>
        <w:jc w:val="both"/>
        <w:rPr>
          <w:rFonts w:ascii="Palatino Linotype" w:hAnsi="Palatino Linotype"/>
        </w:rPr>
      </w:pPr>
    </w:p>
    <w:p w:rsidR="008D18FD" w:rsidRDefault="008D18FD" w:rsidP="008D18FD">
      <w:pPr>
        <w:spacing w:before="240" w:after="240"/>
        <w:ind w:left="993" w:right="1041"/>
        <w:jc w:val="both"/>
        <w:rPr>
          <w:rFonts w:ascii="Palatino Linotype" w:hAnsi="Palatino Linotype" w:cs="Arial"/>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8D18FD" w:rsidRDefault="008D18FD" w:rsidP="008D18FD">
      <w:pPr>
        <w:spacing w:before="240" w:after="240" w:line="360" w:lineRule="auto"/>
        <w:ind w:right="51"/>
        <w:contextualSpacing/>
        <w:jc w:val="both"/>
        <w:rPr>
          <w:rFonts w:ascii="Palatino Linotype" w:hAnsi="Palatino Linotype" w:cs="Arial"/>
          <w:lang w:eastAsia="es-CO"/>
        </w:rPr>
      </w:pPr>
    </w:p>
    <w:p w:rsidR="008D18FD" w:rsidRDefault="008D18FD" w:rsidP="008D18FD">
      <w:pPr>
        <w:spacing w:before="240" w:after="240" w:line="360" w:lineRule="auto"/>
        <w:ind w:right="51"/>
        <w:contextualSpacing/>
        <w:jc w:val="both"/>
        <w:rPr>
          <w:rFonts w:ascii="Palatino Linotype" w:hAnsi="Palatino Linotype" w:cs="Arial"/>
          <w:lang w:eastAsia="es-CO"/>
        </w:rPr>
      </w:pPr>
      <w:r w:rsidRPr="00300C47">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encuadra en alguna de las hipótesis que contempla la Ley de la Materia en su artículo 143; ya que, de lo contrario, se crearía la incertidumbre jurídica; en otras palabras, si no se exponen de manera puntual las razones de la </w:t>
      </w:r>
      <w:r>
        <w:rPr>
          <w:rFonts w:ascii="Palatino Linotype" w:hAnsi="Palatino Linotype" w:cs="Arial"/>
          <w:lang w:eastAsia="es-CO"/>
        </w:rPr>
        <w:t>clasificación</w:t>
      </w:r>
      <w:r w:rsidRPr="00300C47">
        <w:rPr>
          <w:rFonts w:ascii="Palatino Linotype" w:hAnsi="Palatino Linotype" w:cs="Arial"/>
          <w:lang w:eastAsia="es-CO"/>
        </w:rPr>
        <w:t xml:space="preserve"> se estaría violentando el derecho de acceso a la información de la parte solicitante.</w:t>
      </w:r>
    </w:p>
    <w:p w:rsidR="008D18FD" w:rsidRDefault="008D18FD" w:rsidP="008D18FD">
      <w:pPr>
        <w:spacing w:before="240" w:after="240" w:line="360" w:lineRule="auto"/>
        <w:ind w:right="51"/>
        <w:contextualSpacing/>
        <w:jc w:val="both"/>
        <w:rPr>
          <w:rFonts w:ascii="Palatino Linotype" w:hAnsi="Palatino Linotype" w:cs="Arial"/>
          <w:lang w:eastAsia="es-CO"/>
        </w:rPr>
      </w:pPr>
    </w:p>
    <w:p w:rsidR="008D18FD" w:rsidRPr="00C312BC" w:rsidRDefault="008D18FD" w:rsidP="008D18FD">
      <w:pPr>
        <w:spacing w:before="240" w:after="240" w:line="360" w:lineRule="auto"/>
        <w:ind w:right="51"/>
        <w:contextualSpacing/>
        <w:jc w:val="both"/>
        <w:rPr>
          <w:rFonts w:ascii="Palatino Linotype" w:hAnsi="Palatino Linotype" w:cs="Arial"/>
          <w:lang w:eastAsia="es-CO"/>
        </w:rPr>
      </w:pPr>
      <w:r w:rsidRPr="00C312BC">
        <w:rPr>
          <w:rFonts w:ascii="Palatino Linotype" w:hAnsi="Palatino Linotype" w:cs="Arial"/>
          <w:lang w:eastAsia="es-CO"/>
        </w:rPr>
        <w:t>Al respecto, el máximo tribunal del país ha establecido jurisprudencia respecto a qué debe entenderse por fundamentación y motivación, en los siguientes términos:</w:t>
      </w:r>
    </w:p>
    <w:p w:rsidR="008D18FD" w:rsidRPr="00A362BA" w:rsidRDefault="008D18FD" w:rsidP="008D18FD">
      <w:pPr>
        <w:jc w:val="both"/>
        <w:rPr>
          <w:rFonts w:ascii="Palatino Linotype" w:hAnsi="Palatino Linotype" w:cs="Arial"/>
        </w:rPr>
      </w:pPr>
    </w:p>
    <w:p w:rsidR="008D18FD" w:rsidRPr="00A362BA" w:rsidRDefault="008D18FD" w:rsidP="008D18FD">
      <w:pPr>
        <w:ind w:left="709" w:right="757"/>
        <w:contextualSpacing/>
        <w:jc w:val="both"/>
        <w:rPr>
          <w:rFonts w:ascii="Palatino Linotype" w:hAnsi="Palatino Linotype" w:cs="Arial"/>
          <w:i/>
        </w:rPr>
      </w:pPr>
      <w:r w:rsidRPr="00A362BA">
        <w:rPr>
          <w:rFonts w:ascii="Palatino Linotype" w:hAnsi="Palatino Linotype" w:cs="Arial"/>
          <w:i/>
        </w:rPr>
        <w:t>“</w:t>
      </w:r>
      <w:r w:rsidRPr="00A362BA">
        <w:rPr>
          <w:rFonts w:ascii="Palatino Linotype" w:hAnsi="Palatino Linotype" w:cs="Arial"/>
          <w:b/>
          <w:i/>
        </w:rPr>
        <w:t xml:space="preserve">FUNDAMENTACION Y MOTIVACION. </w:t>
      </w:r>
      <w:r w:rsidRPr="00A362BA">
        <w:rPr>
          <w:rFonts w:ascii="Palatino Linotype" w:hAnsi="Palatino Linotype" w:cs="Arial"/>
          <w:i/>
        </w:rPr>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A362BA">
        <w:rPr>
          <w:rFonts w:ascii="Palatino Linotype" w:hAnsi="Palatino Linotype" w:cs="Arial"/>
          <w:i/>
        </w:rPr>
        <w:lastRenderedPageBreak/>
        <w:t>encuadra en el supuesto previsto por la norma legal invocada como fundamento.” (Sic)</w:t>
      </w:r>
    </w:p>
    <w:p w:rsidR="008D18FD" w:rsidRPr="00A362BA" w:rsidRDefault="008D18FD" w:rsidP="008D18FD">
      <w:pPr>
        <w:contextualSpacing/>
        <w:jc w:val="both"/>
        <w:rPr>
          <w:rFonts w:ascii="Palatino Linotype" w:hAnsi="Palatino Linotype" w:cs="Arial"/>
          <w:i/>
        </w:rPr>
      </w:pPr>
    </w:p>
    <w:p w:rsidR="008D18FD" w:rsidRDefault="008D18FD" w:rsidP="008D18FD">
      <w:pPr>
        <w:spacing w:line="360" w:lineRule="auto"/>
        <w:jc w:val="both"/>
        <w:rPr>
          <w:rFonts w:ascii="Palatino Linotype" w:hAnsi="Palatino Linotype" w:cs="Arial"/>
        </w:rPr>
      </w:pPr>
      <w:r w:rsidRPr="00C312B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F2146" w:rsidRPr="00C312BC" w:rsidRDefault="00EF2146" w:rsidP="008D18FD">
      <w:pPr>
        <w:spacing w:line="360" w:lineRule="auto"/>
        <w:jc w:val="both"/>
        <w:rPr>
          <w:rFonts w:ascii="Palatino Linotype" w:hAnsi="Palatino Linotype" w:cs="Arial"/>
        </w:rPr>
      </w:pPr>
    </w:p>
    <w:p w:rsidR="008D18FD" w:rsidRPr="00C312BC" w:rsidRDefault="008D18FD" w:rsidP="008D18FD">
      <w:pPr>
        <w:spacing w:line="360" w:lineRule="auto"/>
        <w:jc w:val="both"/>
        <w:rPr>
          <w:rFonts w:ascii="Palatino Linotype" w:hAnsi="Palatino Linotype" w:cs="Arial"/>
        </w:rPr>
      </w:pPr>
      <w:r w:rsidRPr="00C312BC">
        <w:rPr>
          <w:rFonts w:ascii="Palatino Linotype" w:hAnsi="Palatino Linotype" w:cs="Arial"/>
        </w:rPr>
        <w:t xml:space="preserve">Asimismo, a través de diversa jurisprudencia dictada por el Poder Judicial de la Federación se sostiene que la finalidad de la </w:t>
      </w:r>
      <w:r w:rsidRPr="00C312BC">
        <w:rPr>
          <w:rFonts w:ascii="Palatino Linotype" w:hAnsi="Palatino Linotype" w:cs="Arial"/>
          <w:b/>
        </w:rPr>
        <w:t>fundamentación</w:t>
      </w:r>
      <w:r w:rsidRPr="00C312BC">
        <w:rPr>
          <w:rFonts w:ascii="Palatino Linotype" w:hAnsi="Palatino Linotype" w:cs="Arial"/>
        </w:rPr>
        <w:t xml:space="preserve"> o </w:t>
      </w:r>
      <w:r w:rsidRPr="00C312BC">
        <w:rPr>
          <w:rFonts w:ascii="Palatino Linotype" w:hAnsi="Palatino Linotype" w:cs="Arial"/>
          <w:b/>
        </w:rPr>
        <w:t>motivación</w:t>
      </w:r>
      <w:r w:rsidRPr="00C312BC">
        <w:rPr>
          <w:rFonts w:ascii="Palatino Linotype" w:hAnsi="Palatino Linotype" w:cs="Arial"/>
        </w:rPr>
        <w:t xml:space="preserve"> es la de explicar, justificar, posibilitar la defensa y comunicar la decisión de la autoridad:</w:t>
      </w:r>
    </w:p>
    <w:p w:rsidR="008D18FD" w:rsidRPr="00A362BA" w:rsidRDefault="008D18FD" w:rsidP="008D18FD">
      <w:pPr>
        <w:jc w:val="both"/>
        <w:rPr>
          <w:rFonts w:ascii="Palatino Linotype" w:hAnsi="Palatino Linotype" w:cs="Arial"/>
        </w:rPr>
      </w:pPr>
    </w:p>
    <w:p w:rsidR="008D18FD" w:rsidRPr="00A362BA" w:rsidRDefault="008D18FD" w:rsidP="008D18FD">
      <w:pPr>
        <w:ind w:left="709" w:right="757"/>
        <w:contextualSpacing/>
        <w:jc w:val="both"/>
        <w:rPr>
          <w:rFonts w:ascii="Palatino Linotype" w:hAnsi="Palatino Linotype" w:cs="Arial"/>
          <w:i/>
        </w:rPr>
      </w:pPr>
      <w:r w:rsidRPr="00A362BA">
        <w:rPr>
          <w:rFonts w:ascii="Palatino Linotype" w:hAnsi="Palatino Linotype" w:cs="Arial"/>
          <w:b/>
          <w:i/>
        </w:rPr>
        <w:t>“FUNDAMENTACIÓN Y MOTIVACIÓN. EL ASPECTO FORMAL DE LA GARANTÍA Y SU FINALIDAD SE TRADUCEN EN EXPLICAR, JUSTIFICAR, POSIBILITAR LA DEFENSA Y COMUNICAR LA DECISIÓN</w:t>
      </w:r>
      <w:r w:rsidRPr="00A362BA">
        <w:rPr>
          <w:rFonts w:ascii="Palatino Linotype" w:hAnsi="Palatino Linotype" w:cs="Arial"/>
          <w:i/>
        </w:rPr>
        <w:t xml:space="preserve">. El contenido formal de la garantía de legalidad prevista en el artículo 16 constitucional relativa a la </w:t>
      </w:r>
      <w:r w:rsidRPr="00A362BA">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362BA">
        <w:rPr>
          <w:rFonts w:ascii="Palatino Linotype" w:hAnsi="Palatino Linotype" w:cs="Arial"/>
          <w:i/>
        </w:rPr>
        <w:t xml:space="preserve">. Por tanto, </w:t>
      </w:r>
      <w:r w:rsidRPr="00A362BA">
        <w:rPr>
          <w:rFonts w:ascii="Palatino Linotype" w:hAnsi="Palatino Linotype" w:cs="Arial"/>
          <w:b/>
          <w:i/>
        </w:rPr>
        <w:t>no basta que el acto de autoridad apenas observe una motivación pro forma pero de una manera incongruente, insuficiente o imprecisa</w:t>
      </w:r>
      <w:r w:rsidRPr="00A362BA">
        <w:rPr>
          <w:rFonts w:ascii="Palatino Linotype" w:hAnsi="Palatino Linotype" w:cs="Arial"/>
          <w:i/>
        </w:rPr>
        <w:t>, que impida la finalidad del conocimiento, comprobación y defensa pertinente</w:t>
      </w:r>
      <w:r w:rsidRPr="00A362BA">
        <w:rPr>
          <w:rFonts w:ascii="Palatino Linotype" w:hAnsi="Palatino Linotype" w:cs="Arial"/>
          <w:b/>
          <w:i/>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w:t>
      </w:r>
      <w:r w:rsidRPr="00A362BA">
        <w:rPr>
          <w:rFonts w:ascii="Palatino Linotype" w:hAnsi="Palatino Linotype" w:cs="Arial"/>
          <w:b/>
          <w:i/>
        </w:rPr>
        <w:lastRenderedPageBreak/>
        <w:t>norma habilitante y un argumento mínimo pero suficiente para acreditar el razonamiento del que se deduzca la relación de pertenencia lógica de los hechos al derecho invocado, que es la subsunción</w:t>
      </w:r>
      <w:r w:rsidRPr="00A362BA">
        <w:rPr>
          <w:rFonts w:ascii="Palatino Linotype" w:hAnsi="Palatino Linotype" w:cs="Arial"/>
          <w:i/>
        </w:rPr>
        <w:t>.”(Sic)</w:t>
      </w:r>
    </w:p>
    <w:p w:rsidR="008D18FD" w:rsidRPr="00A362BA" w:rsidRDefault="008D18FD" w:rsidP="008D18FD">
      <w:pPr>
        <w:contextualSpacing/>
        <w:jc w:val="both"/>
        <w:rPr>
          <w:rFonts w:ascii="Palatino Linotype" w:hAnsi="Palatino Linotype" w:cs="Arial"/>
          <w:i/>
        </w:rPr>
      </w:pPr>
    </w:p>
    <w:p w:rsidR="008D18FD" w:rsidRDefault="008D18FD" w:rsidP="008D18FD">
      <w:pPr>
        <w:spacing w:line="360" w:lineRule="auto"/>
        <w:jc w:val="both"/>
        <w:rPr>
          <w:rFonts w:ascii="Palatino Linotype" w:hAnsi="Palatino Linotype" w:cs="Arial"/>
        </w:rPr>
      </w:pPr>
      <w:r w:rsidRPr="00C312BC">
        <w:rPr>
          <w:rFonts w:ascii="Palatino Linotype" w:hAnsi="Palatino Linotype" w:cs="Arial"/>
        </w:rPr>
        <w:t>De ahí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F2146" w:rsidRPr="00C312BC" w:rsidRDefault="00EF2146" w:rsidP="008D18FD">
      <w:pPr>
        <w:spacing w:line="360" w:lineRule="auto"/>
        <w:jc w:val="both"/>
        <w:rPr>
          <w:rFonts w:ascii="Palatino Linotype" w:hAnsi="Palatino Linotype" w:cs="Arial"/>
        </w:rPr>
      </w:pPr>
    </w:p>
    <w:p w:rsidR="00485EFA" w:rsidRDefault="002303E7"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tercer lugar, respecto de los puntos señalados con los numerales 1 y </w:t>
      </w:r>
      <w:r w:rsidR="00485EFA">
        <w:rPr>
          <w:rFonts w:ascii="Palatino Linotype" w:eastAsia="Calibri" w:hAnsi="Palatino Linotype" w:cs="Arial"/>
          <w:lang w:val="es-MX" w:eastAsia="en-US"/>
        </w:rPr>
        <w:t>5, relacionados con:</w:t>
      </w:r>
    </w:p>
    <w:p w:rsidR="00485EFA" w:rsidRDefault="00485EFA" w:rsidP="00572337">
      <w:pPr>
        <w:spacing w:line="360" w:lineRule="auto"/>
        <w:ind w:right="49"/>
        <w:jc w:val="both"/>
        <w:rPr>
          <w:rFonts w:ascii="Palatino Linotype" w:eastAsia="Calibri" w:hAnsi="Palatino Linotype" w:cs="Arial"/>
          <w:lang w:val="es-MX" w:eastAsia="en-US"/>
        </w:rPr>
      </w:pPr>
    </w:p>
    <w:p w:rsidR="00485EFA" w:rsidRDefault="00485EFA"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w:t>
      </w:r>
      <w:r w:rsidRPr="00485EFA">
        <w:rPr>
          <w:rFonts w:ascii="Palatino Linotype" w:eastAsia="Calibri" w:hAnsi="Palatino Linotype" w:cs="Arial"/>
          <w:lang w:val="es-MX" w:eastAsia="en-US"/>
        </w:rPr>
        <w:t>SOLICITO SABER QUE ACCIONES HAN HECHO LOS INTEGRANTES DE CALBILDO PARA PAG</w:t>
      </w:r>
      <w:r>
        <w:rPr>
          <w:rFonts w:ascii="Palatino Linotype" w:eastAsia="Calibri" w:hAnsi="Palatino Linotype" w:cs="Arial"/>
          <w:lang w:val="es-MX" w:eastAsia="en-US"/>
        </w:rPr>
        <w:t>AR TODOS LOS JUICIOS LABORALES.”</w:t>
      </w:r>
    </w:p>
    <w:p w:rsidR="00485EFA" w:rsidRDefault="00485EFA" w:rsidP="00572337">
      <w:pPr>
        <w:spacing w:line="360" w:lineRule="auto"/>
        <w:ind w:right="49"/>
        <w:jc w:val="both"/>
        <w:rPr>
          <w:rFonts w:ascii="Palatino Linotype" w:eastAsia="Calibri" w:hAnsi="Palatino Linotype" w:cs="Arial"/>
          <w:lang w:val="es-MX" w:eastAsia="en-US"/>
        </w:rPr>
      </w:pPr>
    </w:p>
    <w:p w:rsidR="00485EFA" w:rsidRDefault="00485EFA" w:rsidP="00572337">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w:t>
      </w:r>
      <w:r w:rsidRPr="00485EFA">
        <w:rPr>
          <w:rFonts w:ascii="Palatino Linotype" w:eastAsia="Calibri" w:hAnsi="Palatino Linotype" w:cs="Arial"/>
          <w:lang w:val="es-MX" w:eastAsia="en-US"/>
        </w:rPr>
        <w:t>SOLICITO SABER EL PRESUPUESTO DESTINADO PARA PAGO DE LAUDOS</w:t>
      </w:r>
      <w:r>
        <w:rPr>
          <w:rFonts w:ascii="Palatino Linotype" w:eastAsia="Calibri" w:hAnsi="Palatino Linotype" w:cs="Arial"/>
          <w:lang w:val="es-MX" w:eastAsia="en-US"/>
        </w:rPr>
        <w:t>”.</w:t>
      </w:r>
    </w:p>
    <w:p w:rsidR="00485EFA" w:rsidRDefault="00485EFA" w:rsidP="00572337">
      <w:pPr>
        <w:spacing w:line="360" w:lineRule="auto"/>
        <w:ind w:right="49"/>
        <w:jc w:val="both"/>
        <w:rPr>
          <w:rFonts w:ascii="Palatino Linotype" w:eastAsia="Calibri" w:hAnsi="Palatino Linotype" w:cs="Arial"/>
          <w:lang w:val="es-MX" w:eastAsia="en-US"/>
        </w:rPr>
      </w:pPr>
    </w:p>
    <w:p w:rsidR="00485EFA" w:rsidRPr="00F332C7" w:rsidRDefault="00485EFA" w:rsidP="00485EFA">
      <w:pPr>
        <w:shd w:val="clear" w:color="auto" w:fill="FFFFFF"/>
        <w:spacing w:after="240" w:line="360" w:lineRule="auto"/>
        <w:contextualSpacing/>
        <w:jc w:val="both"/>
        <w:rPr>
          <w:rFonts w:ascii="Palatino Linotype" w:hAnsi="Palatino Linotype"/>
        </w:rPr>
      </w:pPr>
      <w:r>
        <w:rPr>
          <w:rFonts w:ascii="Palatino Linotype" w:eastAsia="Calibri" w:hAnsi="Palatino Linotype" w:cs="Arial"/>
          <w:lang w:val="es-MX" w:eastAsia="en-US"/>
        </w:rPr>
        <w:t xml:space="preserve">Debemos partir, que de acuerdo </w:t>
      </w:r>
      <w:r>
        <w:rPr>
          <w:rFonts w:ascii="Palatino Linotype" w:hAnsi="Palatino Linotype"/>
        </w:rPr>
        <w:t xml:space="preserve">al </w:t>
      </w:r>
      <w:r>
        <w:rPr>
          <w:rFonts w:ascii="Palatino Linotype" w:eastAsia="Palatino Linotype" w:hAnsi="Palatino Linotype" w:cs="Palatino Linotype"/>
        </w:rPr>
        <w:t>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285</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Presupuesto de Egresos</w:t>
      </w:r>
      <w:r>
        <w:rPr>
          <w:rFonts w:ascii="Palatino Linotype" w:eastAsia="Palatino Linotype" w:hAnsi="Palatino Linotype" w:cs="Palatino Linotype"/>
          <w:i/>
          <w:color w:val="000000"/>
          <w:sz w:val="22"/>
          <w:szCs w:val="22"/>
        </w:rPr>
        <w:t xml:space="preserve"> del Estado </w:t>
      </w:r>
      <w:r>
        <w:rPr>
          <w:rFonts w:ascii="Palatino Linotype" w:eastAsia="Palatino Linotype" w:hAnsi="Palatino Linotype" w:cs="Palatino Linotype"/>
          <w:b/>
          <w:i/>
          <w:color w:val="000000"/>
          <w:sz w:val="22"/>
          <w:szCs w:val="22"/>
        </w:rPr>
        <w:t>es el instrumento jurídico, de política económica y de política de gasto</w:t>
      </w:r>
      <w:r>
        <w:rPr>
          <w:rFonts w:ascii="Palatino Linotype" w:eastAsia="Palatino Linotype" w:hAnsi="Palatino Linotype" w:cs="Palatino Linotype"/>
          <w:i/>
          <w:color w:val="000000"/>
          <w:sz w:val="22"/>
          <w:szCs w:val="22"/>
        </w:rPr>
        <w:t xml:space="preserve">, que aprueba la Legislatura conforme a la iniciativa que presenta el Gobernador, </w:t>
      </w:r>
      <w:r w:rsidRPr="00DD284F">
        <w:rPr>
          <w:rFonts w:ascii="Palatino Linotype" w:eastAsia="Palatino Linotype" w:hAnsi="Palatino Linotype" w:cs="Palatino Linotype"/>
          <w:b/>
          <w:bCs/>
          <w:i/>
          <w:color w:val="000000"/>
          <w:sz w:val="22"/>
          <w:szCs w:val="22"/>
        </w:rPr>
        <w:t>en el cual se establece el ejercicio, control y evaluación del gasto público de las Dependencias</w:t>
      </w:r>
      <w:r>
        <w:rPr>
          <w:rFonts w:ascii="Palatino Linotype" w:eastAsia="Palatino Linotype" w:hAnsi="Palatino Linotype" w:cs="Palatino Linotype"/>
          <w:i/>
          <w:color w:val="000000"/>
          <w:sz w:val="22"/>
          <w:szCs w:val="22"/>
        </w:rPr>
        <w:t>, Entidades Públicas y Organismos Autónomos a través de los programas derivados del Plan de Desarrollo del Estado de México, durante el ejercicio fiscal correspondiente, así como de aquellos de naturaleza multianual propuestos por la Secretaría.</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Pr="000548AB" w:rsidRDefault="00485EFA" w:rsidP="00485EFA">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En el caso de los municipios, el Presupuesto de Egresos, será el que se apruebe por el Ayuntamiento</w:t>
      </w:r>
      <w:r>
        <w:rPr>
          <w:rFonts w:ascii="Palatino Linotype" w:eastAsia="Palatino Linotype" w:hAnsi="Palatino Linotype" w:cs="Palatino Linotype"/>
          <w:b/>
          <w:i/>
          <w:color w:val="000000"/>
          <w:sz w:val="22"/>
          <w:szCs w:val="22"/>
        </w:rPr>
        <w:t>…” (Sic)</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Manual para la Planeación, Programación y Presupuesto de Egresos Municipal para el Ejercicio Fiscal 2021, publicado en el Periódico Oficial “Gaceta del Gobierno” del Estado de México, en fecha tres de noviembre del dos mil veinte, en el Marco Conceptual numeral 1.2, definen al presupuesto como:</w:t>
      </w:r>
    </w:p>
    <w:p w:rsidR="00485EFA" w:rsidRPr="00A1687C" w:rsidRDefault="00485EFA" w:rsidP="00485EFA">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i/>
          <w:color w:val="000000"/>
          <w:sz w:val="22"/>
          <w:szCs w:val="22"/>
        </w:rPr>
        <w:t xml:space="preserve">“Con base en lo que establece el artículo 285 del Código Financiero del Estado de México y Municipios, </w:t>
      </w:r>
      <w:r w:rsidRPr="000A0250">
        <w:rPr>
          <w:rFonts w:ascii="Palatino Linotype" w:eastAsia="Palatino Linotype" w:hAnsi="Palatino Linotype" w:cs="Palatino Linotype"/>
          <w:b/>
          <w:i/>
          <w:color w:val="000000"/>
          <w:sz w:val="22"/>
          <w:szCs w:val="22"/>
        </w:rPr>
        <w:t>el Presupuesto de Egresos Municipal se conceptualiza como el instrumento jurídico, de política económica y de política de gasto, que aprueba el Cabildo, conforme a la propuesta que presenta el C. Presidente Municipal</w:t>
      </w:r>
      <w:r>
        <w:rPr>
          <w:rFonts w:ascii="Palatino Linotype" w:eastAsia="Palatino Linotype" w:hAnsi="Palatino Linotype" w:cs="Palatino Linotype"/>
          <w:i/>
          <w:color w:val="000000"/>
          <w:sz w:val="22"/>
          <w:szCs w:val="22"/>
        </w:rPr>
        <w:t xml:space="preserve">, </w:t>
      </w:r>
      <w:r w:rsidRPr="000A0250">
        <w:rPr>
          <w:rFonts w:ascii="Palatino Linotype" w:eastAsia="Palatino Linotype" w:hAnsi="Palatino Linotype" w:cs="Palatino Linotype"/>
          <w:b/>
          <w:i/>
          <w:color w:val="000000"/>
          <w:sz w:val="22"/>
          <w:szCs w:val="22"/>
        </w:rPr>
        <w:t xml:space="preserve">en el cual se establece el ejercicio, control y evaluación del gasto público de las </w:t>
      </w:r>
      <w:r w:rsidRPr="00DD284F">
        <w:rPr>
          <w:rFonts w:ascii="Palatino Linotype" w:eastAsia="Palatino Linotype" w:hAnsi="Palatino Linotype" w:cs="Palatino Linotype"/>
          <w:b/>
          <w:i/>
          <w:color w:val="000000"/>
          <w:sz w:val="22"/>
          <w:szCs w:val="22"/>
          <w:u w:val="single"/>
        </w:rPr>
        <w:t>Dependencias</w:t>
      </w:r>
      <w:r>
        <w:rPr>
          <w:rFonts w:ascii="Palatino Linotype" w:eastAsia="Palatino Linotype" w:hAnsi="Palatino Linotype" w:cs="Palatino Linotype"/>
          <w:i/>
          <w:color w:val="000000"/>
          <w:sz w:val="22"/>
          <w:szCs w:val="22"/>
        </w:rPr>
        <w:t xml:space="preserve"> </w:t>
      </w:r>
      <w:r w:rsidRPr="00A1687C">
        <w:rPr>
          <w:rFonts w:ascii="Palatino Linotype" w:eastAsia="Palatino Linotype" w:hAnsi="Palatino Linotype" w:cs="Palatino Linotype"/>
          <w:b/>
          <w:i/>
          <w:color w:val="000000"/>
          <w:sz w:val="22"/>
          <w:szCs w:val="22"/>
        </w:rPr>
        <w:t xml:space="preserve">y </w:t>
      </w:r>
      <w:r w:rsidRPr="00DD284F">
        <w:rPr>
          <w:rFonts w:ascii="Palatino Linotype" w:eastAsia="Palatino Linotype" w:hAnsi="Palatino Linotype" w:cs="Palatino Linotype"/>
          <w:b/>
          <w:i/>
          <w:color w:val="000000"/>
          <w:sz w:val="22"/>
          <w:szCs w:val="22"/>
        </w:rPr>
        <w:t>Organismos Municipales</w:t>
      </w:r>
      <w:r w:rsidRPr="00A1687C">
        <w:rPr>
          <w:rFonts w:ascii="Palatino Linotype" w:eastAsia="Palatino Linotype" w:hAnsi="Palatino Linotype" w:cs="Palatino Linotype"/>
          <w:b/>
          <w:i/>
          <w:color w:val="000000"/>
          <w:sz w:val="22"/>
          <w:szCs w:val="22"/>
          <w:u w:val="single"/>
        </w:rPr>
        <w:t>, a través de los programas derivados del Plan de Desarrollo Municipal, durante el ejercicio fiscal correspondiente.</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planeación.”(Sic)</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w:t>
      </w:r>
    </w:p>
    <w:p w:rsidR="00485EFA" w:rsidRDefault="00485EFA" w:rsidP="00485EFA">
      <w:pPr>
        <w:spacing w:line="360" w:lineRule="auto"/>
        <w:jc w:val="both"/>
        <w:rPr>
          <w:rFonts w:ascii="Palatino Linotype" w:eastAsia="Palatino Linotype" w:hAnsi="Palatino Linotype" w:cs="Palatino Linotype"/>
        </w:rPr>
      </w:pPr>
    </w:p>
    <w:p w:rsidR="00485EFA" w:rsidRPr="00AA1EA7" w:rsidRDefault="00485EFA" w:rsidP="00485EFA">
      <w:pPr>
        <w:spacing w:line="360" w:lineRule="auto"/>
        <w:jc w:val="both"/>
        <w:rPr>
          <w:rFonts w:ascii="Palatino Linotype" w:eastAsia="Palatino Linotype" w:hAnsi="Palatino Linotype" w:cs="Palatino Linotype"/>
        </w:rPr>
      </w:pPr>
      <w:r w:rsidRPr="00AA1EA7">
        <w:rPr>
          <w:rFonts w:ascii="Palatino Linotype" w:eastAsia="Palatino Linotype" w:hAnsi="Palatino Linotype" w:cs="Palatino Linotype"/>
        </w:rPr>
        <w:t xml:space="preserve">Conjuntamente, en el citado Manual se estipula que los Ayuntamientos deberán realizar un Proyecto de Presupuesto de Egresos, que debe conocer la estimación de ingresos </w:t>
      </w:r>
      <w:r>
        <w:rPr>
          <w:rFonts w:ascii="Palatino Linotype" w:eastAsia="Palatino Linotype" w:hAnsi="Palatino Linotype" w:cs="Palatino Linotype"/>
        </w:rPr>
        <w:t xml:space="preserve">y egresos </w:t>
      </w:r>
      <w:r w:rsidRPr="00AA1EA7">
        <w:rPr>
          <w:rFonts w:ascii="Palatino Linotype" w:eastAsia="Palatino Linotype" w:hAnsi="Palatino Linotype" w:cs="Palatino Linotype"/>
        </w:rPr>
        <w:t>que serán captados por el Ayuntamiento por lo que para este fin se deberá integrar el referido proyecto, para lo cual, servirá de apoyo el formato de Presupuesto de ingres</w:t>
      </w:r>
      <w:r>
        <w:rPr>
          <w:rFonts w:ascii="Palatino Linotype" w:eastAsia="Palatino Linotype" w:hAnsi="Palatino Linotype" w:cs="Palatino Linotype"/>
        </w:rPr>
        <w:t>os</w:t>
      </w:r>
      <w:r w:rsidRPr="00AA1EA7">
        <w:rPr>
          <w:rFonts w:ascii="Palatino Linotype" w:eastAsia="Palatino Linotype" w:hAnsi="Palatino Linotype" w:cs="Palatino Linotype"/>
        </w:rPr>
        <w:t xml:space="preserve"> (Presupuesto de Ingresos Detallado) (PbRM-03a), el cual fue llenado durante la etapa del anteproyecto y en el que se deberán registrar los ingresos estimados a nivel concepto y distribuirlos por mes, del mismo modo se incluirá la Carátula de Presupuesto de Ingresos (PbRM-03b), el cual será constituido por el área de planeación y Tesorería, con base en la información del Anteproyecto de Presupuesto de Egresos y mediante los formatos del Programa Anual (PbRM-01 en todas sus series), así como del </w:t>
      </w:r>
      <w:r w:rsidRPr="00485EFA">
        <w:rPr>
          <w:rFonts w:ascii="Palatino Linotype" w:eastAsia="Palatino Linotype" w:hAnsi="Palatino Linotype" w:cs="Palatino Linotype"/>
          <w:b/>
        </w:rPr>
        <w:t>Presupuesto de Egresos Detallado (PbRM-04a), proporcionada por cada una de las áreas que integran al Ayuntamiento</w:t>
      </w:r>
      <w:r w:rsidRPr="00AA1EA7">
        <w:rPr>
          <w:rFonts w:ascii="Palatino Linotype" w:eastAsia="Palatino Linotype" w:hAnsi="Palatino Linotype" w:cs="Palatino Linotype"/>
        </w:rPr>
        <w:t>, que fijaran las bases para sustentar la asignación de recursos, formatos que se muestra a continuación de la inserción de pantalla</w:t>
      </w:r>
      <w:r>
        <w:rPr>
          <w:rFonts w:ascii="Palatino Linotype" w:eastAsia="Palatino Linotype" w:hAnsi="Palatino Linotype" w:cs="Palatino Linotype"/>
        </w:rPr>
        <w:t>s</w:t>
      </w:r>
      <w:r w:rsidRPr="00AA1EA7">
        <w:rPr>
          <w:rFonts w:ascii="Palatino Linotype" w:eastAsia="Palatino Linotype" w:hAnsi="Palatino Linotype" w:cs="Palatino Linotype"/>
        </w:rPr>
        <w:t xml:space="preserve"> que se muestra:</w:t>
      </w:r>
    </w:p>
    <w:p w:rsidR="00485EFA" w:rsidRDefault="00485EFA" w:rsidP="00485EFA">
      <w:pPr>
        <w:spacing w:line="360" w:lineRule="auto"/>
        <w:jc w:val="both"/>
        <w:rPr>
          <w:noProof/>
          <w:lang w:val="es-MX" w:eastAsia="es-MX"/>
        </w:rPr>
      </w:pPr>
    </w:p>
    <w:p w:rsidR="00485EFA" w:rsidRDefault="00485EFA" w:rsidP="00485EFA">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7BCDDF83" wp14:editId="2404AFA9">
            <wp:extent cx="5287059" cy="28968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829" t="17613" r="26308" b="57588"/>
                    <a:stretch/>
                  </pic:blipFill>
                  <pic:spPr bwMode="auto">
                    <a:xfrm>
                      <a:off x="0" y="0"/>
                      <a:ext cx="5318737" cy="2914175"/>
                    </a:xfrm>
                    <a:prstGeom prst="rect">
                      <a:avLst/>
                    </a:prstGeom>
                    <a:ln>
                      <a:noFill/>
                    </a:ln>
                    <a:extLst>
                      <a:ext uri="{53640926-AAD7-44D8-BBD7-CCE9431645EC}">
                        <a14:shadowObscured xmlns:a14="http://schemas.microsoft.com/office/drawing/2010/main"/>
                      </a:ext>
                    </a:extLst>
                  </pic:spPr>
                </pic:pic>
              </a:graphicData>
            </a:graphic>
          </wp:inline>
        </w:drawing>
      </w:r>
    </w:p>
    <w:p w:rsidR="00485EFA" w:rsidRDefault="00485EFA" w:rsidP="00485EFA">
      <w:pPr>
        <w:spacing w:line="360" w:lineRule="auto"/>
        <w:jc w:val="both"/>
        <w:rPr>
          <w:rFonts w:ascii="Palatino Linotype" w:eastAsia="Palatino Linotype" w:hAnsi="Palatino Linotype" w:cs="Palatino Linotype"/>
        </w:rPr>
      </w:pPr>
      <w:r>
        <w:rPr>
          <w:noProof/>
          <w:lang w:val="es-MX" w:eastAsia="es-MX"/>
        </w:rPr>
        <w:drawing>
          <wp:inline distT="0" distB="0" distL="0" distR="0" wp14:anchorId="62D39EAA" wp14:editId="6B7AC968">
            <wp:extent cx="5537200" cy="295534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459" t="48898" r="24782" b="8440"/>
                    <a:stretch/>
                  </pic:blipFill>
                  <pic:spPr bwMode="auto">
                    <a:xfrm>
                      <a:off x="0" y="0"/>
                      <a:ext cx="5555832" cy="2965284"/>
                    </a:xfrm>
                    <a:prstGeom prst="rect">
                      <a:avLst/>
                    </a:prstGeom>
                    <a:ln>
                      <a:noFill/>
                    </a:ln>
                    <a:extLst>
                      <a:ext uri="{53640926-AAD7-44D8-BBD7-CCE9431645EC}">
                        <a14:shadowObscured xmlns:a14="http://schemas.microsoft.com/office/drawing/2010/main"/>
                      </a:ext>
                    </a:extLst>
                  </pic:spPr>
                </pic:pic>
              </a:graphicData>
            </a:graphic>
          </wp:inline>
        </w:drawing>
      </w:r>
    </w:p>
    <w:p w:rsidR="00485EFA"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advierte que efectivamente dentro del proyecto de presupuesto de egresos se contiene información relativa al presupuesto por objeto del gasto especificando la partida y que dicha información deberá de ser enviada de forma digital.</w:t>
      </w:r>
    </w:p>
    <w:p w:rsidR="00485EFA" w:rsidRDefault="00485EFA" w:rsidP="00485EFA">
      <w:pPr>
        <w:spacing w:line="360" w:lineRule="auto"/>
        <w:jc w:val="both"/>
        <w:rPr>
          <w:rFonts w:ascii="Palatino Linotype" w:eastAsia="Palatino Linotype" w:hAnsi="Palatino Linotype" w:cs="Palatino Linotype"/>
        </w:rPr>
      </w:pPr>
      <w:r w:rsidRPr="00AA1EA7">
        <w:rPr>
          <w:rFonts w:ascii="Palatino Linotype" w:eastAsia="Palatino Linotype" w:hAnsi="Palatino Linotype" w:cs="Palatino Linotype"/>
        </w:rPr>
        <w:lastRenderedPageBreak/>
        <w:t>Siendo entonces que el alusivo proyecto, se integra por el Presupuesto basado en Resultados, que integrará el Programa Anual del Municipio (Programa Operativo Anual (POA)</w:t>
      </w:r>
      <w:r>
        <w:rPr>
          <w:rFonts w:ascii="Palatino Linotype" w:eastAsia="Palatino Linotype" w:hAnsi="Palatino Linotype" w:cs="Palatino Linotype"/>
        </w:rPr>
        <w:t xml:space="preserve"> dentro del cual se advierte el presupuesto asignado a cada una de las áreas del Sujeto Obligado como el de sus egresos</w:t>
      </w:r>
      <w:r w:rsidRPr="00AA1EA7">
        <w:rPr>
          <w:rFonts w:ascii="Palatino Linotype" w:eastAsia="Palatino Linotype" w:hAnsi="Palatino Linotype" w:cs="Palatino Linotype"/>
        </w:rPr>
        <w:t xml:space="preserve">, por lo que el responsable del área de planeación, con base en la información proporcionada por </w:t>
      </w:r>
      <w:r>
        <w:rPr>
          <w:rFonts w:ascii="Palatino Linotype" w:eastAsia="Palatino Linotype" w:hAnsi="Palatino Linotype" w:cs="Palatino Linotype"/>
        </w:rPr>
        <w:t>l</w:t>
      </w:r>
      <w:r w:rsidRPr="00AA1EA7">
        <w:rPr>
          <w:rFonts w:ascii="Palatino Linotype" w:eastAsia="Palatino Linotype" w:hAnsi="Palatino Linotype" w:cs="Palatino Linotype"/>
        </w:rPr>
        <w:t>a Dependencia</w:t>
      </w:r>
      <w:r>
        <w:rPr>
          <w:rFonts w:ascii="Palatino Linotype" w:eastAsia="Palatino Linotype" w:hAnsi="Palatino Linotype" w:cs="Palatino Linotype"/>
        </w:rPr>
        <w:t xml:space="preserve">, </w:t>
      </w:r>
      <w:r w:rsidRPr="00AA1EA7">
        <w:rPr>
          <w:rFonts w:ascii="Palatino Linotype" w:eastAsia="Palatino Linotype" w:hAnsi="Palatino Linotype" w:cs="Palatino Linotype"/>
        </w:rPr>
        <w:t>será quien integre este documento, que será la base para sustentar la asignación de los recursos, para su presentación y aprobación por el Ayuntamiento en sesión de Cabildo; para ello se deberá integrar al proyecto de presupuesto los siguientes formatos:</w:t>
      </w:r>
    </w:p>
    <w:p w:rsidR="00485EFA" w:rsidRPr="00AA1EA7" w:rsidRDefault="00485EFA" w:rsidP="00485EFA">
      <w:pPr>
        <w:spacing w:line="360" w:lineRule="auto"/>
        <w:jc w:val="both"/>
        <w:rPr>
          <w:rFonts w:ascii="Palatino Linotype" w:eastAsia="Palatino Linotype" w:hAnsi="Palatino Linotype" w:cs="Palatino Linotype"/>
        </w:rPr>
      </w:pPr>
    </w:p>
    <w:p w:rsidR="00485EFA" w:rsidRPr="00485EFA"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 xml:space="preserve">“Formatos del Programa Anual (PbRM-01 en todas sus series), así como </w:t>
      </w:r>
      <w:r w:rsidRPr="00485EFA">
        <w:rPr>
          <w:rFonts w:ascii="Palatino Linotype" w:eastAsia="Palatino Linotype" w:hAnsi="Palatino Linotype" w:cs="Palatino Linotype"/>
          <w:i/>
          <w:iCs/>
          <w:sz w:val="22"/>
          <w:szCs w:val="22"/>
        </w:rPr>
        <w:t xml:space="preserve">el </w:t>
      </w:r>
      <w:r w:rsidRPr="00485EFA">
        <w:rPr>
          <w:rFonts w:ascii="Palatino Linotype" w:eastAsia="Palatino Linotype" w:hAnsi="Palatino Linotype" w:cs="Palatino Linotype"/>
          <w:bCs/>
          <w:i/>
          <w:iCs/>
          <w:sz w:val="22"/>
          <w:szCs w:val="22"/>
          <w:u w:val="single"/>
        </w:rPr>
        <w:t>PbRM-02a “Calendarización de Metas de actividad”, el cual tiene por objeto identificar trimestralmente la ejecución de la meta anual</w:t>
      </w:r>
      <w:r w:rsidRPr="00485EFA">
        <w:rPr>
          <w:rFonts w:ascii="Palatino Linotype" w:eastAsia="Palatino Linotype" w:hAnsi="Palatino Linotype" w:cs="Palatino Linotype"/>
          <w:i/>
          <w:iCs/>
          <w:sz w:val="22"/>
          <w:szCs w:val="22"/>
        </w:rPr>
        <w:t>, la cual proviene del formato PbRM-01c.</w:t>
      </w:r>
    </w:p>
    <w:p w:rsidR="00485EFA" w:rsidRPr="00485EFA" w:rsidRDefault="00485EFA" w:rsidP="00485EFA">
      <w:pPr>
        <w:ind w:left="567" w:right="616"/>
        <w:contextualSpacing/>
        <w:jc w:val="both"/>
        <w:rPr>
          <w:rFonts w:ascii="Palatino Linotype" w:eastAsia="Palatino Linotype" w:hAnsi="Palatino Linotype" w:cs="Palatino Linotype"/>
          <w:b/>
          <w:i/>
          <w:iCs/>
          <w:sz w:val="22"/>
          <w:szCs w:val="22"/>
        </w:rPr>
      </w:pPr>
      <w:r w:rsidRPr="00485EFA">
        <w:rPr>
          <w:rFonts w:ascii="Palatino Linotype" w:eastAsia="Palatino Linotype" w:hAnsi="Palatino Linotype" w:cs="Palatino Linotype"/>
          <w:b/>
          <w:i/>
          <w:iCs/>
          <w:sz w:val="22"/>
          <w:szCs w:val="22"/>
        </w:rPr>
        <w:t>Presupuesto de Egresos Detallado (PbRM-04a).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u w:val="single"/>
        </w:rPr>
      </w:pPr>
      <w:r w:rsidRPr="00AA1EA7">
        <w:rPr>
          <w:rFonts w:ascii="Palatino Linotype" w:eastAsia="Palatino Linotype" w:hAnsi="Palatino Linotype" w:cs="Palatino Linotype"/>
          <w:b/>
          <w:bCs/>
          <w:i/>
          <w:iCs/>
          <w:sz w:val="22"/>
          <w:szCs w:val="22"/>
          <w:u w:val="single"/>
        </w:rPr>
        <w:t>Presupuesto de Egresos por Objeto del Gasto y Dependencia General (PbRM-04b).</w:t>
      </w:r>
      <w:r w:rsidRPr="00AA1EA7">
        <w:rPr>
          <w:rFonts w:ascii="Palatino Linotype" w:eastAsia="Palatino Linotype" w:hAnsi="Palatino Linotype" w:cs="Palatino Linotype"/>
          <w:i/>
          <w:iCs/>
          <w:sz w:val="22"/>
          <w:szCs w:val="22"/>
          <w:u w:val="single"/>
        </w:rPr>
        <w:t xml:space="preserve"> En este formato se integran los conceptos por partida específica, y concentra la suma de los formatos de Presupuesto de Egresos detallado (PbRM-04a) a nivel de Dependencia General.</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u w:val="single"/>
        </w:rPr>
      </w:pPr>
      <w:r w:rsidRPr="00AA1EA7">
        <w:rPr>
          <w:rFonts w:ascii="Palatino Linotype" w:eastAsia="Palatino Linotype" w:hAnsi="Palatino Linotype" w:cs="Palatino Linotype"/>
          <w:b/>
          <w:bCs/>
          <w:i/>
          <w:iCs/>
          <w:sz w:val="22"/>
          <w:szCs w:val="22"/>
          <w:u w:val="single"/>
        </w:rPr>
        <w:t>Egreso Global Calendarizado (PbRM-04c).</w:t>
      </w:r>
      <w:r w:rsidRPr="00AA1EA7">
        <w:rPr>
          <w:rFonts w:ascii="Palatino Linotype" w:eastAsia="Palatino Linotype" w:hAnsi="Palatino Linotype" w:cs="Palatino Linotype"/>
          <w:i/>
          <w:iCs/>
          <w:sz w:val="22"/>
          <w:szCs w:val="22"/>
        </w:rPr>
        <w:t xml:space="preserve"> </w:t>
      </w:r>
      <w:r w:rsidRPr="00AA1EA7">
        <w:rPr>
          <w:rFonts w:ascii="Palatino Linotype" w:eastAsia="Palatino Linotype" w:hAnsi="Palatino Linotype" w:cs="Palatino Linotype"/>
          <w:i/>
          <w:iCs/>
          <w:sz w:val="22"/>
          <w:szCs w:val="22"/>
          <w:u w:val="single"/>
        </w:rPr>
        <w:t>Este formato deberá contener la suma de los formatos por Partida Específica, Partida Genérica, Concepto y Capítulo del Gasto (PbRM-04b), de todas las Dependencias Generales.</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Carátula de Presupuesto de Egresos (PbRM-04d). Este formato deberá registrar los importes del formato por Capítulo de Gasto (PbRM E-04c).</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Información Vinculada al Proyecto de Presupuesto de Egresos.</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Tabulador de Sueldos (PbRM-05). El monto total de este formato debe coincidir con el Capítulo 1000 contenido en la Carátula de Presupuesto de Egresos (PbRM 04d).</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El Programa Anual de Obra (PbRM E-07a) y el Programa Anual de Reparaciones y Mantenimiento (PbRM E-07b). - Deberán corresponder al importe del Capítulo 6000 Inversión Pública contenido en la Carátula de Presupuesto de Egresos (PbRM- 04d).</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lastRenderedPageBreak/>
        <w:t>El Programa Anual de Adquisiciones (PbRM-06). - Este formato considera las adquisiciones de bienes y servicios de los proyectos, reflejadas en los capítulos 2000, 3000 y 5000.</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En esta fase es necesario observar lo que establece el artículo 302 del Código Financiero del Estado de México y Municipios, que a la letra establece:</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“El Gobernador presentará a la Legislatura a más tardar el veintiuno de noviembre el Proyecto del Presupuesto de Egresos del Gobierno del Estado.</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En el caso de los Municipios, el Presidente Municipal lo presentará al Ayuntamiento a más tardar el veinte de diciembre.”</w:t>
      </w:r>
      <w:r>
        <w:rPr>
          <w:rFonts w:ascii="Palatino Linotype" w:eastAsia="Palatino Linotype" w:hAnsi="Palatino Linotype" w:cs="Palatino Linotype"/>
          <w:i/>
          <w:iCs/>
          <w:sz w:val="22"/>
          <w:szCs w:val="22"/>
        </w:rPr>
        <w:t>(Sic)</w:t>
      </w:r>
    </w:p>
    <w:p w:rsidR="00485EFA" w:rsidRPr="00AA1EA7"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sidRPr="00933FC0">
        <w:rPr>
          <w:rFonts w:ascii="Palatino Linotype" w:eastAsia="Palatino Linotype" w:hAnsi="Palatino Linotype" w:cs="Palatino Linotype"/>
        </w:rPr>
        <w:t xml:space="preserve">Dentro de los cuales se destaca </w:t>
      </w:r>
      <w:r>
        <w:rPr>
          <w:rFonts w:ascii="Palatino Linotype" w:eastAsia="Palatino Linotype" w:hAnsi="Palatino Linotype" w:cs="Palatino Linotype"/>
        </w:rPr>
        <w:t>los</w:t>
      </w:r>
      <w:r w:rsidRPr="00933FC0">
        <w:rPr>
          <w:rFonts w:ascii="Palatino Linotype" w:eastAsia="Palatino Linotype" w:hAnsi="Palatino Linotype" w:cs="Palatino Linotype"/>
        </w:rPr>
        <w:t xml:space="preserve"> formato</w:t>
      </w:r>
      <w:r>
        <w:rPr>
          <w:rFonts w:ascii="Palatino Linotype" w:eastAsia="Palatino Linotype" w:hAnsi="Palatino Linotype" w:cs="Palatino Linotype"/>
        </w:rPr>
        <w:t xml:space="preserve">s “PbRM-04a”, </w:t>
      </w:r>
      <w:r w:rsidRPr="00933FC0">
        <w:rPr>
          <w:rFonts w:ascii="Palatino Linotype" w:eastAsia="Palatino Linotype" w:hAnsi="Palatino Linotype" w:cs="Palatino Linotype"/>
        </w:rPr>
        <w:t>“PbRM-04b”</w:t>
      </w:r>
      <w:r>
        <w:rPr>
          <w:rFonts w:ascii="Palatino Linotype" w:eastAsia="Palatino Linotype" w:hAnsi="Palatino Linotype" w:cs="Palatino Linotype"/>
        </w:rPr>
        <w:t xml:space="preserve"> y “PbRM-04c</w:t>
      </w:r>
      <w:r w:rsidRPr="00933FC0">
        <w:rPr>
          <w:rFonts w:ascii="Palatino Linotype" w:eastAsia="Palatino Linotype" w:hAnsi="Palatino Linotype" w:cs="Palatino Linotype"/>
        </w:rPr>
        <w:t>”, el cual contiene la información del presupuesto de egresos por objeto del gasto; es decir, el presupuesto de egresos detallado de los conceptos por partida específica</w:t>
      </w:r>
      <w:r>
        <w:rPr>
          <w:rFonts w:ascii="Palatino Linotype" w:eastAsia="Palatino Linotype" w:hAnsi="Palatino Linotype" w:cs="Palatino Linotype"/>
        </w:rPr>
        <w:t>.</w:t>
      </w:r>
    </w:p>
    <w:p w:rsidR="00485EFA" w:rsidRPr="00785208"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También, otro formato que podría contener la información solicitada sería </w:t>
      </w:r>
      <w:r w:rsidRPr="00130A80">
        <w:rPr>
          <w:rFonts w:ascii="Palatino Linotype" w:eastAsia="Palatino Linotype" w:hAnsi="Palatino Linotype" w:cs="Palatino Linotype"/>
        </w:rPr>
        <w:t xml:space="preserve">el “formato PbRM-04c”, </w:t>
      </w:r>
      <w:r>
        <w:rPr>
          <w:rFonts w:ascii="Palatino Linotype" w:eastAsia="Palatino Linotype" w:hAnsi="Palatino Linotype" w:cs="Palatino Linotype"/>
        </w:rPr>
        <w:t xml:space="preserve">toda vez que dentro de este se contempla la suma de todos los formatos </w:t>
      </w:r>
      <w:r w:rsidRPr="00130A80">
        <w:rPr>
          <w:rFonts w:ascii="Palatino Linotype" w:eastAsia="Palatino Linotype" w:hAnsi="Palatino Linotype" w:cs="Palatino Linotype"/>
        </w:rPr>
        <w:t>por Partida Específica, Partida Genérica, Concepto y Capítulo del Gasto de todas las Dependencias Generales</w:t>
      </w:r>
      <w:r>
        <w:rPr>
          <w:rFonts w:ascii="Palatino Linotype" w:eastAsia="Palatino Linotype" w:hAnsi="Palatino Linotype" w:cs="Palatino Linotype"/>
        </w:rPr>
        <w:t xml:space="preserve">, esto es, la suma de todos los formatos </w:t>
      </w:r>
      <w:r w:rsidRPr="00130A80">
        <w:rPr>
          <w:rFonts w:ascii="Palatino Linotype" w:eastAsia="Palatino Linotype" w:hAnsi="Palatino Linotype" w:cs="Palatino Linotype"/>
        </w:rPr>
        <w:t>PbRM-04b</w:t>
      </w:r>
      <w:r>
        <w:rPr>
          <w:rFonts w:ascii="Palatino Linotype" w:eastAsia="Palatino Linotype" w:hAnsi="Palatino Linotype" w:cs="Palatino Linotype"/>
        </w:rPr>
        <w:t>, además de que contemplan los mismos rubros.</w:t>
      </w:r>
    </w:p>
    <w:p w:rsidR="00485EFA"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Adicional a lo expuesto, no pasa desapercibido para este dictaminador que la partida específica de acuerdo al clasificador por objeto de gasto se refiere de acuerdo al multicitado Manual para la Planeación, Programación y Presupuesto de Egresos Municipal para el Ejercicio Fiscal 2021, a:</w:t>
      </w:r>
    </w:p>
    <w:p w:rsidR="00485EFA" w:rsidRDefault="00485EFA" w:rsidP="00485EFA">
      <w:pPr>
        <w:spacing w:line="360" w:lineRule="auto"/>
        <w:jc w:val="both"/>
        <w:rPr>
          <w:rFonts w:ascii="Palatino Linotype" w:eastAsia="Palatino Linotype" w:hAnsi="Palatino Linotype" w:cs="Palatino Linotype"/>
        </w:rPr>
      </w:pPr>
    </w:p>
    <w:p w:rsidR="00485EFA" w:rsidRPr="00EF59E7" w:rsidRDefault="00485EFA" w:rsidP="00485EFA">
      <w:pPr>
        <w:pStyle w:val="Textonotapie"/>
        <w:ind w:left="567" w:right="616"/>
        <w:jc w:val="both"/>
        <w:rPr>
          <w:rFonts w:ascii="Palatino Linotype" w:hAnsi="Palatino Linotype"/>
          <w:i/>
        </w:rPr>
      </w:pPr>
      <w:r w:rsidRPr="00EF59E7">
        <w:rPr>
          <w:rFonts w:ascii="Palatino Linotype" w:hAnsi="Palatino Linotype"/>
          <w:i/>
        </w:rPr>
        <w:t>“</w:t>
      </w:r>
      <w:r w:rsidRPr="00EF59E7">
        <w:rPr>
          <w:rFonts w:ascii="Palatino Linotype" w:hAnsi="Palatino Linotype"/>
          <w:b/>
          <w:i/>
        </w:rPr>
        <w:t>Partida:</w:t>
      </w:r>
      <w:r w:rsidRPr="00EF59E7">
        <w:rPr>
          <w:rFonts w:ascii="Palatino Linotype" w:hAnsi="Palatino Linotype"/>
          <w:i/>
        </w:rPr>
        <w:t xml:space="preserve"> Es el nivel de agregación más específico del clasificador por objeto del gasto en el cual se describen las expresiones concretas y detalladas de los bienes y servicios que se adquieren y se compone de: </w:t>
      </w:r>
    </w:p>
    <w:p w:rsidR="00485EFA" w:rsidRPr="00EF59E7" w:rsidRDefault="00485EFA" w:rsidP="00485EFA">
      <w:pPr>
        <w:pStyle w:val="Textonotapie"/>
        <w:ind w:left="567" w:right="616"/>
        <w:jc w:val="both"/>
        <w:rPr>
          <w:rFonts w:ascii="Palatino Linotype" w:hAnsi="Palatino Linotype"/>
          <w:i/>
        </w:rPr>
      </w:pPr>
      <w:r w:rsidRPr="00EF59E7">
        <w:rPr>
          <w:rFonts w:ascii="Palatino Linotype" w:hAnsi="Palatino Linotype"/>
          <w:i/>
        </w:rPr>
        <w:t xml:space="preserve"> </w:t>
      </w:r>
    </w:p>
    <w:p w:rsidR="00485EFA" w:rsidRPr="00EF59E7" w:rsidRDefault="00485EFA" w:rsidP="00485EFA">
      <w:pPr>
        <w:pStyle w:val="Textonotapie"/>
        <w:ind w:left="567" w:right="616"/>
        <w:jc w:val="both"/>
        <w:rPr>
          <w:rFonts w:ascii="Palatino Linotype" w:hAnsi="Palatino Linotype"/>
          <w:i/>
        </w:rPr>
      </w:pPr>
      <w:r w:rsidRPr="00EF59E7">
        <w:rPr>
          <w:rFonts w:ascii="Palatino Linotype" w:hAnsi="Palatino Linotype"/>
          <w:b/>
          <w:i/>
        </w:rPr>
        <w:lastRenderedPageBreak/>
        <w:t>a)</w:t>
      </w:r>
      <w:r w:rsidRPr="00EF59E7">
        <w:rPr>
          <w:rFonts w:ascii="Palatino Linotype" w:hAnsi="Palatino Linotype"/>
          <w:i/>
        </w:rPr>
        <w:t xml:space="preserve"> </w:t>
      </w:r>
      <w:r w:rsidRPr="00EF59E7">
        <w:rPr>
          <w:rFonts w:ascii="Palatino Linotype" w:hAnsi="Palatino Linotype"/>
          <w:b/>
          <w:i/>
        </w:rPr>
        <w:t>Partida Genérica</w:t>
      </w:r>
      <w:r w:rsidRPr="00EF59E7">
        <w:rPr>
          <w:rFonts w:ascii="Palatino Linotype" w:hAnsi="Palatino Linotype"/>
          <w:i/>
        </w:rPr>
        <w:t xml:space="preserve"> se refiere al tercer nivel del clasificador por objeto del gasto, el cual logrará la armonización a todos los niveles de gobierno. </w:t>
      </w:r>
    </w:p>
    <w:p w:rsidR="00485EFA" w:rsidRPr="00EF59E7" w:rsidRDefault="00485EFA" w:rsidP="00485EFA">
      <w:pPr>
        <w:pStyle w:val="Textonotapie"/>
        <w:ind w:left="567" w:right="616"/>
        <w:jc w:val="both"/>
        <w:rPr>
          <w:rFonts w:ascii="Palatino Linotype" w:hAnsi="Palatino Linotype"/>
          <w:i/>
        </w:rPr>
      </w:pPr>
      <w:r w:rsidRPr="00EF59E7">
        <w:rPr>
          <w:rFonts w:ascii="Palatino Linotype" w:hAnsi="Palatino Linotype"/>
          <w:i/>
        </w:rPr>
        <w:t xml:space="preserve"> </w:t>
      </w:r>
    </w:p>
    <w:p w:rsidR="00485EFA" w:rsidRDefault="00485EFA" w:rsidP="00485EFA">
      <w:pPr>
        <w:pStyle w:val="Textonotapie"/>
        <w:ind w:left="567" w:right="616"/>
        <w:jc w:val="both"/>
        <w:rPr>
          <w:rFonts w:ascii="Palatino Linotype" w:hAnsi="Palatino Linotype"/>
          <w:i/>
        </w:rPr>
      </w:pPr>
      <w:r w:rsidRPr="00EF59E7">
        <w:rPr>
          <w:rFonts w:ascii="Palatino Linotype" w:hAnsi="Palatino Linotype"/>
          <w:b/>
          <w:i/>
        </w:rPr>
        <w:t>b)</w:t>
      </w:r>
      <w:r w:rsidRPr="00EF59E7">
        <w:rPr>
          <w:rFonts w:ascii="Palatino Linotype" w:hAnsi="Palatino Linotype"/>
          <w:i/>
        </w:rPr>
        <w:t xml:space="preserve"> </w:t>
      </w:r>
      <w:r w:rsidRPr="00EF59E7">
        <w:rPr>
          <w:rFonts w:ascii="Palatino Linotype" w:hAnsi="Palatino Linotype"/>
          <w:b/>
          <w:i/>
        </w:rPr>
        <w:t>Partida Específica</w:t>
      </w:r>
      <w:r w:rsidRPr="00EF59E7">
        <w:rPr>
          <w:rFonts w:ascii="Palatino Linotype" w:hAnsi="Palatino Linotype"/>
          <w:i/>
        </w:rPr>
        <w:t xml:space="preserve"> corresponde al cuarto nivel del clasificador por objeto del gasto, el cual permitirá que las unidades administrativas o instancias competentes en materia de Contabilidad Gubernamental y de Presupuesto de cada orden de gobierno, con base en sus necesidades, generen su apertura presupuestal y contable, conservando la estructura básica (capítulo, concepto y partida genérica), con el fin de mantener la armonización con el Plan de Cuentas.</w:t>
      </w:r>
      <w:r>
        <w:rPr>
          <w:rFonts w:ascii="Palatino Linotype" w:hAnsi="Palatino Linotype"/>
          <w:i/>
        </w:rPr>
        <w:t>”</w:t>
      </w:r>
    </w:p>
    <w:p w:rsidR="00485EFA" w:rsidRPr="0017189C" w:rsidRDefault="00485EFA" w:rsidP="00485EFA">
      <w:pPr>
        <w:pStyle w:val="Textonotapie"/>
        <w:ind w:right="616"/>
      </w:pPr>
    </w:p>
    <w:p w:rsidR="00485EFA" w:rsidRDefault="00485EFA" w:rsidP="00485EFA">
      <w:pPr>
        <w:pStyle w:val="Textonotapie"/>
        <w:ind w:left="567" w:right="616"/>
        <w:jc w:val="both"/>
        <w:rPr>
          <w:rFonts w:ascii="Palatino Linotype" w:hAnsi="Palatino Linotype"/>
          <w:i/>
          <w:sz w:val="18"/>
          <w:szCs w:val="18"/>
        </w:rPr>
      </w:pPr>
      <w:r>
        <w:rPr>
          <w:rStyle w:val="Refdenotaalpie"/>
        </w:rPr>
        <w:footnoteRef/>
      </w:r>
      <w:r>
        <w:t xml:space="preserve"> </w:t>
      </w:r>
      <w:r w:rsidRPr="00EF59E7">
        <w:rPr>
          <w:b/>
          <w:i/>
        </w:rPr>
        <w:t>Ídem.</w:t>
      </w:r>
      <w:r>
        <w:rPr>
          <w:rFonts w:ascii="Palatino Linotype" w:hAnsi="Palatino Linotype"/>
          <w:b/>
          <w:i/>
        </w:rPr>
        <w:t xml:space="preserve"> </w:t>
      </w:r>
      <w:r>
        <w:rPr>
          <w:rFonts w:ascii="Palatino Linotype" w:hAnsi="Palatino Linotype"/>
          <w:i/>
          <w:sz w:val="18"/>
          <w:szCs w:val="18"/>
        </w:rPr>
        <w:t>Co</w:t>
      </w:r>
      <w:r w:rsidRPr="00A745A2">
        <w:rPr>
          <w:rFonts w:ascii="Palatino Linotype" w:hAnsi="Palatino Linotype"/>
          <w:i/>
          <w:sz w:val="18"/>
          <w:szCs w:val="18"/>
        </w:rPr>
        <w:t>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prevé el Clasificador de Gasto respectivo, conforme al contenido siguiente:</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1000 SERVICIOS PERSONALES</w:t>
      </w:r>
      <w:r w:rsidRPr="00A745A2">
        <w:rPr>
          <w:rFonts w:ascii="Palatino Linotype" w:hAnsi="Palatino Linotype"/>
          <w:i/>
          <w:sz w:val="18"/>
          <w:szCs w:val="18"/>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2000 MATERIALES Y SUMINISTROS</w:t>
      </w:r>
      <w:r w:rsidRPr="00A745A2">
        <w:rPr>
          <w:rFonts w:ascii="Palatino Linotype" w:hAnsi="Palatino Linotype"/>
          <w:i/>
          <w:sz w:val="18"/>
          <w:szCs w:val="18"/>
        </w:rPr>
        <w:t xml:space="preserve">. Agrupa las asignaciones destinadas a la adquisición de toda clase de insumos y suministros requeridos para la prestación de bienes y servicios públicos y para el desempeño de las actividades administrativas. </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3000 SERVICIOS GENERALES</w:t>
      </w:r>
      <w:r w:rsidRPr="00A745A2">
        <w:rPr>
          <w:rFonts w:ascii="Palatino Linotype" w:hAnsi="Palatino Linotype"/>
          <w:i/>
          <w:sz w:val="18"/>
          <w:szCs w:val="18"/>
        </w:rPr>
        <w:t xml:space="preserve">. Asignaciones destinadas a cubrir el costo de todo tipo de servicios que se contraten con particulares o instituciones del propio sector público; así como los servicios oficiales requeridos para el desempeño de actividades vinculadas con la función pública. </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4000 TRANSFERENCIAS, ASIGNACIONES, SUBSIDIOS Y OTRAS AYUDAS</w:t>
      </w:r>
      <w:r w:rsidRPr="00A745A2">
        <w:rPr>
          <w:rFonts w:ascii="Palatino Linotype" w:hAnsi="Palatino Linotype"/>
          <w:i/>
          <w:sz w:val="18"/>
          <w:szCs w:val="18"/>
        </w:rPr>
        <w:t>.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5000 BIENES MUEBLES, INMUEBLES E INTANGIBLES</w:t>
      </w:r>
      <w:r w:rsidRPr="00A745A2">
        <w:rPr>
          <w:rFonts w:ascii="Palatino Linotype" w:hAnsi="Palatino Linotype"/>
          <w:i/>
          <w:sz w:val="18"/>
          <w:szCs w:val="18"/>
        </w:rPr>
        <w:t>. 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6000 INVERSIÓN PÚBLICA</w:t>
      </w:r>
      <w:r w:rsidRPr="00A745A2">
        <w:rPr>
          <w:rFonts w:ascii="Palatino Linotype" w:hAnsi="Palatino Linotype"/>
          <w:i/>
          <w:sz w:val="18"/>
          <w:szCs w:val="18"/>
        </w:rPr>
        <w:t xml:space="preserve">. Asignaciones destinadas a obras por contrato y proyectos productivos y acciones de fomento. Incluye los gastos en estudios de pre‐inversión y preparación del proyecto. </w:t>
      </w:r>
    </w:p>
    <w:p w:rsidR="00485EFA" w:rsidRPr="00A745A2" w:rsidRDefault="00485EFA" w:rsidP="00485EFA">
      <w:pPr>
        <w:pStyle w:val="Textonotapie"/>
        <w:ind w:left="567" w:right="616"/>
        <w:jc w:val="both"/>
        <w:rPr>
          <w:rFonts w:ascii="Palatino Linotype" w:hAnsi="Palatino Linotype"/>
          <w:i/>
          <w:sz w:val="18"/>
          <w:szCs w:val="18"/>
        </w:rPr>
      </w:pP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7000 INVERSIONES FINANCIERAS Y OTRAS PROVISIONES</w:t>
      </w:r>
      <w:r w:rsidRPr="00A745A2">
        <w:rPr>
          <w:rFonts w:ascii="Palatino Linotype" w:hAnsi="Palatino Linotype"/>
          <w:i/>
          <w:sz w:val="18"/>
          <w:szCs w:val="18"/>
        </w:rPr>
        <w:t>.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w:t>
      </w:r>
    </w:p>
    <w:p w:rsidR="00485EFA" w:rsidRPr="00A745A2"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 xml:space="preserve"> </w:t>
      </w:r>
    </w:p>
    <w:p w:rsidR="00485EFA"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8000 PARTICIPACIONES Y APORTACIONES</w:t>
      </w:r>
      <w:r w:rsidRPr="00A745A2">
        <w:rPr>
          <w:rFonts w:ascii="Palatino Linotype" w:hAnsi="Palatino Linotype"/>
          <w:i/>
          <w:sz w:val="18"/>
          <w:szCs w:val="18"/>
        </w:rPr>
        <w:t xml:space="preserve">. 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w:t>
      </w:r>
      <w:r w:rsidRPr="00A745A2">
        <w:rPr>
          <w:rFonts w:ascii="Palatino Linotype" w:hAnsi="Palatino Linotype"/>
          <w:i/>
          <w:sz w:val="18"/>
          <w:szCs w:val="18"/>
        </w:rPr>
        <w:lastRenderedPageBreak/>
        <w:t xml:space="preserve">federales provenientes del Ramo General 33 Aportaciones Federales para Entidades Federativas y Municipios a favor de los Municipios. </w:t>
      </w:r>
    </w:p>
    <w:p w:rsidR="00485EFA" w:rsidRPr="00A745A2" w:rsidRDefault="00485EFA" w:rsidP="00485EFA">
      <w:pPr>
        <w:pStyle w:val="Textonotapie"/>
        <w:ind w:left="567" w:right="616"/>
        <w:jc w:val="both"/>
        <w:rPr>
          <w:rFonts w:ascii="Palatino Linotype" w:hAnsi="Palatino Linotype"/>
          <w:i/>
          <w:sz w:val="18"/>
          <w:szCs w:val="18"/>
        </w:rPr>
      </w:pPr>
    </w:p>
    <w:p w:rsidR="00485EFA" w:rsidRPr="00A745A2" w:rsidRDefault="00485EFA" w:rsidP="00485EFA">
      <w:pPr>
        <w:pStyle w:val="Textonotapie"/>
        <w:ind w:left="567" w:right="616"/>
        <w:jc w:val="both"/>
        <w:rPr>
          <w:rFonts w:ascii="Palatino Linotype" w:hAnsi="Palatino Linotype"/>
          <w:i/>
          <w:sz w:val="18"/>
          <w:szCs w:val="18"/>
        </w:rPr>
      </w:pPr>
      <w:r w:rsidRPr="00A745A2">
        <w:rPr>
          <w:rFonts w:ascii="Palatino Linotype" w:hAnsi="Palatino Linotype"/>
          <w:i/>
          <w:sz w:val="18"/>
          <w:szCs w:val="18"/>
        </w:rPr>
        <w:t>-</w:t>
      </w:r>
      <w:r w:rsidRPr="00A745A2">
        <w:rPr>
          <w:rFonts w:ascii="Palatino Linotype" w:hAnsi="Palatino Linotype"/>
          <w:i/>
          <w:sz w:val="18"/>
          <w:szCs w:val="18"/>
        </w:rPr>
        <w:tab/>
      </w:r>
      <w:r w:rsidRPr="008B09CE">
        <w:rPr>
          <w:rFonts w:ascii="Palatino Linotype" w:hAnsi="Palatino Linotype"/>
          <w:b/>
          <w:i/>
          <w:sz w:val="18"/>
          <w:szCs w:val="18"/>
        </w:rPr>
        <w:t>9000 DEUDA PÚBLICA</w:t>
      </w:r>
      <w:r w:rsidRPr="00A745A2">
        <w:rPr>
          <w:rFonts w:ascii="Palatino Linotype" w:hAnsi="Palatino Linotype"/>
          <w:i/>
          <w:sz w:val="18"/>
          <w:szCs w:val="18"/>
        </w:rPr>
        <w:t>. 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r>
        <w:rPr>
          <w:rFonts w:ascii="Palatino Linotype" w:hAnsi="Palatino Linotype"/>
          <w:i/>
          <w:sz w:val="18"/>
          <w:szCs w:val="18"/>
        </w:rPr>
        <w:t>” (Sic)</w:t>
      </w:r>
    </w:p>
    <w:p w:rsidR="00485EFA" w:rsidRDefault="00485EFA" w:rsidP="00485EFA">
      <w:pPr>
        <w:spacing w:line="360" w:lineRule="auto"/>
        <w:jc w:val="both"/>
        <w:rPr>
          <w:rFonts w:ascii="Palatino Linotype" w:eastAsia="Palatino Linotype" w:hAnsi="Palatino Linotype" w:cs="Palatino Linotype"/>
        </w:rPr>
      </w:pPr>
    </w:p>
    <w:p w:rsidR="00485EFA" w:rsidRDefault="00D932D3"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w:t>
      </w:r>
      <w:r w:rsidR="00485EFA">
        <w:rPr>
          <w:rFonts w:ascii="Palatino Linotype" w:eastAsia="Palatino Linotype" w:hAnsi="Palatino Linotype" w:cs="Palatino Linotype"/>
        </w:rPr>
        <w:t xml:space="preserve"> que se destaca la </w:t>
      </w:r>
      <w:r>
        <w:rPr>
          <w:rFonts w:ascii="Palatino Linotype" w:eastAsia="Palatino Linotype" w:hAnsi="Palatino Linotype" w:cs="Palatino Linotype"/>
        </w:rPr>
        <w:t>partida genérica número “1000” sobre “servicios personales”, que a su vez se divide en partidas específicas llegando hasta la “1721”, dentro de las cuales ubicamos la partida específica “1500” sobre “</w:t>
      </w:r>
      <w:r w:rsidRPr="00D932D3">
        <w:rPr>
          <w:rFonts w:ascii="Palatino Linotype" w:eastAsia="Palatino Linotype" w:hAnsi="Palatino Linotype" w:cs="Palatino Linotype"/>
        </w:rPr>
        <w:t>otras prestaciones sociales y económicas”</w:t>
      </w:r>
      <w:r>
        <w:rPr>
          <w:rFonts w:ascii="Palatino Linotype" w:eastAsia="Palatino Linotype" w:hAnsi="Palatino Linotype" w:cs="Palatino Linotype"/>
        </w:rPr>
        <w:t xml:space="preserve"> y que contiene la partida específica “1522”, que corresponde a: </w:t>
      </w:r>
    </w:p>
    <w:p w:rsidR="00D932D3" w:rsidRDefault="00D932D3" w:rsidP="00485EFA">
      <w:pPr>
        <w:spacing w:line="360" w:lineRule="auto"/>
        <w:jc w:val="both"/>
        <w:rPr>
          <w:rFonts w:ascii="Palatino Linotype" w:eastAsia="Palatino Linotype" w:hAnsi="Palatino Linotype" w:cs="Palatino Linotype"/>
        </w:rPr>
      </w:pPr>
    </w:p>
    <w:p w:rsidR="00D932D3" w:rsidRPr="00D932D3" w:rsidRDefault="00D932D3" w:rsidP="00D932D3">
      <w:pPr>
        <w:pStyle w:val="Textonotapie"/>
        <w:ind w:left="567" w:right="616"/>
        <w:jc w:val="both"/>
        <w:rPr>
          <w:rFonts w:ascii="Palatino Linotype" w:hAnsi="Palatino Linotype"/>
          <w:i/>
          <w:sz w:val="18"/>
          <w:szCs w:val="18"/>
        </w:rPr>
      </w:pPr>
      <w:r>
        <w:rPr>
          <w:rFonts w:ascii="Palatino Linotype" w:hAnsi="Palatino Linotype"/>
          <w:i/>
          <w:sz w:val="18"/>
          <w:szCs w:val="18"/>
        </w:rPr>
        <w:t>“</w:t>
      </w:r>
      <w:r w:rsidRPr="00D932D3">
        <w:rPr>
          <w:rFonts w:ascii="Palatino Linotype" w:hAnsi="Palatino Linotype"/>
          <w:i/>
          <w:sz w:val="18"/>
          <w:szCs w:val="18"/>
        </w:rPr>
        <w:t xml:space="preserve">1522 Liquidaciones por indemnizaciones, por sueldos y salarios caídos. </w:t>
      </w:r>
      <w:r w:rsidRPr="00D932D3">
        <w:rPr>
          <w:rFonts w:ascii="Palatino Linotype" w:hAnsi="Palatino Linotype"/>
          <w:b/>
          <w:i/>
          <w:sz w:val="18"/>
          <w:szCs w:val="18"/>
        </w:rPr>
        <w:t>Pago de liquidaciones derivadas de laudos emitidos o sentencia dictada por autoridad competente, favorables a los servidores públicos, en función de los sueldos, salarios y/o prestaciones percibidas durante el litigio</w:t>
      </w:r>
      <w:r w:rsidRPr="00D932D3">
        <w:rPr>
          <w:rFonts w:ascii="Palatino Linotype" w:hAnsi="Palatino Linotype"/>
          <w:i/>
          <w:sz w:val="18"/>
          <w:szCs w:val="18"/>
        </w:rPr>
        <w:t>.</w:t>
      </w:r>
      <w:r>
        <w:rPr>
          <w:rFonts w:ascii="Palatino Linotype" w:hAnsi="Palatino Linotype"/>
          <w:i/>
          <w:sz w:val="18"/>
          <w:szCs w:val="18"/>
        </w:rPr>
        <w:t>” (Sic)</w:t>
      </w:r>
    </w:p>
    <w:p w:rsidR="00485EFA"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sidRPr="00785208">
        <w:rPr>
          <w:rFonts w:ascii="Palatino Linotype" w:eastAsia="Palatino Linotype" w:hAnsi="Palatino Linotype" w:cs="Palatino Linotype"/>
        </w:rPr>
        <w:t xml:space="preserve">Del mismo modo, el multicitado Manual para la Planeación, Programación y Presupuesto </w:t>
      </w:r>
      <w:r>
        <w:rPr>
          <w:rFonts w:ascii="Palatino Linotype" w:eastAsia="Palatino Linotype" w:hAnsi="Palatino Linotype" w:cs="Palatino Linotype"/>
        </w:rPr>
        <w:t>de Egresos Municipal para el Ejercicio Fiscal 2021, refiere que p</w:t>
      </w:r>
      <w:r w:rsidRPr="00BB7A7D">
        <w:rPr>
          <w:rFonts w:ascii="Palatino Linotype" w:eastAsia="Palatino Linotype" w:hAnsi="Palatino Linotype" w:cs="Palatino Linotype"/>
        </w:rPr>
        <w:t xml:space="preserve">ara la integración del </w:t>
      </w:r>
      <w:r w:rsidRPr="00702807">
        <w:rPr>
          <w:rFonts w:ascii="Palatino Linotype" w:eastAsia="Palatino Linotype" w:hAnsi="Palatino Linotype" w:cs="Palatino Linotype"/>
        </w:rPr>
        <w:t>Anteproyecto y Proyecto de Presupuesto de Egresos Municipal, es</w:t>
      </w:r>
      <w:r w:rsidRPr="00BB7A7D">
        <w:rPr>
          <w:rFonts w:ascii="Palatino Linotype" w:eastAsia="Palatino Linotype" w:hAnsi="Palatino Linotype" w:cs="Palatino Linotype"/>
        </w:rPr>
        <w:t xml:space="preserve"> fundamental que las </w:t>
      </w:r>
      <w:r w:rsidRPr="00DE0EBB">
        <w:rPr>
          <w:rFonts w:ascii="Palatino Linotype" w:eastAsia="Palatino Linotype" w:hAnsi="Palatino Linotype" w:cs="Palatino Linotype"/>
          <w:bCs/>
        </w:rPr>
        <w:t>Dependencias Generales</w:t>
      </w:r>
      <w:r w:rsidRPr="00BB7A7D">
        <w:rPr>
          <w:rFonts w:ascii="Palatino Linotype" w:eastAsia="Palatino Linotype" w:hAnsi="Palatino Linotype" w:cs="Palatino Linotype"/>
        </w:rPr>
        <w:t xml:space="preserve">, Auxiliares y Organismos Municipales, comprueben que las acciones, proyectos y </w:t>
      </w:r>
      <w:r>
        <w:rPr>
          <w:rFonts w:ascii="Palatino Linotype" w:eastAsia="Palatino Linotype" w:hAnsi="Palatino Linotype" w:cs="Palatino Linotype"/>
        </w:rPr>
        <w:t>p</w:t>
      </w:r>
      <w:r w:rsidRPr="00BB7A7D">
        <w:rPr>
          <w:rFonts w:ascii="Palatino Linotype" w:eastAsia="Palatino Linotype" w:hAnsi="Palatino Linotype" w:cs="Palatino Linotype"/>
        </w:rPr>
        <w:t>rogramas presupuestarios que llevarán a cabo, tengan una asignación de recursos acorde a los requerimientos y guarden congruencia con el Plan de Desarrollo Municipal, así como con los respectivos Planes y Programas derivados del mismo.</w:t>
      </w:r>
    </w:p>
    <w:p w:rsidR="00485EFA"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los artículos 99 de la Ley Orgánica Municipal del Estado de México y 302 del Código Financiero vigente en el Estado de México; que señalan de manera literal lo siguiente:</w:t>
      </w:r>
    </w:p>
    <w:p w:rsidR="00485EFA" w:rsidRDefault="00485EFA" w:rsidP="00485EFA">
      <w:pPr>
        <w:ind w:left="567" w:right="616"/>
        <w:contextualSpacing/>
        <w:jc w:val="both"/>
        <w:rPr>
          <w:rFonts w:ascii="Palatino Linotype" w:eastAsia="Palatino Linotype" w:hAnsi="Palatino Linotype" w:cs="Palatino Linotype"/>
          <w:i/>
          <w:iCs/>
          <w:sz w:val="22"/>
          <w:szCs w:val="22"/>
        </w:rPr>
      </w:pP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w:t>
      </w:r>
      <w:r w:rsidRPr="00AA1EA7">
        <w:rPr>
          <w:rFonts w:ascii="Palatino Linotype" w:eastAsia="Palatino Linotype" w:hAnsi="Palatino Linotype" w:cs="Palatino Linotype"/>
          <w:b/>
          <w:bCs/>
          <w:i/>
          <w:iCs/>
          <w:sz w:val="22"/>
          <w:szCs w:val="22"/>
        </w:rPr>
        <w:t>Artículo 99.-</w:t>
      </w:r>
      <w:r w:rsidRPr="00AA1EA7">
        <w:rPr>
          <w:rFonts w:ascii="Palatino Linotype" w:eastAsia="Palatino Linotype" w:hAnsi="Palatino Linotype" w:cs="Palatino Linotype"/>
          <w:i/>
          <w:iCs/>
          <w:sz w:val="22"/>
          <w:szCs w:val="22"/>
        </w:rPr>
        <w:t xml:space="preserve"> El presidente municipal presentará anualmente al ayuntamiento a más tardar el 20 de diciembre, el proyecto de presupuesto de egresos, para su consideración y aprobación.</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b/>
          <w:bCs/>
          <w:i/>
          <w:iCs/>
          <w:sz w:val="22"/>
          <w:szCs w:val="22"/>
        </w:rPr>
        <w:t>Artículo 302.-</w:t>
      </w:r>
      <w:r w:rsidRPr="00AA1EA7">
        <w:rPr>
          <w:rFonts w:ascii="Palatino Linotype" w:eastAsia="Palatino Linotype" w:hAnsi="Palatino Linotype" w:cs="Palatino Linotype"/>
          <w:i/>
          <w:iCs/>
          <w:sz w:val="22"/>
          <w:szCs w:val="22"/>
        </w:rPr>
        <w:t xml:space="preserve"> El Gobernador presentará a la Legislatura a más tardar el veintiuno de noviembre el Proyecto del Presupuesto de Egresos del Gobierno del Estado.</w:t>
      </w:r>
    </w:p>
    <w:p w:rsidR="00485EFA" w:rsidRDefault="00485EFA" w:rsidP="00485EFA">
      <w:pPr>
        <w:ind w:left="567" w:right="616"/>
        <w:contextualSpacing/>
        <w:jc w:val="both"/>
        <w:rPr>
          <w:rFonts w:ascii="Palatino Linotype" w:eastAsia="Palatino Linotype" w:hAnsi="Palatino Linotype" w:cs="Palatino Linotype"/>
          <w:i/>
          <w:iCs/>
          <w:sz w:val="22"/>
          <w:szCs w:val="22"/>
        </w:rPr>
      </w:pPr>
      <w:r w:rsidRPr="00AA1EA7">
        <w:rPr>
          <w:rFonts w:ascii="Palatino Linotype" w:eastAsia="Palatino Linotype" w:hAnsi="Palatino Linotype" w:cs="Palatino Linotype"/>
          <w:i/>
          <w:iCs/>
          <w:sz w:val="22"/>
          <w:szCs w:val="22"/>
        </w:rPr>
        <w:t>En el caso de los Municipios, el Presidente Municipal lo presentará al Ayuntamiento a más tardar el veinte de diciembre.” (Sic)</w:t>
      </w:r>
    </w:p>
    <w:p w:rsidR="00485EFA" w:rsidRPr="00AA1EA7" w:rsidRDefault="00485EFA" w:rsidP="00485EFA">
      <w:pPr>
        <w:ind w:left="567" w:right="616"/>
        <w:contextualSpacing/>
        <w:jc w:val="both"/>
        <w:rPr>
          <w:rFonts w:ascii="Palatino Linotype" w:eastAsia="Palatino Linotype" w:hAnsi="Palatino Linotype" w:cs="Palatino Linotype"/>
          <w:i/>
          <w:iCs/>
          <w:sz w:val="22"/>
          <w:szCs w:val="22"/>
        </w:rPr>
      </w:pPr>
    </w:p>
    <w:p w:rsidR="00485EFA" w:rsidRDefault="00485EFA" w:rsidP="00485EFA">
      <w:pPr>
        <w:spacing w:before="240" w:after="240" w:line="360" w:lineRule="auto"/>
        <w:jc w:val="both"/>
        <w:rPr>
          <w:rFonts w:ascii="Palatino Linotype" w:eastAsia="Palatino Linotype" w:hAnsi="Palatino Linotype" w:cs="Palatino Linotype"/>
        </w:rPr>
      </w:pPr>
      <w:r w:rsidRPr="00AA1EA7">
        <w:rPr>
          <w:rFonts w:ascii="Palatino Linotype" w:eastAsia="Palatino Linotype" w:hAnsi="Palatino Linotype" w:cs="Palatino Linotype"/>
        </w:rPr>
        <w:t>Establecen que el</w:t>
      </w:r>
      <w:r w:rsidR="00781F3E">
        <w:rPr>
          <w:rFonts w:ascii="Palatino Linotype" w:eastAsia="Palatino Linotype" w:hAnsi="Palatino Linotype" w:cs="Palatino Linotype"/>
        </w:rPr>
        <w:t xml:space="preserve"> Presidente Municipal presentará</w:t>
      </w:r>
      <w:r w:rsidRPr="00AA1EA7">
        <w:rPr>
          <w:rFonts w:ascii="Palatino Linotype" w:eastAsia="Palatino Linotype" w:hAnsi="Palatino Linotype" w:cs="Palatino Linotype"/>
        </w:rPr>
        <w:t xml:space="preserve"> al </w:t>
      </w:r>
      <w:r>
        <w:rPr>
          <w:rFonts w:ascii="Palatino Linotype" w:eastAsia="Palatino Linotype" w:hAnsi="Palatino Linotype" w:cs="Palatino Linotype"/>
        </w:rPr>
        <w:t xml:space="preserve">Ayuntamiento a más tardar el veinte de diciembre de cada año el proyecto de presupuesto de egresos del año inmediato; esto es, que el </w:t>
      </w:r>
      <w:r w:rsidR="00781F3E">
        <w:rPr>
          <w:rFonts w:ascii="Palatino Linotype" w:eastAsia="Palatino Linotype" w:hAnsi="Palatino Linotype" w:cs="Palatino Linotype"/>
        </w:rPr>
        <w:t>Presidente Municipal de Temascalcingo</w:t>
      </w:r>
      <w:r w:rsidRPr="00AA1EA7">
        <w:rPr>
          <w:rFonts w:ascii="Palatino Linotype" w:eastAsia="Palatino Linotype" w:hAnsi="Palatino Linotype" w:cs="Palatino Linotype"/>
        </w:rPr>
        <w:t>, debió presentar al Ayuntamiento a más tardar</w:t>
      </w:r>
      <w:r>
        <w:rPr>
          <w:rFonts w:ascii="Palatino Linotype" w:eastAsia="Palatino Linotype" w:hAnsi="Palatino Linotype" w:cs="Palatino Linotype"/>
        </w:rPr>
        <w:t xml:space="preserve"> el vein</w:t>
      </w:r>
      <w:r w:rsidR="00781F3E">
        <w:rPr>
          <w:rFonts w:ascii="Palatino Linotype" w:eastAsia="Palatino Linotype" w:hAnsi="Palatino Linotype" w:cs="Palatino Linotype"/>
        </w:rPr>
        <w:t>te de diciembre del 2020</w:t>
      </w:r>
      <w:r w:rsidRPr="00AA1EA7">
        <w:rPr>
          <w:rFonts w:ascii="Palatino Linotype" w:eastAsia="Palatino Linotype" w:hAnsi="Palatino Linotype" w:cs="Palatino Linotype"/>
        </w:rPr>
        <w:t xml:space="preserve"> el proyecto del presupuesto de egresos para </w:t>
      </w:r>
      <w:r>
        <w:rPr>
          <w:rFonts w:ascii="Palatino Linotype" w:eastAsia="Palatino Linotype" w:hAnsi="Palatino Linotype" w:cs="Palatino Linotype"/>
        </w:rPr>
        <w:t>el ejercicio fiscal del año 2021</w:t>
      </w:r>
      <w:r w:rsidRPr="00AA1EA7">
        <w:rPr>
          <w:rFonts w:ascii="Palatino Linotype" w:eastAsia="Palatino Linotype" w:hAnsi="Palatino Linotype" w:cs="Palatino Linotype"/>
        </w:rPr>
        <w:t xml:space="preserve"> y así sucesivamente, para su consideración y aprobación en sesión de cabildo, con lo que </w:t>
      </w:r>
      <w:r>
        <w:rPr>
          <w:rFonts w:ascii="Palatino Linotype" w:eastAsia="Palatino Linotype" w:hAnsi="Palatino Linotype" w:cs="Palatino Linotype"/>
        </w:rPr>
        <w:t>se robustece con lo señalado por el artículo 31 de la Ley Orgánica Municipal del Estado de México, que indica las atribuciones de las autoridades municipales respecto de la aprobación, integración, aplicación y formulación del Presupuesto de Egresos conforme lo siguiente:</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i/>
          <w:color w:val="000000"/>
          <w:sz w:val="22"/>
          <w:szCs w:val="22"/>
        </w:rPr>
        <w:t>Artículo 31</w:t>
      </w:r>
      <w:r>
        <w:rPr>
          <w:rFonts w:ascii="Palatino Linotype" w:eastAsia="Palatino Linotype" w:hAnsi="Palatino Linotype" w:cs="Palatino Linotype"/>
          <w:i/>
          <w:color w:val="000000"/>
          <w:sz w:val="22"/>
          <w:szCs w:val="22"/>
        </w:rPr>
        <w:t>.- Son atribuciones de los ayuntamientos:</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XVIII. Administrar su hacienda en términos de ley, y controlar a través del presidente y síndico la aplicación del presupuesto de egresos del municipio;</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XIX. </w:t>
      </w:r>
      <w:r>
        <w:rPr>
          <w:rFonts w:ascii="Palatino Linotype" w:eastAsia="Palatino Linotype" w:hAnsi="Palatino Linotype" w:cs="Palatino Linotype"/>
          <w:b/>
          <w:i/>
          <w:color w:val="000000"/>
          <w:sz w:val="22"/>
          <w:szCs w:val="22"/>
          <w:u w:val="single"/>
        </w:rPr>
        <w:t>Aprobar anualmente a más tardar el 20 de diciembre, su Presupuesto de Egresos, en base a los ingresos presupuestados para el ejercicio que corresponda</w:t>
      </w:r>
      <w:r>
        <w:rPr>
          <w:rFonts w:ascii="Palatino Linotype" w:eastAsia="Palatino Linotype" w:hAnsi="Palatino Linotype" w:cs="Palatino Linotype"/>
          <w:i/>
          <w:color w:val="000000"/>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Si cumplido el plazo que corresponda no se hubiere aprobado el Presupuesto de Egresos referido, seguirá en vigor hasta el 28 o 29 de febrero del ejercicio fiscal </w:t>
      </w:r>
      <w:r>
        <w:rPr>
          <w:rFonts w:ascii="Palatino Linotype" w:eastAsia="Palatino Linotype" w:hAnsi="Palatino Linotype" w:cs="Palatino Linotype"/>
          <w:i/>
          <w:color w:val="000000"/>
          <w:sz w:val="22"/>
          <w:szCs w:val="22"/>
        </w:rPr>
        <w:lastRenderedPageBreak/>
        <w:t>inmediato siguiente, el expedido para el ejercicio inmediato anterior al de la iniciativa en discusión, únicamente respecto del gasto corriente.</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100.-</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u w:val="single"/>
        </w:rPr>
        <w:t>El presupuesto de egresos deberá contener las previsiones de gasto público que habrán de realizar los municipios</w:t>
      </w:r>
      <w:r>
        <w:rPr>
          <w:rFonts w:ascii="Palatino Linotype" w:eastAsia="Palatino Linotype" w:hAnsi="Palatino Linotype" w:cs="Palatino Linotype"/>
          <w:i/>
          <w:color w:val="000000"/>
          <w:sz w:val="22"/>
          <w:szCs w:val="22"/>
        </w:rPr>
        <w:t xml:space="preserve">. </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101.</w:t>
      </w:r>
      <w:r>
        <w:rPr>
          <w:rFonts w:ascii="Palatino Linotype" w:eastAsia="Palatino Linotype" w:hAnsi="Palatino Linotype" w:cs="Palatino Linotype"/>
          <w:i/>
          <w:color w:val="000000"/>
          <w:sz w:val="22"/>
          <w:szCs w:val="22"/>
        </w:rPr>
        <w:t>- El proyecto del presupuesto de egresos se integrará básicamente con:</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programas en que se señalen objetivos, metas y unidades responsables para su ejecución, así como la valuación estimada del programa;</w:t>
      </w:r>
    </w:p>
    <w:p w:rsidR="00485EFA" w:rsidRPr="00075821" w:rsidRDefault="00485EFA" w:rsidP="00485EFA">
      <w:pPr>
        <w:pBdr>
          <w:top w:val="nil"/>
          <w:left w:val="nil"/>
          <w:bottom w:val="nil"/>
          <w:right w:val="nil"/>
          <w:between w:val="nil"/>
        </w:pBdr>
        <w:ind w:left="851" w:right="851"/>
        <w:jc w:val="both"/>
        <w:rPr>
          <w:rFonts w:ascii="Palatino Linotype" w:eastAsia="Palatino Linotype" w:hAnsi="Palatino Linotype" w:cs="Palatino Linotype"/>
          <w:bCs/>
          <w:i/>
          <w:color w:val="000000"/>
          <w:sz w:val="22"/>
          <w:szCs w:val="22"/>
        </w:rPr>
      </w:pPr>
      <w:r w:rsidRPr="00075821">
        <w:rPr>
          <w:rFonts w:ascii="Palatino Linotype" w:eastAsia="Palatino Linotype" w:hAnsi="Palatino Linotype" w:cs="Palatino Linotype"/>
          <w:bCs/>
          <w:i/>
          <w:color w:val="000000"/>
          <w:sz w:val="22"/>
          <w:szCs w:val="22"/>
        </w:rPr>
        <w:t>II. Estimación de los ingresos y gastos del ejercicio fiscal calendarizados;</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El proyecto de presupuesto de egresos deberá realizarse con base en los criterios de proporcionalidad y equidad, considerando las necesidades básicas de las localidades que integran al municipio</w:t>
      </w:r>
      <w:r>
        <w:rPr>
          <w:rFonts w:ascii="Palatino Linotype" w:eastAsia="Palatino Linotype" w:hAnsi="Palatino Linotype" w:cs="Palatino Linotype"/>
          <w:i/>
          <w:color w:val="000000"/>
          <w:sz w:val="22"/>
          <w:szCs w:val="22"/>
        </w:rPr>
        <w:t>…” (Sic)</w:t>
      </w:r>
    </w:p>
    <w:p w:rsidR="00485EFA" w:rsidRDefault="00485EFA" w:rsidP="00485EF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cambio, el Reglamento de la Ley de Planeación del Estado de México y Municipios, en su numeral 20 establece lo siguiente en la parte aplicable al presente caso:</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20</w:t>
      </w:r>
      <w:r>
        <w:rPr>
          <w:rFonts w:ascii="Palatino Linotype" w:eastAsia="Palatino Linotype" w:hAnsi="Palatino Linotype" w:cs="Palatino Linotype"/>
          <w:i/>
          <w:color w:val="000000"/>
          <w:sz w:val="22"/>
          <w:szCs w:val="22"/>
        </w:rPr>
        <w:t xml:space="preserve">.- En el caso de los Ayuntamientos, las unidades administrativas o servidores públicos que realicen las tareas de información, planeación, programación y evaluación tendrán las siguientes funciones: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En materia de planeación: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Pr="00876A42"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w:t>
      </w:r>
      <w:r w:rsidRPr="00876A42">
        <w:rPr>
          <w:rFonts w:ascii="Palatino Linotype" w:eastAsia="Palatino Linotype" w:hAnsi="Palatino Linotype" w:cs="Palatino Linotype"/>
          <w:i/>
          <w:color w:val="000000"/>
          <w:sz w:val="22"/>
          <w:szCs w:val="22"/>
        </w:rPr>
        <w:t xml:space="preserve">Elaborar en coordinación con la Tesorería el </w:t>
      </w:r>
      <w:r w:rsidRPr="00075821">
        <w:rPr>
          <w:rFonts w:ascii="Palatino Linotype" w:eastAsia="Palatino Linotype" w:hAnsi="Palatino Linotype" w:cs="Palatino Linotype"/>
          <w:i/>
          <w:color w:val="000000"/>
          <w:sz w:val="22"/>
          <w:szCs w:val="22"/>
          <w:u w:val="single"/>
        </w:rPr>
        <w:t>proyecto de presupuesto</w:t>
      </w:r>
      <w:r w:rsidRPr="00876A42">
        <w:rPr>
          <w:rFonts w:ascii="Palatino Linotype" w:eastAsia="Palatino Linotype" w:hAnsi="Palatino Linotype" w:cs="Palatino Linotype"/>
          <w:i/>
          <w:color w:val="000000"/>
          <w:sz w:val="22"/>
          <w:szCs w:val="22"/>
        </w:rPr>
        <w:t xml:space="preserve"> por programas, asegurando en todo momento la congruencia con los objetivos y metas establecidos en el Plan de Desarrollo Municipal y sus programas;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 Elaborar en su caso, las propuestas de reconducción y/o actualización del Plan de Desarrollo Municipal y de los programas anuales que conforman su presupuesto por programas;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En materia de información:</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Ser el canal único de información para la planeación entre el Ayuntamiento y las dependencias Federales y Estatales, así como, otros tipos de usuarios que la requieran;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c) Proporcionar con oportunidad la información que le sea solicitada por las dependencias y organismos que integran la administración municipal para apoyar sus procesos internos, así como, para la toma de decisiones;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En materia de programación: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Promover y verificar que los programas, proyectos y acciones que deban integrarse al proyecto de presupuesto por programas, guarden total vinculación y congruencia con el Plan de Desarrollo Municipal y sus programas; y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Definir las estrategias que darán viabilidad al cumplimiento de los objetivos y las metas planteadas en los programas que se derivan del Plan de Desarrollo Municipal, así como en los programas regionales en donde participe el municipio.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En materia de presupuestación: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Integrar en coordinación con la Tesorería, las dependencias y organismos que conforman la Administración Pública Municipal, el proyecto de presupuesto por programas;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Verificar y validar la calendarización anual para el ejercicio de los recursos autorizados para la ejecución de los programas y proyectos en el año fiscal que corresponda;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Verificar, en coordinación con la Contraloría Interna, que la asignación y ejercicio de los recursos se lleve a cabo en alcance de los objetivos, metas y prioridades establecidas en el Plan de Desarrollo Municipal y los programas autorizados; y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En materia de seguimiento y control: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Dar seguimiento en coordinación con la Tesorería al avance del ejercicio presupuestal y al cumplimiento de las metas establecidas en el programa anual autorizado; </w:t>
      </w:r>
    </w:p>
    <w:p w:rsidR="00485EFA" w:rsidRDefault="00485EFA" w:rsidP="00485EFA">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b) Consolidar conjuntamente con la Tesorería el informe mensual de avance del Ejercicio de los recursos financieros que debe ser enviado al Órgano Superior de Fiscalización… (Sic)</w:t>
      </w:r>
    </w:p>
    <w:p w:rsidR="00485EFA" w:rsidRDefault="00485EFA" w:rsidP="00485EFA">
      <w:pPr>
        <w:pBdr>
          <w:top w:val="nil"/>
          <w:left w:val="nil"/>
          <w:bottom w:val="nil"/>
          <w:right w:val="nil"/>
          <w:between w:val="nil"/>
        </w:pBdr>
        <w:ind w:left="851" w:right="851" w:hanging="708"/>
        <w:jc w:val="both"/>
        <w:rPr>
          <w:rFonts w:ascii="Palatino Linotype" w:eastAsia="Palatino Linotype" w:hAnsi="Palatino Linotype" w:cs="Palatino Linotype"/>
          <w:i/>
          <w:color w:val="000000"/>
          <w:sz w:val="22"/>
          <w:szCs w:val="22"/>
        </w:rPr>
      </w:pPr>
    </w:p>
    <w:p w:rsidR="00485EFA" w:rsidRDefault="00485EFA" w:rsidP="00485EF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las unidades administrativas o servidores públicos que realicen las tareas de información, planeación, programación y evaluación tienen atribuciones en materia de planeación del Programa Anual y que el Cabildo deben aprobar</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anualmente a más tardar el veinte de diciembre de cada año, su Presupuesto de Egresos, con base a los ingresos presupuestados para el ejercicio que corresponda, </w:t>
      </w:r>
      <w:r>
        <w:rPr>
          <w:rFonts w:ascii="Palatino Linotype" w:eastAsia="Palatino Linotype" w:hAnsi="Palatino Linotype" w:cs="Palatino Linotype"/>
        </w:rPr>
        <w:lastRenderedPageBreak/>
        <w:t>considerando las políticas y determinaciones que establezca la Secretaría de Finanzas.</w:t>
      </w:r>
    </w:p>
    <w:p w:rsidR="00485EFA" w:rsidRDefault="00485EFA" w:rsidP="00485EFA">
      <w:pPr>
        <w:spacing w:line="360" w:lineRule="auto"/>
        <w:jc w:val="both"/>
        <w:rPr>
          <w:rFonts w:ascii="Palatino Linotype" w:eastAsia="Palatino Linotype" w:hAnsi="Palatino Linotype" w:cs="Palatino Linotype"/>
        </w:rPr>
      </w:pPr>
    </w:p>
    <w:p w:rsidR="00485EFA" w:rsidRDefault="00485EFA" w:rsidP="00485EFA">
      <w:pPr>
        <w:spacing w:before="240" w:after="240" w:line="360" w:lineRule="auto"/>
        <w:contextualSpacing/>
        <w:jc w:val="both"/>
        <w:rPr>
          <w:rFonts w:ascii="Palatino Linotype" w:hAnsi="Palatino Linotype" w:cs="Arial"/>
        </w:rPr>
      </w:pPr>
      <w:r>
        <w:rPr>
          <w:rFonts w:ascii="Palatino Linotype" w:hAnsi="Palatino Linotype"/>
        </w:rPr>
        <w:t>Por otro lado, en cuando al presupuesto asignado es importante referir en concordancia con el punto anterior</w:t>
      </w:r>
      <w:r>
        <w:rPr>
          <w:rFonts w:ascii="Palatino Linotype" w:hAnsi="Palatino Linotype" w:cs="Arial"/>
        </w:rPr>
        <w:t xml:space="preserve">, es pertinente señalar que </w:t>
      </w:r>
      <w:r w:rsidRPr="0039115D">
        <w:rPr>
          <w:rFonts w:ascii="Palatino Linotype" w:hAnsi="Palatino Linotype" w:cs="Arial"/>
        </w:rPr>
        <w:t>el Manual Único de Contabilidad</w:t>
      </w:r>
      <w:r w:rsidRPr="00BB2946">
        <w:rPr>
          <w:rFonts w:ascii="Palatino Linotype" w:hAnsi="Palatino Linotype" w:cs="Arial"/>
        </w:rPr>
        <w:t xml:space="preserve"> Gubernamental para las Dependencias y Entidades </w:t>
      </w:r>
      <w:r w:rsidRPr="00C425B2">
        <w:rPr>
          <w:rFonts w:ascii="Palatino Linotype" w:hAnsi="Palatino Linotype" w:cs="Arial"/>
        </w:rPr>
        <w:t xml:space="preserve">Públicas del Gobierno y Municipios del Estado de México, aplicable para el </w:t>
      </w:r>
      <w:r>
        <w:rPr>
          <w:rFonts w:ascii="Palatino Linotype" w:hAnsi="Palatino Linotype" w:cs="Arial"/>
        </w:rPr>
        <w:t>Sujeto Obligado</w:t>
      </w:r>
      <w:r w:rsidRPr="00C425B2">
        <w:rPr>
          <w:rFonts w:ascii="Palatino Linotype" w:hAnsi="Palatino Linotype" w:cs="Arial"/>
        </w:rPr>
        <w:t>, que entre otras cosas refiere lo siguiente:</w:t>
      </w:r>
    </w:p>
    <w:p w:rsidR="00485EFA" w:rsidRDefault="00485EFA" w:rsidP="00485EFA">
      <w:pPr>
        <w:tabs>
          <w:tab w:val="left" w:pos="709"/>
        </w:tabs>
        <w:ind w:left="851" w:right="760"/>
        <w:contextualSpacing/>
        <w:jc w:val="both"/>
        <w:rPr>
          <w:rFonts w:ascii="Palatino Linotype" w:hAnsi="Palatino Linotype" w:cs="Arial"/>
          <w:i/>
          <w:lang w:eastAsia="es-MX"/>
        </w:rPr>
      </w:pPr>
    </w:p>
    <w:p w:rsidR="00485EFA" w:rsidRPr="00E93101" w:rsidRDefault="00485EFA" w:rsidP="00485EFA">
      <w:pPr>
        <w:tabs>
          <w:tab w:val="left" w:pos="709"/>
        </w:tabs>
        <w:ind w:left="851" w:right="760"/>
        <w:contextualSpacing/>
        <w:jc w:val="both"/>
        <w:rPr>
          <w:rFonts w:ascii="Palatino Linotype" w:hAnsi="Palatino Linotype" w:cs="Arial"/>
          <w:i/>
          <w:sz w:val="22"/>
          <w:szCs w:val="22"/>
          <w:lang w:eastAsia="es-MX"/>
        </w:rPr>
      </w:pPr>
      <w:r w:rsidRPr="002950E6">
        <w:rPr>
          <w:rFonts w:ascii="Palatino Linotype" w:hAnsi="Palatino Linotype" w:cs="Arial"/>
          <w:i/>
          <w:lang w:eastAsia="es-MX"/>
        </w:rPr>
        <w:t>“</w:t>
      </w:r>
      <w:r w:rsidRPr="00E93101">
        <w:rPr>
          <w:rFonts w:ascii="Palatino Linotype" w:hAnsi="Palatino Linotype" w:cs="Arial"/>
          <w:b/>
          <w:i/>
          <w:sz w:val="22"/>
          <w:szCs w:val="22"/>
          <w:lang w:eastAsia="es-MX"/>
        </w:rPr>
        <w:t>Presupuesto de Egresos Pagado:</w:t>
      </w:r>
      <w:r w:rsidRPr="00E93101">
        <w:rPr>
          <w:rFonts w:ascii="Palatino Linotype" w:hAnsi="Palatino Linotype" w:cs="Arial"/>
          <w:i/>
          <w:sz w:val="22"/>
          <w:szCs w:val="22"/>
          <w:lang w:eastAsia="es-MX"/>
        </w:rPr>
        <w:t xml:space="preserve"> </w:t>
      </w:r>
      <w:r w:rsidRPr="00702807">
        <w:rPr>
          <w:rFonts w:ascii="Palatino Linotype" w:hAnsi="Palatino Linotype" w:cs="Arial"/>
          <w:i/>
          <w:sz w:val="22"/>
          <w:szCs w:val="22"/>
          <w:u w:val="single"/>
          <w:lang w:eastAsia="es-MX"/>
        </w:rPr>
        <w:t xml:space="preserve">En esta cuenta se registrarán los egresos por los que se ha realizado un desembolso de efectivo o por el reconocimiento presupuestal de una erogación como consecuencia </w:t>
      </w:r>
      <w:r w:rsidRPr="00702807">
        <w:rPr>
          <w:rFonts w:ascii="Palatino Linotype" w:hAnsi="Palatino Linotype" w:cs="Arial"/>
          <w:b/>
          <w:i/>
          <w:sz w:val="22"/>
          <w:szCs w:val="22"/>
          <w:u w:val="single"/>
          <w:lang w:eastAsia="es-MX"/>
        </w:rPr>
        <w:t>de un ingreso presupuestal</w:t>
      </w:r>
      <w:r w:rsidRPr="00702807">
        <w:rPr>
          <w:rFonts w:ascii="Palatino Linotype" w:hAnsi="Palatino Linotype" w:cs="Arial"/>
          <w:b/>
          <w:i/>
          <w:sz w:val="22"/>
          <w:szCs w:val="22"/>
          <w:lang w:eastAsia="es-MX"/>
        </w:rPr>
        <w:t xml:space="preserve">, este registro se realizará en el momento de la expedición de la nómina, de liquidar el pasivo a favor de proveedores de bienes o servicios o </w:t>
      </w:r>
      <w:r w:rsidRPr="00702807">
        <w:rPr>
          <w:rFonts w:ascii="Palatino Linotype" w:hAnsi="Palatino Linotype" w:cs="Arial"/>
          <w:b/>
          <w:bCs/>
          <w:i/>
          <w:sz w:val="22"/>
          <w:szCs w:val="22"/>
          <w:lang w:eastAsia="es-MX"/>
        </w:rPr>
        <w:t>por el pago de facturas, en</w:t>
      </w:r>
      <w:r w:rsidRPr="00702807">
        <w:rPr>
          <w:rFonts w:ascii="Palatino Linotype" w:hAnsi="Palatino Linotype" w:cs="Arial"/>
          <w:b/>
          <w:i/>
          <w:sz w:val="22"/>
          <w:szCs w:val="22"/>
          <w:lang w:eastAsia="es-MX"/>
        </w:rPr>
        <w:t xml:space="preserve"> el caso de compras de contado</w:t>
      </w:r>
      <w:r w:rsidRPr="00E93101">
        <w:rPr>
          <w:rFonts w:ascii="Palatino Linotype" w:hAnsi="Palatino Linotype" w:cs="Arial"/>
          <w:i/>
          <w:sz w:val="22"/>
          <w:szCs w:val="22"/>
          <w:lang w:eastAsia="es-MX"/>
        </w:rPr>
        <w:t>, se utilizará como contra-cuenta la de Presupuesto de Egresos Comprometido, Devengado o por Ejercer, según corresponda.”</w:t>
      </w:r>
    </w:p>
    <w:p w:rsidR="00485EFA" w:rsidRDefault="00485EFA" w:rsidP="00485EFA">
      <w:pPr>
        <w:tabs>
          <w:tab w:val="left" w:pos="7938"/>
        </w:tabs>
        <w:spacing w:line="360" w:lineRule="auto"/>
        <w:jc w:val="both"/>
        <w:rPr>
          <w:rFonts w:ascii="Palatino Linotype" w:hAnsi="Palatino Linotype" w:cs="Arial"/>
          <w:b/>
          <w:i/>
          <w:lang w:eastAsia="es-MX"/>
        </w:rPr>
      </w:pPr>
    </w:p>
    <w:p w:rsidR="00485EFA" w:rsidRDefault="00485EFA" w:rsidP="00485EFA">
      <w:pPr>
        <w:tabs>
          <w:tab w:val="left" w:pos="7938"/>
        </w:tabs>
        <w:spacing w:line="360" w:lineRule="auto"/>
        <w:jc w:val="both"/>
        <w:rPr>
          <w:rFonts w:ascii="Palatino Linotype" w:hAnsi="Palatino Linotype" w:cs="Arial"/>
        </w:rPr>
      </w:pPr>
      <w:r>
        <w:rPr>
          <w:rFonts w:ascii="Palatino Linotype" w:hAnsi="Palatino Linotype" w:cs="Arial"/>
        </w:rPr>
        <w:t xml:space="preserve">Del que se desprende que el Ayuntamiento de </w:t>
      </w:r>
      <w:r w:rsidR="00781F3E">
        <w:rPr>
          <w:rFonts w:ascii="Palatino Linotype" w:hAnsi="Palatino Linotype" w:cs="Arial"/>
        </w:rPr>
        <w:t>Temascalcingo</w:t>
      </w:r>
      <w:r w:rsidR="00D932D3">
        <w:rPr>
          <w:rFonts w:ascii="Palatino Linotype" w:hAnsi="Palatino Linotype" w:cs="Arial"/>
        </w:rPr>
        <w:t>, debió</w:t>
      </w:r>
      <w:r>
        <w:rPr>
          <w:rFonts w:ascii="Palatino Linotype" w:hAnsi="Palatino Linotype" w:cs="Arial"/>
        </w:rPr>
        <w:t xml:space="preserve"> aplicar el Manual alusivo, respecto de la contabilidad que lleva en sus distintas operaciones, y que como hemos podido ver, estas pueden ser generadas, poseídas o administradas por diversas áreas administrativas del Sujeto Obligado</w:t>
      </w:r>
      <w:r w:rsidR="00D932D3">
        <w:rPr>
          <w:rFonts w:ascii="Palatino Linotype" w:hAnsi="Palatino Linotype" w:cs="Arial"/>
        </w:rPr>
        <w:t xml:space="preserve"> </w:t>
      </w:r>
      <w:r>
        <w:rPr>
          <w:rFonts w:ascii="Palatino Linotype" w:hAnsi="Palatino Linotype" w:cs="Arial"/>
        </w:rPr>
        <w:t>, ya sea para distribución de recursos otorgados d</w:t>
      </w:r>
      <w:r w:rsidRPr="00D25315">
        <w:rPr>
          <w:rFonts w:ascii="Palatino Linotype" w:hAnsi="Palatino Linotype" w:cs="Arial"/>
        </w:rPr>
        <w:t xml:space="preserve">el presupuesto designado para </w:t>
      </w:r>
      <w:r>
        <w:rPr>
          <w:rFonts w:ascii="Palatino Linotype" w:hAnsi="Palatino Linotype" w:cs="Arial"/>
        </w:rPr>
        <w:t>el Sujeto Obligado</w:t>
      </w:r>
      <w:r w:rsidRPr="00D25315">
        <w:rPr>
          <w:rFonts w:ascii="Palatino Linotype" w:hAnsi="Palatino Linotype" w:cs="Arial"/>
        </w:rPr>
        <w:t xml:space="preserve">, </w:t>
      </w:r>
      <w:r>
        <w:rPr>
          <w:rFonts w:ascii="Palatino Linotype" w:hAnsi="Palatino Linotype" w:cs="Arial"/>
        </w:rPr>
        <w:t>para el ejercicio fiscal 2021</w:t>
      </w:r>
      <w:r w:rsidR="00D932D3">
        <w:rPr>
          <w:rFonts w:ascii="Palatino Linotype" w:hAnsi="Palatino Linotype" w:cs="Arial"/>
        </w:rPr>
        <w:t>, en el caso que nos ocupa, la Tesorería Municipal del Ayuntamiento de Temascalcingo, de manera enunciativa más no limita, es el área que conoce de la información en términos de lo señalado por el artículo 58 y 59 del Bando Municipal del Sujeto Obligado, que señala:</w:t>
      </w:r>
    </w:p>
    <w:p w:rsidR="00D932D3" w:rsidRDefault="00D932D3" w:rsidP="00485EFA">
      <w:pPr>
        <w:tabs>
          <w:tab w:val="left" w:pos="7938"/>
        </w:tabs>
        <w:spacing w:line="360" w:lineRule="auto"/>
        <w:jc w:val="both"/>
        <w:rPr>
          <w:rFonts w:ascii="Palatino Linotype" w:hAnsi="Palatino Linotype" w:cs="Arial"/>
        </w:rPr>
      </w:pP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r w:rsidR="00D932D3" w:rsidRPr="000663B9">
        <w:rPr>
          <w:rFonts w:ascii="Palatino Linotype" w:hAnsi="Palatino Linotype" w:cs="Arial"/>
          <w:b/>
          <w:i/>
          <w:sz w:val="22"/>
          <w:szCs w:val="22"/>
          <w:lang w:eastAsia="es-MX"/>
        </w:rPr>
        <w:t>Artículo 58.-</w:t>
      </w:r>
      <w:r w:rsidR="00D932D3" w:rsidRPr="00D932D3">
        <w:rPr>
          <w:rFonts w:ascii="Palatino Linotype" w:hAnsi="Palatino Linotype" w:cs="Arial"/>
          <w:i/>
          <w:sz w:val="22"/>
          <w:szCs w:val="22"/>
          <w:lang w:eastAsia="es-MX"/>
        </w:rPr>
        <w:t xml:space="preserve"> La tesorería municipal es el órgano encargado de la recaudación de los ingresos municipales y </w:t>
      </w:r>
      <w:r w:rsidR="00D932D3" w:rsidRPr="000663B9">
        <w:rPr>
          <w:rFonts w:ascii="Palatino Linotype" w:hAnsi="Palatino Linotype" w:cs="Arial"/>
          <w:b/>
          <w:i/>
          <w:sz w:val="22"/>
          <w:szCs w:val="22"/>
          <w:lang w:eastAsia="es-MX"/>
        </w:rPr>
        <w:t>responsable de realizar las erogaciones que haga el Ayuntamiento</w:t>
      </w:r>
      <w:r w:rsidR="00D932D3" w:rsidRPr="00D932D3">
        <w:rPr>
          <w:rFonts w:ascii="Palatino Linotype" w:hAnsi="Palatino Linotype" w:cs="Arial"/>
          <w:i/>
          <w:sz w:val="22"/>
          <w:szCs w:val="22"/>
          <w:lang w:eastAsia="es-MX"/>
        </w:rPr>
        <w:t xml:space="preserve">. Al tomar posesión de su cargo, recibirá la hacienda pública y remitirá un ejemplar de dicha documentación al Ayuntamiento, al Órgano Superior de Fiscalización del Estado de México y al archivo de la tesorería.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b/>
          <w:i/>
          <w:sz w:val="22"/>
          <w:szCs w:val="22"/>
          <w:lang w:eastAsia="es-MX"/>
        </w:rPr>
        <w:t>Artículo 59.-</w:t>
      </w:r>
      <w:r w:rsidRPr="00D932D3">
        <w:rPr>
          <w:rFonts w:ascii="Palatino Linotype" w:hAnsi="Palatino Linotype" w:cs="Arial"/>
          <w:i/>
          <w:sz w:val="22"/>
          <w:szCs w:val="22"/>
          <w:lang w:eastAsia="es-MX"/>
        </w:rPr>
        <w:t xml:space="preserve"> Son atribuciones de la Tesorera o el Tesorero Municipal: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I. Administrar la hacienda pública municipal, de conformidad con las disposiciones legales aplicables.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III. Imponer las sanciones administrativas que procedan por infracciones a las disposiciones fiscales.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b/>
          <w:i/>
          <w:sz w:val="22"/>
          <w:szCs w:val="22"/>
          <w:lang w:eastAsia="es-MX"/>
        </w:rPr>
        <w:t>IV. Llevar los registros contables, financieros y administrativos</w:t>
      </w:r>
      <w:r w:rsidRPr="00D932D3">
        <w:rPr>
          <w:rFonts w:ascii="Palatino Linotype" w:hAnsi="Palatino Linotype" w:cs="Arial"/>
          <w:i/>
          <w:sz w:val="22"/>
          <w:szCs w:val="22"/>
          <w:lang w:eastAsia="es-MX"/>
        </w:rPr>
        <w:t xml:space="preserve"> </w:t>
      </w:r>
      <w:r w:rsidRPr="000663B9">
        <w:rPr>
          <w:rFonts w:ascii="Palatino Linotype" w:hAnsi="Palatino Linotype" w:cs="Arial"/>
          <w:b/>
          <w:i/>
          <w:sz w:val="22"/>
          <w:szCs w:val="22"/>
          <w:lang w:eastAsia="es-MX"/>
        </w:rPr>
        <w:t>de los</w:t>
      </w:r>
      <w:r w:rsidRPr="00D932D3">
        <w:rPr>
          <w:rFonts w:ascii="Palatino Linotype" w:hAnsi="Palatino Linotype" w:cs="Arial"/>
          <w:i/>
          <w:sz w:val="22"/>
          <w:szCs w:val="22"/>
          <w:lang w:eastAsia="es-MX"/>
        </w:rPr>
        <w:t xml:space="preserve"> ingresos, </w:t>
      </w:r>
      <w:r w:rsidRPr="000663B9">
        <w:rPr>
          <w:rFonts w:ascii="Palatino Linotype" w:hAnsi="Palatino Linotype" w:cs="Arial"/>
          <w:b/>
          <w:i/>
          <w:sz w:val="22"/>
          <w:szCs w:val="22"/>
          <w:lang w:eastAsia="es-MX"/>
        </w:rPr>
        <w:t>egresos</w:t>
      </w:r>
      <w:r w:rsidRPr="00D932D3">
        <w:rPr>
          <w:rFonts w:ascii="Palatino Linotype" w:hAnsi="Palatino Linotype" w:cs="Arial"/>
          <w:i/>
          <w:sz w:val="22"/>
          <w:szCs w:val="22"/>
          <w:lang w:eastAsia="es-MX"/>
        </w:rPr>
        <w:t xml:space="preserve">, e inventarios.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V. Presentar anualmente al Ayuntamiento un informe de la situación contable financiera de la Tesorería Municipal.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VI. Diseñar y aprobar las formas oficiales de manifestaciones, avisos y declaraciones y demás documentos requeridos.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VII. Proponer al Ayuntamiento la cancelación de cuentas incobrables.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VIII. Custodiar y ejercer las garantías que se otorguen en favor de la hacienda municipal.</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b/>
          <w:i/>
          <w:sz w:val="22"/>
          <w:szCs w:val="22"/>
          <w:lang w:eastAsia="es-MX"/>
        </w:rPr>
        <w:t xml:space="preserve"> IX. Intervenir en la elaboración del programa financiero municipal</w:t>
      </w:r>
      <w:r w:rsidRPr="00D932D3">
        <w:rPr>
          <w:rFonts w:ascii="Palatino Linotype" w:hAnsi="Palatino Linotype" w:cs="Arial"/>
          <w:i/>
          <w:sz w:val="22"/>
          <w:szCs w:val="22"/>
          <w:lang w:eastAsia="es-MX"/>
        </w:rPr>
        <w:t xml:space="preserve">.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X. Elaborar y mantener actualizado el Padrón de Contribuyentes. </w:t>
      </w:r>
    </w:p>
    <w:p w:rsidR="000663B9" w:rsidRDefault="00D932D3" w:rsidP="00D932D3">
      <w:pPr>
        <w:tabs>
          <w:tab w:val="left" w:pos="709"/>
        </w:tabs>
        <w:ind w:left="851" w:right="760"/>
        <w:contextualSpacing/>
        <w:jc w:val="both"/>
        <w:rPr>
          <w:rFonts w:ascii="Palatino Linotype" w:hAnsi="Palatino Linotype" w:cs="Arial"/>
          <w:i/>
          <w:sz w:val="22"/>
          <w:szCs w:val="22"/>
          <w:lang w:eastAsia="es-MX"/>
        </w:rPr>
      </w:pPr>
      <w:r w:rsidRPr="00D932D3">
        <w:rPr>
          <w:rFonts w:ascii="Palatino Linotype" w:hAnsi="Palatino Linotype" w:cs="Arial"/>
          <w:i/>
          <w:sz w:val="22"/>
          <w:szCs w:val="22"/>
          <w:lang w:eastAsia="es-MX"/>
        </w:rPr>
        <w:t xml:space="preserve">XI. Solicitar a las instancias competentes, la práctica de revisiones circunstanciadas, de conformidad con las normas que rigen en materia de control y evaluación gubernamental en el ámbito municipal. </w:t>
      </w:r>
    </w:p>
    <w:p w:rsidR="000663B9" w:rsidRDefault="00D932D3" w:rsidP="00D932D3">
      <w:pPr>
        <w:tabs>
          <w:tab w:val="left" w:pos="709"/>
        </w:tabs>
        <w:ind w:left="851" w:right="760"/>
        <w:contextualSpacing/>
        <w:jc w:val="both"/>
      </w:pPr>
      <w:r w:rsidRPr="00D932D3">
        <w:rPr>
          <w:rFonts w:ascii="Palatino Linotype" w:hAnsi="Palatino Linotype" w:cs="Arial"/>
          <w:i/>
          <w:sz w:val="22"/>
          <w:szCs w:val="22"/>
          <w:lang w:eastAsia="es-MX"/>
        </w:rPr>
        <w:t>XII. Glosar oportunamente las cuentas del Ayuntamiento.</w:t>
      </w:r>
      <w:r w:rsidR="000663B9" w:rsidRPr="000663B9">
        <w:t xml:space="preserve"> </w:t>
      </w: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 xml:space="preserve">XIII. Contestar oportunamente los pliegos de observaciones y responsabilidad que haga el Órgano Superior de Fiscalización del Estado de México, así como atender en tiempo y forma las solicitudes de información que éste requiera, informando al Ayuntamiento. </w:t>
      </w: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 xml:space="preserve">XIV. Expedir copias certificadas de los documentos a su cuidado, por acuerdo expreso del Ayuntamiento y cuando se trate de documentación presentada ante el Órgano Superior de Fiscalización del Estado de México. </w:t>
      </w: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 xml:space="preserve">XV.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w:t>
      </w:r>
      <w:r w:rsidRPr="000663B9">
        <w:rPr>
          <w:rFonts w:ascii="Palatino Linotype" w:hAnsi="Palatino Linotype" w:cs="Arial"/>
          <w:i/>
          <w:sz w:val="22"/>
          <w:szCs w:val="22"/>
          <w:lang w:eastAsia="es-MX"/>
        </w:rPr>
        <w:lastRenderedPageBreak/>
        <w:t xml:space="preserve">como el importe de las sanciones por infracciones impuestas por las autoridades competentes, por la inobservancia de los ordenamientos legales, constituyendo los créditos fiscales correspondientes. </w:t>
      </w: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 xml:space="preserve">XVI. Dar cumplimiento a las leyes, convenios de coordinación fiscal y demás que en materia hacendaria celebre el Ayuntamiento con el Estado. </w:t>
      </w:r>
    </w:p>
    <w:p w:rsidR="000663B9"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 xml:space="preserve">XVII. Entregar oportunamente a él o los Síndicos, según sea el caso, el informe mensual que corresponda, a fin de que se revise, y de ser necesario, para que se formulen las observaciones respectivas, y; </w:t>
      </w:r>
    </w:p>
    <w:p w:rsidR="00D932D3" w:rsidRPr="00D932D3" w:rsidRDefault="000663B9" w:rsidP="00D932D3">
      <w:pPr>
        <w:tabs>
          <w:tab w:val="left" w:pos="709"/>
        </w:tabs>
        <w:ind w:left="851" w:right="760"/>
        <w:contextualSpacing/>
        <w:jc w:val="both"/>
        <w:rPr>
          <w:rFonts w:ascii="Palatino Linotype" w:hAnsi="Palatino Linotype" w:cs="Arial"/>
          <w:i/>
          <w:sz w:val="22"/>
          <w:szCs w:val="22"/>
          <w:lang w:eastAsia="es-MX"/>
        </w:rPr>
      </w:pPr>
      <w:r w:rsidRPr="000663B9">
        <w:rPr>
          <w:rFonts w:ascii="Palatino Linotype" w:hAnsi="Palatino Linotype" w:cs="Arial"/>
          <w:i/>
          <w:sz w:val="22"/>
          <w:szCs w:val="22"/>
          <w:lang w:eastAsia="es-MX"/>
        </w:rPr>
        <w:t>XVIII. Las que les señalen las demás disposiciones legales.</w:t>
      </w:r>
      <w:r>
        <w:rPr>
          <w:rFonts w:ascii="Palatino Linotype" w:hAnsi="Palatino Linotype" w:cs="Arial"/>
          <w:i/>
          <w:sz w:val="22"/>
          <w:szCs w:val="22"/>
          <w:lang w:eastAsia="es-MX"/>
        </w:rPr>
        <w:t>”(Sic)</w:t>
      </w:r>
    </w:p>
    <w:p w:rsidR="000D2703" w:rsidRDefault="000D2703" w:rsidP="00572337">
      <w:pPr>
        <w:spacing w:line="360" w:lineRule="auto"/>
        <w:ind w:right="49"/>
        <w:jc w:val="both"/>
        <w:rPr>
          <w:rFonts w:ascii="Palatino Linotype" w:eastAsia="Calibri" w:hAnsi="Palatino Linotype" w:cs="Arial"/>
          <w:lang w:val="es-MX" w:eastAsia="en-US"/>
        </w:rPr>
      </w:pPr>
    </w:p>
    <w:p w:rsidR="000663B9" w:rsidRDefault="000663B9" w:rsidP="000663B9">
      <w:pPr>
        <w:spacing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Razones por las cuales, lo procedente es ordenar al Sujeto Obligado, el documento en donde consten las </w:t>
      </w:r>
      <w:r w:rsidRPr="00485EFA">
        <w:rPr>
          <w:rFonts w:ascii="Palatino Linotype" w:eastAsia="Calibri" w:hAnsi="Palatino Linotype" w:cs="Arial"/>
          <w:lang w:val="es-MX" w:eastAsia="en-US"/>
        </w:rPr>
        <w:t>acciones han hecho los integrantes de cabildo para pag</w:t>
      </w:r>
      <w:r>
        <w:rPr>
          <w:rFonts w:ascii="Palatino Linotype" w:eastAsia="Calibri" w:hAnsi="Palatino Linotype" w:cs="Arial"/>
          <w:lang w:val="es-MX" w:eastAsia="en-US"/>
        </w:rPr>
        <w:t>ar todos los juicios laborales y el presupuesto destinado al pago de laudos, y de ser procedente en términos de lo señalado por el considerando quinto del presente fallo.</w:t>
      </w:r>
    </w:p>
    <w:p w:rsidR="00FA1E17" w:rsidRDefault="00FA1E17" w:rsidP="000663B9">
      <w:pPr>
        <w:spacing w:line="360" w:lineRule="auto"/>
        <w:ind w:right="49"/>
        <w:jc w:val="both"/>
        <w:rPr>
          <w:rFonts w:ascii="Palatino Linotype" w:eastAsia="Calibri" w:hAnsi="Palatino Linotype" w:cs="Arial"/>
          <w:lang w:val="es-MX" w:eastAsia="en-US"/>
        </w:rPr>
      </w:pPr>
    </w:p>
    <w:p w:rsidR="00A038F6" w:rsidRDefault="00A038F6" w:rsidP="000663B9">
      <w:pPr>
        <w:spacing w:line="360" w:lineRule="auto"/>
        <w:ind w:right="49"/>
        <w:jc w:val="both"/>
        <w:rPr>
          <w:rFonts w:ascii="Palatino Linotype" w:hAnsi="Palatino Linotype" w:cs="Arial"/>
        </w:rPr>
      </w:pPr>
      <w:r>
        <w:rPr>
          <w:rFonts w:ascii="Palatino Linotype" w:hAnsi="Palatino Linotype" w:cs="Arial"/>
        </w:rPr>
        <w:t xml:space="preserve">Finalmente, </w:t>
      </w:r>
      <w:r w:rsidRPr="002608B8">
        <w:rPr>
          <w:rFonts w:ascii="Palatino Linotype" w:hAnsi="Palatino Linotype" w:cs="Arial"/>
        </w:rPr>
        <w:t xml:space="preserve">como ya se mencionó </w:t>
      </w:r>
      <w:r>
        <w:rPr>
          <w:rFonts w:ascii="Palatino Linotype" w:hAnsi="Palatino Linotype" w:cs="Arial"/>
        </w:rPr>
        <w:t>e</w:t>
      </w:r>
      <w:r w:rsidRPr="00A038F6">
        <w:rPr>
          <w:rFonts w:ascii="Palatino Linotype" w:hAnsi="Palatino Linotype" w:cs="Arial"/>
        </w:rPr>
        <w:t xml:space="preserve">l </w:t>
      </w:r>
      <w:r w:rsidRPr="00A038F6">
        <w:rPr>
          <w:rFonts w:ascii="Palatino Linotype" w:eastAsia="Calibri" w:hAnsi="Palatino Linotype" w:cs="Arial"/>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81F3E" w:rsidRDefault="00781F3E" w:rsidP="000663B9">
      <w:pPr>
        <w:spacing w:line="360" w:lineRule="auto"/>
        <w:ind w:right="49"/>
        <w:jc w:val="both"/>
        <w:rPr>
          <w:rFonts w:ascii="Palatino Linotype" w:eastAsia="Calibri" w:hAnsi="Palatino Linotype" w:cs="Arial"/>
          <w:lang w:val="es-MX" w:eastAsia="en-US"/>
        </w:rPr>
      </w:pPr>
    </w:p>
    <w:p w:rsidR="00FA1E17" w:rsidRPr="000A5028" w:rsidRDefault="000C2CA5" w:rsidP="00FA1E17">
      <w:pPr>
        <w:autoSpaceDE w:val="0"/>
        <w:autoSpaceDN w:val="0"/>
        <w:adjustRightInd w:val="0"/>
        <w:spacing w:line="360" w:lineRule="auto"/>
        <w:jc w:val="both"/>
        <w:rPr>
          <w:rFonts w:ascii="Palatino Linotype" w:hAnsi="Palatino Linotype" w:cs="Arial"/>
        </w:rPr>
      </w:pPr>
      <w:r w:rsidRPr="003331F3">
        <w:rPr>
          <w:rFonts w:ascii="Palatino Linotype" w:hAnsi="Palatino Linotype"/>
          <w:b/>
        </w:rPr>
        <w:t>Quinto</w:t>
      </w:r>
      <w:r w:rsidRPr="003331F3">
        <w:rPr>
          <w:rFonts w:ascii="Palatino Linotype" w:hAnsi="Palatino Linotype"/>
        </w:rPr>
        <w:t xml:space="preserve">. </w:t>
      </w:r>
      <w:r w:rsidRPr="00FA1E17">
        <w:rPr>
          <w:rFonts w:ascii="Palatino Linotype" w:hAnsi="Palatino Linotype"/>
          <w:b/>
        </w:rPr>
        <w:t>Versión Pública</w:t>
      </w:r>
      <w:r w:rsidRPr="003331F3">
        <w:rPr>
          <w:rFonts w:ascii="Palatino Linotype" w:hAnsi="Palatino Linotype"/>
        </w:rPr>
        <w:t xml:space="preserve">. </w:t>
      </w:r>
      <w:r w:rsidR="00FA1E17">
        <w:rPr>
          <w:rFonts w:ascii="Palatino Linotype" w:hAnsi="Palatino Linotype"/>
        </w:rPr>
        <w:t xml:space="preserve">Para la entrega de la información que se ordena, en razón de que el derecho de acceso a la información pública no es absoluto, </w:t>
      </w:r>
      <w:r w:rsidR="00FA1E17">
        <w:rPr>
          <w:rFonts w:ascii="Palatino Linotype" w:hAnsi="Palatino Linotype" w:cs="Arial"/>
        </w:rPr>
        <w:t xml:space="preserve">sino que encuentra como excepciones que la información sobre la cual se peticiona el acceso, </w:t>
      </w:r>
      <w:r w:rsidR="00FA1E17">
        <w:rPr>
          <w:rFonts w:ascii="Palatino Linotype" w:hAnsi="Palatino Linotype" w:cs="Arial"/>
        </w:rPr>
        <w:lastRenderedPageBreak/>
        <w:t xml:space="preserve">sea o contenga datos que deban ser clasificados en los términos que la misma Ley de la Materia señala, el Sujeto Obligado </w:t>
      </w:r>
      <w:r w:rsidR="00FA1E17">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FA1E17" w:rsidRDefault="00FA1E17" w:rsidP="00FA1E17">
      <w:pPr>
        <w:spacing w:before="240" w:after="240" w:line="360" w:lineRule="auto"/>
        <w:contextualSpacing/>
        <w:jc w:val="both"/>
        <w:rPr>
          <w:rFonts w:ascii="Palatino Linotype" w:hAnsi="Palatino Linotype"/>
        </w:rPr>
      </w:pPr>
    </w:p>
    <w:p w:rsidR="00FA1E17" w:rsidRDefault="00FA1E17" w:rsidP="00FA1E17">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FA1E17" w:rsidRDefault="00FA1E17" w:rsidP="00FA1E17">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FA1E17" w:rsidRDefault="00FA1E17" w:rsidP="00FA1E1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FA1E17" w:rsidRDefault="00FA1E17" w:rsidP="00FA1E1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FA1E17" w:rsidRDefault="00FA1E17" w:rsidP="00FA1E17">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FA1E17" w:rsidRDefault="00FA1E17" w:rsidP="00FA1E1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FA1E17" w:rsidRDefault="00FA1E17" w:rsidP="00FA1E17">
      <w:pPr>
        <w:autoSpaceDE w:val="0"/>
        <w:autoSpaceDN w:val="0"/>
        <w:adjustRightInd w:val="0"/>
        <w:ind w:left="993" w:right="1041"/>
        <w:jc w:val="both"/>
        <w:rPr>
          <w:rFonts w:ascii="Palatino Linotype" w:hAnsi="Palatino Linotype" w:cs="Arial"/>
          <w:i/>
          <w:sz w:val="22"/>
          <w:szCs w:val="22"/>
        </w:rPr>
      </w:pPr>
    </w:p>
    <w:p w:rsidR="00FA1E17" w:rsidRDefault="00FA1E17" w:rsidP="00FA1E17">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A1E17" w:rsidRDefault="00FA1E17" w:rsidP="00FA1E17">
      <w:pPr>
        <w:ind w:left="993" w:right="1041"/>
        <w:contextualSpacing/>
        <w:jc w:val="both"/>
        <w:rPr>
          <w:rFonts w:ascii="Palatino Linotype" w:hAnsi="Palatino Linotype" w:cs="Arial"/>
          <w:bCs/>
          <w:i/>
          <w:noProof/>
          <w:sz w:val="22"/>
          <w:szCs w:val="22"/>
        </w:rPr>
      </w:pPr>
    </w:p>
    <w:p w:rsidR="00FA1E17" w:rsidRDefault="00FA1E17" w:rsidP="00FA1E17">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A1E17" w:rsidRDefault="00FA1E17" w:rsidP="00FA1E17">
      <w:pPr>
        <w:spacing w:before="240"/>
        <w:ind w:left="993" w:right="1041"/>
        <w:contextualSpacing/>
        <w:jc w:val="both"/>
        <w:rPr>
          <w:rFonts w:ascii="Palatino Linotype" w:hAnsi="Palatino Linotype" w:cs="Arial"/>
          <w:b/>
          <w:bCs/>
          <w:i/>
          <w:noProof/>
          <w:sz w:val="22"/>
          <w:szCs w:val="22"/>
        </w:rPr>
      </w:pPr>
    </w:p>
    <w:p w:rsidR="00FA1E17" w:rsidRDefault="00FA1E17" w:rsidP="00FA1E17">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FA1E17" w:rsidRDefault="00FA1E17" w:rsidP="00FA1E17">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FA1E17" w:rsidRDefault="00FA1E17" w:rsidP="00FA1E17">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FA1E17" w:rsidRDefault="00FA1E17" w:rsidP="00FA1E17">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FA1E17" w:rsidRDefault="00FA1E17" w:rsidP="00FA1E17">
      <w:pPr>
        <w:spacing w:before="240"/>
        <w:ind w:left="993" w:right="1041"/>
        <w:contextualSpacing/>
        <w:jc w:val="both"/>
        <w:rPr>
          <w:rFonts w:ascii="Palatino Linotype" w:hAnsi="Palatino Linotype"/>
          <w:i/>
          <w:sz w:val="22"/>
          <w:szCs w:val="22"/>
        </w:rPr>
      </w:pPr>
    </w:p>
    <w:p w:rsidR="00FA1E17" w:rsidRDefault="00FA1E17" w:rsidP="00FA1E17">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FA1E17" w:rsidRDefault="00FA1E17" w:rsidP="00FA1E17">
      <w:pPr>
        <w:autoSpaceDE w:val="0"/>
        <w:autoSpaceDN w:val="0"/>
        <w:adjustRightInd w:val="0"/>
        <w:spacing w:before="240" w:after="240" w:line="360" w:lineRule="auto"/>
        <w:ind w:right="51"/>
        <w:contextualSpacing/>
        <w:jc w:val="both"/>
        <w:rPr>
          <w:rFonts w:ascii="Palatino Linotype" w:hAnsi="Palatino Linotype" w:cs="Arial"/>
        </w:rPr>
      </w:pPr>
    </w:p>
    <w:p w:rsidR="00FA1E17" w:rsidRDefault="00FA1E17" w:rsidP="00FA1E17">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A1E17" w:rsidRDefault="00FA1E17" w:rsidP="00FA1E17">
      <w:pPr>
        <w:autoSpaceDE w:val="0"/>
        <w:autoSpaceDN w:val="0"/>
        <w:adjustRightInd w:val="0"/>
        <w:spacing w:before="240" w:after="240" w:line="360" w:lineRule="auto"/>
        <w:ind w:right="50"/>
        <w:contextualSpacing/>
        <w:jc w:val="both"/>
        <w:rPr>
          <w:rFonts w:ascii="Palatino Linotype" w:hAnsi="Palatino Linotype" w:cs="Arial"/>
        </w:rPr>
      </w:pPr>
    </w:p>
    <w:p w:rsidR="00FA1E17" w:rsidRDefault="00FA1E17" w:rsidP="00FA1E17">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A1E17" w:rsidRDefault="00FA1E17" w:rsidP="00FA1E17">
      <w:pPr>
        <w:autoSpaceDE w:val="0"/>
        <w:autoSpaceDN w:val="0"/>
        <w:adjustRightInd w:val="0"/>
        <w:spacing w:before="240" w:after="240" w:line="360" w:lineRule="auto"/>
        <w:ind w:right="51"/>
        <w:contextualSpacing/>
        <w:jc w:val="both"/>
        <w:rPr>
          <w:rFonts w:ascii="Palatino Linotype" w:hAnsi="Palatino Linotype" w:cs="Arial"/>
        </w:rPr>
      </w:pP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FA1E17" w:rsidRDefault="00FA1E17" w:rsidP="00FA1E1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propuesta…”(Sic)</w:t>
      </w:r>
    </w:p>
    <w:p w:rsidR="00FA1E17" w:rsidRDefault="00FA1E17" w:rsidP="00FA1E17">
      <w:pPr>
        <w:spacing w:before="240" w:after="240"/>
        <w:ind w:left="992" w:right="1043"/>
        <w:contextualSpacing/>
        <w:jc w:val="both"/>
        <w:rPr>
          <w:rFonts w:ascii="Palatino Linotype" w:hAnsi="Palatino Linotype"/>
          <w:i/>
          <w:sz w:val="22"/>
          <w:szCs w:val="22"/>
        </w:rPr>
      </w:pPr>
    </w:p>
    <w:p w:rsidR="00FA1E17" w:rsidRDefault="00FA1E17" w:rsidP="00FA1E17">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A1E17" w:rsidRDefault="00FA1E17" w:rsidP="00FA1E17">
      <w:pPr>
        <w:spacing w:before="240" w:after="240" w:line="360" w:lineRule="auto"/>
        <w:contextualSpacing/>
        <w:jc w:val="both"/>
        <w:rPr>
          <w:rFonts w:ascii="Palatino Linotype" w:hAnsi="Palatino Linotype" w:cs="Arial"/>
        </w:rPr>
      </w:pPr>
    </w:p>
    <w:p w:rsidR="00FA1E17" w:rsidRDefault="00FA1E17" w:rsidP="00FA1E17">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FA1E17" w:rsidRDefault="00FA1E17" w:rsidP="00FA1E17">
      <w:pPr>
        <w:spacing w:before="240" w:after="240" w:line="360" w:lineRule="auto"/>
        <w:contextualSpacing/>
        <w:jc w:val="both"/>
        <w:rPr>
          <w:rFonts w:ascii="Palatino Linotype" w:hAnsi="Palatino Linotype"/>
        </w:rPr>
      </w:pPr>
    </w:p>
    <w:p w:rsidR="00FA1E17" w:rsidRDefault="00FA1E17" w:rsidP="00FA1E17">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FA1E17" w:rsidRDefault="00FA1E17" w:rsidP="00FA1E17">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FA1E17" w:rsidRDefault="00FA1E17" w:rsidP="00FA1E17">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 xml:space="preserve">resulta necesario que el </w:t>
      </w:r>
      <w:r>
        <w:rPr>
          <w:rFonts w:ascii="Palatino Linotype" w:hAnsi="Palatino Linotype"/>
        </w:rPr>
        <w:lastRenderedPageBreak/>
        <w:t>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FA1E17" w:rsidRDefault="00FA1E17" w:rsidP="00FA1E17">
      <w:pPr>
        <w:spacing w:before="360" w:after="160"/>
        <w:ind w:left="709" w:right="709"/>
        <w:contextualSpacing/>
        <w:jc w:val="both"/>
        <w:rPr>
          <w:rFonts w:ascii="Palatino Linotype" w:hAnsi="Palatino Linotype" w:cs="Arial"/>
          <w:b/>
          <w:i/>
          <w:sz w:val="22"/>
          <w:szCs w:val="22"/>
        </w:rPr>
      </w:pPr>
    </w:p>
    <w:p w:rsidR="00FA1E17" w:rsidRDefault="00FA1E17" w:rsidP="00FA1E17">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FA1E17" w:rsidRDefault="00FA1E17" w:rsidP="00FA1E17">
      <w:pPr>
        <w:spacing w:before="3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FA1E17" w:rsidRDefault="00FA1E17" w:rsidP="00FA1E1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Pr>
          <w:rFonts w:ascii="Palatino Linotype" w:hAnsi="Palatino Linotype" w:cs="Arial"/>
          <w:i/>
          <w:sz w:val="22"/>
          <w:szCs w:val="22"/>
        </w:rPr>
        <w:lastRenderedPageBreak/>
        <w:t>información clasificada, en los términos de los Lineamientos para la Organización y Conservación de Archivos.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A1E17" w:rsidRDefault="00FA1E17" w:rsidP="00FA1E1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FA1E17" w:rsidRDefault="00FA1E17" w:rsidP="00FA1E1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FA1E17" w:rsidRDefault="00FA1E17" w:rsidP="00FA1E1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FA1E17" w:rsidRDefault="00FA1E17" w:rsidP="00FA1E17">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FA1E17" w:rsidRDefault="00FA1E17" w:rsidP="00FA1E1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FA1E17" w:rsidRDefault="00FA1E17" w:rsidP="00FA1E17">
      <w:pPr>
        <w:spacing w:before="160" w:after="160"/>
        <w:ind w:left="709" w:right="709"/>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FA1E17" w:rsidTr="008D18FD">
        <w:trPr>
          <w:jc w:val="center"/>
        </w:trPr>
        <w:tc>
          <w:tcPr>
            <w:tcW w:w="1129" w:type="dxa"/>
            <w:tcBorders>
              <w:top w:val="nil"/>
              <w:left w:val="nil"/>
              <w:bottom w:val="single" w:sz="4" w:space="0" w:color="auto"/>
              <w:right w:val="single" w:sz="4" w:space="0" w:color="auto"/>
            </w:tcBorders>
          </w:tcPr>
          <w:p w:rsidR="00FA1E17" w:rsidRDefault="00FA1E17" w:rsidP="008D18FD">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b/>
                <w:i/>
              </w:rPr>
            </w:pPr>
            <w:r>
              <w:rPr>
                <w:rFonts w:ascii="Palatino Linotype" w:hAnsi="Palatino Linotype"/>
                <w:b/>
                <w:i/>
              </w:rPr>
              <w:t>Dónde:</w:t>
            </w:r>
          </w:p>
        </w:tc>
      </w:tr>
      <w:tr w:rsidR="00FA1E17" w:rsidTr="008D18FD">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FA1E17" w:rsidTr="008D18F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FA1E17" w:rsidRDefault="00FA1E17" w:rsidP="008D18FD">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FA1E17" w:rsidRDefault="00FA1E17" w:rsidP="008D18FD">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FA1E17" w:rsidRDefault="00FA1E17" w:rsidP="00FA1E17">
      <w:pPr>
        <w:autoSpaceDE w:val="0"/>
        <w:autoSpaceDN w:val="0"/>
        <w:adjustRightInd w:val="0"/>
        <w:spacing w:before="240" w:after="240" w:line="360" w:lineRule="auto"/>
        <w:ind w:right="51"/>
        <w:contextualSpacing/>
        <w:jc w:val="both"/>
        <w:rPr>
          <w:rFonts w:ascii="Palatino Linotype" w:hAnsi="Palatino Linotype" w:cs="Arial"/>
        </w:rPr>
      </w:pPr>
    </w:p>
    <w:p w:rsidR="00FA1E17" w:rsidRDefault="00FA1E17" w:rsidP="00FA1E17">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FA1E17" w:rsidRDefault="00FA1E17" w:rsidP="00FA1E17">
      <w:pPr>
        <w:autoSpaceDE w:val="0"/>
        <w:autoSpaceDN w:val="0"/>
        <w:adjustRightInd w:val="0"/>
        <w:spacing w:before="240" w:after="240" w:line="360" w:lineRule="auto"/>
        <w:contextualSpacing/>
        <w:jc w:val="both"/>
        <w:rPr>
          <w:rFonts w:ascii="Palatino Linotype" w:hAnsi="Palatino Linotype" w:cs="Arial"/>
        </w:rPr>
      </w:pPr>
    </w:p>
    <w:p w:rsidR="00FA1E17" w:rsidRDefault="00FA1E17" w:rsidP="00FA1E17">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w:t>
      </w:r>
      <w:r>
        <w:rPr>
          <w:rFonts w:ascii="Palatino Linotype" w:hAnsi="Palatino Linotype"/>
        </w:rPr>
        <w:lastRenderedPageBreak/>
        <w:t xml:space="preserve">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FA1E17" w:rsidRDefault="00FA1E17" w:rsidP="00FA1E17">
      <w:pPr>
        <w:spacing w:before="240" w:after="240" w:line="360" w:lineRule="auto"/>
        <w:contextualSpacing/>
        <w:jc w:val="both"/>
        <w:rPr>
          <w:rFonts w:ascii="Palatino Linotype" w:hAnsi="Palatino Linotype" w:cs="Arial"/>
        </w:rPr>
      </w:pPr>
    </w:p>
    <w:p w:rsidR="00FA1E17" w:rsidRDefault="00FA1E17" w:rsidP="00FA1E17">
      <w:pPr>
        <w:spacing w:before="240" w:after="240" w:line="360" w:lineRule="auto"/>
        <w:contextualSpacing/>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w:t>
      </w:r>
      <w:r w:rsidR="00781F3E">
        <w:rPr>
          <w:rFonts w:ascii="Palatino Linotype" w:hAnsi="Palatino Linotype" w:cs="Arial"/>
        </w:rPr>
        <w:t>relacionada con la vida privada.</w:t>
      </w:r>
    </w:p>
    <w:p w:rsidR="00FA1E17" w:rsidRDefault="00FA1E17" w:rsidP="00FA1E17">
      <w:pPr>
        <w:spacing w:before="240" w:after="240" w:line="360" w:lineRule="auto"/>
        <w:ind w:right="51"/>
        <w:jc w:val="both"/>
        <w:rPr>
          <w:rFonts w:ascii="Palatino Linotype" w:hAnsi="Palatino Linotype" w:cs="Arial"/>
        </w:rPr>
      </w:pPr>
    </w:p>
    <w:p w:rsidR="00572337" w:rsidRPr="00911351" w:rsidRDefault="00F72B9E" w:rsidP="00FA1E17">
      <w:pPr>
        <w:spacing w:before="240" w:after="240" w:line="360" w:lineRule="auto"/>
        <w:ind w:right="51"/>
        <w:jc w:val="both"/>
        <w:rPr>
          <w:rFonts w:ascii="Palatino Linotype" w:hAnsi="Palatino Linotype" w:cs="Arial"/>
        </w:rPr>
      </w:pPr>
      <w:r>
        <w:rPr>
          <w:rFonts w:ascii="Palatino Linotype" w:hAnsi="Palatino Linotype" w:cs="Arial"/>
        </w:rPr>
        <w:t>Así las cosas,</w:t>
      </w:r>
      <w:r w:rsidR="00572337" w:rsidRPr="00911351">
        <w:rPr>
          <w:rFonts w:ascii="Palatino Linotype" w:hAnsi="Palatino Linotype" w:cs="Arial"/>
        </w:rPr>
        <w:t xml:space="preserve"> con fundamento en lo prescrito en los artículos 5 párrafos </w:t>
      </w:r>
      <w:r w:rsidR="00A038F6">
        <w:rPr>
          <w:rFonts w:ascii="Palatino Linotype" w:hAnsi="Palatino Linotype" w:cs="Arial"/>
        </w:rPr>
        <w:t>trigésimo, trigésimo primero y trigésimo segundo</w:t>
      </w:r>
      <w:r w:rsidR="00572337" w:rsidRPr="00911351">
        <w:rPr>
          <w:rFonts w:ascii="Palatino Linotype" w:hAnsi="Palatino Linotype" w:cs="Arial"/>
        </w:rPr>
        <w:t xml:space="preserve"> de la Constitución Política del Estado Libre y Soberano de México; 2, fracción II; 29, 36 fracciones I y II; 176, 178, 179 fracciones V, 181 y 185 de la Ley de Transparencia y Acceso a la Información Pública del Estado de México y Municipios, este Pleno:</w:t>
      </w:r>
    </w:p>
    <w:p w:rsidR="00572337" w:rsidRPr="00911351" w:rsidRDefault="00572337" w:rsidP="00572337">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311965" w:rsidRPr="00311965" w:rsidRDefault="00311965" w:rsidP="00311965">
      <w:pPr>
        <w:spacing w:before="240" w:after="240" w:line="360" w:lineRule="auto"/>
        <w:jc w:val="both"/>
        <w:rPr>
          <w:rFonts w:ascii="Palatino Linotype" w:hAnsi="Palatino Linotype" w:cs="Arial"/>
          <w:b/>
        </w:rPr>
      </w:pPr>
      <w:r w:rsidRPr="00311965">
        <w:rPr>
          <w:rFonts w:ascii="Palatino Linotype" w:hAnsi="Palatino Linotype" w:cs="Arial"/>
          <w:b/>
        </w:rPr>
        <w:lastRenderedPageBreak/>
        <w:t xml:space="preserve">Primero.- </w:t>
      </w:r>
      <w:r>
        <w:rPr>
          <w:rFonts w:ascii="Palatino Linotype" w:hAnsi="Palatino Linotype"/>
        </w:rPr>
        <w:t>Resultan</w:t>
      </w:r>
      <w:r w:rsidRPr="00311965">
        <w:rPr>
          <w:rFonts w:ascii="Palatino Linotype" w:hAnsi="Palatino Linotype"/>
        </w:rPr>
        <w:t xml:space="preserve"> </w:t>
      </w:r>
      <w:r>
        <w:rPr>
          <w:rFonts w:ascii="Palatino Linotype" w:hAnsi="Palatino Linotype" w:cs="Arial"/>
          <w:b/>
        </w:rPr>
        <w:t>fundado</w:t>
      </w:r>
      <w:r w:rsidRPr="00311965">
        <w:rPr>
          <w:rFonts w:ascii="Palatino Linotype" w:hAnsi="Palatino Linotype" w:cs="Arial"/>
          <w:b/>
        </w:rPr>
        <w:t>s</w:t>
      </w:r>
      <w:r w:rsidR="00A13BF9">
        <w:rPr>
          <w:rFonts w:ascii="Palatino Linotype" w:hAnsi="Palatino Linotype" w:cs="Arial"/>
        </w:rPr>
        <w:t xml:space="preserve"> lo</w:t>
      </w:r>
      <w:r w:rsidRPr="00311965">
        <w:rPr>
          <w:rFonts w:ascii="Palatino Linotype" w:hAnsi="Palatino Linotype" w:cs="Arial"/>
        </w:rPr>
        <w:t xml:space="preserve">s </w:t>
      </w:r>
      <w:r w:rsidR="00A13BF9">
        <w:rPr>
          <w:rFonts w:ascii="Palatino Linotype" w:hAnsi="Palatino Linotype" w:cs="Arial"/>
        </w:rPr>
        <w:t>motivos de inconformidad planteado</w:t>
      </w:r>
      <w:r w:rsidR="00781F3E">
        <w:rPr>
          <w:rFonts w:ascii="Palatino Linotype" w:hAnsi="Palatino Linotype" w:cs="Arial"/>
        </w:rPr>
        <w:t>s por el</w:t>
      </w:r>
      <w:r w:rsidRPr="00311965">
        <w:rPr>
          <w:rFonts w:ascii="Palatino Linotype" w:hAnsi="Palatino Linotype" w:cs="Arial"/>
          <w:b/>
        </w:rPr>
        <w:t xml:space="preserve"> RECURRENTE</w:t>
      </w:r>
      <w:r w:rsidR="00A13BF9">
        <w:rPr>
          <w:rFonts w:ascii="Palatino Linotype" w:hAnsi="Palatino Linotype" w:cs="Arial"/>
          <w:b/>
        </w:rPr>
        <w:t xml:space="preserve"> </w:t>
      </w:r>
      <w:r w:rsidR="00A13BF9">
        <w:rPr>
          <w:rFonts w:ascii="Palatino Linotype" w:eastAsia="Palatino Linotype" w:hAnsi="Palatino Linotype" w:cs="Palatino Linotype"/>
        </w:rPr>
        <w:t xml:space="preserve">en el Recurso de Revisión </w:t>
      </w:r>
      <w:r w:rsidR="00A13BF9">
        <w:rPr>
          <w:rFonts w:ascii="Palatino Linotype" w:eastAsia="Palatino Linotype" w:hAnsi="Palatino Linotype" w:cs="Palatino Linotype"/>
          <w:b/>
        </w:rPr>
        <w:t xml:space="preserve">04909/INFOEM/IP/RR/2021, </w:t>
      </w:r>
      <w:r w:rsidR="00802684">
        <w:rPr>
          <w:rFonts w:ascii="Palatino Linotype" w:hAnsi="Palatino Linotype" w:cs="Arial"/>
          <w:lang w:val="es-MX"/>
        </w:rPr>
        <w:t>en términos del c</w:t>
      </w:r>
      <w:r w:rsidRPr="00311965">
        <w:rPr>
          <w:rFonts w:ascii="Palatino Linotype" w:hAnsi="Palatino Linotype" w:cs="Arial"/>
          <w:lang w:val="es-MX"/>
        </w:rPr>
        <w:t xml:space="preserve">onsiderando </w:t>
      </w:r>
      <w:r>
        <w:rPr>
          <w:rFonts w:ascii="Palatino Linotype" w:hAnsi="Palatino Linotype" w:cs="Arial"/>
          <w:b/>
          <w:lang w:val="es-MX"/>
        </w:rPr>
        <w:t>CUARTO</w:t>
      </w:r>
      <w:r w:rsidRPr="00311965">
        <w:rPr>
          <w:rFonts w:ascii="Palatino Linotype" w:hAnsi="Palatino Linotype" w:cs="Arial"/>
          <w:lang w:val="es-MX"/>
        </w:rPr>
        <w:t xml:space="preserve"> de esta Resolución</w:t>
      </w:r>
      <w:r w:rsidR="00A13BF9">
        <w:rPr>
          <w:rFonts w:ascii="Palatino Linotype" w:hAnsi="Palatino Linotype" w:cs="Arial"/>
          <w:lang w:val="es-MX"/>
        </w:rPr>
        <w:t>.</w:t>
      </w:r>
    </w:p>
    <w:p w:rsidR="00572337" w:rsidRDefault="00572337" w:rsidP="00572337">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00F72B9E">
        <w:rPr>
          <w:rFonts w:ascii="Palatino Linotype" w:hAnsi="Palatino Linotype"/>
        </w:rPr>
        <w:t>en términos del</w:t>
      </w:r>
      <w:r w:rsidRPr="00911351">
        <w:rPr>
          <w:rFonts w:ascii="Palatino Linotype" w:hAnsi="Palatino Linotype"/>
        </w:rPr>
        <w:t xml:space="preserve"> Considerandos Cuart</w:t>
      </w:r>
      <w:r w:rsidR="00F72B9E">
        <w:rPr>
          <w:rFonts w:ascii="Palatino Linotype" w:hAnsi="Palatino Linotype"/>
        </w:rPr>
        <w:t>o</w:t>
      </w:r>
      <w:r w:rsidR="000C2CA5">
        <w:rPr>
          <w:rFonts w:ascii="Palatino Linotype" w:hAnsi="Palatino Linotype"/>
        </w:rPr>
        <w:t xml:space="preserve"> y Quinto</w:t>
      </w:r>
      <w:r w:rsidR="00F72B9E">
        <w:rPr>
          <w:rFonts w:ascii="Palatino Linotype" w:hAnsi="Palatino Linotype"/>
        </w:rPr>
        <w:t>,</w:t>
      </w:r>
      <w:r w:rsidRPr="00911351">
        <w:rPr>
          <w:rFonts w:ascii="Palatino Linotype" w:hAnsi="Palatino Linotype"/>
        </w:rPr>
        <w:t xml:space="preserve"> haga entrega vía SAIMEX, en versión pública</w:t>
      </w:r>
      <w:r>
        <w:rPr>
          <w:rFonts w:ascii="Palatino Linotype" w:hAnsi="Palatino Linotype"/>
        </w:rPr>
        <w:t xml:space="preserve"> de ser necesario,</w:t>
      </w:r>
      <w:r w:rsidRPr="00911351">
        <w:rPr>
          <w:rFonts w:ascii="Palatino Linotype" w:hAnsi="Palatino Linotype"/>
        </w:rPr>
        <w:t xml:space="preserve"> de</w:t>
      </w:r>
      <w:r w:rsidR="00EF2146">
        <w:rPr>
          <w:rFonts w:ascii="Palatino Linotype" w:hAnsi="Palatino Linotype"/>
        </w:rPr>
        <w:t>l documento o documentos en donde conste,</w:t>
      </w:r>
      <w:r w:rsidRPr="00911351">
        <w:rPr>
          <w:rFonts w:ascii="Palatino Linotype" w:hAnsi="Palatino Linotype"/>
        </w:rPr>
        <w:t xml:space="preserve"> lo siguiente:</w:t>
      </w:r>
    </w:p>
    <w:p w:rsidR="0077728C" w:rsidRDefault="00EF2146" w:rsidP="00EF2146">
      <w:pPr>
        <w:pStyle w:val="Prrafodelista"/>
        <w:numPr>
          <w:ilvl w:val="0"/>
          <w:numId w:val="8"/>
        </w:numPr>
        <w:spacing w:after="240" w:line="360" w:lineRule="auto"/>
        <w:jc w:val="both"/>
        <w:rPr>
          <w:rFonts w:ascii="Palatino Linotype" w:hAnsi="Palatino Linotype"/>
        </w:rPr>
      </w:pPr>
      <w:r>
        <w:rPr>
          <w:rFonts w:ascii="Palatino Linotype" w:hAnsi="Palatino Linotype"/>
        </w:rPr>
        <w:t>Las acciones que han hecho los integrantes de cabildo para pagar todos los Juicios Laborales, vigentes al treinta y uno de agosto del dos mil veintiuno.</w:t>
      </w:r>
    </w:p>
    <w:p w:rsidR="00EF2146" w:rsidRPr="00E82865" w:rsidRDefault="00EF2146" w:rsidP="00EF2146">
      <w:pPr>
        <w:pStyle w:val="Prrafodelista"/>
        <w:numPr>
          <w:ilvl w:val="0"/>
          <w:numId w:val="8"/>
        </w:numPr>
        <w:spacing w:after="240" w:line="360" w:lineRule="auto"/>
        <w:jc w:val="both"/>
        <w:rPr>
          <w:rFonts w:ascii="Palatino Linotype" w:hAnsi="Palatino Linotype"/>
        </w:rPr>
      </w:pPr>
      <w:r w:rsidRPr="00E82865">
        <w:rPr>
          <w:rFonts w:ascii="Palatino Linotype" w:hAnsi="Palatino Linotype"/>
        </w:rPr>
        <w:t>Presupuesto destinado para el pago de laudos, para el ejercicio fiscal 2021.</w:t>
      </w:r>
    </w:p>
    <w:p w:rsidR="00E82865" w:rsidRPr="00E82865" w:rsidRDefault="00E82865" w:rsidP="00E82865">
      <w:pPr>
        <w:pStyle w:val="Prrafodelista"/>
        <w:numPr>
          <w:ilvl w:val="0"/>
          <w:numId w:val="8"/>
        </w:numPr>
        <w:spacing w:line="360" w:lineRule="auto"/>
        <w:ind w:right="49"/>
        <w:jc w:val="both"/>
        <w:rPr>
          <w:rFonts w:ascii="Palatino Linotype" w:eastAsia="Calibri" w:hAnsi="Palatino Linotype" w:cs="Arial"/>
          <w:highlight w:val="yellow"/>
          <w:lang w:val="es-MX"/>
        </w:rPr>
      </w:pPr>
      <w:r w:rsidRPr="00E82865">
        <w:rPr>
          <w:rFonts w:ascii="Palatino Linotype" w:hAnsi="Palatino Linotype" w:cs="Arial"/>
          <w:color w:val="000000" w:themeColor="text1"/>
        </w:rPr>
        <w:t xml:space="preserve">La instrucción del Contralor Municipal para el pago del juicio de la persona referida en la solicitud de acceso a la información pública, vigente al treinta y uno de agosto del año dos mil veintiuno. </w:t>
      </w:r>
    </w:p>
    <w:p w:rsidR="00E82865" w:rsidRDefault="00E82865" w:rsidP="00E82865">
      <w:pPr>
        <w:spacing w:after="240" w:line="360" w:lineRule="auto"/>
        <w:contextualSpacing/>
        <w:jc w:val="both"/>
        <w:rPr>
          <w:rFonts w:ascii="Palatino Linotype" w:hAnsi="Palatino Linotype"/>
        </w:rPr>
      </w:pPr>
    </w:p>
    <w:p w:rsidR="00572337" w:rsidRDefault="00572337" w:rsidP="00E82865">
      <w:pPr>
        <w:spacing w:after="240" w:line="360" w:lineRule="auto"/>
        <w:contextualSpacing/>
        <w:jc w:val="both"/>
        <w:rPr>
          <w:rFonts w:ascii="Palatino Linotype" w:hAnsi="Palatino Linotype"/>
        </w:rPr>
      </w:pPr>
      <w:r>
        <w:rPr>
          <w:rFonts w:ascii="Palatino Linotype" w:hAnsi="Palatino Linotype"/>
        </w:rPr>
        <w:t>De ser necesaria la versión pública, se</w:t>
      </w:r>
      <w:r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Pr>
          <w:rFonts w:ascii="Palatino Linotype" w:hAnsi="Palatino Linotype"/>
        </w:rPr>
        <w:t xml:space="preserve"> y se pongan a disposición del</w:t>
      </w:r>
      <w:r w:rsidRPr="00911351">
        <w:rPr>
          <w:rFonts w:ascii="Palatino Linotype" w:hAnsi="Palatino Linotype"/>
        </w:rPr>
        <w:t xml:space="preserve"> recurrente, mismo que igualmente hará de</w:t>
      </w:r>
      <w:r>
        <w:rPr>
          <w:rFonts w:ascii="Palatino Linotype" w:hAnsi="Palatino Linotype"/>
        </w:rPr>
        <w:t xml:space="preserve"> su conocimiento</w:t>
      </w:r>
      <w:r w:rsidRPr="00911351">
        <w:rPr>
          <w:rFonts w:ascii="Palatino Linotype" w:hAnsi="Palatino Linotype"/>
        </w:rPr>
        <w:t>.</w:t>
      </w:r>
    </w:p>
    <w:p w:rsidR="00E82865" w:rsidRDefault="00E82865" w:rsidP="00E82865">
      <w:pPr>
        <w:spacing w:after="240" w:line="360" w:lineRule="auto"/>
        <w:contextualSpacing/>
        <w:jc w:val="both"/>
        <w:rPr>
          <w:rFonts w:ascii="Palatino Linotype" w:hAnsi="Palatino Linotype"/>
        </w:rPr>
      </w:pPr>
    </w:p>
    <w:p w:rsidR="00E82865" w:rsidRDefault="00E82865" w:rsidP="00E82865">
      <w:pPr>
        <w:spacing w:after="240" w:line="360" w:lineRule="auto"/>
        <w:contextualSpacing/>
        <w:jc w:val="both"/>
        <w:rPr>
          <w:rFonts w:ascii="Palatino Linotype" w:hAnsi="Palatino Linotype"/>
        </w:rPr>
      </w:pPr>
      <w:r>
        <w:rPr>
          <w:rFonts w:ascii="Palatino Linotype" w:hAnsi="Palatino Linotype"/>
        </w:rPr>
        <w:t>Para el caso de que no se haya generado el documento que se ordena en el inciso “c”, basta que el Sujeto Obligado se lo haga saber al recurrente de manera fundada y motivada.</w:t>
      </w:r>
    </w:p>
    <w:p w:rsidR="00033C5B" w:rsidRPr="00033C5B" w:rsidRDefault="00EF2146" w:rsidP="00572337">
      <w:pPr>
        <w:pStyle w:val="Prrafodelista"/>
        <w:numPr>
          <w:ilvl w:val="0"/>
          <w:numId w:val="8"/>
        </w:numPr>
        <w:spacing w:after="240" w:line="360" w:lineRule="auto"/>
        <w:jc w:val="both"/>
        <w:rPr>
          <w:rFonts w:ascii="Palatino Linotype" w:hAnsi="Palatino Linotype"/>
        </w:rPr>
      </w:pPr>
      <w:r w:rsidRPr="00033C5B">
        <w:rPr>
          <w:rFonts w:ascii="Palatino Linotype" w:eastAsia="Calibri" w:hAnsi="Palatino Linotype" w:cs="Arial"/>
        </w:rPr>
        <w:lastRenderedPageBreak/>
        <w:t xml:space="preserve">El acuerdo que clasifique como confidencial el pronunciamiento respecto </w:t>
      </w:r>
      <w:r w:rsidR="00033C5B" w:rsidRPr="00033C5B">
        <w:rPr>
          <w:rFonts w:ascii="Palatino Linotype" w:eastAsia="Calibri" w:hAnsi="Palatino Linotype" w:cs="Arial"/>
        </w:rPr>
        <w:t xml:space="preserve">del </w:t>
      </w:r>
      <w:r w:rsidRPr="00033C5B">
        <w:rPr>
          <w:rFonts w:ascii="Palatino Linotype" w:eastAsia="Calibri" w:hAnsi="Palatino Linotype" w:cs="Arial"/>
        </w:rPr>
        <w:t>procedimiento por la falta de pago del Juicio Laboral o Laudo</w:t>
      </w:r>
      <w:r w:rsidR="00033C5B" w:rsidRPr="00033C5B">
        <w:rPr>
          <w:rFonts w:ascii="Palatino Linotype" w:eastAsia="Calibri" w:hAnsi="Palatino Linotype" w:cs="Arial"/>
        </w:rPr>
        <w:t>,</w:t>
      </w:r>
      <w:r w:rsidRPr="00033C5B">
        <w:rPr>
          <w:rFonts w:ascii="Palatino Linotype" w:eastAsia="Calibri" w:hAnsi="Palatino Linotype" w:cs="Arial"/>
        </w:rPr>
        <w:t xml:space="preserve"> de la persona descrita en la solicitud de acceso a la información pública, en términos de lo dispuesto en la fracción I, del artículo 143 de la Ley de Transparencia y Acceso a la Información Pública del Estado de México y Municipios.</w:t>
      </w:r>
    </w:p>
    <w:p w:rsidR="00EF2146" w:rsidRPr="00033C5B" w:rsidRDefault="00033C5B" w:rsidP="00033C5B">
      <w:pPr>
        <w:spacing w:after="240" w:line="360" w:lineRule="auto"/>
        <w:jc w:val="both"/>
        <w:rPr>
          <w:rFonts w:ascii="Palatino Linotype" w:hAnsi="Palatino Linotype"/>
        </w:rPr>
      </w:pPr>
      <w:r w:rsidRPr="00033C5B">
        <w:rPr>
          <w:rFonts w:ascii="Palatino Linotype" w:hAnsi="Palatino Linotype"/>
        </w:rPr>
        <w:t xml:space="preserve">Para el caso de que el Sujeto Obligado, no tenga conocimiento o no se le haya notificado el laudo de la persona a que se refiere el recurrente en su solicitud de acceso a la información,  </w:t>
      </w:r>
      <w:r w:rsidR="00781F3E">
        <w:rPr>
          <w:rFonts w:ascii="Palatino Linotype" w:hAnsi="Palatino Linotype"/>
        </w:rPr>
        <w:t>bastará</w:t>
      </w:r>
      <w:r>
        <w:rPr>
          <w:rFonts w:ascii="Palatino Linotype" w:hAnsi="Palatino Linotype"/>
        </w:rPr>
        <w:t xml:space="preserve"> que así se lo haga saber al particular de manera fundada y motivada, y por ende no será necesario que emita el acuerdo que se ordena en el inciso “</w:t>
      </w:r>
      <w:r w:rsidR="00E82865">
        <w:rPr>
          <w:rFonts w:ascii="Palatino Linotype" w:hAnsi="Palatino Linotype"/>
        </w:rPr>
        <w:t>d</w:t>
      </w:r>
      <w:r>
        <w:rPr>
          <w:rFonts w:ascii="Palatino Linotype" w:hAnsi="Palatino Linotype"/>
        </w:rPr>
        <w:t xml:space="preserve">”. </w:t>
      </w:r>
    </w:p>
    <w:p w:rsidR="00033C5B" w:rsidRPr="008F56F5" w:rsidRDefault="00033C5B" w:rsidP="00033C5B">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cs="Arial"/>
          <w:b/>
          <w:bCs/>
          <w:shd w:val="clear" w:color="auto" w:fill="FFFFFF"/>
        </w:rPr>
        <w:t xml:space="preserve">Tercero. </w:t>
      </w:r>
      <w:r w:rsidRPr="00504EB5">
        <w:rPr>
          <w:rFonts w:ascii="Palatino Linotype" w:hAnsi="Palatino Linotype" w:cs="Arial"/>
          <w:b/>
          <w:bCs/>
          <w:shd w:val="clear" w:color="auto" w:fill="FFFFFF"/>
        </w:rPr>
        <w:t>Notifíquese</w:t>
      </w:r>
      <w:r w:rsidRPr="00504EB5">
        <w:rPr>
          <w:rFonts w:ascii="Palatino Linotype" w:hAnsi="Palatino Linotype" w:cs="Arial"/>
          <w:b/>
          <w:bCs/>
          <w:iCs/>
          <w:shd w:val="clear" w:color="auto" w:fill="FFFFFF"/>
        </w:rPr>
        <w:t xml:space="preserve"> vía SAIMEX</w:t>
      </w:r>
      <w:r>
        <w:rPr>
          <w:rFonts w:ascii="Palatino Linotype" w:hAnsi="Palatino Linotype" w:cs="Arial"/>
          <w:b/>
          <w:bCs/>
          <w:i/>
          <w:iCs/>
          <w:shd w:val="clear" w:color="auto" w:fill="FFFFFF"/>
        </w:rPr>
        <w:t xml:space="preserve">,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Pr="009D61C6">
        <w:rPr>
          <w:rFonts w:ascii="Palatino Linotype" w:hAnsi="Palatino Linotype"/>
          <w:bCs/>
          <w:shd w:val="clear" w:color="auto" w:fill="FFFFFF"/>
        </w:rPr>
        <w:t>Sujeto Obligado</w:t>
      </w:r>
      <w:r w:rsidRPr="009D61C6">
        <w:rPr>
          <w:rFonts w:ascii="Palatino Linotype" w:hAnsi="Palatino Linotype"/>
          <w:shd w:val="clear" w:color="auto" w:fill="FFFFFF"/>
        </w:rPr>
        <w:t xml:space="preserve">, para que </w:t>
      </w:r>
      <w:r>
        <w:rPr>
          <w:rFonts w:ascii="Palatino Linotype" w:hAnsi="Palatino Linotype"/>
          <w:shd w:val="clear" w:color="auto" w:fill="FFFFFF"/>
        </w:rPr>
        <w:t>conforme a los</w:t>
      </w:r>
      <w:r w:rsidRPr="009D61C6">
        <w:rPr>
          <w:rFonts w:ascii="Palatino Linotype" w:hAnsi="Palatino Linotype"/>
          <w:shd w:val="clear" w:color="auto" w:fill="FFFFFF"/>
        </w:rPr>
        <w:t xml:space="preserve"> artículo</w:t>
      </w:r>
      <w:r>
        <w:rPr>
          <w:rFonts w:ascii="Palatino Linotype" w:hAnsi="Palatino Linotype"/>
          <w:shd w:val="clear" w:color="auto" w:fill="FFFFFF"/>
        </w:rPr>
        <w:t>s</w:t>
      </w:r>
      <w:r w:rsidRPr="009D61C6">
        <w:rPr>
          <w:rFonts w:ascii="Palatino Linotype" w:hAnsi="Palatino Linotype"/>
          <w:shd w:val="clear" w:color="auto" w:fill="FFFFFF"/>
        </w:rPr>
        <w:t xml:space="preserve"> 186, último párrafo y 189, párrafo segundo de la Ley de Transparencia y Acceso a la Información Pública de</w:t>
      </w:r>
      <w:r>
        <w:rPr>
          <w:rFonts w:ascii="Palatino Linotype" w:hAnsi="Palatino Linotype"/>
          <w:shd w:val="clear" w:color="auto" w:fill="FFFFFF"/>
        </w:rPr>
        <w:t xml:space="preserve">l Estado de México y Municipios, y a lo acordado en la presenta sesión; </w:t>
      </w:r>
      <w:r w:rsidRPr="009D61C6">
        <w:rPr>
          <w:rFonts w:ascii="Palatino Linotype" w:hAnsi="Palatino Linotype"/>
          <w:shd w:val="clear" w:color="auto" w:fill="FFFFFF"/>
        </w:rPr>
        <w:t>dé cumplimiento a lo o</w:t>
      </w:r>
      <w:r>
        <w:rPr>
          <w:rFonts w:ascii="Palatino Linotype" w:hAnsi="Palatino Linotype"/>
          <w:shd w:val="clear" w:color="auto" w:fill="FFFFFF"/>
        </w:rPr>
        <w:t xml:space="preserve">rdenado dentro del </w:t>
      </w:r>
      <w:r w:rsidRPr="004068DC">
        <w:rPr>
          <w:rFonts w:ascii="Palatino Linotype" w:hAnsi="Palatino Linotype"/>
          <w:shd w:val="clear" w:color="auto" w:fill="FFFFFF"/>
        </w:rPr>
        <w:t>plazo de diez días hábiles, debiendo</w:t>
      </w:r>
      <w:r w:rsidRPr="009D61C6">
        <w:rPr>
          <w:rFonts w:ascii="Palatino Linotype" w:hAnsi="Palatino Linotype"/>
          <w:shd w:val="clear" w:color="auto" w:fill="FFFFFF"/>
        </w:rPr>
        <w:t xml:space="preserve"> informar a este Instituto en un plazo de tres días hábiles siguientes sobre el cumplimiento dado a la presente resolución.</w:t>
      </w:r>
    </w:p>
    <w:p w:rsidR="00033C5B" w:rsidRDefault="00033C5B" w:rsidP="00A038F6">
      <w:pPr>
        <w:spacing w:after="240" w:line="360" w:lineRule="auto"/>
        <w:jc w:val="both"/>
        <w:rPr>
          <w:rFonts w:ascii="Palatino Linotype" w:eastAsia="Palatino Linotype" w:hAnsi="Palatino Linotype" w:cs="Palatino Linotype"/>
        </w:rPr>
      </w:pPr>
      <w:r w:rsidRPr="0057013E">
        <w:rPr>
          <w:rFonts w:ascii="Palatino Linotype" w:hAnsi="Palatino Linotype" w:cs="Arial"/>
          <w:b/>
          <w:bCs/>
        </w:rPr>
        <w:t>Cuarto.</w:t>
      </w:r>
      <w:r>
        <w:rPr>
          <w:rFonts w:ascii="Palatino Linotype" w:hAnsi="Palatino Linotype" w:cs="Arial"/>
          <w:bCs/>
        </w:rPr>
        <w:t xml:space="preserve"> </w:t>
      </w:r>
      <w:r>
        <w:rPr>
          <w:rFonts w:ascii="Palatino Linotype" w:eastAsia="Palatino Linotype" w:hAnsi="Palatino Linotype" w:cs="Palatino Linotype"/>
          <w:b/>
        </w:rPr>
        <w:t>Notifíquese</w:t>
      </w:r>
      <w:r>
        <w:rPr>
          <w:rFonts w:ascii="Palatino Linotype" w:hAnsi="Palatino Linotype" w:cs="Arial"/>
        </w:rPr>
        <w:t xml:space="preserve"> </w:t>
      </w:r>
      <w:r w:rsidRPr="007F62AF">
        <w:rPr>
          <w:rFonts w:ascii="Palatino Linotype" w:eastAsia="Palatino Linotype" w:hAnsi="Palatino Linotype" w:cs="Palatino Linotype"/>
        </w:rPr>
        <w:t>al</w:t>
      </w:r>
      <w:r>
        <w:rPr>
          <w:rFonts w:ascii="Palatino Linotype" w:eastAsia="Palatino Linotype" w:hAnsi="Palatino Linotype" w:cs="Palatino Linotype"/>
        </w:rPr>
        <w:t xml:space="preserve"> recurrente a través del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33C5B" w:rsidRDefault="00A038F6" w:rsidP="00033C5B">
      <w:pPr>
        <w:spacing w:before="240" w:after="240" w:line="360" w:lineRule="auto"/>
        <w:ind w:right="49"/>
        <w:jc w:val="both"/>
        <w:rPr>
          <w:rFonts w:ascii="Palatino Linotype" w:hAnsi="Palatino Linotype"/>
          <w:color w:val="222222"/>
          <w:lang w:eastAsia="es-MX"/>
        </w:rPr>
      </w:pPr>
      <w:r>
        <w:rPr>
          <w:rFonts w:ascii="Palatino Linotype" w:hAnsi="Palatino Linotype"/>
          <w:b/>
        </w:rPr>
        <w:lastRenderedPageBreak/>
        <w:t>Quinto</w:t>
      </w:r>
      <w:r w:rsidR="00033C5B">
        <w:rPr>
          <w:rFonts w:ascii="Palatino Linotype" w:hAnsi="Palatino Linotype"/>
          <w:b/>
        </w:rPr>
        <w:t xml:space="preserve">. </w:t>
      </w:r>
      <w:r w:rsidR="00033C5B">
        <w:rPr>
          <w:rFonts w:ascii="Palatino Linotype" w:hAnsi="Palatino Linotype"/>
          <w:b/>
          <w:color w:val="222222"/>
          <w:szCs w:val="17"/>
          <w:lang w:eastAsia="es-ES_tradnl"/>
        </w:rPr>
        <w:t>Notifíquese</w:t>
      </w:r>
      <w:r w:rsidR="00033C5B" w:rsidRPr="002F2EFA">
        <w:rPr>
          <w:rFonts w:ascii="Palatino Linotype" w:hAnsi="Palatino Linotype"/>
          <w:b/>
          <w:color w:val="222222"/>
          <w:szCs w:val="17"/>
          <w:lang w:eastAsia="es-ES_tradnl"/>
        </w:rPr>
        <w:t xml:space="preserve"> </w:t>
      </w:r>
      <w:r w:rsidR="00781F3E">
        <w:rPr>
          <w:rFonts w:ascii="Palatino Linotype" w:hAnsi="Palatino Linotype"/>
          <w:b/>
          <w:color w:val="222222"/>
          <w:szCs w:val="17"/>
          <w:lang w:eastAsia="es-ES_tradnl"/>
        </w:rPr>
        <w:t>vía</w:t>
      </w:r>
      <w:r w:rsidR="00781F3E" w:rsidRPr="00504EB5">
        <w:rPr>
          <w:rFonts w:ascii="Palatino Linotype" w:hAnsi="Palatino Linotype" w:cs="Arial"/>
          <w:b/>
          <w:bCs/>
          <w:iCs/>
          <w:shd w:val="clear" w:color="auto" w:fill="FFFFFF"/>
        </w:rPr>
        <w:t xml:space="preserve"> SAIMEX</w:t>
      </w:r>
      <w:r w:rsidR="00033C5B">
        <w:rPr>
          <w:rFonts w:ascii="Palatino Linotype" w:hAnsi="Palatino Linotype"/>
          <w:b/>
          <w:color w:val="222222"/>
          <w:szCs w:val="17"/>
          <w:lang w:eastAsia="es-ES_tradnl"/>
        </w:rPr>
        <w:t>,</w:t>
      </w:r>
      <w:r w:rsidR="00033C5B" w:rsidRPr="002F2EFA">
        <w:rPr>
          <w:rFonts w:ascii="Palatino Linotype" w:hAnsi="Palatino Linotype"/>
          <w:b/>
          <w:color w:val="222222"/>
          <w:szCs w:val="17"/>
          <w:lang w:eastAsia="es-ES_tradnl"/>
        </w:rPr>
        <w:t xml:space="preserve"> </w:t>
      </w:r>
      <w:r w:rsidR="00033C5B" w:rsidRPr="002F2EFA">
        <w:rPr>
          <w:rFonts w:ascii="Palatino Linotype" w:hAnsi="Palatino Linotype"/>
          <w:color w:val="222222"/>
          <w:szCs w:val="17"/>
          <w:lang w:eastAsia="es-ES_tradnl"/>
        </w:rPr>
        <w:t xml:space="preserve">que la respuesta que dé </w:t>
      </w:r>
      <w:r w:rsidR="00033C5B" w:rsidRPr="002F2EFA">
        <w:rPr>
          <w:rFonts w:ascii="Palatino Linotype" w:hAnsi="Palatino Linotype"/>
          <w:b/>
          <w:color w:val="222222"/>
          <w:szCs w:val="17"/>
          <w:lang w:eastAsia="es-ES_tradnl"/>
        </w:rPr>
        <w:t>EL SUJETO OBLIGADO</w:t>
      </w:r>
      <w:r w:rsidR="00033C5B"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033C5B" w:rsidRPr="002F2EFA">
        <w:rPr>
          <w:rFonts w:ascii="Palatino Linotype" w:hAnsi="Palatino Linotype"/>
          <w:color w:val="222222"/>
          <w:lang w:eastAsia="es-MX"/>
        </w:rPr>
        <w:t>de Transparencia y Acceso a la Información Pública del Estado de México y Municipios</w:t>
      </w:r>
      <w:r w:rsidR="00033C5B">
        <w:rPr>
          <w:rFonts w:ascii="Palatino Linotype" w:hAnsi="Palatino Linotype"/>
          <w:color w:val="222222"/>
          <w:lang w:eastAsia="es-MX"/>
        </w:rPr>
        <w:t>.</w:t>
      </w:r>
    </w:p>
    <w:p w:rsidR="00033C5B" w:rsidRPr="00B738D6" w:rsidRDefault="00A038F6" w:rsidP="00033C5B">
      <w:pPr>
        <w:spacing w:before="240" w:after="240" w:line="360" w:lineRule="auto"/>
        <w:ind w:right="49"/>
        <w:jc w:val="both"/>
        <w:rPr>
          <w:rFonts w:ascii="Palatino Linotype" w:hAnsi="Palatino Linotype"/>
          <w:color w:val="222222"/>
          <w:szCs w:val="17"/>
          <w:lang w:eastAsia="es-ES_tradnl"/>
        </w:rPr>
      </w:pPr>
      <w:r>
        <w:rPr>
          <w:rFonts w:ascii="Palatino Linotype" w:hAnsi="Palatino Linotype"/>
          <w:b/>
          <w:color w:val="222222"/>
          <w:szCs w:val="17"/>
          <w:lang w:eastAsia="es-ES_tradnl"/>
        </w:rPr>
        <w:t>Sexto</w:t>
      </w:r>
      <w:r w:rsidR="00033C5B" w:rsidRPr="00B738D6">
        <w:rPr>
          <w:rFonts w:ascii="Palatino Linotype" w:hAnsi="Palatino Linotype"/>
          <w:b/>
          <w:color w:val="222222"/>
          <w:szCs w:val="17"/>
          <w:lang w:eastAsia="es-ES_tradnl"/>
        </w:rPr>
        <w:t>.</w:t>
      </w:r>
      <w:r w:rsidR="00033C5B">
        <w:rPr>
          <w:rFonts w:ascii="Palatino Linotype" w:hAnsi="Palatino Linotype"/>
          <w:color w:val="222222"/>
          <w:szCs w:val="17"/>
          <w:lang w:eastAsia="es-ES_tradnl"/>
        </w:rPr>
        <w:t xml:space="preserve"> </w:t>
      </w:r>
      <w:r w:rsidR="00033C5B" w:rsidRPr="00B738D6">
        <w:rPr>
          <w:rFonts w:ascii="Palatino Linotype" w:hAnsi="Palatino Linotype"/>
          <w:color w:val="222222"/>
          <w:szCs w:val="17"/>
          <w:lang w:eastAsia="es-ES_tradnl"/>
        </w:rPr>
        <w:t>Con fundamento en el artículo 198 de la Ley de Transparencia y</w:t>
      </w:r>
      <w:r w:rsidR="00033C5B">
        <w:rPr>
          <w:rFonts w:ascii="Palatino Linotype" w:hAnsi="Palatino Linotype"/>
          <w:color w:val="222222"/>
          <w:szCs w:val="17"/>
          <w:lang w:eastAsia="es-ES_tradnl"/>
        </w:rPr>
        <w:t xml:space="preserve"> </w:t>
      </w:r>
      <w:r w:rsidR="00033C5B" w:rsidRPr="00B738D6">
        <w:rPr>
          <w:rFonts w:ascii="Palatino Linotype" w:hAnsi="Palatino Linotype"/>
          <w:color w:val="222222"/>
          <w:szCs w:val="17"/>
          <w:lang w:eastAsia="es-ES_tradnl"/>
        </w:rPr>
        <w:t>Acceso a la Información Pública del Estado de México y Municipios, se apercibe</w:t>
      </w:r>
      <w:r w:rsidR="00033C5B">
        <w:rPr>
          <w:rFonts w:ascii="Palatino Linotype" w:hAnsi="Palatino Linotype"/>
          <w:color w:val="222222"/>
          <w:szCs w:val="17"/>
          <w:lang w:eastAsia="es-ES_tradnl"/>
        </w:rPr>
        <w:t xml:space="preserve"> </w:t>
      </w:r>
      <w:r w:rsidR="00033C5B" w:rsidRPr="00B738D6">
        <w:rPr>
          <w:rFonts w:ascii="Palatino Linotype" w:hAnsi="Palatino Linotype"/>
          <w:color w:val="222222"/>
          <w:szCs w:val="17"/>
          <w:lang w:eastAsia="es-ES_tradnl"/>
        </w:rPr>
        <w:t xml:space="preserve">al </w:t>
      </w:r>
      <w:r w:rsidR="00033C5B" w:rsidRPr="00B738D6">
        <w:rPr>
          <w:rFonts w:ascii="Palatino Linotype" w:hAnsi="Palatino Linotype"/>
          <w:b/>
          <w:color w:val="222222"/>
          <w:szCs w:val="17"/>
          <w:lang w:eastAsia="es-ES_tradnl"/>
        </w:rPr>
        <w:t>Sujeto Obligado</w:t>
      </w:r>
      <w:r w:rsidR="00033C5B" w:rsidRPr="00B738D6">
        <w:rPr>
          <w:rFonts w:ascii="Palatino Linotype" w:hAnsi="Palatino Linotype"/>
          <w:color w:val="222222"/>
          <w:szCs w:val="17"/>
          <w:lang w:eastAsia="es-ES_tradnl"/>
        </w:rPr>
        <w:t xml:space="preserve"> de que, en caso de incumplimiento total o parcial de la</w:t>
      </w:r>
      <w:r w:rsidR="00033C5B">
        <w:rPr>
          <w:rFonts w:ascii="Palatino Linotype" w:hAnsi="Palatino Linotype"/>
          <w:color w:val="222222"/>
          <w:szCs w:val="17"/>
          <w:lang w:eastAsia="es-ES_tradnl"/>
        </w:rPr>
        <w:t xml:space="preserve"> </w:t>
      </w:r>
      <w:r w:rsidR="00033C5B" w:rsidRPr="00B738D6">
        <w:rPr>
          <w:rFonts w:ascii="Palatino Linotype" w:hAnsi="Palatino Linotype"/>
          <w:color w:val="222222"/>
          <w:szCs w:val="17"/>
          <w:lang w:eastAsia="es-ES_tradnl"/>
        </w:rPr>
        <w:t>presente resolución, se actuará de conformidad con lo dispuesto en los artículos</w:t>
      </w:r>
      <w:r w:rsidR="00033C5B">
        <w:rPr>
          <w:rFonts w:ascii="Palatino Linotype" w:hAnsi="Palatino Linotype"/>
          <w:color w:val="222222"/>
          <w:szCs w:val="17"/>
          <w:lang w:eastAsia="es-ES_tradnl"/>
        </w:rPr>
        <w:t xml:space="preserve"> </w:t>
      </w:r>
      <w:r w:rsidR="00033C5B" w:rsidRPr="00B738D6">
        <w:rPr>
          <w:rFonts w:ascii="Palatino Linotype" w:hAnsi="Palatino Linotype"/>
          <w:color w:val="222222"/>
          <w:szCs w:val="17"/>
          <w:lang w:eastAsia="es-ES_tradnl"/>
        </w:rPr>
        <w:t>213, 214, 215, 216 y 217 de la ley en cita.</w:t>
      </w:r>
    </w:p>
    <w:p w:rsidR="00033C5B" w:rsidRPr="00D269C9" w:rsidRDefault="00A038F6" w:rsidP="00033C5B">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Séptimo</w:t>
      </w:r>
      <w:r w:rsidR="00033C5B" w:rsidRPr="00D269C9">
        <w:rPr>
          <w:rFonts w:ascii="Palatino Linotype" w:hAnsi="Palatino Linotype"/>
          <w:b/>
        </w:rPr>
        <w:t>.</w:t>
      </w:r>
      <w:r w:rsidR="00033C5B" w:rsidRPr="00D269C9">
        <w:rPr>
          <w:rFonts w:ascii="Palatino Linotype" w:eastAsia="MS Mincho" w:hAnsi="Palatino Linotype" w:cs="Arial"/>
          <w:b/>
          <w:bCs/>
          <w:shd w:val="clear" w:color="auto" w:fill="FFFFFF"/>
          <w:lang w:val="es-ES_tradnl"/>
        </w:rPr>
        <w:t xml:space="preserve"> </w:t>
      </w:r>
      <w:r w:rsidR="00033C5B" w:rsidRPr="00D269C9">
        <w:rPr>
          <w:rFonts w:ascii="Palatino Linotype" w:eastAsia="MS Mincho" w:hAnsi="Palatino Linotype" w:cs="Arial"/>
          <w:b/>
          <w:bCs/>
          <w:shd w:val="clear" w:color="auto" w:fill="FFFFFF"/>
        </w:rPr>
        <w:t>Gírese</w:t>
      </w:r>
      <w:r w:rsidR="00033C5B"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033C5B">
        <w:rPr>
          <w:rFonts w:ascii="Palatino Linotype" w:eastAsia="MS Mincho" w:hAnsi="Palatino Linotype" w:cs="Arial"/>
          <w:bCs/>
          <w:shd w:val="clear" w:color="auto" w:fill="FFFFFF"/>
        </w:rPr>
        <w:t xml:space="preserve">Cuarto </w:t>
      </w:r>
      <w:r w:rsidR="00033C5B" w:rsidRPr="00D269C9">
        <w:rPr>
          <w:rFonts w:ascii="Palatino Linotype" w:eastAsia="MS Mincho" w:hAnsi="Palatino Linotype" w:cs="Arial"/>
          <w:bCs/>
          <w:shd w:val="clear" w:color="auto" w:fill="FFFFFF"/>
        </w:rPr>
        <w:t>de la presente resolución.</w:t>
      </w:r>
    </w:p>
    <w:p w:rsidR="007B02B7" w:rsidRDefault="00A13BF9" w:rsidP="00033C5B">
      <w:pPr>
        <w:spacing w:before="240" w:after="240" w:line="360" w:lineRule="auto"/>
        <w:contextualSpacing/>
        <w:jc w:val="both"/>
        <w:rPr>
          <w:rFonts w:ascii="Palatino Linotype" w:hAnsi="Palatino Linotype"/>
        </w:rPr>
        <w:sectPr w:rsidR="007B02B7" w:rsidSect="00EB196B">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7B02B7">
        <w:rPr>
          <w:rFonts w:ascii="Palatino Linotype" w:hAnsi="Palatino Linotype"/>
          <w:color w:val="222222"/>
          <w:shd w:val="clear" w:color="auto" w:fill="FFFFFF"/>
        </w:rPr>
        <w:t xml:space="preserve"> </w:t>
      </w:r>
      <w:r w:rsidR="007B02B7">
        <w:rPr>
          <w:rFonts w:ascii="Palatino Linotype" w:hAnsi="Palatino Linotype" w:cs="Arial"/>
        </w:rPr>
        <w:t>(AUSENCIA JUSTIFICADA)</w:t>
      </w:r>
      <w:r w:rsidRPr="00057382">
        <w:rPr>
          <w:rFonts w:ascii="Palatino Linotype" w:hAnsi="Palatino Linotype"/>
          <w:color w:val="222222"/>
          <w:shd w:val="clear" w:color="auto" w:fill="FFFFFF"/>
        </w:rPr>
        <w:t xml:space="preserve">, LUIS GUSTAVO PARRA NORIEGA Y GUADALUPE RAMÍREZ PEÑA; EN </w:t>
      </w:r>
      <w:r>
        <w:rPr>
          <w:rFonts w:ascii="Palatino Linotype" w:hAnsi="Palatino Linotype"/>
          <w:color w:val="222222"/>
          <w:shd w:val="clear" w:color="auto" w:fill="FFFFFF"/>
        </w:rPr>
        <w:t xml:space="preserve">LA CUADRAGÉSIMA QUINTA </w:t>
      </w:r>
      <w:r w:rsidRPr="00057382">
        <w:rPr>
          <w:rFonts w:ascii="Palatino Linotype" w:hAnsi="Palatino Linotype"/>
          <w:color w:val="222222"/>
          <w:shd w:val="clear" w:color="auto" w:fill="FFFFFF"/>
        </w:rPr>
        <w:t xml:space="preserve">SESIÓN ORDINARIA CELEBRADA EL </w:t>
      </w:r>
      <w:r>
        <w:rPr>
          <w:rFonts w:ascii="Palatino Linotype" w:hAnsi="Palatino Linotype"/>
          <w:color w:val="222222"/>
          <w:shd w:val="clear" w:color="auto" w:fill="FFFFFF"/>
        </w:rPr>
        <w:t>QUINCE</w:t>
      </w:r>
      <w:r>
        <w:rPr>
          <w:rFonts w:ascii="Palatino Linotype" w:hAnsi="Palatino Linotype"/>
        </w:rPr>
        <w:t xml:space="preserve"> DE DICIEMBRE </w:t>
      </w:r>
      <w:r w:rsidRPr="00C16B45">
        <w:rPr>
          <w:rFonts w:ascii="Palatino Linotype" w:hAnsi="Palatino Linotype"/>
        </w:rPr>
        <w:t>DE</w:t>
      </w:r>
      <w:r>
        <w:rPr>
          <w:rFonts w:ascii="Palatino Linotype" w:hAnsi="Palatino Linotype"/>
        </w:rPr>
        <w:t>L</w:t>
      </w:r>
      <w:r w:rsidRPr="00C16B45">
        <w:rPr>
          <w:rFonts w:ascii="Palatino Linotype" w:hAnsi="Palatino Linotype"/>
        </w:rPr>
        <w:t xml:space="preserve"> </w:t>
      </w:r>
      <w:r>
        <w:rPr>
          <w:rFonts w:ascii="Palatino Linotype" w:hAnsi="Palatino Linotype"/>
        </w:rPr>
        <w:t>DOS MIL VEINTIUNO</w:t>
      </w:r>
      <w:r w:rsidRPr="00C16B45">
        <w:rPr>
          <w:rFonts w:ascii="Palatino Linotype" w:hAnsi="Palatino Linotype"/>
        </w:rPr>
        <w:t>, ANTE</w:t>
      </w:r>
      <w:r w:rsidRPr="00080788">
        <w:rPr>
          <w:rFonts w:ascii="Palatino Linotype" w:hAnsi="Palatino Linotype"/>
        </w:rPr>
        <w:t xml:space="preserve"> EL SECRETARIO TÉCNICO</w:t>
      </w:r>
      <w:r>
        <w:rPr>
          <w:rFonts w:ascii="Palatino Linotype" w:hAnsi="Palatino Linotype"/>
        </w:rPr>
        <w:t xml:space="preserve"> DEL PLENO ALEXIS TAPIA RAMÍREZ</w:t>
      </w:r>
      <w:r w:rsidR="007B02B7">
        <w:rPr>
          <w:rFonts w:ascii="Palatino Linotype" w:hAnsi="Palatino Linotype"/>
        </w:rPr>
        <w:t>.</w:t>
      </w:r>
    </w:p>
    <w:p w:rsidR="003331F3" w:rsidRDefault="003331F3" w:rsidP="00033C5B">
      <w:pPr>
        <w:spacing w:before="240" w:after="240" w:line="360" w:lineRule="auto"/>
        <w:contextualSpacing/>
        <w:jc w:val="both"/>
        <w:rPr>
          <w:rFonts w:ascii="Palatino Linotype" w:hAnsi="Palatino Linotype"/>
        </w:rPr>
      </w:pPr>
    </w:p>
    <w:p w:rsidR="007B02B7" w:rsidRDefault="007B02B7" w:rsidP="00033C5B">
      <w:pPr>
        <w:spacing w:before="240" w:after="240" w:line="360" w:lineRule="auto"/>
        <w:contextualSpacing/>
        <w:jc w:val="both"/>
        <w:rPr>
          <w:rFonts w:ascii="Palatino Linotype" w:hAnsi="Palatino Linotype" w:cs="Arial"/>
          <w:sz w:val="25"/>
          <w:szCs w:val="25"/>
        </w:rPr>
      </w:pPr>
    </w:p>
    <w:sectPr w:rsidR="007B02B7" w:rsidSect="00EB196B">
      <w:head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C68" w:rsidRDefault="003B1C68" w:rsidP="00572337">
      <w:r>
        <w:separator/>
      </w:r>
    </w:p>
  </w:endnote>
  <w:endnote w:type="continuationSeparator" w:id="0">
    <w:p w:rsidR="003B1C68" w:rsidRDefault="003B1C68" w:rsidP="0057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7D" w:rsidRPr="004D0EE6" w:rsidRDefault="00AB137D" w:rsidP="00EB196B">
    <w:pPr>
      <w:pStyle w:val="Piedepgina"/>
      <w:jc w:val="right"/>
      <w:rPr>
        <w:rFonts w:ascii="Arial" w:hAnsi="Arial" w:cs="Arial"/>
        <w:b/>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260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w:t>
    </w:r>
    <w:r>
      <w:rPr>
        <w:rFonts w:ascii="Arial" w:hAnsi="Arial" w:cs="Arial"/>
        <w:b/>
        <w:sz w:val="20"/>
        <w:szCs w:val="20"/>
      </w:rPr>
      <w:t>de 65</w:t>
    </w:r>
  </w:p>
  <w:p w:rsidR="00AB137D" w:rsidRDefault="00AB137D" w:rsidP="00EB196B">
    <w:pPr>
      <w:pStyle w:val="Piedepgina"/>
      <w:rPr>
        <w:rFonts w:ascii="Times New Roman" w:hAnsi="Times New Roman" w:cs="Times New Roman"/>
      </w:rPr>
    </w:pPr>
  </w:p>
  <w:p w:rsidR="00AB137D" w:rsidRDefault="00AB137D" w:rsidP="00EB196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7D" w:rsidRDefault="00AB137D" w:rsidP="00EB196B">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260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2606">
      <w:rPr>
        <w:rFonts w:ascii="Arial" w:hAnsi="Arial" w:cs="Arial"/>
        <w:b/>
        <w:bCs/>
        <w:noProof/>
        <w:sz w:val="20"/>
        <w:szCs w:val="20"/>
      </w:rPr>
      <w:t>74</w:t>
    </w:r>
    <w:r>
      <w:rPr>
        <w:rFonts w:ascii="Arial" w:hAnsi="Arial" w:cs="Arial"/>
        <w:b/>
        <w:bCs/>
        <w:sz w:val="20"/>
        <w:szCs w:val="20"/>
      </w:rPr>
      <w:fldChar w:fldCharType="end"/>
    </w:r>
  </w:p>
  <w:p w:rsidR="00AB137D" w:rsidRDefault="00AB1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C68" w:rsidRDefault="003B1C68" w:rsidP="00572337">
      <w:r>
        <w:separator/>
      </w:r>
    </w:p>
  </w:footnote>
  <w:footnote w:type="continuationSeparator" w:id="0">
    <w:p w:rsidR="003B1C68" w:rsidRDefault="003B1C68" w:rsidP="00572337">
      <w:r>
        <w:continuationSeparator/>
      </w:r>
    </w:p>
  </w:footnote>
  <w:footnote w:id="1">
    <w:p w:rsidR="00AB137D" w:rsidRDefault="00AB137D" w:rsidP="002E14FF">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AB137D" w:rsidRPr="00815CEB" w:rsidRDefault="00AB137D" w:rsidP="002E14FF">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B137D" w:rsidRDefault="00AB137D" w:rsidP="0034142F">
      <w:pPr>
        <w:pStyle w:val="Textonotapie"/>
      </w:pPr>
      <w:r>
        <w:rPr>
          <w:rStyle w:val="Refdenotaalpie"/>
        </w:rPr>
        <w:footnoteRef/>
      </w:r>
      <w:r>
        <w:t xml:space="preserve"> Página de Internet: </w:t>
      </w:r>
      <w:r w:rsidRPr="00DC1DC7">
        <w:t>http://dle.rae.es/?id=MziL07A</w:t>
      </w:r>
      <w:r>
        <w:t xml:space="preserve"> </w:t>
      </w:r>
    </w:p>
  </w:footnote>
  <w:footnote w:id="4">
    <w:p w:rsidR="00AB137D" w:rsidRPr="00733DD3" w:rsidRDefault="00AB137D" w:rsidP="00424C31">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rsidR="00AB137D" w:rsidRPr="00733DD3" w:rsidRDefault="00AB137D" w:rsidP="00424C31">
      <w:pPr>
        <w:autoSpaceDE w:val="0"/>
        <w:autoSpaceDN w:val="0"/>
        <w:adjustRightInd w:val="0"/>
        <w:ind w:left="851" w:right="901"/>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p w:rsidR="00AB137D" w:rsidRDefault="00AB137D" w:rsidP="00424C31">
      <w:pPr>
        <w:pStyle w:val="Textonotapie"/>
      </w:pPr>
    </w:p>
  </w:footnote>
  <w:footnote w:id="5">
    <w:p w:rsidR="00AB137D" w:rsidRPr="0085366E" w:rsidRDefault="00AB137D" w:rsidP="00424C31">
      <w:pPr>
        <w:autoSpaceDE w:val="0"/>
        <w:autoSpaceDN w:val="0"/>
        <w:adjustRightInd w:val="0"/>
        <w:jc w:val="both"/>
        <w:rPr>
          <w:rFonts w:ascii="Palatino Linotype" w:eastAsiaTheme="minorEastAsia" w:hAnsi="Palatino Linotype" w:cs="Arial"/>
          <w:sz w:val="16"/>
          <w:szCs w:val="16"/>
          <w:lang w:val="es-MX"/>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eastAsiaTheme="minorEastAsia" w:hAnsi="Palatino Linotype" w:cs="Arial"/>
          <w:sz w:val="16"/>
          <w:szCs w:val="16"/>
          <w:lang w:val="es-MX"/>
        </w:rPr>
        <w:t>BURGOA ORIHUELA Ignacio. Diccionario De Derecho Constitucional, Garantías y Amparo. Ed. Porrúa, S.A., México. 1992, p.115.</w:t>
      </w:r>
    </w:p>
  </w:footnote>
  <w:footnote w:id="6">
    <w:p w:rsidR="00AB137D" w:rsidRPr="0085366E" w:rsidRDefault="00AB137D" w:rsidP="00424C31">
      <w:pPr>
        <w:autoSpaceDE w:val="0"/>
        <w:autoSpaceDN w:val="0"/>
        <w:adjustRightInd w:val="0"/>
        <w:jc w:val="both"/>
        <w:rPr>
          <w:rFonts w:ascii="Palatino Linotype" w:eastAsiaTheme="minorEastAsia" w:hAnsi="Palatino Linotype" w:cs="Arial"/>
          <w:sz w:val="16"/>
          <w:szCs w:val="16"/>
          <w:lang w:val="es-MX"/>
        </w:rPr>
      </w:pPr>
      <w:r w:rsidRPr="0085366E">
        <w:rPr>
          <w:rFonts w:ascii="Palatino Linotype" w:eastAsiaTheme="minorEastAsia" w:hAnsi="Palatino Linotype"/>
          <w:sz w:val="16"/>
          <w:szCs w:val="16"/>
          <w:lang w:val="es-MX"/>
        </w:rPr>
        <w:footnoteRef/>
      </w:r>
      <w:r w:rsidRPr="0085366E">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7">
    <w:p w:rsidR="00AB137D" w:rsidRPr="0085366E" w:rsidRDefault="00AB137D" w:rsidP="00424C31">
      <w:pPr>
        <w:spacing w:before="240" w:after="240"/>
        <w:contextualSpacing/>
        <w:jc w:val="both"/>
        <w:rPr>
          <w:rFonts w:ascii="Palatino Linotype" w:hAnsi="Palatino Linotype" w:cs="Arial"/>
          <w:sz w:val="16"/>
          <w:szCs w:val="16"/>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hAnsi="Palatino Linotype" w:cs="Arial"/>
          <w:sz w:val="16"/>
          <w:szCs w:val="16"/>
        </w:rPr>
        <w:t>Carbonell, M. (2004). Los Derechos Fundamentales (Primera Edición ed.), México: Instituto de investigaciones Jurídicas.</w:t>
      </w:r>
    </w:p>
  </w:footnote>
  <w:footnote w:id="8">
    <w:p w:rsidR="00AB137D" w:rsidRPr="003E7E06" w:rsidRDefault="00AB137D" w:rsidP="00424C31">
      <w:pPr>
        <w:pStyle w:val="Textoindependiente"/>
        <w:kinsoku w:val="0"/>
        <w:overflowPunct w:val="0"/>
        <w:spacing w:line="198" w:lineRule="exact"/>
        <w:rPr>
          <w:rFonts w:ascii="Palatino Linotype" w:hAnsi="Palatino Linotype"/>
          <w:sz w:val="16"/>
          <w:szCs w:val="16"/>
        </w:rPr>
      </w:pPr>
      <w:r>
        <w:rPr>
          <w:rStyle w:val="Refdenotaalpie"/>
        </w:rPr>
        <w:footnoteRef/>
      </w:r>
      <w:r>
        <w:t xml:space="preserve"> </w:t>
      </w:r>
      <w:r w:rsidRPr="003E7E06">
        <w:rPr>
          <w:rFonts w:ascii="Palatino Linotype" w:hAnsi="Palatino Linotype"/>
          <w:sz w:val="16"/>
          <w:szCs w:val="16"/>
        </w:rPr>
        <w:t>VILLANUEVA VILLANUEVA Ernesto, Derecho de la Información, Ed, Porrúa S.A., México.</w:t>
      </w:r>
      <w:r w:rsidRPr="003E7E06">
        <w:rPr>
          <w:rFonts w:ascii="Palatino Linotype" w:hAnsi="Palatino Linotype"/>
          <w:spacing w:val="6"/>
          <w:sz w:val="16"/>
          <w:szCs w:val="16"/>
        </w:rPr>
        <w:t xml:space="preserve"> </w:t>
      </w:r>
      <w:r w:rsidRPr="003E7E06">
        <w:rPr>
          <w:rFonts w:ascii="Palatino Linotype" w:hAnsi="Palatino Linotype"/>
          <w:sz w:val="16"/>
          <w:szCs w:val="16"/>
        </w:rPr>
        <w:t xml:space="preserve">2006, </w:t>
      </w:r>
      <w:r>
        <w:rPr>
          <w:rFonts w:ascii="Palatino Linotype" w:hAnsi="Palatino Linotype"/>
          <w:sz w:val="16"/>
          <w:szCs w:val="16"/>
        </w:rPr>
        <w:t>pág.270.</w:t>
      </w:r>
    </w:p>
  </w:footnote>
  <w:footnote w:id="9">
    <w:p w:rsidR="00AB137D" w:rsidRPr="003E7E06" w:rsidRDefault="00AB137D" w:rsidP="00424C31">
      <w:pPr>
        <w:pStyle w:val="Textoindependiente"/>
        <w:kinsoku w:val="0"/>
        <w:overflowPunct w:val="0"/>
        <w:ind w:left="0" w:right="96"/>
        <w:contextualSpacing/>
        <w:jc w:val="both"/>
        <w:rPr>
          <w:rFonts w:ascii="Palatino Linotype" w:hAnsi="Palatino Linotype" w:cs="Arial"/>
          <w:sz w:val="16"/>
          <w:szCs w:val="16"/>
        </w:rPr>
      </w:pPr>
      <w:r>
        <w:rPr>
          <w:rStyle w:val="Refdenotaalpie"/>
        </w:rPr>
        <w:footnoteRef/>
      </w:r>
      <w:r>
        <w:t xml:space="preserve"> </w:t>
      </w:r>
      <w:r w:rsidRPr="003E7E06">
        <w:rPr>
          <w:rFonts w:ascii="Palatino Linotype" w:hAnsi="Palatino Linotype" w:cs="Arial"/>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AB137D" w:rsidTr="00EB196B">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AB137D" w:rsidRDefault="00AB137D" w:rsidP="00EB196B">
          <w:pPr>
            <w:jc w:val="both"/>
            <w:rPr>
              <w:rFonts w:ascii="Palatino Linotype" w:hAnsi="Palatino Linotype"/>
              <w:b/>
              <w:sz w:val="22"/>
              <w:szCs w:val="22"/>
              <w:lang w:val="es-ES_tradnl"/>
            </w:rPr>
          </w:pPr>
          <w:r>
            <w:rPr>
              <w:rFonts w:ascii="Palatino Linotype" w:hAnsi="Palatino Linotype"/>
              <w:b/>
              <w:sz w:val="22"/>
              <w:szCs w:val="22"/>
              <w:lang w:val="es-ES_tradnl"/>
            </w:rPr>
            <w:t>04909/INFOEM/IP/RR/2021</w:t>
          </w:r>
        </w:p>
      </w:tc>
    </w:tr>
    <w:tr w:rsidR="00AB137D" w:rsidTr="00EB196B">
      <w:trPr>
        <w:trHeight w:val="228"/>
      </w:trPr>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AB137D" w:rsidRDefault="00AB137D" w:rsidP="00300B47">
          <w:pPr>
            <w:jc w:val="both"/>
            <w:rPr>
              <w:rFonts w:ascii="Palatino Linotype" w:hAnsi="Palatino Linotype"/>
              <w:b/>
              <w:sz w:val="22"/>
              <w:szCs w:val="22"/>
              <w:lang w:val="es-ES_tradnl"/>
            </w:rPr>
          </w:pPr>
          <w:r>
            <w:rPr>
              <w:rFonts w:ascii="Palatino Linotype" w:hAnsi="Palatino Linotype"/>
              <w:b/>
              <w:sz w:val="22"/>
              <w:szCs w:val="22"/>
              <w:lang w:val="es-ES_tradnl"/>
            </w:rPr>
            <w:t>Ayuntamiento de Temascalcingo.</w:t>
          </w:r>
        </w:p>
      </w:tc>
    </w:tr>
    <w:tr w:rsidR="00AB137D" w:rsidTr="00EB196B">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AB137D" w:rsidRDefault="00AB137D" w:rsidP="00EB196B">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B137D" w:rsidRDefault="00AB137D" w:rsidP="00EB196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9DB3518" wp14:editId="39909F7A">
          <wp:simplePos x="0" y="0"/>
          <wp:positionH relativeFrom="page">
            <wp:posOffset>380365</wp:posOffset>
          </wp:positionH>
          <wp:positionV relativeFrom="paragraph">
            <wp:posOffset>-1094105</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7D" w:rsidRDefault="00AB137D" w:rsidP="00EB196B">
    <w:pPr>
      <w:pStyle w:val="Encabezado"/>
      <w:jc w:val="both"/>
    </w:pPr>
    <w:r>
      <w:rPr>
        <w:noProof/>
        <w:lang w:val="es-MX" w:eastAsia="es-MX"/>
      </w:rPr>
      <w:drawing>
        <wp:anchor distT="0" distB="0" distL="114300" distR="114300" simplePos="0" relativeHeight="251659264" behindDoc="1" locked="0" layoutInCell="1" allowOverlap="1" wp14:anchorId="00AF8544" wp14:editId="6898213F">
          <wp:simplePos x="0" y="0"/>
          <wp:positionH relativeFrom="page">
            <wp:posOffset>495935</wp:posOffset>
          </wp:positionH>
          <wp:positionV relativeFrom="paragraph">
            <wp:posOffset>-260985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5670" w:type="dxa"/>
      <w:tblInd w:w="3119" w:type="dxa"/>
      <w:tblLayout w:type="fixed"/>
      <w:tblLook w:val="04A0" w:firstRow="1" w:lastRow="0" w:firstColumn="1" w:lastColumn="0" w:noHBand="0" w:noVBand="1"/>
    </w:tblPr>
    <w:tblGrid>
      <w:gridCol w:w="2551"/>
      <w:gridCol w:w="3119"/>
    </w:tblGrid>
    <w:tr w:rsidR="00AB137D" w:rsidTr="00EB196B">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AB137D" w:rsidRDefault="00AB137D" w:rsidP="00EB196B">
          <w:pPr>
            <w:jc w:val="both"/>
            <w:rPr>
              <w:rFonts w:ascii="Palatino Linotype" w:hAnsi="Palatino Linotype"/>
              <w:b/>
              <w:sz w:val="22"/>
              <w:szCs w:val="22"/>
              <w:lang w:val="es-ES_tradnl"/>
            </w:rPr>
          </w:pPr>
          <w:r>
            <w:rPr>
              <w:rFonts w:ascii="Palatino Linotype" w:hAnsi="Palatino Linotype"/>
              <w:b/>
              <w:sz w:val="22"/>
              <w:szCs w:val="22"/>
              <w:lang w:val="es-ES_tradnl"/>
            </w:rPr>
            <w:t xml:space="preserve">04909/INFOEM/IP/RR/2021 </w:t>
          </w:r>
        </w:p>
      </w:tc>
    </w:tr>
    <w:tr w:rsidR="00AB137D" w:rsidTr="00EB196B">
      <w:tc>
        <w:tcPr>
          <w:tcW w:w="2551" w:type="dxa"/>
          <w:vAlign w:val="center"/>
          <w:hideMark/>
        </w:tcPr>
        <w:p w:rsidR="00AB137D" w:rsidRDefault="00AB137D" w:rsidP="00EB196B">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AB137D" w:rsidRDefault="00D82606" w:rsidP="00EB196B">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r w:rsidR="00AB137D">
            <w:rPr>
              <w:rFonts w:ascii="Palatino Linotype" w:hAnsi="Palatino Linotype"/>
              <w:b/>
              <w:sz w:val="22"/>
              <w:szCs w:val="22"/>
              <w:lang w:val="es-ES_tradnl"/>
            </w:rPr>
            <w:t xml:space="preserve"> </w:t>
          </w:r>
        </w:p>
      </w:tc>
    </w:tr>
    <w:tr w:rsidR="00AB137D" w:rsidTr="00EB196B">
      <w:trPr>
        <w:trHeight w:val="228"/>
      </w:trPr>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AB137D" w:rsidRDefault="00AB137D" w:rsidP="00300B47">
          <w:pPr>
            <w:jc w:val="both"/>
            <w:rPr>
              <w:rFonts w:ascii="Palatino Linotype" w:hAnsi="Palatino Linotype"/>
              <w:b/>
              <w:sz w:val="22"/>
              <w:szCs w:val="22"/>
              <w:lang w:val="es-ES_tradnl"/>
            </w:rPr>
          </w:pPr>
          <w:r>
            <w:rPr>
              <w:rFonts w:ascii="Palatino Linotype" w:hAnsi="Palatino Linotype"/>
              <w:b/>
              <w:sz w:val="22"/>
              <w:szCs w:val="22"/>
              <w:lang w:val="es-ES_tradnl"/>
            </w:rPr>
            <w:t>Ayuntamiento de Temascalcingo.</w:t>
          </w:r>
        </w:p>
      </w:tc>
    </w:tr>
    <w:tr w:rsidR="00AB137D" w:rsidTr="00EB196B">
      <w:tc>
        <w:tcPr>
          <w:tcW w:w="2551" w:type="dxa"/>
          <w:vAlign w:val="center"/>
          <w:hideMark/>
        </w:tcPr>
        <w:p w:rsidR="00AB137D" w:rsidRDefault="00AB137D" w:rsidP="00EB196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AB137D" w:rsidRDefault="00AB137D" w:rsidP="00EB196B">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B137D" w:rsidRDefault="00AB137D" w:rsidP="00EB19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B7" w:rsidRDefault="007B02B7" w:rsidP="00EB196B">
    <w:pPr>
      <w:pStyle w:val="Encabezado"/>
      <w:jc w:val="both"/>
    </w:pPr>
    <w:r>
      <w:t xml:space="preserve">                                  </w:t>
    </w:r>
  </w:p>
  <w:p w:rsidR="007B02B7" w:rsidRDefault="007B02B7" w:rsidP="00EB19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1616EC"/>
    <w:multiLevelType w:val="hybridMultilevel"/>
    <w:tmpl w:val="DFBCE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C6A1D9E"/>
    <w:multiLevelType w:val="hybridMultilevel"/>
    <w:tmpl w:val="C008A5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B3603B"/>
    <w:multiLevelType w:val="hybridMultilevel"/>
    <w:tmpl w:val="E3BA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12CFC"/>
    <w:multiLevelType w:val="multilevel"/>
    <w:tmpl w:val="1A1C1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4"/>
  </w:num>
  <w:num w:numId="3">
    <w:abstractNumId w:val="1"/>
  </w:num>
  <w:num w:numId="4">
    <w:abstractNumId w:val="2"/>
  </w:num>
  <w:num w:numId="5">
    <w:abstractNumId w:val="11"/>
  </w:num>
  <w:num w:numId="6">
    <w:abstractNumId w:val="3"/>
  </w:num>
  <w:num w:numId="7">
    <w:abstractNumId w:val="9"/>
  </w:num>
  <w:num w:numId="8">
    <w:abstractNumId w:val="8"/>
  </w:num>
  <w:num w:numId="9">
    <w:abstractNumId w:val="6"/>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37"/>
    <w:rsid w:val="00016818"/>
    <w:rsid w:val="00022976"/>
    <w:rsid w:val="00031805"/>
    <w:rsid w:val="00031E6D"/>
    <w:rsid w:val="00033C5B"/>
    <w:rsid w:val="000663B9"/>
    <w:rsid w:val="00075E7C"/>
    <w:rsid w:val="000854CF"/>
    <w:rsid w:val="000879D0"/>
    <w:rsid w:val="000A315B"/>
    <w:rsid w:val="000A4801"/>
    <w:rsid w:val="000C2CA5"/>
    <w:rsid w:val="000D2703"/>
    <w:rsid w:val="000D27FF"/>
    <w:rsid w:val="000D2B83"/>
    <w:rsid w:val="000E48F7"/>
    <w:rsid w:val="000F49FA"/>
    <w:rsid w:val="00100537"/>
    <w:rsid w:val="00124B9A"/>
    <w:rsid w:val="001453BB"/>
    <w:rsid w:val="00161740"/>
    <w:rsid w:val="001A1461"/>
    <w:rsid w:val="001A48B5"/>
    <w:rsid w:val="001A5108"/>
    <w:rsid w:val="001B24A2"/>
    <w:rsid w:val="001C1BFA"/>
    <w:rsid w:val="001D4FD6"/>
    <w:rsid w:val="001E771D"/>
    <w:rsid w:val="00204374"/>
    <w:rsid w:val="002105D0"/>
    <w:rsid w:val="0021382E"/>
    <w:rsid w:val="00213F3C"/>
    <w:rsid w:val="002224B8"/>
    <w:rsid w:val="0022643B"/>
    <w:rsid w:val="002303E7"/>
    <w:rsid w:val="002628B0"/>
    <w:rsid w:val="00283850"/>
    <w:rsid w:val="002B2A23"/>
    <w:rsid w:val="002B6557"/>
    <w:rsid w:val="002D0813"/>
    <w:rsid w:val="002E14FF"/>
    <w:rsid w:val="00300B47"/>
    <w:rsid w:val="003058F6"/>
    <w:rsid w:val="00311965"/>
    <w:rsid w:val="003331F3"/>
    <w:rsid w:val="00334380"/>
    <w:rsid w:val="0034142F"/>
    <w:rsid w:val="00355993"/>
    <w:rsid w:val="00365995"/>
    <w:rsid w:val="00377D6C"/>
    <w:rsid w:val="003B0A49"/>
    <w:rsid w:val="003B1C68"/>
    <w:rsid w:val="003B504C"/>
    <w:rsid w:val="003B7600"/>
    <w:rsid w:val="003D1275"/>
    <w:rsid w:val="003F190E"/>
    <w:rsid w:val="003F6198"/>
    <w:rsid w:val="00415697"/>
    <w:rsid w:val="00424C31"/>
    <w:rsid w:val="00464C3E"/>
    <w:rsid w:val="00466AC1"/>
    <w:rsid w:val="00485EFA"/>
    <w:rsid w:val="00492F52"/>
    <w:rsid w:val="00496887"/>
    <w:rsid w:val="004D0EE6"/>
    <w:rsid w:val="005066C2"/>
    <w:rsid w:val="00546029"/>
    <w:rsid w:val="00557080"/>
    <w:rsid w:val="00572337"/>
    <w:rsid w:val="0058204C"/>
    <w:rsid w:val="005E077B"/>
    <w:rsid w:val="005F6AA4"/>
    <w:rsid w:val="00626CD1"/>
    <w:rsid w:val="00640166"/>
    <w:rsid w:val="00640A6F"/>
    <w:rsid w:val="006616C4"/>
    <w:rsid w:val="00682A66"/>
    <w:rsid w:val="006A49A7"/>
    <w:rsid w:val="006B0F99"/>
    <w:rsid w:val="006C3A93"/>
    <w:rsid w:val="006C4368"/>
    <w:rsid w:val="006E7B9C"/>
    <w:rsid w:val="00705638"/>
    <w:rsid w:val="007121B8"/>
    <w:rsid w:val="00717189"/>
    <w:rsid w:val="007361CD"/>
    <w:rsid w:val="007448F8"/>
    <w:rsid w:val="007530EB"/>
    <w:rsid w:val="0075453F"/>
    <w:rsid w:val="007575F8"/>
    <w:rsid w:val="0077728C"/>
    <w:rsid w:val="00781F3E"/>
    <w:rsid w:val="00784B0D"/>
    <w:rsid w:val="007A26C1"/>
    <w:rsid w:val="007B02B7"/>
    <w:rsid w:val="007C3F7B"/>
    <w:rsid w:val="00802684"/>
    <w:rsid w:val="00815E65"/>
    <w:rsid w:val="00817204"/>
    <w:rsid w:val="00817A77"/>
    <w:rsid w:val="00820267"/>
    <w:rsid w:val="008538A0"/>
    <w:rsid w:val="00857BC5"/>
    <w:rsid w:val="00862252"/>
    <w:rsid w:val="00871903"/>
    <w:rsid w:val="008740AA"/>
    <w:rsid w:val="008A1577"/>
    <w:rsid w:val="008B295D"/>
    <w:rsid w:val="008C5EAE"/>
    <w:rsid w:val="008D18FD"/>
    <w:rsid w:val="008E168A"/>
    <w:rsid w:val="008F1AA1"/>
    <w:rsid w:val="00935824"/>
    <w:rsid w:val="009363BD"/>
    <w:rsid w:val="00950F7C"/>
    <w:rsid w:val="0095448A"/>
    <w:rsid w:val="009615FF"/>
    <w:rsid w:val="009930E9"/>
    <w:rsid w:val="009B02AB"/>
    <w:rsid w:val="009C7D6B"/>
    <w:rsid w:val="009F703B"/>
    <w:rsid w:val="00A038F6"/>
    <w:rsid w:val="00A13BF9"/>
    <w:rsid w:val="00A61460"/>
    <w:rsid w:val="00AA6743"/>
    <w:rsid w:val="00AB03C4"/>
    <w:rsid w:val="00AB137D"/>
    <w:rsid w:val="00AB226D"/>
    <w:rsid w:val="00AB339E"/>
    <w:rsid w:val="00AD1B4C"/>
    <w:rsid w:val="00B00A9F"/>
    <w:rsid w:val="00B06524"/>
    <w:rsid w:val="00B22D8F"/>
    <w:rsid w:val="00B52FEE"/>
    <w:rsid w:val="00B5595C"/>
    <w:rsid w:val="00B57C8A"/>
    <w:rsid w:val="00B6591C"/>
    <w:rsid w:val="00BA282A"/>
    <w:rsid w:val="00BD13A4"/>
    <w:rsid w:val="00BF40A6"/>
    <w:rsid w:val="00C111F9"/>
    <w:rsid w:val="00C27F5C"/>
    <w:rsid w:val="00C41B58"/>
    <w:rsid w:val="00C846F0"/>
    <w:rsid w:val="00CB27D0"/>
    <w:rsid w:val="00CC38C3"/>
    <w:rsid w:val="00CE1508"/>
    <w:rsid w:val="00CF02F9"/>
    <w:rsid w:val="00D16EF3"/>
    <w:rsid w:val="00D17728"/>
    <w:rsid w:val="00D266C8"/>
    <w:rsid w:val="00D40A90"/>
    <w:rsid w:val="00D60DD3"/>
    <w:rsid w:val="00D82606"/>
    <w:rsid w:val="00D92434"/>
    <w:rsid w:val="00D932D3"/>
    <w:rsid w:val="00DC1DC7"/>
    <w:rsid w:val="00DD0B06"/>
    <w:rsid w:val="00DE4FC2"/>
    <w:rsid w:val="00DE7ADB"/>
    <w:rsid w:val="00DF2352"/>
    <w:rsid w:val="00E02406"/>
    <w:rsid w:val="00E04527"/>
    <w:rsid w:val="00E070AB"/>
    <w:rsid w:val="00E64538"/>
    <w:rsid w:val="00E82865"/>
    <w:rsid w:val="00E83E7B"/>
    <w:rsid w:val="00E9188C"/>
    <w:rsid w:val="00E91DA3"/>
    <w:rsid w:val="00EB196B"/>
    <w:rsid w:val="00EC568C"/>
    <w:rsid w:val="00ED5ED9"/>
    <w:rsid w:val="00EE471E"/>
    <w:rsid w:val="00EF2146"/>
    <w:rsid w:val="00F03179"/>
    <w:rsid w:val="00F162B9"/>
    <w:rsid w:val="00F21982"/>
    <w:rsid w:val="00F4363B"/>
    <w:rsid w:val="00F72B9E"/>
    <w:rsid w:val="00F8370D"/>
    <w:rsid w:val="00F839FC"/>
    <w:rsid w:val="00F85F99"/>
    <w:rsid w:val="00FA1E17"/>
    <w:rsid w:val="00FC6F0A"/>
    <w:rsid w:val="00FD0C49"/>
    <w:rsid w:val="00FD1805"/>
    <w:rsid w:val="00FD39E1"/>
    <w:rsid w:val="00FE51F4"/>
    <w:rsid w:val="00FF1B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866C8-2AAE-4EED-ADEA-B19DD91E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33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337"/>
    <w:rPr>
      <w:rFonts w:eastAsiaTheme="minorEastAsia"/>
      <w:sz w:val="24"/>
      <w:szCs w:val="24"/>
      <w:lang w:val="es-ES_tradnl" w:eastAsia="es-ES"/>
    </w:rPr>
  </w:style>
  <w:style w:type="paragraph" w:styleId="Piedepgina">
    <w:name w:val="footer"/>
    <w:basedOn w:val="Normal"/>
    <w:link w:val="PiedepginaCar"/>
    <w:uiPriority w:val="99"/>
    <w:unhideWhenUsed/>
    <w:rsid w:val="0057233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33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33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337"/>
    <w:pPr>
      <w:ind w:left="708"/>
    </w:pPr>
    <w:rPr>
      <w:sz w:val="22"/>
      <w:szCs w:val="22"/>
      <w:lang w:eastAsia="en-US"/>
    </w:rPr>
  </w:style>
  <w:style w:type="table" w:styleId="Tablaconcuadrcula">
    <w:name w:val="Table Grid"/>
    <w:basedOn w:val="Tablanormal"/>
    <w:uiPriority w:val="59"/>
    <w:rsid w:val="0057233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72337"/>
  </w:style>
  <w:style w:type="character" w:customStyle="1" w:styleId="apple-converted-space">
    <w:name w:val="apple-converted-space"/>
    <w:basedOn w:val="Fuentedeprrafopredeter"/>
    <w:rsid w:val="00572337"/>
  </w:style>
  <w:style w:type="paragraph" w:customStyle="1" w:styleId="paragraph">
    <w:name w:val="paragraph"/>
    <w:basedOn w:val="Normal"/>
    <w:rsid w:val="00572337"/>
    <w:pPr>
      <w:spacing w:before="100" w:beforeAutospacing="1" w:after="100" w:afterAutospacing="1"/>
    </w:pPr>
    <w:rPr>
      <w:lang w:val="es-MX" w:eastAsia="es-MX"/>
    </w:rPr>
  </w:style>
  <w:style w:type="character" w:customStyle="1" w:styleId="eop">
    <w:name w:val="eop"/>
    <w:basedOn w:val="Fuentedeprrafopredeter"/>
    <w:rsid w:val="0057233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33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33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72337"/>
    <w:rPr>
      <w:vertAlign w:val="superscript"/>
    </w:rPr>
  </w:style>
  <w:style w:type="character" w:styleId="Hipervnculo">
    <w:name w:val="Hyperlink"/>
    <w:basedOn w:val="Fuentedeprrafopredeter"/>
    <w:uiPriority w:val="99"/>
    <w:unhideWhenUsed/>
    <w:rsid w:val="00572337"/>
    <w:rPr>
      <w:color w:val="0563C1" w:themeColor="hyperlink"/>
      <w:u w:val="single"/>
    </w:rPr>
  </w:style>
  <w:style w:type="paragraph" w:styleId="NormalWeb">
    <w:name w:val="Normal (Web)"/>
    <w:basedOn w:val="Normal"/>
    <w:uiPriority w:val="99"/>
    <w:unhideWhenUsed/>
    <w:rsid w:val="00572337"/>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DC1DC7"/>
    <w:rPr>
      <w:sz w:val="20"/>
      <w:szCs w:val="20"/>
    </w:rPr>
  </w:style>
  <w:style w:type="character" w:customStyle="1" w:styleId="TextonotaalfinalCar">
    <w:name w:val="Texto nota al final Car"/>
    <w:basedOn w:val="Fuentedeprrafopredeter"/>
    <w:link w:val="Textonotaalfinal"/>
    <w:uiPriority w:val="99"/>
    <w:semiHidden/>
    <w:rsid w:val="00DC1DC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C1DC7"/>
    <w:rPr>
      <w:vertAlign w:val="superscript"/>
    </w:rPr>
  </w:style>
  <w:style w:type="paragraph" w:styleId="Textodeglobo">
    <w:name w:val="Balloon Text"/>
    <w:basedOn w:val="Normal"/>
    <w:link w:val="TextodegloboCar"/>
    <w:uiPriority w:val="99"/>
    <w:semiHidden/>
    <w:unhideWhenUsed/>
    <w:rsid w:val="003343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380"/>
    <w:rPr>
      <w:rFonts w:ascii="Segoe UI" w:eastAsia="Times New Roman" w:hAnsi="Segoe UI" w:cs="Segoe UI"/>
      <w:sz w:val="18"/>
      <w:szCs w:val="18"/>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2E14FF"/>
    <w:rPr>
      <w:rFonts w:ascii="Times New Roman" w:eastAsia="Times New Roman" w:hAnsi="Times New Roman"/>
      <w:lang w:val="es-ES" w:eastAsia="es-ES"/>
    </w:rPr>
  </w:style>
  <w:style w:type="paragraph" w:styleId="Textoindependiente">
    <w:name w:val="Body Text"/>
    <w:basedOn w:val="Normal"/>
    <w:link w:val="TextoindependienteCar"/>
    <w:uiPriority w:val="1"/>
    <w:unhideWhenUsed/>
    <w:qFormat/>
    <w:rsid w:val="00424C31"/>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424C31"/>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0092.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es/contenido/datos-personales" TargetMode="External"/><Relationship Id="rId4" Type="http://schemas.openxmlformats.org/officeDocument/2006/relationships/settings" Target="settings.xml"/><Relationship Id="rId9" Type="http://schemas.openxmlformats.org/officeDocument/2006/relationships/hyperlink" Target="https://www.saimex.org.mx/saimex/solicitud/downloadAttach/123009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30D0-A6C6-4DEA-BB81-1C081C03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74</Pages>
  <Words>19985</Words>
  <Characters>109921</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13</cp:revision>
  <cp:lastPrinted>2018-05-17T19:36:00Z</cp:lastPrinted>
  <dcterms:created xsi:type="dcterms:W3CDTF">2021-11-18T16:26:00Z</dcterms:created>
  <dcterms:modified xsi:type="dcterms:W3CDTF">2021-12-16T17:46:00Z</dcterms:modified>
</cp:coreProperties>
</file>