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856A7" w14:textId="77777777" w:rsidR="00D60FB0" w:rsidRPr="001B5976" w:rsidRDefault="00D60FB0" w:rsidP="00D60FB0">
      <w:pPr>
        <w:spacing w:line="360" w:lineRule="auto"/>
        <w:jc w:val="both"/>
        <w:rPr>
          <w:rFonts w:ascii="Palatino Linotype" w:hAnsi="Palatino Linotype"/>
        </w:rPr>
      </w:pPr>
      <w:r w:rsidRPr="001B5976">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marzo de dos mil veintiuno.</w:t>
      </w:r>
    </w:p>
    <w:p w14:paraId="4FE0F54C" w14:textId="77777777" w:rsidR="00D60FB0" w:rsidRPr="001B5976" w:rsidRDefault="00D60FB0" w:rsidP="00D60FB0">
      <w:pPr>
        <w:spacing w:line="360" w:lineRule="auto"/>
        <w:jc w:val="both"/>
        <w:rPr>
          <w:rFonts w:ascii="Palatino Linotype" w:hAnsi="Palatino Linotype"/>
        </w:rPr>
      </w:pPr>
    </w:p>
    <w:p w14:paraId="042F3A08" w14:textId="058F787D" w:rsidR="00D60FB0" w:rsidRPr="001B5976" w:rsidRDefault="00D60FB0" w:rsidP="00D60FB0">
      <w:pPr>
        <w:spacing w:line="360" w:lineRule="auto"/>
        <w:jc w:val="both"/>
        <w:rPr>
          <w:rFonts w:ascii="Palatino Linotype" w:hAnsi="Palatino Linotype"/>
          <w:b/>
        </w:rPr>
      </w:pPr>
      <w:r w:rsidRPr="001B5976">
        <w:rPr>
          <w:rFonts w:ascii="Palatino Linotype" w:hAnsi="Palatino Linotype"/>
          <w:b/>
        </w:rPr>
        <w:t>VISTO</w:t>
      </w:r>
      <w:r w:rsidRPr="001B5976">
        <w:rPr>
          <w:rFonts w:ascii="Palatino Linotype" w:hAnsi="Palatino Linotype"/>
        </w:rPr>
        <w:t xml:space="preserve"> el expediente formado con motivo del recurso de revisión </w:t>
      </w:r>
      <w:r w:rsidRPr="001B5976">
        <w:rPr>
          <w:rFonts w:ascii="Palatino Linotype" w:hAnsi="Palatino Linotype"/>
          <w:b/>
        </w:rPr>
        <w:t>00117/INFOEM/IP/RR/2021</w:t>
      </w:r>
      <w:r w:rsidRPr="001B5976">
        <w:rPr>
          <w:rFonts w:ascii="Palatino Linotype" w:hAnsi="Palatino Linotype"/>
        </w:rPr>
        <w:t xml:space="preserve">, promovido por el C. </w:t>
      </w:r>
      <w:bookmarkStart w:id="0" w:name="_GoBack"/>
      <w:r w:rsidR="006651C7" w:rsidRPr="006651C7">
        <w:rPr>
          <w:rFonts w:ascii="Palatino Linotype" w:hAnsi="Palatino Linotype"/>
          <w:b/>
        </w:rPr>
        <w:t xml:space="preserve">XXXXXXXXXXX </w:t>
      </w:r>
      <w:proofErr w:type="spellStart"/>
      <w:r w:rsidR="006651C7" w:rsidRPr="006651C7">
        <w:rPr>
          <w:rFonts w:ascii="Palatino Linotype" w:hAnsi="Palatino Linotype"/>
          <w:b/>
        </w:rPr>
        <w:t>XXXXXXXXXXX</w:t>
      </w:r>
      <w:proofErr w:type="spellEnd"/>
      <w:r w:rsidR="006651C7" w:rsidRPr="006651C7">
        <w:rPr>
          <w:rFonts w:ascii="Palatino Linotype" w:hAnsi="Palatino Linotype"/>
          <w:b/>
        </w:rPr>
        <w:t xml:space="preserve"> XX XXXXXXXXX</w:t>
      </w:r>
      <w:r w:rsidRPr="006651C7">
        <w:rPr>
          <w:rFonts w:ascii="Palatino Linotype" w:hAnsi="Palatino Linotype"/>
          <w:b/>
        </w:rPr>
        <w:t xml:space="preserve">, </w:t>
      </w:r>
      <w:bookmarkEnd w:id="0"/>
      <w:r w:rsidRPr="001B5976">
        <w:rPr>
          <w:rFonts w:ascii="Palatino Linotype" w:hAnsi="Palatino Linotype" w:cs="Arial"/>
        </w:rPr>
        <w:t>en lo sucesivo</w:t>
      </w:r>
      <w:r w:rsidRPr="001B5976">
        <w:rPr>
          <w:rFonts w:ascii="Palatino Linotype" w:hAnsi="Palatino Linotype" w:cs="Arial"/>
          <w:b/>
        </w:rPr>
        <w:t xml:space="preserve"> EL RECURRENTE,</w:t>
      </w:r>
      <w:r w:rsidRPr="001B5976">
        <w:rPr>
          <w:rFonts w:ascii="Palatino Linotype" w:hAnsi="Palatino Linotype"/>
        </w:rPr>
        <w:t xml:space="preserve"> en contra de la respuesta emitida por el </w:t>
      </w:r>
      <w:r w:rsidRPr="001B5976">
        <w:rPr>
          <w:rFonts w:ascii="Palatino Linotype" w:hAnsi="Palatino Linotype" w:cs="Arial"/>
          <w:b/>
        </w:rPr>
        <w:t>Organismo Público Descentralizado para la Prestación de Los Servicios de Agua Potable Alcantarillado y Saneamiento de Tenancingo,</w:t>
      </w:r>
      <w:r w:rsidRPr="001B5976">
        <w:rPr>
          <w:rFonts w:ascii="Palatino Linotype" w:hAnsi="Palatino Linotype"/>
        </w:rPr>
        <w:t xml:space="preserve"> en lo sucesivo </w:t>
      </w:r>
      <w:r w:rsidRPr="001B5976">
        <w:rPr>
          <w:rFonts w:ascii="Palatino Linotype" w:hAnsi="Palatino Linotype"/>
          <w:b/>
        </w:rPr>
        <w:t>EL SUJETO OBLIGADO</w:t>
      </w:r>
      <w:r w:rsidRPr="001B5976">
        <w:rPr>
          <w:rFonts w:ascii="Palatino Linotype" w:hAnsi="Palatino Linotype"/>
        </w:rPr>
        <w:t xml:space="preserve">, se procede a dictar la presente resolución con base en lo siguiente: </w:t>
      </w:r>
    </w:p>
    <w:p w14:paraId="22D1FB15" w14:textId="77777777" w:rsidR="00D60FB0" w:rsidRPr="001B5976" w:rsidRDefault="00D60FB0" w:rsidP="00D60FB0">
      <w:pPr>
        <w:jc w:val="center"/>
        <w:rPr>
          <w:rFonts w:ascii="Palatino Linotype" w:hAnsi="Palatino Linotype"/>
        </w:rPr>
      </w:pPr>
    </w:p>
    <w:p w14:paraId="6C9A149E" w14:textId="77777777" w:rsidR="00D60FB0" w:rsidRPr="001B5976" w:rsidRDefault="00D60FB0" w:rsidP="00D60FB0">
      <w:pPr>
        <w:jc w:val="center"/>
        <w:rPr>
          <w:rFonts w:ascii="Palatino Linotype" w:hAnsi="Palatino Linotype"/>
          <w:b/>
          <w:bCs/>
          <w:spacing w:val="40"/>
          <w:sz w:val="28"/>
        </w:rPr>
      </w:pPr>
      <w:r w:rsidRPr="001B5976">
        <w:rPr>
          <w:rFonts w:ascii="Palatino Linotype" w:hAnsi="Palatino Linotype"/>
          <w:b/>
          <w:bCs/>
          <w:spacing w:val="40"/>
          <w:sz w:val="28"/>
        </w:rPr>
        <w:t>RESULTANDO</w:t>
      </w:r>
    </w:p>
    <w:p w14:paraId="6E15CFE1" w14:textId="77777777" w:rsidR="00D60FB0" w:rsidRPr="001B5976" w:rsidRDefault="00D60FB0" w:rsidP="00D60FB0">
      <w:pPr>
        <w:jc w:val="center"/>
        <w:rPr>
          <w:rFonts w:ascii="Palatino Linotype" w:hAnsi="Palatino Linotype"/>
          <w:b/>
          <w:bCs/>
          <w:spacing w:val="40"/>
        </w:rPr>
      </w:pPr>
    </w:p>
    <w:p w14:paraId="55D4ECE3" w14:textId="77777777" w:rsidR="00D60FB0" w:rsidRPr="001B5976" w:rsidRDefault="00D60FB0" w:rsidP="00D60FB0">
      <w:pPr>
        <w:spacing w:line="360" w:lineRule="auto"/>
        <w:jc w:val="both"/>
        <w:rPr>
          <w:rFonts w:ascii="Palatino Linotype" w:hAnsi="Palatino Linotype" w:cs="Arial"/>
          <w:b/>
          <w:bCs/>
        </w:rPr>
      </w:pPr>
      <w:r w:rsidRPr="001B5976">
        <w:rPr>
          <w:rFonts w:ascii="Palatino Linotype" w:hAnsi="Palatino Linotype"/>
          <w:b/>
          <w:sz w:val="28"/>
          <w:szCs w:val="28"/>
        </w:rPr>
        <w:t xml:space="preserve">I. </w:t>
      </w:r>
      <w:r w:rsidRPr="001B5976">
        <w:rPr>
          <w:rFonts w:ascii="Palatino Linotype" w:hAnsi="Palatino Linotype"/>
        </w:rPr>
        <w:t xml:space="preserve">En </w:t>
      </w:r>
      <w:r w:rsidRPr="001B5976">
        <w:rPr>
          <w:rFonts w:ascii="Palatino Linotype" w:hAnsi="Palatino Linotype" w:cs="Arial"/>
          <w:lang w:val="es-ES"/>
        </w:rPr>
        <w:t>fecha</w:t>
      </w:r>
      <w:r w:rsidRPr="001B5976">
        <w:rPr>
          <w:rFonts w:ascii="Palatino Linotype" w:hAnsi="Palatino Linotype"/>
        </w:rPr>
        <w:t xml:space="preserve"> </w:t>
      </w:r>
      <w:r w:rsidRPr="001B5976">
        <w:rPr>
          <w:rFonts w:ascii="Palatino Linotype" w:hAnsi="Palatino Linotype"/>
          <w:b/>
          <w:bCs/>
        </w:rPr>
        <w:t>treinta de noviembre de dos mil veinte</w:t>
      </w:r>
      <w:r w:rsidRPr="001B5976">
        <w:rPr>
          <w:rFonts w:ascii="Palatino Linotype" w:hAnsi="Palatino Linotype"/>
        </w:rPr>
        <w:t xml:space="preserve">, </w:t>
      </w:r>
      <w:r w:rsidRPr="001B5976">
        <w:rPr>
          <w:rFonts w:ascii="Palatino Linotype" w:hAnsi="Palatino Linotype"/>
          <w:b/>
        </w:rPr>
        <w:t>EL RECURRENTE</w:t>
      </w:r>
      <w:r w:rsidRPr="001B5976">
        <w:rPr>
          <w:rFonts w:ascii="Palatino Linotype" w:hAnsi="Palatino Linotype" w:cs="Arial"/>
        </w:rPr>
        <w:t xml:space="preserve"> presentó a través del Sistema de Acceso a la Información Mexiquense, en lo subsecuente </w:t>
      </w:r>
      <w:r w:rsidRPr="001B5976">
        <w:rPr>
          <w:rFonts w:ascii="Palatino Linotype" w:hAnsi="Palatino Linotype" w:cs="Arial"/>
          <w:b/>
        </w:rPr>
        <w:t>EL SAIMEX</w:t>
      </w:r>
      <w:r w:rsidRPr="001B5976">
        <w:rPr>
          <w:rFonts w:ascii="Palatino Linotype" w:hAnsi="Palatino Linotype" w:cs="Arial"/>
        </w:rPr>
        <w:t xml:space="preserve"> ante </w:t>
      </w:r>
      <w:r w:rsidRPr="001B5976">
        <w:rPr>
          <w:rFonts w:ascii="Palatino Linotype" w:hAnsi="Palatino Linotype" w:cs="Arial"/>
          <w:b/>
        </w:rPr>
        <w:t>EL SUJETO OBLIGADO</w:t>
      </w:r>
      <w:r w:rsidRPr="001B5976">
        <w:rPr>
          <w:rFonts w:ascii="Palatino Linotype" w:hAnsi="Palatino Linotype" w:cs="Arial"/>
        </w:rPr>
        <w:t xml:space="preserve">, la solicitud de acceso a la información pública, a la que se le asignó el número de expediente </w:t>
      </w:r>
      <w:r w:rsidRPr="001B5976">
        <w:rPr>
          <w:rFonts w:ascii="Palatino Linotype" w:hAnsi="Palatino Linotype" w:cs="Arial"/>
          <w:b/>
          <w:bCs/>
        </w:rPr>
        <w:t>00031/OASTENANCI/IP/2020</w:t>
      </w:r>
      <w:r w:rsidRPr="001B5976">
        <w:rPr>
          <w:rFonts w:ascii="Palatino Linotype" w:hAnsi="Palatino Linotype" w:cs="Arial"/>
        </w:rPr>
        <w:t>, mediante la cual solicitó:</w:t>
      </w:r>
    </w:p>
    <w:p w14:paraId="6490ADEF" w14:textId="77777777" w:rsidR="00D60FB0" w:rsidRPr="001B5976" w:rsidRDefault="00D60FB0" w:rsidP="00D60FB0">
      <w:pPr>
        <w:tabs>
          <w:tab w:val="left" w:pos="851"/>
        </w:tabs>
        <w:ind w:left="851" w:right="901"/>
        <w:jc w:val="both"/>
        <w:rPr>
          <w:rFonts w:ascii="Palatino Linotype" w:hAnsi="Palatino Linotype" w:cs="Arial"/>
          <w:i/>
          <w:sz w:val="22"/>
          <w:szCs w:val="22"/>
        </w:rPr>
      </w:pPr>
    </w:p>
    <w:p w14:paraId="1D6D9220" w14:textId="77777777" w:rsidR="00D60FB0" w:rsidRPr="001B5976" w:rsidRDefault="00D60FB0" w:rsidP="00D60FB0">
      <w:pPr>
        <w:tabs>
          <w:tab w:val="left" w:pos="851"/>
        </w:tabs>
        <w:ind w:left="851" w:right="901"/>
        <w:jc w:val="both"/>
        <w:rPr>
          <w:rFonts w:ascii="Palatino Linotype" w:hAnsi="Palatino Linotype" w:cs="Arial"/>
          <w:i/>
          <w:sz w:val="22"/>
          <w:szCs w:val="22"/>
        </w:rPr>
      </w:pPr>
      <w:r w:rsidRPr="001B5976">
        <w:rPr>
          <w:rFonts w:ascii="Palatino Linotype" w:hAnsi="Palatino Linotype" w:cs="Arial"/>
          <w:i/>
          <w:sz w:val="22"/>
          <w:szCs w:val="22"/>
        </w:rPr>
        <w:t>“</w:t>
      </w:r>
      <w:r w:rsidRPr="001B5976">
        <w:rPr>
          <w:rFonts w:ascii="Palatino Linotype" w:hAnsi="Palatino Linotype"/>
          <w:i/>
          <w:color w:val="000000"/>
          <w:sz w:val="22"/>
          <w:szCs w:val="22"/>
        </w:rPr>
        <w:t xml:space="preserve">solicito contrato de servicios de NOVUM BONANZA despacho de cobranza ya que se están recibiendo invitaciones de dicho despacho para INVITAR a pagar el </w:t>
      </w:r>
      <w:r w:rsidRPr="001B5976">
        <w:rPr>
          <w:rFonts w:ascii="Palatino Linotype" w:hAnsi="Palatino Linotype"/>
          <w:i/>
          <w:color w:val="000000"/>
          <w:sz w:val="22"/>
          <w:szCs w:val="22"/>
        </w:rPr>
        <w:lastRenderedPageBreak/>
        <w:t xml:space="preserve">adeudo o en su caso </w:t>
      </w:r>
      <w:proofErr w:type="spellStart"/>
      <w:r w:rsidRPr="001B5976">
        <w:rPr>
          <w:rFonts w:ascii="Palatino Linotype" w:hAnsi="Palatino Linotype"/>
          <w:i/>
          <w:color w:val="000000"/>
          <w:sz w:val="22"/>
          <w:szCs w:val="22"/>
        </w:rPr>
        <w:t>reguralizacion</w:t>
      </w:r>
      <w:proofErr w:type="spellEnd"/>
      <w:r w:rsidRPr="001B5976">
        <w:rPr>
          <w:rFonts w:ascii="Palatino Linotype" w:hAnsi="Palatino Linotype"/>
          <w:i/>
          <w:color w:val="000000"/>
          <w:sz w:val="22"/>
          <w:szCs w:val="22"/>
        </w:rPr>
        <w:t xml:space="preserve"> de adeudos por concepto de consumo de agua potable y drenaje. </w:t>
      </w:r>
      <w:proofErr w:type="gramStart"/>
      <w:r w:rsidRPr="001B5976">
        <w:rPr>
          <w:rFonts w:ascii="Palatino Linotype" w:hAnsi="Palatino Linotype"/>
          <w:i/>
          <w:color w:val="000000"/>
          <w:sz w:val="22"/>
          <w:szCs w:val="22"/>
        </w:rPr>
        <w:t>solicito</w:t>
      </w:r>
      <w:proofErr w:type="gramEnd"/>
      <w:r w:rsidRPr="001B5976">
        <w:rPr>
          <w:rFonts w:ascii="Palatino Linotype" w:hAnsi="Palatino Linotype"/>
          <w:i/>
          <w:color w:val="000000"/>
          <w:sz w:val="22"/>
          <w:szCs w:val="22"/>
        </w:rPr>
        <w:t xml:space="preserve"> el alcance de las metas propuestas y el monto desde recuperación de la cartera vencida. Solicito </w:t>
      </w:r>
      <w:proofErr w:type="spellStart"/>
      <w:r w:rsidRPr="001B5976">
        <w:rPr>
          <w:rFonts w:ascii="Palatino Linotype" w:hAnsi="Palatino Linotype"/>
          <w:i/>
          <w:color w:val="000000"/>
          <w:sz w:val="22"/>
          <w:szCs w:val="22"/>
        </w:rPr>
        <w:t>poliza</w:t>
      </w:r>
      <w:proofErr w:type="spellEnd"/>
      <w:r w:rsidRPr="001B5976">
        <w:rPr>
          <w:rFonts w:ascii="Palatino Linotype" w:hAnsi="Palatino Linotype"/>
          <w:i/>
          <w:color w:val="000000"/>
          <w:sz w:val="22"/>
          <w:szCs w:val="22"/>
        </w:rPr>
        <w:t xml:space="preserve"> de egresos a dicho despacho de cobranza, y la </w:t>
      </w:r>
      <w:proofErr w:type="spellStart"/>
      <w:r w:rsidRPr="001B5976">
        <w:rPr>
          <w:rFonts w:ascii="Palatino Linotype" w:hAnsi="Palatino Linotype"/>
          <w:i/>
          <w:color w:val="000000"/>
          <w:sz w:val="22"/>
          <w:szCs w:val="22"/>
        </w:rPr>
        <w:t>autorizacion</w:t>
      </w:r>
      <w:proofErr w:type="spellEnd"/>
      <w:r w:rsidRPr="001B5976">
        <w:rPr>
          <w:rFonts w:ascii="Palatino Linotype" w:hAnsi="Palatino Linotype"/>
          <w:i/>
          <w:color w:val="000000"/>
          <w:sz w:val="22"/>
          <w:szCs w:val="22"/>
        </w:rPr>
        <w:t xml:space="preserve"> para contratarlo.</w:t>
      </w:r>
      <w:r w:rsidRPr="001B5976">
        <w:rPr>
          <w:rFonts w:ascii="Palatino Linotype" w:hAnsi="Palatino Linotype" w:cs="Arial"/>
          <w:i/>
          <w:sz w:val="22"/>
          <w:szCs w:val="22"/>
        </w:rPr>
        <w:t>” (Sic)</w:t>
      </w:r>
    </w:p>
    <w:p w14:paraId="0F8BA979" w14:textId="77777777" w:rsidR="00D60FB0" w:rsidRPr="001B5976" w:rsidRDefault="00D60FB0" w:rsidP="00D60FB0">
      <w:pPr>
        <w:tabs>
          <w:tab w:val="left" w:pos="851"/>
        </w:tabs>
        <w:ind w:left="851" w:right="901"/>
        <w:jc w:val="both"/>
        <w:rPr>
          <w:rFonts w:ascii="Palatino Linotype" w:hAnsi="Palatino Linotype" w:cs="Arial"/>
          <w:i/>
          <w:sz w:val="22"/>
          <w:szCs w:val="22"/>
        </w:rPr>
      </w:pPr>
    </w:p>
    <w:p w14:paraId="7BF1443F" w14:textId="77777777" w:rsidR="00D60FB0" w:rsidRPr="001B5976" w:rsidRDefault="00D60FB0" w:rsidP="00D60FB0">
      <w:pPr>
        <w:spacing w:line="360" w:lineRule="auto"/>
        <w:jc w:val="both"/>
        <w:rPr>
          <w:rFonts w:ascii="Palatino Linotype" w:hAnsi="Palatino Linotype" w:cs="Arial"/>
        </w:rPr>
      </w:pPr>
      <w:r w:rsidRPr="001B5976">
        <w:rPr>
          <w:rFonts w:ascii="Palatino Linotype" w:hAnsi="Palatino Linotype" w:cs="Arial"/>
          <w:b/>
        </w:rPr>
        <w:t>MODALIDAD DE ENTREGA:</w:t>
      </w:r>
      <w:r w:rsidRPr="001B5976">
        <w:rPr>
          <w:rFonts w:ascii="Palatino Linotype" w:hAnsi="Palatino Linotype" w:cs="Arial"/>
        </w:rPr>
        <w:t xml:space="preserve"> Vía </w:t>
      </w:r>
      <w:r w:rsidRPr="001B5976">
        <w:rPr>
          <w:rFonts w:ascii="Palatino Linotype" w:hAnsi="Palatino Linotype" w:cs="Arial"/>
          <w:b/>
        </w:rPr>
        <w:t>SAIMEX</w:t>
      </w:r>
      <w:r w:rsidRPr="001B5976">
        <w:rPr>
          <w:rFonts w:ascii="Palatino Linotype" w:hAnsi="Palatino Linotype" w:cs="Arial"/>
        </w:rPr>
        <w:t>.</w:t>
      </w:r>
    </w:p>
    <w:p w14:paraId="703890C6" w14:textId="77777777" w:rsidR="00D60FB0" w:rsidRPr="001B5976" w:rsidRDefault="00D60FB0" w:rsidP="00D60FB0">
      <w:pPr>
        <w:spacing w:before="100" w:beforeAutospacing="1" w:after="100" w:afterAutospacing="1" w:line="360" w:lineRule="auto"/>
        <w:jc w:val="both"/>
        <w:rPr>
          <w:rFonts w:ascii="Palatino Linotype" w:hAnsi="Palatino Linotype" w:cs="Arial"/>
          <w:noProof/>
          <w:color w:val="000000" w:themeColor="text1"/>
        </w:rPr>
      </w:pPr>
      <w:r w:rsidRPr="001B5976">
        <w:rPr>
          <w:rFonts w:ascii="Palatino Linotype" w:hAnsi="Palatino Linotype"/>
          <w:b/>
          <w:sz w:val="28"/>
          <w:szCs w:val="28"/>
        </w:rPr>
        <w:t xml:space="preserve">II. </w:t>
      </w:r>
      <w:r w:rsidRPr="001B5976">
        <w:rPr>
          <w:rFonts w:ascii="Palatino Linotype" w:hAnsi="Palatino Linotype"/>
        </w:rPr>
        <w:t xml:space="preserve">De las constancias que obran en </w:t>
      </w:r>
      <w:r w:rsidRPr="001B5976">
        <w:rPr>
          <w:rFonts w:ascii="Palatino Linotype" w:hAnsi="Palatino Linotype"/>
          <w:b/>
        </w:rPr>
        <w:t>EL SAIMEX,</w:t>
      </w:r>
      <w:r w:rsidRPr="001B5976">
        <w:rPr>
          <w:rFonts w:ascii="Palatino Linotype" w:hAnsi="Palatino Linotype"/>
        </w:rPr>
        <w:t xml:space="preserve"> se advierte que en fecha </w:t>
      </w:r>
      <w:r w:rsidRPr="001B5976">
        <w:rPr>
          <w:rFonts w:ascii="Palatino Linotype" w:hAnsi="Palatino Linotype"/>
          <w:b/>
          <w:bCs/>
        </w:rPr>
        <w:t>dieciocho de enero de dos mil veintiuno</w:t>
      </w:r>
      <w:r w:rsidRPr="001B5976">
        <w:rPr>
          <w:rFonts w:ascii="Palatino Linotype" w:hAnsi="Palatino Linotype"/>
        </w:rPr>
        <w:t xml:space="preserve">, </w:t>
      </w:r>
      <w:r w:rsidRPr="001B5976">
        <w:rPr>
          <w:rFonts w:ascii="Palatino Linotype" w:hAnsi="Palatino Linotype" w:cs="Arial"/>
          <w:lang w:val="es-ES_tradnl"/>
        </w:rPr>
        <w:t>el Responsable de la Unidad de Transparencia del</w:t>
      </w:r>
      <w:r w:rsidRPr="001B5976">
        <w:rPr>
          <w:rFonts w:ascii="Palatino Linotype" w:hAnsi="Palatino Linotype" w:cs="Arial"/>
          <w:b/>
          <w:lang w:val="es-ES_tradnl"/>
        </w:rPr>
        <w:t xml:space="preserve"> SUJETO OBLIGADO</w:t>
      </w:r>
      <w:r w:rsidRPr="001B5976">
        <w:rPr>
          <w:rFonts w:ascii="Palatino Linotype" w:hAnsi="Palatino Linotype" w:cs="Arial"/>
          <w:lang w:val="es-ES_tradnl"/>
        </w:rPr>
        <w:t xml:space="preserve"> dio respuesta a la solicitud de información, en los siguientes términos:</w:t>
      </w:r>
    </w:p>
    <w:p w14:paraId="45170247" w14:textId="77777777" w:rsidR="00D60FB0" w:rsidRPr="001B5976" w:rsidRDefault="00D60FB0" w:rsidP="00D60FB0">
      <w:pPr>
        <w:ind w:left="851" w:right="899"/>
        <w:jc w:val="both"/>
        <w:rPr>
          <w:rFonts w:ascii="Palatino Linotype" w:hAnsi="Palatino Linotype" w:cs="Arial"/>
          <w:i/>
          <w:sz w:val="22"/>
          <w:szCs w:val="22"/>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60FB0" w:rsidRPr="001B5976" w14:paraId="26F4687A" w14:textId="77777777" w:rsidTr="006E501C">
        <w:trPr>
          <w:trHeight w:val="150"/>
          <w:tblCellSpacing w:w="0" w:type="dxa"/>
          <w:jc w:val="center"/>
        </w:trPr>
        <w:tc>
          <w:tcPr>
            <w:tcW w:w="0" w:type="auto"/>
            <w:vAlign w:val="center"/>
          </w:tcPr>
          <w:p w14:paraId="1EBF2B7F" w14:textId="77777777" w:rsidR="00D60FB0" w:rsidRPr="001B5976" w:rsidRDefault="00D60FB0" w:rsidP="006E501C">
            <w:pPr>
              <w:ind w:left="1418" w:right="1429"/>
              <w:jc w:val="both"/>
              <w:rPr>
                <w:rFonts w:ascii="Palatino Linotype" w:hAnsi="Palatino Linotype"/>
                <w:i/>
                <w:iCs/>
                <w:sz w:val="22"/>
                <w:szCs w:val="22"/>
                <w:lang w:eastAsia="es-MX"/>
              </w:rPr>
            </w:pPr>
            <w:r w:rsidRPr="001B5976">
              <w:rPr>
                <w:rFonts w:ascii="Palatino Linotype" w:hAnsi="Palatino Linotype"/>
                <w:i/>
                <w:iCs/>
                <w:color w:val="000000"/>
                <w:sz w:val="22"/>
                <w:szCs w:val="22"/>
              </w:rPr>
              <w:t xml:space="preserve">“De acuerdo a lo señalado en el Artículo 1 Capítulo I del título primero, Artículos 152, 153, 163 y 164 Capítulo I del título séptimo de la Ley de Transparencia y Acceso a la Información Pública del Estado de México y Municipios, Se procede a dar respuesta a la solicitud de información número de folio 00031/OASTENANCI/IP/2020 Descripción clara y precisa de la información solicitada: Solicito contrato de servicios de NOVUM BONANZA despacho de cobranza ya que se están recibiendo invitaciones de dicho despacho para INVITAR a pagar el adeudo o en su caso regularización de adeudos por concepto de consumo de agua potable y drenaje. Solicito el alcance de las metas propuestas y el monto desde recuperación de la cartera vencida. Solicito póliza de egresos a dicho despacho de cobranza, y la autorización para contratarlo. Respuesta. Una vez analizada la solicitud, se procede a dar respuesta de la siguiente manera: Se le notifica que la información que requiere se encuentra clasificada como reservada de acuerdo a lo que marca el Artículos 3, fracciones IX, XX, XXIV XXXII y XXXIII, 132, 140 fracción V.2 de la Ley de Transparencia y Acceso a la Información Pública del Estado de México y Municipios, dicho acuerdo se encuentra publicado en la siguiente liga: https://www.ipomex.org.mx/ipo3/lgt/indice/OASTENANCINGO/art_92_xix/2.web Se envía un archivo en formato PDF del acta No. ODASTEN/CT/058/002/2020 del Comité de Transparencia con el acuerdo tomado para contestar dicha solicitud. Esperando que la información recibida cumpla con sus expectativas, Los integrantes </w:t>
            </w:r>
            <w:r w:rsidRPr="001B5976">
              <w:rPr>
                <w:rFonts w:ascii="Palatino Linotype" w:hAnsi="Palatino Linotype"/>
                <w:i/>
                <w:iCs/>
                <w:color w:val="000000"/>
                <w:sz w:val="22"/>
                <w:szCs w:val="22"/>
              </w:rPr>
              <w:lastRenderedPageBreak/>
              <w:t>de la Unidad de Transparencia del Organismo Público descentralizado para le Prestación de los Servicios de Agua Potable, Alcantarillado y Saneamiento del Municipio de Tenancingo agradecemos su interés por la información en posesión de este Organismo Operador.</w:t>
            </w:r>
          </w:p>
        </w:tc>
      </w:tr>
      <w:tr w:rsidR="00D60FB0" w:rsidRPr="001B5976" w14:paraId="2F9B20EB" w14:textId="77777777" w:rsidTr="006E501C">
        <w:trPr>
          <w:tblCellSpacing w:w="0" w:type="dxa"/>
          <w:jc w:val="center"/>
        </w:trPr>
        <w:tc>
          <w:tcPr>
            <w:tcW w:w="0" w:type="auto"/>
            <w:vAlign w:val="center"/>
          </w:tcPr>
          <w:p w14:paraId="0958D2C9" w14:textId="77777777" w:rsidR="00D60FB0" w:rsidRPr="001B5976" w:rsidRDefault="00D60FB0" w:rsidP="006E501C">
            <w:pPr>
              <w:rPr>
                <w:lang w:eastAsia="es-MX"/>
              </w:rPr>
            </w:pPr>
          </w:p>
        </w:tc>
      </w:tr>
    </w:tbl>
    <w:p w14:paraId="6D4A9E2D" w14:textId="77777777" w:rsidR="00D60FB0" w:rsidRPr="001B5976" w:rsidRDefault="00D60FB0" w:rsidP="00D60FB0">
      <w:pPr>
        <w:ind w:right="899"/>
        <w:jc w:val="both"/>
        <w:rPr>
          <w:rFonts w:ascii="Palatino Linotype" w:hAnsi="Palatino Linotype" w:cs="Arial"/>
          <w:i/>
          <w:sz w:val="22"/>
          <w:szCs w:val="22"/>
        </w:rPr>
      </w:pPr>
    </w:p>
    <w:p w14:paraId="62A31723" w14:textId="77777777" w:rsidR="00D60FB0" w:rsidRPr="001B5976" w:rsidRDefault="00D60FB0" w:rsidP="00D60FB0">
      <w:pPr>
        <w:ind w:left="851" w:right="899"/>
        <w:jc w:val="both"/>
        <w:rPr>
          <w:rFonts w:ascii="Palatino Linotype" w:hAnsi="Palatino Linotype" w:cs="Arial"/>
          <w:i/>
          <w:sz w:val="22"/>
          <w:szCs w:val="22"/>
        </w:rPr>
      </w:pPr>
      <w:r w:rsidRPr="001B5976">
        <w:rPr>
          <w:rFonts w:ascii="Palatino Linotype" w:hAnsi="Palatino Linotype" w:cs="Arial"/>
          <w:i/>
          <w:sz w:val="22"/>
          <w:szCs w:val="22"/>
        </w:rPr>
        <w:t>ATENTAMENTE</w:t>
      </w:r>
    </w:p>
    <w:p w14:paraId="25BB7E0C" w14:textId="77777777" w:rsidR="00D60FB0" w:rsidRPr="001B5976" w:rsidRDefault="00D60FB0" w:rsidP="00D60FB0">
      <w:pPr>
        <w:ind w:left="851" w:right="899"/>
        <w:jc w:val="both"/>
        <w:rPr>
          <w:rFonts w:ascii="Palatino Linotype" w:hAnsi="Palatino Linotype" w:cs="Arial"/>
          <w:i/>
          <w:sz w:val="22"/>
          <w:szCs w:val="22"/>
        </w:rPr>
      </w:pPr>
    </w:p>
    <w:p w14:paraId="24DF4E27" w14:textId="77777777" w:rsidR="00D60FB0" w:rsidRPr="001B5976" w:rsidRDefault="00D60FB0" w:rsidP="00D60FB0">
      <w:pPr>
        <w:ind w:left="851" w:right="899"/>
        <w:jc w:val="both"/>
        <w:rPr>
          <w:rFonts w:ascii="Palatino Linotype" w:hAnsi="Palatino Linotype" w:cs="Arial"/>
          <w:i/>
          <w:sz w:val="22"/>
          <w:szCs w:val="22"/>
        </w:rPr>
      </w:pPr>
      <w:r w:rsidRPr="001B5976">
        <w:rPr>
          <w:rFonts w:ascii="Palatino Linotype" w:hAnsi="Palatino Linotype" w:cs="Arial"/>
          <w:i/>
          <w:sz w:val="22"/>
          <w:szCs w:val="22"/>
        </w:rPr>
        <w:t>C. HUGO ALBERTO FERNANDEZ CRUZ” (Sic)</w:t>
      </w:r>
    </w:p>
    <w:p w14:paraId="25C60610" w14:textId="77777777" w:rsidR="00D60FB0" w:rsidRPr="001B5976" w:rsidRDefault="00D60FB0" w:rsidP="00D60FB0">
      <w:pPr>
        <w:ind w:left="851" w:right="899"/>
        <w:jc w:val="both"/>
        <w:rPr>
          <w:rFonts w:ascii="Palatino Linotype" w:hAnsi="Palatino Linotype" w:cs="Arial"/>
          <w:i/>
          <w:sz w:val="22"/>
          <w:szCs w:val="22"/>
        </w:rPr>
      </w:pPr>
    </w:p>
    <w:p w14:paraId="38E349C3" w14:textId="77777777" w:rsidR="00D60FB0" w:rsidRPr="001B5976" w:rsidRDefault="00D60FB0" w:rsidP="00D60FB0">
      <w:pPr>
        <w:ind w:left="851" w:right="899"/>
        <w:jc w:val="both"/>
        <w:rPr>
          <w:rFonts w:ascii="Palatino Linotype" w:hAnsi="Palatino Linotype" w:cs="Arial"/>
          <w:i/>
          <w:sz w:val="22"/>
          <w:szCs w:val="22"/>
        </w:rPr>
      </w:pPr>
    </w:p>
    <w:p w14:paraId="02918F4A" w14:textId="77777777" w:rsidR="00D60FB0" w:rsidRPr="001B5976" w:rsidRDefault="00D60FB0" w:rsidP="00D60FB0">
      <w:pPr>
        <w:spacing w:line="360" w:lineRule="auto"/>
        <w:jc w:val="both"/>
        <w:rPr>
          <w:rFonts w:ascii="Palatino Linotype" w:hAnsi="Palatino Linotype" w:cs="Arial"/>
        </w:rPr>
      </w:pPr>
      <w:r w:rsidRPr="001B5976">
        <w:rPr>
          <w:rFonts w:ascii="Palatino Linotype" w:hAnsi="Palatino Linotype"/>
        </w:rPr>
        <w:t xml:space="preserve">Advirtiendo de dicha respuesta, que </w:t>
      </w:r>
      <w:r w:rsidRPr="001B5976">
        <w:rPr>
          <w:rFonts w:ascii="Palatino Linotype" w:hAnsi="Palatino Linotype" w:cs="Arial"/>
          <w:b/>
        </w:rPr>
        <w:t>EL SUJETO OBLIGADO</w:t>
      </w:r>
      <w:r w:rsidRPr="001B5976">
        <w:rPr>
          <w:rFonts w:ascii="Palatino Linotype" w:hAnsi="Palatino Linotype"/>
        </w:rPr>
        <w:t xml:space="preserve"> acompañó el archivo electrónico </w:t>
      </w:r>
      <w:hyperlink r:id="rId8" w:tgtFrame="_blank" w:history="1">
        <w:r w:rsidRPr="001B5976">
          <w:rPr>
            <w:rFonts w:ascii="Palatino Linotype" w:hAnsi="Palatino Linotype"/>
          </w:rPr>
          <w:t>“ACTA DE COMITÉ DE TRANSPARENCIA ODASTENCT0580022020.pdf”</w:t>
        </w:r>
      </w:hyperlink>
      <w:r w:rsidRPr="001B5976">
        <w:rPr>
          <w:rFonts w:ascii="Palatino Linotype" w:hAnsi="Palatino Linotype" w:cs="Arial"/>
        </w:rPr>
        <w:t xml:space="preserve">, mismo que se omite su inserción por ser del conocimiento de las partes. </w:t>
      </w:r>
    </w:p>
    <w:p w14:paraId="2532CE5F" w14:textId="77777777" w:rsidR="00D60FB0" w:rsidRPr="001B5976" w:rsidRDefault="00D60FB0" w:rsidP="00D60FB0">
      <w:pPr>
        <w:spacing w:line="360" w:lineRule="auto"/>
        <w:ind w:right="899"/>
        <w:jc w:val="both"/>
        <w:rPr>
          <w:rFonts w:ascii="Palatino Linotype" w:hAnsi="Palatino Linotype"/>
        </w:rPr>
      </w:pPr>
    </w:p>
    <w:p w14:paraId="2923C6BE" w14:textId="77777777" w:rsidR="00D60FB0" w:rsidRPr="001B5976" w:rsidRDefault="00D60FB0" w:rsidP="00D60FB0">
      <w:pPr>
        <w:spacing w:line="360" w:lineRule="auto"/>
        <w:jc w:val="both"/>
        <w:rPr>
          <w:rFonts w:ascii="Palatino Linotype" w:hAnsi="Palatino Linotype" w:cs="Arial"/>
        </w:rPr>
      </w:pPr>
      <w:r w:rsidRPr="001B5976">
        <w:rPr>
          <w:rFonts w:ascii="Palatino Linotype" w:hAnsi="Palatino Linotype"/>
          <w:b/>
          <w:sz w:val="28"/>
          <w:szCs w:val="28"/>
        </w:rPr>
        <w:t>III.</w:t>
      </w:r>
      <w:r w:rsidRPr="001B5976">
        <w:rPr>
          <w:rFonts w:ascii="Palatino Linotype" w:hAnsi="Palatino Linotype"/>
          <w:b/>
        </w:rPr>
        <w:t xml:space="preserve"> </w:t>
      </w:r>
      <w:r w:rsidRPr="001B5976">
        <w:rPr>
          <w:rFonts w:ascii="Palatino Linotype" w:hAnsi="Palatino Linotype"/>
        </w:rPr>
        <w:t xml:space="preserve">Inconforme con la </w:t>
      </w:r>
      <w:r w:rsidRPr="001B5976">
        <w:rPr>
          <w:rFonts w:ascii="Palatino Linotype" w:hAnsi="Palatino Linotype" w:cs="Arial"/>
        </w:rPr>
        <w:t xml:space="preserve">respuesta, en fecha </w:t>
      </w:r>
      <w:r w:rsidRPr="001B5976">
        <w:rPr>
          <w:rFonts w:ascii="Palatino Linotype" w:hAnsi="Palatino Linotype" w:cs="Arial"/>
          <w:b/>
          <w:bCs/>
        </w:rPr>
        <w:t>diecinueve de enero de dos mil veintiuno</w:t>
      </w:r>
      <w:r w:rsidRPr="001B5976">
        <w:rPr>
          <w:rFonts w:ascii="Palatino Linotype" w:hAnsi="Palatino Linotype" w:cs="Arial"/>
        </w:rPr>
        <w:t xml:space="preserve">, </w:t>
      </w:r>
      <w:r w:rsidRPr="001B5976">
        <w:rPr>
          <w:rFonts w:ascii="Palatino Linotype" w:hAnsi="Palatino Linotype"/>
          <w:b/>
        </w:rPr>
        <w:t>EL RECURRENTE</w:t>
      </w:r>
      <w:r w:rsidRPr="001B5976">
        <w:rPr>
          <w:rFonts w:ascii="Palatino Linotype" w:hAnsi="Palatino Linotype"/>
        </w:rPr>
        <w:t xml:space="preserve"> interpuso el recurso de revisión objeto del presente estudio, el cual fue registrado en </w:t>
      </w:r>
      <w:r w:rsidRPr="001B5976">
        <w:rPr>
          <w:rFonts w:ascii="Palatino Linotype" w:hAnsi="Palatino Linotype"/>
          <w:b/>
        </w:rPr>
        <w:t>EL SAIMEX</w:t>
      </w:r>
      <w:r w:rsidRPr="001B5976">
        <w:rPr>
          <w:rFonts w:ascii="Palatino Linotype" w:hAnsi="Palatino Linotype"/>
        </w:rPr>
        <w:t xml:space="preserve"> y se le asignó el número de expediente </w:t>
      </w:r>
      <w:r w:rsidRPr="001B5976">
        <w:rPr>
          <w:rFonts w:ascii="Palatino Linotype" w:hAnsi="Palatino Linotype" w:cs="Arial"/>
          <w:b/>
          <w:bCs/>
        </w:rPr>
        <w:t>00117/INFOEM/IP/RR/2021</w:t>
      </w:r>
      <w:r w:rsidRPr="001B5976">
        <w:rPr>
          <w:rFonts w:ascii="Palatino Linotype" w:hAnsi="Palatino Linotype" w:cs="Arial"/>
        </w:rPr>
        <w:t>, en el que señaló como acto impugnado:</w:t>
      </w:r>
    </w:p>
    <w:p w14:paraId="5C8C224A" w14:textId="77777777" w:rsidR="00D60FB0" w:rsidRPr="001B5976" w:rsidRDefault="00D60FB0" w:rsidP="00D60FB0">
      <w:pPr>
        <w:ind w:left="851" w:right="899"/>
        <w:jc w:val="both"/>
        <w:rPr>
          <w:rFonts w:ascii="Palatino Linotype" w:hAnsi="Palatino Linotype" w:cs="Arial"/>
          <w:i/>
          <w:sz w:val="22"/>
          <w:szCs w:val="22"/>
        </w:rPr>
      </w:pPr>
    </w:p>
    <w:p w14:paraId="070C64BA" w14:textId="77777777" w:rsidR="00D60FB0" w:rsidRPr="001B5976" w:rsidRDefault="00D60FB0" w:rsidP="00D60FB0">
      <w:pPr>
        <w:ind w:left="851" w:right="899"/>
        <w:jc w:val="both"/>
        <w:rPr>
          <w:rFonts w:ascii="Palatino Linotype" w:hAnsi="Palatino Linotype" w:cs="Arial"/>
          <w:i/>
          <w:sz w:val="22"/>
          <w:szCs w:val="22"/>
        </w:rPr>
      </w:pPr>
      <w:r w:rsidRPr="001B5976">
        <w:rPr>
          <w:rFonts w:ascii="Palatino Linotype" w:hAnsi="Palatino Linotype" w:cs="Arial"/>
          <w:i/>
          <w:sz w:val="22"/>
          <w:szCs w:val="22"/>
        </w:rPr>
        <w:t>“</w:t>
      </w:r>
      <w:r w:rsidRPr="001B5976">
        <w:rPr>
          <w:rFonts w:ascii="Palatino Linotype" w:hAnsi="Palatino Linotype"/>
          <w:i/>
          <w:color w:val="000000"/>
          <w:sz w:val="22"/>
          <w:szCs w:val="22"/>
        </w:rPr>
        <w:t>CLASIFICACIÓN DE INFORMACIÓN</w:t>
      </w:r>
      <w:r w:rsidRPr="001B5976">
        <w:rPr>
          <w:rFonts w:ascii="Palatino Linotype" w:hAnsi="Palatino Linotype" w:cs="Arial"/>
          <w:i/>
          <w:sz w:val="22"/>
          <w:szCs w:val="22"/>
        </w:rPr>
        <w:t>" (Sic)</w:t>
      </w:r>
    </w:p>
    <w:p w14:paraId="0180E002" w14:textId="77777777" w:rsidR="00D60FB0" w:rsidRPr="001B5976" w:rsidRDefault="00D60FB0" w:rsidP="00D60FB0">
      <w:pPr>
        <w:ind w:left="851" w:right="899"/>
        <w:jc w:val="both"/>
        <w:rPr>
          <w:rFonts w:ascii="Palatino Linotype" w:hAnsi="Palatino Linotype" w:cs="Arial"/>
          <w:i/>
          <w:sz w:val="22"/>
          <w:szCs w:val="22"/>
        </w:rPr>
      </w:pPr>
    </w:p>
    <w:p w14:paraId="481E5530" w14:textId="77777777" w:rsidR="00D60FB0" w:rsidRPr="001B5976" w:rsidRDefault="00D60FB0" w:rsidP="00D60FB0">
      <w:pPr>
        <w:spacing w:line="360" w:lineRule="auto"/>
        <w:jc w:val="both"/>
        <w:rPr>
          <w:rFonts w:ascii="Palatino Linotype" w:hAnsi="Palatino Linotype" w:cs="Arial"/>
        </w:rPr>
      </w:pPr>
      <w:r w:rsidRPr="001B5976">
        <w:rPr>
          <w:rFonts w:ascii="Palatino Linotype" w:hAnsi="Palatino Linotype" w:cs="Arial"/>
        </w:rPr>
        <w:t xml:space="preserve">Asimismo, como razones o motivos de inconformidad:  </w:t>
      </w:r>
    </w:p>
    <w:p w14:paraId="4EB6EF93" w14:textId="77777777" w:rsidR="00D60FB0" w:rsidRPr="001B5976" w:rsidRDefault="00D60FB0" w:rsidP="00D60FB0">
      <w:pPr>
        <w:ind w:left="851" w:right="899"/>
        <w:jc w:val="both"/>
        <w:rPr>
          <w:rFonts w:ascii="Palatino Linotype" w:hAnsi="Palatino Linotype" w:cs="Arial"/>
          <w:i/>
          <w:sz w:val="22"/>
          <w:szCs w:val="22"/>
        </w:rPr>
      </w:pPr>
    </w:p>
    <w:p w14:paraId="5B11B73D" w14:textId="77777777" w:rsidR="00D60FB0" w:rsidRPr="001B5976" w:rsidRDefault="00D60FB0" w:rsidP="00D60FB0">
      <w:pPr>
        <w:ind w:left="851" w:right="1041"/>
        <w:jc w:val="both"/>
        <w:rPr>
          <w:rFonts w:ascii="Palatino Linotype" w:hAnsi="Palatino Linotype" w:cs="Arial"/>
          <w:i/>
          <w:sz w:val="22"/>
          <w:szCs w:val="22"/>
        </w:rPr>
      </w:pPr>
      <w:proofErr w:type="gramStart"/>
      <w:r w:rsidRPr="001B5976">
        <w:rPr>
          <w:rFonts w:ascii="Palatino Linotype" w:hAnsi="Palatino Linotype" w:cs="Arial"/>
          <w:i/>
          <w:sz w:val="22"/>
          <w:szCs w:val="22"/>
        </w:rPr>
        <w:t>"</w:t>
      </w:r>
      <w:r w:rsidRPr="001B5976">
        <w:rPr>
          <w:rFonts w:ascii="Palatino Linotype" w:hAnsi="Palatino Linotype"/>
          <w:i/>
          <w:color w:val="000000"/>
          <w:sz w:val="22"/>
          <w:szCs w:val="22"/>
        </w:rPr>
        <w:t xml:space="preserve"> SOLICITO</w:t>
      </w:r>
      <w:proofErr w:type="gramEnd"/>
      <w:r w:rsidRPr="001B5976">
        <w:rPr>
          <w:rFonts w:ascii="Palatino Linotype" w:hAnsi="Palatino Linotype"/>
          <w:i/>
          <w:color w:val="000000"/>
          <w:sz w:val="22"/>
          <w:szCs w:val="22"/>
        </w:rPr>
        <w:t xml:space="preserve"> INFORMACIÓN DE LA CONTRATACION DE UNE DESPACHO EXTERNO PARA EL COBRO DE LOS ADEUDOS CON EL ORGANISMO, Y CLASIFICACIÓN LA INFORMACIÓN, NO PRESENTA LA PRUEBA DE DAÑO, Y MUCO MENOS LA FUNDAMENTAN NI LA MOTIVAN, Y MUCO MENOS DEMUESTRA EL TIEMPO, LUGAR Y </w:t>
      </w:r>
      <w:r w:rsidRPr="001B5976">
        <w:rPr>
          <w:rFonts w:ascii="Palatino Linotype" w:hAnsi="Palatino Linotype"/>
          <w:i/>
          <w:color w:val="000000"/>
          <w:sz w:val="22"/>
          <w:szCs w:val="22"/>
        </w:rPr>
        <w:lastRenderedPageBreak/>
        <w:t>MODO. SE VULNERA MI DERECHO A LA INFORMACIÓN, SOLICITO VERSIÓN PUBLICA DE DICHO CONTRATO, PÓLIZA DE EGRESOS Y SOPORTE.</w:t>
      </w:r>
      <w:r w:rsidRPr="001B5976">
        <w:rPr>
          <w:rFonts w:ascii="Palatino Linotype" w:hAnsi="Palatino Linotype" w:cs="Arial"/>
          <w:i/>
          <w:sz w:val="22"/>
          <w:szCs w:val="22"/>
        </w:rPr>
        <w:t>” (Sic)</w:t>
      </w:r>
    </w:p>
    <w:p w14:paraId="51AF7B06" w14:textId="77777777" w:rsidR="00D60FB0" w:rsidRPr="001B5976" w:rsidRDefault="00D60FB0" w:rsidP="00D60FB0">
      <w:pPr>
        <w:ind w:left="851" w:right="899"/>
        <w:jc w:val="both"/>
        <w:rPr>
          <w:rFonts w:ascii="Palatino Linotype" w:hAnsi="Palatino Linotype" w:cs="Arial"/>
          <w:i/>
          <w:sz w:val="22"/>
          <w:szCs w:val="22"/>
        </w:rPr>
      </w:pPr>
    </w:p>
    <w:p w14:paraId="540F632E" w14:textId="77777777" w:rsidR="00D60FB0" w:rsidRPr="001B5976" w:rsidRDefault="00D60FB0" w:rsidP="00D60FB0">
      <w:pPr>
        <w:pStyle w:val="Default"/>
        <w:spacing w:line="360" w:lineRule="auto"/>
        <w:ind w:right="49"/>
        <w:jc w:val="both"/>
        <w:rPr>
          <w:rFonts w:ascii="Palatino Linotype" w:hAnsi="Palatino Linotype"/>
          <w:lang w:val="es-ES_tradnl"/>
        </w:rPr>
      </w:pPr>
      <w:r w:rsidRPr="001B5976">
        <w:rPr>
          <w:rFonts w:ascii="Palatino Linotype" w:hAnsi="Palatino Linotype"/>
          <w:b/>
          <w:sz w:val="28"/>
          <w:szCs w:val="28"/>
        </w:rPr>
        <w:t xml:space="preserve">IV. </w:t>
      </w:r>
      <w:r w:rsidRPr="001B5976">
        <w:rPr>
          <w:rFonts w:ascii="Palatino Linotype" w:hAnsi="Palatino Linotype"/>
        </w:rPr>
        <w:t>El</w:t>
      </w:r>
      <w:r w:rsidRPr="001B5976">
        <w:rPr>
          <w:rFonts w:ascii="Palatino Linotype" w:hAnsi="Palatino Linotype"/>
          <w:b/>
          <w:sz w:val="28"/>
          <w:szCs w:val="28"/>
        </w:rPr>
        <w:t xml:space="preserve"> </w:t>
      </w:r>
      <w:r w:rsidRPr="001B5976">
        <w:rPr>
          <w:rFonts w:ascii="Palatino Linotype" w:hAnsi="Palatino Linotype"/>
          <w:b/>
          <w:bCs/>
        </w:rPr>
        <w:t>diecinueve de enero de dos mil veintiuno</w:t>
      </w:r>
      <w:r w:rsidRPr="001B5976">
        <w:rPr>
          <w:rFonts w:ascii="Palatino Linotype" w:hAnsi="Palatino Linotype"/>
        </w:rPr>
        <w:t xml:space="preserve">, el </w:t>
      </w:r>
      <w:r w:rsidRPr="001B5976">
        <w:rPr>
          <w:rFonts w:ascii="Palatino Linotype" w:hAnsi="Palatino Linotype"/>
          <w:lang w:val="es-ES_tradnl"/>
        </w:rPr>
        <w:t>recurso de que</w:t>
      </w:r>
      <w:r w:rsidRPr="001B5976">
        <w:rPr>
          <w:rFonts w:ascii="Palatino Linotype" w:hAnsi="Palatino Linotype"/>
        </w:rPr>
        <w:t xml:space="preserve"> se trata</w:t>
      </w:r>
      <w:r w:rsidRPr="001B5976">
        <w:rPr>
          <w:rFonts w:ascii="Palatino Linotype" w:hAnsi="Palatino Linotype"/>
          <w:lang w:val="es-ES_tradnl"/>
        </w:rPr>
        <w:t xml:space="preserve"> se envió electrónicamente al Instituto de </w:t>
      </w:r>
      <w:r w:rsidRPr="001B5976">
        <w:rPr>
          <w:rFonts w:ascii="Palatino Linotype" w:eastAsia="Arial Unicode MS" w:hAnsi="Palatino Linotype"/>
        </w:rPr>
        <w:t>Transparencia</w:t>
      </w:r>
      <w:r w:rsidRPr="001B5976">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1B5976">
        <w:rPr>
          <w:rFonts w:ascii="Palatino Linotype" w:hAnsi="Palatino Linotype"/>
        </w:rPr>
        <w:t>Ley de Transparencia y Acceso a la Información Pública del Estado de México y Municipios</w:t>
      </w:r>
      <w:r w:rsidRPr="001B5976">
        <w:rPr>
          <w:rFonts w:ascii="Palatino Linotype" w:hAnsi="Palatino Linotype"/>
          <w:lang w:val="es-ES_tradnl"/>
        </w:rPr>
        <w:t>, se turnó, a través del</w:t>
      </w:r>
      <w:r w:rsidRPr="001B5976">
        <w:rPr>
          <w:rFonts w:ascii="Palatino Linotype" w:eastAsia="Arial Unicode MS" w:hAnsi="Palatino Linotype"/>
          <w:lang w:val="es-ES_tradnl"/>
        </w:rPr>
        <w:t xml:space="preserve"> </w:t>
      </w:r>
      <w:r w:rsidRPr="001B5976">
        <w:rPr>
          <w:rFonts w:ascii="Palatino Linotype" w:eastAsia="Arial Unicode MS" w:hAnsi="Palatino Linotype"/>
          <w:b/>
          <w:lang w:val="es-ES_tradnl"/>
        </w:rPr>
        <w:t>SAIMEX</w:t>
      </w:r>
      <w:r w:rsidRPr="001B5976">
        <w:rPr>
          <w:rFonts w:ascii="Palatino Linotype" w:hAnsi="Palatino Linotype"/>
        </w:rPr>
        <w:t xml:space="preserve">, a la </w:t>
      </w:r>
      <w:r w:rsidRPr="001B5976">
        <w:rPr>
          <w:rFonts w:ascii="Palatino Linotype" w:hAnsi="Palatino Linotype"/>
          <w:lang w:val="es-ES_tradnl"/>
        </w:rPr>
        <w:t xml:space="preserve">Comisionada </w:t>
      </w:r>
      <w:r w:rsidRPr="001B5976">
        <w:rPr>
          <w:rFonts w:ascii="Palatino Linotype" w:hAnsi="Palatino Linotype"/>
          <w:b/>
          <w:lang w:val="es-ES_tradnl"/>
        </w:rPr>
        <w:t>EVA ABAID YAPUR</w:t>
      </w:r>
      <w:r w:rsidRPr="001B5976">
        <w:rPr>
          <w:rFonts w:ascii="Palatino Linotype" w:hAnsi="Palatino Linotype"/>
        </w:rPr>
        <w:t>,</w:t>
      </w:r>
      <w:r w:rsidRPr="001B5976">
        <w:rPr>
          <w:rFonts w:ascii="Palatino Linotype" w:hAnsi="Palatino Linotype"/>
          <w:lang w:val="es-ES_tradnl"/>
        </w:rPr>
        <w:t xml:space="preserve"> a efecto de decretar su admisión o </w:t>
      </w:r>
      <w:proofErr w:type="spellStart"/>
      <w:r w:rsidRPr="001B5976">
        <w:rPr>
          <w:rFonts w:ascii="Palatino Linotype" w:hAnsi="Palatino Linotype"/>
          <w:lang w:val="es-ES_tradnl"/>
        </w:rPr>
        <w:t>desechamiento</w:t>
      </w:r>
      <w:proofErr w:type="spellEnd"/>
      <w:r w:rsidRPr="001B5976">
        <w:rPr>
          <w:rFonts w:ascii="Palatino Linotype" w:hAnsi="Palatino Linotype"/>
          <w:lang w:val="es-ES_tradnl"/>
        </w:rPr>
        <w:t>.</w:t>
      </w:r>
    </w:p>
    <w:p w14:paraId="6D5CB8EB" w14:textId="77777777" w:rsidR="00D60FB0" w:rsidRPr="001B5976" w:rsidRDefault="00D60FB0" w:rsidP="00D60FB0">
      <w:pPr>
        <w:pStyle w:val="Default"/>
        <w:spacing w:line="360" w:lineRule="auto"/>
        <w:ind w:right="49"/>
        <w:jc w:val="both"/>
        <w:rPr>
          <w:rFonts w:ascii="Palatino Linotype" w:hAnsi="Palatino Linotype"/>
          <w:lang w:val="es-ES_tradnl"/>
        </w:rPr>
      </w:pPr>
    </w:p>
    <w:p w14:paraId="192F0E14" w14:textId="77777777" w:rsidR="00D60FB0" w:rsidRPr="001B5976" w:rsidRDefault="00D60FB0" w:rsidP="00D60FB0">
      <w:pPr>
        <w:pStyle w:val="Piedepgina"/>
        <w:spacing w:line="360" w:lineRule="auto"/>
        <w:jc w:val="both"/>
        <w:rPr>
          <w:rFonts w:ascii="Palatino Linotype" w:hAnsi="Palatino Linotype" w:cs="Arial"/>
        </w:rPr>
      </w:pPr>
      <w:r w:rsidRPr="001B5976">
        <w:rPr>
          <w:rFonts w:ascii="Palatino Linotype" w:hAnsi="Palatino Linotype" w:cs="Arial"/>
          <w:b/>
          <w:sz w:val="28"/>
        </w:rPr>
        <w:t xml:space="preserve">V. </w:t>
      </w:r>
      <w:r w:rsidRPr="001B5976">
        <w:rPr>
          <w:rFonts w:ascii="Palatino Linotype" w:hAnsi="Palatino Linotype" w:cs="Arial"/>
        </w:rPr>
        <w:t>De las constancias del expediente electrónico del</w:t>
      </w:r>
      <w:r w:rsidRPr="001B5976">
        <w:rPr>
          <w:rFonts w:ascii="Palatino Linotype" w:hAnsi="Palatino Linotype" w:cs="Arial"/>
          <w:b/>
        </w:rPr>
        <w:t xml:space="preserve"> SAIMEX</w:t>
      </w:r>
      <w:r w:rsidRPr="001B5976">
        <w:rPr>
          <w:rFonts w:ascii="Palatino Linotype" w:hAnsi="Palatino Linotype" w:cs="Arial"/>
        </w:rPr>
        <w:t xml:space="preserve">, se advierte que en fecha </w:t>
      </w:r>
      <w:r w:rsidRPr="001B5976">
        <w:rPr>
          <w:rFonts w:ascii="Palatino Linotype" w:hAnsi="Palatino Linotype" w:cs="Arial"/>
          <w:b/>
          <w:bCs/>
        </w:rPr>
        <w:t>veinticinco de enero de dos mil veintiuno</w:t>
      </w:r>
      <w:r w:rsidRPr="001B597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B5976">
        <w:rPr>
          <w:rFonts w:ascii="Palatino Linotype" w:hAnsi="Palatino Linotype" w:cs="Arial"/>
          <w:b/>
        </w:rPr>
        <w:t xml:space="preserve">EL SUJETO OBLIGADO </w:t>
      </w:r>
      <w:r w:rsidRPr="001B5976">
        <w:rPr>
          <w:rFonts w:ascii="Palatino Linotype" w:hAnsi="Palatino Linotype" w:cs="Arial"/>
        </w:rPr>
        <w:t>rindiera su</w:t>
      </w:r>
      <w:r w:rsidRPr="001B5976">
        <w:rPr>
          <w:rFonts w:ascii="Palatino Linotype" w:hAnsi="Palatino Linotype" w:cs="Arial"/>
          <w:b/>
        </w:rPr>
        <w:t xml:space="preserve"> </w:t>
      </w:r>
      <w:r w:rsidRPr="001B5976">
        <w:rPr>
          <w:rFonts w:ascii="Palatino Linotype" w:hAnsi="Palatino Linotype" w:cs="Arial"/>
        </w:rPr>
        <w:t>Informe Justificado.</w:t>
      </w:r>
    </w:p>
    <w:p w14:paraId="3D3BCEBC" w14:textId="77777777" w:rsidR="00D60FB0" w:rsidRPr="001B5976" w:rsidRDefault="00D60FB0" w:rsidP="00D60FB0">
      <w:pPr>
        <w:pStyle w:val="Piedepgina"/>
        <w:spacing w:line="360" w:lineRule="auto"/>
        <w:jc w:val="both"/>
        <w:rPr>
          <w:rFonts w:ascii="Palatino Linotype" w:hAnsi="Palatino Linotype" w:cs="Arial"/>
        </w:rPr>
      </w:pPr>
    </w:p>
    <w:p w14:paraId="3A76E85A" w14:textId="505C044E" w:rsidR="00D60FB0" w:rsidRPr="001B5976" w:rsidRDefault="00D60FB0" w:rsidP="00D60FB0">
      <w:pPr>
        <w:spacing w:line="360" w:lineRule="auto"/>
        <w:jc w:val="both"/>
        <w:rPr>
          <w:rFonts w:ascii="Palatino Linotype" w:hAnsi="Palatino Linotype" w:cs="Arial"/>
          <w:color w:val="000000" w:themeColor="text1"/>
        </w:rPr>
      </w:pPr>
      <w:r w:rsidRPr="001B5976">
        <w:rPr>
          <w:rFonts w:ascii="Palatino Linotype" w:eastAsia="Arial Unicode MS" w:hAnsi="Palatino Linotype" w:cs="Arial"/>
          <w:b/>
          <w:sz w:val="28"/>
          <w:szCs w:val="28"/>
        </w:rPr>
        <w:t xml:space="preserve">VI. </w:t>
      </w:r>
      <w:r w:rsidRPr="001B5976">
        <w:rPr>
          <w:rFonts w:ascii="Palatino Linotype" w:eastAsia="Arial Unicode MS" w:hAnsi="Palatino Linotype" w:cs="Arial"/>
          <w:color w:val="000000" w:themeColor="text1"/>
        </w:rPr>
        <w:t xml:space="preserve">Conforme a las constancias que obran en el </w:t>
      </w:r>
      <w:r w:rsidRPr="001B5976">
        <w:rPr>
          <w:rFonts w:ascii="Palatino Linotype" w:eastAsia="Arial Unicode MS" w:hAnsi="Palatino Linotype" w:cs="Arial"/>
          <w:b/>
          <w:color w:val="000000" w:themeColor="text1"/>
        </w:rPr>
        <w:t>SAIMEX,</w:t>
      </w:r>
      <w:r w:rsidRPr="001B5976">
        <w:rPr>
          <w:rFonts w:ascii="Palatino Linotype" w:eastAsia="Arial Unicode MS" w:hAnsi="Palatino Linotype" w:cs="Arial"/>
          <w:color w:val="000000" w:themeColor="text1"/>
        </w:rPr>
        <w:t xml:space="preserve"> se desprende que, atento a lo dispuesto en el artículo 185 de la Ley de Transparencia y Acceso a la Información </w:t>
      </w:r>
      <w:r w:rsidRPr="001B5976">
        <w:rPr>
          <w:rFonts w:ascii="Palatino Linotype" w:eastAsia="Arial Unicode MS" w:hAnsi="Palatino Linotype" w:cs="Arial"/>
          <w:color w:val="000000" w:themeColor="text1"/>
        </w:rPr>
        <w:lastRenderedPageBreak/>
        <w:t xml:space="preserve">Pública del Estado de México y Municipios, dentro del término legalmente concedido al </w:t>
      </w:r>
      <w:r w:rsidRPr="001B5976">
        <w:rPr>
          <w:rFonts w:ascii="Palatino Linotype" w:eastAsia="Arial Unicode MS" w:hAnsi="Palatino Linotype" w:cs="Arial"/>
          <w:b/>
          <w:color w:val="000000" w:themeColor="text1"/>
        </w:rPr>
        <w:t>RECURRENTE</w:t>
      </w:r>
      <w:r w:rsidRPr="001B5976">
        <w:rPr>
          <w:rFonts w:ascii="Palatino Linotype" w:eastAsia="Arial Unicode MS" w:hAnsi="Palatino Linotype" w:cs="Arial"/>
          <w:color w:val="000000" w:themeColor="text1"/>
        </w:rPr>
        <w:t xml:space="preserve">, éste no realizó manifestación alguna, ni presentó pruebas o alegatos, así como tampoco </w:t>
      </w:r>
      <w:r w:rsidRPr="001B5976">
        <w:rPr>
          <w:rFonts w:ascii="Palatino Linotype" w:eastAsia="Arial Unicode MS" w:hAnsi="Palatino Linotype" w:cs="Arial"/>
          <w:b/>
          <w:color w:val="000000" w:themeColor="text1"/>
        </w:rPr>
        <w:t>EL SUJETO OBLIGADO</w:t>
      </w:r>
      <w:r w:rsidRPr="001B5976">
        <w:rPr>
          <w:rFonts w:ascii="Palatino Linotype" w:eastAsia="Arial Unicode MS" w:hAnsi="Palatino Linotype" w:cs="Arial"/>
          <w:color w:val="000000" w:themeColor="text1"/>
        </w:rPr>
        <w:t xml:space="preserve"> rindió sus Informes Justificados, tal y como se aprecia en la siguiente </w:t>
      </w:r>
      <w:r w:rsidR="0067255D" w:rsidRPr="001B5976">
        <w:rPr>
          <w:rFonts w:ascii="Palatino Linotype" w:eastAsia="Arial Unicode MS" w:hAnsi="Palatino Linotype" w:cs="Arial"/>
          <w:color w:val="000000" w:themeColor="text1"/>
        </w:rPr>
        <w:t>imagen</w:t>
      </w:r>
      <w:r w:rsidRPr="001B5976">
        <w:rPr>
          <w:rFonts w:ascii="Palatino Linotype" w:eastAsia="Arial Unicode MS" w:hAnsi="Palatino Linotype" w:cs="Arial"/>
          <w:color w:val="000000" w:themeColor="text1"/>
        </w:rPr>
        <w:t xml:space="preserve">: </w:t>
      </w:r>
      <w:r w:rsidRPr="001B5976">
        <w:rPr>
          <w:rFonts w:ascii="Palatino Linotype" w:hAnsi="Palatino Linotype" w:cs="Arial"/>
          <w:color w:val="000000" w:themeColor="text1"/>
        </w:rPr>
        <w:t xml:space="preserve"> </w:t>
      </w:r>
    </w:p>
    <w:p w14:paraId="7EBC874E" w14:textId="77777777" w:rsidR="00D60FB0" w:rsidRPr="001B5976" w:rsidRDefault="00D60FB0" w:rsidP="00D60FB0">
      <w:pPr>
        <w:spacing w:line="360" w:lineRule="auto"/>
        <w:jc w:val="both"/>
        <w:rPr>
          <w:rFonts w:ascii="Palatino Linotype" w:hAnsi="Palatino Linotype" w:cs="Arial"/>
          <w:color w:val="000000" w:themeColor="text1"/>
        </w:rPr>
      </w:pPr>
    </w:p>
    <w:p w14:paraId="219FA789" w14:textId="77777777" w:rsidR="00D60FB0" w:rsidRPr="001B5976" w:rsidRDefault="00D60FB0" w:rsidP="00D60FB0">
      <w:pPr>
        <w:spacing w:line="360" w:lineRule="auto"/>
        <w:jc w:val="center"/>
        <w:rPr>
          <w:rFonts w:ascii="Palatino Linotype" w:hAnsi="Palatino Linotype" w:cs="Arial"/>
          <w:lang w:val="es-ES_tradnl"/>
        </w:rPr>
      </w:pPr>
      <w:r w:rsidRPr="001B5976">
        <w:rPr>
          <w:noProof/>
          <w:lang w:eastAsia="es-MX"/>
        </w:rPr>
        <w:drawing>
          <wp:inline distT="0" distB="0" distL="0" distR="0" wp14:anchorId="3AB88BBB" wp14:editId="54D552B5">
            <wp:extent cx="4741388" cy="162176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40" t="27286" r="33706" b="40909"/>
                    <a:stretch/>
                  </pic:blipFill>
                  <pic:spPr bwMode="auto">
                    <a:xfrm>
                      <a:off x="0" y="0"/>
                      <a:ext cx="4809378" cy="16450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4EAF157" w14:textId="77777777" w:rsidR="00D60FB0" w:rsidRPr="001B5976" w:rsidRDefault="00D60FB0" w:rsidP="00D60FB0">
      <w:pPr>
        <w:spacing w:line="360" w:lineRule="auto"/>
        <w:jc w:val="both"/>
        <w:rPr>
          <w:rFonts w:ascii="Palatino Linotype" w:hAnsi="Palatino Linotype"/>
          <w:noProof/>
          <w:lang w:eastAsia="es-MX"/>
        </w:rPr>
      </w:pPr>
    </w:p>
    <w:p w14:paraId="44393D6B" w14:textId="77777777" w:rsidR="00D60FB0" w:rsidRPr="001B5976" w:rsidRDefault="00D60FB0" w:rsidP="00D60FB0">
      <w:pPr>
        <w:spacing w:before="100" w:beforeAutospacing="1" w:after="100" w:afterAutospacing="1" w:line="360" w:lineRule="auto"/>
        <w:jc w:val="both"/>
        <w:rPr>
          <w:rFonts w:ascii="Palatino Linotype" w:hAnsi="Palatino Linotype" w:cs="Arial"/>
        </w:rPr>
      </w:pPr>
      <w:r w:rsidRPr="001B5976">
        <w:rPr>
          <w:rFonts w:ascii="Palatino Linotype" w:hAnsi="Palatino Linotype"/>
          <w:b/>
          <w:sz w:val="28"/>
          <w:szCs w:val="28"/>
        </w:rPr>
        <w:t xml:space="preserve">VII. </w:t>
      </w:r>
      <w:r w:rsidRPr="001B5976">
        <w:rPr>
          <w:rFonts w:ascii="Palatino Linotype" w:hAnsi="Palatino Linotype" w:cs="Arial"/>
        </w:rPr>
        <w:t xml:space="preserve">Por lo que, una vez </w:t>
      </w:r>
      <w:r w:rsidRPr="001B5976">
        <w:rPr>
          <w:rFonts w:ascii="Palatino Linotype" w:hAnsi="Palatino Linotype" w:cs="Arial"/>
          <w:color w:val="000000" w:themeColor="text1"/>
        </w:rPr>
        <w:t>analizado</w:t>
      </w:r>
      <w:r w:rsidRPr="001B5976">
        <w:rPr>
          <w:rFonts w:ascii="Palatino Linotype" w:hAnsi="Palatino Linotype" w:cs="Arial"/>
        </w:rPr>
        <w:t xml:space="preserve"> el estado procesal que guarda el expediente, en fecha </w:t>
      </w:r>
      <w:r w:rsidRPr="001B5976">
        <w:rPr>
          <w:rFonts w:ascii="Palatino Linotype" w:hAnsi="Palatino Linotype" w:cs="Arial"/>
          <w:b/>
          <w:color w:val="000000" w:themeColor="text1"/>
        </w:rPr>
        <w:t>ocho de febrero de dos mil veintiuno</w:t>
      </w:r>
      <w:r w:rsidRPr="001B5976">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14B050D8" w14:textId="77777777" w:rsidR="00D60FB0" w:rsidRPr="001B5976" w:rsidRDefault="00D60FB0" w:rsidP="00D60FB0">
      <w:pPr>
        <w:jc w:val="center"/>
        <w:rPr>
          <w:rFonts w:ascii="Palatino Linotype" w:hAnsi="Palatino Linotype" w:cs="Arial"/>
          <w:b/>
          <w:bCs/>
          <w:color w:val="000000" w:themeColor="text1"/>
          <w:spacing w:val="60"/>
          <w:sz w:val="28"/>
        </w:rPr>
      </w:pPr>
      <w:r w:rsidRPr="001B5976">
        <w:rPr>
          <w:rFonts w:ascii="Palatino Linotype" w:hAnsi="Palatino Linotype" w:cs="Arial"/>
          <w:b/>
          <w:bCs/>
          <w:color w:val="000000" w:themeColor="text1"/>
          <w:spacing w:val="60"/>
          <w:sz w:val="28"/>
        </w:rPr>
        <w:t>CONSIDERANDO</w:t>
      </w:r>
    </w:p>
    <w:p w14:paraId="4B1A23BE" w14:textId="77777777" w:rsidR="00D60FB0" w:rsidRPr="001B5976" w:rsidRDefault="00D60FB0" w:rsidP="00D60FB0">
      <w:pPr>
        <w:jc w:val="center"/>
        <w:rPr>
          <w:rFonts w:ascii="Palatino Linotype" w:hAnsi="Palatino Linotype"/>
          <w:b/>
          <w:color w:val="000000" w:themeColor="text1"/>
          <w:sz w:val="28"/>
          <w:szCs w:val="28"/>
        </w:rPr>
      </w:pPr>
    </w:p>
    <w:p w14:paraId="44DA0F7B" w14:textId="77777777" w:rsidR="00D60FB0" w:rsidRPr="001B5976" w:rsidRDefault="00D60FB0" w:rsidP="00D60FB0">
      <w:pPr>
        <w:spacing w:line="360" w:lineRule="auto"/>
        <w:ind w:right="50"/>
        <w:jc w:val="both"/>
        <w:rPr>
          <w:rFonts w:ascii="Palatino Linotype" w:hAnsi="Palatino Linotype" w:cs="Arial"/>
          <w:color w:val="000000" w:themeColor="text1"/>
        </w:rPr>
      </w:pPr>
      <w:r w:rsidRPr="001B5976">
        <w:rPr>
          <w:rFonts w:ascii="Palatino Linotype" w:hAnsi="Palatino Linotype"/>
          <w:b/>
          <w:color w:val="000000" w:themeColor="text1"/>
          <w:sz w:val="28"/>
          <w:szCs w:val="28"/>
        </w:rPr>
        <w:t>PRIMERO</w:t>
      </w:r>
      <w:r w:rsidRPr="001B5976">
        <w:rPr>
          <w:rFonts w:ascii="Palatino Linotype" w:hAnsi="Palatino Linotype"/>
          <w:b/>
          <w:color w:val="000000" w:themeColor="text1"/>
        </w:rPr>
        <w:t>.</w:t>
      </w:r>
      <w:r w:rsidRPr="001B5976">
        <w:rPr>
          <w:rFonts w:ascii="Palatino Linotype" w:hAnsi="Palatino Linotype"/>
          <w:color w:val="000000" w:themeColor="text1"/>
        </w:rPr>
        <w:t xml:space="preserve"> </w:t>
      </w:r>
      <w:r w:rsidRPr="001B5976">
        <w:rPr>
          <w:rFonts w:ascii="Palatino Linotype" w:hAnsi="Palatino Linotype"/>
          <w:b/>
          <w:color w:val="000000" w:themeColor="text1"/>
        </w:rPr>
        <w:t>Competencia</w:t>
      </w:r>
      <w:r w:rsidRPr="001B5976">
        <w:rPr>
          <w:rFonts w:ascii="Palatino Linotype" w:hAnsi="Palatino Linotype"/>
          <w:color w:val="000000" w:themeColor="text1"/>
        </w:rPr>
        <w:t>.</w:t>
      </w:r>
      <w:r w:rsidRPr="001B5976">
        <w:rPr>
          <w:rFonts w:ascii="Palatino Linotype" w:hAnsi="Palatino Linotype"/>
          <w:b/>
          <w:color w:val="000000" w:themeColor="text1"/>
        </w:rPr>
        <w:t xml:space="preserve"> </w:t>
      </w:r>
      <w:r w:rsidRPr="001B5976">
        <w:rPr>
          <w:rFonts w:ascii="Palatino Linotype" w:hAnsi="Palatino Linotype"/>
          <w:color w:val="000000" w:themeColor="text1"/>
        </w:rPr>
        <w:t xml:space="preserve">Este Instituto de Transparencia, Acceso a la Información Pública y Protección de Datos Personales del Estado de México y Municipios, es </w:t>
      </w:r>
      <w:r w:rsidRPr="001B5976">
        <w:rPr>
          <w:rFonts w:ascii="Palatino Linotype" w:hAnsi="Palatino Linotype"/>
          <w:color w:val="000000" w:themeColor="text1"/>
        </w:rPr>
        <w:lastRenderedPageBreak/>
        <w:t>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B597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C90CB41" w14:textId="77777777" w:rsidR="00D60FB0" w:rsidRPr="001B5976" w:rsidRDefault="00D60FB0" w:rsidP="00D60FB0">
      <w:pPr>
        <w:spacing w:line="360" w:lineRule="auto"/>
        <w:ind w:right="50"/>
        <w:jc w:val="both"/>
        <w:rPr>
          <w:rFonts w:ascii="Palatino Linotype" w:hAnsi="Palatino Linotype" w:cs="Arial"/>
          <w:color w:val="000000" w:themeColor="text1"/>
        </w:rPr>
      </w:pPr>
    </w:p>
    <w:p w14:paraId="59D27A31" w14:textId="77777777" w:rsidR="00D60FB0" w:rsidRPr="001B5976" w:rsidRDefault="00D60FB0" w:rsidP="00D60FB0">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1B5976">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AA6941F" w14:textId="77777777" w:rsidR="00D60FB0" w:rsidRPr="001B5976" w:rsidRDefault="00D60FB0" w:rsidP="00D60FB0">
      <w:pPr>
        <w:spacing w:line="360" w:lineRule="auto"/>
        <w:ind w:right="50"/>
        <w:jc w:val="both"/>
        <w:rPr>
          <w:rFonts w:ascii="Palatino Linotype" w:hAnsi="Palatino Linotype" w:cs="Arial"/>
          <w:b/>
        </w:rPr>
      </w:pPr>
    </w:p>
    <w:p w14:paraId="638D5FCC" w14:textId="77777777" w:rsidR="00D60FB0" w:rsidRPr="001B5976" w:rsidRDefault="00D60FB0" w:rsidP="00D60FB0">
      <w:pPr>
        <w:spacing w:line="360" w:lineRule="auto"/>
        <w:jc w:val="both"/>
        <w:rPr>
          <w:rFonts w:ascii="Palatino Linotype" w:hAnsi="Palatino Linotype" w:cs="Arial"/>
          <w:b/>
          <w:snapToGrid w:val="0"/>
        </w:rPr>
      </w:pPr>
      <w:r w:rsidRPr="001B5976">
        <w:rPr>
          <w:rFonts w:ascii="Palatino Linotype" w:hAnsi="Palatino Linotype" w:cs="Arial"/>
          <w:b/>
          <w:sz w:val="28"/>
        </w:rPr>
        <w:t>SEGUNDO</w:t>
      </w:r>
      <w:r w:rsidRPr="001B5976">
        <w:rPr>
          <w:rFonts w:ascii="Palatino Linotype" w:hAnsi="Palatino Linotype" w:cs="Arial"/>
          <w:b/>
        </w:rPr>
        <w:t xml:space="preserve">. Interés. </w:t>
      </w:r>
      <w:r w:rsidRPr="001B5976">
        <w:rPr>
          <w:rFonts w:ascii="Palatino Linotype" w:hAnsi="Palatino Linotype" w:cs="Arial"/>
          <w:bCs/>
        </w:rPr>
        <w:t xml:space="preserve">El recurso de revisión fue interpuesto por parte legítima, en atención a que se presentó por </w:t>
      </w:r>
      <w:r w:rsidRPr="001B5976">
        <w:rPr>
          <w:rFonts w:ascii="Palatino Linotype" w:hAnsi="Palatino Linotype" w:cs="Arial"/>
          <w:b/>
          <w:bCs/>
        </w:rPr>
        <w:t>EL RECURRENTE,</w:t>
      </w:r>
      <w:r w:rsidRPr="001B5976">
        <w:rPr>
          <w:rFonts w:ascii="Palatino Linotype" w:hAnsi="Palatino Linotype" w:cs="Arial"/>
          <w:bCs/>
        </w:rPr>
        <w:t xml:space="preserve"> quien es la misma persona que formuló la solicitud de acceso a la información pública al </w:t>
      </w:r>
      <w:r w:rsidRPr="001B5976">
        <w:rPr>
          <w:rFonts w:ascii="Palatino Linotype" w:hAnsi="Palatino Linotype" w:cs="Arial"/>
          <w:b/>
          <w:bCs/>
        </w:rPr>
        <w:t>SUJETO OBLIGADO.</w:t>
      </w:r>
    </w:p>
    <w:p w14:paraId="41A0FCBC" w14:textId="77777777" w:rsidR="00D60FB0" w:rsidRPr="001B5976" w:rsidRDefault="00D60FB0" w:rsidP="00D60FB0">
      <w:pPr>
        <w:spacing w:line="360" w:lineRule="auto"/>
        <w:jc w:val="both"/>
        <w:rPr>
          <w:rFonts w:ascii="Palatino Linotype" w:hAnsi="Palatino Linotype" w:cs="Arial"/>
          <w:b/>
          <w:szCs w:val="28"/>
        </w:rPr>
      </w:pPr>
    </w:p>
    <w:p w14:paraId="580C9A27" w14:textId="77777777" w:rsidR="00D60FB0" w:rsidRPr="001B5976" w:rsidRDefault="00D60FB0" w:rsidP="00D60FB0">
      <w:pPr>
        <w:pStyle w:val="Prrafodelista"/>
        <w:autoSpaceDE w:val="0"/>
        <w:autoSpaceDN w:val="0"/>
        <w:adjustRightInd w:val="0"/>
        <w:spacing w:line="360" w:lineRule="auto"/>
        <w:ind w:left="0" w:right="49"/>
        <w:jc w:val="both"/>
        <w:rPr>
          <w:rFonts w:ascii="Palatino Linotype" w:hAnsi="Palatino Linotype" w:cs="Arial"/>
        </w:rPr>
      </w:pPr>
      <w:bookmarkStart w:id="1" w:name="_Hlk65000688"/>
      <w:bookmarkStart w:id="2" w:name="_Hlk65495862"/>
      <w:r w:rsidRPr="001B5976">
        <w:rPr>
          <w:rFonts w:ascii="Palatino Linotype" w:hAnsi="Palatino Linotype" w:cs="Arial"/>
          <w:b/>
          <w:sz w:val="28"/>
          <w:szCs w:val="28"/>
        </w:rPr>
        <w:t xml:space="preserve">TERCERO. </w:t>
      </w:r>
      <w:r w:rsidRPr="001B5976">
        <w:rPr>
          <w:rFonts w:ascii="Palatino Linotype" w:hAnsi="Palatino Linotype" w:cs="Arial"/>
          <w:b/>
        </w:rPr>
        <w:t xml:space="preserve">Oportunidad. </w:t>
      </w:r>
      <w:r w:rsidRPr="001B5976">
        <w:rPr>
          <w:rFonts w:ascii="Palatino Linotype" w:hAnsi="Palatino Linotype" w:cs="Arial"/>
        </w:rPr>
        <w:t xml:space="preserve">El recurso de revisión fue interpuesto dentro del plazo de quince días hábiles contados a partir del día siguiente al en que </w:t>
      </w:r>
      <w:r w:rsidRPr="001B5976">
        <w:rPr>
          <w:rFonts w:ascii="Palatino Linotype" w:hAnsi="Palatino Linotype" w:cs="Arial"/>
          <w:b/>
        </w:rPr>
        <w:t xml:space="preserve">EL RECURRENTE </w:t>
      </w:r>
      <w:r w:rsidRPr="001B597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682AC8C" w14:textId="77777777" w:rsidR="00D60FB0" w:rsidRPr="001B5976" w:rsidRDefault="00D60FB0" w:rsidP="00D60FB0">
      <w:pPr>
        <w:ind w:left="851" w:right="902"/>
        <w:jc w:val="both"/>
        <w:rPr>
          <w:rFonts w:ascii="Palatino Linotype" w:eastAsiaTheme="minorEastAsia" w:hAnsi="Palatino Linotype" w:cs="Arial"/>
          <w:szCs w:val="20"/>
          <w:lang w:val="es-ES_tradnl"/>
        </w:rPr>
      </w:pPr>
    </w:p>
    <w:p w14:paraId="0E2263A9" w14:textId="77777777" w:rsidR="00D60FB0" w:rsidRPr="001B5976" w:rsidRDefault="00D60FB0" w:rsidP="00D60FB0">
      <w:pPr>
        <w:tabs>
          <w:tab w:val="left" w:pos="851"/>
        </w:tabs>
        <w:ind w:left="851" w:right="901"/>
        <w:jc w:val="both"/>
        <w:rPr>
          <w:rFonts w:ascii="Palatino Linotype" w:eastAsiaTheme="minorEastAsia" w:hAnsi="Palatino Linotype" w:cs="Arial"/>
          <w:i/>
          <w:sz w:val="22"/>
          <w:szCs w:val="22"/>
          <w:lang w:val="es-ES_tradnl"/>
        </w:rPr>
      </w:pPr>
      <w:r w:rsidRPr="001B5976">
        <w:rPr>
          <w:rFonts w:ascii="Palatino Linotype" w:eastAsiaTheme="minorEastAsia" w:hAnsi="Palatino Linotype" w:cs="Arial"/>
          <w:b/>
          <w:i/>
          <w:sz w:val="22"/>
          <w:szCs w:val="22"/>
          <w:lang w:val="es-ES_tradnl"/>
        </w:rPr>
        <w:t>“Artículo 178.</w:t>
      </w:r>
      <w:r w:rsidRPr="001B597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55F3FB" w14:textId="77777777" w:rsidR="00D60FB0" w:rsidRPr="001B5976" w:rsidRDefault="00D60FB0" w:rsidP="00D60FB0">
      <w:pPr>
        <w:tabs>
          <w:tab w:val="left" w:pos="851"/>
        </w:tabs>
        <w:ind w:left="851" w:right="901"/>
        <w:jc w:val="both"/>
        <w:rPr>
          <w:rFonts w:ascii="Palatino Linotype" w:eastAsiaTheme="minorEastAsia" w:hAnsi="Palatino Linotype" w:cs="Arial"/>
          <w:i/>
          <w:sz w:val="22"/>
          <w:szCs w:val="22"/>
          <w:lang w:val="es-ES_tradnl"/>
        </w:rPr>
      </w:pPr>
      <w:r w:rsidRPr="001B597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7DB6C0" w14:textId="77777777" w:rsidR="00D60FB0" w:rsidRPr="001B5976" w:rsidRDefault="00D60FB0" w:rsidP="00D60FB0">
      <w:pPr>
        <w:tabs>
          <w:tab w:val="left" w:pos="851"/>
        </w:tabs>
        <w:ind w:left="851" w:right="901"/>
        <w:jc w:val="both"/>
        <w:rPr>
          <w:rFonts w:ascii="Palatino Linotype" w:eastAsiaTheme="minorEastAsia" w:hAnsi="Palatino Linotype" w:cs="Arial"/>
          <w:i/>
          <w:sz w:val="22"/>
          <w:szCs w:val="22"/>
          <w:lang w:val="es-ES_tradnl"/>
        </w:rPr>
      </w:pPr>
      <w:r w:rsidRPr="001B597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B5976">
        <w:rPr>
          <w:rFonts w:ascii="Palatino Linotype" w:eastAsiaTheme="minorEastAsia" w:hAnsi="Palatino Linotype" w:cs="Arial"/>
          <w:b/>
          <w:i/>
          <w:sz w:val="22"/>
          <w:szCs w:val="22"/>
          <w:lang w:val="es-ES_tradnl"/>
        </w:rPr>
        <w:t>”</w:t>
      </w:r>
    </w:p>
    <w:p w14:paraId="15D8EA66" w14:textId="77777777" w:rsidR="00D60FB0" w:rsidRPr="001B5976" w:rsidRDefault="00D60FB0" w:rsidP="00D60FB0">
      <w:pPr>
        <w:ind w:left="851" w:right="902"/>
        <w:jc w:val="both"/>
        <w:rPr>
          <w:rFonts w:ascii="Palatino Linotype" w:eastAsiaTheme="minorEastAsia" w:hAnsi="Palatino Linotype" w:cs="Arial"/>
          <w:szCs w:val="20"/>
          <w:lang w:val="es-ES_tradnl"/>
        </w:rPr>
      </w:pPr>
    </w:p>
    <w:p w14:paraId="3DA50E44" w14:textId="7CF0C9C3"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eastAsiaTheme="minorEastAsia" w:hAnsi="Palatino Linotype" w:cs="Arial"/>
          <w:lang w:val="es-ES_tradnl"/>
        </w:rPr>
        <w:t xml:space="preserve">En efecto, atendiendo a que </w:t>
      </w:r>
      <w:r w:rsidRPr="001B5976">
        <w:rPr>
          <w:rFonts w:ascii="Palatino Linotype" w:eastAsiaTheme="minorEastAsia" w:hAnsi="Palatino Linotype" w:cs="Arial"/>
          <w:b/>
          <w:lang w:val="es-ES_tradnl"/>
        </w:rPr>
        <w:t>EL SUJETO OBLIGADO</w:t>
      </w:r>
      <w:r w:rsidRPr="001B5976">
        <w:rPr>
          <w:rFonts w:ascii="Palatino Linotype" w:eastAsiaTheme="minorEastAsia" w:hAnsi="Palatino Linotype" w:cs="Arial"/>
          <w:lang w:val="es-ES_tradnl"/>
        </w:rPr>
        <w:t xml:space="preserve"> notificó la respuesta a la solicitud de información pública el </w:t>
      </w:r>
      <w:r w:rsidRPr="001B5976">
        <w:rPr>
          <w:rFonts w:ascii="Palatino Linotype" w:eastAsiaTheme="minorEastAsia" w:hAnsi="Palatino Linotype" w:cs="Arial"/>
          <w:b/>
          <w:bCs/>
          <w:lang w:val="es-ES_tradnl"/>
        </w:rPr>
        <w:t>dieci</w:t>
      </w:r>
      <w:r w:rsidRPr="001B5976">
        <w:rPr>
          <w:rFonts w:ascii="Palatino Linotype" w:eastAsiaTheme="minorEastAsia" w:hAnsi="Palatino Linotype" w:cs="Arial"/>
          <w:b/>
          <w:lang w:val="es-ES_tradnl"/>
        </w:rPr>
        <w:t xml:space="preserve">ocho de enero de dos mil veintiuno; </w:t>
      </w:r>
      <w:r w:rsidRPr="001B5976">
        <w:rPr>
          <w:rFonts w:ascii="Palatino Linotype" w:hAnsi="Palatino Linotype" w:cs="Arial"/>
        </w:rPr>
        <w:t>en consecuencia, el plazo de quince días hábiles que el artículo 178 de la ley de la materia otorga al</w:t>
      </w:r>
      <w:r w:rsidRPr="001B5976">
        <w:rPr>
          <w:rFonts w:ascii="Palatino Linotype" w:hAnsi="Palatino Linotype" w:cs="Arial"/>
          <w:b/>
        </w:rPr>
        <w:t xml:space="preserve"> RECURRENTE</w:t>
      </w:r>
      <w:r w:rsidRPr="001B5976">
        <w:rPr>
          <w:rFonts w:ascii="Palatino Linotype" w:hAnsi="Palatino Linotype" w:cs="Arial"/>
        </w:rPr>
        <w:t xml:space="preserve"> para presentar el recurso de revisión, transcurrió del</w:t>
      </w:r>
      <w:r w:rsidRPr="001B5976">
        <w:rPr>
          <w:rFonts w:ascii="Palatino Linotype" w:hAnsi="Palatino Linotype" w:cs="Arial"/>
          <w:b/>
        </w:rPr>
        <w:t xml:space="preserve"> diecinueve de enero al nueve de febrero de dos mil veintiuno</w:t>
      </w:r>
      <w:r w:rsidRPr="001B5976">
        <w:rPr>
          <w:rFonts w:ascii="Palatino Linotype" w:hAnsi="Palatino Linotype" w:cs="Arial"/>
        </w:rPr>
        <w:t xml:space="preserve">, sin contemplar en el cómputo los días veintitrés, veinticuatro, treinta y treinta y uno de enero, así como seis y siete de febrero de dos mil veintiuno; por corresponder a sábados y </w:t>
      </w:r>
      <w:r w:rsidRPr="001B5976">
        <w:rPr>
          <w:rFonts w:ascii="Palatino Linotype" w:hAnsi="Palatino Linotype" w:cs="Arial"/>
        </w:rPr>
        <w:lastRenderedPageBreak/>
        <w:t xml:space="preserve">domingos, considerados como días inhábiles; en términos del artículo 3, fracción X de la </w:t>
      </w:r>
      <w:r w:rsidRPr="001B5976">
        <w:rPr>
          <w:rFonts w:ascii="Palatino Linotype" w:hAnsi="Palatino Linotype"/>
        </w:rPr>
        <w:t xml:space="preserve">Ley de Transparencia y Acceso a la Información Pública del Estado de México y Municipios; así como, el día uno de febrero de dos mil veintiuno, por ser considerado como día inhábil por suspensión de labores; en términos del </w:t>
      </w:r>
      <w:r w:rsidRPr="001B5976">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w:t>
      </w:r>
      <w:r w:rsidR="0045487F" w:rsidRPr="001B5976">
        <w:rPr>
          <w:rFonts w:ascii="Palatino Linotype" w:hAnsi="Palatino Linotype" w:cs="Arial"/>
        </w:rPr>
        <w:t>nueve</w:t>
      </w:r>
      <w:r w:rsidRPr="001B5976">
        <w:rPr>
          <w:rFonts w:ascii="Palatino Linotype" w:hAnsi="Palatino Linotype" w:cs="Arial"/>
        </w:rPr>
        <w:t>.</w:t>
      </w:r>
    </w:p>
    <w:p w14:paraId="00211DED" w14:textId="77777777" w:rsidR="00D60FB0" w:rsidRPr="001B5976" w:rsidRDefault="00D60FB0" w:rsidP="00D60FB0">
      <w:pPr>
        <w:spacing w:before="100" w:beforeAutospacing="1" w:after="100" w:afterAutospacing="1" w:line="360" w:lineRule="auto"/>
        <w:jc w:val="both"/>
        <w:rPr>
          <w:rFonts w:ascii="Palatino Linotype" w:eastAsiaTheme="minorEastAsia" w:hAnsi="Palatino Linotype" w:cs="Arial"/>
          <w:lang w:val="es-ES_tradnl"/>
        </w:rPr>
      </w:pPr>
      <w:r w:rsidRPr="001B5976">
        <w:rPr>
          <w:rFonts w:ascii="Palatino Linotype" w:eastAsiaTheme="minorEastAsia" w:hAnsi="Palatino Linotype" w:cs="Arial"/>
          <w:lang w:val="es-ES_tradnl"/>
        </w:rPr>
        <w:t>En ese tenor, si el recurso de revisión que nos ocupa, se interpuso el</w:t>
      </w:r>
      <w:r w:rsidRPr="001B5976">
        <w:rPr>
          <w:rFonts w:ascii="Palatino Linotype" w:eastAsiaTheme="minorEastAsia" w:hAnsi="Palatino Linotype" w:cs="Arial"/>
          <w:b/>
          <w:lang w:val="es-ES_tradnl"/>
        </w:rPr>
        <w:t xml:space="preserve"> diecinueve de enero de dos mil veintiuno,</w:t>
      </w:r>
      <w:r w:rsidRPr="001B5976">
        <w:rPr>
          <w:rFonts w:ascii="Palatino Linotype" w:eastAsiaTheme="minorEastAsia" w:hAnsi="Palatino Linotype" w:cs="Arial"/>
          <w:lang w:val="es-ES_tradnl"/>
        </w:rPr>
        <w:t xml:space="preserve"> éste se encuentra dentro de los márgenes temporales previstos en el citado precepto legal y, por tanto, se considera oportuno.</w:t>
      </w:r>
      <w:bookmarkEnd w:id="1"/>
    </w:p>
    <w:bookmarkEnd w:id="2"/>
    <w:p w14:paraId="1185AAB3" w14:textId="77777777" w:rsidR="00D60FB0" w:rsidRPr="001B5976" w:rsidRDefault="00D60FB0" w:rsidP="00D60FB0">
      <w:pPr>
        <w:widowControl w:val="0"/>
        <w:autoSpaceDE w:val="0"/>
        <w:autoSpaceDN w:val="0"/>
        <w:adjustRightInd w:val="0"/>
        <w:spacing w:before="100" w:beforeAutospacing="1" w:after="100" w:afterAutospacing="1" w:line="360" w:lineRule="auto"/>
        <w:jc w:val="both"/>
        <w:rPr>
          <w:rFonts w:ascii="Palatino Linotype" w:hAnsi="Palatino Linotype"/>
          <w:b/>
        </w:rPr>
      </w:pPr>
      <w:r w:rsidRPr="001B5976">
        <w:rPr>
          <w:rFonts w:ascii="Palatino Linotype" w:hAnsi="Palatino Linotype" w:cs="Arial"/>
          <w:b/>
          <w:sz w:val="28"/>
          <w:szCs w:val="28"/>
        </w:rPr>
        <w:t>CUARTO</w:t>
      </w:r>
      <w:r w:rsidRPr="001B5976">
        <w:rPr>
          <w:rFonts w:ascii="Palatino Linotype" w:hAnsi="Palatino Linotype" w:cs="Arial"/>
          <w:b/>
        </w:rPr>
        <w:t xml:space="preserve">. </w:t>
      </w:r>
      <w:proofErr w:type="spellStart"/>
      <w:r w:rsidRPr="001B5976">
        <w:rPr>
          <w:rFonts w:ascii="Palatino Linotype" w:hAnsi="Palatino Linotype" w:cs="Arial"/>
          <w:b/>
          <w:i/>
          <w:szCs w:val="28"/>
        </w:rPr>
        <w:t>Procedibilidad</w:t>
      </w:r>
      <w:proofErr w:type="spellEnd"/>
      <w:r w:rsidRPr="001B5976">
        <w:rPr>
          <w:rFonts w:ascii="Palatino Linotype" w:hAnsi="Palatino Linotype" w:cs="Arial"/>
          <w:b/>
          <w:szCs w:val="28"/>
        </w:rPr>
        <w:t xml:space="preserve">. </w:t>
      </w:r>
      <w:r w:rsidRPr="001B5976">
        <w:rPr>
          <w:rFonts w:ascii="Palatino Linotype" w:hAnsi="Palatino Linotype" w:cs="Arial"/>
        </w:rPr>
        <w:t xml:space="preserve">Esta Ponencia considera importante abordar el análisis de los requisitos de </w:t>
      </w:r>
      <w:proofErr w:type="spellStart"/>
      <w:r w:rsidRPr="001B5976">
        <w:rPr>
          <w:rFonts w:ascii="Palatino Linotype" w:hAnsi="Palatino Linotype" w:cs="Arial"/>
        </w:rPr>
        <w:t>procedibilidad</w:t>
      </w:r>
      <w:proofErr w:type="spellEnd"/>
      <w:r w:rsidRPr="001B5976">
        <w:rPr>
          <w:rFonts w:ascii="Palatino Linotype" w:hAnsi="Palatino Linotype" w:cs="Arial"/>
        </w:rPr>
        <w:t xml:space="preserve"> del recurso de revisión, así que, el artículo 180 de la </w:t>
      </w:r>
      <w:r w:rsidRPr="001B5976">
        <w:rPr>
          <w:rFonts w:ascii="Palatino Linotype" w:hAnsi="Palatino Linotype" w:cs="Arial"/>
          <w:lang w:eastAsia="es-MX"/>
        </w:rPr>
        <w:t xml:space="preserve">Ley de Transparencia y Acceso a la </w:t>
      </w:r>
      <w:r w:rsidRPr="001B5976">
        <w:rPr>
          <w:rFonts w:ascii="Palatino Linotype" w:hAnsi="Palatino Linotype" w:cs="Arial"/>
        </w:rPr>
        <w:t>Información</w:t>
      </w:r>
      <w:r w:rsidRPr="001B5976">
        <w:rPr>
          <w:rFonts w:ascii="Palatino Linotype" w:hAnsi="Palatino Linotype" w:cs="Arial"/>
          <w:lang w:eastAsia="es-MX"/>
        </w:rPr>
        <w:t xml:space="preserve"> Pública del Estado de México y Municipios, </w:t>
      </w:r>
      <w:r w:rsidRPr="001B5976">
        <w:rPr>
          <w:rFonts w:ascii="Palatino Linotype" w:hAnsi="Palatino Linotype" w:cs="Arial"/>
        </w:rPr>
        <w:t>establece lo siguiente:</w:t>
      </w:r>
    </w:p>
    <w:p w14:paraId="4FF23ED7"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Artículo 180. </w:t>
      </w:r>
      <w:r w:rsidRPr="001B5976">
        <w:rPr>
          <w:rFonts w:ascii="Palatino Linotype" w:hAnsi="Palatino Linotype"/>
          <w:i/>
          <w:sz w:val="22"/>
          <w:szCs w:val="22"/>
        </w:rPr>
        <w:t xml:space="preserve">El </w:t>
      </w:r>
      <w:r w:rsidRPr="001B5976">
        <w:rPr>
          <w:rFonts w:ascii="Palatino Linotype" w:hAnsi="Palatino Linotype" w:cs="Arial"/>
          <w:i/>
          <w:sz w:val="22"/>
          <w:szCs w:val="22"/>
        </w:rPr>
        <w:t>recurso</w:t>
      </w:r>
      <w:r w:rsidRPr="001B5976">
        <w:rPr>
          <w:rFonts w:ascii="Palatino Linotype" w:hAnsi="Palatino Linotype"/>
          <w:i/>
          <w:sz w:val="22"/>
          <w:szCs w:val="22"/>
        </w:rPr>
        <w:t xml:space="preserve"> </w:t>
      </w:r>
      <w:r w:rsidRPr="001B5976">
        <w:rPr>
          <w:rFonts w:ascii="Palatino Linotype" w:hAnsi="Palatino Linotype" w:cs="Arial"/>
          <w:i/>
          <w:color w:val="222222"/>
          <w:sz w:val="22"/>
          <w:szCs w:val="22"/>
          <w:lang w:eastAsia="es-MX"/>
        </w:rPr>
        <w:t>de</w:t>
      </w:r>
      <w:r w:rsidRPr="001B5976">
        <w:rPr>
          <w:rFonts w:ascii="Palatino Linotype" w:hAnsi="Palatino Linotype"/>
          <w:i/>
          <w:sz w:val="22"/>
          <w:szCs w:val="22"/>
        </w:rPr>
        <w:t xml:space="preserve"> revisión contendrá:</w:t>
      </w:r>
      <w:r w:rsidRPr="001B5976">
        <w:rPr>
          <w:rFonts w:ascii="Palatino Linotype" w:hAnsi="Palatino Linotype"/>
          <w:b/>
          <w:i/>
          <w:sz w:val="22"/>
          <w:szCs w:val="22"/>
        </w:rPr>
        <w:t xml:space="preserve"> </w:t>
      </w:r>
    </w:p>
    <w:p w14:paraId="1B618D97"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I. </w:t>
      </w:r>
      <w:r w:rsidRPr="001B5976">
        <w:rPr>
          <w:rFonts w:ascii="Palatino Linotype" w:hAnsi="Palatino Linotype"/>
          <w:i/>
          <w:sz w:val="22"/>
          <w:szCs w:val="22"/>
        </w:rPr>
        <w:t xml:space="preserve">El sujeto obligado ante </w:t>
      </w:r>
      <w:r w:rsidRPr="001B5976">
        <w:rPr>
          <w:rFonts w:ascii="Palatino Linotype" w:hAnsi="Palatino Linotype" w:cs="Arial"/>
          <w:i/>
          <w:sz w:val="22"/>
          <w:szCs w:val="22"/>
        </w:rPr>
        <w:t>la</w:t>
      </w:r>
      <w:r w:rsidRPr="001B5976">
        <w:rPr>
          <w:rFonts w:ascii="Palatino Linotype" w:hAnsi="Palatino Linotype"/>
          <w:i/>
          <w:sz w:val="22"/>
          <w:szCs w:val="22"/>
        </w:rPr>
        <w:t xml:space="preserve"> cual </w:t>
      </w:r>
      <w:r w:rsidRPr="001B5976">
        <w:rPr>
          <w:rFonts w:ascii="Palatino Linotype" w:hAnsi="Palatino Linotype" w:cs="Arial"/>
          <w:i/>
          <w:color w:val="222222"/>
          <w:sz w:val="22"/>
          <w:szCs w:val="22"/>
          <w:lang w:eastAsia="es-MX"/>
        </w:rPr>
        <w:t>se</w:t>
      </w:r>
      <w:r w:rsidRPr="001B5976">
        <w:rPr>
          <w:rFonts w:ascii="Palatino Linotype" w:hAnsi="Palatino Linotype"/>
          <w:i/>
          <w:sz w:val="22"/>
          <w:szCs w:val="22"/>
        </w:rPr>
        <w:t xml:space="preserve"> presentó la solicitud;</w:t>
      </w:r>
      <w:r w:rsidRPr="001B5976">
        <w:rPr>
          <w:rFonts w:ascii="Palatino Linotype" w:hAnsi="Palatino Linotype"/>
          <w:b/>
          <w:i/>
          <w:sz w:val="22"/>
          <w:szCs w:val="22"/>
        </w:rPr>
        <w:t xml:space="preserve"> </w:t>
      </w:r>
    </w:p>
    <w:p w14:paraId="08818A7D"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II. El nombre del solicitante </w:t>
      </w:r>
      <w:r w:rsidRPr="001B5976">
        <w:rPr>
          <w:rFonts w:ascii="Palatino Linotype" w:hAnsi="Palatino Linotype" w:cs="Arial"/>
          <w:b/>
          <w:i/>
          <w:color w:val="222222"/>
          <w:sz w:val="22"/>
          <w:szCs w:val="22"/>
          <w:lang w:eastAsia="es-MX"/>
        </w:rPr>
        <w:t>que</w:t>
      </w:r>
      <w:r w:rsidRPr="001B5976">
        <w:rPr>
          <w:rFonts w:ascii="Palatino Linotype" w:hAnsi="Palatino Linotype"/>
          <w:b/>
          <w:i/>
          <w:sz w:val="22"/>
          <w:szCs w:val="22"/>
        </w:rPr>
        <w:t xml:space="preserve"> recurre </w:t>
      </w:r>
      <w:r w:rsidRPr="001B5976">
        <w:rPr>
          <w:rFonts w:ascii="Palatino Linotype" w:hAnsi="Palatino Linotype"/>
          <w:i/>
          <w:sz w:val="22"/>
          <w:szCs w:val="22"/>
        </w:rPr>
        <w:t>o de su representante y, en su caso, del tercero interesado, así como la dirección o medio que señale para recibir notificaciones;</w:t>
      </w:r>
      <w:r w:rsidRPr="001B5976">
        <w:rPr>
          <w:rFonts w:ascii="Palatino Linotype" w:hAnsi="Palatino Linotype"/>
          <w:b/>
          <w:i/>
          <w:sz w:val="22"/>
          <w:szCs w:val="22"/>
        </w:rPr>
        <w:t xml:space="preserve"> </w:t>
      </w:r>
    </w:p>
    <w:p w14:paraId="6CAA8C76"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III. </w:t>
      </w:r>
      <w:r w:rsidRPr="001B5976">
        <w:rPr>
          <w:rFonts w:ascii="Palatino Linotype" w:hAnsi="Palatino Linotype"/>
          <w:i/>
          <w:sz w:val="22"/>
          <w:szCs w:val="22"/>
        </w:rPr>
        <w:t xml:space="preserve">El número de folio de </w:t>
      </w:r>
      <w:r w:rsidRPr="001B5976">
        <w:rPr>
          <w:rFonts w:ascii="Palatino Linotype" w:hAnsi="Palatino Linotype" w:cs="Arial"/>
          <w:i/>
          <w:color w:val="222222"/>
          <w:sz w:val="22"/>
          <w:szCs w:val="22"/>
          <w:lang w:eastAsia="es-MX"/>
        </w:rPr>
        <w:t>respuesta</w:t>
      </w:r>
      <w:r w:rsidRPr="001B5976">
        <w:rPr>
          <w:rFonts w:ascii="Palatino Linotype" w:hAnsi="Palatino Linotype"/>
          <w:i/>
          <w:sz w:val="22"/>
          <w:szCs w:val="22"/>
        </w:rPr>
        <w:t xml:space="preserve"> de la solicitud de acceso; </w:t>
      </w:r>
    </w:p>
    <w:p w14:paraId="65DB8DC4"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IV. </w:t>
      </w:r>
      <w:r w:rsidRPr="001B5976">
        <w:rPr>
          <w:rFonts w:ascii="Palatino Linotype" w:hAnsi="Palatino Linotype"/>
          <w:i/>
          <w:sz w:val="22"/>
          <w:szCs w:val="22"/>
        </w:rPr>
        <w:t xml:space="preserve">La fecha en que fue </w:t>
      </w:r>
      <w:r w:rsidRPr="001B5976">
        <w:rPr>
          <w:rFonts w:ascii="Palatino Linotype" w:hAnsi="Palatino Linotype" w:cs="Arial"/>
          <w:i/>
          <w:color w:val="222222"/>
          <w:sz w:val="22"/>
          <w:szCs w:val="22"/>
          <w:lang w:eastAsia="es-MX"/>
        </w:rPr>
        <w:t>notificada</w:t>
      </w:r>
      <w:r w:rsidRPr="001B5976">
        <w:rPr>
          <w:rFonts w:ascii="Palatino Linotype" w:hAnsi="Palatino Linotype"/>
          <w:i/>
          <w:sz w:val="22"/>
          <w:szCs w:val="22"/>
        </w:rPr>
        <w:t xml:space="preserve"> la respuesta al solicitante o tuvo conocimiento del acto reclamado, o de presentación de la solicitud, en caso de falta de respuesta;</w:t>
      </w:r>
      <w:r w:rsidRPr="001B5976">
        <w:rPr>
          <w:rFonts w:ascii="Palatino Linotype" w:hAnsi="Palatino Linotype"/>
          <w:b/>
          <w:i/>
          <w:sz w:val="22"/>
          <w:szCs w:val="22"/>
        </w:rPr>
        <w:t xml:space="preserve"> </w:t>
      </w:r>
    </w:p>
    <w:p w14:paraId="32DA7EA2"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V. </w:t>
      </w:r>
      <w:r w:rsidRPr="001B5976">
        <w:rPr>
          <w:rFonts w:ascii="Palatino Linotype" w:hAnsi="Palatino Linotype"/>
          <w:i/>
          <w:sz w:val="22"/>
          <w:szCs w:val="22"/>
        </w:rPr>
        <w:t xml:space="preserve">El acto que se </w:t>
      </w:r>
      <w:r w:rsidRPr="001B5976">
        <w:rPr>
          <w:rFonts w:ascii="Palatino Linotype" w:hAnsi="Palatino Linotype" w:cs="Arial"/>
          <w:i/>
          <w:color w:val="222222"/>
          <w:sz w:val="22"/>
          <w:szCs w:val="22"/>
          <w:lang w:eastAsia="es-MX"/>
        </w:rPr>
        <w:t>recurre</w:t>
      </w:r>
      <w:r w:rsidRPr="001B5976">
        <w:rPr>
          <w:rFonts w:ascii="Palatino Linotype" w:hAnsi="Palatino Linotype"/>
          <w:i/>
          <w:sz w:val="22"/>
          <w:szCs w:val="22"/>
        </w:rPr>
        <w:t>;</w:t>
      </w:r>
      <w:r w:rsidRPr="001B5976">
        <w:rPr>
          <w:rFonts w:ascii="Palatino Linotype" w:hAnsi="Palatino Linotype"/>
          <w:b/>
          <w:i/>
          <w:sz w:val="22"/>
          <w:szCs w:val="22"/>
        </w:rPr>
        <w:t xml:space="preserve"> </w:t>
      </w:r>
    </w:p>
    <w:p w14:paraId="0338CBF2"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lastRenderedPageBreak/>
        <w:t xml:space="preserve">VI. </w:t>
      </w:r>
      <w:r w:rsidRPr="001B5976">
        <w:rPr>
          <w:rFonts w:ascii="Palatino Linotype" w:hAnsi="Palatino Linotype"/>
          <w:i/>
          <w:sz w:val="22"/>
          <w:szCs w:val="22"/>
        </w:rPr>
        <w:t xml:space="preserve">Las razones o </w:t>
      </w:r>
      <w:r w:rsidRPr="001B5976">
        <w:rPr>
          <w:rFonts w:ascii="Palatino Linotype" w:hAnsi="Palatino Linotype" w:cs="Arial"/>
          <w:i/>
          <w:color w:val="222222"/>
          <w:sz w:val="22"/>
          <w:szCs w:val="22"/>
          <w:lang w:eastAsia="es-MX"/>
        </w:rPr>
        <w:t>motivos</w:t>
      </w:r>
      <w:r w:rsidRPr="001B5976">
        <w:rPr>
          <w:rFonts w:ascii="Palatino Linotype" w:hAnsi="Palatino Linotype"/>
          <w:i/>
          <w:sz w:val="22"/>
          <w:szCs w:val="22"/>
        </w:rPr>
        <w:t xml:space="preserve"> de inconformidad;</w:t>
      </w:r>
      <w:r w:rsidRPr="001B5976">
        <w:rPr>
          <w:rFonts w:ascii="Palatino Linotype" w:hAnsi="Palatino Linotype"/>
          <w:b/>
          <w:i/>
          <w:sz w:val="22"/>
          <w:szCs w:val="22"/>
        </w:rPr>
        <w:t xml:space="preserve"> </w:t>
      </w:r>
    </w:p>
    <w:p w14:paraId="34F4B425" w14:textId="77777777" w:rsidR="00D60FB0" w:rsidRPr="001B5976" w:rsidRDefault="00D60FB0" w:rsidP="00D60FB0">
      <w:pPr>
        <w:ind w:left="851" w:right="902"/>
        <w:jc w:val="both"/>
        <w:rPr>
          <w:rFonts w:ascii="Palatino Linotype" w:hAnsi="Palatino Linotype"/>
          <w:b/>
          <w:i/>
          <w:sz w:val="22"/>
          <w:szCs w:val="22"/>
        </w:rPr>
      </w:pPr>
      <w:r w:rsidRPr="001B5976">
        <w:rPr>
          <w:rFonts w:ascii="Palatino Linotype" w:hAnsi="Palatino Linotype"/>
          <w:b/>
          <w:i/>
          <w:sz w:val="22"/>
          <w:szCs w:val="22"/>
        </w:rPr>
        <w:t xml:space="preserve">VII. </w:t>
      </w:r>
      <w:r w:rsidRPr="001B5976">
        <w:rPr>
          <w:rFonts w:ascii="Palatino Linotype" w:hAnsi="Palatino Linotype"/>
          <w:i/>
          <w:sz w:val="22"/>
          <w:szCs w:val="22"/>
        </w:rPr>
        <w:t>La copia de la respuesta que se impugna y, en su caso, de la notificación correspondiente, en el caso de respuesta de la solicitud; y</w:t>
      </w:r>
      <w:r w:rsidRPr="001B5976">
        <w:rPr>
          <w:rFonts w:ascii="Palatino Linotype" w:hAnsi="Palatino Linotype"/>
          <w:b/>
          <w:i/>
          <w:sz w:val="22"/>
          <w:szCs w:val="22"/>
        </w:rPr>
        <w:t xml:space="preserve"> </w:t>
      </w:r>
    </w:p>
    <w:p w14:paraId="2AAFAFE2" w14:textId="77777777" w:rsidR="00D60FB0" w:rsidRPr="001B5976" w:rsidRDefault="00D60FB0" w:rsidP="00D60FB0">
      <w:pPr>
        <w:ind w:left="851" w:right="902"/>
        <w:jc w:val="both"/>
        <w:rPr>
          <w:rFonts w:ascii="Palatino Linotype" w:hAnsi="Palatino Linotype"/>
          <w:i/>
          <w:sz w:val="22"/>
          <w:szCs w:val="22"/>
        </w:rPr>
      </w:pPr>
      <w:r w:rsidRPr="001B5976">
        <w:rPr>
          <w:rFonts w:ascii="Palatino Linotype" w:hAnsi="Palatino Linotype"/>
          <w:b/>
          <w:i/>
          <w:sz w:val="22"/>
          <w:szCs w:val="22"/>
        </w:rPr>
        <w:t xml:space="preserve">VIII. </w:t>
      </w:r>
      <w:r w:rsidRPr="001B5976">
        <w:rPr>
          <w:rFonts w:ascii="Palatino Linotype" w:hAnsi="Palatino Linotype"/>
          <w:i/>
          <w:sz w:val="22"/>
          <w:szCs w:val="22"/>
        </w:rPr>
        <w:t xml:space="preserve">Firma del recurrente, en su caso, cuando se presente por escrito, requisito sin el cual se dará trámite al recurso. </w:t>
      </w:r>
    </w:p>
    <w:p w14:paraId="30FB43AC" w14:textId="77777777" w:rsidR="00D60FB0" w:rsidRPr="001B5976" w:rsidRDefault="00D60FB0" w:rsidP="00D60FB0">
      <w:pPr>
        <w:ind w:left="851" w:right="902"/>
        <w:jc w:val="both"/>
        <w:rPr>
          <w:rFonts w:ascii="Palatino Linotype" w:hAnsi="Palatino Linotype"/>
          <w:i/>
          <w:sz w:val="22"/>
          <w:szCs w:val="22"/>
        </w:rPr>
      </w:pPr>
      <w:r w:rsidRPr="001B5976">
        <w:rPr>
          <w:rFonts w:ascii="Palatino Linotype" w:hAnsi="Palatino Linotype"/>
          <w:i/>
          <w:sz w:val="22"/>
          <w:szCs w:val="22"/>
        </w:rPr>
        <w:t xml:space="preserve">Adicionalmente, se podrán anexar las pruebas y demás elementos que considere procedentes someter a juicio del Instituto. </w:t>
      </w:r>
    </w:p>
    <w:p w14:paraId="325FFDC5" w14:textId="77777777" w:rsidR="00D60FB0" w:rsidRPr="001B5976" w:rsidRDefault="00D60FB0" w:rsidP="00D60FB0">
      <w:pPr>
        <w:ind w:left="851" w:right="902"/>
        <w:jc w:val="both"/>
        <w:rPr>
          <w:rFonts w:ascii="Palatino Linotype" w:hAnsi="Palatino Linotype"/>
          <w:i/>
          <w:sz w:val="22"/>
          <w:szCs w:val="22"/>
        </w:rPr>
      </w:pPr>
      <w:r w:rsidRPr="001B5976">
        <w:rPr>
          <w:rFonts w:ascii="Palatino Linotype" w:hAnsi="Palatino Linotype"/>
          <w:i/>
          <w:sz w:val="22"/>
          <w:szCs w:val="22"/>
        </w:rPr>
        <w:t xml:space="preserve">En ningún caso será necesario que el particular ratifique el recurso de revisión interpuesto. </w:t>
      </w:r>
    </w:p>
    <w:p w14:paraId="279731B4" w14:textId="77777777" w:rsidR="00D60FB0" w:rsidRPr="001B5976" w:rsidRDefault="00D60FB0" w:rsidP="00D60FB0">
      <w:pPr>
        <w:ind w:left="851" w:right="902"/>
        <w:jc w:val="both"/>
        <w:rPr>
          <w:rFonts w:ascii="Palatino Linotype" w:hAnsi="Palatino Linotype"/>
          <w:i/>
          <w:sz w:val="22"/>
          <w:szCs w:val="22"/>
        </w:rPr>
      </w:pPr>
      <w:r w:rsidRPr="001B5976">
        <w:rPr>
          <w:rFonts w:ascii="Palatino Linotype" w:hAnsi="Palatino Linotype"/>
          <w:b/>
          <w:i/>
          <w:sz w:val="22"/>
          <w:szCs w:val="22"/>
        </w:rPr>
        <w:t xml:space="preserve">En caso de </w:t>
      </w:r>
      <w:r w:rsidRPr="001B5976">
        <w:rPr>
          <w:rFonts w:ascii="Palatino Linotype" w:hAnsi="Palatino Linotype" w:cs="Arial"/>
          <w:b/>
          <w:i/>
          <w:color w:val="222222"/>
          <w:sz w:val="22"/>
          <w:szCs w:val="22"/>
          <w:lang w:eastAsia="es-MX"/>
        </w:rPr>
        <w:t>que</w:t>
      </w:r>
      <w:r w:rsidRPr="001B5976">
        <w:rPr>
          <w:rFonts w:ascii="Palatino Linotype" w:hAnsi="Palatino Linotype"/>
          <w:b/>
          <w:i/>
          <w:sz w:val="22"/>
          <w:szCs w:val="22"/>
        </w:rPr>
        <w:t xml:space="preserve"> el recurso se interponga de manera electrónica no será indispensable que contengan los requisitos establecidos en las fracciones II</w:t>
      </w:r>
      <w:r w:rsidRPr="001B5976">
        <w:rPr>
          <w:rFonts w:ascii="Palatino Linotype" w:hAnsi="Palatino Linotype"/>
          <w:i/>
          <w:sz w:val="22"/>
          <w:szCs w:val="22"/>
        </w:rPr>
        <w:t xml:space="preserve">, IV, VII y VIII. </w:t>
      </w:r>
    </w:p>
    <w:p w14:paraId="6E5A96A3" w14:textId="77777777" w:rsidR="00D60FB0" w:rsidRPr="001B5976" w:rsidRDefault="00D60FB0" w:rsidP="00D60FB0">
      <w:pPr>
        <w:spacing w:line="276" w:lineRule="auto"/>
        <w:ind w:left="851" w:right="902"/>
        <w:jc w:val="both"/>
        <w:rPr>
          <w:rFonts w:ascii="Palatino Linotype" w:hAnsi="Palatino Linotype"/>
        </w:rPr>
      </w:pPr>
      <w:r w:rsidRPr="001B5976">
        <w:rPr>
          <w:rFonts w:ascii="Palatino Linotype" w:hAnsi="Palatino Linotype"/>
        </w:rPr>
        <w:t>(Énfasis añadido)</w:t>
      </w:r>
    </w:p>
    <w:p w14:paraId="2451D9A9"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En principio, de una interpretación del artículo transcrito se observa que los requisitos que </w:t>
      </w:r>
      <w:r w:rsidRPr="001B5976">
        <w:rPr>
          <w:rFonts w:ascii="Palatino Linotype" w:hAnsi="Palatino Linotype" w:cs="Arial"/>
        </w:rPr>
        <w:t>deberán</w:t>
      </w:r>
      <w:r w:rsidRPr="001B5976">
        <w:rPr>
          <w:rFonts w:ascii="Palatino Linotype" w:hAnsi="Palatino Linotype"/>
        </w:rPr>
        <w:t xml:space="preserve"> </w:t>
      </w:r>
      <w:r w:rsidRPr="001B5976">
        <w:rPr>
          <w:rFonts w:ascii="Palatino Linotype" w:hAnsi="Palatino Linotype" w:cs="Arial"/>
        </w:rPr>
        <w:t>contener</w:t>
      </w:r>
      <w:r w:rsidRPr="001B5976">
        <w:rPr>
          <w:rFonts w:ascii="Palatino Linotype" w:hAnsi="Palatino Linotype"/>
        </w:rPr>
        <w:t xml:space="preserve"> los recursos de revisión; sobre el particular, de la revisión del expediente electrónico del </w:t>
      </w:r>
      <w:r w:rsidRPr="001B5976">
        <w:rPr>
          <w:rFonts w:ascii="Palatino Linotype" w:hAnsi="Palatino Linotype"/>
          <w:b/>
        </w:rPr>
        <w:t>SAIMEX</w:t>
      </w:r>
      <w:r w:rsidRPr="001B5976">
        <w:rPr>
          <w:rFonts w:ascii="Palatino Linotype" w:hAnsi="Palatino Linotype"/>
        </w:rPr>
        <w:t xml:space="preserve"> se desprende que la parte solicitante y ahora </w:t>
      </w:r>
      <w:r w:rsidRPr="001B5976">
        <w:rPr>
          <w:rFonts w:ascii="Palatino Linotype" w:hAnsi="Palatino Linotype"/>
          <w:b/>
        </w:rPr>
        <w:t>RECURRENTE</w:t>
      </w:r>
      <w:r w:rsidRPr="001B5976">
        <w:rPr>
          <w:rFonts w:ascii="Palatino Linotype" w:hAnsi="Palatino Linotype"/>
        </w:rPr>
        <w:t xml:space="preserve">, en ejercicio de su derecho de acceso a la información pública, proporcionó un seudónimo y no un nombre completo que lo hiciera identificable; por lo que, no se tiene certeza sobre su identidad, lo que en estricto sentido, provoca que </w:t>
      </w:r>
      <w:r w:rsidRPr="001B5976">
        <w:rPr>
          <w:rFonts w:ascii="Palatino Linotype" w:hAnsi="Palatino Linotype" w:cs="Arial"/>
        </w:rPr>
        <w:t>no</w:t>
      </w:r>
      <w:r w:rsidRPr="001B5976">
        <w:rPr>
          <w:rFonts w:ascii="Palatino Linotype" w:hAnsi="Palatino Linotype"/>
        </w:rPr>
        <w:t xml:space="preserve"> se colmen los requisitos establecidos en el citado artículo 180 de la Ley de Transparencia.</w:t>
      </w:r>
    </w:p>
    <w:p w14:paraId="7317F857" w14:textId="77777777" w:rsidR="00D60FB0" w:rsidRPr="001B5976" w:rsidRDefault="00D60FB0" w:rsidP="00D60FB0">
      <w:pPr>
        <w:spacing w:before="100" w:beforeAutospacing="1" w:after="100" w:afterAutospacing="1" w:line="360" w:lineRule="auto"/>
        <w:jc w:val="both"/>
        <w:rPr>
          <w:rFonts w:ascii="Palatino Linotype" w:hAnsi="Palatino Linotype" w:cs="Arial"/>
          <w:color w:val="000000"/>
        </w:rPr>
      </w:pPr>
      <w:r w:rsidRPr="001B5976">
        <w:rPr>
          <w:rFonts w:ascii="Palatino Linotype" w:hAnsi="Palatino Linotype"/>
        </w:rPr>
        <w:t xml:space="preserve">Empero lo anterior, debe destacarse que el artículo 15 de </w:t>
      </w:r>
      <w:r w:rsidRPr="001B5976">
        <w:rPr>
          <w:rFonts w:ascii="Palatino Linotype" w:hAnsi="Palatino Linotype" w:cs="Arial"/>
          <w:lang w:eastAsia="es-MX"/>
        </w:rPr>
        <w:t xml:space="preserve">Ley de Transparencia y Acceso a la </w:t>
      </w:r>
      <w:r w:rsidRPr="001B5976">
        <w:rPr>
          <w:rFonts w:ascii="Palatino Linotype" w:hAnsi="Palatino Linotype" w:cs="Arial"/>
        </w:rPr>
        <w:t>Información</w:t>
      </w:r>
      <w:r w:rsidRPr="001B5976">
        <w:rPr>
          <w:rFonts w:ascii="Palatino Linotype" w:hAnsi="Palatino Linotype" w:cs="Arial"/>
          <w:lang w:eastAsia="es-MX"/>
        </w:rPr>
        <w:t xml:space="preserve"> Pública del Estado de México y Municipios </w:t>
      </w:r>
      <w:r w:rsidRPr="001B5976">
        <w:rPr>
          <w:rFonts w:ascii="Palatino Linotype" w:hAnsi="Palatino Linotype" w:cs="Arial"/>
          <w:iCs/>
        </w:rPr>
        <w:t xml:space="preserve">prevé que, </w:t>
      </w:r>
      <w:r w:rsidRPr="001B5976">
        <w:rPr>
          <w:rFonts w:ascii="Palatino Linotype" w:hAnsi="Palatino Linotype"/>
        </w:rPr>
        <w:t xml:space="preserve">toda persona tendrá acceso a la información </w:t>
      </w:r>
      <w:r w:rsidRPr="001B5976">
        <w:rPr>
          <w:rFonts w:ascii="Palatino Linotype" w:hAnsi="Palatino Linotype" w:cs="Arial"/>
          <w:color w:val="000000"/>
        </w:rPr>
        <w:t xml:space="preserve">sin necesidad de acreditar interés alguno o justificar su utilización, de lo que se infiere que para el </w:t>
      </w:r>
      <w:r w:rsidRPr="001B5976">
        <w:rPr>
          <w:rFonts w:ascii="Palatino Linotype" w:hAnsi="Palatino Linotype"/>
        </w:rPr>
        <w:t>ejercicio</w:t>
      </w:r>
      <w:r w:rsidRPr="001B5976">
        <w:rPr>
          <w:rFonts w:ascii="Palatino Linotype" w:hAnsi="Palatino Linotype" w:cs="Arial"/>
          <w:color w:val="000000"/>
        </w:rPr>
        <w:t xml:space="preserve"> del derecho de acceso a la información pública, </w:t>
      </w:r>
      <w:r w:rsidRPr="001B5976">
        <w:rPr>
          <w:rFonts w:ascii="Palatino Linotype" w:hAnsi="Palatino Linotype" w:cs="Arial"/>
          <w:b/>
          <w:color w:val="000000"/>
        </w:rPr>
        <w:t xml:space="preserve">el nombre no es un requisito </w:t>
      </w:r>
      <w:r w:rsidRPr="001B5976">
        <w:rPr>
          <w:rFonts w:ascii="Palatino Linotype" w:hAnsi="Palatino Linotype" w:cs="Arial"/>
          <w:b/>
          <w:i/>
          <w:color w:val="000000"/>
        </w:rPr>
        <w:t>sine qua non</w:t>
      </w:r>
      <w:r w:rsidRPr="001B5976">
        <w:rPr>
          <w:rFonts w:ascii="Palatino Linotype" w:hAnsi="Palatino Linotype" w:cs="Arial"/>
          <w:color w:val="000000"/>
        </w:rPr>
        <w:t xml:space="preserve"> para que los </w:t>
      </w:r>
      <w:r w:rsidRPr="001B5976">
        <w:rPr>
          <w:rFonts w:ascii="Palatino Linotype" w:hAnsi="Palatino Linotype" w:cs="Arial"/>
          <w:color w:val="000000"/>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99F1A89" w14:textId="77777777" w:rsidR="00D60FB0" w:rsidRPr="001B5976" w:rsidRDefault="00D60FB0" w:rsidP="00D60FB0">
      <w:pPr>
        <w:spacing w:before="100" w:beforeAutospacing="1" w:after="100" w:afterAutospacing="1" w:line="360" w:lineRule="auto"/>
        <w:jc w:val="both"/>
        <w:rPr>
          <w:rFonts w:ascii="Palatino Linotype" w:hAnsi="Palatino Linotype" w:cstheme="minorBidi"/>
        </w:rPr>
      </w:pPr>
      <w:r w:rsidRPr="001B5976">
        <w:rPr>
          <w:rFonts w:ascii="Palatino Linotype" w:hAnsi="Palatino Linotype"/>
        </w:rPr>
        <w:t xml:space="preserve">Correlativo a ello, cabe mencionar que los artículos 6, Apartado A, fracciones I, III, V y VI de la </w:t>
      </w:r>
      <w:r w:rsidRPr="001B5976">
        <w:rPr>
          <w:rFonts w:ascii="Palatino Linotype" w:hAnsi="Palatino Linotype" w:cs="Arial"/>
        </w:rPr>
        <w:t>Constitución</w:t>
      </w:r>
      <w:r w:rsidRPr="001B5976">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7CA0090" w14:textId="77777777" w:rsidR="00D60FB0" w:rsidRPr="001B5976" w:rsidRDefault="00D60FB0" w:rsidP="00D60FB0">
      <w:pPr>
        <w:spacing w:before="120" w:after="120"/>
        <w:ind w:left="851" w:right="899"/>
        <w:jc w:val="center"/>
        <w:rPr>
          <w:rFonts w:ascii="Palatino Linotype" w:hAnsi="Palatino Linotype" w:cs="Arial"/>
          <w:b/>
          <w:i/>
          <w:sz w:val="22"/>
          <w:szCs w:val="22"/>
        </w:rPr>
      </w:pPr>
      <w:r w:rsidRPr="001B5976">
        <w:rPr>
          <w:rFonts w:ascii="Palatino Linotype" w:hAnsi="Palatino Linotype" w:cs="Arial"/>
          <w:b/>
          <w:i/>
        </w:rPr>
        <w:t>Constitución Política de los Estados Unidos Mexicanos</w:t>
      </w:r>
    </w:p>
    <w:p w14:paraId="4B848BD3"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w:t>
      </w:r>
      <w:r w:rsidRPr="001B5976">
        <w:rPr>
          <w:rFonts w:ascii="Palatino Linotype" w:hAnsi="Palatino Linotype" w:cs="Arial"/>
          <w:b/>
          <w:i/>
        </w:rPr>
        <w:t>Artículo 6o.</w:t>
      </w:r>
      <w:r w:rsidRPr="001B597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B5976">
        <w:rPr>
          <w:rFonts w:ascii="Palatino Linotype" w:hAnsi="Palatino Linotype" w:cs="Arial"/>
          <w:b/>
          <w:i/>
        </w:rPr>
        <w:t>El derecho a la información será garantizado por el Estado.</w:t>
      </w:r>
      <w:r w:rsidRPr="001B5976">
        <w:rPr>
          <w:rFonts w:ascii="Palatino Linotype" w:hAnsi="Palatino Linotype" w:cs="Arial"/>
          <w:i/>
        </w:rPr>
        <w:t xml:space="preserve"> </w:t>
      </w:r>
    </w:p>
    <w:p w14:paraId="36F4ECA1"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b/>
          <w:i/>
        </w:rPr>
        <w:t xml:space="preserve">Toda persona tiene </w:t>
      </w:r>
      <w:r w:rsidRPr="001B5976">
        <w:rPr>
          <w:rFonts w:ascii="Palatino Linotype" w:hAnsi="Palatino Linotype"/>
          <w:b/>
          <w:i/>
        </w:rPr>
        <w:t>derecho</w:t>
      </w:r>
      <w:r w:rsidRPr="001B5976">
        <w:rPr>
          <w:rFonts w:ascii="Palatino Linotype" w:hAnsi="Palatino Linotype" w:cs="Arial"/>
          <w:b/>
          <w:i/>
        </w:rPr>
        <w:t xml:space="preserve"> al libre acceso a información plural y oportuna, así como a buscar, recibir y difundir información e ideas de toda índole por cualquier medio de expresión</w:t>
      </w:r>
      <w:r w:rsidRPr="001B5976">
        <w:rPr>
          <w:rFonts w:ascii="Palatino Linotype" w:hAnsi="Palatino Linotype" w:cs="Arial"/>
          <w:i/>
        </w:rPr>
        <w:t>.</w:t>
      </w:r>
    </w:p>
    <w:p w14:paraId="6D26A132"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 xml:space="preserve">Para efectos de lo </w:t>
      </w:r>
      <w:r w:rsidRPr="001B5976">
        <w:rPr>
          <w:rFonts w:ascii="Palatino Linotype" w:hAnsi="Palatino Linotype"/>
          <w:i/>
        </w:rPr>
        <w:t>dispuesto</w:t>
      </w:r>
      <w:r w:rsidRPr="001B5976">
        <w:rPr>
          <w:rFonts w:ascii="Palatino Linotype" w:hAnsi="Palatino Linotype" w:cs="Arial"/>
          <w:i/>
        </w:rPr>
        <w:t xml:space="preserve"> en el presente artículo se observará lo siguiente:</w:t>
      </w:r>
    </w:p>
    <w:p w14:paraId="7E02EAA7"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b/>
          <w:i/>
        </w:rPr>
        <w:lastRenderedPageBreak/>
        <w:t>A.</w:t>
      </w:r>
      <w:r w:rsidRPr="001B597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50F113A9"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8C1223"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w:t>
      </w:r>
    </w:p>
    <w:p w14:paraId="57A09717"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46D1270B"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w:t>
      </w:r>
    </w:p>
    <w:p w14:paraId="60D3BB18"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BD695A"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1B5976">
        <w:rPr>
          <w:rFonts w:ascii="Palatino Linotype" w:hAnsi="Palatino Linotype" w:cs="Arial"/>
          <w:i/>
        </w:rPr>
        <w:t>.”</w:t>
      </w:r>
    </w:p>
    <w:p w14:paraId="3E7F6F2C"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w:t>
      </w:r>
    </w:p>
    <w:p w14:paraId="39D8BDC8"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lastRenderedPageBreak/>
        <w:t>La ley establecerá aquella información que se considere reservada o confidencial.</w:t>
      </w:r>
    </w:p>
    <w:p w14:paraId="4AF5707B" w14:textId="77777777" w:rsidR="00D60FB0" w:rsidRPr="001B5976" w:rsidRDefault="00D60FB0" w:rsidP="00D60FB0">
      <w:pPr>
        <w:spacing w:before="120" w:after="120"/>
        <w:ind w:left="851" w:right="899"/>
        <w:jc w:val="center"/>
        <w:rPr>
          <w:rFonts w:ascii="Palatino Linotype" w:hAnsi="Palatino Linotype" w:cs="Arial"/>
          <w:b/>
          <w:i/>
        </w:rPr>
      </w:pPr>
      <w:r w:rsidRPr="001B5976">
        <w:rPr>
          <w:rFonts w:ascii="Palatino Linotype" w:hAnsi="Palatino Linotype" w:cs="Arial"/>
          <w:b/>
          <w:i/>
        </w:rPr>
        <w:t>Constitución Política del Estado Libre y Soberano de México</w:t>
      </w:r>
    </w:p>
    <w:p w14:paraId="44E8FBD2"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i/>
        </w:rPr>
        <w:t>“</w:t>
      </w:r>
      <w:r w:rsidRPr="001B5976">
        <w:rPr>
          <w:rFonts w:ascii="Palatino Linotype" w:hAnsi="Palatino Linotype" w:cs="Arial"/>
          <w:b/>
          <w:i/>
        </w:rPr>
        <w:t xml:space="preserve">Artículo 5. </w:t>
      </w:r>
      <w:r w:rsidRPr="001B5976">
        <w:rPr>
          <w:rFonts w:ascii="Palatino Linotype" w:hAnsi="Palatino Linotype" w:cs="Arial"/>
          <w:i/>
        </w:rPr>
        <w:t xml:space="preserve">… </w:t>
      </w:r>
    </w:p>
    <w:p w14:paraId="391178A9" w14:textId="77777777" w:rsidR="00D60FB0" w:rsidRPr="001B5976" w:rsidRDefault="00D60FB0" w:rsidP="00D60FB0">
      <w:pPr>
        <w:spacing w:before="120" w:after="120"/>
        <w:ind w:left="851" w:right="899"/>
        <w:jc w:val="both"/>
        <w:rPr>
          <w:rFonts w:ascii="Palatino Linotype" w:hAnsi="Palatino Linotype" w:cstheme="minorBidi"/>
          <w:i/>
        </w:rPr>
      </w:pPr>
      <w:r w:rsidRPr="001B5976">
        <w:rPr>
          <w:rFonts w:ascii="Palatino Linotype" w:hAnsi="Palatino Linotype"/>
          <w:i/>
        </w:rPr>
        <w:t>…</w:t>
      </w:r>
    </w:p>
    <w:p w14:paraId="6E4ECF45"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b/>
          <w:i/>
        </w:rPr>
        <w:t>El derecho a la información será garantizado por el Estado</w:t>
      </w:r>
      <w:r w:rsidRPr="001B5976">
        <w:rPr>
          <w:rFonts w:ascii="Palatino Linotype" w:hAnsi="Palatino Linotype"/>
          <w:i/>
        </w:rPr>
        <w:t>. La ley establecerá las previsiones que permitan asegurar la protección, el respeto y la difusión de este derecho.</w:t>
      </w:r>
    </w:p>
    <w:p w14:paraId="60728F23"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EA2255"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i/>
        </w:rPr>
        <w:t>Este derecho se regirá por los principios y bases siguientes:</w:t>
      </w:r>
    </w:p>
    <w:p w14:paraId="2233F0F2"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1B597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1B5976">
        <w:rPr>
          <w:rFonts w:ascii="Palatino Linotype" w:hAnsi="Palatino Linotype" w:cs="Arial"/>
          <w:i/>
        </w:rPr>
        <w:t>determinará</w:t>
      </w:r>
      <w:r w:rsidRPr="001B5976">
        <w:rPr>
          <w:rFonts w:ascii="Palatino Linotype" w:hAnsi="Palatino Linotype"/>
          <w:i/>
        </w:rPr>
        <w:t xml:space="preserve"> los supuestos específicos bajo los cuales procederá la declaración de inexistencia de la información.</w:t>
      </w:r>
    </w:p>
    <w:p w14:paraId="3DAF3421"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i/>
        </w:rPr>
        <w:t>…</w:t>
      </w:r>
    </w:p>
    <w:p w14:paraId="056FA305" w14:textId="77777777" w:rsidR="00D60FB0" w:rsidRPr="001B5976" w:rsidRDefault="00D60FB0" w:rsidP="00D60FB0">
      <w:pPr>
        <w:spacing w:before="120" w:after="120"/>
        <w:ind w:left="851" w:right="899"/>
        <w:jc w:val="both"/>
        <w:rPr>
          <w:rFonts w:ascii="Palatino Linotype" w:hAnsi="Palatino Linotype"/>
          <w:i/>
        </w:rPr>
      </w:pPr>
      <w:r w:rsidRPr="001B5976">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1B5976">
        <w:rPr>
          <w:rFonts w:ascii="Palatino Linotype" w:hAnsi="Palatino Linotype"/>
          <w:i/>
        </w:rPr>
        <w:t>”</w:t>
      </w:r>
    </w:p>
    <w:p w14:paraId="26CD9FCE" w14:textId="77777777" w:rsidR="00D60FB0" w:rsidRPr="001B5976" w:rsidRDefault="00D60FB0" w:rsidP="00D60FB0">
      <w:pPr>
        <w:spacing w:before="120" w:after="120"/>
        <w:ind w:left="851" w:right="899"/>
        <w:jc w:val="both"/>
        <w:rPr>
          <w:rFonts w:ascii="Palatino Linotype" w:hAnsi="Palatino Linotype"/>
        </w:rPr>
      </w:pPr>
      <w:r w:rsidRPr="001B5976">
        <w:rPr>
          <w:rFonts w:ascii="Palatino Linotype" w:hAnsi="Palatino Linotype"/>
        </w:rPr>
        <w:t>(Énfasis añadido)</w:t>
      </w:r>
    </w:p>
    <w:p w14:paraId="39786306"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Por otra parte, del </w:t>
      </w:r>
      <w:r w:rsidRPr="001B5976">
        <w:rPr>
          <w:rFonts w:ascii="Palatino Linotype" w:hAnsi="Palatino Linotype" w:cs="Arial"/>
        </w:rPr>
        <w:t>contenido</w:t>
      </w:r>
      <w:r w:rsidRPr="001B5976">
        <w:rPr>
          <w:rFonts w:ascii="Palatino Linotype" w:hAnsi="Palatino Linotype"/>
        </w:rPr>
        <w:t xml:space="preserve"> del artículo 1 de la Constitución Política de los Estados Unidos Mexicanos, se destaca lo siguiente:</w:t>
      </w:r>
    </w:p>
    <w:p w14:paraId="5A7BB811" w14:textId="77777777" w:rsidR="00D60FB0" w:rsidRPr="001B5976" w:rsidRDefault="00D60FB0" w:rsidP="00D60FB0">
      <w:pPr>
        <w:spacing w:before="120" w:after="120"/>
        <w:ind w:left="851" w:right="899"/>
        <w:jc w:val="both"/>
        <w:rPr>
          <w:rFonts w:ascii="Palatino Linotype" w:hAnsi="Palatino Linotype" w:cs="Arial"/>
          <w:i/>
          <w:sz w:val="22"/>
          <w:szCs w:val="22"/>
        </w:rPr>
      </w:pPr>
      <w:r w:rsidRPr="001B5976">
        <w:rPr>
          <w:rFonts w:ascii="Palatino Linotype" w:hAnsi="Palatino Linotype" w:cs="Arial"/>
          <w:i/>
        </w:rPr>
        <w:t>“</w:t>
      </w:r>
      <w:r w:rsidRPr="001B5976">
        <w:rPr>
          <w:rFonts w:ascii="Palatino Linotype" w:hAnsi="Palatino Linotype" w:cs="Arial"/>
          <w:b/>
          <w:i/>
        </w:rPr>
        <w:t>Artículo 1o</w:t>
      </w:r>
      <w:r w:rsidRPr="001B597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514AAD" w14:textId="77777777" w:rsidR="00D60FB0" w:rsidRPr="001B5976" w:rsidRDefault="00D60FB0" w:rsidP="00D60FB0">
      <w:pPr>
        <w:spacing w:before="120" w:after="120"/>
        <w:ind w:left="851" w:right="899"/>
        <w:jc w:val="both"/>
        <w:rPr>
          <w:rFonts w:ascii="Palatino Linotype" w:hAnsi="Palatino Linotype" w:cs="Arial"/>
          <w:b/>
          <w:i/>
        </w:rPr>
      </w:pPr>
      <w:r w:rsidRPr="001B5976">
        <w:rPr>
          <w:rFonts w:ascii="Palatino Linotype" w:hAnsi="Palatino Linotype" w:cs="Arial"/>
          <w:b/>
          <w:i/>
        </w:rPr>
        <w:t>Las normas relativas a los derechos humanos se interpretarán</w:t>
      </w:r>
      <w:r w:rsidRPr="001B5976">
        <w:rPr>
          <w:rFonts w:ascii="Palatino Linotype" w:hAnsi="Palatino Linotype" w:cs="Arial"/>
          <w:i/>
        </w:rPr>
        <w:t xml:space="preserve"> de conformidad con esta Constitución y con los tratados internacionales de la </w:t>
      </w:r>
      <w:r w:rsidRPr="001B5976">
        <w:rPr>
          <w:rFonts w:ascii="Palatino Linotype" w:hAnsi="Palatino Linotype" w:cs="Arial"/>
          <w:b/>
          <w:i/>
        </w:rPr>
        <w:t>materia favoreciendo en todo tiempo a las personas la protección más amplia.</w:t>
      </w:r>
    </w:p>
    <w:p w14:paraId="64AABB44" w14:textId="77777777" w:rsidR="00D60FB0" w:rsidRPr="001B5976" w:rsidRDefault="00D60FB0" w:rsidP="00D60FB0">
      <w:pPr>
        <w:spacing w:before="120" w:after="120"/>
        <w:ind w:left="851" w:right="899"/>
        <w:jc w:val="both"/>
        <w:rPr>
          <w:rFonts w:ascii="Palatino Linotype" w:hAnsi="Palatino Linotype" w:cs="Arial"/>
          <w:i/>
        </w:rPr>
      </w:pPr>
      <w:r w:rsidRPr="001B597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1B5976">
        <w:rPr>
          <w:rFonts w:ascii="Palatino Linotype" w:hAnsi="Palatino Linotype" w:cs="Arial"/>
          <w:i/>
        </w:rPr>
        <w:t>. En consecuencia, el Estado deberá prevenir, investigar, sancionar y reparar las violaciones a los derechos humanos, en los términos que establezca la ley.”</w:t>
      </w:r>
    </w:p>
    <w:p w14:paraId="04DF198A" w14:textId="77777777" w:rsidR="00D60FB0" w:rsidRPr="001B5976" w:rsidRDefault="00D60FB0" w:rsidP="00D60FB0">
      <w:pPr>
        <w:spacing w:before="120" w:after="120"/>
        <w:ind w:left="851" w:right="899"/>
        <w:jc w:val="both"/>
        <w:rPr>
          <w:rFonts w:ascii="Palatino Linotype" w:hAnsi="Palatino Linotype" w:cstheme="minorBidi"/>
        </w:rPr>
      </w:pPr>
      <w:r w:rsidRPr="001B5976">
        <w:rPr>
          <w:rFonts w:ascii="Palatino Linotype" w:hAnsi="Palatino Linotype"/>
        </w:rPr>
        <w:t>(Énfasis añadido)</w:t>
      </w:r>
    </w:p>
    <w:p w14:paraId="7DE383F1"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1B5976">
        <w:rPr>
          <w:rFonts w:ascii="Palatino Linotype" w:hAnsi="Palatino Linotype" w:cs="Arial"/>
        </w:rPr>
        <w:t>alguno</w:t>
      </w:r>
      <w:r w:rsidRPr="001B5976">
        <w:rPr>
          <w:rFonts w:ascii="Palatino Linotype" w:hAnsi="Palatino Linotype"/>
        </w:rPr>
        <w:t xml:space="preserve"> o justificar su utilización, deberá tener acceso a la información pública, es decir, dicho </w:t>
      </w:r>
      <w:r w:rsidRPr="001B5976">
        <w:rPr>
          <w:rFonts w:ascii="Palatino Linotype" w:hAnsi="Palatino Linotype" w:cs="Arial"/>
        </w:rPr>
        <w:t>derecho</w:t>
      </w:r>
      <w:r w:rsidRPr="001B5976">
        <w:rPr>
          <w:rFonts w:ascii="Palatino Linotype" w:hAnsi="Palatino Linotype"/>
        </w:rPr>
        <w:t xml:space="preserve"> fundamental exime a quien lo ejerce, de </w:t>
      </w:r>
      <w:r w:rsidRPr="001B5976">
        <w:rPr>
          <w:rFonts w:ascii="Palatino Linotype" w:hAnsi="Palatino Linotype"/>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49B954"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Robustece lo anterior, el Criterio 6/2014 del entonces Instituto Federal de Acceso a la Información y </w:t>
      </w:r>
      <w:r w:rsidRPr="001B5976">
        <w:rPr>
          <w:rFonts w:ascii="Palatino Linotype" w:hAnsi="Palatino Linotype" w:cs="Arial"/>
        </w:rPr>
        <w:t>Protección</w:t>
      </w:r>
      <w:r w:rsidRPr="001B5976">
        <w:rPr>
          <w:rFonts w:ascii="Palatino Linotype" w:hAnsi="Palatino Linotype"/>
        </w:rPr>
        <w:t xml:space="preserve"> de Datos (IFAI) hoy Instituto Nacional de Transparencia, Acceso a la Información y Protección de Datos Personales (INAI), el cual se reproduce para una mayor referencia:</w:t>
      </w:r>
    </w:p>
    <w:p w14:paraId="535779E5" w14:textId="77777777" w:rsidR="00D60FB0" w:rsidRPr="001B5976" w:rsidRDefault="00D60FB0" w:rsidP="00D60FB0">
      <w:pPr>
        <w:spacing w:line="276" w:lineRule="auto"/>
        <w:ind w:left="851" w:right="902"/>
        <w:jc w:val="both"/>
        <w:rPr>
          <w:rFonts w:ascii="Palatino Linotype" w:hAnsi="Palatino Linotype" w:cs="Arial"/>
          <w:i/>
          <w:sz w:val="22"/>
          <w:szCs w:val="22"/>
        </w:rPr>
      </w:pPr>
      <w:r w:rsidRPr="001B5976">
        <w:rPr>
          <w:rFonts w:ascii="Palatino Linotype" w:hAnsi="Palatino Linotype" w:cs="Arial"/>
          <w:i/>
        </w:rPr>
        <w:t>“</w:t>
      </w:r>
      <w:r w:rsidRPr="001B5976">
        <w:rPr>
          <w:rFonts w:ascii="Palatino Linotype" w:hAnsi="Palatino Linotype" w:cs="Arial"/>
          <w:b/>
          <w:i/>
        </w:rPr>
        <w:t>Acceso a información gubernamental. No debe condicionarse a que el solicitante acredite su personalidad, demuestre interés alguno o justifique su utilización.</w:t>
      </w:r>
      <w:r w:rsidRPr="001B597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DEC30BD"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i/>
        </w:rPr>
        <w:t>Resoluciones</w:t>
      </w:r>
    </w:p>
    <w:p w14:paraId="4916A7BD"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b/>
          <w:i/>
        </w:rPr>
        <w:t>• RDA 5275/13</w:t>
      </w:r>
      <w:r w:rsidRPr="001B5976">
        <w:rPr>
          <w:rFonts w:ascii="Palatino Linotype" w:hAnsi="Palatino Linotype" w:cs="Arial"/>
          <w:i/>
        </w:rPr>
        <w:t>. Interpuesto en contra de la Secretaría de la Defensa Nacional. Comisionado Ponente Ángel Trinidad Zaldívar.</w:t>
      </w:r>
    </w:p>
    <w:p w14:paraId="052DD8C7"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i/>
        </w:rPr>
        <w:lastRenderedPageBreak/>
        <w:t xml:space="preserve">• </w:t>
      </w:r>
      <w:r w:rsidRPr="001B5976">
        <w:rPr>
          <w:rFonts w:ascii="Palatino Linotype" w:hAnsi="Palatino Linotype" w:cs="Arial"/>
          <w:b/>
          <w:i/>
        </w:rPr>
        <w:t>RDA 2937/13</w:t>
      </w:r>
      <w:r w:rsidRPr="001B5976">
        <w:rPr>
          <w:rFonts w:ascii="Palatino Linotype" w:hAnsi="Palatino Linotype" w:cs="Arial"/>
          <w:i/>
        </w:rPr>
        <w:t xml:space="preserve">. Interpuesto en contra de LICONSA, S.A. de C.V. Comisionado. Ponente Gerardo </w:t>
      </w:r>
      <w:proofErr w:type="spellStart"/>
      <w:r w:rsidRPr="001B5976">
        <w:rPr>
          <w:rFonts w:ascii="Palatino Linotype" w:hAnsi="Palatino Linotype" w:cs="Arial"/>
          <w:i/>
        </w:rPr>
        <w:t>Laveaga</w:t>
      </w:r>
      <w:proofErr w:type="spellEnd"/>
      <w:r w:rsidRPr="001B5976">
        <w:rPr>
          <w:rFonts w:ascii="Palatino Linotype" w:hAnsi="Palatino Linotype" w:cs="Arial"/>
          <w:i/>
        </w:rPr>
        <w:t xml:space="preserve"> Rendón.</w:t>
      </w:r>
    </w:p>
    <w:p w14:paraId="4AE1F8F9"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i/>
        </w:rPr>
        <w:t xml:space="preserve">• </w:t>
      </w:r>
      <w:r w:rsidRPr="001B5976">
        <w:rPr>
          <w:rFonts w:ascii="Palatino Linotype" w:hAnsi="Palatino Linotype" w:cs="Arial"/>
          <w:b/>
          <w:i/>
        </w:rPr>
        <w:t>RDA 3609/12</w:t>
      </w:r>
      <w:r w:rsidRPr="001B5976">
        <w:rPr>
          <w:rFonts w:ascii="Palatino Linotype" w:hAnsi="Palatino Linotype" w:cs="Arial"/>
          <w:i/>
        </w:rPr>
        <w:t xml:space="preserve">. Interpuesto en contra de la Secretaría de Educación Pública. Comisionada Ponente Sigrid </w:t>
      </w:r>
      <w:proofErr w:type="spellStart"/>
      <w:r w:rsidRPr="001B5976">
        <w:rPr>
          <w:rFonts w:ascii="Palatino Linotype" w:hAnsi="Palatino Linotype" w:cs="Arial"/>
          <w:i/>
        </w:rPr>
        <w:t>Arzt</w:t>
      </w:r>
      <w:proofErr w:type="spellEnd"/>
      <w:r w:rsidRPr="001B5976">
        <w:rPr>
          <w:rFonts w:ascii="Palatino Linotype" w:hAnsi="Palatino Linotype" w:cs="Arial"/>
          <w:i/>
        </w:rPr>
        <w:t xml:space="preserve"> Colunga.</w:t>
      </w:r>
    </w:p>
    <w:p w14:paraId="5A194884"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i/>
        </w:rPr>
        <w:t xml:space="preserve">• </w:t>
      </w:r>
      <w:r w:rsidRPr="001B5976">
        <w:rPr>
          <w:rFonts w:ascii="Palatino Linotype" w:hAnsi="Palatino Linotype" w:cs="Arial"/>
          <w:b/>
          <w:i/>
        </w:rPr>
        <w:t>RDA 3361/12</w:t>
      </w:r>
      <w:r w:rsidRPr="001B5976">
        <w:rPr>
          <w:rFonts w:ascii="Palatino Linotype" w:hAnsi="Palatino Linotype" w:cs="Arial"/>
          <w:i/>
        </w:rPr>
        <w:t>. Interpuesto en contra del Servicio de Administración Tributaria. Comisionada Ponente María Elena Pérez-Jaén Zermeño.</w:t>
      </w:r>
    </w:p>
    <w:p w14:paraId="16FFC48D" w14:textId="77777777" w:rsidR="00D60FB0" w:rsidRPr="001B5976" w:rsidRDefault="00D60FB0" w:rsidP="00D60FB0">
      <w:pPr>
        <w:spacing w:line="276" w:lineRule="auto"/>
        <w:ind w:left="851" w:right="902"/>
        <w:jc w:val="both"/>
        <w:rPr>
          <w:rFonts w:ascii="Palatino Linotype" w:hAnsi="Palatino Linotype" w:cs="Arial"/>
          <w:i/>
        </w:rPr>
      </w:pPr>
      <w:r w:rsidRPr="001B5976">
        <w:rPr>
          <w:rFonts w:ascii="Palatino Linotype" w:hAnsi="Palatino Linotype" w:cs="Arial"/>
          <w:i/>
        </w:rPr>
        <w:t xml:space="preserve">• </w:t>
      </w:r>
      <w:r w:rsidRPr="001B5976">
        <w:rPr>
          <w:rFonts w:ascii="Palatino Linotype" w:hAnsi="Palatino Linotype" w:cs="Arial"/>
          <w:b/>
          <w:i/>
        </w:rPr>
        <w:t>RDA 0563/12</w:t>
      </w:r>
      <w:r w:rsidRPr="001B5976">
        <w:rPr>
          <w:rFonts w:ascii="Palatino Linotype" w:hAnsi="Palatino Linotype" w:cs="Arial"/>
          <w:i/>
        </w:rPr>
        <w:t xml:space="preserve">. Interpuesto en contra de la Secretaría de la Función Pública. Comisionada Ponente Jacqueline </w:t>
      </w:r>
      <w:proofErr w:type="spellStart"/>
      <w:r w:rsidRPr="001B5976">
        <w:rPr>
          <w:rFonts w:ascii="Palatino Linotype" w:hAnsi="Palatino Linotype" w:cs="Arial"/>
          <w:i/>
        </w:rPr>
        <w:t>Peschard</w:t>
      </w:r>
      <w:proofErr w:type="spellEnd"/>
      <w:r w:rsidRPr="001B5976">
        <w:rPr>
          <w:rFonts w:ascii="Palatino Linotype" w:hAnsi="Palatino Linotype" w:cs="Arial"/>
          <w:i/>
        </w:rPr>
        <w:t xml:space="preserve"> Mariscal.” (SIC)</w:t>
      </w:r>
    </w:p>
    <w:p w14:paraId="6D240B78" w14:textId="77777777" w:rsidR="00D60FB0" w:rsidRPr="001B5976" w:rsidRDefault="00D60FB0" w:rsidP="00D60FB0">
      <w:pPr>
        <w:spacing w:before="100" w:beforeAutospacing="1" w:after="100" w:afterAutospacing="1" w:line="360" w:lineRule="auto"/>
        <w:jc w:val="both"/>
        <w:rPr>
          <w:rFonts w:ascii="Palatino Linotype" w:hAnsi="Palatino Linotype" w:cstheme="minorBidi"/>
        </w:rPr>
      </w:pPr>
      <w:r w:rsidRPr="001B5976">
        <w:rPr>
          <w:rFonts w:ascii="Palatino Linotype" w:hAnsi="Palatino Linotype"/>
        </w:rPr>
        <w:t xml:space="preserve">En ese orden de ideas, se estima que el requerimiento relativo al nombre como presupuesto de </w:t>
      </w:r>
      <w:proofErr w:type="spellStart"/>
      <w:r w:rsidRPr="001B5976">
        <w:rPr>
          <w:rFonts w:ascii="Palatino Linotype" w:hAnsi="Palatino Linotype"/>
        </w:rPr>
        <w:t>procedibilidad</w:t>
      </w:r>
      <w:proofErr w:type="spellEnd"/>
      <w:r w:rsidRPr="001B5976">
        <w:rPr>
          <w:rFonts w:ascii="Palatino Linotype" w:hAnsi="Palatino Linotype"/>
        </w:rPr>
        <w:t xml:space="preserve">, </w:t>
      </w:r>
      <w:r w:rsidRPr="001B5976">
        <w:rPr>
          <w:rFonts w:ascii="Palatino Linotype" w:hAnsi="Palatino Linotype" w:cs="Arial"/>
        </w:rPr>
        <w:t>podría</w:t>
      </w:r>
      <w:r w:rsidRPr="001B5976">
        <w:rPr>
          <w:rFonts w:ascii="Palatino Linotype" w:hAnsi="Palatino Linotype"/>
        </w:rPr>
        <w:t xml:space="preserve"> limitar el ejercicio del derecho de acceso a la información pública, debido a que, el hecho de solicitar la identificación del hoy </w:t>
      </w:r>
      <w:r w:rsidRPr="001B5976">
        <w:rPr>
          <w:rFonts w:ascii="Palatino Linotype" w:hAnsi="Palatino Linotype" w:cs="Arial"/>
          <w:b/>
        </w:rPr>
        <w:t>RECURRENTE</w:t>
      </w:r>
      <w:r w:rsidRPr="001B597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1AD8E7EB"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1B5976">
        <w:rPr>
          <w:rFonts w:ascii="Palatino Linotype" w:hAnsi="Palatino Linotype" w:cs="Arial"/>
        </w:rPr>
        <w:t>Constitución</w:t>
      </w:r>
      <w:r w:rsidRPr="001B5976">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E45D673" w14:textId="77777777" w:rsidR="00D60FB0" w:rsidRPr="001B5976" w:rsidRDefault="00D60FB0" w:rsidP="00D60FB0">
      <w:pPr>
        <w:spacing w:before="100" w:beforeAutospacing="1" w:after="100" w:afterAutospacing="1" w:line="360" w:lineRule="auto"/>
        <w:jc w:val="both"/>
        <w:rPr>
          <w:rFonts w:ascii="Palatino Linotype" w:hAnsi="Palatino Linotype"/>
        </w:rPr>
      </w:pPr>
      <w:r w:rsidRPr="001B5976">
        <w:rPr>
          <w:rFonts w:ascii="Palatino Linotype" w:hAnsi="Palatino Linotype"/>
        </w:rPr>
        <w:lastRenderedPageBreak/>
        <w:t xml:space="preserve">Asimismo, se estima que el requisito relativo al nombre del solicitante no constituye un presupuesto indispensable de </w:t>
      </w:r>
      <w:proofErr w:type="spellStart"/>
      <w:r w:rsidRPr="001B5976">
        <w:rPr>
          <w:rFonts w:ascii="Palatino Linotype" w:hAnsi="Palatino Linotype"/>
        </w:rPr>
        <w:t>procedibilidad</w:t>
      </w:r>
      <w:proofErr w:type="spellEnd"/>
      <w:r w:rsidRPr="001B5976">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B5976">
        <w:rPr>
          <w:rFonts w:ascii="Palatino Linotype" w:hAnsi="Palatino Linotype" w:cs="Arial"/>
          <w:b/>
        </w:rPr>
        <w:t>EL RECURRENTE</w:t>
      </w:r>
      <w:r w:rsidRPr="001B5976">
        <w:rPr>
          <w:rFonts w:ascii="Palatino Linotype" w:hAnsi="Palatino Linotype"/>
        </w:rPr>
        <w:t>, es la misma persona que realizó la solicitud de acceso a la información pública que ahora se impugna.</w:t>
      </w:r>
    </w:p>
    <w:p w14:paraId="2840B679" w14:textId="77777777" w:rsidR="00D60FB0" w:rsidRPr="001B5976" w:rsidRDefault="00D60FB0" w:rsidP="00D60FB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1B5976">
        <w:rPr>
          <w:rFonts w:ascii="Palatino Linotype" w:hAnsi="Palatino Linotype"/>
        </w:rPr>
        <w:t xml:space="preserve">En adición a lo anterior, el propio artículo 180 en su último párrafo establece que cuando el recurso se interponga de </w:t>
      </w:r>
      <w:r w:rsidRPr="001B5976">
        <w:rPr>
          <w:rFonts w:ascii="Palatino Linotype" w:hAnsi="Palatino Linotype"/>
          <w:szCs w:val="20"/>
        </w:rPr>
        <w:t>manera</w:t>
      </w:r>
      <w:r w:rsidRPr="001B5976">
        <w:rPr>
          <w:rFonts w:ascii="Palatino Linotype" w:hAnsi="Palatino Linotype"/>
        </w:rPr>
        <w:t xml:space="preserve"> electrónica no será indispensable que contenga determinados requisitos, entre ellos, el nombre del hoy</w:t>
      </w:r>
      <w:r w:rsidRPr="001B5976">
        <w:rPr>
          <w:rFonts w:ascii="Palatino Linotype" w:hAnsi="Palatino Linotype" w:cs="Arial"/>
          <w:b/>
        </w:rPr>
        <w:t xml:space="preserve"> RECURRENTE</w:t>
      </w:r>
      <w:r w:rsidRPr="001B5976">
        <w:rPr>
          <w:rFonts w:ascii="Palatino Linotype" w:hAnsi="Palatino Linotype"/>
        </w:rPr>
        <w:t xml:space="preserve">, por lo que en el presente caso, al haber sido presentado el recurso de revisión vía </w:t>
      </w:r>
      <w:r w:rsidRPr="001B5976">
        <w:rPr>
          <w:rFonts w:ascii="Palatino Linotype" w:hAnsi="Palatino Linotype"/>
          <w:b/>
        </w:rPr>
        <w:t>SAIMEX</w:t>
      </w:r>
      <w:r w:rsidRPr="001B5976">
        <w:rPr>
          <w:rFonts w:ascii="Palatino Linotype" w:hAnsi="Palatino Linotype"/>
        </w:rPr>
        <w:t>, dicho requisito resulta innecesario.</w:t>
      </w:r>
    </w:p>
    <w:p w14:paraId="55A4F861" w14:textId="77777777" w:rsidR="00D60FB0" w:rsidRPr="001B5976" w:rsidRDefault="00D60FB0" w:rsidP="00D60FB0">
      <w:pPr>
        <w:spacing w:before="100" w:beforeAutospacing="1" w:after="100" w:afterAutospacing="1" w:line="360" w:lineRule="auto"/>
        <w:jc w:val="both"/>
        <w:textAlignment w:val="baseline"/>
        <w:rPr>
          <w:rFonts w:ascii="Palatino Linotype" w:hAnsi="Palatino Linotype" w:cs="Arial"/>
          <w:lang w:val="es-ES"/>
        </w:rPr>
      </w:pPr>
      <w:r w:rsidRPr="001B5976">
        <w:rPr>
          <w:rFonts w:ascii="Palatino Linotype" w:hAnsi="Palatino Linotype" w:cs="Arial"/>
          <w:b/>
          <w:color w:val="000000" w:themeColor="text1"/>
          <w:sz w:val="28"/>
          <w:szCs w:val="28"/>
        </w:rPr>
        <w:t>QUINTO</w:t>
      </w:r>
      <w:r w:rsidRPr="001B5976">
        <w:rPr>
          <w:rFonts w:ascii="Palatino Linotype" w:hAnsi="Palatino Linotype" w:cs="Arial"/>
          <w:b/>
          <w:color w:val="000000" w:themeColor="text1"/>
        </w:rPr>
        <w:t>. Estudio y resolución del asunto.</w:t>
      </w:r>
      <w:r w:rsidRPr="001B5976">
        <w:rPr>
          <w:rFonts w:ascii="Palatino Linotype" w:hAnsi="Palatino Linotype" w:cs="Arial"/>
          <w:color w:val="000000" w:themeColor="text1"/>
        </w:rPr>
        <w:t xml:space="preserve"> </w:t>
      </w:r>
      <w:r w:rsidRPr="001B5976">
        <w:rPr>
          <w:rFonts w:ascii="Palatino Linotype" w:hAnsi="Palatino Linotype" w:cs="Arial"/>
          <w:color w:val="000000" w:themeColor="text1"/>
          <w:lang w:val="es-ES" w:eastAsia="es-MX"/>
        </w:rPr>
        <w:t xml:space="preserve">Del análisis efectuado, se advierte que el </w:t>
      </w:r>
      <w:r w:rsidRPr="001B5976">
        <w:rPr>
          <w:rFonts w:ascii="Palatino Linotype" w:hAnsi="Palatino Linotype" w:cs="Arial"/>
          <w:lang w:val="es-ES" w:eastAsia="es-MX"/>
        </w:rPr>
        <w:t>presente recurso de revisión es procedente, pues se actualiza la hipótesis prevista en las fracciones II y VI del artículo 179 de la ley de la materia, el cual a la letra dice:</w:t>
      </w:r>
    </w:p>
    <w:p w14:paraId="34D97276" w14:textId="77777777" w:rsidR="00D60FB0" w:rsidRPr="001B5976" w:rsidRDefault="00D60FB0" w:rsidP="00D60FB0">
      <w:pPr>
        <w:ind w:left="851" w:right="901"/>
        <w:jc w:val="both"/>
        <w:rPr>
          <w:rFonts w:ascii="Palatino Linotype" w:hAnsi="Palatino Linotype" w:cs="Arial"/>
          <w:i/>
          <w:color w:val="000000"/>
          <w:sz w:val="22"/>
          <w:szCs w:val="22"/>
          <w:lang w:val="es-ES"/>
        </w:rPr>
      </w:pPr>
      <w:r w:rsidRPr="001B5976">
        <w:rPr>
          <w:rFonts w:ascii="Palatino Linotype" w:hAnsi="Palatino Linotype" w:cs="Arial"/>
          <w:i/>
          <w:color w:val="000000"/>
          <w:sz w:val="22"/>
          <w:szCs w:val="22"/>
          <w:lang w:val="es-ES"/>
        </w:rPr>
        <w:lastRenderedPageBreak/>
        <w:t>“</w:t>
      </w:r>
      <w:r w:rsidRPr="001B5976">
        <w:rPr>
          <w:rFonts w:ascii="Palatino Linotype" w:hAnsi="Palatino Linotype" w:cs="Arial"/>
          <w:b/>
          <w:i/>
          <w:color w:val="000000"/>
          <w:sz w:val="22"/>
          <w:szCs w:val="22"/>
          <w:lang w:val="es-ES"/>
        </w:rPr>
        <w:t>Artículo 179.</w:t>
      </w:r>
      <w:r w:rsidRPr="001B5976">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508EED0" w14:textId="77777777" w:rsidR="00D60FB0" w:rsidRPr="001B5976" w:rsidRDefault="00D60FB0" w:rsidP="00D60FB0">
      <w:pPr>
        <w:ind w:left="851" w:right="901"/>
        <w:jc w:val="both"/>
        <w:rPr>
          <w:rFonts w:ascii="Palatino Linotype" w:hAnsi="Palatino Linotype" w:cs="Arial"/>
          <w:i/>
          <w:color w:val="000000"/>
          <w:sz w:val="22"/>
          <w:szCs w:val="22"/>
          <w:lang w:val="es-ES"/>
        </w:rPr>
      </w:pPr>
      <w:r w:rsidRPr="001B5976">
        <w:rPr>
          <w:rFonts w:ascii="Palatino Linotype" w:hAnsi="Palatino Linotype" w:cs="Arial"/>
          <w:i/>
          <w:color w:val="000000"/>
          <w:sz w:val="22"/>
          <w:szCs w:val="22"/>
          <w:lang w:val="es-ES"/>
        </w:rPr>
        <w:t>…</w:t>
      </w:r>
    </w:p>
    <w:p w14:paraId="2CC83BAD" w14:textId="77777777" w:rsidR="00D60FB0" w:rsidRPr="001B5976" w:rsidRDefault="00D60FB0" w:rsidP="00D60FB0">
      <w:pPr>
        <w:ind w:left="851" w:right="901"/>
        <w:jc w:val="both"/>
        <w:rPr>
          <w:rFonts w:ascii="Palatino Linotype" w:hAnsi="Palatino Linotype" w:cs="Arial"/>
          <w:b/>
          <w:bCs/>
          <w:i/>
          <w:color w:val="000000"/>
          <w:sz w:val="22"/>
          <w:szCs w:val="22"/>
          <w:lang w:val="es-ES"/>
        </w:rPr>
      </w:pPr>
      <w:r w:rsidRPr="001B5976">
        <w:rPr>
          <w:rFonts w:ascii="Palatino Linotype" w:hAnsi="Palatino Linotype" w:cs="Arial"/>
          <w:b/>
          <w:bCs/>
          <w:i/>
          <w:color w:val="000000"/>
          <w:sz w:val="22"/>
          <w:szCs w:val="22"/>
          <w:lang w:val="es-ES"/>
        </w:rPr>
        <w:t>VI. La entrega de información que no corresponda con lo solicitado.</w:t>
      </w:r>
    </w:p>
    <w:p w14:paraId="18A61698" w14:textId="77777777" w:rsidR="00D60FB0" w:rsidRPr="001B5976" w:rsidRDefault="00D60FB0" w:rsidP="00D60FB0">
      <w:pPr>
        <w:ind w:left="851" w:right="901"/>
        <w:jc w:val="both"/>
        <w:rPr>
          <w:rFonts w:ascii="Palatino Linotype" w:hAnsi="Palatino Linotype" w:cs="Arial"/>
          <w:i/>
          <w:color w:val="000000"/>
          <w:sz w:val="22"/>
          <w:szCs w:val="22"/>
          <w:lang w:val="es-ES"/>
        </w:rPr>
      </w:pPr>
    </w:p>
    <w:p w14:paraId="36BD8848" w14:textId="77777777" w:rsidR="00D60FB0" w:rsidRPr="001B5976" w:rsidRDefault="00D60FB0" w:rsidP="00D60FB0">
      <w:pPr>
        <w:ind w:left="851" w:right="901"/>
        <w:jc w:val="both"/>
        <w:rPr>
          <w:rFonts w:ascii="Palatino Linotype" w:hAnsi="Palatino Linotype" w:cs="Arial"/>
          <w:b/>
          <w:i/>
          <w:color w:val="000000"/>
          <w:sz w:val="22"/>
          <w:szCs w:val="22"/>
          <w:lang w:val="es-ES"/>
        </w:rPr>
      </w:pPr>
      <w:r w:rsidRPr="001B5976">
        <w:rPr>
          <w:rFonts w:ascii="Palatino Linotype" w:hAnsi="Palatino Linotype" w:cs="Arial"/>
          <w:b/>
          <w:i/>
          <w:color w:val="000000"/>
          <w:sz w:val="22"/>
          <w:szCs w:val="22"/>
          <w:lang w:val="es-ES"/>
        </w:rPr>
        <w:t>…”</w:t>
      </w:r>
    </w:p>
    <w:p w14:paraId="2021FB70" w14:textId="3EB26481" w:rsidR="00D60FB0" w:rsidRPr="001B5976" w:rsidRDefault="00D60FB0" w:rsidP="00D60FB0">
      <w:pPr>
        <w:ind w:left="851" w:right="901"/>
        <w:jc w:val="both"/>
        <w:rPr>
          <w:rFonts w:ascii="Palatino Linotype" w:hAnsi="Palatino Linotype" w:cs="Arial"/>
          <w:b/>
          <w:bCs/>
          <w:i/>
          <w:color w:val="000000"/>
          <w:sz w:val="22"/>
          <w:szCs w:val="22"/>
          <w:lang w:val="es-ES"/>
        </w:rPr>
      </w:pPr>
      <w:r w:rsidRPr="001B5976">
        <w:rPr>
          <w:rFonts w:ascii="Palatino Linotype" w:hAnsi="Palatino Linotype" w:cs="Arial"/>
          <w:b/>
          <w:bCs/>
          <w:i/>
          <w:color w:val="000000"/>
          <w:sz w:val="22"/>
          <w:szCs w:val="22"/>
          <w:lang w:val="es-ES"/>
        </w:rPr>
        <w:t>(Énfasis añadido)</w:t>
      </w:r>
    </w:p>
    <w:p w14:paraId="5CC672BE" w14:textId="77777777" w:rsidR="00571A6F" w:rsidRPr="001B5976" w:rsidRDefault="00571A6F" w:rsidP="00D60FB0">
      <w:pPr>
        <w:ind w:left="851" w:right="901"/>
        <w:jc w:val="both"/>
        <w:rPr>
          <w:rFonts w:ascii="Palatino Linotype" w:hAnsi="Palatino Linotype" w:cs="Arial"/>
          <w:b/>
          <w:bCs/>
          <w:i/>
          <w:color w:val="000000"/>
          <w:sz w:val="22"/>
          <w:szCs w:val="22"/>
          <w:lang w:val="es-ES"/>
        </w:rPr>
      </w:pPr>
    </w:p>
    <w:p w14:paraId="52B7C3E4" w14:textId="3820E693" w:rsidR="00D60FB0" w:rsidRPr="001B5976" w:rsidRDefault="00D60FB0" w:rsidP="00D60FB0">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r w:rsidRPr="001B5976">
        <w:rPr>
          <w:rFonts w:ascii="Palatino Linotype" w:hAnsi="Palatino Linotype" w:cs="Arial"/>
          <w:lang w:val="es-ES"/>
        </w:rPr>
        <w:t xml:space="preserve">El precepto legal citado, establece como supuesto de procedencia del recurso de revisión, la clasificación de la información y en aquellos casos en que se entregue una información que no corresponda con lo solicitado; por lo que en el presente caso, </w:t>
      </w:r>
      <w:r w:rsidRPr="001B5976">
        <w:rPr>
          <w:rFonts w:ascii="Palatino Linotype" w:hAnsi="Palatino Linotype" w:cs="Arial"/>
          <w:b/>
          <w:lang w:val="es-ES"/>
        </w:rPr>
        <w:t xml:space="preserve">EL SUJETO OBLIGADO, </w:t>
      </w:r>
      <w:r w:rsidRPr="001B5976">
        <w:rPr>
          <w:rFonts w:ascii="Palatino Linotype" w:hAnsi="Palatino Linotype" w:cs="Arial"/>
          <w:bCs/>
          <w:lang w:val="es-ES"/>
        </w:rPr>
        <w:t>pretendió dar respuesta</w:t>
      </w:r>
      <w:r w:rsidRPr="001B5976">
        <w:rPr>
          <w:rFonts w:ascii="Palatino Linotype" w:hAnsi="Palatino Linotype" w:cs="Arial"/>
          <w:lang w:val="es-ES"/>
        </w:rPr>
        <w:t xml:space="preserve"> al particular a través de</w:t>
      </w:r>
      <w:r w:rsidR="00A45587" w:rsidRPr="001B5976">
        <w:rPr>
          <w:rFonts w:ascii="Palatino Linotype" w:hAnsi="Palatino Linotype" w:cs="Arial"/>
          <w:lang w:val="es-ES"/>
        </w:rPr>
        <w:t xml:space="preserve"> una</w:t>
      </w:r>
      <w:r w:rsidRPr="001B5976">
        <w:rPr>
          <w:rFonts w:ascii="Palatino Linotype" w:hAnsi="Palatino Linotype" w:cs="Arial"/>
          <w:lang w:val="es-ES"/>
        </w:rPr>
        <w:t xml:space="preserve"> </w:t>
      </w:r>
      <w:r w:rsidR="0067255D" w:rsidRPr="001B5976">
        <w:rPr>
          <w:rFonts w:ascii="Palatino Linotype" w:hAnsi="Palatino Linotype" w:cs="Arial"/>
          <w:lang w:val="es-ES"/>
        </w:rPr>
        <w:t>A</w:t>
      </w:r>
      <w:r w:rsidRPr="001B5976">
        <w:rPr>
          <w:rFonts w:ascii="Palatino Linotype" w:hAnsi="Palatino Linotype" w:cs="Arial"/>
          <w:lang w:val="es-ES"/>
        </w:rPr>
        <w:t xml:space="preserve">cta </w:t>
      </w:r>
      <w:r w:rsidRPr="001B5976">
        <w:rPr>
          <w:rFonts w:ascii="Palatino Linotype" w:hAnsi="Palatino Linotype"/>
          <w:lang w:eastAsia="es-MX"/>
        </w:rPr>
        <w:t xml:space="preserve">emitida por el Comité de Transparencia del Organismo Descentralizado para la Prestación de los Servicios de Agua Potable, Alcantarillado y Saneamiento del Municipio de Tenancingo, </w:t>
      </w:r>
      <w:r w:rsidR="008635D1" w:rsidRPr="001B5976">
        <w:rPr>
          <w:rFonts w:ascii="Palatino Linotype" w:hAnsi="Palatino Linotype"/>
          <w:lang w:eastAsia="es-MX"/>
        </w:rPr>
        <w:t xml:space="preserve">en la </w:t>
      </w:r>
      <w:r w:rsidR="00A45587" w:rsidRPr="001B5976">
        <w:rPr>
          <w:rFonts w:ascii="Palatino Linotype" w:hAnsi="Palatino Linotype"/>
          <w:lang w:eastAsia="es-MX"/>
        </w:rPr>
        <w:t xml:space="preserve">que </w:t>
      </w:r>
      <w:r w:rsidR="008635D1" w:rsidRPr="001B5976">
        <w:rPr>
          <w:rFonts w:ascii="Palatino Linotype" w:hAnsi="Palatino Linotype"/>
          <w:lang w:eastAsia="es-MX"/>
        </w:rPr>
        <w:t xml:space="preserve">se aprueba </w:t>
      </w:r>
      <w:r w:rsidR="0067255D" w:rsidRPr="001B5976">
        <w:rPr>
          <w:rFonts w:ascii="Palatino Linotype" w:hAnsi="Palatino Linotype"/>
          <w:lang w:eastAsia="es-MX"/>
        </w:rPr>
        <w:t xml:space="preserve">la ampliación de plazo para emisión de una respuesta; así como  </w:t>
      </w:r>
      <w:r w:rsidR="008635D1" w:rsidRPr="001B5976">
        <w:rPr>
          <w:rFonts w:ascii="Palatino Linotype" w:hAnsi="Palatino Linotype"/>
          <w:lang w:eastAsia="es-MX"/>
        </w:rPr>
        <w:t>la</w:t>
      </w:r>
      <w:r w:rsidRPr="001B5976">
        <w:rPr>
          <w:rFonts w:ascii="Palatino Linotype" w:hAnsi="Palatino Linotype"/>
          <w:lang w:eastAsia="es-MX"/>
        </w:rPr>
        <w:t xml:space="preserve"> clasificación de información</w:t>
      </w:r>
      <w:r w:rsidR="0067255D" w:rsidRPr="001B5976">
        <w:rPr>
          <w:rFonts w:ascii="Palatino Linotype" w:hAnsi="Palatino Linotype"/>
          <w:lang w:eastAsia="es-MX"/>
        </w:rPr>
        <w:t xml:space="preserve">, ambas de dos solicitudes diversas a la de mérito del presente asunto </w:t>
      </w:r>
      <w:r w:rsidR="00A45587" w:rsidRPr="001B5976">
        <w:rPr>
          <w:rFonts w:ascii="Palatino Linotype" w:hAnsi="Palatino Linotype"/>
          <w:lang w:eastAsia="es-MX"/>
        </w:rPr>
        <w:t>.</w:t>
      </w:r>
      <w:r w:rsidRPr="001B5976">
        <w:rPr>
          <w:rFonts w:ascii="Palatino Linotype" w:hAnsi="Palatino Linotype"/>
          <w:lang w:eastAsia="es-MX"/>
        </w:rPr>
        <w:t xml:space="preserve"> </w:t>
      </w:r>
    </w:p>
    <w:p w14:paraId="08EF7209" w14:textId="77777777" w:rsidR="00A45587" w:rsidRPr="001B5976" w:rsidRDefault="00A45587" w:rsidP="00A45587"/>
    <w:p w14:paraId="64F669DB" w14:textId="511DA936" w:rsidR="00A45587" w:rsidRPr="001B5976" w:rsidRDefault="00A45587" w:rsidP="00A45587">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1B5976">
        <w:rPr>
          <w:rFonts w:ascii="Palatino Linotype" w:hAnsi="Palatino Linotype" w:cs="Arial"/>
          <w:lang w:val="es-ES"/>
        </w:rPr>
        <w:t xml:space="preserve">En ese sentido, el particular señaló que la clasificación de la información no presentaba prueba de daño y no estaba fundada ni motivada, vulnerando su derecho a la información; atento a ello, </w:t>
      </w:r>
      <w:r w:rsidRPr="001B5976">
        <w:rPr>
          <w:rFonts w:ascii="Palatino Linotype" w:hAnsi="Palatino Linotype"/>
          <w:lang w:val="es-ES"/>
        </w:rPr>
        <w:t xml:space="preserve">este Órgano Garante </w:t>
      </w:r>
      <w:r w:rsidRPr="001B5976">
        <w:rPr>
          <w:rFonts w:ascii="Palatino Linotype" w:hAnsi="Palatino Linotype" w:cs="Arial"/>
          <w:lang w:val="es-ES"/>
        </w:rPr>
        <w:t>considera que las razones o motivos de inconformidad en el recurso que nos ocupa son</w:t>
      </w:r>
      <w:r w:rsidRPr="001B5976">
        <w:rPr>
          <w:rFonts w:ascii="Palatino Linotype" w:hAnsi="Palatino Linotype" w:cs="Arial"/>
          <w:b/>
          <w:bCs/>
          <w:lang w:val="es-ES"/>
        </w:rPr>
        <w:t xml:space="preserve"> </w:t>
      </w:r>
      <w:r w:rsidRPr="001B5976">
        <w:rPr>
          <w:rFonts w:ascii="Palatino Linotype" w:hAnsi="Palatino Linotype" w:cs="Arial"/>
          <w:b/>
          <w:lang w:val="es-ES"/>
        </w:rPr>
        <w:t>fundados</w:t>
      </w:r>
      <w:r w:rsidRPr="001B5976">
        <w:rPr>
          <w:rFonts w:ascii="Palatino Linotype" w:hAnsi="Palatino Linotype" w:cs="Arial"/>
          <w:lang w:val="es-ES"/>
        </w:rPr>
        <w:t>.</w:t>
      </w:r>
    </w:p>
    <w:p w14:paraId="45FCA915" w14:textId="77777777" w:rsidR="00A45587" w:rsidRPr="001B5976" w:rsidRDefault="00A45587" w:rsidP="00D60FB0">
      <w:pPr>
        <w:widowControl w:val="0"/>
        <w:autoSpaceDE w:val="0"/>
        <w:autoSpaceDN w:val="0"/>
        <w:adjustRightInd w:val="0"/>
        <w:spacing w:before="100" w:beforeAutospacing="1" w:after="100" w:afterAutospacing="1" w:line="360" w:lineRule="auto"/>
        <w:contextualSpacing/>
        <w:jc w:val="both"/>
        <w:rPr>
          <w:rFonts w:ascii="Palatino Linotype" w:hAnsi="Palatino Linotype"/>
          <w:lang w:val="es-ES" w:eastAsia="es-MX"/>
        </w:rPr>
      </w:pPr>
    </w:p>
    <w:p w14:paraId="2C643221" w14:textId="33608B13" w:rsidR="00D60FB0" w:rsidRPr="001B5976" w:rsidRDefault="00571A6F" w:rsidP="00D60FB0">
      <w:pPr>
        <w:spacing w:before="100" w:beforeAutospacing="1" w:after="100" w:afterAutospacing="1" w:line="360" w:lineRule="auto"/>
        <w:jc w:val="both"/>
        <w:rPr>
          <w:rFonts w:ascii="Palatino Linotype" w:hAnsi="Palatino Linotype" w:cs="Arial"/>
          <w:color w:val="000000" w:themeColor="text1"/>
        </w:rPr>
      </w:pPr>
      <w:r w:rsidRPr="001B5976">
        <w:rPr>
          <w:rFonts w:ascii="Palatino Linotype" w:eastAsiaTheme="minorEastAsia" w:hAnsi="Palatino Linotype" w:cs="Arial"/>
          <w:color w:val="000000" w:themeColor="text1"/>
          <w:lang w:val="es-ES_tradnl"/>
        </w:rPr>
        <w:t xml:space="preserve">Precisado lo anterior, se </w:t>
      </w:r>
      <w:r w:rsidR="00D60FB0" w:rsidRPr="001B5976">
        <w:rPr>
          <w:rFonts w:ascii="Palatino Linotype" w:eastAsiaTheme="minorEastAsia" w:hAnsi="Palatino Linotype" w:cs="Arial"/>
          <w:color w:val="000000" w:themeColor="text1"/>
          <w:lang w:val="es-ES_tradnl"/>
        </w:rPr>
        <w:t xml:space="preserve">procede a analizar las documentales que integran el expediente electrónico relacionado con la solicitud número </w:t>
      </w:r>
      <w:r w:rsidR="00D60FB0" w:rsidRPr="001B5976">
        <w:rPr>
          <w:rFonts w:ascii="Palatino Linotype" w:hAnsi="Palatino Linotype"/>
          <w:b/>
          <w:color w:val="000000" w:themeColor="text1"/>
        </w:rPr>
        <w:lastRenderedPageBreak/>
        <w:t>00031/OASTENANCI/IP/2020,</w:t>
      </w:r>
      <w:r w:rsidR="00D60FB0" w:rsidRPr="001B5976">
        <w:rPr>
          <w:rFonts w:ascii="Palatino Linotype" w:eastAsiaTheme="minorEastAsia" w:hAnsi="Palatino Linotype" w:cs="Arial"/>
          <w:color w:val="000000" w:themeColor="text1"/>
          <w:lang w:val="es-ES_tradnl"/>
        </w:rPr>
        <w:t xml:space="preserve"> a fin de determinar si con la información remitida por parte del </w:t>
      </w:r>
      <w:r w:rsidR="00D60FB0" w:rsidRPr="001B5976">
        <w:rPr>
          <w:rFonts w:ascii="Palatino Linotype" w:eastAsiaTheme="minorEastAsia" w:hAnsi="Palatino Linotype" w:cs="Arial"/>
          <w:b/>
          <w:color w:val="000000" w:themeColor="text1"/>
          <w:lang w:val="es-ES_tradnl"/>
        </w:rPr>
        <w:t xml:space="preserve">SUJETO OBLIGADO </w:t>
      </w:r>
      <w:r w:rsidR="00D60FB0" w:rsidRPr="001B5976">
        <w:rPr>
          <w:rFonts w:ascii="Palatino Linotype" w:eastAsiaTheme="minorEastAsia" w:hAnsi="Palatino Linotype" w:cs="Arial"/>
          <w:color w:val="000000" w:themeColor="text1"/>
          <w:lang w:val="es-ES_tradnl"/>
        </w:rPr>
        <w:t xml:space="preserve">mediante respuesta, se colma el derecho de </w:t>
      </w:r>
      <w:r w:rsidR="00D60FB0" w:rsidRPr="001B5976">
        <w:rPr>
          <w:rFonts w:ascii="Palatino Linotype" w:hAnsi="Palatino Linotype" w:cs="Arial"/>
          <w:color w:val="000000" w:themeColor="text1"/>
        </w:rPr>
        <w:t xml:space="preserve">acceso a la información ejercido por </w:t>
      </w:r>
      <w:r w:rsidR="00D60FB0" w:rsidRPr="001B5976">
        <w:rPr>
          <w:rFonts w:ascii="Palatino Linotype" w:hAnsi="Palatino Linotype" w:cs="Arial"/>
          <w:b/>
          <w:color w:val="000000" w:themeColor="text1"/>
        </w:rPr>
        <w:t>EL RECURRENTE</w:t>
      </w:r>
      <w:r w:rsidR="00D60FB0" w:rsidRPr="001B5976">
        <w:rPr>
          <w:rFonts w:ascii="Palatino Linotype" w:hAnsi="Palatino Linotype" w:cs="Arial"/>
          <w:color w:val="000000" w:themeColor="text1"/>
        </w:rPr>
        <w:t>.</w:t>
      </w:r>
    </w:p>
    <w:p w14:paraId="1AE3E4D2" w14:textId="6C8760B1" w:rsidR="00D60FB0" w:rsidRPr="001B5976" w:rsidRDefault="00D60FB0" w:rsidP="00D60FB0">
      <w:pPr>
        <w:spacing w:before="100" w:beforeAutospacing="1" w:after="100" w:afterAutospacing="1" w:line="360" w:lineRule="auto"/>
        <w:jc w:val="both"/>
        <w:rPr>
          <w:rFonts w:ascii="Palatino Linotype" w:hAnsi="Palatino Linotype" w:cs="Arial"/>
          <w:color w:val="000000" w:themeColor="text1"/>
        </w:rPr>
      </w:pPr>
      <w:r w:rsidRPr="001B5976">
        <w:rPr>
          <w:rFonts w:ascii="Palatino Linotype" w:hAnsi="Palatino Linotype" w:cs="Arial"/>
          <w:color w:val="000000" w:themeColor="text1"/>
        </w:rPr>
        <w:t xml:space="preserve">Por ello, debemos recordar que el particular requirió conocer del </w:t>
      </w:r>
      <w:r w:rsidRPr="001B5976">
        <w:rPr>
          <w:rFonts w:ascii="Palatino Linotype" w:hAnsi="Palatino Linotype" w:cs="Arial"/>
          <w:b/>
          <w:bCs/>
          <w:color w:val="000000" w:themeColor="text1"/>
        </w:rPr>
        <w:t xml:space="preserve">SUJETO OBLIGADO, </w:t>
      </w:r>
      <w:r w:rsidRPr="001B5976">
        <w:rPr>
          <w:rFonts w:ascii="Palatino Linotype" w:hAnsi="Palatino Linotype" w:cs="Arial"/>
          <w:color w:val="000000" w:themeColor="text1"/>
        </w:rPr>
        <w:t xml:space="preserve">el contrato de servicios de </w:t>
      </w:r>
      <w:proofErr w:type="spellStart"/>
      <w:r w:rsidRPr="001B5976">
        <w:rPr>
          <w:rFonts w:ascii="Palatino Linotype" w:hAnsi="Palatino Linotype" w:cs="Arial"/>
          <w:color w:val="000000" w:themeColor="text1"/>
        </w:rPr>
        <w:t>Novum</w:t>
      </w:r>
      <w:proofErr w:type="spellEnd"/>
      <w:r w:rsidRPr="001B5976">
        <w:rPr>
          <w:rFonts w:ascii="Palatino Linotype" w:hAnsi="Palatino Linotype" w:cs="Arial"/>
          <w:color w:val="000000" w:themeColor="text1"/>
        </w:rPr>
        <w:t xml:space="preserve"> Bonanza despacho de cobranza, el alcance de las metas propuestas, monto de recuperación de la cartera vencida, póliza de egresos a dicho despacho y la autorización para contratarlo</w:t>
      </w:r>
      <w:r w:rsidR="005D7061" w:rsidRPr="001B5976">
        <w:rPr>
          <w:rFonts w:ascii="Palatino Linotype" w:hAnsi="Palatino Linotype" w:cs="Arial"/>
          <w:color w:val="000000" w:themeColor="text1"/>
        </w:rPr>
        <w:t>, sin precisar temporalidad para ello</w:t>
      </w:r>
      <w:r w:rsidRPr="001B5976">
        <w:rPr>
          <w:rFonts w:ascii="Palatino Linotype" w:hAnsi="Palatino Linotype" w:cs="Arial"/>
          <w:color w:val="000000" w:themeColor="text1"/>
        </w:rPr>
        <w:t>.</w:t>
      </w:r>
    </w:p>
    <w:p w14:paraId="33CE150C" w14:textId="34E70DAE" w:rsidR="00D60FB0" w:rsidRPr="001B5976" w:rsidRDefault="00A45587" w:rsidP="00D60FB0">
      <w:pPr>
        <w:spacing w:before="100" w:beforeAutospacing="1" w:after="100" w:afterAutospacing="1" w:line="360" w:lineRule="auto"/>
        <w:jc w:val="both"/>
        <w:rPr>
          <w:rFonts w:ascii="Palatino Linotype" w:hAnsi="Palatino Linotype" w:cs="Arial"/>
          <w:color w:val="000000" w:themeColor="text1"/>
        </w:rPr>
      </w:pPr>
      <w:r w:rsidRPr="001B5976">
        <w:rPr>
          <w:rFonts w:ascii="Palatino Linotype" w:hAnsi="Palatino Linotype" w:cs="Arial"/>
          <w:noProof/>
          <w:color w:val="000000" w:themeColor="text1"/>
          <w:lang w:eastAsia="es-MX"/>
        </w:rPr>
        <mc:AlternateContent>
          <mc:Choice Requires="wps">
            <w:drawing>
              <wp:anchor distT="0" distB="0" distL="114300" distR="114300" simplePos="0" relativeHeight="251665408" behindDoc="0" locked="0" layoutInCell="1" allowOverlap="1" wp14:anchorId="68EA7B66" wp14:editId="38788063">
                <wp:simplePos x="0" y="0"/>
                <wp:positionH relativeFrom="margin">
                  <wp:posOffset>56207</wp:posOffset>
                </wp:positionH>
                <wp:positionV relativeFrom="paragraph">
                  <wp:posOffset>2358230</wp:posOffset>
                </wp:positionV>
                <wp:extent cx="5681708" cy="1784411"/>
                <wp:effectExtent l="0" t="0" r="33655" b="25400"/>
                <wp:wrapNone/>
                <wp:docPr id="4" name="Conector recto 4"/>
                <wp:cNvGraphicFramePr/>
                <a:graphic xmlns:a="http://schemas.openxmlformats.org/drawingml/2006/main">
                  <a:graphicData uri="http://schemas.microsoft.com/office/word/2010/wordprocessingShape">
                    <wps:wsp>
                      <wps:cNvCnPr/>
                      <wps:spPr>
                        <a:xfrm>
                          <a:off x="0" y="0"/>
                          <a:ext cx="5681708" cy="17844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A6DDE" id="Conector recto 4"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pt,185.7pt" to="451.8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" strokecolor="#4472c4 [3204]" strokeweight=".5pt">
                <v:stroke joinstyle="miter"/>
                <w10:wrap anchorx="margin"/>
              </v:line>
            </w:pict>
          </mc:Fallback>
        </mc:AlternateContent>
      </w:r>
      <w:r w:rsidR="00D60FB0" w:rsidRPr="001B5976">
        <w:rPr>
          <w:rFonts w:ascii="Palatino Linotype" w:hAnsi="Palatino Linotype" w:cs="Arial"/>
          <w:color w:val="000000" w:themeColor="text1"/>
        </w:rPr>
        <w:t xml:space="preserve">Por lo que, en respuesta, </w:t>
      </w:r>
      <w:r w:rsidR="00D60FB0" w:rsidRPr="001B5976">
        <w:rPr>
          <w:rFonts w:ascii="Palatino Linotype" w:hAnsi="Palatino Linotype" w:cs="Arial"/>
          <w:b/>
          <w:bCs/>
          <w:color w:val="000000" w:themeColor="text1"/>
        </w:rPr>
        <w:t>EL SUJETO OBLIGADO</w:t>
      </w:r>
      <w:r w:rsidR="00D60FB0" w:rsidRPr="001B5976">
        <w:rPr>
          <w:rFonts w:ascii="Palatino Linotype" w:hAnsi="Palatino Linotype" w:cs="Arial"/>
          <w:color w:val="000000" w:themeColor="text1"/>
        </w:rPr>
        <w:t xml:space="preserve"> entregó el Acta del Comité de Transparencia número ODASTEN/CT/058/002/2020 de la Segunda Sesión Ordinaria del Comité de Transparencia del Organismos Público Descentralizado para la Prestación de los Servicios de Agua Potable, Alcantarillado y Saneamiento del Municipio de Tenancingo</w:t>
      </w:r>
      <w:r w:rsidR="005D7061" w:rsidRPr="001B5976">
        <w:rPr>
          <w:rFonts w:ascii="Palatino Linotype" w:hAnsi="Palatino Linotype" w:cs="Arial"/>
          <w:color w:val="000000" w:themeColor="text1"/>
        </w:rPr>
        <w:t>,</w:t>
      </w:r>
      <w:r w:rsidR="00D60FB0" w:rsidRPr="001B5976">
        <w:rPr>
          <w:rFonts w:ascii="Palatino Linotype" w:hAnsi="Palatino Linotype" w:cs="Arial"/>
          <w:color w:val="000000" w:themeColor="text1"/>
        </w:rPr>
        <w:t xml:space="preserve"> de fecha diecinueve de noviembre de dos mil veinte, con la que se aprobó la clasificación de información confidencial con la finalidad de dar respuesta a </w:t>
      </w:r>
      <w:r w:rsidR="005760FB" w:rsidRPr="001B5976">
        <w:rPr>
          <w:rFonts w:ascii="Palatino Linotype" w:hAnsi="Palatino Linotype" w:cs="Arial"/>
          <w:color w:val="000000" w:themeColor="text1"/>
        </w:rPr>
        <w:t>diversa</w:t>
      </w:r>
      <w:r w:rsidR="00D60FB0" w:rsidRPr="001B5976">
        <w:rPr>
          <w:rFonts w:ascii="Palatino Linotype" w:hAnsi="Palatino Linotype" w:cs="Arial"/>
          <w:color w:val="000000" w:themeColor="text1"/>
        </w:rPr>
        <w:t xml:space="preserve"> solicitud de información pública, como se muestra en la imagen que se inserta a continuación:</w:t>
      </w:r>
    </w:p>
    <w:p w14:paraId="040A2F27" w14:textId="77777777" w:rsidR="00D60FB0" w:rsidRPr="001B5976" w:rsidRDefault="00D60FB0" w:rsidP="00D60FB0">
      <w:pPr>
        <w:spacing w:before="100" w:beforeAutospacing="1" w:after="100" w:afterAutospacing="1" w:line="360" w:lineRule="auto"/>
        <w:jc w:val="center"/>
        <w:rPr>
          <w:noProof/>
          <w:lang w:eastAsia="es-MX"/>
        </w:rPr>
      </w:pPr>
    </w:p>
    <w:p w14:paraId="15BF8AB7" w14:textId="447CE402" w:rsidR="00D60FB0" w:rsidRPr="001B5976" w:rsidRDefault="005D7061" w:rsidP="00D60FB0">
      <w:pPr>
        <w:spacing w:before="100" w:beforeAutospacing="1" w:after="100" w:afterAutospacing="1" w:line="360" w:lineRule="auto"/>
        <w:jc w:val="center"/>
        <w:rPr>
          <w:rFonts w:ascii="Palatino Linotype" w:hAnsi="Palatino Linotype" w:cs="Arial"/>
          <w:color w:val="000000" w:themeColor="text1"/>
        </w:rPr>
      </w:pPr>
      <w:r w:rsidRPr="001B5976">
        <w:rPr>
          <w:noProof/>
          <w:lang w:eastAsia="es-MX"/>
        </w:rPr>
        <mc:AlternateContent>
          <mc:Choice Requires="wps">
            <w:drawing>
              <wp:anchor distT="0" distB="0" distL="114300" distR="114300" simplePos="0" relativeHeight="251660288" behindDoc="0" locked="0" layoutInCell="1" allowOverlap="1" wp14:anchorId="029654D3" wp14:editId="1B8BB136">
                <wp:simplePos x="0" y="0"/>
                <wp:positionH relativeFrom="margin">
                  <wp:posOffset>761917</wp:posOffset>
                </wp:positionH>
                <wp:positionV relativeFrom="paragraph">
                  <wp:posOffset>3333446</wp:posOffset>
                </wp:positionV>
                <wp:extent cx="4280140" cy="591628"/>
                <wp:effectExtent l="76200" t="38100" r="82550" b="94615"/>
                <wp:wrapNone/>
                <wp:docPr id="14" name="Rectángulo: esquinas redondeadas 14"/>
                <wp:cNvGraphicFramePr/>
                <a:graphic xmlns:a="http://schemas.openxmlformats.org/drawingml/2006/main">
                  <a:graphicData uri="http://schemas.microsoft.com/office/word/2010/wordprocessingShape">
                    <wps:wsp>
                      <wps:cNvSpPr/>
                      <wps:spPr>
                        <a:xfrm>
                          <a:off x="0" y="0"/>
                          <a:ext cx="4280140" cy="591628"/>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4FA7C" id="Rectángulo: esquinas redondeadas 14" o:spid="_x0000_s1026" style="position:absolute;margin-left:60pt;margin-top:262.5pt;width:337pt;height:46.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" filled="f" strokecolor="red" strokeweight="2.25pt">
                <v:shadow on="t" color="black" opacity="22937f" origin=",.5" offset="0,.63889mm"/>
                <w10:wrap anchorx="margin"/>
              </v:roundrect>
            </w:pict>
          </mc:Fallback>
        </mc:AlternateContent>
      </w:r>
    </w:p>
    <w:p w14:paraId="70395403" w14:textId="788EA2BE" w:rsidR="00D60FB0" w:rsidRPr="001B5976" w:rsidRDefault="00D60FB0" w:rsidP="00D60FB0">
      <w:pPr>
        <w:spacing w:before="100" w:beforeAutospacing="1" w:after="100" w:afterAutospacing="1" w:line="360" w:lineRule="auto"/>
        <w:jc w:val="center"/>
        <w:rPr>
          <w:rFonts w:ascii="Palatino Linotype" w:hAnsi="Palatino Linotype" w:cs="Arial"/>
          <w:color w:val="000000" w:themeColor="text1"/>
        </w:rPr>
      </w:pPr>
    </w:p>
    <w:p w14:paraId="078FE6F7" w14:textId="77777777" w:rsidR="00D60FB0" w:rsidRPr="001B5976" w:rsidRDefault="00D60FB0" w:rsidP="00D60FB0">
      <w:pPr>
        <w:spacing w:before="100" w:beforeAutospacing="1" w:after="100" w:afterAutospacing="1" w:line="360" w:lineRule="auto"/>
        <w:jc w:val="center"/>
        <w:rPr>
          <w:rFonts w:ascii="Palatino Linotype" w:hAnsi="Palatino Linotype" w:cs="Arial"/>
          <w:color w:val="000000" w:themeColor="text1"/>
        </w:rPr>
      </w:pPr>
      <w:r w:rsidRPr="001B5976">
        <w:rPr>
          <w:noProof/>
          <w:lang w:eastAsia="es-MX"/>
        </w:rPr>
        <w:lastRenderedPageBreak/>
        <mc:AlternateContent>
          <mc:Choice Requires="wps">
            <w:drawing>
              <wp:anchor distT="0" distB="0" distL="114300" distR="114300" simplePos="0" relativeHeight="251662336" behindDoc="0" locked="0" layoutInCell="1" allowOverlap="1" wp14:anchorId="7DFC50A4" wp14:editId="1DA1FCF4">
                <wp:simplePos x="0" y="0"/>
                <wp:positionH relativeFrom="margin">
                  <wp:posOffset>652145</wp:posOffset>
                </wp:positionH>
                <wp:positionV relativeFrom="paragraph">
                  <wp:posOffset>1421682</wp:posOffset>
                </wp:positionV>
                <wp:extent cx="4331898" cy="1031576"/>
                <wp:effectExtent l="76200" t="38100" r="69215" b="92710"/>
                <wp:wrapNone/>
                <wp:docPr id="18" name="Rectángulo: esquinas redondeadas 18"/>
                <wp:cNvGraphicFramePr/>
                <a:graphic xmlns:a="http://schemas.openxmlformats.org/drawingml/2006/main">
                  <a:graphicData uri="http://schemas.microsoft.com/office/word/2010/wordprocessingShape">
                    <wps:wsp>
                      <wps:cNvSpPr/>
                      <wps:spPr>
                        <a:xfrm>
                          <a:off x="0" y="0"/>
                          <a:ext cx="4331898" cy="103157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A00A2" id="Rectángulo: esquinas redondeadas 18" o:spid="_x0000_s1026" style="position:absolute;margin-left:51.35pt;margin-top:111.95pt;width:341.1pt;height:8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" filled="f" strokecolor="red" strokeweight="2.25pt">
                <v:shadow on="t" color="black" opacity="22937f" origin=",.5" offset="0,.63889mm"/>
                <w10:wrap anchorx="margin"/>
              </v:roundrect>
            </w:pict>
          </mc:Fallback>
        </mc:AlternateContent>
      </w:r>
      <w:r w:rsidRPr="001B5976">
        <w:rPr>
          <w:noProof/>
          <w:lang w:eastAsia="es-MX"/>
        </w:rPr>
        <w:drawing>
          <wp:inline distT="0" distB="0" distL="0" distR="0" wp14:anchorId="6F1E5232" wp14:editId="0B8A044C">
            <wp:extent cx="6899559" cy="5650657"/>
            <wp:effectExtent l="0" t="4127"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57" t="16955" r="14191" b="13299"/>
                    <a:stretch/>
                  </pic:blipFill>
                  <pic:spPr bwMode="auto">
                    <a:xfrm rot="5400000">
                      <a:off x="0" y="0"/>
                      <a:ext cx="6947795" cy="5690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3DC9B03" w14:textId="42544F6D" w:rsidR="00A45587" w:rsidRPr="001B5976" w:rsidRDefault="00A45587" w:rsidP="00A45587">
      <w:pPr>
        <w:spacing w:before="100" w:beforeAutospacing="1" w:after="100" w:afterAutospacing="1" w:line="360" w:lineRule="auto"/>
        <w:jc w:val="both"/>
        <w:rPr>
          <w:rFonts w:ascii="Palatino Linotype" w:hAnsi="Palatino Linotype" w:cs="Arial"/>
          <w:color w:val="000000" w:themeColor="text1"/>
        </w:rPr>
      </w:pPr>
      <w:bookmarkStart w:id="3" w:name="_Hlk65057589"/>
      <w:r w:rsidRPr="001B5976">
        <w:rPr>
          <w:rFonts w:ascii="Palatino Linotype" w:hAnsi="Palatino Linotype" w:cs="Arial"/>
          <w:lang w:val="es-ES"/>
        </w:rPr>
        <w:lastRenderedPageBreak/>
        <w:t xml:space="preserve">De lo anterior se advierte, que </w:t>
      </w:r>
      <w:r w:rsidRPr="001B5976">
        <w:rPr>
          <w:rFonts w:ascii="Palatino Linotype" w:hAnsi="Palatino Linotype" w:cs="Arial"/>
          <w:b/>
          <w:bCs/>
          <w:lang w:val="es-ES"/>
        </w:rPr>
        <w:t>EL SUJETO OBLIGADO</w:t>
      </w:r>
      <w:r w:rsidRPr="001B5976">
        <w:rPr>
          <w:rFonts w:ascii="Palatino Linotype" w:hAnsi="Palatino Linotype" w:cs="Arial"/>
          <w:color w:val="000000" w:themeColor="text1"/>
        </w:rPr>
        <w:t xml:space="preserve"> pretendió dar respuesta al particular a través de la documental con la que dio respuesta a una solicitud diversa</w:t>
      </w:r>
      <w:r w:rsidR="00EC10B7" w:rsidRPr="001B5976">
        <w:rPr>
          <w:rFonts w:ascii="Palatino Linotype" w:hAnsi="Palatino Linotype" w:cs="Arial"/>
          <w:color w:val="000000" w:themeColor="text1"/>
        </w:rPr>
        <w:t>, que fue</w:t>
      </w:r>
      <w:r w:rsidRPr="001B5976">
        <w:rPr>
          <w:rFonts w:ascii="Palatino Linotype" w:hAnsi="Palatino Linotype" w:cs="Arial"/>
          <w:color w:val="000000" w:themeColor="text1"/>
        </w:rPr>
        <w:t xml:space="preserve"> interpuesta por el mismo solicitante </w:t>
      </w:r>
      <w:r w:rsidR="00EC10B7" w:rsidRPr="001B5976">
        <w:rPr>
          <w:rFonts w:ascii="Palatino Linotype" w:hAnsi="Palatino Linotype" w:cs="Arial"/>
          <w:color w:val="000000" w:themeColor="text1"/>
        </w:rPr>
        <w:t>y en</w:t>
      </w:r>
      <w:r w:rsidRPr="001B5976">
        <w:rPr>
          <w:rFonts w:ascii="Palatino Linotype" w:hAnsi="Palatino Linotype" w:cs="Arial"/>
          <w:color w:val="000000" w:themeColor="text1"/>
        </w:rPr>
        <w:t xml:space="preserve"> términos</w:t>
      </w:r>
      <w:r w:rsidR="00EC10B7" w:rsidRPr="001B5976">
        <w:rPr>
          <w:rFonts w:ascii="Palatino Linotype" w:hAnsi="Palatino Linotype" w:cs="Arial"/>
          <w:color w:val="000000" w:themeColor="text1"/>
        </w:rPr>
        <w:t xml:space="preserve"> similares</w:t>
      </w:r>
      <w:r w:rsidRPr="001B5976">
        <w:rPr>
          <w:rFonts w:ascii="Palatino Linotype" w:hAnsi="Palatino Linotype" w:cs="Arial"/>
          <w:color w:val="000000" w:themeColor="text1"/>
        </w:rPr>
        <w:t xml:space="preserve">, pero en fecha anterior; suponiendo con ello </w:t>
      </w:r>
      <w:r w:rsidRPr="001B5976">
        <w:rPr>
          <w:rFonts w:ascii="Palatino Linotype" w:hAnsi="Palatino Linotype" w:cs="Arial"/>
          <w:b/>
          <w:bCs/>
          <w:color w:val="000000" w:themeColor="text1"/>
        </w:rPr>
        <w:t>EL SUJETO OBLIGADO,</w:t>
      </w:r>
      <w:r w:rsidRPr="001B5976">
        <w:rPr>
          <w:rFonts w:ascii="Palatino Linotype" w:hAnsi="Palatino Linotype" w:cs="Arial"/>
          <w:color w:val="000000" w:themeColor="text1"/>
        </w:rPr>
        <w:t xml:space="preserve"> que a través de dich</w:t>
      </w:r>
      <w:r w:rsidR="00EC10B7" w:rsidRPr="001B5976">
        <w:rPr>
          <w:rFonts w:ascii="Palatino Linotype" w:hAnsi="Palatino Linotype" w:cs="Arial"/>
          <w:color w:val="000000" w:themeColor="text1"/>
        </w:rPr>
        <w:t>a</w:t>
      </w:r>
      <w:r w:rsidRPr="001B5976">
        <w:rPr>
          <w:rFonts w:ascii="Palatino Linotype" w:hAnsi="Palatino Linotype" w:cs="Arial"/>
          <w:color w:val="000000" w:themeColor="text1"/>
        </w:rPr>
        <w:t xml:space="preserve"> </w:t>
      </w:r>
      <w:r w:rsidR="00EC10B7" w:rsidRPr="001B5976">
        <w:rPr>
          <w:rFonts w:ascii="Palatino Linotype" w:hAnsi="Palatino Linotype" w:cs="Arial"/>
          <w:color w:val="000000" w:themeColor="text1"/>
        </w:rPr>
        <w:t>acta</w:t>
      </w:r>
      <w:r w:rsidRPr="001B5976">
        <w:rPr>
          <w:rFonts w:ascii="Palatino Linotype" w:hAnsi="Palatino Linotype" w:cs="Arial"/>
          <w:color w:val="000000" w:themeColor="text1"/>
        </w:rPr>
        <w:t>, daría por cumplimentado en los mismos términos el requerimiento que nos ocupa</w:t>
      </w:r>
      <w:r w:rsidR="00EC10B7" w:rsidRPr="001B5976">
        <w:rPr>
          <w:rFonts w:ascii="Palatino Linotype" w:hAnsi="Palatino Linotype" w:cs="Arial"/>
          <w:color w:val="000000" w:themeColor="text1"/>
        </w:rPr>
        <w:t>, por ser similar la solicitud de información</w:t>
      </w:r>
      <w:r w:rsidRPr="001B5976">
        <w:rPr>
          <w:rFonts w:ascii="Palatino Linotype" w:hAnsi="Palatino Linotype" w:cs="Arial"/>
          <w:color w:val="000000" w:themeColor="text1"/>
        </w:rPr>
        <w:t>; sin embargo, al tratarse de una solicitud independiente, no satisfizo el derecho de acceso a la información del hoy recurrente.</w:t>
      </w:r>
    </w:p>
    <w:p w14:paraId="7A92AC9A" w14:textId="3777E98E" w:rsidR="00A45587" w:rsidRPr="001B5976" w:rsidRDefault="00A45587" w:rsidP="00A45587">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1B5976">
        <w:rPr>
          <w:rFonts w:ascii="Palatino Linotype" w:hAnsi="Palatino Linotype" w:cs="Arial"/>
          <w:lang w:val="es-ES"/>
        </w:rPr>
        <w:t xml:space="preserve">Y toda vez que en dicho acuerdo </w:t>
      </w:r>
      <w:r w:rsidRPr="001B5976">
        <w:rPr>
          <w:rFonts w:ascii="Palatino Linotype" w:hAnsi="Palatino Linotype" w:cs="Arial"/>
          <w:b/>
          <w:bCs/>
          <w:lang w:val="es-ES"/>
        </w:rPr>
        <w:t xml:space="preserve">EL SUJETO OBLIGADO </w:t>
      </w:r>
      <w:r w:rsidRPr="001B5976">
        <w:rPr>
          <w:rFonts w:ascii="Palatino Linotype" w:hAnsi="Palatino Linotype" w:cs="Arial"/>
          <w:lang w:val="es-ES"/>
        </w:rPr>
        <w:t>admitió haber contratado un despacho para el cobro y regularización de los adeudos del pago de agua potable y drenaje, el cual puede coincidir con lo solicitado por el particular</w:t>
      </w:r>
      <w:r w:rsidR="00EC10B7" w:rsidRPr="001B5976">
        <w:rPr>
          <w:rFonts w:ascii="Palatino Linotype" w:hAnsi="Palatino Linotype" w:cs="Arial"/>
          <w:lang w:val="es-ES"/>
        </w:rPr>
        <w:t>,</w:t>
      </w:r>
      <w:r w:rsidRPr="001B5976">
        <w:rPr>
          <w:rFonts w:ascii="Palatino Linotype" w:hAnsi="Palatino Linotype" w:cs="Arial"/>
          <w:lang w:val="es-ES"/>
        </w:rPr>
        <w:t xml:space="preserve"> </w:t>
      </w:r>
      <w:r w:rsidRPr="001B5976">
        <w:rPr>
          <w:rFonts w:ascii="Palatino Linotype" w:hAnsi="Palatino Linotype" w:cs="Arial"/>
          <w:lang w:eastAsia="es-MX"/>
        </w:rPr>
        <w:t xml:space="preserve">este Órgano Garante considera conveniente obviar el análisis de la competencia por parte del </w:t>
      </w:r>
      <w:r w:rsidRPr="001B5976">
        <w:rPr>
          <w:rFonts w:ascii="Palatino Linotype" w:hAnsi="Palatino Linotype" w:cs="Arial"/>
          <w:b/>
          <w:lang w:eastAsia="es-MX"/>
        </w:rPr>
        <w:t>SUJETO OBLIGADO</w:t>
      </w:r>
      <w:r w:rsidRPr="001B5976">
        <w:rPr>
          <w:rFonts w:ascii="Palatino Linotype" w:hAnsi="Palatino Linotype" w:cs="Arial"/>
          <w:lang w:eastAsia="es-MX"/>
        </w:rPr>
        <w:t xml:space="preserve">, para generar, administrar o poseer la información solicitada, dado que éste ha asumido la misma, razón por la cual, se advierte que genera, administra y posee la información solicitada, ya que proporcionó información concerniente a la documentación requerida por </w:t>
      </w:r>
      <w:r w:rsidRPr="001B5976">
        <w:rPr>
          <w:rFonts w:ascii="Palatino Linotype" w:hAnsi="Palatino Linotype" w:cs="Arial"/>
          <w:b/>
          <w:lang w:eastAsia="es-MX"/>
        </w:rPr>
        <w:t>EL RECURRENTE</w:t>
      </w:r>
      <w:r w:rsidRPr="001B5976">
        <w:rPr>
          <w:rFonts w:ascii="Palatino Linotype" w:hAnsi="Palatino Linotype" w:cs="Arial"/>
          <w:lang w:eastAsia="es-MX"/>
        </w:rPr>
        <w:t>; lo anterior, implica que genera, posee, administra, o tiene conocimiento acerca de la información solicitada.</w:t>
      </w:r>
    </w:p>
    <w:p w14:paraId="67F47E3D" w14:textId="77777777" w:rsidR="00A45587" w:rsidRPr="001B5976" w:rsidRDefault="00A45587" w:rsidP="00A45587">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299BD263" w14:textId="77777777" w:rsidR="00A45587" w:rsidRPr="001B5976" w:rsidRDefault="00A45587" w:rsidP="00A45587">
      <w:pPr>
        <w:spacing w:before="100" w:beforeAutospacing="1" w:after="100" w:afterAutospacing="1" w:line="360" w:lineRule="auto"/>
        <w:jc w:val="both"/>
        <w:rPr>
          <w:rFonts w:ascii="Palatino Linotype" w:hAnsi="Palatino Linotype" w:cs="Arial"/>
          <w:lang w:eastAsia="es-MX"/>
        </w:rPr>
      </w:pPr>
      <w:r w:rsidRPr="001B5976">
        <w:rPr>
          <w:rFonts w:ascii="Palatino Linotype" w:hAnsi="Palatino Linotype" w:cs="Arial"/>
          <w:lang w:eastAsia="es-MX"/>
        </w:rPr>
        <w:t xml:space="preserve">En efecto, toda vez que se pronunció sobre la información solicitada, acepta que la genera, posee y administra, en ejercicio de sus funciones de derecho público, motivo por el cual se actualiza el supuesto jurídico, previsto en el artículo 12 de la Ley de </w:t>
      </w:r>
      <w:r w:rsidRPr="001B5976">
        <w:rPr>
          <w:rFonts w:ascii="Palatino Linotype" w:hAnsi="Palatino Linotype" w:cs="Arial"/>
          <w:lang w:eastAsia="es-MX"/>
        </w:rPr>
        <w:lastRenderedPageBreak/>
        <w:t>Transparencia y Acceso a la Información Pública del Estado de México y Municipios, que a la letra dice:</w:t>
      </w:r>
    </w:p>
    <w:p w14:paraId="59E2ECD7" w14:textId="77777777" w:rsidR="00A45587" w:rsidRPr="001B5976" w:rsidRDefault="00A45587" w:rsidP="00A45587">
      <w:pPr>
        <w:ind w:left="709" w:right="757"/>
        <w:jc w:val="both"/>
        <w:rPr>
          <w:rFonts w:ascii="Palatino Linotype" w:hAnsi="Palatino Linotype" w:cs="Arial"/>
          <w:i/>
          <w:sz w:val="22"/>
          <w:lang w:eastAsia="es-MX"/>
        </w:rPr>
      </w:pPr>
      <w:r w:rsidRPr="001B5976">
        <w:rPr>
          <w:rFonts w:ascii="Palatino Linotype" w:hAnsi="Palatino Linotype" w:cs="Arial"/>
          <w:i/>
          <w:sz w:val="22"/>
          <w:lang w:eastAsia="es-MX"/>
        </w:rPr>
        <w:t>“</w:t>
      </w:r>
      <w:r w:rsidRPr="001B5976">
        <w:rPr>
          <w:rFonts w:ascii="Palatino Linotype" w:hAnsi="Palatino Linotype" w:cs="Arial"/>
          <w:b/>
          <w:i/>
          <w:sz w:val="22"/>
          <w:lang w:eastAsia="es-MX"/>
        </w:rPr>
        <w:t>Artículo 12</w:t>
      </w:r>
      <w:r w:rsidRPr="001B5976">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14:paraId="71A4DBE1" w14:textId="77777777" w:rsidR="00A45587" w:rsidRPr="001B5976" w:rsidRDefault="00A45587" w:rsidP="00A45587">
      <w:pPr>
        <w:ind w:left="709" w:right="757"/>
        <w:jc w:val="both"/>
        <w:rPr>
          <w:rFonts w:ascii="Palatino Linotype" w:hAnsi="Palatino Linotype" w:cs="Arial"/>
          <w:i/>
          <w:sz w:val="22"/>
          <w:lang w:eastAsia="es-MX"/>
        </w:rPr>
      </w:pPr>
    </w:p>
    <w:p w14:paraId="5C943688" w14:textId="77777777" w:rsidR="00A45587" w:rsidRPr="001B5976" w:rsidRDefault="00A45587" w:rsidP="00A45587">
      <w:pPr>
        <w:ind w:left="709" w:right="757"/>
        <w:jc w:val="both"/>
        <w:rPr>
          <w:rFonts w:ascii="Palatino Linotype" w:hAnsi="Palatino Linotype" w:cs="Arial"/>
          <w:lang w:eastAsia="es-MX"/>
        </w:rPr>
      </w:pPr>
      <w:r w:rsidRPr="001B5976">
        <w:rPr>
          <w:rFonts w:ascii="Palatino Linotype" w:hAnsi="Palatino Linotype" w:cs="Arial"/>
          <w:i/>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FCD98C" w14:textId="77777777" w:rsidR="00A45587" w:rsidRPr="001B5976" w:rsidRDefault="00A45587" w:rsidP="00A45587">
      <w:pPr>
        <w:spacing w:line="360" w:lineRule="auto"/>
        <w:jc w:val="both"/>
        <w:rPr>
          <w:rFonts w:ascii="Palatino Linotype" w:hAnsi="Palatino Linotype" w:cs="Arial"/>
          <w:lang w:eastAsia="es-MX"/>
        </w:rPr>
      </w:pPr>
    </w:p>
    <w:p w14:paraId="4B32970A" w14:textId="77777777" w:rsidR="00A45587" w:rsidRPr="001B5976" w:rsidRDefault="00A45587" w:rsidP="00A45587">
      <w:pPr>
        <w:spacing w:line="360" w:lineRule="auto"/>
        <w:jc w:val="both"/>
        <w:rPr>
          <w:rFonts w:ascii="Palatino Linotype" w:hAnsi="Palatino Linotype" w:cs="Arial"/>
          <w:lang w:eastAsia="es-MX"/>
        </w:rPr>
      </w:pPr>
      <w:r w:rsidRPr="001B5976">
        <w:rPr>
          <w:rFonts w:ascii="Palatino Linotype" w:hAnsi="Palatino Linotype" w:cs="Arial"/>
          <w:lang w:eastAsia="es-MX"/>
        </w:rPr>
        <w:t xml:space="preserve">De hecho, el estudio de la naturaleza jurídica de la información pública solicitada, tiene por objeto determinar si ésta la genera, posee o administra </w:t>
      </w:r>
      <w:r w:rsidRPr="001B5976">
        <w:rPr>
          <w:rFonts w:ascii="Palatino Linotype" w:hAnsi="Palatino Linotype" w:cs="Arial"/>
          <w:b/>
          <w:lang w:eastAsia="es-MX"/>
        </w:rPr>
        <w:t>EL SUJETO OBLIGADO</w:t>
      </w:r>
      <w:r w:rsidRPr="001B5976">
        <w:rPr>
          <w:rFonts w:ascii="Palatino Linotype" w:hAnsi="Palatino Linotype" w:cs="Arial"/>
          <w:lang w:eastAsia="es-MX"/>
        </w:rPr>
        <w:t>; sin embargo, en aquellos casos en que este la asume, ello implica que la genera, posee o administra; por consiguiente, a nada práctico nos conduciría su estudio, ya que se insiste la información pública solicitada, fue asumida por éste.</w:t>
      </w:r>
    </w:p>
    <w:bookmarkEnd w:id="3"/>
    <w:p w14:paraId="256DE48A" w14:textId="279E2893" w:rsidR="00D60FB0" w:rsidRPr="001B5976" w:rsidRDefault="00EC10B7" w:rsidP="00D60FB0">
      <w:pPr>
        <w:spacing w:before="100" w:beforeAutospacing="1" w:after="100" w:afterAutospacing="1" w:line="360" w:lineRule="auto"/>
        <w:jc w:val="both"/>
        <w:rPr>
          <w:rFonts w:ascii="Palatino Linotype" w:hAnsi="Palatino Linotype" w:cs="Arial"/>
          <w:color w:val="000000" w:themeColor="text1"/>
        </w:rPr>
      </w:pPr>
      <w:r w:rsidRPr="001B5976">
        <w:rPr>
          <w:rFonts w:ascii="Palatino Linotype" w:hAnsi="Palatino Linotype" w:cs="Arial"/>
          <w:color w:val="000000" w:themeColor="text1"/>
        </w:rPr>
        <w:t>Ahora bien, por otro lado</w:t>
      </w:r>
      <w:r w:rsidR="004110DD" w:rsidRPr="001B5976">
        <w:rPr>
          <w:rFonts w:ascii="Palatino Linotype" w:hAnsi="Palatino Linotype" w:cs="Arial"/>
          <w:color w:val="000000" w:themeColor="text1"/>
        </w:rPr>
        <w:t>,</w:t>
      </w:r>
      <w:r w:rsidR="005D7061" w:rsidRPr="001B5976">
        <w:rPr>
          <w:rFonts w:ascii="Palatino Linotype" w:hAnsi="Palatino Linotype" w:cs="Arial"/>
          <w:color w:val="000000" w:themeColor="text1"/>
        </w:rPr>
        <w:t xml:space="preserve"> es importante resaltar que</w:t>
      </w:r>
      <w:r w:rsidR="00D60FB0" w:rsidRPr="001B5976">
        <w:rPr>
          <w:rFonts w:ascii="Palatino Linotype" w:hAnsi="Palatino Linotype" w:cs="Arial"/>
          <w:color w:val="000000" w:themeColor="text1"/>
        </w:rPr>
        <w:t xml:space="preserve"> la citada clasificación</w:t>
      </w:r>
      <w:r w:rsidR="005D7061" w:rsidRPr="001B5976">
        <w:rPr>
          <w:rFonts w:ascii="Palatino Linotype" w:hAnsi="Palatino Linotype" w:cs="Arial"/>
          <w:color w:val="000000" w:themeColor="text1"/>
        </w:rPr>
        <w:t xml:space="preserve"> de información</w:t>
      </w:r>
      <w:r w:rsidR="00D60FB0" w:rsidRPr="001B5976">
        <w:rPr>
          <w:rFonts w:ascii="Palatino Linotype" w:hAnsi="Palatino Linotype" w:cs="Arial"/>
          <w:color w:val="000000" w:themeColor="text1"/>
        </w:rPr>
        <w:t xml:space="preserve"> no cumple con la normatividad que rige la materia, ya que </w:t>
      </w:r>
      <w:r w:rsidR="00D60FB0" w:rsidRPr="001B5976">
        <w:rPr>
          <w:rFonts w:ascii="Palatino Linotype" w:hAnsi="Palatino Linotype" w:cs="Arial"/>
          <w:b/>
          <w:bCs/>
          <w:color w:val="000000" w:themeColor="text1"/>
        </w:rPr>
        <w:t>EL SUJETO OBLIGADO</w:t>
      </w:r>
      <w:r w:rsidR="0076761A" w:rsidRPr="001B5976">
        <w:rPr>
          <w:rFonts w:ascii="Palatino Linotype" w:hAnsi="Palatino Linotype" w:cs="Arial"/>
          <w:b/>
          <w:bCs/>
          <w:color w:val="000000" w:themeColor="text1"/>
        </w:rPr>
        <w:t xml:space="preserve"> </w:t>
      </w:r>
      <w:r w:rsidR="0076761A" w:rsidRPr="001B5976">
        <w:rPr>
          <w:rFonts w:ascii="Palatino Linotype" w:hAnsi="Palatino Linotype" w:cs="Arial"/>
          <w:color w:val="000000" w:themeColor="text1"/>
        </w:rPr>
        <w:t>no explicó detalladamente las razones, motivos o circunstancias que lo llevaron a clasificar la información de referencia; asimismo</w:t>
      </w:r>
      <w:r w:rsidR="00D60FB0" w:rsidRPr="001B5976">
        <w:rPr>
          <w:rFonts w:ascii="Palatino Linotype" w:hAnsi="Palatino Linotype" w:cs="Arial"/>
          <w:b/>
          <w:bCs/>
          <w:color w:val="000000" w:themeColor="text1"/>
        </w:rPr>
        <w:t xml:space="preserve"> </w:t>
      </w:r>
      <w:r w:rsidR="00D60FB0" w:rsidRPr="001B5976">
        <w:rPr>
          <w:rFonts w:ascii="Palatino Linotype" w:hAnsi="Palatino Linotype" w:cs="Arial"/>
          <w:color w:val="000000" w:themeColor="text1"/>
        </w:rPr>
        <w:t>al aplicar la prueba de daño,</w:t>
      </w:r>
      <w:r w:rsidR="00D60FB0" w:rsidRPr="001B5976">
        <w:rPr>
          <w:rFonts w:ascii="Palatino Linotype" w:hAnsi="Palatino Linotype" w:cs="Arial"/>
          <w:b/>
          <w:bCs/>
          <w:color w:val="000000" w:themeColor="text1"/>
        </w:rPr>
        <w:t xml:space="preserve"> </w:t>
      </w:r>
      <w:r w:rsidR="00D60FB0" w:rsidRPr="001B5976">
        <w:rPr>
          <w:rFonts w:ascii="Palatino Linotype" w:hAnsi="Palatino Linotype" w:cs="Arial"/>
          <w:color w:val="000000" w:themeColor="text1"/>
        </w:rPr>
        <w:t>no demostró de manera fundada y motivada el daño</w:t>
      </w:r>
      <w:r w:rsidR="0076761A" w:rsidRPr="001B5976">
        <w:rPr>
          <w:rFonts w:ascii="Palatino Linotype" w:hAnsi="Palatino Linotype" w:cs="Arial"/>
          <w:color w:val="000000" w:themeColor="text1"/>
        </w:rPr>
        <w:t xml:space="preserve"> o menoscabo</w:t>
      </w:r>
      <w:r w:rsidR="00D60FB0" w:rsidRPr="001B5976">
        <w:rPr>
          <w:rFonts w:ascii="Palatino Linotype" w:hAnsi="Palatino Linotype" w:cs="Arial"/>
          <w:color w:val="000000" w:themeColor="text1"/>
        </w:rPr>
        <w:t xml:space="preserve"> que se produciría con la divulgación de la misma,</w:t>
      </w:r>
      <w:r w:rsidR="0076761A" w:rsidRPr="001B5976">
        <w:rPr>
          <w:rFonts w:ascii="Palatino Linotype" w:hAnsi="Palatino Linotype" w:cs="Arial"/>
          <w:color w:val="000000" w:themeColor="text1"/>
        </w:rPr>
        <w:t xml:space="preserve"> tal</w:t>
      </w:r>
      <w:r w:rsidR="00D60FB0" w:rsidRPr="001B5976">
        <w:rPr>
          <w:rFonts w:ascii="Palatino Linotype" w:hAnsi="Palatino Linotype" w:cs="Arial"/>
          <w:color w:val="000000" w:themeColor="text1"/>
        </w:rPr>
        <w:t xml:space="preserve"> como se muestra a continuación:</w:t>
      </w:r>
    </w:p>
    <w:p w14:paraId="03E53D7B" w14:textId="05C352D8" w:rsidR="00D60FB0" w:rsidRPr="001B5976" w:rsidRDefault="0076761A" w:rsidP="00D60FB0">
      <w:pPr>
        <w:spacing w:before="100" w:beforeAutospacing="1" w:after="100" w:afterAutospacing="1" w:line="360" w:lineRule="auto"/>
        <w:jc w:val="center"/>
        <w:rPr>
          <w:rFonts w:ascii="Palatino Linotype" w:hAnsi="Palatino Linotype" w:cs="Arial"/>
          <w:color w:val="000000" w:themeColor="text1"/>
        </w:rPr>
      </w:pPr>
      <w:r w:rsidRPr="001B5976">
        <w:rPr>
          <w:noProof/>
          <w:lang w:eastAsia="es-MX"/>
        </w:rPr>
        <w:lastRenderedPageBreak/>
        <mc:AlternateContent>
          <mc:Choice Requires="wps">
            <w:drawing>
              <wp:anchor distT="0" distB="0" distL="114300" distR="114300" simplePos="0" relativeHeight="251664384" behindDoc="0" locked="0" layoutInCell="1" allowOverlap="1" wp14:anchorId="238CBCDE" wp14:editId="5CAD1450">
                <wp:simplePos x="0" y="0"/>
                <wp:positionH relativeFrom="page">
                  <wp:align>center</wp:align>
                </wp:positionH>
                <wp:positionV relativeFrom="paragraph">
                  <wp:posOffset>486632</wp:posOffset>
                </wp:positionV>
                <wp:extent cx="4283149" cy="610486"/>
                <wp:effectExtent l="76200" t="38100" r="79375" b="94615"/>
                <wp:wrapNone/>
                <wp:docPr id="11" name="Rectángulo: esquinas redondeadas 11"/>
                <wp:cNvGraphicFramePr/>
                <a:graphic xmlns:a="http://schemas.openxmlformats.org/drawingml/2006/main">
                  <a:graphicData uri="http://schemas.microsoft.com/office/word/2010/wordprocessingShape">
                    <wps:wsp>
                      <wps:cNvSpPr/>
                      <wps:spPr>
                        <a:xfrm>
                          <a:off x="0" y="0"/>
                          <a:ext cx="4283149" cy="61048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EE122" id="Rectángulo: esquinas redondeadas 11" o:spid="_x0000_s1026" style="position:absolute;margin-left:0;margin-top:38.3pt;width:337.25pt;height:48.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" filled="f" strokecolor="red" strokeweight="2.25pt">
                <v:shadow on="t" color="black" opacity="22937f" origin=",.5" offset="0,.63889mm"/>
                <w10:wrap anchorx="page"/>
              </v:roundrect>
            </w:pict>
          </mc:Fallback>
        </mc:AlternateContent>
      </w:r>
      <w:r w:rsidR="00571A6F" w:rsidRPr="001B5976">
        <w:rPr>
          <w:noProof/>
          <w:lang w:eastAsia="es-MX"/>
        </w:rPr>
        <w:drawing>
          <wp:inline distT="0" distB="0" distL="0" distR="0" wp14:anchorId="736ACB70" wp14:editId="70F6028A">
            <wp:extent cx="1254125" cy="5423097"/>
            <wp:effectExtent l="0" t="7937"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918" t="16955" r="40766" b="13299"/>
                    <a:stretch/>
                  </pic:blipFill>
                  <pic:spPr bwMode="auto">
                    <a:xfrm rot="5400000">
                      <a:off x="0" y="0"/>
                      <a:ext cx="1260066" cy="54487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73EC200" w14:textId="7DA53AD0" w:rsidR="00DB2BD0" w:rsidRPr="001B5976" w:rsidRDefault="00DB2BD0" w:rsidP="00C434BD">
      <w:pPr>
        <w:pStyle w:val="Prrafodelista"/>
        <w:ind w:left="1134" w:right="992"/>
        <w:jc w:val="both"/>
        <w:rPr>
          <w:rFonts w:ascii="Palatino Linotype" w:hAnsi="Palatino Linotype"/>
          <w:i/>
          <w:iCs/>
          <w:sz w:val="22"/>
          <w:szCs w:val="22"/>
        </w:rPr>
      </w:pPr>
    </w:p>
    <w:p w14:paraId="2F5A72E3" w14:textId="171A90B1" w:rsidR="00DB2BD0" w:rsidRPr="001B5976" w:rsidRDefault="00DB2BD0" w:rsidP="007756B5">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Derivado de lo anterior, si bien es cierto que </w:t>
      </w:r>
      <w:r w:rsidRPr="001B5976">
        <w:rPr>
          <w:rFonts w:ascii="Palatino Linotype" w:hAnsi="Palatino Linotype"/>
          <w:b/>
          <w:bCs/>
        </w:rPr>
        <w:t xml:space="preserve">EL SUJETO OBLIGADO, </w:t>
      </w:r>
      <w:r w:rsidRPr="001B5976">
        <w:rPr>
          <w:rFonts w:ascii="Palatino Linotype" w:hAnsi="Palatino Linotype"/>
        </w:rPr>
        <w:t>invocó las disposiciones anteriores</w:t>
      </w:r>
      <w:r w:rsidRPr="001B5976">
        <w:rPr>
          <w:rFonts w:ascii="Palatino Linotype" w:hAnsi="Palatino Linotype"/>
          <w:b/>
          <w:bCs/>
        </w:rPr>
        <w:t xml:space="preserve"> </w:t>
      </w:r>
      <w:r w:rsidRPr="001B5976">
        <w:rPr>
          <w:rFonts w:ascii="Palatino Linotype" w:hAnsi="Palatino Linotype"/>
        </w:rPr>
        <w:t>sustentando la clasificación en la fracción V. 2., donde refiere que la divulgación puede causar un serio perjuicio a la recaudación de las contribuciones; también lo es, que no detalló de manera precisa cuales eran los daños que causaba a dicha recaudación con la entrega de lo requerido por el particular. Por lo que dicha clasificación se considera improcedente.</w:t>
      </w:r>
    </w:p>
    <w:p w14:paraId="40B2CB97" w14:textId="559C634E"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Por lo anterior, es importante traer a contexto lo dispuesto por el artículo 5, párrafo vigésimo </w:t>
      </w:r>
      <w:r w:rsidR="001950E4" w:rsidRPr="001B5976">
        <w:rPr>
          <w:rFonts w:ascii="Palatino Linotype" w:hAnsi="Palatino Linotype"/>
        </w:rPr>
        <w:t>noveno</w:t>
      </w:r>
      <w:r w:rsidRPr="001B5976">
        <w:rPr>
          <w:rFonts w:ascii="Palatino Linotype" w:hAnsi="Palatino Linotype"/>
        </w:rPr>
        <w:t>, fracción I de la Constitución Política del Estado Libre y Soberano de México, el cual dispone:</w:t>
      </w:r>
    </w:p>
    <w:p w14:paraId="79595682" w14:textId="77777777" w:rsidR="004110DD" w:rsidRPr="001B5976" w:rsidRDefault="004110DD" w:rsidP="00D06387">
      <w:pPr>
        <w:ind w:left="993" w:right="1134"/>
        <w:jc w:val="both"/>
        <w:rPr>
          <w:rFonts w:ascii="Palatino Linotype" w:hAnsi="Palatino Linotype"/>
          <w:b/>
          <w:bCs/>
          <w:i/>
          <w:iCs/>
          <w:sz w:val="22"/>
          <w:szCs w:val="22"/>
        </w:rPr>
      </w:pPr>
      <w:r w:rsidRPr="001B5976">
        <w:rPr>
          <w:rFonts w:ascii="Palatino Linotype" w:hAnsi="Palatino Linotype"/>
          <w:b/>
          <w:bCs/>
          <w:i/>
          <w:iCs/>
          <w:sz w:val="22"/>
          <w:szCs w:val="22"/>
        </w:rPr>
        <w:t>“Artículo 5.-...</w:t>
      </w:r>
    </w:p>
    <w:p w14:paraId="7358C15E" w14:textId="77777777" w:rsidR="004110DD" w:rsidRPr="001B5976" w:rsidRDefault="004110DD" w:rsidP="00D06387">
      <w:pPr>
        <w:ind w:left="993" w:right="1134"/>
        <w:jc w:val="both"/>
        <w:rPr>
          <w:rFonts w:ascii="Palatino Linotype" w:hAnsi="Palatino Linotype"/>
          <w:i/>
          <w:iCs/>
          <w:sz w:val="22"/>
          <w:szCs w:val="22"/>
        </w:rPr>
      </w:pPr>
      <w:r w:rsidRPr="001B5976">
        <w:rPr>
          <w:rFonts w:ascii="Palatino Linotype" w:hAnsi="Palatino Linotype"/>
          <w:i/>
          <w:iCs/>
          <w:sz w:val="22"/>
          <w:szCs w:val="22"/>
        </w:rPr>
        <w:t>...</w:t>
      </w:r>
    </w:p>
    <w:p w14:paraId="2EFF3500" w14:textId="77777777" w:rsidR="004110DD" w:rsidRPr="001B5976" w:rsidRDefault="004110DD" w:rsidP="00D06387">
      <w:pPr>
        <w:ind w:left="993" w:right="1134"/>
        <w:jc w:val="both"/>
        <w:rPr>
          <w:rFonts w:ascii="Palatino Linotype" w:hAnsi="Palatino Linotype"/>
          <w:i/>
          <w:iCs/>
          <w:sz w:val="22"/>
          <w:szCs w:val="22"/>
        </w:rPr>
      </w:pPr>
      <w:r w:rsidRPr="001B5976">
        <w:rPr>
          <w:rFonts w:ascii="Palatino Linotype" w:hAnsi="Palatino Linotype"/>
          <w:i/>
          <w:iCs/>
          <w:sz w:val="22"/>
          <w:szCs w:val="22"/>
        </w:rPr>
        <w:t>Este derecho se regirá por los siguientes principios y bases siguientes:</w:t>
      </w:r>
    </w:p>
    <w:p w14:paraId="0FA1129A" w14:textId="77777777" w:rsidR="004110DD" w:rsidRPr="001B5976" w:rsidRDefault="004110DD" w:rsidP="00D06387">
      <w:pPr>
        <w:ind w:left="993" w:right="1134"/>
        <w:jc w:val="both"/>
        <w:rPr>
          <w:rFonts w:ascii="Palatino Linotype" w:hAnsi="Palatino Linotype"/>
          <w:i/>
          <w:iCs/>
          <w:sz w:val="22"/>
          <w:szCs w:val="22"/>
        </w:rPr>
      </w:pPr>
    </w:p>
    <w:p w14:paraId="31534A01" w14:textId="77777777" w:rsidR="004110DD" w:rsidRPr="001B5976" w:rsidRDefault="004110DD" w:rsidP="00D06387">
      <w:pPr>
        <w:ind w:left="993" w:right="1134"/>
        <w:jc w:val="both"/>
        <w:rPr>
          <w:rFonts w:ascii="Palatino Linotype" w:hAnsi="Palatino Linotype"/>
          <w:i/>
          <w:iCs/>
          <w:sz w:val="22"/>
          <w:szCs w:val="22"/>
        </w:rPr>
      </w:pPr>
      <w:r w:rsidRPr="001B5976">
        <w:rPr>
          <w:rFonts w:ascii="Palatino Linotype" w:hAnsi="Palatino Linotype"/>
          <w:i/>
          <w:iCs/>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w:t>
      </w:r>
      <w:r w:rsidRPr="001B5976">
        <w:rPr>
          <w:rFonts w:ascii="Palatino Linotype" w:hAnsi="Palatino Linotype"/>
          <w:i/>
          <w:iCs/>
          <w:sz w:val="22"/>
          <w:szCs w:val="22"/>
        </w:rPr>
        <w:lastRenderedPageBreak/>
        <w:t>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B5437F" w14:textId="720EDA6E" w:rsidR="004110DD" w:rsidRPr="001B5976" w:rsidRDefault="004110DD" w:rsidP="00D06387">
      <w:pPr>
        <w:spacing w:before="100" w:beforeAutospacing="1" w:after="100" w:afterAutospacing="1" w:line="360" w:lineRule="auto"/>
        <w:ind w:left="993" w:right="1134"/>
        <w:jc w:val="both"/>
        <w:rPr>
          <w:rFonts w:ascii="Palatino Linotype" w:hAnsi="Palatino Linotype"/>
          <w:i/>
          <w:iCs/>
          <w:sz w:val="22"/>
          <w:szCs w:val="22"/>
        </w:rPr>
      </w:pPr>
      <w:r w:rsidRPr="001B5976">
        <w:rPr>
          <w:rFonts w:ascii="Palatino Linotype" w:hAnsi="Palatino Linotype"/>
          <w:i/>
          <w:iCs/>
          <w:sz w:val="22"/>
          <w:szCs w:val="22"/>
        </w:rPr>
        <w:t>...”</w:t>
      </w:r>
    </w:p>
    <w:p w14:paraId="49EB2EA3" w14:textId="77777777" w:rsidR="004110DD" w:rsidRPr="001B5976" w:rsidRDefault="004110DD" w:rsidP="00D06387">
      <w:pPr>
        <w:spacing w:before="100" w:beforeAutospacing="1" w:after="100" w:afterAutospacing="1" w:line="360" w:lineRule="auto"/>
        <w:jc w:val="both"/>
        <w:rPr>
          <w:rFonts w:ascii="Palatino Linotype" w:hAnsi="Palatino Linotype"/>
        </w:rPr>
      </w:pPr>
      <w:r w:rsidRPr="001B5976">
        <w:rPr>
          <w:rFonts w:ascii="Palatino Linotype" w:hAnsi="Palatino Linotype"/>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7B25C640"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16D65008"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b/>
          <w:bCs/>
          <w:i/>
          <w:iCs/>
          <w:sz w:val="22"/>
          <w:szCs w:val="22"/>
        </w:rPr>
        <w:lastRenderedPageBreak/>
        <w:t>“Artículo 122.</w:t>
      </w:r>
      <w:r w:rsidRPr="001B5976">
        <w:rPr>
          <w:rFonts w:ascii="Palatino Linotype" w:hAnsi="Palatino Linotype"/>
          <w:i/>
          <w:iCs/>
          <w:sz w:val="22"/>
          <w:szCs w:val="22"/>
        </w:rPr>
        <w:t xml:space="preserve"> La clasificación es el proceso mediante el cual el sujeto obligado determina que la información en su poder </w:t>
      </w:r>
      <w:proofErr w:type="spellStart"/>
      <w:r w:rsidRPr="001B5976">
        <w:rPr>
          <w:rFonts w:ascii="Palatino Linotype" w:hAnsi="Palatino Linotype"/>
          <w:i/>
          <w:iCs/>
          <w:sz w:val="22"/>
          <w:szCs w:val="22"/>
        </w:rPr>
        <w:t>actualiza</w:t>
      </w:r>
      <w:proofErr w:type="spellEnd"/>
      <w:r w:rsidRPr="001B5976">
        <w:rPr>
          <w:rFonts w:ascii="Palatino Linotype" w:hAnsi="Palatino Linotype"/>
          <w:i/>
          <w:iCs/>
          <w:sz w:val="22"/>
          <w:szCs w:val="22"/>
        </w:rPr>
        <w:t xml:space="preserve"> alguno de los supuestos de reserva o confidencialidad, de conformidad con lo dispuesto en el presente título.</w:t>
      </w:r>
    </w:p>
    <w:p w14:paraId="36C8FB2E"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Los supuestos de reserva o confidencialidad previstos en las leyes deberán ser acordes con las bases, principios y disposiciones establecidos en la Ley General y, en ningún caso, podrán contravenirla.</w:t>
      </w:r>
    </w:p>
    <w:p w14:paraId="5758D6FF"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Los titulares de las áreas de los sujetos obligados serán los responsables de clasificar la información, de conformidad con lo dispuesto en la presente Ley y demás disposiciones jurídicas aplicables.</w:t>
      </w:r>
    </w:p>
    <w:p w14:paraId="063CD2D3" w14:textId="0562AE8E" w:rsidR="004110DD" w:rsidRPr="001B5976" w:rsidRDefault="00D06387"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w:t>
      </w:r>
    </w:p>
    <w:p w14:paraId="35CF3628" w14:textId="77777777" w:rsidR="00D06387" w:rsidRPr="001B5976" w:rsidRDefault="00D06387" w:rsidP="00D06387">
      <w:pPr>
        <w:ind w:left="1134" w:right="1275"/>
        <w:jc w:val="both"/>
        <w:rPr>
          <w:rFonts w:ascii="Palatino Linotype" w:hAnsi="Palatino Linotype"/>
          <w:i/>
          <w:iCs/>
          <w:sz w:val="22"/>
          <w:szCs w:val="22"/>
        </w:rPr>
      </w:pPr>
    </w:p>
    <w:p w14:paraId="6670A87D"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b/>
          <w:bCs/>
          <w:i/>
          <w:iCs/>
          <w:sz w:val="22"/>
          <w:szCs w:val="22"/>
        </w:rPr>
        <w:t>Artículo 140.</w:t>
      </w:r>
      <w:r w:rsidRPr="001B5976">
        <w:rPr>
          <w:rFonts w:ascii="Palatino Linotype" w:hAnsi="Palatino Linotype"/>
          <w:i/>
          <w:iCs/>
          <w:sz w:val="22"/>
          <w:szCs w:val="22"/>
        </w:rPr>
        <w:t xml:space="preserve"> El acceso a la información pública será restringido excepcionalmente, cuando por razones de interés público, ésta sea clasificada como reservada, conforme a los criterios siguientes:</w:t>
      </w:r>
    </w:p>
    <w:p w14:paraId="0AFCBA53"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I. Comprometa la seguridad pública y cuente con un propósito genuino y un efecto demostrable;</w:t>
      </w:r>
    </w:p>
    <w:p w14:paraId="1C84BFBF"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II. Pueda menoscabar la conducción de las negociaciones y relaciones internacionales;</w:t>
      </w:r>
    </w:p>
    <w:p w14:paraId="2BBCC1B4"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35FDC87"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IV. Ponga en riesgo la vida, la seguridad o la salud de una persona física;</w:t>
      </w:r>
    </w:p>
    <w:p w14:paraId="0F9BDB1F"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V. Aquella cuya divulgación obstruya o pueda causar un serio perjuicio a:</w:t>
      </w:r>
    </w:p>
    <w:p w14:paraId="6931F0F4"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1. Las actividades de fiscalización, verificación, inspección, comprobación y auditoría sobre el cumplimiento de las Leyes; o</w:t>
      </w:r>
    </w:p>
    <w:p w14:paraId="3BF59F6D"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2. La recaudación de las contribuciones.</w:t>
      </w:r>
    </w:p>
    <w:p w14:paraId="58F1E9D2"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3A3F33B"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lastRenderedPageBreak/>
        <w:t>VII. La que contengan las opiniones, recomendaciones o puntos de vista que formen parte del proceso deliberativo de los servidores públicos, hasta en tanto sea adoptada la decisión definitiva, la cual deberá estar documentada;</w:t>
      </w:r>
    </w:p>
    <w:p w14:paraId="53B70562"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VIII. Vulnere la conducción de los expedientes judiciales o de los procedimientos administrativos seguidos en forma de juicio, en tanto no hayan quedado firmes;</w:t>
      </w:r>
    </w:p>
    <w:p w14:paraId="2F567079"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IX. Se encuentre contenida dentro de las investigaciones de hechos que la Ley señale como delitos y se tramiten ante el Ministerio Público;</w:t>
      </w:r>
    </w:p>
    <w:p w14:paraId="22258CB4"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5939874"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A4C636B"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XI. Las que por disposición expresa de una ley tengan tal carácter, siempre que sean acordes con las bases, principios y disposiciones establecidos en esta Ley y no la contravengan; así como las previstas en tratados internacionales.</w:t>
      </w:r>
    </w:p>
    <w:p w14:paraId="3F8EF270" w14:textId="77777777" w:rsidR="004110DD" w:rsidRPr="001B5976" w:rsidRDefault="004110DD" w:rsidP="00D06387">
      <w:pPr>
        <w:ind w:left="1134" w:right="1275"/>
        <w:jc w:val="both"/>
        <w:rPr>
          <w:rFonts w:ascii="Palatino Linotype" w:hAnsi="Palatino Linotype"/>
          <w:i/>
          <w:iCs/>
          <w:sz w:val="22"/>
          <w:szCs w:val="22"/>
        </w:rPr>
      </w:pPr>
    </w:p>
    <w:p w14:paraId="69F7821C" w14:textId="77777777" w:rsidR="004110DD" w:rsidRPr="001B5976" w:rsidRDefault="004110DD" w:rsidP="00D06387">
      <w:pPr>
        <w:ind w:left="1134" w:right="1275"/>
        <w:jc w:val="both"/>
        <w:rPr>
          <w:rFonts w:ascii="Palatino Linotype" w:hAnsi="Palatino Linotype"/>
          <w:i/>
          <w:iCs/>
          <w:sz w:val="22"/>
          <w:szCs w:val="22"/>
        </w:rPr>
      </w:pPr>
      <w:r w:rsidRPr="001B5976">
        <w:rPr>
          <w:rFonts w:ascii="Palatino Linotype" w:hAnsi="Palatino Linotype"/>
          <w:i/>
          <w:iCs/>
          <w:sz w:val="22"/>
          <w:szCs w:val="22"/>
        </w:rPr>
        <w:t>Artículo 141. Las causales de reserva previstas en este Capítulo se deberán fundar y motivar, a través de la aplicación de la prueba de daño a la que se hace referencia en el presente Título.”(Sic)</w:t>
      </w:r>
    </w:p>
    <w:p w14:paraId="676F0F11"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Ahora bien, el reservar la información, implica el reconocimiento por parte del </w:t>
      </w:r>
      <w:r w:rsidRPr="001B5976">
        <w:rPr>
          <w:rFonts w:ascii="Palatino Linotype" w:hAnsi="Palatino Linotype"/>
          <w:b/>
          <w:bCs/>
        </w:rPr>
        <w:t>SUJETO OBLIGADO</w:t>
      </w:r>
      <w:r w:rsidRPr="001B5976">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200369A0"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lastRenderedPageBreak/>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90C1BF5" w14:textId="613A795B"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Por todo lo anterior, la reserva de la información implica una clasificación, la cual debe entenderse como el proceso mediante el cual </w:t>
      </w:r>
      <w:r w:rsidRPr="001B5976">
        <w:rPr>
          <w:rFonts w:ascii="Palatino Linotype" w:hAnsi="Palatino Linotype"/>
          <w:b/>
          <w:bCs/>
        </w:rPr>
        <w:t>EL SUJETO OBLIGADO</w:t>
      </w:r>
      <w:r w:rsidRPr="001B5976">
        <w:rPr>
          <w:rFonts w:ascii="Palatino Linotype" w:hAnsi="Palatino Linotype"/>
        </w:rPr>
        <w:t xml:space="preserve"> determina que la información en su poder</w:t>
      </w:r>
      <w:r w:rsidR="0067255D" w:rsidRPr="001B5976">
        <w:rPr>
          <w:rFonts w:ascii="Palatino Linotype" w:hAnsi="Palatino Linotype"/>
        </w:rPr>
        <w:t xml:space="preserve">, </w:t>
      </w:r>
      <w:r w:rsidRPr="001B5976">
        <w:rPr>
          <w:rFonts w:ascii="Palatino Linotype" w:hAnsi="Palatino Linotype"/>
        </w:rPr>
        <w:t>actualiza alguno de los supuestos conforme a las normas aplicables.</w:t>
      </w:r>
    </w:p>
    <w:p w14:paraId="6ACA476D"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1B5976">
        <w:rPr>
          <w:rFonts w:ascii="Palatino Linotype" w:hAnsi="Palatino Linotype"/>
          <w:b/>
          <w:bCs/>
        </w:rPr>
        <w:t>SUJETO OBLIGADO</w:t>
      </w:r>
      <w:r w:rsidRPr="001B5976">
        <w:rPr>
          <w:rFonts w:ascii="Palatino Linotype" w:hAnsi="Palatino Linotype"/>
        </w:rPr>
        <w:t xml:space="preserve"> a concluir que el caso particular se ajusta al supuesto previsto por la norma legal invocada como fundamento; siendo que, además, </w:t>
      </w:r>
      <w:r w:rsidRPr="001B5976">
        <w:rPr>
          <w:rFonts w:ascii="Palatino Linotype" w:hAnsi="Palatino Linotype"/>
          <w:b/>
          <w:bCs/>
        </w:rPr>
        <w:t>EL SUJETO OBLIGADO</w:t>
      </w:r>
      <w:r w:rsidRPr="001B5976">
        <w:rPr>
          <w:rFonts w:ascii="Palatino Linotype" w:hAnsi="Palatino Linotype"/>
        </w:rPr>
        <w:t xml:space="preserve"> debe, en todo momento, aplicar una prueba de daño.</w:t>
      </w:r>
    </w:p>
    <w:p w14:paraId="75D6BF6D"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FD9F02F"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1FE9399"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1.</w:t>
      </w:r>
      <w:r w:rsidRPr="001B5976">
        <w:rPr>
          <w:rFonts w:ascii="Palatino Linotype" w:hAnsi="Palatino Linotype"/>
        </w:rPr>
        <w:tab/>
        <w:t>Se reciba una solicitud de acceso a la información.</w:t>
      </w:r>
    </w:p>
    <w:p w14:paraId="3E711D6A"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2.</w:t>
      </w:r>
      <w:r w:rsidRPr="001B5976">
        <w:rPr>
          <w:rFonts w:ascii="Palatino Linotype" w:hAnsi="Palatino Linotype"/>
        </w:rPr>
        <w:tab/>
        <w:t>Se determine mediante resolución de autoridad competente.</w:t>
      </w:r>
    </w:p>
    <w:p w14:paraId="14823444"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3.</w:t>
      </w:r>
      <w:r w:rsidRPr="001B5976">
        <w:rPr>
          <w:rFonts w:ascii="Palatino Linotype" w:hAnsi="Palatino Linotype"/>
        </w:rPr>
        <w:tab/>
        <w:t>Se generen versiones públicas para dar cumplimiento a las obligaciones de transparencia previstas en la Ley.</w:t>
      </w:r>
    </w:p>
    <w:p w14:paraId="610065AE"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10F5EB3B"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9A5FAB8"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w:t>
      </w:r>
      <w:r w:rsidRPr="001B5976">
        <w:rPr>
          <w:rFonts w:ascii="Palatino Linotype" w:hAnsi="Palatino Linotype"/>
        </w:rPr>
        <w:tab/>
        <w:t>La divulgación de la información representa un riesgo real, demostrable e identificable del perjuicio significativo al interés público o a la seguridad pública;</w:t>
      </w:r>
    </w:p>
    <w:p w14:paraId="4F90523D"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w:t>
      </w:r>
      <w:r w:rsidRPr="001B5976">
        <w:rPr>
          <w:rFonts w:ascii="Palatino Linotype" w:hAnsi="Palatino Linotype"/>
        </w:rPr>
        <w:tab/>
        <w:t>El riesgo de perjuicio que supondría la divulgación supera el interés público general de que se difunda; y</w:t>
      </w:r>
    </w:p>
    <w:p w14:paraId="6EAFCF7D"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w:t>
      </w:r>
      <w:r w:rsidRPr="001B5976">
        <w:rPr>
          <w:rFonts w:ascii="Palatino Linotype" w:hAnsi="Palatino Linotype"/>
        </w:rPr>
        <w:tab/>
        <w:t xml:space="preserve">La limitación se adecua al principio de proporcionalidad y representa el medio menos restrictivo disponible para evitar el perjuicio. </w:t>
      </w:r>
    </w:p>
    <w:p w14:paraId="5001F217"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2AAF8B61" w14:textId="77777777" w:rsidR="004110DD" w:rsidRPr="001B5976" w:rsidRDefault="004110DD" w:rsidP="00D06387">
      <w:pPr>
        <w:ind w:left="1134" w:right="1134"/>
        <w:jc w:val="both"/>
        <w:rPr>
          <w:rFonts w:ascii="Palatino Linotype" w:hAnsi="Palatino Linotype"/>
          <w:i/>
          <w:iCs/>
          <w:sz w:val="22"/>
          <w:szCs w:val="22"/>
        </w:rPr>
      </w:pPr>
      <w:r w:rsidRPr="001B5976">
        <w:rPr>
          <w:rFonts w:ascii="Palatino Linotype" w:hAnsi="Palatino Linotype"/>
          <w:b/>
          <w:bCs/>
          <w:i/>
          <w:iCs/>
          <w:sz w:val="22"/>
          <w:szCs w:val="22"/>
        </w:rPr>
        <w:t xml:space="preserve">“INFORMACIÓN RESERVADA. APLICACIÓN DE LA "PRUEBA DE DAÑO E INTERÉS PÚBLICO" PARA DETERMINAR LO </w:t>
      </w:r>
      <w:r w:rsidRPr="001B5976">
        <w:rPr>
          <w:rFonts w:ascii="Palatino Linotype" w:hAnsi="Palatino Linotype"/>
          <w:b/>
          <w:bCs/>
          <w:i/>
          <w:iCs/>
          <w:sz w:val="22"/>
          <w:szCs w:val="22"/>
        </w:rPr>
        <w:lastRenderedPageBreak/>
        <w:t xml:space="preserve">ADECUADO DE LA APORTADA CON ESA CLASIFICACIÓN EN EL JUICIO DE AMPARO POR LA AUTORIDAD RESPONSABLE, A EFECTO DE HACER VIABLE LA DEFENSA EFECTIVA DEL QUEJOSO. </w:t>
      </w:r>
      <w:r w:rsidRPr="001B5976">
        <w:rPr>
          <w:rFonts w:ascii="Palatino Linotype" w:hAnsi="Palatino Linotype"/>
          <w:i/>
          <w:iCs/>
          <w:sz w:val="22"/>
          <w:szCs w:val="22"/>
        </w:rPr>
        <w:t xml:space="preserve">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1B5976">
        <w:rPr>
          <w:rFonts w:ascii="Palatino Linotype" w:hAnsi="Palatino Linotype"/>
          <w:i/>
          <w:iCs/>
          <w:sz w:val="22"/>
          <w:szCs w:val="22"/>
        </w:rPr>
        <w:t>officio</w:t>
      </w:r>
      <w:proofErr w:type="spellEnd"/>
      <w:r w:rsidRPr="001B5976">
        <w:rPr>
          <w:rFonts w:ascii="Palatino Linotype" w:hAnsi="Palatino Linotype"/>
          <w:i/>
          <w:iCs/>
          <w:sz w:val="22"/>
          <w:szCs w:val="22"/>
        </w:rPr>
        <w:t>, con el propósito de obtener una versión que sea pública para la parte interesada.” (</w:t>
      </w:r>
      <w:proofErr w:type="gramStart"/>
      <w:r w:rsidRPr="001B5976">
        <w:rPr>
          <w:rFonts w:ascii="Palatino Linotype" w:hAnsi="Palatino Linotype"/>
          <w:i/>
          <w:iCs/>
          <w:sz w:val="22"/>
          <w:szCs w:val="22"/>
        </w:rPr>
        <w:t>sic</w:t>
      </w:r>
      <w:proofErr w:type="gramEnd"/>
      <w:r w:rsidRPr="001B5976">
        <w:rPr>
          <w:rFonts w:ascii="Palatino Linotype" w:hAnsi="Palatino Linotype"/>
          <w:i/>
          <w:iCs/>
          <w:sz w:val="22"/>
          <w:szCs w:val="22"/>
        </w:rPr>
        <w:t>)</w:t>
      </w:r>
    </w:p>
    <w:p w14:paraId="56DD2E4D"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Prueba de daño, que cobra relevancia puesto que sí ésta no arroja resultados contundentes sobre un posible peligro, deberá de publicarse la información.</w:t>
      </w:r>
    </w:p>
    <w:p w14:paraId="611720B8"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26C8E5B2"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1B5976">
        <w:rPr>
          <w:rFonts w:ascii="Palatino Linotype" w:hAnsi="Palatino Linotype"/>
        </w:rPr>
        <w:lastRenderedPageBreak/>
        <w:t>resaltándose además que, la clasificación de la información se debe realizar conforme a un análisis caso por caso, mediante la aplicación de la enunciada prueba de daño.</w:t>
      </w:r>
    </w:p>
    <w:p w14:paraId="7471F573"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De este modo, es necesario que </w:t>
      </w:r>
      <w:r w:rsidRPr="001B5976">
        <w:rPr>
          <w:rFonts w:ascii="Palatino Linotype" w:hAnsi="Palatino Linotype"/>
          <w:b/>
          <w:bCs/>
        </w:rPr>
        <w:t>EL SUJETO OBLIGADO</w:t>
      </w:r>
      <w:r w:rsidRPr="001B5976">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499859F8"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11D8BDBB"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 xml:space="preserve">Siendo así que, en el caso específico de la reserva, la motivación de la clasificación también deberá comprender las circunstancias que justifican el establecimiento de </w:t>
      </w:r>
      <w:r w:rsidRPr="001B5976">
        <w:rPr>
          <w:rFonts w:ascii="Palatino Linotype" w:hAnsi="Palatino Linotype"/>
        </w:rPr>
        <w:lastRenderedPageBreak/>
        <w:t>determinado plazo de reserva; en otras palabras, para clasificar la información como reservada, el acuerdo respectivo debe estar debidamente fundado y motivado.</w:t>
      </w:r>
    </w:p>
    <w:p w14:paraId="11F5BB13"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477F95CF"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Al respecto, el máximo tribunal del país ha establecido jurisprudencia respecto a qué debe entenderse por fundamentación y motivación, en los siguientes términos:</w:t>
      </w:r>
    </w:p>
    <w:p w14:paraId="7B8799D6" w14:textId="77777777" w:rsidR="004110DD" w:rsidRPr="001B5976" w:rsidRDefault="004110DD" w:rsidP="00D06387">
      <w:pPr>
        <w:ind w:left="1134" w:right="1134"/>
        <w:jc w:val="both"/>
        <w:rPr>
          <w:rFonts w:ascii="Palatino Linotype" w:hAnsi="Palatino Linotype"/>
          <w:i/>
          <w:iCs/>
          <w:sz w:val="22"/>
          <w:szCs w:val="22"/>
        </w:rPr>
      </w:pPr>
      <w:r w:rsidRPr="001B5976">
        <w:rPr>
          <w:rFonts w:ascii="Palatino Linotype" w:hAnsi="Palatino Linotype"/>
          <w:i/>
          <w:iCs/>
          <w:sz w:val="22"/>
          <w:szCs w:val="22"/>
        </w:rPr>
        <w:t>“</w:t>
      </w:r>
      <w:r w:rsidRPr="001B5976">
        <w:rPr>
          <w:rFonts w:ascii="Palatino Linotype" w:hAnsi="Palatino Linotype"/>
          <w:b/>
          <w:bCs/>
          <w:i/>
          <w:iCs/>
          <w:sz w:val="22"/>
          <w:szCs w:val="22"/>
        </w:rPr>
        <w:t>FUNDAMENTACION Y MOTIVACION.</w:t>
      </w:r>
      <w:r w:rsidRPr="001B5976">
        <w:rPr>
          <w:rFonts w:ascii="Palatino Linotype" w:hAnsi="Palatino Linotype"/>
          <w:i/>
          <w:iCs/>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6BF55E7C"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0FF807B"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0755A74" w14:textId="77777777" w:rsidR="004110DD" w:rsidRPr="001B5976" w:rsidRDefault="004110DD" w:rsidP="00D06387">
      <w:pPr>
        <w:ind w:left="1134" w:right="1134"/>
        <w:jc w:val="both"/>
        <w:rPr>
          <w:rFonts w:ascii="Palatino Linotype" w:hAnsi="Palatino Linotype"/>
          <w:i/>
          <w:iCs/>
          <w:sz w:val="22"/>
          <w:szCs w:val="22"/>
        </w:rPr>
      </w:pPr>
      <w:r w:rsidRPr="001B5976">
        <w:rPr>
          <w:rFonts w:ascii="Palatino Linotype" w:hAnsi="Palatino Linotype"/>
          <w:b/>
          <w:bCs/>
          <w:i/>
          <w:iCs/>
          <w:sz w:val="22"/>
          <w:szCs w:val="22"/>
        </w:rPr>
        <w:t xml:space="preserve">“FUNDAMENTACIÓN Y MOTIVACIÓN. EL ASPECTO FORMAL DE LA GARANTÍA Y SU FINALIDAD SE TRADUCEN EN </w:t>
      </w:r>
      <w:r w:rsidRPr="001B5976">
        <w:rPr>
          <w:rFonts w:ascii="Palatino Linotype" w:hAnsi="Palatino Linotype"/>
          <w:b/>
          <w:bCs/>
          <w:i/>
          <w:iCs/>
          <w:sz w:val="22"/>
          <w:szCs w:val="22"/>
        </w:rPr>
        <w:lastRenderedPageBreak/>
        <w:t>EXPLICAR, JUSTIFICAR, POSIBILITAR LA DEFENSA Y COMUNICAR LA DECISIÓN.</w:t>
      </w:r>
      <w:r w:rsidRPr="001B5976">
        <w:rPr>
          <w:rFonts w:ascii="Palatino Linotype" w:hAnsi="Palatino Linotype"/>
          <w:i/>
          <w:iCs/>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5550113" w14:textId="77777777" w:rsidR="004110DD" w:rsidRPr="001B5976" w:rsidRDefault="004110DD"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5969690" w14:textId="7C83E990" w:rsidR="00E56697" w:rsidRPr="001B5976" w:rsidRDefault="00E56697" w:rsidP="004110DD">
      <w:pPr>
        <w:spacing w:before="100" w:beforeAutospacing="1" w:after="100" w:afterAutospacing="1" w:line="360" w:lineRule="auto"/>
        <w:jc w:val="both"/>
        <w:rPr>
          <w:rFonts w:ascii="Palatino Linotype" w:hAnsi="Palatino Linotype"/>
        </w:rPr>
      </w:pPr>
      <w:r w:rsidRPr="001B5976">
        <w:rPr>
          <w:rFonts w:ascii="Palatino Linotype" w:hAnsi="Palatino Linotype"/>
        </w:rPr>
        <w:t>Al respecto cabe señalar</w:t>
      </w:r>
      <w:r w:rsidR="00D31960" w:rsidRPr="001B5976">
        <w:rPr>
          <w:rFonts w:ascii="Palatino Linotype" w:hAnsi="Palatino Linotype"/>
        </w:rPr>
        <w:t>,</w:t>
      </w:r>
      <w:r w:rsidRPr="001B5976">
        <w:rPr>
          <w:rFonts w:ascii="Palatino Linotype" w:hAnsi="Palatino Linotype"/>
        </w:rPr>
        <w:t xml:space="preserve"> que </w:t>
      </w:r>
      <w:r w:rsidRPr="001B5976">
        <w:rPr>
          <w:rFonts w:ascii="Palatino Linotype" w:hAnsi="Palatino Linotype"/>
          <w:b/>
          <w:bCs/>
        </w:rPr>
        <w:t>EL SUJETO OBLIGADO</w:t>
      </w:r>
      <w:r w:rsidRPr="001B5976">
        <w:rPr>
          <w:rFonts w:ascii="Palatino Linotype" w:hAnsi="Palatino Linotype"/>
        </w:rPr>
        <w:t xml:space="preserve"> no puede emitir acuerdos de carácter general que clasifiquen información como reservada</w:t>
      </w:r>
      <w:r w:rsidR="00D31960" w:rsidRPr="001B5976">
        <w:rPr>
          <w:rFonts w:ascii="Palatino Linotype" w:hAnsi="Palatino Linotype"/>
        </w:rPr>
        <w:t xml:space="preserve">, ya que se debe emitir un acuerdo específico por cada solicitud de acceso a la información; por lo que en </w:t>
      </w:r>
      <w:r w:rsidR="00D31960" w:rsidRPr="001B5976">
        <w:rPr>
          <w:rFonts w:ascii="Palatino Linotype" w:hAnsi="Palatino Linotype"/>
        </w:rPr>
        <w:lastRenderedPageBreak/>
        <w:t>este caso no aconteció, ya pretendió dar respuesta a la solicitud que nos ocupa con un acuerdo de carácter general.</w:t>
      </w:r>
    </w:p>
    <w:p w14:paraId="4B57C487" w14:textId="36BA6BFC" w:rsidR="000B415D" w:rsidRPr="001B5976" w:rsidRDefault="00B81DF3" w:rsidP="007756B5">
      <w:pPr>
        <w:spacing w:before="100" w:beforeAutospacing="1" w:after="100" w:afterAutospacing="1" w:line="360" w:lineRule="auto"/>
        <w:jc w:val="both"/>
        <w:rPr>
          <w:rFonts w:ascii="Palatino Linotype" w:hAnsi="Palatino Linotype"/>
        </w:rPr>
      </w:pPr>
      <w:r w:rsidRPr="001B5976">
        <w:rPr>
          <w:rFonts w:ascii="Palatino Linotype" w:hAnsi="Palatino Linotype"/>
        </w:rPr>
        <w:t>En otro orden de ideas,</w:t>
      </w:r>
      <w:r w:rsidR="00DB2BD0" w:rsidRPr="001B5976">
        <w:rPr>
          <w:rFonts w:ascii="Palatino Linotype" w:hAnsi="Palatino Linotype"/>
        </w:rPr>
        <w:t xml:space="preserve"> es importante señalar que</w:t>
      </w:r>
      <w:r w:rsidRPr="001B5976">
        <w:rPr>
          <w:rFonts w:ascii="Palatino Linotype" w:hAnsi="Palatino Linotype"/>
        </w:rPr>
        <w:t xml:space="preserve"> la información solicitada por el particular es considerada </w:t>
      </w:r>
      <w:r w:rsidR="000B415D" w:rsidRPr="001B5976">
        <w:rPr>
          <w:rFonts w:ascii="Palatino Linotype" w:hAnsi="Palatino Linotype"/>
        </w:rPr>
        <w:t xml:space="preserve">de acuerdo al artículo 92 de la Ley de la materia, </w:t>
      </w:r>
      <w:r w:rsidRPr="001B5976">
        <w:rPr>
          <w:rFonts w:ascii="Palatino Linotype" w:hAnsi="Palatino Linotype"/>
        </w:rPr>
        <w:t xml:space="preserve">como una obligación de transparencia común, la cual debe </w:t>
      </w:r>
      <w:r w:rsidR="000B415D" w:rsidRPr="001B5976">
        <w:rPr>
          <w:rFonts w:ascii="Palatino Linotype" w:hAnsi="Palatino Linotype"/>
        </w:rPr>
        <w:t>permanecer a</w:t>
      </w:r>
      <w:r w:rsidRPr="001B5976">
        <w:rPr>
          <w:rFonts w:ascii="Palatino Linotype" w:hAnsi="Palatino Linotype"/>
        </w:rPr>
        <w:t xml:space="preserve"> disposición del público de manera permanente y actualizada en </w:t>
      </w:r>
      <w:r w:rsidR="002210BC" w:rsidRPr="001B5976">
        <w:rPr>
          <w:rFonts w:ascii="Palatino Linotype" w:hAnsi="Palatino Linotype"/>
        </w:rPr>
        <w:t xml:space="preserve">el </w:t>
      </w:r>
      <w:proofErr w:type="spellStart"/>
      <w:r w:rsidR="002210BC" w:rsidRPr="001B5976">
        <w:rPr>
          <w:rFonts w:ascii="Palatino Linotype" w:hAnsi="Palatino Linotype"/>
        </w:rPr>
        <w:t>Ipomex</w:t>
      </w:r>
      <w:proofErr w:type="spellEnd"/>
      <w:r w:rsidR="000B415D" w:rsidRPr="001B5976">
        <w:rPr>
          <w:rFonts w:ascii="Palatino Linotype" w:hAnsi="Palatino Linotype"/>
        </w:rPr>
        <w:t>; como se inserta a continuación:</w:t>
      </w:r>
    </w:p>
    <w:p w14:paraId="4726EAB4" w14:textId="5C776A43" w:rsidR="000B415D" w:rsidRPr="001B5976" w:rsidRDefault="00A10C71" w:rsidP="000B415D">
      <w:pPr>
        <w:ind w:left="1276" w:right="1275"/>
        <w:jc w:val="both"/>
        <w:rPr>
          <w:rFonts w:ascii="Palatino Linotype" w:hAnsi="Palatino Linotype"/>
          <w:i/>
          <w:iCs/>
          <w:sz w:val="22"/>
          <w:szCs w:val="22"/>
        </w:rPr>
      </w:pPr>
      <w:r w:rsidRPr="001B5976">
        <w:rPr>
          <w:rFonts w:ascii="Palatino Linotype" w:hAnsi="Palatino Linotype"/>
          <w:b/>
          <w:bCs/>
          <w:i/>
          <w:iCs/>
          <w:sz w:val="22"/>
          <w:szCs w:val="22"/>
        </w:rPr>
        <w:t>“</w:t>
      </w:r>
      <w:r w:rsidR="000B415D" w:rsidRPr="001B5976">
        <w:rPr>
          <w:rFonts w:ascii="Palatino Linotype" w:hAnsi="Palatino Linotype"/>
          <w:b/>
          <w:bCs/>
          <w:i/>
          <w:iCs/>
          <w:sz w:val="22"/>
          <w:szCs w:val="22"/>
        </w:rPr>
        <w:t>Artículo 92.</w:t>
      </w:r>
      <w:r w:rsidR="000B415D" w:rsidRPr="001B5976">
        <w:rPr>
          <w:rFonts w:ascii="Palatino Linotype" w:hAnsi="Palatino Linotype"/>
          <w:i/>
          <w:iCs/>
          <w:sz w:val="22"/>
          <w:szCs w:val="22"/>
        </w:rPr>
        <w:t xml:space="preserve"> </w:t>
      </w:r>
      <w:r w:rsidR="000B415D" w:rsidRPr="001B5976">
        <w:rPr>
          <w:rFonts w:ascii="Palatino Linotype" w:hAnsi="Palatino Linotype"/>
          <w:b/>
          <w:bCs/>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000B415D" w:rsidRPr="001B5976">
        <w:rPr>
          <w:rFonts w:ascii="Palatino Linotype" w:hAnsi="Palatino Linotype"/>
          <w:i/>
          <w:iCs/>
          <w:sz w:val="22"/>
          <w:szCs w:val="22"/>
        </w:rPr>
        <w:t xml:space="preserve"> </w:t>
      </w:r>
    </w:p>
    <w:p w14:paraId="6C347743" w14:textId="399934B1" w:rsidR="00A10C71" w:rsidRPr="001B5976" w:rsidRDefault="00A10C71"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w:t>
      </w:r>
    </w:p>
    <w:p w14:paraId="45874976" w14:textId="77777777" w:rsidR="00A10C71" w:rsidRPr="001B5976" w:rsidRDefault="00A10C71" w:rsidP="000B415D">
      <w:pPr>
        <w:ind w:left="1276" w:right="1275"/>
        <w:jc w:val="both"/>
        <w:rPr>
          <w:rFonts w:ascii="Palatino Linotype" w:hAnsi="Palatino Linotype"/>
          <w:i/>
          <w:iCs/>
          <w:sz w:val="22"/>
          <w:szCs w:val="22"/>
        </w:rPr>
      </w:pPr>
    </w:p>
    <w:p w14:paraId="7869023C" w14:textId="54E802C3"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b/>
          <w:bCs/>
          <w:i/>
          <w:iCs/>
          <w:sz w:val="22"/>
          <w:szCs w:val="22"/>
        </w:rPr>
        <w:t>XXIX.</w:t>
      </w:r>
      <w:r w:rsidRPr="001B5976">
        <w:rPr>
          <w:rFonts w:ascii="Palatino Linotype" w:hAnsi="Palatino Linotype"/>
          <w:i/>
          <w:iCs/>
          <w:sz w:val="22"/>
          <w:szCs w:val="22"/>
        </w:rPr>
        <w:t xml:space="preserve"> </w:t>
      </w:r>
      <w:r w:rsidRPr="001B5976">
        <w:rPr>
          <w:rFonts w:ascii="Palatino Linotype" w:hAnsi="Palatino Linotype"/>
          <w:b/>
          <w:bCs/>
          <w:i/>
          <w:iCs/>
          <w:sz w:val="22"/>
          <w:szCs w:val="22"/>
        </w:rPr>
        <w:t>La información sobre los procesos y resultados sobre procedimientos de adjudicación directa, invitación restringida y licitación de cualquier naturaleza, incluyendo la versión pública del expediente respectivo y de los contratos celebrados</w:t>
      </w:r>
      <w:r w:rsidRPr="001B5976">
        <w:rPr>
          <w:rFonts w:ascii="Palatino Linotype" w:hAnsi="Palatino Linotype"/>
          <w:i/>
          <w:iCs/>
          <w:sz w:val="22"/>
          <w:szCs w:val="22"/>
        </w:rPr>
        <w:t>, que deberán contener, por los menos, lo siguiente:</w:t>
      </w:r>
    </w:p>
    <w:p w14:paraId="63BED79E" w14:textId="77777777" w:rsidR="00A10C71" w:rsidRPr="001B5976" w:rsidRDefault="00A10C71" w:rsidP="000B415D">
      <w:pPr>
        <w:ind w:left="1276" w:right="1275"/>
        <w:jc w:val="both"/>
        <w:rPr>
          <w:rFonts w:ascii="Palatino Linotype" w:hAnsi="Palatino Linotype"/>
          <w:i/>
          <w:iCs/>
          <w:sz w:val="22"/>
          <w:szCs w:val="22"/>
        </w:rPr>
      </w:pPr>
    </w:p>
    <w:p w14:paraId="462058EF" w14:textId="22E3EEB4" w:rsidR="000B415D" w:rsidRPr="001B5976" w:rsidRDefault="000B415D" w:rsidP="00A10C71">
      <w:pPr>
        <w:pStyle w:val="Prrafodelista"/>
        <w:numPr>
          <w:ilvl w:val="0"/>
          <w:numId w:val="5"/>
        </w:numPr>
        <w:ind w:right="1275"/>
        <w:jc w:val="both"/>
        <w:rPr>
          <w:rFonts w:ascii="Palatino Linotype" w:hAnsi="Palatino Linotype"/>
          <w:i/>
          <w:iCs/>
          <w:sz w:val="22"/>
          <w:szCs w:val="22"/>
        </w:rPr>
      </w:pPr>
      <w:r w:rsidRPr="001B5976">
        <w:rPr>
          <w:rFonts w:ascii="Palatino Linotype" w:hAnsi="Palatino Linotype"/>
          <w:i/>
          <w:iCs/>
          <w:sz w:val="22"/>
          <w:szCs w:val="22"/>
        </w:rPr>
        <w:t>De licitaciones públicas o procedimientos de invitación restringida:</w:t>
      </w:r>
    </w:p>
    <w:p w14:paraId="6ABAFF60" w14:textId="77777777" w:rsidR="00A10C71" w:rsidRPr="001B5976" w:rsidRDefault="00A10C71" w:rsidP="00A10C71">
      <w:pPr>
        <w:pStyle w:val="Prrafodelista"/>
        <w:ind w:left="1696" w:right="1275"/>
        <w:jc w:val="both"/>
        <w:rPr>
          <w:rFonts w:ascii="Palatino Linotype" w:hAnsi="Palatino Linotype"/>
          <w:i/>
          <w:iCs/>
          <w:sz w:val="22"/>
          <w:szCs w:val="22"/>
        </w:rPr>
      </w:pPr>
    </w:p>
    <w:p w14:paraId="4E9DD7B8"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 1) La convocatoria o invitación emitida, así como los fundamentos legales aplicados para llevarla a cabo; </w:t>
      </w:r>
    </w:p>
    <w:p w14:paraId="26FC6E6A"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2) Los nombres de los participantes o invitados; </w:t>
      </w:r>
    </w:p>
    <w:p w14:paraId="434B1878"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3) El nombre del ganador y las razones que lo justifican; </w:t>
      </w:r>
    </w:p>
    <w:p w14:paraId="39AD9533"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4) El área solicitante y la responsable de su ejecución; </w:t>
      </w:r>
    </w:p>
    <w:p w14:paraId="18D35C14"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5) Las convocatorias e invitaciones emitidas; </w:t>
      </w:r>
    </w:p>
    <w:p w14:paraId="756C7F8C"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lastRenderedPageBreak/>
        <w:t xml:space="preserve">6) Los dictámenes y fallo de adjudicación; </w:t>
      </w:r>
    </w:p>
    <w:p w14:paraId="0F99122F"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7) El contrato y, en su caso, sus anexos; </w:t>
      </w:r>
    </w:p>
    <w:p w14:paraId="0D5A4DA6"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8) Los mecanismos de vigilancia y supervisión, incluyendo en su caso, los estudios de impacto urbano y ambiental, según corresponda; </w:t>
      </w:r>
    </w:p>
    <w:p w14:paraId="28A440D3"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9) La partida presupuestal, de conformidad con el clasificador por objeto del gasto, en el caso de ser aplicable; </w:t>
      </w:r>
    </w:p>
    <w:p w14:paraId="7F5C164E"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10) Origen de los recursos especificando si son federales, estatales o municipales, así como el tipo de fondo de participación o aportación respectiva;</w:t>
      </w:r>
    </w:p>
    <w:p w14:paraId="02D5F51C"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 11) Los convenios modificatorios que, en su caso, sean firmados, precisando el objeto y la fecha de celebración;</w:t>
      </w:r>
    </w:p>
    <w:p w14:paraId="6A6ABF67"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 12) Los informes de avance físico y financiero sobre las obras o servicios contratados; </w:t>
      </w:r>
    </w:p>
    <w:p w14:paraId="08FFC3DF"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13) El convenio de terminación; y </w:t>
      </w:r>
    </w:p>
    <w:p w14:paraId="11A3B197" w14:textId="2B62AE01"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14) El finiquito. </w:t>
      </w:r>
    </w:p>
    <w:p w14:paraId="03BA1B88" w14:textId="77777777" w:rsidR="00A10C71" w:rsidRPr="001B5976" w:rsidRDefault="00A10C71" w:rsidP="000B415D">
      <w:pPr>
        <w:ind w:left="1276" w:right="1275"/>
        <w:jc w:val="both"/>
        <w:rPr>
          <w:rFonts w:ascii="Palatino Linotype" w:hAnsi="Palatino Linotype"/>
          <w:i/>
          <w:iCs/>
          <w:sz w:val="22"/>
          <w:szCs w:val="22"/>
        </w:rPr>
      </w:pPr>
    </w:p>
    <w:p w14:paraId="33E210AB" w14:textId="69E5626E" w:rsidR="000B415D" w:rsidRPr="001B5976" w:rsidRDefault="000B415D" w:rsidP="00A10C71">
      <w:pPr>
        <w:pStyle w:val="Prrafodelista"/>
        <w:numPr>
          <w:ilvl w:val="0"/>
          <w:numId w:val="5"/>
        </w:numPr>
        <w:ind w:right="1275"/>
        <w:jc w:val="both"/>
        <w:rPr>
          <w:rFonts w:ascii="Palatino Linotype" w:hAnsi="Palatino Linotype"/>
          <w:i/>
          <w:iCs/>
          <w:sz w:val="22"/>
          <w:szCs w:val="22"/>
        </w:rPr>
      </w:pPr>
      <w:r w:rsidRPr="001B5976">
        <w:rPr>
          <w:rFonts w:ascii="Palatino Linotype" w:hAnsi="Palatino Linotype"/>
          <w:i/>
          <w:iCs/>
          <w:sz w:val="22"/>
          <w:szCs w:val="22"/>
        </w:rPr>
        <w:t xml:space="preserve">De las adjudicaciones directas: </w:t>
      </w:r>
    </w:p>
    <w:p w14:paraId="57EE3EA0" w14:textId="77777777" w:rsidR="00A10C71" w:rsidRPr="001B5976" w:rsidRDefault="00A10C71" w:rsidP="00A10C71">
      <w:pPr>
        <w:pStyle w:val="Prrafodelista"/>
        <w:ind w:left="1696" w:right="1275"/>
        <w:jc w:val="both"/>
        <w:rPr>
          <w:rFonts w:ascii="Palatino Linotype" w:hAnsi="Palatino Linotype"/>
          <w:i/>
          <w:iCs/>
          <w:sz w:val="22"/>
          <w:szCs w:val="22"/>
        </w:rPr>
      </w:pPr>
    </w:p>
    <w:p w14:paraId="41396AFD"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1) La propuesta enviada por el participante; </w:t>
      </w:r>
    </w:p>
    <w:p w14:paraId="31D4E29A"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2) Los motivos y fundamentos legales aplicados para llevarla a cabo;</w:t>
      </w:r>
    </w:p>
    <w:p w14:paraId="353A5DA2"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 3) La autorización del ejercicio de la opción; </w:t>
      </w:r>
    </w:p>
    <w:p w14:paraId="3C92B77C"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4) En su caso, las cotizaciones consideradas, especificando los nombres de los proveedores y sus montos; </w:t>
      </w:r>
    </w:p>
    <w:p w14:paraId="0948DA7E"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5) El nombre de la persona física o jurídica colectiva adjudicada; </w:t>
      </w:r>
    </w:p>
    <w:p w14:paraId="616AB60C"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6) La unidad administrativa solicitante y la responsable de su ejecución; </w:t>
      </w:r>
    </w:p>
    <w:p w14:paraId="2C317EB1"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7) El número, fecha, el monto del contrato y el plazo de entrega o de ejecución de los servicios u obra; </w:t>
      </w:r>
    </w:p>
    <w:p w14:paraId="0C37CAA5"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8) Los mecanismos de vigilancia y supervisión, incluyendo, en su caso, los estudios de impacto urbano y ambiental, según corresponda; </w:t>
      </w:r>
    </w:p>
    <w:p w14:paraId="067C65E4"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9) Los informes de avance sobre las obras o servicios contratados; </w:t>
      </w:r>
    </w:p>
    <w:p w14:paraId="38B43BFE" w14:textId="77777777"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10) El convenio de terminación; y </w:t>
      </w:r>
    </w:p>
    <w:p w14:paraId="24270D2D" w14:textId="4070FF04" w:rsidR="000B415D"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i/>
          <w:iCs/>
          <w:sz w:val="22"/>
          <w:szCs w:val="22"/>
        </w:rPr>
        <w:t xml:space="preserve">11) El finiquito. </w:t>
      </w:r>
    </w:p>
    <w:p w14:paraId="49F41CF6" w14:textId="77777777" w:rsidR="00A10C71" w:rsidRPr="001B5976" w:rsidRDefault="00A10C71" w:rsidP="000B415D">
      <w:pPr>
        <w:ind w:left="1276" w:right="1275"/>
        <w:jc w:val="both"/>
        <w:rPr>
          <w:rFonts w:ascii="Palatino Linotype" w:hAnsi="Palatino Linotype"/>
          <w:i/>
          <w:iCs/>
          <w:sz w:val="22"/>
          <w:szCs w:val="22"/>
        </w:rPr>
      </w:pPr>
    </w:p>
    <w:p w14:paraId="0A5F3D08" w14:textId="77777777" w:rsidR="00A10C71"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b/>
          <w:bCs/>
          <w:i/>
          <w:iCs/>
          <w:sz w:val="22"/>
          <w:szCs w:val="22"/>
        </w:rPr>
        <w:t>XXXII.</w:t>
      </w:r>
      <w:r w:rsidRPr="001B5976">
        <w:rPr>
          <w:rFonts w:ascii="Palatino Linotype" w:hAnsi="Palatino Linotype"/>
          <w:i/>
          <w:iCs/>
          <w:sz w:val="22"/>
          <w:szCs w:val="22"/>
        </w:rPr>
        <w:t xml:space="preserve"> Las concesiones, </w:t>
      </w:r>
      <w:r w:rsidRPr="001B5976">
        <w:rPr>
          <w:rFonts w:ascii="Palatino Linotype" w:hAnsi="Palatino Linotype"/>
          <w:b/>
          <w:bCs/>
          <w:i/>
          <w:iCs/>
          <w:sz w:val="22"/>
          <w:szCs w:val="22"/>
        </w:rPr>
        <w:t>contratos,</w:t>
      </w:r>
      <w:r w:rsidRPr="001B5976">
        <w:rPr>
          <w:rFonts w:ascii="Palatino Linotype" w:hAnsi="Palatino Linotype"/>
          <w:i/>
          <w:iCs/>
          <w:sz w:val="22"/>
          <w:szCs w:val="22"/>
        </w:rPr>
        <w:t xml:space="preserve"> convenios, permisos, licencias o autorizaciones otorgados, especificando los titulares de aquéllos, debiendo publicarse su objeto, nombre o razón social del titular, vigencia, tipo, </w:t>
      </w:r>
      <w:r w:rsidRPr="001B5976">
        <w:rPr>
          <w:rFonts w:ascii="Palatino Linotype" w:hAnsi="Palatino Linotype"/>
          <w:i/>
          <w:iCs/>
          <w:sz w:val="22"/>
          <w:szCs w:val="22"/>
        </w:rPr>
        <w:lastRenderedPageBreak/>
        <w:t xml:space="preserve">términos, condiciones, monto y modificaciones, así como si el procedimiento involucra el aprovechamiento de bienes, servicios y/o recursos públicos; </w:t>
      </w:r>
    </w:p>
    <w:p w14:paraId="7A5D8EC4" w14:textId="77777777" w:rsidR="00A10C71" w:rsidRPr="001B5976" w:rsidRDefault="00A10C71" w:rsidP="000B415D">
      <w:pPr>
        <w:ind w:left="1276" w:right="1275"/>
        <w:jc w:val="both"/>
        <w:rPr>
          <w:rFonts w:ascii="Palatino Linotype" w:hAnsi="Palatino Linotype"/>
          <w:i/>
          <w:iCs/>
          <w:sz w:val="22"/>
          <w:szCs w:val="22"/>
        </w:rPr>
      </w:pPr>
    </w:p>
    <w:p w14:paraId="59F40A51" w14:textId="77777777" w:rsidR="00A10C71" w:rsidRPr="001B5976" w:rsidRDefault="000B415D" w:rsidP="000B415D">
      <w:pPr>
        <w:ind w:left="1276" w:right="1275"/>
        <w:jc w:val="both"/>
        <w:rPr>
          <w:rFonts w:ascii="Palatino Linotype" w:hAnsi="Palatino Linotype"/>
          <w:i/>
          <w:iCs/>
          <w:sz w:val="22"/>
          <w:szCs w:val="22"/>
        </w:rPr>
      </w:pPr>
      <w:r w:rsidRPr="001B5976">
        <w:rPr>
          <w:rFonts w:ascii="Palatino Linotype" w:hAnsi="Palatino Linotype"/>
          <w:b/>
          <w:bCs/>
          <w:i/>
          <w:iCs/>
          <w:sz w:val="22"/>
          <w:szCs w:val="22"/>
        </w:rPr>
        <w:t>XXXVI.</w:t>
      </w:r>
      <w:r w:rsidRPr="001B5976">
        <w:rPr>
          <w:rFonts w:ascii="Palatino Linotype" w:hAnsi="Palatino Linotype"/>
          <w:i/>
          <w:iCs/>
          <w:sz w:val="22"/>
          <w:szCs w:val="22"/>
        </w:rPr>
        <w:t xml:space="preserve"> Padrón de proveedores y contratistas;</w:t>
      </w:r>
    </w:p>
    <w:p w14:paraId="10C49DAB" w14:textId="17A7CDC7" w:rsidR="000B415D" w:rsidRPr="001B5976" w:rsidRDefault="00A10C71" w:rsidP="000B415D">
      <w:pPr>
        <w:ind w:left="1276" w:right="1275"/>
        <w:jc w:val="both"/>
      </w:pPr>
      <w:r w:rsidRPr="001B5976">
        <w:rPr>
          <w:rFonts w:ascii="Palatino Linotype" w:hAnsi="Palatino Linotype"/>
          <w:b/>
          <w:bCs/>
          <w:i/>
          <w:iCs/>
          <w:sz w:val="22"/>
          <w:szCs w:val="22"/>
        </w:rPr>
        <w:t>(Énfasis añadido)</w:t>
      </w:r>
      <w:r w:rsidR="000B415D" w:rsidRPr="001B5976">
        <w:rPr>
          <w:rFonts w:ascii="Palatino Linotype" w:hAnsi="Palatino Linotype"/>
          <w:i/>
          <w:iCs/>
          <w:sz w:val="22"/>
          <w:szCs w:val="22"/>
        </w:rPr>
        <w:t xml:space="preserve"> </w:t>
      </w:r>
    </w:p>
    <w:p w14:paraId="32336B61" w14:textId="699E4A15" w:rsidR="00E9523A" w:rsidRPr="001B5976" w:rsidRDefault="00CB53FF" w:rsidP="00521E45">
      <w:pPr>
        <w:spacing w:before="100" w:beforeAutospacing="1" w:after="100" w:afterAutospacing="1" w:line="360" w:lineRule="auto"/>
        <w:jc w:val="both"/>
      </w:pPr>
      <w:r w:rsidRPr="001B5976">
        <w:rPr>
          <w:rFonts w:ascii="Palatino Linotype" w:hAnsi="Palatino Linotype"/>
        </w:rPr>
        <w:t>P</w:t>
      </w:r>
      <w:r w:rsidR="00B81DF3" w:rsidRPr="001B5976">
        <w:rPr>
          <w:rFonts w:ascii="Palatino Linotype" w:hAnsi="Palatino Linotype"/>
        </w:rPr>
        <w:t xml:space="preserve">or ello, </w:t>
      </w:r>
      <w:r w:rsidR="001C7BEF" w:rsidRPr="001B5976">
        <w:rPr>
          <w:rFonts w:ascii="Palatino Linotype" w:hAnsi="Palatino Linotype"/>
        </w:rPr>
        <w:t xml:space="preserve">esta Ponencia </w:t>
      </w:r>
      <w:r w:rsidR="00BA138D" w:rsidRPr="001B5976">
        <w:rPr>
          <w:rFonts w:ascii="Palatino Linotype" w:hAnsi="Palatino Linotype"/>
          <w:lang w:val="es-ES"/>
        </w:rPr>
        <w:t>procedió a consultar el portal de IPOMEX</w:t>
      </w:r>
      <w:r w:rsidR="005D7061" w:rsidRPr="001B5976">
        <w:rPr>
          <w:rFonts w:ascii="Palatino Linotype" w:hAnsi="Palatino Linotype"/>
          <w:lang w:val="es-ES"/>
        </w:rPr>
        <w:t xml:space="preserve"> del </w:t>
      </w:r>
      <w:r w:rsidR="005D7061" w:rsidRPr="001B5976">
        <w:rPr>
          <w:rFonts w:ascii="Palatino Linotype" w:hAnsi="Palatino Linotype"/>
          <w:b/>
          <w:bCs/>
          <w:lang w:val="es-ES"/>
        </w:rPr>
        <w:t>SUJETO OBLIGADO</w:t>
      </w:r>
      <w:r w:rsidR="00BA138D" w:rsidRPr="001B5976">
        <w:rPr>
          <w:rFonts w:ascii="Palatino Linotype" w:hAnsi="Palatino Linotype"/>
          <w:lang w:val="es-ES"/>
        </w:rPr>
        <w:t xml:space="preserve">, a fin de verificar </w:t>
      </w:r>
      <w:r w:rsidR="00BA138D" w:rsidRPr="001B5976">
        <w:rPr>
          <w:rFonts w:ascii="Palatino Linotype" w:hAnsi="Palatino Linotype"/>
        </w:rPr>
        <w:t>si se encontraba dicha</w:t>
      </w:r>
      <w:r w:rsidR="001C7BEF" w:rsidRPr="001B5976">
        <w:rPr>
          <w:rFonts w:ascii="Palatino Linotype" w:hAnsi="Palatino Linotype"/>
        </w:rPr>
        <w:t xml:space="preserve"> información</w:t>
      </w:r>
      <w:r w:rsidR="005D7061" w:rsidRPr="001B5976">
        <w:rPr>
          <w:rFonts w:ascii="Palatino Linotype" w:hAnsi="Palatino Linotype"/>
        </w:rPr>
        <w:t>;</w:t>
      </w:r>
      <w:r w:rsidR="00ED733E" w:rsidRPr="001B5976">
        <w:rPr>
          <w:rFonts w:ascii="Palatino Linotype" w:hAnsi="Palatino Linotype"/>
        </w:rPr>
        <w:t xml:space="preserve"> </w:t>
      </w:r>
      <w:r w:rsidR="005D7061" w:rsidRPr="001B5976">
        <w:rPr>
          <w:rFonts w:ascii="Palatino Linotype" w:hAnsi="Palatino Linotype"/>
        </w:rPr>
        <w:t>sin embargo,</w:t>
      </w:r>
      <w:r w:rsidR="00B81DF3" w:rsidRPr="001B5976">
        <w:rPr>
          <w:rFonts w:ascii="Palatino Linotype" w:hAnsi="Palatino Linotype"/>
        </w:rPr>
        <w:t xml:space="preserve"> </w:t>
      </w:r>
      <w:r w:rsidR="005D7061" w:rsidRPr="001B5976">
        <w:rPr>
          <w:rFonts w:ascii="Palatino Linotype" w:hAnsi="Palatino Linotype"/>
        </w:rPr>
        <w:t>se detectó</w:t>
      </w:r>
      <w:r w:rsidR="00B81DF3" w:rsidRPr="001B5976">
        <w:rPr>
          <w:rFonts w:ascii="Palatino Linotype" w:hAnsi="Palatino Linotype"/>
        </w:rPr>
        <w:t xml:space="preserve"> lo siguiente:</w:t>
      </w:r>
    </w:p>
    <w:p w14:paraId="2242C661" w14:textId="77777777" w:rsidR="00CB53FF" w:rsidRPr="001B5976" w:rsidRDefault="00CB53FF" w:rsidP="00F57781">
      <w:pPr>
        <w:jc w:val="center"/>
        <w:rPr>
          <w:rFonts w:ascii="Palatino Linotype" w:hAnsi="Palatino Linotype" w:cs="Arial"/>
          <w:color w:val="000000" w:themeColor="text1"/>
        </w:rPr>
      </w:pPr>
    </w:p>
    <w:p w14:paraId="6BB5DE78" w14:textId="3AFB1799" w:rsidR="00CB53FF" w:rsidRPr="001B5976" w:rsidRDefault="00CB53FF" w:rsidP="00F57781">
      <w:pPr>
        <w:jc w:val="center"/>
        <w:rPr>
          <w:rFonts w:ascii="Palatino Linotype" w:hAnsi="Palatino Linotype" w:cs="Arial"/>
          <w:color w:val="000000" w:themeColor="text1"/>
        </w:rPr>
      </w:pPr>
      <w:r w:rsidRPr="001B5976">
        <w:rPr>
          <w:noProof/>
          <w:lang w:eastAsia="es-MX"/>
        </w:rPr>
        <w:drawing>
          <wp:inline distT="0" distB="0" distL="0" distR="0" wp14:anchorId="4DC516BB" wp14:editId="2C72603D">
            <wp:extent cx="4798867" cy="303593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23" t="12031" r="24853" b="39608"/>
                    <a:stretch/>
                  </pic:blipFill>
                  <pic:spPr bwMode="auto">
                    <a:xfrm>
                      <a:off x="0" y="0"/>
                      <a:ext cx="4862062" cy="30759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509FBC3" w14:textId="77777777" w:rsidR="00CB53FF" w:rsidRPr="001B5976" w:rsidRDefault="00CB53FF" w:rsidP="00F57781">
      <w:pPr>
        <w:jc w:val="center"/>
        <w:rPr>
          <w:rFonts w:ascii="Palatino Linotype" w:hAnsi="Palatino Linotype" w:cs="Arial"/>
          <w:color w:val="000000" w:themeColor="text1"/>
        </w:rPr>
      </w:pPr>
    </w:p>
    <w:p w14:paraId="47B5044D" w14:textId="77777777" w:rsidR="00CB53FF" w:rsidRPr="001B5976" w:rsidRDefault="00CB53FF" w:rsidP="00F57781">
      <w:pPr>
        <w:jc w:val="center"/>
        <w:rPr>
          <w:rFonts w:ascii="Palatino Linotype" w:hAnsi="Palatino Linotype" w:cs="Arial"/>
          <w:color w:val="000000" w:themeColor="text1"/>
        </w:rPr>
      </w:pPr>
    </w:p>
    <w:p w14:paraId="7D4CE990" w14:textId="669F87A2" w:rsidR="00CB53FF" w:rsidRPr="001B5976" w:rsidRDefault="00CB53FF" w:rsidP="00F57781">
      <w:pPr>
        <w:jc w:val="center"/>
        <w:rPr>
          <w:rFonts w:ascii="Palatino Linotype" w:hAnsi="Palatino Linotype" w:cs="Arial"/>
          <w:color w:val="000000" w:themeColor="text1"/>
        </w:rPr>
      </w:pPr>
      <w:r w:rsidRPr="001B5976">
        <w:rPr>
          <w:noProof/>
          <w:lang w:eastAsia="es-MX"/>
        </w:rPr>
        <w:lastRenderedPageBreak/>
        <w:drawing>
          <wp:inline distT="0" distB="0" distL="0" distR="0" wp14:anchorId="11233788" wp14:editId="383AE707">
            <wp:extent cx="4858247" cy="32753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98" t="11293" r="24355" b="12576"/>
                    <a:stretch/>
                  </pic:blipFill>
                  <pic:spPr bwMode="auto">
                    <a:xfrm>
                      <a:off x="0" y="0"/>
                      <a:ext cx="4885108" cy="32934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583F792" w14:textId="77777777" w:rsidR="00CB53FF" w:rsidRPr="001B5976" w:rsidRDefault="00CB53FF" w:rsidP="00F57781">
      <w:pPr>
        <w:jc w:val="center"/>
        <w:rPr>
          <w:rFonts w:ascii="Palatino Linotype" w:hAnsi="Palatino Linotype" w:cs="Arial"/>
          <w:color w:val="000000" w:themeColor="text1"/>
        </w:rPr>
      </w:pPr>
    </w:p>
    <w:p w14:paraId="35897F30" w14:textId="1E0FF31D" w:rsidR="00E9523A" w:rsidRPr="001B5976" w:rsidRDefault="005E628B" w:rsidP="00F57781">
      <w:pPr>
        <w:jc w:val="center"/>
        <w:rPr>
          <w:rFonts w:ascii="Palatino Linotype" w:hAnsi="Palatino Linotype" w:cs="Arial"/>
          <w:color w:val="000000" w:themeColor="text1"/>
        </w:rPr>
      </w:pPr>
      <w:r w:rsidRPr="001B5976">
        <w:rPr>
          <w:noProof/>
          <w:lang w:eastAsia="es-MX"/>
        </w:rPr>
        <w:drawing>
          <wp:inline distT="0" distB="0" distL="0" distR="0" wp14:anchorId="39EC590C" wp14:editId="46C1D67C">
            <wp:extent cx="4524293" cy="2933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79" t="11783" r="23786" b="39000"/>
                    <a:stretch/>
                  </pic:blipFill>
                  <pic:spPr bwMode="auto">
                    <a:xfrm>
                      <a:off x="0" y="0"/>
                      <a:ext cx="4584271" cy="29725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4EE6CA2" w14:textId="29CA7F89" w:rsidR="005D7061" w:rsidRPr="001B5976" w:rsidRDefault="005D7061" w:rsidP="00F57781">
      <w:pPr>
        <w:jc w:val="center"/>
        <w:rPr>
          <w:rFonts w:ascii="Palatino Linotype" w:hAnsi="Palatino Linotype" w:cs="Arial"/>
          <w:color w:val="000000" w:themeColor="text1"/>
        </w:rPr>
      </w:pPr>
    </w:p>
    <w:p w14:paraId="588B67D6" w14:textId="77777777" w:rsidR="005D7061" w:rsidRPr="001B5976" w:rsidRDefault="005D7061" w:rsidP="00F57781">
      <w:pPr>
        <w:jc w:val="center"/>
        <w:rPr>
          <w:rFonts w:ascii="Palatino Linotype" w:hAnsi="Palatino Linotype" w:cs="Arial"/>
          <w:color w:val="000000" w:themeColor="text1"/>
        </w:rPr>
      </w:pPr>
    </w:p>
    <w:p w14:paraId="4AD0D2E4" w14:textId="1521D95F" w:rsidR="00E9523A" w:rsidRPr="001B5976" w:rsidRDefault="00CB53FF" w:rsidP="00CB53FF">
      <w:pPr>
        <w:jc w:val="center"/>
        <w:rPr>
          <w:rFonts w:ascii="Palatino Linotype" w:hAnsi="Palatino Linotype" w:cs="Arial"/>
          <w:color w:val="000000" w:themeColor="text1"/>
        </w:rPr>
      </w:pPr>
      <w:r w:rsidRPr="001B5976">
        <w:rPr>
          <w:noProof/>
          <w:lang w:eastAsia="es-MX"/>
        </w:rPr>
        <w:lastRenderedPageBreak/>
        <w:drawing>
          <wp:inline distT="0" distB="0" distL="0" distR="0" wp14:anchorId="4E9CDCF7" wp14:editId="3F18FB7E">
            <wp:extent cx="4713391" cy="325945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55" t="11783" r="25305" b="44012"/>
                    <a:stretch/>
                  </pic:blipFill>
                  <pic:spPr bwMode="auto">
                    <a:xfrm>
                      <a:off x="0" y="0"/>
                      <a:ext cx="4757021" cy="32896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46DEE9D" w14:textId="77777777" w:rsidR="005D7061" w:rsidRPr="001B5976" w:rsidRDefault="005D7061" w:rsidP="00D60FB0">
      <w:pPr>
        <w:spacing w:before="100" w:beforeAutospacing="1" w:after="100" w:afterAutospacing="1" w:line="360" w:lineRule="auto"/>
        <w:jc w:val="both"/>
        <w:rPr>
          <w:rFonts w:ascii="Palatino Linotype" w:hAnsi="Palatino Linotype" w:cs="Arial"/>
          <w:color w:val="000000" w:themeColor="text1"/>
        </w:rPr>
      </w:pPr>
    </w:p>
    <w:p w14:paraId="39274858" w14:textId="6F6779C8" w:rsidR="0067255D" w:rsidRPr="001B5976" w:rsidRDefault="0067255D" w:rsidP="00D60FB0">
      <w:pPr>
        <w:spacing w:before="100" w:beforeAutospacing="1" w:after="100" w:afterAutospacing="1" w:line="360" w:lineRule="auto"/>
        <w:jc w:val="both"/>
        <w:rPr>
          <w:rFonts w:ascii="Palatino Linotype" w:hAnsi="Palatino Linotype" w:cs="Arial"/>
          <w:color w:val="000000" w:themeColor="text1"/>
        </w:rPr>
      </w:pPr>
      <w:r w:rsidRPr="001B5976">
        <w:rPr>
          <w:noProof/>
          <w:lang w:eastAsia="es-MX"/>
        </w:rPr>
        <w:drawing>
          <wp:inline distT="0" distB="0" distL="0" distR="0" wp14:anchorId="6FB7CE89" wp14:editId="3EA6F508">
            <wp:extent cx="5760720" cy="2517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17140"/>
                    </a:xfrm>
                    <a:prstGeom prst="rect">
                      <a:avLst/>
                    </a:prstGeom>
                  </pic:spPr>
                </pic:pic>
              </a:graphicData>
            </a:graphic>
          </wp:inline>
        </w:drawing>
      </w:r>
    </w:p>
    <w:p w14:paraId="366EB285" w14:textId="7810EDCA" w:rsidR="00ED733E" w:rsidRPr="001B5976" w:rsidRDefault="002210BC" w:rsidP="00D60FB0">
      <w:pPr>
        <w:spacing w:before="100" w:beforeAutospacing="1" w:after="100" w:afterAutospacing="1" w:line="360" w:lineRule="auto"/>
        <w:jc w:val="both"/>
        <w:rPr>
          <w:rFonts w:ascii="Palatino Linotype" w:hAnsi="Palatino Linotype" w:cs="Arial"/>
          <w:color w:val="000000" w:themeColor="text1"/>
        </w:rPr>
      </w:pPr>
      <w:r w:rsidRPr="001B5976">
        <w:rPr>
          <w:rFonts w:ascii="Palatino Linotype" w:hAnsi="Palatino Linotype" w:cs="Arial"/>
          <w:color w:val="000000" w:themeColor="text1"/>
        </w:rPr>
        <w:lastRenderedPageBreak/>
        <w:t>Que e</w:t>
      </w:r>
      <w:r w:rsidR="000F6FC8" w:rsidRPr="001B5976">
        <w:rPr>
          <w:rFonts w:ascii="Palatino Linotype" w:hAnsi="Palatino Linotype" w:cs="Arial"/>
          <w:color w:val="000000" w:themeColor="text1"/>
        </w:rPr>
        <w:t>n</w:t>
      </w:r>
      <w:r w:rsidR="00ED733E" w:rsidRPr="001B5976">
        <w:rPr>
          <w:rFonts w:ascii="Palatino Linotype" w:hAnsi="Palatino Linotype" w:cs="Arial"/>
          <w:color w:val="000000" w:themeColor="text1"/>
        </w:rPr>
        <w:t xml:space="preserve"> los</w:t>
      </w:r>
      <w:r w:rsidR="005D7061" w:rsidRPr="001B5976">
        <w:rPr>
          <w:rFonts w:ascii="Palatino Linotype" w:hAnsi="Palatino Linotype" w:cs="Arial"/>
          <w:color w:val="000000" w:themeColor="text1"/>
        </w:rPr>
        <w:t xml:space="preserve"> apartados </w:t>
      </w:r>
      <w:r w:rsidRPr="001B5976">
        <w:rPr>
          <w:rFonts w:ascii="Palatino Linotype" w:hAnsi="Palatino Linotype" w:cs="Arial"/>
          <w:color w:val="000000" w:themeColor="text1"/>
        </w:rPr>
        <w:t>relativos a los</w:t>
      </w:r>
      <w:r w:rsidR="00ED733E" w:rsidRPr="001B5976">
        <w:rPr>
          <w:rFonts w:ascii="Palatino Linotype" w:hAnsi="Palatino Linotype" w:cs="Arial"/>
          <w:color w:val="000000" w:themeColor="text1"/>
        </w:rPr>
        <w:t xml:space="preserve"> resultados de procedimientos de licitación pública</w:t>
      </w:r>
      <w:r w:rsidR="000F6FC8" w:rsidRPr="001B5976">
        <w:rPr>
          <w:rFonts w:ascii="Palatino Linotype" w:hAnsi="Palatino Linotype" w:cs="Arial"/>
          <w:color w:val="000000" w:themeColor="text1"/>
        </w:rPr>
        <w:t xml:space="preserve"> e invitación; </w:t>
      </w:r>
      <w:r w:rsidR="005D7061" w:rsidRPr="001B5976">
        <w:rPr>
          <w:rFonts w:ascii="Palatino Linotype" w:hAnsi="Palatino Linotype" w:cs="Arial"/>
          <w:color w:val="000000" w:themeColor="text1"/>
        </w:rPr>
        <w:t>de</w:t>
      </w:r>
      <w:r w:rsidR="000F6FC8" w:rsidRPr="001B5976">
        <w:rPr>
          <w:rFonts w:ascii="Palatino Linotype" w:hAnsi="Palatino Linotype" w:cs="Arial"/>
          <w:color w:val="000000" w:themeColor="text1"/>
        </w:rPr>
        <w:t xml:space="preserve"> concesiones, contratos, convenios, licencias, permisos o autorizaciones otorgados de adjudicación directa; y </w:t>
      </w:r>
      <w:r w:rsidRPr="001B5976">
        <w:rPr>
          <w:rFonts w:ascii="Palatino Linotype" w:hAnsi="Palatino Linotype" w:cs="Arial"/>
          <w:color w:val="000000" w:themeColor="text1"/>
        </w:rPr>
        <w:t>a</w:t>
      </w:r>
      <w:r w:rsidR="000F6FC8" w:rsidRPr="001B5976">
        <w:rPr>
          <w:rFonts w:ascii="Palatino Linotype" w:hAnsi="Palatino Linotype" w:cs="Arial"/>
          <w:color w:val="000000" w:themeColor="text1"/>
        </w:rPr>
        <w:t>l padrón de proveedores y contratistas</w:t>
      </w:r>
      <w:r w:rsidR="0067255D" w:rsidRPr="001B5976">
        <w:rPr>
          <w:rFonts w:ascii="Palatino Linotype" w:hAnsi="Palatino Linotype" w:cs="Arial"/>
          <w:color w:val="000000" w:themeColor="text1"/>
        </w:rPr>
        <w:t xml:space="preserve"> así como erogación de recursos por contratación de recursos</w:t>
      </w:r>
      <w:r w:rsidRPr="001B5976">
        <w:rPr>
          <w:rFonts w:ascii="Palatino Linotype" w:hAnsi="Palatino Linotype" w:cs="Arial"/>
          <w:color w:val="000000" w:themeColor="text1"/>
        </w:rPr>
        <w:t>,</w:t>
      </w:r>
      <w:r w:rsidR="000F6FC8" w:rsidRPr="001B5976">
        <w:rPr>
          <w:rFonts w:ascii="Palatino Linotype" w:hAnsi="Palatino Linotype" w:cs="Arial"/>
          <w:color w:val="000000" w:themeColor="text1"/>
        </w:rPr>
        <w:t xml:space="preserve"> no se cuenta con información registrada; así también, respecto de los resultados de procedimientos de adjudicación directa realizados hay información relativa </w:t>
      </w:r>
      <w:r w:rsidR="00BA138D" w:rsidRPr="001B5976">
        <w:rPr>
          <w:rFonts w:ascii="Palatino Linotype" w:hAnsi="Palatino Linotype" w:cs="Arial"/>
          <w:color w:val="000000" w:themeColor="text1"/>
        </w:rPr>
        <w:t xml:space="preserve">únicamente </w:t>
      </w:r>
      <w:r w:rsidRPr="001B5976">
        <w:rPr>
          <w:rFonts w:ascii="Palatino Linotype" w:hAnsi="Palatino Linotype" w:cs="Arial"/>
          <w:color w:val="000000" w:themeColor="text1"/>
        </w:rPr>
        <w:t>de</w:t>
      </w:r>
      <w:r w:rsidR="000F6FC8" w:rsidRPr="001B5976">
        <w:rPr>
          <w:rFonts w:ascii="Palatino Linotype" w:hAnsi="Palatino Linotype" w:cs="Arial"/>
          <w:color w:val="000000" w:themeColor="text1"/>
        </w:rPr>
        <w:t>l ejercicio 2018</w:t>
      </w:r>
      <w:r w:rsidRPr="001B5976">
        <w:rPr>
          <w:rFonts w:ascii="Palatino Linotype" w:hAnsi="Palatino Linotype" w:cs="Arial"/>
          <w:color w:val="000000" w:themeColor="text1"/>
        </w:rPr>
        <w:t xml:space="preserve">, sin que esta se encuentre actualizada a la fecha de la solicitud realizada por el particular, incumplimiento </w:t>
      </w:r>
      <w:r w:rsidRPr="001B5976">
        <w:rPr>
          <w:rFonts w:ascii="Palatino Linotype" w:hAnsi="Palatino Linotype" w:cs="Arial"/>
          <w:b/>
          <w:bCs/>
          <w:color w:val="000000" w:themeColor="text1"/>
        </w:rPr>
        <w:t xml:space="preserve">EL SUJETO OBLIGADO, </w:t>
      </w:r>
      <w:r w:rsidRPr="001B5976">
        <w:rPr>
          <w:rFonts w:ascii="Palatino Linotype" w:hAnsi="Palatino Linotype" w:cs="Arial"/>
          <w:color w:val="000000" w:themeColor="text1"/>
        </w:rPr>
        <w:t>las obligaciones de transparencia ya señaladas</w:t>
      </w:r>
      <w:r w:rsidR="000F6FC8" w:rsidRPr="001B5976">
        <w:rPr>
          <w:rFonts w:ascii="Palatino Linotype" w:hAnsi="Palatino Linotype" w:cs="Arial"/>
          <w:color w:val="000000" w:themeColor="text1"/>
        </w:rPr>
        <w:t>.</w:t>
      </w:r>
    </w:p>
    <w:p w14:paraId="46C2F040" w14:textId="67326822" w:rsidR="009858EB" w:rsidRPr="001B5976" w:rsidRDefault="005A0137" w:rsidP="005D7061">
      <w:pPr>
        <w:spacing w:before="100" w:beforeAutospacing="1" w:after="100" w:afterAutospacing="1" w:line="360" w:lineRule="auto"/>
        <w:jc w:val="both"/>
        <w:rPr>
          <w:rFonts w:ascii="Palatino Linotype" w:hAnsi="Palatino Linotype"/>
        </w:rPr>
      </w:pPr>
      <w:r w:rsidRPr="001B5976">
        <w:rPr>
          <w:rFonts w:ascii="Palatino Linotype" w:hAnsi="Palatino Linotype" w:cs="Arial"/>
          <w:color w:val="000000" w:themeColor="text1"/>
        </w:rPr>
        <w:t>En virtud de lo</w:t>
      </w:r>
      <w:r w:rsidR="009858EB" w:rsidRPr="001B5976">
        <w:rPr>
          <w:rFonts w:ascii="Palatino Linotype" w:hAnsi="Palatino Linotype" w:cs="Arial"/>
          <w:color w:val="000000" w:themeColor="text1"/>
        </w:rPr>
        <w:t xml:space="preserve"> anterior</w:t>
      </w:r>
      <w:r w:rsidRPr="001B5976">
        <w:rPr>
          <w:rFonts w:ascii="Palatino Linotype" w:hAnsi="Palatino Linotype"/>
        </w:rPr>
        <w:t>,</w:t>
      </w:r>
      <w:r w:rsidR="009858EB" w:rsidRPr="001B5976">
        <w:rPr>
          <w:rFonts w:ascii="Palatino Linotype" w:hAnsi="Palatino Linotype"/>
        </w:rPr>
        <w:t xml:space="preserve"> el área competente para conocer dicho incumplimiento es la Dirección</w:t>
      </w:r>
      <w:r w:rsidR="0067255D" w:rsidRPr="001B5976">
        <w:rPr>
          <w:rFonts w:ascii="Palatino Linotype" w:hAnsi="Palatino Linotype"/>
        </w:rPr>
        <w:t xml:space="preserve"> General</w:t>
      </w:r>
      <w:r w:rsidR="009858EB" w:rsidRPr="001B5976">
        <w:rPr>
          <w:rFonts w:ascii="Palatino Linotype" w:hAnsi="Palatino Linotype"/>
        </w:rPr>
        <w:t xml:space="preserve"> Jurídica y de Verificación; por lo que, se ordena girar oficio al titular de ésta, a efecto de que determine lo conducente, ante la deficiencia en la actualización de la información pública de oficio. </w:t>
      </w:r>
    </w:p>
    <w:p w14:paraId="6959CA37" w14:textId="0A1B7539" w:rsidR="00023736" w:rsidRPr="001B5976" w:rsidRDefault="00023736" w:rsidP="00023736">
      <w:pPr>
        <w:spacing w:before="100" w:beforeAutospacing="1" w:after="100" w:afterAutospacing="1" w:line="360" w:lineRule="auto"/>
        <w:jc w:val="both"/>
        <w:rPr>
          <w:rFonts w:ascii="Palatino Linotype" w:hAnsi="Palatino Linotype" w:cs="Arial"/>
          <w:color w:val="000000"/>
          <w:lang w:val="es-ES"/>
        </w:rPr>
      </w:pPr>
      <w:r w:rsidRPr="001B5976">
        <w:rPr>
          <w:rFonts w:ascii="Palatino Linotype" w:hAnsi="Palatino Linotype"/>
        </w:rPr>
        <w:t xml:space="preserve">Por otro lado, en razón de que el particular desea conocer también el alcance de las metas propuestas y el monto de recuperación de la cartera vencida, es importante precisar que es información que </w:t>
      </w:r>
      <w:r w:rsidRPr="001B5976">
        <w:rPr>
          <w:rFonts w:ascii="Palatino Linotype" w:hAnsi="Palatino Linotype"/>
          <w:b/>
        </w:rPr>
        <w:t xml:space="preserve">EL SUJETO OBLIGADO </w:t>
      </w:r>
      <w:r w:rsidRPr="001B5976">
        <w:rPr>
          <w:rFonts w:ascii="Palatino Linotype" w:hAnsi="Palatino Linotype"/>
        </w:rPr>
        <w:t>se encuentra constreñido a entregar mensualmente al Órgano Superior de Fiscalización; correspondiéndole a éste</w:t>
      </w:r>
      <w:r w:rsidRPr="001B5976">
        <w:rPr>
          <w:rFonts w:ascii="Palatino Linotype" w:hAnsi="Palatino Linotype" w:cs="Arial"/>
          <w:color w:val="000000"/>
          <w:lang w:val="es-ES"/>
        </w:rPr>
        <w:t xml:space="preserve">, la facultad de emitir los </w:t>
      </w:r>
      <w:r w:rsidRPr="001B5976">
        <w:rPr>
          <w:rFonts w:ascii="Palatino Linotype" w:hAnsi="Palatino Linotype" w:cs="Arial"/>
          <w:b/>
          <w:color w:val="000000"/>
          <w:lang w:val="es-ES"/>
        </w:rPr>
        <w:t>Lineamientos para la Integración del Informe Mensual</w:t>
      </w:r>
      <w:r w:rsidRPr="001B5976">
        <w:rPr>
          <w:rFonts w:ascii="Palatino Linotype" w:hAnsi="Palatino Linotype" w:cs="Arial"/>
          <w:color w:val="000000"/>
          <w:lang w:val="es-ES"/>
        </w:rPr>
        <w:t xml:space="preserve">, en términos la fracción XI del artículo 8 de la Ley de Fiscalización Superior del Estado de México, que señala: </w:t>
      </w:r>
    </w:p>
    <w:p w14:paraId="34AF8609" w14:textId="77777777" w:rsidR="00023736" w:rsidRPr="001B5976" w:rsidRDefault="00023736" w:rsidP="00023736">
      <w:pPr>
        <w:autoSpaceDE w:val="0"/>
        <w:autoSpaceDN w:val="0"/>
        <w:adjustRightInd w:val="0"/>
        <w:ind w:right="49"/>
        <w:jc w:val="both"/>
        <w:rPr>
          <w:rFonts w:ascii="Palatino Linotype" w:hAnsi="Palatino Linotype" w:cs="Arial"/>
          <w:bCs/>
          <w:color w:val="000000"/>
          <w:lang w:val="es-ES"/>
        </w:rPr>
      </w:pPr>
    </w:p>
    <w:p w14:paraId="4CB5C9E1" w14:textId="77777777" w:rsidR="00023736" w:rsidRPr="001B5976" w:rsidRDefault="00023736" w:rsidP="00023736">
      <w:pPr>
        <w:ind w:left="851" w:right="901"/>
        <w:jc w:val="both"/>
        <w:rPr>
          <w:rFonts w:ascii="Palatino Linotype" w:hAnsi="Palatino Linotype" w:cs="Arial"/>
          <w:i/>
          <w:sz w:val="22"/>
          <w:szCs w:val="22"/>
          <w:lang w:val="es-ES"/>
        </w:rPr>
      </w:pPr>
      <w:r w:rsidRPr="001B5976">
        <w:rPr>
          <w:rFonts w:ascii="Palatino Linotype" w:hAnsi="Palatino Linotype" w:cs="Arial"/>
          <w:b/>
          <w:bCs/>
          <w:i/>
          <w:sz w:val="22"/>
          <w:szCs w:val="22"/>
          <w:lang w:val="es-ES"/>
        </w:rPr>
        <w:lastRenderedPageBreak/>
        <w:t xml:space="preserve">“Artículo 8. </w:t>
      </w:r>
      <w:r w:rsidRPr="001B5976">
        <w:rPr>
          <w:rFonts w:ascii="Palatino Linotype" w:hAnsi="Palatino Linotype" w:cs="Arial"/>
          <w:i/>
          <w:sz w:val="22"/>
          <w:szCs w:val="22"/>
          <w:lang w:val="es-ES"/>
        </w:rPr>
        <w:t xml:space="preserve">El Órgano Superior tendrá las </w:t>
      </w:r>
      <w:r w:rsidRPr="001B5976">
        <w:rPr>
          <w:rFonts w:ascii="Palatino Linotype" w:hAnsi="Palatino Linotype" w:cs="Arial"/>
          <w:i/>
          <w:sz w:val="22"/>
          <w:szCs w:val="22"/>
          <w:lang w:val="es-ES" w:eastAsia="es-MX"/>
        </w:rPr>
        <w:t>siguientes</w:t>
      </w:r>
      <w:r w:rsidRPr="001B5976">
        <w:rPr>
          <w:rFonts w:ascii="Palatino Linotype" w:hAnsi="Palatino Linotype" w:cs="Arial"/>
          <w:i/>
          <w:sz w:val="22"/>
          <w:szCs w:val="22"/>
          <w:lang w:val="es-ES"/>
        </w:rPr>
        <w:t xml:space="preserve"> atribuciones:</w:t>
      </w:r>
    </w:p>
    <w:p w14:paraId="750EA8EF" w14:textId="77777777" w:rsidR="00023736" w:rsidRPr="001B5976" w:rsidRDefault="00023736" w:rsidP="00023736">
      <w:pPr>
        <w:ind w:left="851" w:right="901"/>
        <w:jc w:val="both"/>
        <w:rPr>
          <w:rFonts w:ascii="Palatino Linotype" w:hAnsi="Palatino Linotype" w:cs="Arial"/>
          <w:i/>
          <w:sz w:val="22"/>
          <w:szCs w:val="22"/>
          <w:lang w:val="es-ES"/>
        </w:rPr>
      </w:pPr>
      <w:r w:rsidRPr="001B5976">
        <w:rPr>
          <w:rFonts w:ascii="Palatino Linotype" w:hAnsi="Palatino Linotype" w:cs="Arial"/>
          <w:i/>
          <w:sz w:val="22"/>
          <w:szCs w:val="22"/>
          <w:lang w:val="es-ES"/>
        </w:rPr>
        <w:t>…</w:t>
      </w:r>
    </w:p>
    <w:p w14:paraId="4E73BDC1" w14:textId="213B7580" w:rsidR="00023736" w:rsidRPr="001B5976" w:rsidRDefault="00023736" w:rsidP="00023736">
      <w:pPr>
        <w:ind w:left="851" w:right="901"/>
        <w:jc w:val="both"/>
        <w:rPr>
          <w:rFonts w:ascii="Palatino Linotype" w:hAnsi="Palatino Linotype" w:cs="Arial"/>
          <w:color w:val="000000"/>
          <w:sz w:val="22"/>
          <w:szCs w:val="22"/>
          <w:lang w:val="es-ES"/>
        </w:rPr>
      </w:pPr>
      <w:r w:rsidRPr="001B5976">
        <w:rPr>
          <w:rFonts w:ascii="Palatino Linotype" w:hAnsi="Palatino Linotype" w:cs="Arial"/>
          <w:b/>
          <w:bCs/>
          <w:i/>
          <w:sz w:val="22"/>
          <w:szCs w:val="22"/>
          <w:lang w:val="es-ES"/>
        </w:rPr>
        <w:t xml:space="preserve">XI. </w:t>
      </w:r>
      <w:r w:rsidRPr="001B5976">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1B5976">
        <w:rPr>
          <w:rFonts w:ascii="Palatino Linotype" w:hAnsi="Palatino Linotype" w:cs="Arial"/>
          <w:color w:val="000000"/>
          <w:sz w:val="22"/>
          <w:szCs w:val="22"/>
          <w:lang w:val="es-ES"/>
        </w:rPr>
        <w:t>”</w:t>
      </w:r>
    </w:p>
    <w:p w14:paraId="011761B5" w14:textId="790C04B0" w:rsidR="00023736" w:rsidRPr="001B5976" w:rsidRDefault="00023736" w:rsidP="00023736">
      <w:pPr>
        <w:ind w:left="851" w:right="901"/>
        <w:jc w:val="both"/>
        <w:rPr>
          <w:rFonts w:ascii="Palatino Linotype" w:hAnsi="Palatino Linotype" w:cs="Arial"/>
          <w:color w:val="000000"/>
          <w:sz w:val="22"/>
          <w:szCs w:val="22"/>
          <w:lang w:val="es-ES"/>
        </w:rPr>
      </w:pPr>
    </w:p>
    <w:p w14:paraId="301D850C" w14:textId="7136F303" w:rsidR="00023736" w:rsidRPr="001B5976" w:rsidRDefault="00023736" w:rsidP="00023736">
      <w:pPr>
        <w:spacing w:line="360" w:lineRule="auto"/>
        <w:jc w:val="both"/>
        <w:rPr>
          <w:rFonts w:ascii="Palatino Linotype" w:hAnsi="Palatino Linotype"/>
          <w:lang w:val="es-ES"/>
        </w:rPr>
      </w:pPr>
      <w:r w:rsidRPr="001B5976">
        <w:rPr>
          <w:rFonts w:ascii="Palatino Linotype" w:hAnsi="Palatino Linotype"/>
          <w:lang w:val="es-ES"/>
        </w:rPr>
        <w:t>De esta forma, el Órgano Superior de Fiscalización del Estado de México (OSFEM</w:t>
      </w:r>
      <w:r w:rsidR="00031FB2" w:rsidRPr="001B5976">
        <w:rPr>
          <w:rFonts w:ascii="Palatino Linotype" w:hAnsi="Palatino Linotype"/>
          <w:lang w:val="es-ES"/>
        </w:rPr>
        <w:t>), emite</w:t>
      </w:r>
      <w:r w:rsidRPr="001B5976">
        <w:rPr>
          <w:rFonts w:ascii="Palatino Linotype" w:hAnsi="Palatino Linotype"/>
          <w:lang w:val="es-ES"/>
        </w:rPr>
        <w:t xml:space="preserve"> anualmente los Lineamientos para definir los criterios, formatos y documentación necesaria para presentar los informes </w:t>
      </w:r>
      <w:r w:rsidR="00031FB2" w:rsidRPr="001B5976">
        <w:rPr>
          <w:rFonts w:ascii="Palatino Linotype" w:hAnsi="Palatino Linotype"/>
          <w:lang w:val="es-ES"/>
        </w:rPr>
        <w:t>mensuales, dentro</w:t>
      </w:r>
      <w:r w:rsidRPr="001B5976">
        <w:rPr>
          <w:rFonts w:ascii="Palatino Linotype" w:hAnsi="Palatino Linotype"/>
          <w:lang w:val="es-ES"/>
        </w:rPr>
        <w:t xml:space="preserve"> de los cuales destacan –en relación con el análisis que nos ocupa-, el disco 2, relativo a información presupuestal.</w:t>
      </w:r>
    </w:p>
    <w:p w14:paraId="6D08E171" w14:textId="08BD8F7C" w:rsidR="00031FB2" w:rsidRPr="001B5976" w:rsidRDefault="00031FB2" w:rsidP="00023736">
      <w:pPr>
        <w:spacing w:line="360" w:lineRule="auto"/>
        <w:jc w:val="both"/>
        <w:rPr>
          <w:rFonts w:ascii="Palatino Linotype" w:hAnsi="Palatino Linotype"/>
          <w:lang w:val="es-ES"/>
        </w:rPr>
      </w:pPr>
    </w:p>
    <w:p w14:paraId="1ACFD2C5" w14:textId="77777777" w:rsidR="00031FB2" w:rsidRPr="001B5976" w:rsidRDefault="00031FB2" w:rsidP="00031FB2">
      <w:pPr>
        <w:spacing w:line="360" w:lineRule="auto"/>
        <w:jc w:val="both"/>
        <w:rPr>
          <w:rFonts w:ascii="Palatino Linotype" w:hAnsi="Palatino Linotype"/>
          <w:lang w:val="es-ES"/>
        </w:rPr>
      </w:pPr>
      <w:r w:rsidRPr="001B5976">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1D57D0D" w14:textId="77777777" w:rsidR="00031FB2" w:rsidRPr="001B5976" w:rsidRDefault="00031FB2" w:rsidP="00031FB2">
      <w:pPr>
        <w:jc w:val="both"/>
        <w:rPr>
          <w:rFonts w:ascii="Palatino Linotype" w:hAnsi="Palatino Linotype"/>
          <w:lang w:val="es-ES"/>
        </w:rPr>
      </w:pPr>
    </w:p>
    <w:p w14:paraId="662B1903" w14:textId="77777777" w:rsidR="00031FB2" w:rsidRPr="001B5976" w:rsidRDefault="00031FB2" w:rsidP="00031FB2">
      <w:pPr>
        <w:ind w:left="851" w:right="850"/>
        <w:jc w:val="both"/>
        <w:rPr>
          <w:rFonts w:ascii="Palatino Linotype" w:hAnsi="Palatino Linotype"/>
          <w:i/>
          <w:sz w:val="22"/>
          <w:szCs w:val="22"/>
          <w:lang w:val="es-ES"/>
        </w:rPr>
      </w:pPr>
      <w:r w:rsidRPr="001B5976">
        <w:rPr>
          <w:rFonts w:ascii="Palatino Linotype" w:hAnsi="Palatino Linotype"/>
          <w:b/>
          <w:i/>
          <w:sz w:val="22"/>
          <w:szCs w:val="22"/>
          <w:lang w:val="es-ES"/>
        </w:rPr>
        <w:t>“Artículo 32.-</w:t>
      </w:r>
      <w:r w:rsidRPr="001B5976">
        <w:rPr>
          <w:rFonts w:ascii="Palatino Linotype" w:hAnsi="Palatino Linotype"/>
          <w:i/>
          <w:sz w:val="22"/>
          <w:szCs w:val="22"/>
          <w:lang w:val="es-ES"/>
        </w:rPr>
        <w:t xml:space="preserve"> El Gobernador </w:t>
      </w:r>
      <w:r w:rsidRPr="001B5976">
        <w:rPr>
          <w:rFonts w:ascii="Palatino Linotype" w:hAnsi="Palatino Linotype" w:cs="Arial"/>
          <w:i/>
          <w:sz w:val="22"/>
          <w:szCs w:val="22"/>
          <w:lang w:val="es-ES"/>
        </w:rPr>
        <w:t>del</w:t>
      </w:r>
      <w:r w:rsidRPr="001B5976">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14:paraId="1E6B7843" w14:textId="788CEBE1" w:rsidR="00031FB2" w:rsidRDefault="00031FB2" w:rsidP="00031FB2">
      <w:pPr>
        <w:ind w:left="851" w:right="850"/>
        <w:jc w:val="both"/>
        <w:rPr>
          <w:rFonts w:ascii="Palatino Linotype" w:hAnsi="Palatino Linotype"/>
          <w:b/>
          <w:i/>
          <w:sz w:val="22"/>
          <w:szCs w:val="22"/>
          <w:u w:val="single"/>
          <w:lang w:val="es-ES"/>
        </w:rPr>
      </w:pPr>
      <w:r w:rsidRPr="001B5976">
        <w:rPr>
          <w:rFonts w:ascii="Palatino Linotype" w:hAnsi="Palatino Linotype"/>
          <w:b/>
          <w:i/>
          <w:sz w:val="22"/>
          <w:szCs w:val="22"/>
          <w:lang w:val="es-ES"/>
        </w:rPr>
        <w:t>Los Presidentes Municipales presentarán a la Legislatura las cuentas públicas anuales</w:t>
      </w:r>
      <w:r w:rsidRPr="001B5976">
        <w:rPr>
          <w:rFonts w:ascii="Palatino Linotype" w:hAnsi="Palatino Linotype"/>
          <w:i/>
          <w:sz w:val="22"/>
          <w:szCs w:val="22"/>
          <w:lang w:val="es-ES"/>
        </w:rPr>
        <w:t xml:space="preserve"> de sus respectivos municipios, del ejercicio fiscal inmediato anterior, </w:t>
      </w:r>
      <w:r w:rsidRPr="001B5976">
        <w:rPr>
          <w:rFonts w:ascii="Palatino Linotype" w:hAnsi="Palatino Linotype"/>
          <w:b/>
          <w:i/>
          <w:sz w:val="22"/>
          <w:szCs w:val="22"/>
          <w:lang w:val="es-ES"/>
        </w:rPr>
        <w:t>dentro de los quince primeros días del mes de marzo</w:t>
      </w:r>
      <w:r w:rsidRPr="001B5976">
        <w:rPr>
          <w:rFonts w:ascii="Palatino Linotype" w:hAnsi="Palatino Linotype"/>
          <w:i/>
          <w:sz w:val="22"/>
          <w:szCs w:val="22"/>
          <w:lang w:val="es-ES"/>
        </w:rPr>
        <w:t xml:space="preserve"> de cada año; </w:t>
      </w:r>
      <w:r w:rsidRPr="001B5976">
        <w:rPr>
          <w:rFonts w:ascii="Palatino Linotype" w:hAnsi="Palatino Linotype"/>
          <w:b/>
          <w:i/>
          <w:sz w:val="22"/>
          <w:szCs w:val="22"/>
          <w:lang w:val="es-ES"/>
        </w:rPr>
        <w:lastRenderedPageBreak/>
        <w:t>asimism</w:t>
      </w:r>
      <w:r w:rsidRPr="001B5976">
        <w:rPr>
          <w:rFonts w:ascii="Palatino Linotype" w:hAnsi="Palatino Linotype"/>
          <w:i/>
          <w:sz w:val="22"/>
          <w:szCs w:val="22"/>
          <w:lang w:val="es-ES"/>
        </w:rPr>
        <w:t xml:space="preserve">o, </w:t>
      </w:r>
      <w:r w:rsidRPr="001B5976">
        <w:rPr>
          <w:rFonts w:ascii="Palatino Linotype" w:hAnsi="Palatino Linotype"/>
          <w:b/>
          <w:i/>
          <w:sz w:val="22"/>
          <w:szCs w:val="22"/>
          <w:u w:val="single"/>
          <w:lang w:val="es-ES"/>
        </w:rPr>
        <w:t>los informes mensuales</w:t>
      </w:r>
      <w:r w:rsidRPr="001B5976">
        <w:rPr>
          <w:rFonts w:ascii="Palatino Linotype" w:hAnsi="Palatino Linotype"/>
          <w:i/>
          <w:sz w:val="22"/>
          <w:szCs w:val="22"/>
          <w:lang w:val="es-ES"/>
        </w:rPr>
        <w:t xml:space="preserve"> los deberán presentar </w:t>
      </w:r>
      <w:r w:rsidRPr="001B5976">
        <w:rPr>
          <w:rFonts w:ascii="Palatino Linotype" w:hAnsi="Palatino Linotype"/>
          <w:b/>
          <w:i/>
          <w:sz w:val="22"/>
          <w:szCs w:val="22"/>
          <w:u w:val="single"/>
          <w:lang w:val="es-ES"/>
        </w:rPr>
        <w:t>dentro de los veinte días posteriores al término del mes correspondiente.”</w:t>
      </w:r>
    </w:p>
    <w:p w14:paraId="5142184A" w14:textId="77777777" w:rsidR="00521E45" w:rsidRPr="001B5976" w:rsidRDefault="00521E45" w:rsidP="00031FB2">
      <w:pPr>
        <w:ind w:left="851" w:right="850"/>
        <w:jc w:val="both"/>
        <w:rPr>
          <w:rFonts w:ascii="Palatino Linotype" w:hAnsi="Palatino Linotype"/>
          <w:b/>
          <w:i/>
          <w:sz w:val="22"/>
          <w:szCs w:val="22"/>
          <w:u w:val="single"/>
          <w:lang w:val="es-ES"/>
        </w:rPr>
      </w:pPr>
    </w:p>
    <w:p w14:paraId="1AD35730" w14:textId="77777777" w:rsidR="00031FB2" w:rsidRPr="001B5976" w:rsidRDefault="00031FB2" w:rsidP="00031FB2">
      <w:pPr>
        <w:spacing w:line="360" w:lineRule="auto"/>
        <w:ind w:right="-91"/>
        <w:jc w:val="both"/>
        <w:rPr>
          <w:rFonts w:ascii="Palatino Linotype" w:hAnsi="Palatino Linotype"/>
          <w:lang w:val="es-ES"/>
        </w:rPr>
      </w:pPr>
      <w:r w:rsidRPr="001B5976">
        <w:rPr>
          <w:rFonts w:ascii="Palatino Linotype" w:hAnsi="Palatino Linotype"/>
          <w:lang w:val="es-ES"/>
        </w:rPr>
        <w:t xml:space="preserve">La información </w:t>
      </w:r>
      <w:r w:rsidRPr="001B5976">
        <w:rPr>
          <w:rFonts w:ascii="Palatino Linotype" w:hAnsi="Palatino Linotype"/>
          <w:b/>
          <w:lang w:val="es-ES"/>
        </w:rPr>
        <w:t>documental comprobatoria</w:t>
      </w:r>
      <w:r w:rsidRPr="001B5976">
        <w:rPr>
          <w:rFonts w:ascii="Palatino Linotype" w:hAnsi="Palatino Linotype"/>
          <w:lang w:val="es-ES"/>
        </w:rPr>
        <w:t xml:space="preserve">, </w:t>
      </w:r>
      <w:r w:rsidRPr="001B5976">
        <w:rPr>
          <w:rFonts w:ascii="Palatino Linotype" w:hAnsi="Palatino Linotype"/>
          <w:b/>
          <w:u w:val="single"/>
          <w:lang w:val="es-ES"/>
        </w:rPr>
        <w:t>deberá conservarse en los archivos de la entidad fiscalizada –Municipio</w:t>
      </w:r>
      <w:r w:rsidRPr="001B5976">
        <w:rPr>
          <w:rFonts w:ascii="Palatino Linotype" w:hAnsi="Palatino Linotype"/>
          <w:lang w:val="es-ES"/>
        </w:rPr>
        <w:t>-, en original y debidamente integrada en términos de los lineamientos de referencia, pues son susceptibles de revisión directa por el Órgano Superior de Fiscalización.</w:t>
      </w:r>
    </w:p>
    <w:p w14:paraId="38C4951E" w14:textId="77777777" w:rsidR="00031FB2" w:rsidRPr="001B5976" w:rsidRDefault="00031FB2" w:rsidP="00031FB2">
      <w:pPr>
        <w:spacing w:line="360" w:lineRule="auto"/>
        <w:ind w:right="-91"/>
        <w:jc w:val="both"/>
        <w:rPr>
          <w:rFonts w:ascii="Palatino Linotype" w:hAnsi="Palatino Linotype"/>
          <w:lang w:val="es-ES"/>
        </w:rPr>
      </w:pPr>
    </w:p>
    <w:p w14:paraId="68998114" w14:textId="7DA56CC4" w:rsidR="00031FB2" w:rsidRPr="001B5976" w:rsidRDefault="00031FB2" w:rsidP="00EB20C8">
      <w:pPr>
        <w:spacing w:line="360" w:lineRule="auto"/>
        <w:jc w:val="both"/>
        <w:rPr>
          <w:rFonts w:ascii="Palatino Linotype" w:hAnsi="Palatino Linotype"/>
          <w:color w:val="000000"/>
          <w:lang w:val="es-ES"/>
        </w:rPr>
      </w:pPr>
      <w:r w:rsidRPr="001B5976">
        <w:rPr>
          <w:rFonts w:ascii="Palatino Linotype" w:hAnsi="Palatino Linotype"/>
          <w:lang w:val="es-ES"/>
        </w:rPr>
        <w:t xml:space="preserve">Atento a lo anterior, </w:t>
      </w:r>
      <w:r w:rsidRPr="001B5976">
        <w:rPr>
          <w:rFonts w:ascii="Palatino Linotype" w:hAnsi="Palatino Linotype"/>
          <w:color w:val="000000"/>
          <w:lang w:val="es-ES"/>
        </w:rPr>
        <w:t xml:space="preserve">los Lineamientos para la Integración del Informe Mensual 2020, visibles en la página oficial de dicho Órgano en el sitio de internet </w:t>
      </w:r>
      <w:hyperlink r:id="rId16" w:history="1">
        <w:r w:rsidRPr="001B5976">
          <w:rPr>
            <w:rStyle w:val="Hipervnculo"/>
            <w:rFonts w:ascii="Palatino Linotype" w:hAnsi="Palatino Linotype"/>
            <w:spacing w:val="-20"/>
            <w:lang w:val="es-ES"/>
          </w:rPr>
          <w:t>https://www.osfem.gob.mx/04_Normatividad/doc/Normatividad/2020/02_LinEntInfMenMpal20.pdf</w:t>
        </w:r>
      </w:hyperlink>
      <w:r w:rsidRPr="001B5976">
        <w:rPr>
          <w:rStyle w:val="Hipervnculo"/>
          <w:rFonts w:ascii="Palatino Linotype" w:hAnsi="Palatino Linotype"/>
          <w:spacing w:val="-20"/>
          <w:lang w:val="es-ES"/>
        </w:rPr>
        <w:t xml:space="preserve"> </w:t>
      </w:r>
      <w:r w:rsidRPr="001B5976">
        <w:rPr>
          <w:rFonts w:ascii="Palatino Linotype" w:hAnsi="Palatino Linotype"/>
          <w:color w:val="000000"/>
          <w:spacing w:val="-20"/>
          <w:lang w:val="es-ES"/>
        </w:rPr>
        <w:t>d</w:t>
      </w:r>
      <w:r w:rsidRPr="001B5976">
        <w:rPr>
          <w:rFonts w:ascii="Palatino Linotype" w:hAnsi="Palatino Linotype"/>
          <w:color w:val="000000"/>
          <w:lang w:val="es-ES"/>
        </w:rPr>
        <w:t>onde se destaca que dentro de los informes mensuales que los Ayuntamientos tienen la obligación de rendir, se tienen contemplados los ingresos</w:t>
      </w:r>
      <w:r w:rsidR="00586774" w:rsidRPr="001B5976">
        <w:rPr>
          <w:rFonts w:ascii="Palatino Linotype" w:hAnsi="Palatino Linotype"/>
          <w:color w:val="000000"/>
          <w:lang w:val="es-ES"/>
        </w:rPr>
        <w:t xml:space="preserve"> y egresos</w:t>
      </w:r>
      <w:r w:rsidRPr="001B5976">
        <w:rPr>
          <w:rFonts w:ascii="Palatino Linotype" w:hAnsi="Palatino Linotype"/>
          <w:color w:val="000000"/>
          <w:lang w:val="es-ES"/>
        </w:rPr>
        <w:t xml:space="preserve"> referidos por el particular; </w:t>
      </w:r>
      <w:r w:rsidRPr="001B5976">
        <w:rPr>
          <w:rFonts w:ascii="Palatino Linotype" w:hAnsi="Palatino Linotype" w:cs="Arial"/>
          <w:lang w:val="es-ES"/>
        </w:rPr>
        <w:t>d</w:t>
      </w:r>
      <w:r w:rsidRPr="001B5976">
        <w:rPr>
          <w:rFonts w:ascii="Palatino Linotype" w:hAnsi="Palatino Linotype" w:cs="Arial"/>
          <w:bCs/>
          <w:lang w:val="es-ES"/>
        </w:rPr>
        <w:t xml:space="preserve">e tal manera, que constituye un soporte documental de que la información solicitada, obra en los archivos del </w:t>
      </w:r>
      <w:r w:rsidRPr="001B5976">
        <w:rPr>
          <w:rFonts w:ascii="Palatino Linotype" w:hAnsi="Palatino Linotype" w:cs="Arial"/>
          <w:b/>
          <w:bCs/>
          <w:lang w:val="es-ES"/>
        </w:rPr>
        <w:t>SUJETO OBLIGADO</w:t>
      </w:r>
      <w:r w:rsidRPr="001B5976">
        <w:rPr>
          <w:rFonts w:ascii="Palatino Linotype" w:hAnsi="Palatino Linotype" w:cs="Arial"/>
          <w:bCs/>
          <w:lang w:val="es-ES"/>
        </w:rPr>
        <w:t xml:space="preserve">, </w:t>
      </w:r>
      <w:r w:rsidRPr="001B5976">
        <w:rPr>
          <w:rFonts w:ascii="Palatino Linotype" w:hAnsi="Palatino Linotype"/>
          <w:color w:val="000000"/>
          <w:lang w:val="es-ES"/>
        </w:rPr>
        <w:t xml:space="preserve">tal y como se muestra en las siguientes imágenes: </w:t>
      </w:r>
    </w:p>
    <w:p w14:paraId="1BF15299" w14:textId="12BA3899" w:rsidR="00031FB2" w:rsidRPr="001B5976" w:rsidRDefault="00586774" w:rsidP="00031FB2">
      <w:pPr>
        <w:ind w:left="851" w:right="850"/>
        <w:jc w:val="both"/>
        <w:rPr>
          <w:rFonts w:ascii="Palatino Linotype" w:hAnsi="Palatino Linotype"/>
          <w:b/>
          <w:i/>
          <w:sz w:val="22"/>
          <w:szCs w:val="22"/>
          <w:u w:val="single"/>
          <w:lang w:val="es-ES"/>
        </w:rPr>
      </w:pPr>
      <w:r w:rsidRPr="001B5976">
        <w:rPr>
          <w:rFonts w:ascii="Palatino Linotype" w:hAnsi="Palatino Linotype"/>
          <w:b/>
          <w:i/>
          <w:noProof/>
          <w:sz w:val="22"/>
          <w:szCs w:val="22"/>
          <w:u w:val="single"/>
          <w:lang w:eastAsia="es-MX"/>
        </w:rPr>
        <mc:AlternateContent>
          <mc:Choice Requires="wps">
            <w:drawing>
              <wp:anchor distT="0" distB="0" distL="114300" distR="114300" simplePos="0" relativeHeight="251670528" behindDoc="0" locked="0" layoutInCell="1" allowOverlap="1" wp14:anchorId="0D19EDE6" wp14:editId="393EA754">
                <wp:simplePos x="0" y="0"/>
                <wp:positionH relativeFrom="column">
                  <wp:posOffset>11818</wp:posOffset>
                </wp:positionH>
                <wp:positionV relativeFrom="paragraph">
                  <wp:posOffset>29851</wp:posOffset>
                </wp:positionV>
                <wp:extent cx="5655076" cy="2192785"/>
                <wp:effectExtent l="0" t="0" r="22225" b="36195"/>
                <wp:wrapNone/>
                <wp:docPr id="12" name="Conector recto 12"/>
                <wp:cNvGraphicFramePr/>
                <a:graphic xmlns:a="http://schemas.openxmlformats.org/drawingml/2006/main">
                  <a:graphicData uri="http://schemas.microsoft.com/office/word/2010/wordprocessingShape">
                    <wps:wsp>
                      <wps:cNvCnPr/>
                      <wps:spPr>
                        <a:xfrm>
                          <a:off x="0" y="0"/>
                          <a:ext cx="5655076" cy="2192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C06F" id="Conector recto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35pt" to="446.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" strokecolor="#4472c4 [3204]" strokeweight=".5pt">
                <v:stroke joinstyle="miter"/>
              </v:line>
            </w:pict>
          </mc:Fallback>
        </mc:AlternateContent>
      </w:r>
    </w:p>
    <w:p w14:paraId="6B363D05" w14:textId="308A36DF" w:rsidR="00031FB2" w:rsidRPr="001B5976" w:rsidRDefault="00586774" w:rsidP="00EB20C8">
      <w:pPr>
        <w:spacing w:line="360" w:lineRule="auto"/>
        <w:jc w:val="center"/>
        <w:rPr>
          <w:rFonts w:ascii="Palatino Linotype" w:hAnsi="Palatino Linotype"/>
          <w:lang w:val="es-ES"/>
        </w:rPr>
      </w:pPr>
      <w:r w:rsidRPr="001B5976">
        <w:rPr>
          <w:rFonts w:ascii="Palatino Linotype" w:hAnsi="Palatino Linotype"/>
          <w:noProof/>
          <w:color w:val="000000"/>
          <w:lang w:eastAsia="es-MX"/>
        </w:rPr>
        <w:lastRenderedPageBreak/>
        <mc:AlternateContent>
          <mc:Choice Requires="wps">
            <w:drawing>
              <wp:anchor distT="0" distB="0" distL="114300" distR="114300" simplePos="0" relativeHeight="251667456" behindDoc="0" locked="0" layoutInCell="1" allowOverlap="1" wp14:anchorId="6D766DB3" wp14:editId="2455A5CF">
                <wp:simplePos x="0" y="0"/>
                <wp:positionH relativeFrom="margin">
                  <wp:posOffset>621066</wp:posOffset>
                </wp:positionH>
                <wp:positionV relativeFrom="paragraph">
                  <wp:posOffset>3066499</wp:posOffset>
                </wp:positionV>
                <wp:extent cx="4592510" cy="282874"/>
                <wp:effectExtent l="19050" t="19050" r="17780" b="22225"/>
                <wp:wrapNone/>
                <wp:docPr id="27" name="Rectángulo redondeado 27"/>
                <wp:cNvGraphicFramePr/>
                <a:graphic xmlns:a="http://schemas.openxmlformats.org/drawingml/2006/main">
                  <a:graphicData uri="http://schemas.microsoft.com/office/word/2010/wordprocessingShape">
                    <wps:wsp>
                      <wps:cNvSpPr/>
                      <wps:spPr>
                        <a:xfrm>
                          <a:off x="0" y="0"/>
                          <a:ext cx="4592510" cy="28287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5854F3" id="Rectángulo redondeado 27" o:spid="_x0000_s1026" style="position:absolute;margin-left:48.9pt;margin-top:241.45pt;width:361.6pt;height:22.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" filled="f" strokecolor="red" strokeweight="2.25pt">
                <v:stroke joinstyle="miter"/>
                <w10:wrap anchorx="margin"/>
              </v:roundrect>
            </w:pict>
          </mc:Fallback>
        </mc:AlternateContent>
      </w:r>
      <w:r w:rsidRPr="001B5976">
        <w:rPr>
          <w:noProof/>
          <w:lang w:eastAsia="es-MX"/>
        </w:rPr>
        <w:drawing>
          <wp:inline distT="0" distB="0" distL="0" distR="0" wp14:anchorId="09FF449A" wp14:editId="325CA93C">
            <wp:extent cx="5684520" cy="35454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45" t="20506" r="16718" b="22472"/>
                    <a:stretch/>
                  </pic:blipFill>
                  <pic:spPr bwMode="auto">
                    <a:xfrm>
                      <a:off x="0" y="0"/>
                      <a:ext cx="5738832" cy="35793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A8B119C" w14:textId="4167DC2F" w:rsidR="00023736" w:rsidRPr="001B5976" w:rsidRDefault="00586774" w:rsidP="00EB20C8">
      <w:pPr>
        <w:ind w:left="851" w:right="901"/>
        <w:jc w:val="both"/>
        <w:rPr>
          <w:rFonts w:ascii="Palatino Linotype" w:hAnsi="Palatino Linotype" w:cs="Arial"/>
          <w:color w:val="000000"/>
          <w:sz w:val="22"/>
          <w:szCs w:val="22"/>
          <w:lang w:val="es-ES"/>
        </w:rPr>
      </w:pPr>
      <w:r w:rsidRPr="001B5976">
        <w:rPr>
          <w:rFonts w:ascii="Palatino Linotype" w:hAnsi="Palatino Linotype"/>
          <w:noProof/>
          <w:color w:val="000000"/>
          <w:lang w:eastAsia="es-MX"/>
        </w:rPr>
        <mc:AlternateContent>
          <mc:Choice Requires="wps">
            <w:drawing>
              <wp:anchor distT="0" distB="0" distL="114300" distR="114300" simplePos="0" relativeHeight="251669504" behindDoc="0" locked="0" layoutInCell="1" allowOverlap="1" wp14:anchorId="58668B92" wp14:editId="0DE11ABE">
                <wp:simplePos x="0" y="0"/>
                <wp:positionH relativeFrom="margin">
                  <wp:posOffset>586560</wp:posOffset>
                </wp:positionH>
                <wp:positionV relativeFrom="paragraph">
                  <wp:posOffset>510169</wp:posOffset>
                </wp:positionV>
                <wp:extent cx="4592510" cy="232182"/>
                <wp:effectExtent l="19050" t="19050" r="17780" b="15875"/>
                <wp:wrapNone/>
                <wp:docPr id="9" name="Rectángulo redondeado 27"/>
                <wp:cNvGraphicFramePr/>
                <a:graphic xmlns:a="http://schemas.openxmlformats.org/drawingml/2006/main">
                  <a:graphicData uri="http://schemas.microsoft.com/office/word/2010/wordprocessingShape">
                    <wps:wsp>
                      <wps:cNvSpPr/>
                      <wps:spPr>
                        <a:xfrm>
                          <a:off x="0" y="0"/>
                          <a:ext cx="4592510" cy="23218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AEB66" id="Rectángulo redondeado 27" o:spid="_x0000_s1026" style="position:absolute;margin-left:46.2pt;margin-top:40.15pt;width:361.6pt;height:18.3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" filled="f" strokecolor="red" strokeweight="2.25pt">
                <v:stroke joinstyle="miter"/>
                <w10:wrap anchorx="margin"/>
              </v:roundrect>
            </w:pict>
          </mc:Fallback>
        </mc:AlternateContent>
      </w:r>
      <w:r w:rsidRPr="001B5976">
        <w:rPr>
          <w:noProof/>
          <w:lang w:eastAsia="es-MX"/>
        </w:rPr>
        <w:drawing>
          <wp:inline distT="0" distB="0" distL="0" distR="0" wp14:anchorId="72697FF1" wp14:editId="5406F29B">
            <wp:extent cx="4701396" cy="3061694"/>
            <wp:effectExtent l="0" t="0" r="444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351" t="17311" r="17752" b="27814"/>
                    <a:stretch/>
                  </pic:blipFill>
                  <pic:spPr bwMode="auto">
                    <a:xfrm>
                      <a:off x="0" y="0"/>
                      <a:ext cx="4754066" cy="30959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AF04F43" w14:textId="77777777" w:rsidR="00023736" w:rsidRPr="001B5976" w:rsidRDefault="00023736" w:rsidP="00023736">
      <w:pPr>
        <w:ind w:left="851" w:right="901"/>
        <w:jc w:val="both"/>
        <w:rPr>
          <w:rFonts w:ascii="Palatino Linotype" w:hAnsi="Palatino Linotype" w:cs="Arial"/>
          <w:color w:val="000000"/>
          <w:sz w:val="22"/>
          <w:szCs w:val="22"/>
          <w:lang w:val="es-ES"/>
        </w:rPr>
      </w:pPr>
    </w:p>
    <w:p w14:paraId="330B408A" w14:textId="77777777" w:rsidR="00023736" w:rsidRPr="001B5976" w:rsidRDefault="00023736" w:rsidP="00023736">
      <w:pPr>
        <w:ind w:left="851" w:right="901"/>
        <w:jc w:val="both"/>
        <w:rPr>
          <w:rFonts w:ascii="Palatino Linotype" w:hAnsi="Palatino Linotype" w:cs="Arial"/>
          <w:color w:val="000000"/>
          <w:sz w:val="22"/>
          <w:szCs w:val="22"/>
          <w:lang w:val="es-ES"/>
        </w:rPr>
      </w:pPr>
    </w:p>
    <w:p w14:paraId="7C12AA90" w14:textId="41585998" w:rsidR="00D60FB0" w:rsidRPr="001B5976" w:rsidRDefault="005A0137" w:rsidP="005D7061">
      <w:pPr>
        <w:tabs>
          <w:tab w:val="left" w:pos="851"/>
        </w:tabs>
        <w:spacing w:before="100" w:beforeAutospacing="1" w:after="100" w:afterAutospacing="1" w:line="360" w:lineRule="auto"/>
        <w:ind w:right="51"/>
        <w:contextualSpacing/>
        <w:jc w:val="both"/>
        <w:rPr>
          <w:rFonts w:ascii="Palatino Linotype" w:hAnsi="Palatino Linotype"/>
          <w:lang w:val="es-ES"/>
        </w:rPr>
      </w:pPr>
      <w:r w:rsidRPr="001B5976">
        <w:rPr>
          <w:rFonts w:ascii="Palatino Linotype" w:hAnsi="Palatino Linotype"/>
          <w:lang w:val="es-ES"/>
        </w:rPr>
        <w:t>Finalmente</w:t>
      </w:r>
      <w:r w:rsidR="00D60FB0" w:rsidRPr="001B5976">
        <w:rPr>
          <w:rFonts w:ascii="Palatino Linotype" w:hAnsi="Palatino Linotype"/>
          <w:lang w:val="es-ES"/>
        </w:rPr>
        <w:t xml:space="preserve">, </w:t>
      </w:r>
      <w:r w:rsidR="00D60FB0" w:rsidRPr="001B5976">
        <w:rPr>
          <w:rFonts w:ascii="Palatino Linotype" w:hAnsi="Palatino Linotype"/>
          <w:b/>
          <w:bCs/>
          <w:lang w:val="es-ES"/>
        </w:rPr>
        <w:t>EL SUJETO OBLIGADO</w:t>
      </w:r>
      <w:r w:rsidR="00D60FB0" w:rsidRPr="001B5976">
        <w:rPr>
          <w:rFonts w:ascii="Palatino Linotype" w:hAnsi="Palatino Linotype"/>
          <w:lang w:val="es-ES"/>
        </w:rPr>
        <w:t xml:space="preserve"> tuvo la oportunidad a través de su informe justificado de </w:t>
      </w:r>
      <w:r w:rsidRPr="001B5976">
        <w:rPr>
          <w:rFonts w:ascii="Palatino Linotype" w:hAnsi="Palatino Linotype"/>
          <w:lang w:val="es-ES"/>
        </w:rPr>
        <w:t>modificar</w:t>
      </w:r>
      <w:r w:rsidR="00D60FB0" w:rsidRPr="001B5976">
        <w:rPr>
          <w:rFonts w:ascii="Palatino Linotype" w:hAnsi="Palatino Linotype"/>
          <w:lang w:val="es-ES"/>
        </w:rPr>
        <w:t xml:space="preserve"> la respuesta y </w:t>
      </w:r>
      <w:r w:rsidR="003172CC" w:rsidRPr="001B5976">
        <w:rPr>
          <w:rFonts w:ascii="Palatino Linotype" w:hAnsi="Palatino Linotype"/>
          <w:lang w:val="es-ES"/>
        </w:rPr>
        <w:t>colmar</w:t>
      </w:r>
      <w:r w:rsidR="00D60FB0" w:rsidRPr="001B5976">
        <w:rPr>
          <w:rFonts w:ascii="Palatino Linotype" w:hAnsi="Palatino Linotype"/>
          <w:lang w:val="es-ES"/>
        </w:rPr>
        <w:t xml:space="preserve"> el derecho de acceso de la información del particular</w:t>
      </w:r>
      <w:r w:rsidR="003172CC" w:rsidRPr="001B5976">
        <w:rPr>
          <w:rFonts w:ascii="Palatino Linotype" w:hAnsi="Palatino Linotype"/>
          <w:lang w:val="es-ES"/>
        </w:rPr>
        <w:t xml:space="preserve"> a través del mismo</w:t>
      </w:r>
      <w:r w:rsidR="00D60FB0" w:rsidRPr="001B5976">
        <w:rPr>
          <w:rFonts w:ascii="Palatino Linotype" w:hAnsi="Palatino Linotype"/>
          <w:lang w:val="es-ES"/>
        </w:rPr>
        <w:t xml:space="preserve">, </w:t>
      </w:r>
      <w:r w:rsidR="003172CC" w:rsidRPr="001B5976">
        <w:rPr>
          <w:rFonts w:ascii="Palatino Linotype" w:hAnsi="Palatino Linotype"/>
          <w:lang w:val="es-ES"/>
        </w:rPr>
        <w:t>circunstancia que no aconteció</w:t>
      </w:r>
      <w:r w:rsidR="00D60FB0" w:rsidRPr="001B5976">
        <w:rPr>
          <w:rFonts w:ascii="Palatino Linotype" w:hAnsi="Palatino Linotype"/>
          <w:lang w:val="es-ES"/>
        </w:rPr>
        <w:t>,</w:t>
      </w:r>
      <w:r w:rsidR="003172CC" w:rsidRPr="001B5976">
        <w:rPr>
          <w:rFonts w:ascii="Palatino Linotype" w:hAnsi="Palatino Linotype"/>
          <w:lang w:val="es-ES"/>
        </w:rPr>
        <w:t xml:space="preserve"> ya que</w:t>
      </w:r>
      <w:r w:rsidR="002F71B9" w:rsidRPr="001B5976">
        <w:rPr>
          <w:rFonts w:ascii="Palatino Linotype" w:hAnsi="Palatino Linotype"/>
          <w:lang w:val="es-ES"/>
        </w:rPr>
        <w:t xml:space="preserve"> también</w:t>
      </w:r>
      <w:r w:rsidR="00D60FB0" w:rsidRPr="001B5976">
        <w:rPr>
          <w:rFonts w:ascii="Palatino Linotype" w:hAnsi="Palatino Linotype"/>
          <w:lang w:val="es-ES"/>
        </w:rPr>
        <w:t xml:space="preserve"> </w:t>
      </w:r>
      <w:r w:rsidRPr="001B5976">
        <w:rPr>
          <w:rFonts w:ascii="Palatino Linotype" w:hAnsi="Palatino Linotype"/>
          <w:lang w:val="es-ES"/>
        </w:rPr>
        <w:t>omitió remitirlo.</w:t>
      </w:r>
    </w:p>
    <w:p w14:paraId="10812603" w14:textId="25F46524" w:rsidR="00E56697" w:rsidRPr="001B5976" w:rsidRDefault="00AC2D81" w:rsidP="005D7061">
      <w:pPr>
        <w:tabs>
          <w:tab w:val="left" w:pos="851"/>
        </w:tabs>
        <w:spacing w:before="100" w:beforeAutospacing="1" w:after="100" w:afterAutospacing="1" w:line="360" w:lineRule="auto"/>
        <w:ind w:right="51"/>
        <w:contextualSpacing/>
        <w:jc w:val="both"/>
        <w:rPr>
          <w:rFonts w:ascii="Palatino Linotype" w:hAnsi="Palatino Linotype"/>
          <w:lang w:val="es-ES"/>
        </w:rPr>
      </w:pPr>
      <w:r w:rsidRPr="001B5976">
        <w:rPr>
          <w:rFonts w:ascii="Palatino Linotype" w:hAnsi="Palatino Linotype"/>
          <w:lang w:val="es-ES"/>
        </w:rPr>
        <w:t xml:space="preserve"> </w:t>
      </w:r>
    </w:p>
    <w:p w14:paraId="1ED8F9C2" w14:textId="2D3A81CB" w:rsidR="00E923B8" w:rsidRPr="001B5976" w:rsidRDefault="00AC2D81" w:rsidP="00E923B8">
      <w:pPr>
        <w:spacing w:line="360" w:lineRule="auto"/>
        <w:jc w:val="both"/>
        <w:rPr>
          <w:rFonts w:ascii="Palatino Linotype" w:hAnsi="Palatino Linotype"/>
        </w:rPr>
      </w:pPr>
      <w:r w:rsidRPr="001B5976">
        <w:rPr>
          <w:rFonts w:ascii="Palatino Linotype" w:hAnsi="Palatino Linotype"/>
          <w:lang w:val="es-ES"/>
        </w:rPr>
        <w:t xml:space="preserve">No se omite mencionar, </w:t>
      </w:r>
      <w:r w:rsidR="00E923B8" w:rsidRPr="001B5976">
        <w:rPr>
          <w:rFonts w:ascii="Palatino Linotype" w:hAnsi="Palatino Linotype"/>
        </w:rPr>
        <w:t>que del contenido de la solicitud de información, se advierte que el particular omitió señalar el periodo temporal de la información requerida, por lo que este Instituto con fundamento en lo dispuesto por el artículo 13 y 181 párrafo cuarto de la Ley de la materia, suple la deficiencia presentada respecto a la temporalidad de su solicitud, determinando que la información solicitada corresponderá al</w:t>
      </w:r>
      <w:r w:rsidR="0067255D" w:rsidRPr="001B5976">
        <w:rPr>
          <w:rFonts w:ascii="Palatino Linotype" w:hAnsi="Palatino Linotype"/>
        </w:rPr>
        <w:t xml:space="preserve"> contrato vigente a </w:t>
      </w:r>
      <w:r w:rsidR="00E923B8" w:rsidRPr="001B5976">
        <w:rPr>
          <w:rFonts w:ascii="Palatino Linotype" w:hAnsi="Palatino Linotype"/>
        </w:rPr>
        <w:t xml:space="preserve">la fecha en que fue presentada su solicitud; es decir, al treinta de noviembre de dos mil veinte. </w:t>
      </w:r>
    </w:p>
    <w:p w14:paraId="6DCA50E1" w14:textId="143C882A" w:rsidR="00AC2D81" w:rsidRPr="001B5976" w:rsidRDefault="00AC2D81" w:rsidP="005D7061">
      <w:pPr>
        <w:tabs>
          <w:tab w:val="left" w:pos="851"/>
        </w:tabs>
        <w:spacing w:before="100" w:beforeAutospacing="1" w:after="100" w:afterAutospacing="1" w:line="360" w:lineRule="auto"/>
        <w:ind w:right="51"/>
        <w:contextualSpacing/>
        <w:jc w:val="both"/>
        <w:rPr>
          <w:rFonts w:ascii="Palatino Linotype" w:hAnsi="Palatino Linotype"/>
        </w:rPr>
      </w:pPr>
    </w:p>
    <w:p w14:paraId="1C80F218" w14:textId="3E077DAE" w:rsidR="006E501C" w:rsidRPr="001B5976" w:rsidRDefault="006E501C" w:rsidP="006E501C">
      <w:pPr>
        <w:spacing w:line="360" w:lineRule="auto"/>
        <w:jc w:val="both"/>
        <w:rPr>
          <w:rFonts w:ascii="Palatino Linotype" w:hAnsi="Palatino Linotype"/>
        </w:rPr>
      </w:pPr>
      <w:r w:rsidRPr="001B5976">
        <w:rPr>
          <w:rFonts w:ascii="Palatino Linotype" w:hAnsi="Palatino Linotype" w:cs="Arial"/>
        </w:rPr>
        <w:t>En tal virtud, este Instituto determin</w:t>
      </w:r>
      <w:r w:rsidR="007943C9" w:rsidRPr="001B5976">
        <w:rPr>
          <w:rFonts w:ascii="Palatino Linotype" w:hAnsi="Palatino Linotype" w:cs="Arial"/>
        </w:rPr>
        <w:t>a</w:t>
      </w:r>
      <w:r w:rsidRPr="001B5976">
        <w:rPr>
          <w:rFonts w:ascii="Palatino Linotype" w:hAnsi="Palatino Linotype" w:cs="Arial"/>
        </w:rPr>
        <w:t xml:space="preserve"> ordenar al </w:t>
      </w:r>
      <w:r w:rsidRPr="001B5976">
        <w:rPr>
          <w:rFonts w:ascii="Palatino Linotype" w:hAnsi="Palatino Linotype" w:cs="Arial"/>
          <w:b/>
        </w:rPr>
        <w:t>SUJETO OBLIGADO</w:t>
      </w:r>
      <w:r w:rsidRPr="001B5976">
        <w:rPr>
          <w:rFonts w:ascii="Palatino Linotype" w:hAnsi="Palatino Linotype" w:cs="Arial"/>
        </w:rPr>
        <w:t xml:space="preserve"> la entrega al </w:t>
      </w:r>
      <w:r w:rsidRPr="001B5976">
        <w:rPr>
          <w:rFonts w:ascii="Palatino Linotype" w:hAnsi="Palatino Linotype" w:cs="Arial"/>
          <w:b/>
        </w:rPr>
        <w:t>RECURRENTE</w:t>
      </w:r>
      <w:r w:rsidRPr="001B5976">
        <w:rPr>
          <w:rFonts w:ascii="Palatino Linotype" w:hAnsi="Palatino Linotype" w:cs="Arial"/>
        </w:rPr>
        <w:t xml:space="preserve">, de ser procedente en </w:t>
      </w:r>
      <w:r w:rsidRPr="001B5976">
        <w:rPr>
          <w:rFonts w:ascii="Palatino Linotype" w:hAnsi="Palatino Linotype" w:cs="Arial"/>
          <w:b/>
        </w:rPr>
        <w:t>versión pública</w:t>
      </w:r>
      <w:r w:rsidRPr="001B5976">
        <w:rPr>
          <w:rFonts w:ascii="Palatino Linotype" w:hAnsi="Palatino Linotype" w:cs="Arial"/>
        </w:rPr>
        <w:t>,</w:t>
      </w:r>
      <w:r w:rsidR="002274A8" w:rsidRPr="001B5976">
        <w:rPr>
          <w:rFonts w:ascii="Palatino Linotype" w:hAnsi="Palatino Linotype" w:cs="Arial"/>
        </w:rPr>
        <w:t xml:space="preserve"> de</w:t>
      </w:r>
      <w:r w:rsidRPr="001B5976">
        <w:rPr>
          <w:rFonts w:ascii="Palatino Linotype" w:hAnsi="Palatino Linotype" w:cs="Arial"/>
        </w:rPr>
        <w:t xml:space="preserve"> todos los</w:t>
      </w:r>
      <w:r w:rsidRPr="001B5976">
        <w:rPr>
          <w:rFonts w:ascii="Palatino Linotype" w:hAnsi="Palatino Linotype"/>
        </w:rPr>
        <w:t xml:space="preserve"> contratos</w:t>
      </w:r>
      <w:r w:rsidRPr="001B5976">
        <w:rPr>
          <w:rFonts w:ascii="Palatino Linotype" w:hAnsi="Palatino Linotype"/>
          <w:b/>
          <w:bCs/>
        </w:rPr>
        <w:t xml:space="preserve"> </w:t>
      </w:r>
      <w:r w:rsidRPr="001B5976">
        <w:rPr>
          <w:rFonts w:ascii="Palatino Linotype" w:hAnsi="Palatino Linotype"/>
        </w:rPr>
        <w:t xml:space="preserve">celebrados; </w:t>
      </w:r>
      <w:r w:rsidR="00E43D24" w:rsidRPr="001B5976">
        <w:rPr>
          <w:rFonts w:ascii="Palatino Linotype" w:hAnsi="Palatino Linotype"/>
        </w:rPr>
        <w:t>el alcance de las metas propuestas</w:t>
      </w:r>
      <w:r w:rsidR="006C4C33" w:rsidRPr="001B5976">
        <w:rPr>
          <w:rFonts w:ascii="Palatino Linotype" w:hAnsi="Palatino Linotype"/>
        </w:rPr>
        <w:t>;</w:t>
      </w:r>
      <w:r w:rsidR="00E43D24" w:rsidRPr="001B5976">
        <w:rPr>
          <w:rFonts w:ascii="Palatino Linotype" w:hAnsi="Palatino Linotype"/>
        </w:rPr>
        <w:t xml:space="preserve"> el monto de recuperación de la cartera vencida y la póliza de egresos a dicho despacho de cobranza </w:t>
      </w:r>
      <w:r w:rsidR="006C4C33" w:rsidRPr="001B5976">
        <w:rPr>
          <w:rFonts w:ascii="Palatino Linotype" w:hAnsi="Palatino Linotype"/>
        </w:rPr>
        <w:t>del periodo que comprende</w:t>
      </w:r>
      <w:r w:rsidR="00E43D24" w:rsidRPr="001B5976">
        <w:rPr>
          <w:rFonts w:ascii="Palatino Linotype" w:hAnsi="Palatino Linotype"/>
        </w:rPr>
        <w:t xml:space="preserve"> </w:t>
      </w:r>
      <w:r w:rsidR="006C4C33" w:rsidRPr="001B5976">
        <w:rPr>
          <w:rFonts w:ascii="Palatino Linotype" w:hAnsi="Palatino Linotype"/>
        </w:rPr>
        <w:t>del treinta de noviembre de dos mil diecinueve a la fecha de la solicitud</w:t>
      </w:r>
      <w:r w:rsidR="00E43D24" w:rsidRPr="001B5976">
        <w:rPr>
          <w:rFonts w:ascii="Palatino Linotype" w:hAnsi="Palatino Linotype"/>
        </w:rPr>
        <w:t xml:space="preserve">; así como la autorización para contratar </w:t>
      </w:r>
      <w:r w:rsidR="00A712FA" w:rsidRPr="001B5976">
        <w:rPr>
          <w:rFonts w:ascii="Palatino Linotype" w:hAnsi="Palatino Linotype"/>
        </w:rPr>
        <w:t>al</w:t>
      </w:r>
      <w:r w:rsidR="006C4C33" w:rsidRPr="001B5976">
        <w:rPr>
          <w:rFonts w:ascii="Palatino Linotype" w:hAnsi="Palatino Linotype"/>
        </w:rPr>
        <w:t xml:space="preserve"> despacho de cobranza </w:t>
      </w:r>
      <w:r w:rsidR="00A45D81" w:rsidRPr="001B5976">
        <w:rPr>
          <w:rFonts w:ascii="Palatino Linotype" w:hAnsi="Palatino Linotype"/>
        </w:rPr>
        <w:t>referido en la solicitud.</w:t>
      </w:r>
    </w:p>
    <w:p w14:paraId="6F9DD248" w14:textId="77777777" w:rsidR="006E501C" w:rsidRPr="001B5976" w:rsidRDefault="006E501C" w:rsidP="006E501C">
      <w:pPr>
        <w:spacing w:before="100" w:beforeAutospacing="1" w:after="100" w:afterAutospacing="1" w:line="360" w:lineRule="auto"/>
        <w:jc w:val="both"/>
        <w:rPr>
          <w:rFonts w:ascii="Palatino Linotype" w:hAnsi="Palatino Linotype"/>
          <w:bCs/>
          <w:lang w:eastAsia="es-MX"/>
        </w:rPr>
      </w:pPr>
      <w:r w:rsidRPr="001B5976">
        <w:rPr>
          <w:rFonts w:ascii="Palatino Linotype" w:hAnsi="Palatino Linotype"/>
          <w:bCs/>
          <w:lang w:eastAsia="es-MX"/>
        </w:rPr>
        <w:lastRenderedPageBreak/>
        <w:t xml:space="preserve">Ahora bien, por cuanto hace a la información que en todo caso el </w:t>
      </w:r>
      <w:r w:rsidRPr="001B5976">
        <w:rPr>
          <w:rFonts w:ascii="Palatino Linotype" w:hAnsi="Palatino Linotype"/>
          <w:b/>
          <w:bCs/>
          <w:lang w:eastAsia="es-MX"/>
        </w:rPr>
        <w:t>SUJETO OBLIGADO</w:t>
      </w:r>
      <w:r w:rsidRPr="001B5976">
        <w:rPr>
          <w:rFonts w:ascii="Palatino Linotype" w:hAnsi="Palatino Linotype"/>
          <w:bCs/>
          <w:lang w:eastAsia="es-MX"/>
        </w:rPr>
        <w:t xml:space="preserve"> entregará al particular, deberá expedirla en versión pública conforme a lo siguiente.</w:t>
      </w:r>
    </w:p>
    <w:p w14:paraId="14990EBE" w14:textId="77777777" w:rsidR="006E501C" w:rsidRPr="001B5976" w:rsidRDefault="006E501C" w:rsidP="006E501C">
      <w:pPr>
        <w:autoSpaceDE w:val="0"/>
        <w:autoSpaceDN w:val="0"/>
        <w:adjustRightInd w:val="0"/>
        <w:spacing w:before="100" w:beforeAutospacing="1" w:after="100" w:afterAutospacing="1" w:line="360" w:lineRule="auto"/>
        <w:jc w:val="both"/>
        <w:rPr>
          <w:rFonts w:ascii="Palatino Linotype" w:hAnsi="Palatino Linotype" w:cs="Arial"/>
        </w:rPr>
      </w:pPr>
      <w:r w:rsidRPr="001B5976">
        <w:rPr>
          <w:rFonts w:ascii="Palatino Linotype" w:hAnsi="Palatino Linotype" w:cs="Arial"/>
          <w:bCs/>
        </w:rPr>
        <w:t>D</w:t>
      </w:r>
      <w:r w:rsidRPr="001B5976">
        <w:rPr>
          <w:rFonts w:ascii="Palatino Linotype" w:hAnsi="Palatino Linotype"/>
        </w:rPr>
        <w:t xml:space="preserve">ebe testar los datos confidenciales, sin pasar por alto que la clasificación respectiva tiene que cumplirse a través de la forma y formalidades que la Ley impone; es decir, mediante Acuerdo debidamente fundado y motivado, en </w:t>
      </w:r>
      <w:r w:rsidRPr="001B5976">
        <w:rPr>
          <w:rFonts w:ascii="Palatino Linotype" w:hAnsi="Palatino Linotype"/>
          <w:noProof/>
          <w:lang w:eastAsia="es-MX"/>
        </w:rPr>
        <w:t>términos</w:t>
      </w:r>
      <w:r w:rsidRPr="001B5976">
        <w:rPr>
          <w:rFonts w:ascii="Palatino Linotype" w:hAnsi="Palatino Linotype"/>
        </w:rPr>
        <w:t xml:space="preserve"> de los artículos</w:t>
      </w:r>
      <w:r w:rsidRPr="001B5976">
        <w:rPr>
          <w:rFonts w:ascii="Palatino Linotype" w:hAnsi="Palatino Linotype" w:cs="Aria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D748CB" w14:textId="77777777" w:rsidR="006E501C" w:rsidRPr="001B5976" w:rsidRDefault="006E501C" w:rsidP="006E501C">
      <w:pPr>
        <w:ind w:left="851" w:right="899"/>
        <w:jc w:val="center"/>
        <w:rPr>
          <w:rFonts w:ascii="Palatino Linotype" w:hAnsi="Palatino Linotype" w:cs="Arial"/>
          <w:b/>
          <w:i/>
          <w:sz w:val="22"/>
        </w:rPr>
      </w:pPr>
      <w:r w:rsidRPr="001B5976">
        <w:rPr>
          <w:rFonts w:ascii="Palatino Linotype" w:hAnsi="Palatino Linotype" w:cs="Arial"/>
          <w:b/>
          <w:i/>
          <w:sz w:val="22"/>
        </w:rPr>
        <w:t>Ley de Transparencia y Acceso a la Información Pública del Estado de México y Municipios</w:t>
      </w:r>
    </w:p>
    <w:p w14:paraId="34106F4F" w14:textId="77777777" w:rsidR="006E501C" w:rsidRPr="001B5976" w:rsidRDefault="006E501C" w:rsidP="006E501C">
      <w:pPr>
        <w:ind w:left="851" w:right="899"/>
        <w:jc w:val="center"/>
        <w:rPr>
          <w:rFonts w:ascii="Palatino Linotype" w:hAnsi="Palatino Linotype" w:cs="Arial"/>
          <w:b/>
          <w:i/>
          <w:sz w:val="22"/>
        </w:rPr>
      </w:pPr>
    </w:p>
    <w:p w14:paraId="758B0230"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w:t>
      </w:r>
      <w:r w:rsidRPr="001B5976">
        <w:rPr>
          <w:rFonts w:ascii="Palatino Linotype" w:hAnsi="Palatino Linotype" w:cs="Arial"/>
          <w:b/>
          <w:i/>
          <w:sz w:val="22"/>
          <w:szCs w:val="22"/>
          <w:lang w:eastAsia="es-MX"/>
        </w:rPr>
        <w:t xml:space="preserve">Artículo 49. </w:t>
      </w:r>
      <w:r w:rsidRPr="001B5976">
        <w:rPr>
          <w:rFonts w:ascii="Palatino Linotype" w:hAnsi="Palatino Linotype" w:cs="Arial"/>
          <w:i/>
          <w:sz w:val="22"/>
          <w:szCs w:val="22"/>
          <w:lang w:eastAsia="es-MX"/>
        </w:rPr>
        <w:t xml:space="preserve">Los </w:t>
      </w:r>
      <w:r w:rsidRPr="001B5976">
        <w:rPr>
          <w:rFonts w:ascii="Palatino Linotype" w:hAnsi="Palatino Linotype" w:cs="Arial"/>
          <w:i/>
          <w:sz w:val="22"/>
        </w:rPr>
        <w:t>Comités</w:t>
      </w:r>
      <w:r w:rsidRPr="001B5976">
        <w:rPr>
          <w:rFonts w:ascii="Palatino Linotype" w:hAnsi="Palatino Linotype" w:cs="Arial"/>
          <w:i/>
          <w:sz w:val="22"/>
          <w:szCs w:val="22"/>
          <w:lang w:eastAsia="es-MX"/>
        </w:rPr>
        <w:t xml:space="preserve"> de </w:t>
      </w:r>
      <w:r w:rsidRPr="001B5976">
        <w:rPr>
          <w:rFonts w:ascii="Palatino Linotype" w:hAnsi="Palatino Linotype" w:cs="Arial"/>
          <w:i/>
          <w:sz w:val="22"/>
          <w:lang w:eastAsia="es-MX"/>
        </w:rPr>
        <w:t>Transparencia</w:t>
      </w:r>
      <w:r w:rsidRPr="001B5976">
        <w:rPr>
          <w:rFonts w:ascii="Palatino Linotype" w:hAnsi="Palatino Linotype" w:cs="Arial"/>
          <w:i/>
          <w:sz w:val="22"/>
          <w:szCs w:val="22"/>
          <w:lang w:eastAsia="es-MX"/>
        </w:rPr>
        <w:t xml:space="preserve"> </w:t>
      </w:r>
      <w:r w:rsidRPr="001B5976">
        <w:rPr>
          <w:rFonts w:ascii="Palatino Linotype" w:hAnsi="Palatino Linotype"/>
          <w:i/>
          <w:sz w:val="22"/>
          <w:szCs w:val="22"/>
        </w:rPr>
        <w:t>tendrán</w:t>
      </w:r>
      <w:r w:rsidRPr="001B5976">
        <w:rPr>
          <w:rFonts w:ascii="Palatino Linotype" w:hAnsi="Palatino Linotype" w:cs="Arial"/>
          <w:i/>
          <w:sz w:val="22"/>
          <w:szCs w:val="22"/>
          <w:lang w:eastAsia="es-MX"/>
        </w:rPr>
        <w:t xml:space="preserve"> las siguientes atribuciones:</w:t>
      </w:r>
    </w:p>
    <w:p w14:paraId="70DFD921"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VIII.</w:t>
      </w:r>
      <w:r w:rsidRPr="001B5976">
        <w:rPr>
          <w:rFonts w:ascii="Palatino Linotype" w:hAnsi="Palatino Linotype" w:cs="Arial"/>
          <w:i/>
          <w:sz w:val="22"/>
          <w:szCs w:val="22"/>
          <w:lang w:eastAsia="es-MX"/>
        </w:rPr>
        <w:t xml:space="preserve"> Aprobar, </w:t>
      </w:r>
      <w:r w:rsidRPr="001B5976">
        <w:rPr>
          <w:rFonts w:ascii="Palatino Linotype" w:hAnsi="Palatino Linotype" w:cs="Arial"/>
          <w:i/>
          <w:sz w:val="22"/>
        </w:rPr>
        <w:t>modificar</w:t>
      </w:r>
      <w:r w:rsidRPr="001B5976">
        <w:rPr>
          <w:rFonts w:ascii="Palatino Linotype" w:hAnsi="Palatino Linotype" w:cs="Arial"/>
          <w:i/>
          <w:sz w:val="22"/>
          <w:szCs w:val="22"/>
          <w:lang w:eastAsia="es-MX"/>
        </w:rPr>
        <w:t xml:space="preserve"> o revocar la clasificación de la información;</w:t>
      </w:r>
    </w:p>
    <w:p w14:paraId="5699C431"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Artículo 132.</w:t>
      </w:r>
      <w:r w:rsidRPr="001B5976">
        <w:rPr>
          <w:rFonts w:ascii="Palatino Linotype" w:hAnsi="Palatino Linotype" w:cs="Arial"/>
          <w:i/>
          <w:sz w:val="22"/>
          <w:szCs w:val="22"/>
          <w:lang w:eastAsia="es-MX"/>
        </w:rPr>
        <w:t xml:space="preserve"> La </w:t>
      </w:r>
      <w:r w:rsidRPr="001B5976">
        <w:rPr>
          <w:rFonts w:ascii="Palatino Linotype" w:hAnsi="Palatino Linotype" w:cs="Arial"/>
          <w:i/>
          <w:sz w:val="22"/>
          <w:lang w:eastAsia="es-MX"/>
        </w:rPr>
        <w:t>clasificación</w:t>
      </w:r>
      <w:r w:rsidRPr="001B5976">
        <w:rPr>
          <w:rFonts w:ascii="Palatino Linotype" w:hAnsi="Palatino Linotype" w:cs="Arial"/>
          <w:i/>
          <w:sz w:val="22"/>
          <w:szCs w:val="22"/>
          <w:lang w:eastAsia="es-MX"/>
        </w:rPr>
        <w:t xml:space="preserve"> de la información se llevará a cabo en el momento en que:</w:t>
      </w:r>
    </w:p>
    <w:p w14:paraId="640879B8"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w:t>
      </w:r>
    </w:p>
    <w:p w14:paraId="34327397"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II.</w:t>
      </w:r>
      <w:r w:rsidRPr="001B5976">
        <w:rPr>
          <w:rFonts w:ascii="Palatino Linotype" w:hAnsi="Palatino Linotype" w:cs="Arial"/>
          <w:i/>
          <w:sz w:val="22"/>
          <w:szCs w:val="22"/>
          <w:lang w:eastAsia="es-MX"/>
        </w:rPr>
        <w:t xml:space="preserve"> Se determine </w:t>
      </w:r>
      <w:r w:rsidRPr="001B5976">
        <w:rPr>
          <w:rFonts w:ascii="Palatino Linotype" w:hAnsi="Palatino Linotype" w:cs="Arial"/>
          <w:i/>
          <w:sz w:val="22"/>
          <w:lang w:eastAsia="es-MX"/>
        </w:rPr>
        <w:t>mediante</w:t>
      </w:r>
      <w:r w:rsidRPr="001B5976">
        <w:rPr>
          <w:rFonts w:ascii="Palatino Linotype" w:hAnsi="Palatino Linotype" w:cs="Arial"/>
          <w:i/>
          <w:sz w:val="22"/>
          <w:szCs w:val="22"/>
          <w:lang w:eastAsia="es-MX"/>
        </w:rPr>
        <w:t xml:space="preserve"> resolución de autoridad competente; o</w:t>
      </w:r>
    </w:p>
    <w:p w14:paraId="0E894957"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III</w:t>
      </w:r>
      <w:r w:rsidRPr="001B5976">
        <w:rPr>
          <w:rFonts w:ascii="Palatino Linotype" w:hAnsi="Palatino Linotype" w:cs="Arial"/>
          <w:i/>
          <w:sz w:val="22"/>
          <w:szCs w:val="22"/>
          <w:lang w:eastAsia="es-MX"/>
        </w:rPr>
        <w:t xml:space="preserve">. Se generen </w:t>
      </w:r>
      <w:r w:rsidRPr="001B5976">
        <w:rPr>
          <w:rFonts w:ascii="Palatino Linotype" w:hAnsi="Palatino Linotype" w:cs="Arial"/>
          <w:i/>
          <w:sz w:val="22"/>
          <w:lang w:eastAsia="es-MX"/>
        </w:rPr>
        <w:t>versiones</w:t>
      </w:r>
      <w:r w:rsidRPr="001B5976">
        <w:rPr>
          <w:rFonts w:ascii="Palatino Linotype" w:hAnsi="Palatino Linotype" w:cs="Arial"/>
          <w:i/>
          <w:sz w:val="22"/>
          <w:szCs w:val="22"/>
          <w:lang w:eastAsia="es-MX"/>
        </w:rPr>
        <w:t xml:space="preserve"> públicas para dar cumplimiento a las obligaciones de transparencia previstas en esta Ley.”</w:t>
      </w:r>
    </w:p>
    <w:p w14:paraId="43CF4E25"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p>
    <w:p w14:paraId="02F5BC7C" w14:textId="77777777" w:rsidR="006E501C" w:rsidRPr="001B5976" w:rsidRDefault="006E501C" w:rsidP="006E501C">
      <w:pPr>
        <w:ind w:left="851" w:right="899"/>
        <w:jc w:val="center"/>
        <w:rPr>
          <w:rFonts w:ascii="Palatino Linotype" w:hAnsi="Palatino Linotype" w:cs="Arial"/>
          <w:b/>
          <w:i/>
          <w:sz w:val="22"/>
        </w:rPr>
      </w:pPr>
      <w:r w:rsidRPr="001B5976">
        <w:rPr>
          <w:rFonts w:ascii="Palatino Linotype" w:hAnsi="Palatino Linotype" w:cs="Arial"/>
          <w:b/>
          <w:i/>
          <w:sz w:val="22"/>
          <w:szCs w:val="22"/>
          <w:lang w:eastAsia="es-MX"/>
        </w:rPr>
        <w:t xml:space="preserve">Lineamientos Generales en materia de Clasificación y Desclasificación de la </w:t>
      </w:r>
      <w:r w:rsidRPr="001B5976">
        <w:rPr>
          <w:rFonts w:ascii="Palatino Linotype" w:hAnsi="Palatino Linotype" w:cs="Arial"/>
          <w:b/>
          <w:i/>
          <w:sz w:val="22"/>
        </w:rPr>
        <w:t>Información, así como para la elaboración de Versiones Públicas</w:t>
      </w:r>
    </w:p>
    <w:p w14:paraId="284C88C3" w14:textId="77777777" w:rsidR="006E501C" w:rsidRPr="001B5976" w:rsidRDefault="006E501C" w:rsidP="006E501C">
      <w:pPr>
        <w:ind w:left="851" w:right="899"/>
        <w:jc w:val="center"/>
        <w:rPr>
          <w:rFonts w:ascii="Palatino Linotype" w:hAnsi="Palatino Linotype" w:cs="Arial"/>
          <w:b/>
          <w:i/>
          <w:sz w:val="22"/>
          <w:szCs w:val="22"/>
          <w:lang w:eastAsia="es-MX"/>
        </w:rPr>
      </w:pPr>
    </w:p>
    <w:p w14:paraId="1B275EA9"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lastRenderedPageBreak/>
        <w:t>“</w:t>
      </w:r>
      <w:r w:rsidRPr="001B5976">
        <w:rPr>
          <w:rFonts w:ascii="Palatino Linotype" w:hAnsi="Palatino Linotype" w:cs="Arial"/>
          <w:b/>
          <w:i/>
          <w:sz w:val="22"/>
          <w:szCs w:val="22"/>
          <w:lang w:eastAsia="es-MX"/>
        </w:rPr>
        <w:t>Segundo.-</w:t>
      </w:r>
      <w:r w:rsidRPr="001B5976">
        <w:rPr>
          <w:rFonts w:ascii="Palatino Linotype" w:hAnsi="Palatino Linotype" w:cs="Arial"/>
          <w:i/>
          <w:sz w:val="22"/>
          <w:szCs w:val="22"/>
          <w:lang w:eastAsia="es-MX"/>
        </w:rPr>
        <w:t xml:space="preserve"> Para </w:t>
      </w:r>
      <w:r w:rsidRPr="001B5976">
        <w:rPr>
          <w:rFonts w:ascii="Palatino Linotype" w:hAnsi="Palatino Linotype" w:cs="Arial"/>
          <w:i/>
          <w:sz w:val="22"/>
          <w:lang w:eastAsia="es-MX"/>
        </w:rPr>
        <w:t>efectos</w:t>
      </w:r>
      <w:r w:rsidRPr="001B5976">
        <w:rPr>
          <w:rFonts w:ascii="Palatino Linotype" w:hAnsi="Palatino Linotype" w:cs="Arial"/>
          <w:i/>
          <w:sz w:val="22"/>
          <w:szCs w:val="22"/>
          <w:lang w:eastAsia="es-MX"/>
        </w:rPr>
        <w:t xml:space="preserve"> de los </w:t>
      </w:r>
      <w:r w:rsidRPr="001B5976">
        <w:rPr>
          <w:rFonts w:ascii="Palatino Linotype" w:hAnsi="Palatino Linotype" w:cs="Arial"/>
          <w:i/>
          <w:sz w:val="22"/>
        </w:rPr>
        <w:t>presentes</w:t>
      </w:r>
      <w:r w:rsidRPr="001B5976">
        <w:rPr>
          <w:rFonts w:ascii="Palatino Linotype" w:hAnsi="Palatino Linotype" w:cs="Arial"/>
          <w:i/>
          <w:sz w:val="22"/>
          <w:szCs w:val="22"/>
          <w:lang w:eastAsia="es-MX"/>
        </w:rPr>
        <w:t xml:space="preserve"> Lineamientos Generales, se entenderá por:</w:t>
      </w:r>
    </w:p>
    <w:p w14:paraId="50673E41"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XVIII.</w:t>
      </w:r>
      <w:r w:rsidRPr="001B5976">
        <w:rPr>
          <w:rFonts w:ascii="Palatino Linotype" w:hAnsi="Palatino Linotype" w:cs="Arial"/>
          <w:i/>
          <w:sz w:val="22"/>
          <w:szCs w:val="22"/>
          <w:lang w:eastAsia="es-MX"/>
        </w:rPr>
        <w:t xml:space="preserve"> </w:t>
      </w:r>
      <w:r w:rsidRPr="001B5976">
        <w:rPr>
          <w:rFonts w:ascii="Palatino Linotype" w:hAnsi="Palatino Linotype" w:cs="Arial"/>
          <w:b/>
          <w:i/>
          <w:sz w:val="22"/>
          <w:szCs w:val="22"/>
          <w:lang w:eastAsia="es-MX"/>
        </w:rPr>
        <w:t>Versión pública:</w:t>
      </w:r>
      <w:r w:rsidRPr="001B5976">
        <w:rPr>
          <w:rFonts w:ascii="Palatino Linotype" w:hAnsi="Palatino Linotype" w:cs="Arial"/>
          <w:i/>
          <w:sz w:val="22"/>
          <w:szCs w:val="22"/>
          <w:lang w:eastAsia="es-MX"/>
        </w:rPr>
        <w:t xml:space="preserve"> El </w:t>
      </w:r>
      <w:r w:rsidRPr="001B5976">
        <w:rPr>
          <w:rFonts w:ascii="Palatino Linotype" w:hAnsi="Palatino Linotype" w:cs="Arial"/>
          <w:bCs/>
          <w:i/>
          <w:noProof/>
          <w:sz w:val="22"/>
        </w:rPr>
        <w:t>documento</w:t>
      </w:r>
      <w:r w:rsidRPr="001B597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B5976">
        <w:rPr>
          <w:rFonts w:ascii="Palatino Linotype" w:hAnsi="Palatino Linotype" w:cs="Arial"/>
          <w:b/>
          <w:i/>
          <w:sz w:val="22"/>
          <w:szCs w:val="22"/>
          <w:u w:val="single"/>
          <w:lang w:eastAsia="es-MX"/>
        </w:rPr>
        <w:t>fundando y motivando la reserva o confidencialidad</w:t>
      </w:r>
      <w:r w:rsidRPr="001B5976">
        <w:rPr>
          <w:rFonts w:ascii="Palatino Linotype" w:hAnsi="Palatino Linotype" w:cs="Arial"/>
          <w:i/>
          <w:sz w:val="22"/>
          <w:szCs w:val="22"/>
          <w:lang w:eastAsia="es-MX"/>
        </w:rPr>
        <w:t xml:space="preserve">, a través de la resolución que para tal efecto emita el </w:t>
      </w:r>
      <w:r w:rsidRPr="001B5976">
        <w:rPr>
          <w:rFonts w:ascii="Palatino Linotype" w:hAnsi="Palatino Linotype" w:cs="Arial"/>
          <w:bCs/>
          <w:i/>
          <w:noProof/>
          <w:sz w:val="22"/>
        </w:rPr>
        <w:t>Comité</w:t>
      </w:r>
      <w:r w:rsidRPr="001B5976">
        <w:rPr>
          <w:rFonts w:ascii="Palatino Linotype" w:hAnsi="Palatino Linotype" w:cs="Arial"/>
          <w:i/>
          <w:sz w:val="22"/>
          <w:szCs w:val="22"/>
          <w:lang w:eastAsia="es-MX"/>
        </w:rPr>
        <w:t xml:space="preserve"> de Transparencia.</w:t>
      </w:r>
    </w:p>
    <w:p w14:paraId="23CC1AAF"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Cuarto.</w:t>
      </w:r>
      <w:r w:rsidRPr="001B5976">
        <w:rPr>
          <w:rFonts w:ascii="Palatino Linotype" w:hAnsi="Palatino Linotype" w:cs="Arial"/>
          <w:i/>
          <w:sz w:val="22"/>
          <w:szCs w:val="22"/>
          <w:lang w:eastAsia="es-MX"/>
        </w:rPr>
        <w:t xml:space="preserve"> Para clasificar la información como reservada o confidencial, de manera total o parcial, el </w:t>
      </w:r>
      <w:r w:rsidRPr="001B5976">
        <w:rPr>
          <w:rFonts w:ascii="Palatino Linotype" w:hAnsi="Palatino Linotype" w:cs="Arial"/>
          <w:i/>
          <w:sz w:val="22"/>
          <w:lang w:eastAsia="es-MX"/>
        </w:rPr>
        <w:t>titular</w:t>
      </w:r>
      <w:r w:rsidRPr="001B5976">
        <w:rPr>
          <w:rFonts w:ascii="Palatino Linotype" w:hAnsi="Palatino Linotype" w:cs="Arial"/>
          <w:i/>
          <w:sz w:val="22"/>
          <w:szCs w:val="22"/>
          <w:lang w:eastAsia="es-MX"/>
        </w:rPr>
        <w:t xml:space="preserve"> del </w:t>
      </w:r>
      <w:r w:rsidRPr="001B5976">
        <w:rPr>
          <w:rFonts w:ascii="Palatino Linotype" w:hAnsi="Palatino Linotype" w:cs="Arial"/>
          <w:bCs/>
          <w:i/>
          <w:noProof/>
          <w:sz w:val="22"/>
        </w:rPr>
        <w:t>área</w:t>
      </w:r>
      <w:r w:rsidRPr="001B5976">
        <w:rPr>
          <w:rFonts w:ascii="Palatino Linotype" w:hAnsi="Palatino Linotype" w:cs="Arial"/>
          <w:i/>
          <w:sz w:val="22"/>
          <w:szCs w:val="22"/>
          <w:lang w:eastAsia="es-MX"/>
        </w:rPr>
        <w:t xml:space="preserve"> del sujeto </w:t>
      </w:r>
      <w:r w:rsidRPr="001B5976">
        <w:rPr>
          <w:rFonts w:ascii="Palatino Linotype" w:hAnsi="Palatino Linotype" w:cs="Arial"/>
          <w:i/>
          <w:sz w:val="22"/>
        </w:rPr>
        <w:t>obligado</w:t>
      </w:r>
      <w:r w:rsidRPr="001B597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286198"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 xml:space="preserve">Los sujetos obligados deberán aplicar, de manera estricta, las excepciones al derecho de acceso a la </w:t>
      </w:r>
      <w:r w:rsidRPr="001B5976">
        <w:rPr>
          <w:rFonts w:ascii="Palatino Linotype" w:hAnsi="Palatino Linotype" w:cs="Arial"/>
          <w:bCs/>
          <w:i/>
          <w:noProof/>
          <w:sz w:val="22"/>
        </w:rPr>
        <w:t>información</w:t>
      </w:r>
      <w:r w:rsidRPr="001B5976">
        <w:rPr>
          <w:rFonts w:ascii="Palatino Linotype" w:hAnsi="Palatino Linotype" w:cs="Arial"/>
          <w:i/>
          <w:sz w:val="22"/>
          <w:szCs w:val="22"/>
          <w:lang w:eastAsia="es-MX"/>
        </w:rPr>
        <w:t xml:space="preserve"> y sólo </w:t>
      </w:r>
      <w:r w:rsidRPr="001B5976">
        <w:rPr>
          <w:rFonts w:ascii="Palatino Linotype" w:hAnsi="Palatino Linotype" w:cs="Arial"/>
          <w:i/>
          <w:sz w:val="22"/>
        </w:rPr>
        <w:t>podrán</w:t>
      </w:r>
      <w:r w:rsidRPr="001B5976">
        <w:rPr>
          <w:rFonts w:ascii="Palatino Linotype" w:hAnsi="Palatino Linotype" w:cs="Arial"/>
          <w:i/>
          <w:sz w:val="22"/>
          <w:szCs w:val="22"/>
          <w:lang w:eastAsia="es-MX"/>
        </w:rPr>
        <w:t xml:space="preserve"> invocarlas cuando acrediten su procedencia.</w:t>
      </w:r>
    </w:p>
    <w:p w14:paraId="703502FF"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Quinto.</w:t>
      </w:r>
      <w:r w:rsidRPr="001B5976">
        <w:rPr>
          <w:rFonts w:ascii="Palatino Linotype" w:hAnsi="Palatino Linotype" w:cs="Arial"/>
          <w:i/>
          <w:sz w:val="22"/>
          <w:szCs w:val="22"/>
          <w:lang w:eastAsia="es-MX"/>
        </w:rPr>
        <w:t xml:space="preserve"> La carga de </w:t>
      </w:r>
      <w:r w:rsidRPr="001B5976">
        <w:rPr>
          <w:rFonts w:ascii="Palatino Linotype" w:hAnsi="Palatino Linotype" w:cs="Arial"/>
          <w:i/>
          <w:sz w:val="22"/>
          <w:lang w:eastAsia="es-MX"/>
        </w:rPr>
        <w:t>la</w:t>
      </w:r>
      <w:r w:rsidRPr="001B597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B5976">
        <w:rPr>
          <w:rFonts w:ascii="Palatino Linotype" w:hAnsi="Palatino Linotype" w:cs="Arial"/>
          <w:i/>
          <w:sz w:val="22"/>
        </w:rPr>
        <w:t>corresponderá</w:t>
      </w:r>
      <w:r w:rsidRPr="001B597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C0D75D"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Sexto.</w:t>
      </w:r>
      <w:r w:rsidRPr="001B5976">
        <w:rPr>
          <w:rFonts w:ascii="Palatino Linotype" w:hAnsi="Palatino Linotype" w:cs="Arial"/>
          <w:i/>
          <w:sz w:val="22"/>
          <w:szCs w:val="22"/>
          <w:lang w:eastAsia="es-MX"/>
        </w:rPr>
        <w:t xml:space="preserve"> Los sujetos obligados no podrán emitir acuerdos de carácter general ni particular que clasifiquen </w:t>
      </w:r>
      <w:r w:rsidRPr="001B5976">
        <w:rPr>
          <w:rFonts w:ascii="Palatino Linotype" w:hAnsi="Palatino Linotype" w:cs="Arial"/>
          <w:bCs/>
          <w:i/>
          <w:noProof/>
          <w:sz w:val="22"/>
        </w:rPr>
        <w:t>documentos</w:t>
      </w:r>
      <w:r w:rsidRPr="001B597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D12E5D3" w14:textId="77777777" w:rsidR="006E501C" w:rsidRPr="001B5976" w:rsidRDefault="006E501C" w:rsidP="006E501C">
      <w:pPr>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 xml:space="preserve">La clasificación de </w:t>
      </w:r>
      <w:r w:rsidRPr="001B5976">
        <w:rPr>
          <w:rFonts w:ascii="Palatino Linotype" w:hAnsi="Palatino Linotype" w:cs="Arial"/>
          <w:i/>
          <w:sz w:val="22"/>
        </w:rPr>
        <w:t>información</w:t>
      </w:r>
      <w:r w:rsidRPr="001B5976">
        <w:rPr>
          <w:rFonts w:ascii="Palatino Linotype" w:hAnsi="Palatino Linotype" w:cs="Arial"/>
          <w:i/>
          <w:sz w:val="22"/>
          <w:szCs w:val="22"/>
          <w:lang w:eastAsia="es-MX"/>
        </w:rPr>
        <w:t xml:space="preserve"> se realizará conforme a un análisis caso por caso, mediante la aplicación </w:t>
      </w:r>
      <w:r w:rsidRPr="001B5976">
        <w:rPr>
          <w:rFonts w:ascii="Palatino Linotype" w:hAnsi="Palatino Linotype" w:cs="Arial"/>
          <w:bCs/>
          <w:i/>
          <w:noProof/>
          <w:sz w:val="22"/>
        </w:rPr>
        <w:t>de</w:t>
      </w:r>
      <w:r w:rsidRPr="001B5976">
        <w:rPr>
          <w:rFonts w:ascii="Palatino Linotype" w:hAnsi="Palatino Linotype" w:cs="Arial"/>
          <w:i/>
          <w:sz w:val="22"/>
          <w:szCs w:val="22"/>
          <w:lang w:eastAsia="es-MX"/>
        </w:rPr>
        <w:t xml:space="preserve"> la prueba de daño y de interés público.</w:t>
      </w:r>
    </w:p>
    <w:p w14:paraId="69079DBA"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Séptimo.</w:t>
      </w:r>
      <w:r w:rsidRPr="001B5976">
        <w:rPr>
          <w:rFonts w:ascii="Palatino Linotype" w:hAnsi="Palatino Linotype" w:cs="Arial"/>
          <w:i/>
          <w:sz w:val="22"/>
          <w:szCs w:val="22"/>
          <w:lang w:eastAsia="es-MX"/>
        </w:rPr>
        <w:t xml:space="preserve"> La </w:t>
      </w:r>
      <w:r w:rsidRPr="001B5976">
        <w:rPr>
          <w:rFonts w:ascii="Palatino Linotype" w:hAnsi="Palatino Linotype" w:cs="Arial"/>
          <w:i/>
          <w:sz w:val="22"/>
          <w:lang w:eastAsia="es-MX"/>
        </w:rPr>
        <w:t>clasificación</w:t>
      </w:r>
      <w:r w:rsidRPr="001B5976">
        <w:rPr>
          <w:rFonts w:ascii="Palatino Linotype" w:hAnsi="Palatino Linotype" w:cs="Arial"/>
          <w:i/>
          <w:sz w:val="22"/>
          <w:szCs w:val="22"/>
          <w:lang w:eastAsia="es-MX"/>
        </w:rPr>
        <w:t xml:space="preserve"> </w:t>
      </w:r>
      <w:r w:rsidRPr="001B5976">
        <w:rPr>
          <w:rFonts w:ascii="Palatino Linotype" w:hAnsi="Palatino Linotype" w:cs="Arial"/>
          <w:bCs/>
          <w:i/>
          <w:noProof/>
          <w:sz w:val="22"/>
        </w:rPr>
        <w:t>de</w:t>
      </w:r>
      <w:r w:rsidRPr="001B5976">
        <w:rPr>
          <w:rFonts w:ascii="Palatino Linotype" w:hAnsi="Palatino Linotype" w:cs="Arial"/>
          <w:i/>
          <w:sz w:val="22"/>
          <w:szCs w:val="22"/>
          <w:lang w:eastAsia="es-MX"/>
        </w:rPr>
        <w:t xml:space="preserve"> la </w:t>
      </w:r>
      <w:r w:rsidRPr="001B5976">
        <w:rPr>
          <w:rFonts w:ascii="Palatino Linotype" w:hAnsi="Palatino Linotype" w:cs="Arial"/>
          <w:i/>
          <w:sz w:val="22"/>
        </w:rPr>
        <w:t>información</w:t>
      </w:r>
      <w:r w:rsidRPr="001B5976">
        <w:rPr>
          <w:rFonts w:ascii="Palatino Linotype" w:hAnsi="Palatino Linotype" w:cs="Arial"/>
          <w:i/>
          <w:sz w:val="22"/>
          <w:szCs w:val="22"/>
          <w:lang w:eastAsia="es-MX"/>
        </w:rPr>
        <w:t xml:space="preserve"> se llevará a cabo en el momento en que:</w:t>
      </w:r>
    </w:p>
    <w:p w14:paraId="643ACCBF"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I.</w:t>
      </w:r>
      <w:r w:rsidRPr="001B5976">
        <w:rPr>
          <w:rFonts w:ascii="Palatino Linotype" w:hAnsi="Palatino Linotype" w:cs="Arial"/>
          <w:i/>
          <w:sz w:val="22"/>
          <w:szCs w:val="22"/>
          <w:lang w:eastAsia="es-MX"/>
        </w:rPr>
        <w:t xml:space="preserve"> Se reciba una </w:t>
      </w:r>
      <w:r w:rsidRPr="001B5976">
        <w:rPr>
          <w:rFonts w:ascii="Palatino Linotype" w:hAnsi="Palatino Linotype" w:cs="Arial"/>
          <w:i/>
          <w:sz w:val="22"/>
          <w:lang w:eastAsia="es-MX"/>
        </w:rPr>
        <w:t>solicitud</w:t>
      </w:r>
      <w:r w:rsidRPr="001B5976">
        <w:rPr>
          <w:rFonts w:ascii="Palatino Linotype" w:hAnsi="Palatino Linotype" w:cs="Arial"/>
          <w:i/>
          <w:sz w:val="22"/>
          <w:szCs w:val="22"/>
          <w:lang w:eastAsia="es-MX"/>
        </w:rPr>
        <w:t xml:space="preserve"> de acceso a la información;</w:t>
      </w:r>
    </w:p>
    <w:p w14:paraId="3ECDB5F8"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II.</w:t>
      </w:r>
      <w:r w:rsidRPr="001B5976">
        <w:rPr>
          <w:rFonts w:ascii="Palatino Linotype" w:hAnsi="Palatino Linotype" w:cs="Arial"/>
          <w:i/>
          <w:sz w:val="22"/>
          <w:szCs w:val="22"/>
          <w:lang w:eastAsia="es-MX"/>
        </w:rPr>
        <w:t xml:space="preserve"> Se determine </w:t>
      </w:r>
      <w:r w:rsidRPr="001B5976">
        <w:rPr>
          <w:rFonts w:ascii="Palatino Linotype" w:hAnsi="Palatino Linotype" w:cs="Arial"/>
          <w:bCs/>
          <w:i/>
          <w:noProof/>
          <w:sz w:val="22"/>
        </w:rPr>
        <w:t>mediante</w:t>
      </w:r>
      <w:r w:rsidRPr="001B5976">
        <w:rPr>
          <w:rFonts w:ascii="Palatino Linotype" w:hAnsi="Palatino Linotype" w:cs="Arial"/>
          <w:i/>
          <w:sz w:val="22"/>
          <w:szCs w:val="22"/>
          <w:lang w:eastAsia="es-MX"/>
        </w:rPr>
        <w:t xml:space="preserve"> resolución de autoridad competente, o</w:t>
      </w:r>
    </w:p>
    <w:p w14:paraId="74CACB39"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III.</w:t>
      </w:r>
      <w:r w:rsidRPr="001B5976">
        <w:rPr>
          <w:rFonts w:ascii="Palatino Linotype" w:hAnsi="Palatino Linotype" w:cs="Arial"/>
          <w:i/>
          <w:sz w:val="22"/>
          <w:szCs w:val="22"/>
          <w:lang w:eastAsia="es-MX"/>
        </w:rPr>
        <w:t xml:space="preserve"> Se generen </w:t>
      </w:r>
      <w:r w:rsidRPr="001B5976">
        <w:rPr>
          <w:rFonts w:ascii="Palatino Linotype" w:hAnsi="Palatino Linotype" w:cs="Arial"/>
          <w:bCs/>
          <w:i/>
          <w:noProof/>
          <w:sz w:val="22"/>
        </w:rPr>
        <w:t>versiones</w:t>
      </w:r>
      <w:r w:rsidRPr="001B5976">
        <w:rPr>
          <w:rFonts w:ascii="Palatino Linotype" w:hAnsi="Palatino Linotype" w:cs="Arial"/>
          <w:i/>
          <w:sz w:val="22"/>
          <w:szCs w:val="22"/>
          <w:lang w:eastAsia="es-MX"/>
        </w:rPr>
        <w:t xml:space="preserve"> públicas para dar cumplimiento a las obligaciones de transparencia </w:t>
      </w:r>
      <w:r w:rsidRPr="001B5976">
        <w:rPr>
          <w:rFonts w:ascii="Palatino Linotype" w:hAnsi="Palatino Linotype" w:cs="Arial"/>
          <w:i/>
          <w:sz w:val="22"/>
          <w:lang w:eastAsia="es-MX"/>
        </w:rPr>
        <w:t>previstas</w:t>
      </w:r>
      <w:r w:rsidRPr="001B5976">
        <w:rPr>
          <w:rFonts w:ascii="Palatino Linotype" w:hAnsi="Palatino Linotype" w:cs="Arial"/>
          <w:i/>
          <w:sz w:val="22"/>
          <w:szCs w:val="22"/>
          <w:lang w:eastAsia="es-MX"/>
        </w:rPr>
        <w:t xml:space="preserve"> en la Ley General, la Ley Federal y las correspondientes de las entidades federativas.</w:t>
      </w:r>
    </w:p>
    <w:p w14:paraId="22E34BA3"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1B5976">
        <w:rPr>
          <w:rFonts w:ascii="Palatino Linotype" w:hAnsi="Palatino Linotype" w:cs="Arial"/>
          <w:bCs/>
          <w:i/>
          <w:noProof/>
          <w:sz w:val="22"/>
        </w:rPr>
        <w:t>acceso</w:t>
      </w:r>
      <w:r w:rsidRPr="001B5976">
        <w:rPr>
          <w:rFonts w:ascii="Palatino Linotype" w:hAnsi="Palatino Linotype" w:cs="Arial"/>
          <w:i/>
          <w:sz w:val="22"/>
          <w:szCs w:val="22"/>
          <w:lang w:eastAsia="es-MX"/>
        </w:rPr>
        <w:t xml:space="preserve"> a la información, para verificar si encuadra en una causal de reserva o de confidencialidad.</w:t>
      </w:r>
    </w:p>
    <w:p w14:paraId="04D95E7F"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Octavo.</w:t>
      </w:r>
      <w:r w:rsidRPr="001B5976">
        <w:rPr>
          <w:rFonts w:ascii="Palatino Linotype" w:hAnsi="Palatino Linotype" w:cs="Arial"/>
          <w:i/>
          <w:sz w:val="22"/>
          <w:szCs w:val="22"/>
          <w:lang w:eastAsia="es-MX"/>
        </w:rPr>
        <w:t xml:space="preserve"> Para fundar la clasificación de la información se debe señalar el artículo, fracción, inciso, </w:t>
      </w:r>
      <w:r w:rsidRPr="001B5976">
        <w:rPr>
          <w:rFonts w:ascii="Palatino Linotype" w:hAnsi="Palatino Linotype" w:cs="Arial"/>
          <w:i/>
          <w:sz w:val="22"/>
          <w:lang w:eastAsia="es-MX"/>
        </w:rPr>
        <w:t>párrafo</w:t>
      </w:r>
      <w:r w:rsidRPr="001B5976">
        <w:rPr>
          <w:rFonts w:ascii="Palatino Linotype" w:hAnsi="Palatino Linotype" w:cs="Arial"/>
          <w:i/>
          <w:sz w:val="22"/>
          <w:szCs w:val="22"/>
          <w:lang w:eastAsia="es-MX"/>
        </w:rPr>
        <w:t xml:space="preserve"> o numeral de la ley o tratado internacional suscrito por el Estado mexicano que </w:t>
      </w:r>
      <w:r w:rsidRPr="001B5976">
        <w:rPr>
          <w:rFonts w:ascii="Palatino Linotype" w:hAnsi="Palatino Linotype" w:cs="Arial"/>
          <w:bCs/>
          <w:i/>
          <w:noProof/>
          <w:sz w:val="22"/>
        </w:rPr>
        <w:t>expresamente</w:t>
      </w:r>
      <w:r w:rsidRPr="001B5976">
        <w:rPr>
          <w:rFonts w:ascii="Palatino Linotype" w:hAnsi="Palatino Linotype" w:cs="Arial"/>
          <w:i/>
          <w:sz w:val="22"/>
          <w:szCs w:val="22"/>
          <w:lang w:eastAsia="es-MX"/>
        </w:rPr>
        <w:t xml:space="preserve"> le otorga el carácter de reservada o confidencial.</w:t>
      </w:r>
    </w:p>
    <w:p w14:paraId="220ADD0B" w14:textId="77777777" w:rsidR="006E501C" w:rsidRPr="001B5976" w:rsidRDefault="006E501C" w:rsidP="006E501C">
      <w:pPr>
        <w:autoSpaceDE w:val="0"/>
        <w:autoSpaceDN w:val="0"/>
        <w:adjustRightInd w:val="0"/>
        <w:ind w:left="851" w:right="899"/>
        <w:jc w:val="both"/>
        <w:rPr>
          <w:rFonts w:ascii="Palatino Linotype" w:hAnsi="Palatino Linotype" w:cs="Arial"/>
          <w:bCs/>
          <w:i/>
          <w:noProof/>
          <w:sz w:val="22"/>
        </w:rPr>
      </w:pPr>
      <w:r w:rsidRPr="001B5976">
        <w:rPr>
          <w:rFonts w:ascii="Palatino Linotype" w:hAnsi="Palatino Linotype" w:cs="Arial"/>
          <w:i/>
          <w:sz w:val="22"/>
          <w:szCs w:val="22"/>
          <w:lang w:eastAsia="es-MX"/>
        </w:rPr>
        <w:t xml:space="preserve">Para </w:t>
      </w:r>
      <w:r w:rsidRPr="001B5976">
        <w:rPr>
          <w:rFonts w:ascii="Palatino Linotype" w:hAnsi="Palatino Linotype" w:cs="Arial"/>
          <w:bCs/>
          <w:i/>
          <w:noProof/>
          <w:sz w:val="22"/>
        </w:rPr>
        <w:t xml:space="preserve">motivar la clasificación se deberán señalar las razones o circunstancias especiales que lo </w:t>
      </w:r>
      <w:r w:rsidRPr="001B5976">
        <w:rPr>
          <w:rFonts w:ascii="Palatino Linotype" w:hAnsi="Palatino Linotype" w:cs="Arial"/>
          <w:i/>
          <w:sz w:val="22"/>
          <w:szCs w:val="22"/>
          <w:lang w:eastAsia="es-MX"/>
        </w:rPr>
        <w:t>llevaron</w:t>
      </w:r>
      <w:r w:rsidRPr="001B5976">
        <w:rPr>
          <w:rFonts w:ascii="Palatino Linotype" w:hAnsi="Palatino Linotype" w:cs="Arial"/>
          <w:bCs/>
          <w:i/>
          <w:noProof/>
          <w:sz w:val="22"/>
        </w:rPr>
        <w:t xml:space="preserve"> a concluir que el caso particular se ajusta al supuesto previsto por la norma legal invocada como fundamento.</w:t>
      </w:r>
    </w:p>
    <w:p w14:paraId="15CEBD99" w14:textId="77777777" w:rsidR="006E501C" w:rsidRPr="001B5976" w:rsidRDefault="006E501C" w:rsidP="006E501C">
      <w:pPr>
        <w:autoSpaceDE w:val="0"/>
        <w:autoSpaceDN w:val="0"/>
        <w:adjustRightInd w:val="0"/>
        <w:ind w:left="851" w:right="899"/>
        <w:jc w:val="both"/>
        <w:rPr>
          <w:rFonts w:ascii="Palatino Linotype" w:hAnsi="Palatino Linotype" w:cs="Arial"/>
          <w:bCs/>
          <w:i/>
          <w:noProof/>
          <w:sz w:val="22"/>
        </w:rPr>
      </w:pPr>
      <w:r w:rsidRPr="001B597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B5976">
        <w:rPr>
          <w:rFonts w:ascii="Palatino Linotype" w:hAnsi="Palatino Linotype" w:cs="Arial"/>
          <w:i/>
          <w:sz w:val="22"/>
          <w:szCs w:val="22"/>
          <w:lang w:eastAsia="es-MX"/>
        </w:rPr>
        <w:t>de</w:t>
      </w:r>
      <w:r w:rsidRPr="001B5976">
        <w:rPr>
          <w:rFonts w:ascii="Palatino Linotype" w:hAnsi="Palatino Linotype" w:cs="Arial"/>
          <w:bCs/>
          <w:i/>
          <w:noProof/>
          <w:sz w:val="22"/>
        </w:rPr>
        <w:t xml:space="preserve"> </w:t>
      </w:r>
      <w:r w:rsidRPr="001B5976">
        <w:rPr>
          <w:rFonts w:ascii="Palatino Linotype" w:hAnsi="Palatino Linotype" w:cs="Arial"/>
          <w:i/>
          <w:sz w:val="22"/>
          <w:szCs w:val="22"/>
          <w:lang w:eastAsia="es-MX"/>
        </w:rPr>
        <w:t>reserva</w:t>
      </w:r>
      <w:r w:rsidRPr="001B5976">
        <w:rPr>
          <w:rFonts w:ascii="Palatino Linotype" w:hAnsi="Palatino Linotype" w:cs="Arial"/>
          <w:bCs/>
          <w:i/>
          <w:noProof/>
          <w:sz w:val="22"/>
        </w:rPr>
        <w:t>.</w:t>
      </w:r>
    </w:p>
    <w:p w14:paraId="374C5ED0" w14:textId="77777777" w:rsidR="006E501C" w:rsidRPr="001B5976" w:rsidRDefault="006E501C" w:rsidP="006E501C">
      <w:pPr>
        <w:autoSpaceDE w:val="0"/>
        <w:autoSpaceDN w:val="0"/>
        <w:adjustRightInd w:val="0"/>
        <w:ind w:left="851" w:right="899"/>
        <w:jc w:val="both"/>
        <w:rPr>
          <w:rFonts w:ascii="Palatino Linotype" w:hAnsi="Palatino Linotype" w:cs="Arial"/>
          <w:bCs/>
          <w:i/>
          <w:noProof/>
          <w:sz w:val="22"/>
        </w:rPr>
      </w:pPr>
      <w:r w:rsidRPr="001B5976">
        <w:rPr>
          <w:rFonts w:ascii="Palatino Linotype" w:hAnsi="Palatino Linotype" w:cs="Arial"/>
          <w:i/>
          <w:sz w:val="22"/>
          <w:szCs w:val="22"/>
          <w:lang w:eastAsia="es-MX"/>
        </w:rPr>
        <w:t>Tratándose</w:t>
      </w:r>
      <w:r w:rsidRPr="001B5976">
        <w:rPr>
          <w:rFonts w:ascii="Palatino Linotype" w:hAnsi="Palatino Linotype" w:cs="Arial"/>
          <w:bCs/>
          <w:i/>
          <w:noProof/>
          <w:sz w:val="22"/>
        </w:rPr>
        <w:t xml:space="preserve"> de información clasificada como confidencial respecto de la cual se haya </w:t>
      </w:r>
      <w:r w:rsidRPr="001B5976">
        <w:rPr>
          <w:rFonts w:ascii="Palatino Linotype" w:hAnsi="Palatino Linotype" w:cs="Arial"/>
          <w:i/>
          <w:sz w:val="22"/>
          <w:lang w:eastAsia="es-MX"/>
        </w:rPr>
        <w:t>determinado</w:t>
      </w:r>
      <w:r w:rsidRPr="001B5976">
        <w:rPr>
          <w:rFonts w:ascii="Palatino Linotype" w:hAnsi="Palatino Linotype" w:cs="Arial"/>
          <w:bCs/>
          <w:i/>
          <w:noProof/>
          <w:sz w:val="22"/>
        </w:rPr>
        <w:t xml:space="preserve"> </w:t>
      </w:r>
      <w:r w:rsidRPr="001B5976">
        <w:rPr>
          <w:rFonts w:ascii="Palatino Linotype" w:hAnsi="Palatino Linotype" w:cs="Arial"/>
          <w:i/>
          <w:sz w:val="22"/>
          <w:szCs w:val="22"/>
          <w:lang w:eastAsia="es-MX"/>
        </w:rPr>
        <w:t>su</w:t>
      </w:r>
      <w:r w:rsidRPr="001B5976">
        <w:rPr>
          <w:rFonts w:ascii="Palatino Linotype" w:hAnsi="Palatino Linotype" w:cs="Arial"/>
          <w:bCs/>
          <w:i/>
          <w:noProof/>
          <w:sz w:val="22"/>
        </w:rPr>
        <w:t xml:space="preserve"> conservación permanente por tener valor histórico, ésta conservará tal carácter de </w:t>
      </w:r>
      <w:r w:rsidRPr="001B5976">
        <w:rPr>
          <w:rFonts w:ascii="Palatino Linotype" w:hAnsi="Palatino Linotype" w:cs="Arial"/>
          <w:i/>
          <w:sz w:val="22"/>
          <w:szCs w:val="22"/>
          <w:lang w:eastAsia="es-MX"/>
        </w:rPr>
        <w:t>conformidad</w:t>
      </w:r>
      <w:r w:rsidRPr="001B5976">
        <w:rPr>
          <w:rFonts w:ascii="Palatino Linotype" w:hAnsi="Palatino Linotype" w:cs="Arial"/>
          <w:bCs/>
          <w:i/>
          <w:noProof/>
          <w:sz w:val="22"/>
        </w:rPr>
        <w:t xml:space="preserve"> con la normativa aplicable en materia de archivos.</w:t>
      </w:r>
    </w:p>
    <w:p w14:paraId="07DE2F4D"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Cs/>
          <w:i/>
          <w:noProof/>
          <w:sz w:val="22"/>
        </w:rPr>
        <w:t>Los documentos contenidos</w:t>
      </w:r>
      <w:r w:rsidRPr="001B5976">
        <w:rPr>
          <w:rFonts w:ascii="Palatino Linotype" w:hAnsi="Palatino Linotype" w:cs="Arial"/>
          <w:i/>
          <w:sz w:val="22"/>
          <w:szCs w:val="22"/>
          <w:lang w:eastAsia="es-MX"/>
        </w:rPr>
        <w:t xml:space="preserve"> en los archivos históricos y los identificados como históricos confidenciales no </w:t>
      </w:r>
      <w:r w:rsidRPr="001B5976">
        <w:rPr>
          <w:rFonts w:ascii="Palatino Linotype" w:hAnsi="Palatino Linotype" w:cs="Arial"/>
          <w:i/>
          <w:sz w:val="22"/>
          <w:lang w:eastAsia="es-MX"/>
        </w:rPr>
        <w:t>serán</w:t>
      </w:r>
      <w:r w:rsidRPr="001B5976">
        <w:rPr>
          <w:rFonts w:ascii="Palatino Linotype" w:hAnsi="Palatino Linotype" w:cs="Arial"/>
          <w:i/>
          <w:sz w:val="22"/>
          <w:szCs w:val="22"/>
          <w:lang w:eastAsia="es-MX"/>
        </w:rPr>
        <w:t xml:space="preserve"> susceptibles de clasificación como reservados.</w:t>
      </w:r>
    </w:p>
    <w:p w14:paraId="71C9595D"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Noveno.</w:t>
      </w:r>
      <w:r w:rsidRPr="001B597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762E0F"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Décimo.</w:t>
      </w:r>
      <w:r w:rsidRPr="001B5976">
        <w:rPr>
          <w:rFonts w:ascii="Palatino Linotype" w:hAnsi="Palatino Linotype" w:cs="Arial"/>
          <w:i/>
          <w:sz w:val="22"/>
          <w:szCs w:val="22"/>
          <w:lang w:eastAsia="es-MX"/>
        </w:rPr>
        <w:t xml:space="preserve"> Los titulares de las áreas, deberán tener conocimiento y llevar un registro del personal que, por la </w:t>
      </w:r>
      <w:r w:rsidRPr="001B5976">
        <w:rPr>
          <w:rFonts w:ascii="Palatino Linotype" w:hAnsi="Palatino Linotype" w:cs="Arial"/>
          <w:i/>
          <w:sz w:val="22"/>
          <w:lang w:eastAsia="es-MX"/>
        </w:rPr>
        <w:t>naturaleza</w:t>
      </w:r>
      <w:r w:rsidRPr="001B5976">
        <w:rPr>
          <w:rFonts w:ascii="Palatino Linotype" w:hAnsi="Palatino Linotype" w:cs="Arial"/>
          <w:i/>
          <w:sz w:val="22"/>
          <w:szCs w:val="22"/>
          <w:lang w:eastAsia="es-MX"/>
        </w:rPr>
        <w:t xml:space="preserve"> de sus atribuciones, tenga acceso a los </w:t>
      </w:r>
      <w:r w:rsidRPr="001B5976">
        <w:rPr>
          <w:rFonts w:ascii="Palatino Linotype" w:hAnsi="Palatino Linotype" w:cs="Arial"/>
          <w:i/>
          <w:sz w:val="22"/>
        </w:rPr>
        <w:t>documentos</w:t>
      </w:r>
      <w:r w:rsidRPr="001B597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4D1D73B"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B5976">
        <w:rPr>
          <w:rFonts w:ascii="Palatino Linotype" w:hAnsi="Palatino Linotype" w:cs="Arial"/>
          <w:i/>
          <w:sz w:val="22"/>
        </w:rPr>
        <w:t>que</w:t>
      </w:r>
      <w:r w:rsidRPr="001B5976">
        <w:rPr>
          <w:rFonts w:ascii="Palatino Linotype" w:hAnsi="Palatino Linotype" w:cs="Arial"/>
          <w:i/>
          <w:sz w:val="22"/>
          <w:szCs w:val="22"/>
          <w:lang w:eastAsia="es-MX"/>
        </w:rPr>
        <w:t xml:space="preserve"> rija la actuación del sujeto obligado.</w:t>
      </w:r>
    </w:p>
    <w:p w14:paraId="113ACDD9"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Décimo primero.</w:t>
      </w:r>
      <w:r w:rsidRPr="001B597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F7C863"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lastRenderedPageBreak/>
        <w:t>[…]</w:t>
      </w:r>
    </w:p>
    <w:p w14:paraId="17CF4D8B" w14:textId="77777777" w:rsidR="006E501C" w:rsidRPr="001B5976" w:rsidRDefault="006E501C" w:rsidP="006E501C">
      <w:pPr>
        <w:ind w:left="851" w:right="899"/>
        <w:jc w:val="center"/>
        <w:rPr>
          <w:rFonts w:ascii="Palatino Linotype" w:hAnsi="Palatino Linotype" w:cs="Arial"/>
          <w:b/>
          <w:i/>
          <w:sz w:val="22"/>
          <w:szCs w:val="22"/>
          <w:lang w:eastAsia="es-MX"/>
        </w:rPr>
      </w:pPr>
      <w:r w:rsidRPr="001B5976">
        <w:rPr>
          <w:rFonts w:ascii="Palatino Linotype" w:hAnsi="Palatino Linotype" w:cs="Arial"/>
          <w:b/>
          <w:i/>
          <w:sz w:val="22"/>
          <w:szCs w:val="22"/>
          <w:lang w:eastAsia="es-MX"/>
        </w:rPr>
        <w:t>CAPÍTULO VIII</w:t>
      </w:r>
    </w:p>
    <w:p w14:paraId="06DE7D3B" w14:textId="77777777" w:rsidR="006E501C" w:rsidRPr="001B5976" w:rsidRDefault="006E501C" w:rsidP="006E501C">
      <w:pPr>
        <w:ind w:left="851" w:right="899"/>
        <w:jc w:val="center"/>
        <w:rPr>
          <w:rFonts w:ascii="Palatino Linotype" w:hAnsi="Palatino Linotype" w:cs="Arial"/>
          <w:b/>
          <w:i/>
          <w:sz w:val="22"/>
          <w:szCs w:val="22"/>
          <w:lang w:eastAsia="es-MX"/>
        </w:rPr>
      </w:pPr>
      <w:r w:rsidRPr="001B5976">
        <w:rPr>
          <w:rFonts w:ascii="Palatino Linotype" w:hAnsi="Palatino Linotype" w:cs="Arial"/>
          <w:b/>
          <w:i/>
          <w:sz w:val="22"/>
          <w:szCs w:val="22"/>
          <w:lang w:eastAsia="es-MX"/>
        </w:rPr>
        <w:t>DE LA LEYENDA DE CLASIFICACIÓN</w:t>
      </w:r>
    </w:p>
    <w:p w14:paraId="2076E899"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 xml:space="preserve">Quincuagésimo. </w:t>
      </w:r>
      <w:r w:rsidRPr="001B597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B5976">
        <w:rPr>
          <w:rFonts w:ascii="Palatino Linotype" w:hAnsi="Palatino Linotype" w:cs="Arial"/>
          <w:i/>
          <w:sz w:val="22"/>
          <w:szCs w:val="22"/>
          <w:lang w:eastAsia="es-MX"/>
        </w:rPr>
        <w:t xml:space="preserve"> para señalar la clasificación de documentos o expedientes, sin perjuicio de que establezcan los propios.</w:t>
      </w:r>
    </w:p>
    <w:p w14:paraId="0CC5F6D9"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w:t>
      </w:r>
    </w:p>
    <w:p w14:paraId="219B9E54"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r w:rsidRPr="001B5976">
        <w:rPr>
          <w:rFonts w:ascii="Palatino Linotype" w:hAnsi="Palatino Linotype" w:cs="Arial"/>
          <w:b/>
          <w:i/>
          <w:sz w:val="22"/>
          <w:szCs w:val="22"/>
          <w:lang w:eastAsia="es-MX"/>
        </w:rPr>
        <w:t xml:space="preserve">Quincuagésimo tercero. </w:t>
      </w:r>
      <w:r w:rsidRPr="001B5976">
        <w:rPr>
          <w:rFonts w:ascii="Palatino Linotype" w:hAnsi="Palatino Linotype" w:cs="Arial"/>
          <w:b/>
          <w:i/>
          <w:sz w:val="22"/>
          <w:szCs w:val="22"/>
          <w:u w:val="single"/>
          <w:lang w:eastAsia="es-MX"/>
        </w:rPr>
        <w:t>El formato para señalar la clasificación parcial de un documento</w:t>
      </w:r>
      <w:r w:rsidRPr="001B5976">
        <w:rPr>
          <w:rFonts w:ascii="Palatino Linotype" w:hAnsi="Palatino Linotype" w:cs="Arial"/>
          <w:i/>
          <w:sz w:val="22"/>
          <w:szCs w:val="22"/>
          <w:lang w:eastAsia="es-MX"/>
        </w:rPr>
        <w:t>, es el siguiente:</w:t>
      </w:r>
    </w:p>
    <w:p w14:paraId="6A15B888" w14:textId="77777777" w:rsidR="006E501C" w:rsidRPr="001B5976" w:rsidRDefault="006E501C" w:rsidP="006E501C">
      <w:pPr>
        <w:autoSpaceDE w:val="0"/>
        <w:autoSpaceDN w:val="0"/>
        <w:adjustRightInd w:val="0"/>
        <w:ind w:left="851" w:right="899"/>
        <w:jc w:val="both"/>
        <w:rPr>
          <w:rFonts w:ascii="Palatino Linotype" w:hAnsi="Palatino Linotype" w:cs="Arial"/>
          <w:i/>
          <w:sz w:val="22"/>
          <w:szCs w:val="22"/>
          <w:lang w:eastAsia="es-MX"/>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415"/>
        <w:gridCol w:w="3875"/>
      </w:tblGrid>
      <w:tr w:rsidR="006E501C" w:rsidRPr="001B5976" w14:paraId="38381722" w14:textId="77777777" w:rsidTr="006E501C">
        <w:trPr>
          <w:tblHeader/>
        </w:trPr>
        <w:tc>
          <w:tcPr>
            <w:tcW w:w="1081" w:type="dxa"/>
            <w:tcBorders>
              <w:top w:val="nil"/>
              <w:left w:val="nil"/>
              <w:bottom w:val="single" w:sz="4" w:space="0" w:color="auto"/>
              <w:right w:val="single" w:sz="4" w:space="0" w:color="auto"/>
            </w:tcBorders>
            <w:shd w:val="clear" w:color="auto" w:fill="auto"/>
          </w:tcPr>
          <w:p w14:paraId="5E552633" w14:textId="77777777" w:rsidR="006E501C" w:rsidRPr="001B5976" w:rsidRDefault="006E501C" w:rsidP="006E501C">
            <w:pPr>
              <w:jc w:val="both"/>
              <w:rPr>
                <w:rFonts w:ascii="Palatino Linotype" w:hAnsi="Palatino Linotype" w:cs="Arial"/>
                <w:i/>
                <w:lang w:eastAsia="es-MX"/>
              </w:rPr>
            </w:pP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03A768D8" w14:textId="77777777" w:rsidR="006E501C" w:rsidRPr="001B5976" w:rsidRDefault="006E501C" w:rsidP="006E501C">
            <w:pPr>
              <w:jc w:val="center"/>
              <w:rPr>
                <w:rFonts w:ascii="Palatino Linotype" w:hAnsi="Palatino Linotype"/>
                <w:b/>
                <w:i/>
              </w:rPr>
            </w:pPr>
            <w:r w:rsidRPr="001B5976">
              <w:rPr>
                <w:rFonts w:ascii="Palatino Linotype" w:hAnsi="Palatino Linotype"/>
                <w:b/>
                <w:i/>
              </w:rPr>
              <w:t>Concepto</w:t>
            </w:r>
          </w:p>
        </w:tc>
        <w:tc>
          <w:tcPr>
            <w:tcW w:w="3875" w:type="dxa"/>
            <w:tcBorders>
              <w:top w:val="single" w:sz="4" w:space="0" w:color="auto"/>
              <w:left w:val="single" w:sz="4" w:space="0" w:color="auto"/>
              <w:bottom w:val="single" w:sz="4" w:space="0" w:color="auto"/>
              <w:right w:val="single" w:sz="4" w:space="0" w:color="auto"/>
            </w:tcBorders>
            <w:shd w:val="clear" w:color="auto" w:fill="auto"/>
          </w:tcPr>
          <w:p w14:paraId="486DD2AD" w14:textId="77777777" w:rsidR="006E501C" w:rsidRPr="001B5976" w:rsidRDefault="006E501C" w:rsidP="006E501C">
            <w:pPr>
              <w:jc w:val="center"/>
              <w:rPr>
                <w:rFonts w:ascii="Palatino Linotype" w:hAnsi="Palatino Linotype"/>
                <w:b/>
                <w:i/>
              </w:rPr>
            </w:pPr>
            <w:r w:rsidRPr="001B5976">
              <w:rPr>
                <w:rFonts w:ascii="Palatino Linotype" w:hAnsi="Palatino Linotype"/>
                <w:b/>
                <w:i/>
              </w:rPr>
              <w:t>Dónde:</w:t>
            </w:r>
          </w:p>
        </w:tc>
      </w:tr>
      <w:tr w:rsidR="006E501C" w:rsidRPr="001B5976" w14:paraId="3CD9181F" w14:textId="77777777" w:rsidTr="006E501C">
        <w:tc>
          <w:tcPr>
            <w:tcW w:w="1081" w:type="dxa"/>
            <w:vMerge w:val="restart"/>
            <w:tcBorders>
              <w:top w:val="single" w:sz="4" w:space="0" w:color="auto"/>
            </w:tcBorders>
            <w:shd w:val="clear" w:color="auto" w:fill="auto"/>
            <w:vAlign w:val="center"/>
          </w:tcPr>
          <w:p w14:paraId="5ADC367C" w14:textId="77777777" w:rsidR="006E501C" w:rsidRPr="001B5976" w:rsidRDefault="006E501C" w:rsidP="006E501C">
            <w:pPr>
              <w:jc w:val="center"/>
              <w:rPr>
                <w:rFonts w:ascii="Palatino Linotype" w:hAnsi="Palatino Linotype" w:cs="Arial"/>
                <w:b/>
                <w:i/>
                <w:lang w:eastAsia="es-MX"/>
              </w:rPr>
            </w:pPr>
            <w:r w:rsidRPr="001B5976">
              <w:rPr>
                <w:rFonts w:ascii="Palatino Linotype" w:hAnsi="Palatino Linotype" w:cs="Arial"/>
                <w:b/>
                <w:i/>
                <w:lang w:eastAsia="es-MX"/>
              </w:rPr>
              <w:t>Sello oficial o logotipo del sujeto obligado</w:t>
            </w:r>
          </w:p>
        </w:tc>
        <w:tc>
          <w:tcPr>
            <w:tcW w:w="2415" w:type="dxa"/>
            <w:tcBorders>
              <w:top w:val="single" w:sz="4" w:space="0" w:color="auto"/>
            </w:tcBorders>
            <w:shd w:val="clear" w:color="auto" w:fill="auto"/>
          </w:tcPr>
          <w:p w14:paraId="4D2329A8"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Fecha de clasificación</w:t>
            </w:r>
          </w:p>
        </w:tc>
        <w:tc>
          <w:tcPr>
            <w:tcW w:w="3875" w:type="dxa"/>
            <w:tcBorders>
              <w:top w:val="single" w:sz="4" w:space="0" w:color="auto"/>
            </w:tcBorders>
            <w:shd w:val="clear" w:color="auto" w:fill="auto"/>
          </w:tcPr>
          <w:p w14:paraId="59020079"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anotará la fecha en la que el Comité de Transparencia confirmó la clasificación del documento, en su caso.</w:t>
            </w:r>
          </w:p>
        </w:tc>
      </w:tr>
      <w:tr w:rsidR="006E501C" w:rsidRPr="001B5976" w14:paraId="63C9D5AB" w14:textId="77777777" w:rsidTr="006E501C">
        <w:tc>
          <w:tcPr>
            <w:tcW w:w="1081" w:type="dxa"/>
            <w:vMerge/>
            <w:shd w:val="clear" w:color="auto" w:fill="auto"/>
          </w:tcPr>
          <w:p w14:paraId="6F7F21E5"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7B4436B7"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Área</w:t>
            </w:r>
          </w:p>
        </w:tc>
        <w:tc>
          <w:tcPr>
            <w:tcW w:w="3875" w:type="dxa"/>
            <w:shd w:val="clear" w:color="auto" w:fill="auto"/>
          </w:tcPr>
          <w:p w14:paraId="02F3F34F"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señalará el nombre del área del cual es titular quien clasifica.</w:t>
            </w:r>
          </w:p>
        </w:tc>
      </w:tr>
      <w:tr w:rsidR="006E501C" w:rsidRPr="001B5976" w14:paraId="0B84A616" w14:textId="77777777" w:rsidTr="006E501C">
        <w:tc>
          <w:tcPr>
            <w:tcW w:w="1081" w:type="dxa"/>
            <w:vMerge/>
            <w:shd w:val="clear" w:color="auto" w:fill="auto"/>
          </w:tcPr>
          <w:p w14:paraId="5116F543"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78CBEAA5"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Información reservada</w:t>
            </w:r>
          </w:p>
        </w:tc>
        <w:tc>
          <w:tcPr>
            <w:tcW w:w="3875" w:type="dxa"/>
            <w:shd w:val="clear" w:color="auto" w:fill="auto"/>
          </w:tcPr>
          <w:p w14:paraId="41F5BDF1"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1B5976">
              <w:rPr>
                <w:rFonts w:ascii="Palatino Linotype" w:hAnsi="Palatino Linotype" w:cs="Arial"/>
                <w:i/>
                <w:lang w:eastAsia="es-MX"/>
              </w:rPr>
              <w:t>anotarán</w:t>
            </w:r>
            <w:proofErr w:type="gramEnd"/>
            <w:r w:rsidRPr="001B5976">
              <w:rPr>
                <w:rFonts w:ascii="Palatino Linotype" w:hAnsi="Palatino Linotype" w:cs="Arial"/>
                <w:i/>
                <w:lang w:eastAsia="es-MX"/>
              </w:rPr>
              <w:t xml:space="preserve"> todas las páginas que lo conforman. Si el documento no contiene información reservada, se tachará este apartado.</w:t>
            </w:r>
          </w:p>
        </w:tc>
      </w:tr>
      <w:tr w:rsidR="006E501C" w:rsidRPr="001B5976" w14:paraId="7A664C40" w14:textId="77777777" w:rsidTr="006E501C">
        <w:tc>
          <w:tcPr>
            <w:tcW w:w="1081" w:type="dxa"/>
            <w:vMerge/>
            <w:shd w:val="clear" w:color="auto" w:fill="auto"/>
          </w:tcPr>
          <w:p w14:paraId="7AE4642B"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26E3BF15"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Periodo de reserva</w:t>
            </w:r>
          </w:p>
        </w:tc>
        <w:tc>
          <w:tcPr>
            <w:tcW w:w="3875" w:type="dxa"/>
            <w:shd w:val="clear" w:color="auto" w:fill="auto"/>
          </w:tcPr>
          <w:p w14:paraId="0A264D0B"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anotará el número de años o meses por los que se mantendrá el documento o las partes del mismo como reservado.</w:t>
            </w:r>
          </w:p>
        </w:tc>
      </w:tr>
      <w:tr w:rsidR="006E501C" w:rsidRPr="001B5976" w14:paraId="64CCE8BF" w14:textId="77777777" w:rsidTr="006E501C">
        <w:tc>
          <w:tcPr>
            <w:tcW w:w="1081" w:type="dxa"/>
            <w:vMerge/>
            <w:shd w:val="clear" w:color="auto" w:fill="auto"/>
          </w:tcPr>
          <w:p w14:paraId="4188285D"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1F814E08"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Fundamento legal</w:t>
            </w:r>
          </w:p>
        </w:tc>
        <w:tc>
          <w:tcPr>
            <w:tcW w:w="3875" w:type="dxa"/>
            <w:shd w:val="clear" w:color="auto" w:fill="auto"/>
          </w:tcPr>
          <w:p w14:paraId="3E9B3F01"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señalará el nombre del ordenamiento, el o los artículos, fracción(es), párrafo(s) con base en los cuales se sustente la reserva.</w:t>
            </w:r>
          </w:p>
        </w:tc>
      </w:tr>
      <w:tr w:rsidR="006E501C" w:rsidRPr="001B5976" w14:paraId="2601F975" w14:textId="77777777" w:rsidTr="006E501C">
        <w:tc>
          <w:tcPr>
            <w:tcW w:w="1081" w:type="dxa"/>
            <w:vMerge/>
            <w:shd w:val="clear" w:color="auto" w:fill="auto"/>
          </w:tcPr>
          <w:p w14:paraId="2409C9FF"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2696F09D"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Ampliación del periodo de reserva</w:t>
            </w:r>
          </w:p>
        </w:tc>
        <w:tc>
          <w:tcPr>
            <w:tcW w:w="3875" w:type="dxa"/>
            <w:shd w:val="clear" w:color="auto" w:fill="auto"/>
          </w:tcPr>
          <w:p w14:paraId="07997AA0"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6E501C" w:rsidRPr="001B5976" w14:paraId="0687F52C" w14:textId="77777777" w:rsidTr="006E501C">
        <w:tc>
          <w:tcPr>
            <w:tcW w:w="1081" w:type="dxa"/>
            <w:vMerge/>
            <w:shd w:val="clear" w:color="auto" w:fill="auto"/>
          </w:tcPr>
          <w:p w14:paraId="34CBD339"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0A7303C2"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Confidencial</w:t>
            </w:r>
          </w:p>
        </w:tc>
        <w:tc>
          <w:tcPr>
            <w:tcW w:w="3875" w:type="dxa"/>
            <w:shd w:val="clear" w:color="auto" w:fill="auto"/>
          </w:tcPr>
          <w:p w14:paraId="7963D8FA"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E501C" w:rsidRPr="001B5976" w14:paraId="3D0B290F" w14:textId="77777777" w:rsidTr="006E501C">
        <w:tc>
          <w:tcPr>
            <w:tcW w:w="1081" w:type="dxa"/>
            <w:vMerge/>
            <w:shd w:val="clear" w:color="auto" w:fill="auto"/>
          </w:tcPr>
          <w:p w14:paraId="28D54053"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1811717E"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Fundamento legal</w:t>
            </w:r>
          </w:p>
        </w:tc>
        <w:tc>
          <w:tcPr>
            <w:tcW w:w="3875" w:type="dxa"/>
            <w:shd w:val="clear" w:color="auto" w:fill="auto"/>
          </w:tcPr>
          <w:p w14:paraId="703BB13B"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señalará el nombre del ordenamiento, el o los artículos, fracción(es), párrafo(s) con base en los cuales se sustente la confidencialidad.</w:t>
            </w:r>
          </w:p>
        </w:tc>
      </w:tr>
      <w:tr w:rsidR="006E501C" w:rsidRPr="001B5976" w14:paraId="2DBACFC4" w14:textId="77777777" w:rsidTr="006E501C">
        <w:tc>
          <w:tcPr>
            <w:tcW w:w="1081" w:type="dxa"/>
            <w:vMerge/>
            <w:shd w:val="clear" w:color="auto" w:fill="auto"/>
          </w:tcPr>
          <w:p w14:paraId="7032EB67"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6C7DCF24"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Rúbrica del titular del área</w:t>
            </w:r>
          </w:p>
        </w:tc>
        <w:tc>
          <w:tcPr>
            <w:tcW w:w="3875" w:type="dxa"/>
            <w:shd w:val="clear" w:color="auto" w:fill="auto"/>
          </w:tcPr>
          <w:p w14:paraId="31809AAE"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Rúbrica autógrafa de quien clasifica.</w:t>
            </w:r>
          </w:p>
        </w:tc>
      </w:tr>
      <w:tr w:rsidR="006E501C" w:rsidRPr="001B5976" w14:paraId="7D99E3FA" w14:textId="77777777" w:rsidTr="006E501C">
        <w:tc>
          <w:tcPr>
            <w:tcW w:w="1081" w:type="dxa"/>
            <w:vMerge/>
            <w:shd w:val="clear" w:color="auto" w:fill="auto"/>
          </w:tcPr>
          <w:p w14:paraId="72C161C6"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7FD0E562"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Fecha de desclasificación</w:t>
            </w:r>
          </w:p>
        </w:tc>
        <w:tc>
          <w:tcPr>
            <w:tcW w:w="3875" w:type="dxa"/>
            <w:shd w:val="clear" w:color="auto" w:fill="auto"/>
          </w:tcPr>
          <w:p w14:paraId="0BFCD591" w14:textId="77777777" w:rsidR="006E501C" w:rsidRPr="001B5976" w:rsidRDefault="006E501C" w:rsidP="006E501C">
            <w:pPr>
              <w:jc w:val="both"/>
              <w:rPr>
                <w:rFonts w:ascii="Palatino Linotype" w:hAnsi="Palatino Linotype" w:cs="Arial"/>
                <w:i/>
                <w:lang w:eastAsia="es-MX"/>
              </w:rPr>
            </w:pPr>
            <w:r w:rsidRPr="001B5976">
              <w:rPr>
                <w:rFonts w:ascii="Palatino Linotype" w:hAnsi="Palatino Linotype" w:cs="Arial"/>
                <w:i/>
                <w:lang w:eastAsia="es-MX"/>
              </w:rPr>
              <w:t>Se anotará la fecha en que se desclasifica el documento.</w:t>
            </w:r>
          </w:p>
        </w:tc>
      </w:tr>
      <w:tr w:rsidR="006E501C" w:rsidRPr="001B5976" w14:paraId="6048FF1E" w14:textId="77777777" w:rsidTr="006E501C">
        <w:tc>
          <w:tcPr>
            <w:tcW w:w="1081" w:type="dxa"/>
            <w:vMerge/>
            <w:shd w:val="clear" w:color="auto" w:fill="auto"/>
          </w:tcPr>
          <w:p w14:paraId="13CBF8E4" w14:textId="77777777" w:rsidR="006E501C" w:rsidRPr="001B5976" w:rsidRDefault="006E501C" w:rsidP="006E501C">
            <w:pPr>
              <w:jc w:val="both"/>
              <w:rPr>
                <w:rFonts w:ascii="Palatino Linotype" w:hAnsi="Palatino Linotype" w:cs="Arial"/>
                <w:i/>
                <w:lang w:eastAsia="es-MX"/>
              </w:rPr>
            </w:pPr>
          </w:p>
        </w:tc>
        <w:tc>
          <w:tcPr>
            <w:tcW w:w="2415" w:type="dxa"/>
            <w:shd w:val="clear" w:color="auto" w:fill="auto"/>
          </w:tcPr>
          <w:p w14:paraId="1317FB1A" w14:textId="77777777" w:rsidR="006E501C" w:rsidRPr="001B5976" w:rsidRDefault="006E501C" w:rsidP="006E501C">
            <w:pPr>
              <w:jc w:val="center"/>
              <w:rPr>
                <w:rFonts w:ascii="Palatino Linotype" w:hAnsi="Palatino Linotype" w:cs="Arial"/>
                <w:i/>
                <w:lang w:eastAsia="es-MX"/>
              </w:rPr>
            </w:pPr>
            <w:r w:rsidRPr="001B5976">
              <w:rPr>
                <w:rFonts w:ascii="Palatino Linotype" w:hAnsi="Palatino Linotype" w:cs="Arial"/>
                <w:i/>
                <w:lang w:eastAsia="es-MX"/>
              </w:rPr>
              <w:t>Rúbrica y cargo del servidor público</w:t>
            </w:r>
          </w:p>
        </w:tc>
        <w:tc>
          <w:tcPr>
            <w:tcW w:w="3875" w:type="dxa"/>
            <w:shd w:val="clear" w:color="auto" w:fill="auto"/>
            <w:vAlign w:val="center"/>
          </w:tcPr>
          <w:p w14:paraId="1A08D7BC" w14:textId="77777777" w:rsidR="006E501C" w:rsidRPr="001B5976" w:rsidRDefault="006E501C" w:rsidP="006E501C">
            <w:pPr>
              <w:rPr>
                <w:rFonts w:ascii="Palatino Linotype" w:hAnsi="Palatino Linotype" w:cs="Arial"/>
                <w:i/>
                <w:lang w:eastAsia="es-MX"/>
              </w:rPr>
            </w:pPr>
            <w:r w:rsidRPr="001B5976">
              <w:rPr>
                <w:rFonts w:ascii="Palatino Linotype" w:hAnsi="Palatino Linotype" w:cs="Arial"/>
                <w:i/>
                <w:lang w:eastAsia="es-MX"/>
              </w:rPr>
              <w:t>Rúbrica autógrafa de quien desclasifica.</w:t>
            </w:r>
          </w:p>
        </w:tc>
      </w:tr>
    </w:tbl>
    <w:p w14:paraId="6B700819" w14:textId="77777777" w:rsidR="006E501C" w:rsidRPr="001B5976" w:rsidRDefault="006E501C" w:rsidP="006E501C">
      <w:pPr>
        <w:ind w:left="851" w:right="709"/>
        <w:jc w:val="both"/>
        <w:rPr>
          <w:rFonts w:ascii="Palatino Linotype" w:hAnsi="Palatino Linotype" w:cs="Arial"/>
          <w:i/>
          <w:sz w:val="22"/>
          <w:szCs w:val="22"/>
          <w:lang w:eastAsia="es-MX"/>
        </w:rPr>
      </w:pPr>
      <w:r w:rsidRPr="001B5976">
        <w:rPr>
          <w:rFonts w:ascii="Palatino Linotype" w:hAnsi="Palatino Linotype" w:cs="Arial"/>
          <w:i/>
          <w:sz w:val="22"/>
          <w:szCs w:val="22"/>
          <w:lang w:eastAsia="es-MX"/>
        </w:rPr>
        <w:t>…”</w:t>
      </w:r>
    </w:p>
    <w:p w14:paraId="43F39DFE" w14:textId="77777777" w:rsidR="006E501C" w:rsidRPr="001B5976" w:rsidRDefault="006E501C" w:rsidP="006E501C">
      <w:pPr>
        <w:ind w:left="851" w:right="709"/>
        <w:jc w:val="both"/>
        <w:rPr>
          <w:rFonts w:ascii="Palatino Linotype" w:hAnsi="Palatino Linotype" w:cs="Arial"/>
          <w:sz w:val="22"/>
          <w:szCs w:val="22"/>
          <w:lang w:eastAsia="es-MX"/>
        </w:rPr>
      </w:pPr>
      <w:r w:rsidRPr="001B5976">
        <w:rPr>
          <w:rFonts w:ascii="Palatino Linotype" w:hAnsi="Palatino Linotype" w:cs="Arial"/>
          <w:sz w:val="22"/>
          <w:szCs w:val="22"/>
          <w:lang w:eastAsia="es-MX"/>
        </w:rPr>
        <w:t>(Énfasis Añadido)</w:t>
      </w:r>
    </w:p>
    <w:p w14:paraId="7400FD4D" w14:textId="77777777" w:rsidR="006E501C" w:rsidRPr="001B5976" w:rsidRDefault="006E501C" w:rsidP="006E501C">
      <w:pPr>
        <w:spacing w:line="360" w:lineRule="auto"/>
        <w:ind w:left="851" w:right="709"/>
        <w:jc w:val="both"/>
        <w:rPr>
          <w:rFonts w:ascii="Palatino Linotype" w:hAnsi="Palatino Linotype" w:cs="Arial"/>
          <w:sz w:val="22"/>
          <w:szCs w:val="22"/>
          <w:lang w:eastAsia="es-MX"/>
        </w:rPr>
      </w:pPr>
    </w:p>
    <w:p w14:paraId="65025F9E" w14:textId="77777777" w:rsidR="006E501C" w:rsidRPr="001B5976" w:rsidRDefault="006E501C" w:rsidP="006E501C">
      <w:pPr>
        <w:spacing w:line="360" w:lineRule="auto"/>
        <w:jc w:val="both"/>
        <w:rPr>
          <w:rFonts w:ascii="Palatino Linotype" w:hAnsi="Palatino Linotype" w:cs="Arial"/>
        </w:rPr>
      </w:pPr>
      <w:r w:rsidRPr="001B5976">
        <w:rPr>
          <w:rFonts w:ascii="Palatino Linotype" w:eastAsia="Arial Unicode MS" w:hAnsi="Palatino Linotype" w:cs="Arial"/>
        </w:rPr>
        <w:t>Por tanto, dicho Acuerdo debe</w:t>
      </w:r>
      <w:r w:rsidRPr="001B5976">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w:t>
      </w:r>
      <w:r w:rsidRPr="001B5976">
        <w:rPr>
          <w:rFonts w:ascii="Palatino Linotype" w:hAnsi="Palatino Linotype" w:cs="Arial"/>
        </w:rPr>
        <w:lastRenderedPageBreak/>
        <w:t>Materia de Clasificación y Desclasificación de la información, así como para la elaboración de Versiones Públicas, los cuales para mayor referencia en la parte que nos interesa, señalan:</w:t>
      </w:r>
    </w:p>
    <w:p w14:paraId="271B18ED" w14:textId="77777777" w:rsidR="006E501C" w:rsidRPr="001B5976" w:rsidRDefault="006E501C" w:rsidP="006E501C">
      <w:pPr>
        <w:widowControl w:val="0"/>
        <w:autoSpaceDE w:val="0"/>
        <w:autoSpaceDN w:val="0"/>
        <w:adjustRightInd w:val="0"/>
        <w:ind w:left="851" w:right="902"/>
        <w:jc w:val="both"/>
        <w:rPr>
          <w:rFonts w:ascii="Palatino Linotype" w:hAnsi="Palatino Linotype" w:cs="Arial"/>
          <w:i/>
          <w:sz w:val="22"/>
        </w:rPr>
      </w:pPr>
      <w:r w:rsidRPr="001B5976">
        <w:rPr>
          <w:rFonts w:ascii="Palatino Linotype" w:hAnsi="Palatino Linotype" w:cs="Arial"/>
          <w:i/>
          <w:sz w:val="22"/>
        </w:rPr>
        <w:t>“</w:t>
      </w:r>
      <w:r w:rsidRPr="001B5976">
        <w:rPr>
          <w:rFonts w:ascii="Palatino Linotype" w:hAnsi="Palatino Linotype" w:cs="Arial"/>
          <w:b/>
          <w:i/>
          <w:sz w:val="22"/>
        </w:rPr>
        <w:t>Artículo 135</w:t>
      </w:r>
      <w:r w:rsidRPr="001B5976">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14:paraId="5597FE7C" w14:textId="77777777" w:rsidR="006E501C" w:rsidRPr="001B5976" w:rsidRDefault="006E501C" w:rsidP="006E501C">
      <w:pPr>
        <w:widowControl w:val="0"/>
        <w:autoSpaceDE w:val="0"/>
        <w:autoSpaceDN w:val="0"/>
        <w:adjustRightInd w:val="0"/>
        <w:spacing w:line="360" w:lineRule="auto"/>
        <w:ind w:left="851" w:right="899"/>
        <w:jc w:val="both"/>
        <w:rPr>
          <w:rFonts w:ascii="Palatino Linotype" w:hAnsi="Palatino Linotype" w:cs="Arial"/>
          <w:i/>
          <w:sz w:val="22"/>
        </w:rPr>
      </w:pPr>
    </w:p>
    <w:p w14:paraId="430AB257" w14:textId="77777777" w:rsidR="006E501C" w:rsidRPr="001B5976" w:rsidRDefault="006E501C" w:rsidP="006E501C">
      <w:pPr>
        <w:spacing w:line="360" w:lineRule="auto"/>
        <w:jc w:val="both"/>
        <w:rPr>
          <w:rFonts w:ascii="Palatino Linotype" w:eastAsia="Arial Unicode MS" w:hAnsi="Palatino Linotype" w:cs="Arial"/>
          <w:lang w:val="es-ES"/>
        </w:rPr>
      </w:pPr>
      <w:r w:rsidRPr="001B5976">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1B5976">
        <w:rPr>
          <w:rFonts w:ascii="Palatino Linotype" w:hAnsi="Palatino Linotype" w:cs="Arial"/>
        </w:rPr>
        <w:t>fracción</w:t>
      </w:r>
      <w:r w:rsidRPr="001B5976">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confidencial, que debe ser protegida por </w:t>
      </w:r>
      <w:r w:rsidRPr="001B5976">
        <w:rPr>
          <w:rFonts w:ascii="Palatino Linotype" w:eastAsia="Arial Unicode MS" w:hAnsi="Palatino Linotype" w:cs="Arial"/>
          <w:b/>
          <w:lang w:eastAsia="es-MX"/>
        </w:rPr>
        <w:t>EL SUJETO OBLIGADO</w:t>
      </w:r>
      <w:r w:rsidRPr="001B5976">
        <w:rPr>
          <w:rFonts w:ascii="Palatino Linotype" w:eastAsia="Arial Unicode MS" w:hAnsi="Palatino Linotype" w:cs="Arial"/>
          <w:lang w:val="es-ES"/>
        </w:rPr>
        <w:t xml:space="preserve">, en ese contexto, todo dato personal susceptible de clasificación debe ser protegido. </w:t>
      </w:r>
    </w:p>
    <w:p w14:paraId="0C687E8A" w14:textId="77777777" w:rsidR="006E501C" w:rsidRPr="001B5976" w:rsidRDefault="006E501C" w:rsidP="006E501C">
      <w:pPr>
        <w:spacing w:line="360" w:lineRule="auto"/>
        <w:jc w:val="both"/>
        <w:rPr>
          <w:rFonts w:ascii="Palatino Linotype" w:hAnsi="Palatino Linotype" w:cs="Arial"/>
          <w:lang w:val="es-ES"/>
        </w:rPr>
      </w:pPr>
    </w:p>
    <w:p w14:paraId="1FCB19D3" w14:textId="77777777" w:rsidR="006E501C" w:rsidRPr="001B5976" w:rsidRDefault="006E501C" w:rsidP="006E501C">
      <w:pPr>
        <w:spacing w:line="360" w:lineRule="auto"/>
        <w:jc w:val="both"/>
        <w:rPr>
          <w:rFonts w:ascii="Palatino Linotype" w:hAnsi="Palatino Linotype" w:cs="Arial"/>
          <w:lang w:val="es-ES"/>
        </w:rPr>
      </w:pPr>
      <w:r w:rsidRPr="001B5976">
        <w:rPr>
          <w:rFonts w:ascii="Palatino Linotype" w:hAnsi="Palatino Linotype" w:cs="Arial"/>
          <w:lang w:val="es-ES"/>
        </w:rPr>
        <w:t xml:space="preserve">Robustece lo anterior, </w:t>
      </w:r>
      <w:r w:rsidRPr="001B5976">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1B5976">
        <w:rPr>
          <w:rFonts w:ascii="Palatino Linotype" w:hAnsi="Palatino Linotype" w:cs="Arial"/>
          <w:lang w:val="es-ES"/>
        </w:rPr>
        <w:t xml:space="preserve"> de rubro y texto siguientes:</w:t>
      </w:r>
    </w:p>
    <w:p w14:paraId="4DAA7524" w14:textId="77777777" w:rsidR="006E501C" w:rsidRPr="001B5976" w:rsidRDefault="006E501C" w:rsidP="006E501C">
      <w:pPr>
        <w:spacing w:line="360" w:lineRule="auto"/>
        <w:jc w:val="both"/>
        <w:rPr>
          <w:rFonts w:ascii="Palatino Linotype" w:hAnsi="Palatino Linotype" w:cs="Arial"/>
          <w:lang w:val="es-ES"/>
        </w:rPr>
      </w:pPr>
    </w:p>
    <w:p w14:paraId="1F5CB67A" w14:textId="77777777" w:rsidR="006E501C" w:rsidRPr="001B5976" w:rsidRDefault="006E501C" w:rsidP="006E501C">
      <w:pPr>
        <w:tabs>
          <w:tab w:val="left" w:pos="8222"/>
        </w:tabs>
        <w:ind w:left="851" w:right="902"/>
        <w:jc w:val="both"/>
        <w:rPr>
          <w:rFonts w:ascii="Palatino Linotype" w:hAnsi="Palatino Linotype" w:cs="Arial"/>
          <w:b/>
          <w:i/>
          <w:sz w:val="22"/>
          <w:lang w:eastAsia="es-MX"/>
        </w:rPr>
      </w:pPr>
      <w:r w:rsidRPr="001B5976">
        <w:rPr>
          <w:rFonts w:ascii="Palatino Linotype" w:hAnsi="Palatino Linotype" w:cs="Arial"/>
          <w:i/>
          <w:sz w:val="22"/>
          <w:lang w:eastAsia="es-MX"/>
        </w:rPr>
        <w:t>"</w:t>
      </w:r>
      <w:r w:rsidRPr="001B5976">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B5976">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w:t>
      </w:r>
      <w:r w:rsidRPr="001B5976">
        <w:rPr>
          <w:rFonts w:ascii="Palatino Linotype" w:hAnsi="Palatino Linotype" w:cs="Arial"/>
          <w:i/>
          <w:sz w:val="22"/>
          <w:lang w:eastAsia="es-MX"/>
        </w:rPr>
        <w:lastRenderedPageBreak/>
        <w:t>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1B5976">
        <w:rPr>
          <w:rFonts w:ascii="Palatino Linotype" w:hAnsi="Palatino Linotype" w:cs="Arial"/>
          <w:b/>
          <w:i/>
          <w:sz w:val="22"/>
          <w:lang w:eastAsia="es-MX"/>
        </w:rPr>
        <w:t>"</w:t>
      </w:r>
    </w:p>
    <w:p w14:paraId="42D13C57" w14:textId="77777777" w:rsidR="006E501C" w:rsidRPr="001B5976" w:rsidRDefault="006E501C" w:rsidP="006E501C">
      <w:pPr>
        <w:tabs>
          <w:tab w:val="left" w:pos="8222"/>
        </w:tabs>
        <w:ind w:left="851" w:right="902"/>
        <w:jc w:val="both"/>
        <w:rPr>
          <w:rFonts w:ascii="Palatino Linotype" w:hAnsi="Palatino Linotype" w:cs="Arial"/>
          <w:b/>
          <w:i/>
          <w:sz w:val="22"/>
          <w:lang w:eastAsia="es-MX"/>
        </w:rPr>
      </w:pPr>
    </w:p>
    <w:p w14:paraId="70049D29" w14:textId="77777777" w:rsidR="006E501C" w:rsidRPr="001B5976" w:rsidRDefault="006E501C" w:rsidP="006E501C">
      <w:pPr>
        <w:spacing w:line="360" w:lineRule="auto"/>
        <w:jc w:val="both"/>
        <w:rPr>
          <w:rFonts w:ascii="Palatino Linotype" w:hAnsi="Palatino Linotype" w:cs="Arial"/>
        </w:rPr>
      </w:pPr>
      <w:r w:rsidRPr="001B5976">
        <w:rPr>
          <w:rFonts w:ascii="Palatino Linotype" w:hAnsi="Palatino Linotype" w:cs="Arial"/>
        </w:rPr>
        <w:t>Por lo tanto,</w:t>
      </w:r>
      <w:r w:rsidRPr="001B5976">
        <w:rPr>
          <w:rFonts w:ascii="Palatino Linotype" w:hAnsi="Palatino Linotype"/>
        </w:rPr>
        <w:t xml:space="preserve"> es importante referir que </w:t>
      </w:r>
      <w:r w:rsidRPr="001B5976">
        <w:rPr>
          <w:rFonts w:ascii="Palatino Linotype" w:hAnsi="Palatino Linotype"/>
          <w:b/>
        </w:rPr>
        <w:t>EL SUJETO OBLIGADO</w:t>
      </w:r>
      <w:r w:rsidRPr="001B5976">
        <w:rPr>
          <w:rFonts w:ascii="Palatino Linotype" w:hAnsi="Palatino Linotype"/>
        </w:rPr>
        <w:t xml:space="preserve"> deberá seguir el procedimiento legal </w:t>
      </w:r>
      <w:r w:rsidRPr="001B5976">
        <w:rPr>
          <w:rFonts w:ascii="Palatino Linotype" w:hAnsi="Palatino Linotype" w:cs="Arial"/>
          <w:lang w:val="es-ES"/>
        </w:rPr>
        <w:t>establecido</w:t>
      </w:r>
      <w:r w:rsidRPr="001B5976">
        <w:rPr>
          <w:rFonts w:ascii="Palatino Linotype" w:hAnsi="Palatino Linotype"/>
        </w:rPr>
        <w:t xml:space="preserve"> para su </w:t>
      </w:r>
      <w:r w:rsidRPr="001B5976">
        <w:rPr>
          <w:rFonts w:ascii="Palatino Linotype" w:hAnsi="Palatino Linotype"/>
          <w:lang w:eastAsia="es-MX"/>
        </w:rPr>
        <w:t>clasificación</w:t>
      </w:r>
      <w:r w:rsidRPr="001B5976">
        <w:rPr>
          <w:rFonts w:ascii="Palatino Linotype" w:hAnsi="Palatino Linotype"/>
        </w:rPr>
        <w:t>, esto es, que su Comité de</w:t>
      </w:r>
      <w:r w:rsidRPr="001B5976">
        <w:rPr>
          <w:rFonts w:ascii="Palatino Linotype" w:hAnsi="Palatino Linotype" w:cs="Arial"/>
        </w:rPr>
        <w:t xml:space="preserve"> Transparencia emita un Acuerdo de Clasificación que cumpla con las formalidades previstas, antes citadas</w:t>
      </w:r>
      <w:r w:rsidRPr="001B5976">
        <w:rPr>
          <w:rFonts w:ascii="Palatino Linotype" w:hAnsi="Palatino Linotype" w:cs="Arial"/>
          <w:b/>
        </w:rPr>
        <w:t xml:space="preserve"> </w:t>
      </w:r>
      <w:r w:rsidRPr="001B5976">
        <w:rPr>
          <w:rFonts w:ascii="Palatino Linotype" w:hAnsi="Palatino Linotype" w:cs="Arial"/>
        </w:rPr>
        <w:t xml:space="preserve">que la sustente, en el </w:t>
      </w:r>
      <w:r w:rsidRPr="001B5976">
        <w:rPr>
          <w:rFonts w:ascii="Palatino Linotype" w:hAnsi="Palatino Linotype" w:cs="Arial"/>
          <w:lang w:eastAsia="es-MX"/>
        </w:rPr>
        <w:t>que</w:t>
      </w:r>
      <w:r w:rsidRPr="001B597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1B5976">
        <w:rPr>
          <w:rFonts w:ascii="Palatino Linotype" w:hAnsi="Palatino Linotype" w:cs="Arial"/>
        </w:rPr>
        <w:lastRenderedPageBreak/>
        <w:t>de ello se estaría violentando desde un inicio el derecho de acceso a la información del solicitante.</w:t>
      </w:r>
    </w:p>
    <w:p w14:paraId="7D17A55A" w14:textId="56769859" w:rsidR="00D60FB0" w:rsidRPr="001B5976" w:rsidRDefault="009C4E8A" w:rsidP="005D706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1B5976">
        <w:rPr>
          <w:rFonts w:ascii="Palatino Linotype" w:hAnsi="Palatino Linotype" w:cs="Arial"/>
        </w:rPr>
        <w:t xml:space="preserve">En razón de lo anteriormente expuesto, este Instituto estima que las razones o motivos de inconformidad hechos valer por </w:t>
      </w:r>
      <w:r w:rsidRPr="001B5976">
        <w:rPr>
          <w:rFonts w:ascii="Palatino Linotype" w:hAnsi="Palatino Linotype" w:cs="Arial"/>
          <w:b/>
        </w:rPr>
        <w:t>EL RECURRENTE</w:t>
      </w:r>
      <w:r w:rsidRPr="001B5976">
        <w:rPr>
          <w:rFonts w:ascii="Palatino Linotype" w:hAnsi="Palatino Linotype" w:cs="Arial"/>
        </w:rPr>
        <w:t xml:space="preserve"> devienen </w:t>
      </w:r>
      <w:r w:rsidRPr="001B5976">
        <w:rPr>
          <w:rFonts w:ascii="Palatino Linotype" w:hAnsi="Palatino Linotype" w:cs="Arial"/>
          <w:b/>
        </w:rPr>
        <w:t>fundados</w:t>
      </w:r>
      <w:r w:rsidRPr="001B5976">
        <w:rPr>
          <w:rFonts w:ascii="Palatino Linotype" w:hAnsi="Palatino Linotype" w:cs="Arial"/>
        </w:rPr>
        <w:t xml:space="preserve"> y suficientes para </w:t>
      </w:r>
      <w:r w:rsidRPr="001B5976">
        <w:rPr>
          <w:rFonts w:ascii="Palatino Linotype" w:hAnsi="Palatino Linotype" w:cs="Arial"/>
          <w:b/>
        </w:rPr>
        <w:t>REVOCAR</w:t>
      </w:r>
      <w:r w:rsidRPr="001B5976">
        <w:rPr>
          <w:rFonts w:ascii="Palatino Linotype" w:hAnsi="Palatino Linotype" w:cs="Arial"/>
        </w:rPr>
        <w:t xml:space="preserve"> la respuesta del </w:t>
      </w:r>
      <w:r w:rsidRPr="001B5976">
        <w:rPr>
          <w:rFonts w:ascii="Palatino Linotype" w:hAnsi="Palatino Linotype" w:cs="Arial"/>
          <w:b/>
        </w:rPr>
        <w:t>SUJETO OBLIGADO</w:t>
      </w:r>
      <w:r w:rsidRPr="001B5976">
        <w:rPr>
          <w:rFonts w:ascii="Palatino Linotype" w:hAnsi="Palatino Linotype" w:cs="Arial"/>
        </w:rPr>
        <w:t xml:space="preserve"> y ordenarle haga entrega de la información descrita en el presente Considerando.</w:t>
      </w:r>
    </w:p>
    <w:p w14:paraId="0F2F55D9" w14:textId="77777777" w:rsidR="00D60FB0" w:rsidRPr="001B5976" w:rsidRDefault="00D60FB0" w:rsidP="00D60FB0">
      <w:pPr>
        <w:widowControl w:val="0"/>
        <w:autoSpaceDE w:val="0"/>
        <w:autoSpaceDN w:val="0"/>
        <w:adjustRightInd w:val="0"/>
        <w:spacing w:line="360" w:lineRule="auto"/>
        <w:jc w:val="both"/>
        <w:rPr>
          <w:rFonts w:ascii="Palatino Linotype" w:eastAsia="Calibri" w:hAnsi="Palatino Linotype" w:cs="Arial"/>
        </w:rPr>
      </w:pPr>
      <w:r w:rsidRPr="001B5976">
        <w:rPr>
          <w:rFonts w:ascii="Palatino Linotype" w:eastAsia="Calibri" w:hAnsi="Palatino Linotype" w:cs="Arial"/>
        </w:rPr>
        <w:t xml:space="preserve">Así, con </w:t>
      </w:r>
      <w:r w:rsidRPr="001B5976">
        <w:rPr>
          <w:rFonts w:ascii="Palatino Linotype" w:hAnsi="Palatino Linotype" w:cs="Arial"/>
        </w:rPr>
        <w:t>fundamento</w:t>
      </w:r>
      <w:r w:rsidRPr="001B5976">
        <w:rPr>
          <w:rFonts w:ascii="Palatino Linotype" w:eastAsia="Calibri" w:hAnsi="Palatino Linotype" w:cs="Arial"/>
        </w:rPr>
        <w:t xml:space="preserve"> en lo prescrito en los artículos 5, párrafos </w:t>
      </w:r>
      <w:r w:rsidRPr="001B5976">
        <w:rPr>
          <w:rFonts w:ascii="Palatino Linotype" w:hAnsi="Palatino Linotype"/>
        </w:rPr>
        <w:t xml:space="preserve">vigésimo </w:t>
      </w:r>
      <w:r w:rsidRPr="001B5976">
        <w:rPr>
          <w:rFonts w:ascii="Palatino Linotype" w:hAnsi="Palatino Linotype" w:cs="Arial"/>
        </w:rPr>
        <w:t>segundo,</w:t>
      </w:r>
      <w:r w:rsidRPr="001B5976">
        <w:rPr>
          <w:rFonts w:ascii="Palatino Linotype" w:hAnsi="Palatino Linotype"/>
        </w:rPr>
        <w:t xml:space="preserve"> vigésimo tercero y vigésimo cuarto</w:t>
      </w:r>
      <w:r w:rsidRPr="001B5976">
        <w:rPr>
          <w:rFonts w:ascii="Palatino Linotype" w:hAnsi="Palatino Linotype" w:cs="Arial"/>
        </w:rPr>
        <w:t>,</w:t>
      </w:r>
      <w:r w:rsidRPr="001B5976">
        <w:rPr>
          <w:rFonts w:ascii="Palatino Linotype" w:hAnsi="Palatino Linotype"/>
        </w:rPr>
        <w:t xml:space="preserve"> fracciones IV y V,</w:t>
      </w:r>
      <w:r w:rsidRPr="001B5976">
        <w:rPr>
          <w:rFonts w:ascii="Palatino Linotype" w:eastAsia="Calibri" w:hAnsi="Palatino Linotype" w:cs="Arial"/>
        </w:rPr>
        <w:t xml:space="preserve"> de la Constitución Política del Estado Libre y Soberano de </w:t>
      </w:r>
      <w:r w:rsidRPr="001B5976">
        <w:rPr>
          <w:rFonts w:ascii="Palatino Linotype" w:hAnsi="Palatino Linotype" w:cs="Arial"/>
          <w:lang w:val="es-ES_tradnl"/>
        </w:rPr>
        <w:t>México</w:t>
      </w:r>
      <w:r w:rsidRPr="001B5976">
        <w:rPr>
          <w:rFonts w:ascii="Palatino Linotype" w:eastAsia="Calibri" w:hAnsi="Palatino Linotype" w:cs="Arial"/>
        </w:rPr>
        <w:t xml:space="preserve">, y los artículos </w:t>
      </w:r>
      <w:r w:rsidRPr="001B5976">
        <w:rPr>
          <w:rFonts w:ascii="Palatino Linotype" w:hAnsi="Palatino Linotype"/>
        </w:rPr>
        <w:t xml:space="preserve">2, </w:t>
      </w:r>
      <w:r w:rsidRPr="001B5976">
        <w:rPr>
          <w:rFonts w:ascii="Palatino Linotype" w:hAnsi="Palatino Linotype" w:cs="Arial"/>
        </w:rPr>
        <w:t>fracción</w:t>
      </w:r>
      <w:r w:rsidRPr="001B5976">
        <w:rPr>
          <w:rFonts w:ascii="Palatino Linotype" w:hAnsi="Palatino Linotype"/>
        </w:rPr>
        <w:t xml:space="preserve"> II, 9, </w:t>
      </w:r>
      <w:r w:rsidRPr="001B5976">
        <w:rPr>
          <w:rFonts w:ascii="Palatino Linotype" w:hAnsi="Palatino Linotype" w:cs="Arial"/>
          <w:lang w:val="es-ES_tradnl"/>
        </w:rPr>
        <w:t>29</w:t>
      </w:r>
      <w:r w:rsidRPr="001B5976">
        <w:rPr>
          <w:rFonts w:ascii="Palatino Linotype" w:hAnsi="Palatino Linotype"/>
        </w:rPr>
        <w:t>, 36, fracciones I y II, 176, 178, 179, 181, 185, fracción I, 186 y 188,</w:t>
      </w:r>
      <w:r w:rsidRPr="001B5976">
        <w:rPr>
          <w:rFonts w:ascii="Palatino Linotype" w:eastAsia="Calibri" w:hAnsi="Palatino Linotype" w:cs="Arial"/>
        </w:rPr>
        <w:t xml:space="preserve"> de la Ley de Transparencia y Acceso a la Información Pública del Estado de México y </w:t>
      </w:r>
      <w:r w:rsidRPr="001B5976">
        <w:rPr>
          <w:rFonts w:ascii="Palatino Linotype" w:hAnsi="Palatino Linotype" w:cs="Arial"/>
        </w:rPr>
        <w:t>Municipios</w:t>
      </w:r>
      <w:r w:rsidRPr="001B5976">
        <w:rPr>
          <w:rFonts w:ascii="Palatino Linotype" w:eastAsia="Calibri" w:hAnsi="Palatino Linotype" w:cs="Arial"/>
        </w:rPr>
        <w:t xml:space="preserve">, </w:t>
      </w:r>
      <w:r w:rsidRPr="001B5976">
        <w:rPr>
          <w:rFonts w:ascii="Palatino Linotype" w:hAnsi="Palatino Linotype"/>
        </w:rPr>
        <w:t>este</w:t>
      </w:r>
      <w:r w:rsidRPr="001B5976">
        <w:rPr>
          <w:rFonts w:ascii="Palatino Linotype" w:eastAsia="Calibri" w:hAnsi="Palatino Linotype" w:cs="Arial"/>
        </w:rPr>
        <w:t xml:space="preserve"> Pleno:</w:t>
      </w:r>
    </w:p>
    <w:p w14:paraId="25FD2BE4" w14:textId="77777777" w:rsidR="00D60FB0" w:rsidRPr="001B5976" w:rsidRDefault="00D60FB0" w:rsidP="00D60FB0">
      <w:pPr>
        <w:widowControl w:val="0"/>
        <w:autoSpaceDE w:val="0"/>
        <w:autoSpaceDN w:val="0"/>
        <w:adjustRightInd w:val="0"/>
        <w:jc w:val="both"/>
        <w:rPr>
          <w:rFonts w:ascii="Palatino Linotype" w:eastAsia="Calibri" w:hAnsi="Palatino Linotype" w:cs="Arial"/>
        </w:rPr>
      </w:pPr>
    </w:p>
    <w:p w14:paraId="7C899D4B" w14:textId="77777777" w:rsidR="00D60FB0" w:rsidRPr="001B5976" w:rsidRDefault="00D60FB0" w:rsidP="00D60FB0">
      <w:pPr>
        <w:spacing w:before="100" w:beforeAutospacing="1" w:after="100" w:afterAutospacing="1" w:line="360" w:lineRule="auto"/>
        <w:jc w:val="center"/>
        <w:rPr>
          <w:rFonts w:ascii="Palatino Linotype" w:hAnsi="Palatino Linotype"/>
          <w:b/>
          <w:bCs/>
          <w:spacing w:val="40"/>
          <w:sz w:val="28"/>
        </w:rPr>
      </w:pPr>
      <w:r w:rsidRPr="001B5976">
        <w:rPr>
          <w:rFonts w:ascii="Palatino Linotype" w:hAnsi="Palatino Linotype"/>
          <w:b/>
          <w:bCs/>
          <w:spacing w:val="40"/>
          <w:sz w:val="28"/>
        </w:rPr>
        <w:t>RESUELVE</w:t>
      </w:r>
    </w:p>
    <w:p w14:paraId="466453C9" w14:textId="77777777" w:rsidR="00D60FB0" w:rsidRPr="001B5976" w:rsidRDefault="00D60FB0" w:rsidP="00D60FB0">
      <w:pPr>
        <w:spacing w:before="100" w:beforeAutospacing="1" w:after="100" w:afterAutospacing="1" w:line="360" w:lineRule="auto"/>
        <w:jc w:val="both"/>
        <w:rPr>
          <w:rFonts w:ascii="Palatino Linotype" w:hAnsi="Palatino Linotype" w:cs="Arial"/>
          <w:lang w:val="es-ES"/>
        </w:rPr>
      </w:pPr>
      <w:r w:rsidRPr="001B5976">
        <w:rPr>
          <w:rFonts w:ascii="Palatino Linotype" w:hAnsi="Palatino Linotype" w:cs="Arial"/>
          <w:b/>
          <w:sz w:val="28"/>
          <w:szCs w:val="28"/>
          <w:lang w:val="es-ES"/>
        </w:rPr>
        <w:t>PRIMERO</w:t>
      </w:r>
      <w:r w:rsidRPr="001B5976">
        <w:rPr>
          <w:rFonts w:ascii="Palatino Linotype" w:hAnsi="Palatino Linotype" w:cs="Arial"/>
          <w:sz w:val="28"/>
          <w:szCs w:val="28"/>
          <w:lang w:val="es-ES"/>
        </w:rPr>
        <w:t>.</w:t>
      </w:r>
      <w:r w:rsidRPr="001B5976">
        <w:rPr>
          <w:rFonts w:ascii="Palatino Linotype" w:hAnsi="Palatino Linotype" w:cs="Arial"/>
          <w:lang w:val="es-ES"/>
        </w:rPr>
        <w:t xml:space="preserve"> Resultan </w:t>
      </w:r>
      <w:r w:rsidRPr="001B5976">
        <w:rPr>
          <w:rFonts w:ascii="Palatino Linotype" w:hAnsi="Palatino Linotype" w:cs="Arial"/>
          <w:b/>
          <w:lang w:val="es-ES"/>
        </w:rPr>
        <w:t>fundadas</w:t>
      </w:r>
      <w:r w:rsidRPr="001B5976">
        <w:rPr>
          <w:rFonts w:ascii="Palatino Linotype" w:hAnsi="Palatino Linotype" w:cs="Arial"/>
          <w:lang w:val="es-ES"/>
        </w:rPr>
        <w:t xml:space="preserve"> las razones o motivos de inconformidad planteadas por </w:t>
      </w:r>
      <w:r w:rsidRPr="001B5976">
        <w:rPr>
          <w:rFonts w:ascii="Palatino Linotype" w:hAnsi="Palatino Linotype" w:cs="Arial"/>
          <w:b/>
          <w:lang w:val="es-ES"/>
        </w:rPr>
        <w:t>EL RECURRENTE</w:t>
      </w:r>
      <w:r w:rsidRPr="001B5976">
        <w:rPr>
          <w:rFonts w:ascii="Palatino Linotype" w:hAnsi="Palatino Linotype" w:cs="Arial"/>
          <w:lang w:val="es-ES"/>
        </w:rPr>
        <w:t xml:space="preserve">, en términos del Considerando </w:t>
      </w:r>
      <w:r w:rsidRPr="001B5976">
        <w:rPr>
          <w:rFonts w:ascii="Palatino Linotype" w:hAnsi="Palatino Linotype" w:cs="Arial"/>
          <w:b/>
          <w:lang w:val="es-ES"/>
        </w:rPr>
        <w:t>QUINTO</w:t>
      </w:r>
      <w:r w:rsidRPr="001B5976">
        <w:rPr>
          <w:rFonts w:ascii="Palatino Linotype" w:hAnsi="Palatino Linotype" w:cs="Arial"/>
          <w:lang w:val="es-ES"/>
        </w:rPr>
        <w:t xml:space="preserve"> de la presente resolución.</w:t>
      </w:r>
    </w:p>
    <w:p w14:paraId="11EF2482" w14:textId="37C4E28C" w:rsidR="00D60FB0" w:rsidRPr="001B5976" w:rsidRDefault="00D60FB0" w:rsidP="00D60FB0">
      <w:pPr>
        <w:spacing w:before="100" w:beforeAutospacing="1" w:after="100" w:afterAutospacing="1" w:line="360" w:lineRule="auto"/>
        <w:jc w:val="both"/>
        <w:rPr>
          <w:rFonts w:ascii="Palatino Linotype" w:hAnsi="Palatino Linotype"/>
          <w:shd w:val="clear" w:color="auto" w:fill="FFFFFF"/>
        </w:rPr>
      </w:pPr>
      <w:r w:rsidRPr="001B5976">
        <w:rPr>
          <w:rFonts w:ascii="Palatino Linotype" w:hAnsi="Palatino Linotype" w:cs="Arial"/>
          <w:b/>
          <w:sz w:val="28"/>
          <w:szCs w:val="28"/>
          <w:lang w:val="es-ES"/>
        </w:rPr>
        <w:t>SEGUNDO</w:t>
      </w:r>
      <w:r w:rsidRPr="001B5976">
        <w:rPr>
          <w:rFonts w:ascii="Palatino Linotype" w:hAnsi="Palatino Linotype" w:cs="Arial"/>
          <w:sz w:val="28"/>
          <w:szCs w:val="28"/>
          <w:lang w:val="es-ES"/>
        </w:rPr>
        <w:t>.</w:t>
      </w:r>
      <w:r w:rsidRPr="001B5976">
        <w:rPr>
          <w:rFonts w:ascii="Palatino Linotype" w:hAnsi="Palatino Linotype" w:cs="Arial"/>
          <w:lang w:val="es-ES"/>
        </w:rPr>
        <w:t xml:space="preserve"> </w:t>
      </w:r>
      <w:r w:rsidRPr="001B5976">
        <w:rPr>
          <w:rFonts w:ascii="Palatino Linotype" w:eastAsia="Calibri" w:hAnsi="Palatino Linotype" w:cs="Arial"/>
        </w:rPr>
        <w:t xml:space="preserve">Se </w:t>
      </w:r>
      <w:r w:rsidR="009C4E8A" w:rsidRPr="001B5976">
        <w:rPr>
          <w:rFonts w:ascii="Palatino Linotype" w:eastAsia="Calibri" w:hAnsi="Palatino Linotype" w:cs="Arial"/>
          <w:b/>
        </w:rPr>
        <w:t>REVOCA</w:t>
      </w:r>
      <w:r w:rsidRPr="001B5976">
        <w:rPr>
          <w:rFonts w:ascii="Palatino Linotype" w:eastAsia="Calibri" w:hAnsi="Palatino Linotype" w:cs="Arial"/>
          <w:b/>
        </w:rPr>
        <w:t xml:space="preserve"> </w:t>
      </w:r>
      <w:r w:rsidRPr="001B5976">
        <w:rPr>
          <w:rFonts w:ascii="Palatino Linotype" w:eastAsia="Calibri" w:hAnsi="Palatino Linotype" w:cs="Arial"/>
        </w:rPr>
        <w:t xml:space="preserve">la respuesta proporcionada por </w:t>
      </w:r>
      <w:r w:rsidRPr="001B5976">
        <w:rPr>
          <w:rFonts w:ascii="Palatino Linotype" w:eastAsia="Calibri" w:hAnsi="Palatino Linotype" w:cs="Arial"/>
          <w:b/>
        </w:rPr>
        <w:t xml:space="preserve">EL SUJETO OBLIGADO </w:t>
      </w:r>
      <w:r w:rsidRPr="001B5976">
        <w:rPr>
          <w:rFonts w:ascii="Palatino Linotype" w:eastAsia="Calibri" w:hAnsi="Palatino Linotype" w:cs="Arial"/>
        </w:rPr>
        <w:t xml:space="preserve">y se </w:t>
      </w:r>
      <w:r w:rsidRPr="001B5976">
        <w:rPr>
          <w:rFonts w:ascii="Palatino Linotype" w:eastAsia="Calibri" w:hAnsi="Palatino Linotype" w:cs="Arial"/>
          <w:b/>
        </w:rPr>
        <w:t xml:space="preserve">ordena </w:t>
      </w:r>
      <w:r w:rsidRPr="001B5976">
        <w:rPr>
          <w:rFonts w:ascii="Palatino Linotype" w:eastAsia="Calibri" w:hAnsi="Palatino Linotype" w:cs="Arial"/>
        </w:rPr>
        <w:t xml:space="preserve">atienda la solicitud de información </w:t>
      </w:r>
      <w:r w:rsidRPr="001B5976">
        <w:rPr>
          <w:rFonts w:ascii="Palatino Linotype" w:eastAsia="Calibri" w:hAnsi="Palatino Linotype" w:cs="Arial"/>
          <w:b/>
        </w:rPr>
        <w:t>000</w:t>
      </w:r>
      <w:r w:rsidR="000F5B60" w:rsidRPr="001B5976">
        <w:rPr>
          <w:rFonts w:ascii="Palatino Linotype" w:eastAsia="Calibri" w:hAnsi="Palatino Linotype" w:cs="Arial"/>
          <w:b/>
        </w:rPr>
        <w:t>31</w:t>
      </w:r>
      <w:r w:rsidRPr="001B5976">
        <w:rPr>
          <w:rFonts w:ascii="Palatino Linotype" w:eastAsia="Calibri" w:hAnsi="Palatino Linotype" w:cs="Arial"/>
          <w:b/>
        </w:rPr>
        <w:t>/</w:t>
      </w:r>
      <w:r w:rsidR="000F5B60" w:rsidRPr="001B5976">
        <w:rPr>
          <w:rFonts w:ascii="Palatino Linotype" w:eastAsia="Calibri" w:hAnsi="Palatino Linotype" w:cs="Arial"/>
          <w:b/>
        </w:rPr>
        <w:t>OASTENANCI</w:t>
      </w:r>
      <w:r w:rsidRPr="001B5976">
        <w:rPr>
          <w:rFonts w:ascii="Palatino Linotype" w:eastAsia="Calibri" w:hAnsi="Palatino Linotype" w:cs="Arial"/>
          <w:b/>
        </w:rPr>
        <w:t>/IP/202</w:t>
      </w:r>
      <w:r w:rsidR="000F5B60" w:rsidRPr="001B5976">
        <w:rPr>
          <w:rFonts w:ascii="Palatino Linotype" w:eastAsia="Calibri" w:hAnsi="Palatino Linotype" w:cs="Arial"/>
          <w:b/>
        </w:rPr>
        <w:t>0</w:t>
      </w:r>
      <w:r w:rsidRPr="001B5976">
        <w:rPr>
          <w:rFonts w:ascii="Palatino Linotype" w:hAnsi="Palatino Linotype" w:cs="Arial"/>
        </w:rPr>
        <w:t xml:space="preserve">, en términos del Considerando </w:t>
      </w:r>
      <w:r w:rsidRPr="001B5976">
        <w:rPr>
          <w:rFonts w:ascii="Palatino Linotype" w:hAnsi="Palatino Linotype" w:cs="Arial"/>
          <w:b/>
        </w:rPr>
        <w:t>QUINTO</w:t>
      </w:r>
      <w:r w:rsidRPr="001B5976">
        <w:rPr>
          <w:rFonts w:ascii="Palatino Linotype" w:hAnsi="Palatino Linotype" w:cs="Arial"/>
        </w:rPr>
        <w:t xml:space="preserve"> </w:t>
      </w:r>
      <w:r w:rsidRPr="001B5976">
        <w:rPr>
          <w:rFonts w:ascii="Palatino Linotype" w:hAnsi="Palatino Linotype" w:cs="Arial"/>
          <w:lang w:val="es-ES"/>
        </w:rPr>
        <w:t xml:space="preserve">de la </w:t>
      </w:r>
      <w:r w:rsidRPr="001B5976">
        <w:rPr>
          <w:rFonts w:ascii="Palatino Linotype" w:hAnsi="Palatino Linotype" w:cs="Arial"/>
          <w:lang w:val="es-ES"/>
        </w:rPr>
        <w:lastRenderedPageBreak/>
        <w:t xml:space="preserve">presente resolución, y haga entrega al </w:t>
      </w:r>
      <w:r w:rsidRPr="001B5976">
        <w:rPr>
          <w:rFonts w:ascii="Palatino Linotype" w:hAnsi="Palatino Linotype" w:cs="Arial"/>
          <w:b/>
          <w:lang w:val="es-ES"/>
        </w:rPr>
        <w:t>RECURRENTE</w:t>
      </w:r>
      <w:r w:rsidR="0012499C" w:rsidRPr="001B5976">
        <w:rPr>
          <w:rFonts w:ascii="Palatino Linotype" w:hAnsi="Palatino Linotype"/>
        </w:rPr>
        <w:t>,</w:t>
      </w:r>
      <w:r w:rsidRPr="001B5976">
        <w:rPr>
          <w:rFonts w:ascii="Palatino Linotype" w:hAnsi="Palatino Linotype" w:cs="Arial"/>
          <w:lang w:val="es-ES"/>
        </w:rPr>
        <w:t xml:space="preserve"> vía </w:t>
      </w:r>
      <w:r w:rsidRPr="001B5976">
        <w:rPr>
          <w:rFonts w:ascii="Palatino Linotype" w:hAnsi="Palatino Linotype" w:cs="Arial"/>
          <w:b/>
          <w:lang w:val="es-ES"/>
        </w:rPr>
        <w:t>SAIMEX</w:t>
      </w:r>
      <w:r w:rsidRPr="001B5976">
        <w:rPr>
          <w:rFonts w:ascii="Palatino Linotype" w:hAnsi="Palatino Linotype" w:cs="Arial"/>
          <w:lang w:val="es-ES"/>
        </w:rPr>
        <w:t>,</w:t>
      </w:r>
      <w:r w:rsidRPr="001B5976">
        <w:rPr>
          <w:rFonts w:ascii="Palatino Linotype" w:hAnsi="Palatino Linotype" w:cs="Arial"/>
          <w:b/>
          <w:lang w:val="es-ES"/>
        </w:rPr>
        <w:t xml:space="preserve"> </w:t>
      </w:r>
      <w:r w:rsidR="00C31DED" w:rsidRPr="001B5976">
        <w:rPr>
          <w:rFonts w:ascii="Palatino Linotype" w:hAnsi="Palatino Linotype" w:cs="Arial"/>
          <w:lang w:val="es-ES"/>
        </w:rPr>
        <w:t>de ser procedente</w:t>
      </w:r>
      <w:r w:rsidR="00C31DED" w:rsidRPr="001B5976">
        <w:rPr>
          <w:rFonts w:ascii="Palatino Linotype" w:hAnsi="Palatino Linotype" w:cs="Arial"/>
          <w:b/>
          <w:lang w:val="es-ES"/>
        </w:rPr>
        <w:t xml:space="preserve"> </w:t>
      </w:r>
      <w:r w:rsidR="00F151C1" w:rsidRPr="001B5976">
        <w:rPr>
          <w:rFonts w:ascii="Palatino Linotype" w:hAnsi="Palatino Linotype" w:cs="Arial"/>
          <w:b/>
          <w:lang w:val="es-ES"/>
        </w:rPr>
        <w:t>en versión pública</w:t>
      </w:r>
      <w:r w:rsidR="00AF67C1" w:rsidRPr="001B5976">
        <w:rPr>
          <w:rFonts w:ascii="Palatino Linotype" w:hAnsi="Palatino Linotype" w:cs="Arial"/>
          <w:b/>
          <w:lang w:val="es-ES"/>
        </w:rPr>
        <w:t xml:space="preserve"> </w:t>
      </w:r>
      <w:r w:rsidR="00AF67C1" w:rsidRPr="001B5976">
        <w:rPr>
          <w:rFonts w:ascii="Palatino Linotype" w:hAnsi="Palatino Linotype" w:cs="Arial"/>
          <w:bCs/>
          <w:lang w:val="es-ES"/>
        </w:rPr>
        <w:t>de</w:t>
      </w:r>
      <w:r w:rsidRPr="001B5976">
        <w:rPr>
          <w:rFonts w:ascii="Palatino Linotype" w:hAnsi="Palatino Linotype" w:cs="Arial"/>
          <w:b/>
          <w:lang w:val="es-ES"/>
        </w:rPr>
        <w:t xml:space="preserve"> </w:t>
      </w:r>
      <w:r w:rsidRPr="001B5976">
        <w:rPr>
          <w:rFonts w:ascii="Palatino Linotype" w:hAnsi="Palatino Linotype" w:cs="Arial"/>
          <w:lang w:val="es-ES"/>
        </w:rPr>
        <w:t>lo siguiente:</w:t>
      </w:r>
    </w:p>
    <w:p w14:paraId="698E776F" w14:textId="093F4FDF" w:rsidR="002274A8" w:rsidRPr="001B5976" w:rsidRDefault="008C62F8" w:rsidP="008C62F8">
      <w:pPr>
        <w:pStyle w:val="Prrafodelista"/>
        <w:ind w:left="851" w:right="850"/>
        <w:jc w:val="both"/>
        <w:rPr>
          <w:rFonts w:ascii="Palatino Linotype" w:hAnsi="Palatino Linotype" w:cs="Arial"/>
          <w:i/>
          <w:iCs/>
          <w:sz w:val="22"/>
          <w:szCs w:val="22"/>
        </w:rPr>
      </w:pPr>
      <w:r w:rsidRPr="001B5976">
        <w:rPr>
          <w:rFonts w:ascii="Palatino Linotype" w:hAnsi="Palatino Linotype" w:cs="Arial"/>
          <w:i/>
          <w:iCs/>
          <w:sz w:val="22"/>
          <w:szCs w:val="22"/>
        </w:rPr>
        <w:t xml:space="preserve">“a) </w:t>
      </w:r>
      <w:r w:rsidR="00C31DED" w:rsidRPr="001B5976">
        <w:rPr>
          <w:rFonts w:ascii="Palatino Linotype" w:hAnsi="Palatino Linotype" w:cs="Arial"/>
          <w:i/>
          <w:iCs/>
          <w:sz w:val="22"/>
          <w:szCs w:val="22"/>
        </w:rPr>
        <w:t>El contrato de prestación</w:t>
      </w:r>
      <w:r w:rsidR="002274A8" w:rsidRPr="001B5976">
        <w:rPr>
          <w:rFonts w:ascii="Palatino Linotype" w:hAnsi="Palatino Linotype" w:cs="Arial"/>
          <w:i/>
          <w:iCs/>
          <w:sz w:val="22"/>
          <w:szCs w:val="22"/>
        </w:rPr>
        <w:t xml:space="preserve"> de servicios </w:t>
      </w:r>
      <w:r w:rsidR="00C31DED" w:rsidRPr="001B5976">
        <w:rPr>
          <w:rFonts w:ascii="Palatino Linotype" w:hAnsi="Palatino Linotype" w:cs="Arial"/>
          <w:i/>
          <w:iCs/>
          <w:sz w:val="22"/>
          <w:szCs w:val="22"/>
        </w:rPr>
        <w:t xml:space="preserve">con </w:t>
      </w:r>
      <w:r w:rsidR="002274A8" w:rsidRPr="001B5976">
        <w:rPr>
          <w:rFonts w:ascii="Palatino Linotype" w:hAnsi="Palatino Linotype" w:cs="Arial"/>
          <w:i/>
          <w:iCs/>
          <w:sz w:val="22"/>
          <w:szCs w:val="22"/>
        </w:rPr>
        <w:t xml:space="preserve">el despacho de cobranza referido en la solicitud, </w:t>
      </w:r>
      <w:r w:rsidR="00C31DED" w:rsidRPr="001B5976">
        <w:rPr>
          <w:rFonts w:ascii="Palatino Linotype" w:hAnsi="Palatino Linotype" w:cs="Arial"/>
          <w:i/>
          <w:iCs/>
          <w:sz w:val="22"/>
          <w:szCs w:val="22"/>
        </w:rPr>
        <w:t xml:space="preserve">vigente </w:t>
      </w:r>
      <w:r w:rsidR="002274A8" w:rsidRPr="001B5976">
        <w:rPr>
          <w:rFonts w:ascii="Palatino Linotype" w:hAnsi="Palatino Linotype" w:cs="Arial"/>
          <w:i/>
          <w:iCs/>
          <w:sz w:val="22"/>
          <w:szCs w:val="22"/>
        </w:rPr>
        <w:t>al 30 de noviembre de 2020.</w:t>
      </w:r>
    </w:p>
    <w:p w14:paraId="71A48D21" w14:textId="77777777" w:rsidR="002274A8" w:rsidRPr="001B5976" w:rsidRDefault="002274A8" w:rsidP="008C62F8">
      <w:pPr>
        <w:pStyle w:val="Prrafodelista"/>
        <w:ind w:left="851" w:right="850"/>
        <w:jc w:val="both"/>
        <w:rPr>
          <w:rFonts w:ascii="Palatino Linotype" w:hAnsi="Palatino Linotype" w:cs="Arial"/>
          <w:i/>
          <w:iCs/>
          <w:sz w:val="22"/>
          <w:szCs w:val="22"/>
        </w:rPr>
      </w:pPr>
    </w:p>
    <w:p w14:paraId="3259B935" w14:textId="77DB42BF" w:rsidR="002274A8" w:rsidRPr="001B5976" w:rsidRDefault="008C62F8" w:rsidP="008C62F8">
      <w:pPr>
        <w:ind w:left="851" w:right="850"/>
        <w:jc w:val="both"/>
        <w:rPr>
          <w:rFonts w:ascii="Palatino Linotype" w:hAnsi="Palatino Linotype" w:cs="Arial"/>
          <w:i/>
          <w:iCs/>
          <w:sz w:val="22"/>
          <w:szCs w:val="22"/>
        </w:rPr>
      </w:pPr>
      <w:r w:rsidRPr="001B5976">
        <w:rPr>
          <w:rFonts w:ascii="Palatino Linotype" w:hAnsi="Palatino Linotype" w:cs="Arial"/>
          <w:i/>
          <w:iCs/>
          <w:sz w:val="22"/>
          <w:szCs w:val="22"/>
        </w:rPr>
        <w:t>b)</w:t>
      </w:r>
      <w:r w:rsidR="002274A8" w:rsidRPr="001B5976">
        <w:rPr>
          <w:rFonts w:ascii="Palatino Linotype" w:hAnsi="Palatino Linotype" w:cs="Arial"/>
          <w:i/>
          <w:iCs/>
          <w:sz w:val="22"/>
          <w:szCs w:val="22"/>
        </w:rPr>
        <w:t>El o los documentos donde conste</w:t>
      </w:r>
      <w:r w:rsidR="000E21DA" w:rsidRPr="001B5976">
        <w:rPr>
          <w:rFonts w:ascii="Palatino Linotype" w:hAnsi="Palatino Linotype" w:cs="Arial"/>
          <w:i/>
          <w:iCs/>
          <w:sz w:val="22"/>
          <w:szCs w:val="22"/>
        </w:rPr>
        <w:t xml:space="preserve"> el alcance de</w:t>
      </w:r>
      <w:r w:rsidR="002274A8" w:rsidRPr="001B5976">
        <w:rPr>
          <w:rFonts w:ascii="Palatino Linotype" w:hAnsi="Palatino Linotype" w:cs="Arial"/>
          <w:i/>
          <w:iCs/>
          <w:sz w:val="22"/>
          <w:szCs w:val="22"/>
        </w:rPr>
        <w:t xml:space="preserve"> metas propuestas</w:t>
      </w:r>
      <w:r w:rsidR="00C31DED" w:rsidRPr="001B5976">
        <w:rPr>
          <w:rFonts w:ascii="Palatino Linotype" w:hAnsi="Palatino Linotype" w:cs="Arial"/>
          <w:i/>
          <w:iCs/>
          <w:sz w:val="22"/>
          <w:szCs w:val="22"/>
        </w:rPr>
        <w:t xml:space="preserve">, así como, </w:t>
      </w:r>
      <w:r w:rsidR="002274A8" w:rsidRPr="001B5976">
        <w:rPr>
          <w:rFonts w:ascii="Palatino Linotype" w:hAnsi="Palatino Linotype" w:cs="Arial"/>
          <w:i/>
          <w:iCs/>
          <w:sz w:val="22"/>
          <w:szCs w:val="22"/>
        </w:rPr>
        <w:t xml:space="preserve">el monto de recuperación de la cartera vencida por concepto de consumo de agua potable y drenaje, </w:t>
      </w:r>
      <w:r w:rsidR="000E21DA" w:rsidRPr="001B5976">
        <w:rPr>
          <w:rFonts w:ascii="Palatino Linotype" w:hAnsi="Palatino Linotype" w:cs="Arial"/>
          <w:i/>
          <w:iCs/>
          <w:sz w:val="22"/>
          <w:szCs w:val="22"/>
        </w:rPr>
        <w:t xml:space="preserve">desde la contratación </w:t>
      </w:r>
      <w:r w:rsidR="002274A8" w:rsidRPr="001B5976">
        <w:rPr>
          <w:rFonts w:ascii="Palatino Linotype" w:hAnsi="Palatino Linotype" w:cs="Arial"/>
          <w:i/>
          <w:iCs/>
          <w:sz w:val="22"/>
          <w:szCs w:val="22"/>
        </w:rPr>
        <w:t xml:space="preserve">al 30 de noviembre de 2020. </w:t>
      </w:r>
    </w:p>
    <w:p w14:paraId="5CF8126E" w14:textId="77777777" w:rsidR="00AF67C1" w:rsidRPr="001B5976" w:rsidRDefault="00AF67C1" w:rsidP="008C62F8">
      <w:pPr>
        <w:pStyle w:val="Prrafodelista"/>
        <w:ind w:left="851" w:right="850"/>
        <w:jc w:val="both"/>
        <w:rPr>
          <w:rFonts w:ascii="Palatino Linotype" w:hAnsi="Palatino Linotype" w:cs="Arial"/>
          <w:i/>
          <w:iCs/>
          <w:sz w:val="22"/>
          <w:szCs w:val="22"/>
        </w:rPr>
      </w:pPr>
    </w:p>
    <w:p w14:paraId="3722FBD3" w14:textId="78F8982F" w:rsidR="002274A8" w:rsidRPr="001B5976" w:rsidRDefault="002274A8" w:rsidP="008C62F8">
      <w:pPr>
        <w:pStyle w:val="Prrafodelista"/>
        <w:numPr>
          <w:ilvl w:val="0"/>
          <w:numId w:val="5"/>
        </w:numPr>
        <w:ind w:left="851" w:right="850" w:firstLine="0"/>
        <w:jc w:val="both"/>
        <w:rPr>
          <w:rFonts w:ascii="Palatino Linotype" w:hAnsi="Palatino Linotype" w:cs="Arial"/>
          <w:i/>
          <w:iCs/>
          <w:sz w:val="22"/>
          <w:szCs w:val="22"/>
        </w:rPr>
      </w:pPr>
      <w:r w:rsidRPr="001B5976">
        <w:rPr>
          <w:rFonts w:ascii="Palatino Linotype" w:hAnsi="Palatino Linotype" w:cs="Arial"/>
          <w:i/>
          <w:iCs/>
          <w:sz w:val="22"/>
          <w:szCs w:val="22"/>
        </w:rPr>
        <w:t xml:space="preserve">Pólizas de egresos </w:t>
      </w:r>
      <w:r w:rsidR="00C31DED" w:rsidRPr="001B5976">
        <w:rPr>
          <w:rFonts w:ascii="Palatino Linotype" w:hAnsi="Palatino Linotype" w:cs="Arial"/>
          <w:i/>
          <w:iCs/>
          <w:sz w:val="22"/>
          <w:szCs w:val="22"/>
        </w:rPr>
        <w:t xml:space="preserve">y el soporte documental, de los pagos </w:t>
      </w:r>
      <w:r w:rsidRPr="001B5976">
        <w:rPr>
          <w:rFonts w:ascii="Palatino Linotype" w:hAnsi="Palatino Linotype" w:cs="Arial"/>
          <w:i/>
          <w:iCs/>
          <w:sz w:val="22"/>
          <w:szCs w:val="22"/>
        </w:rPr>
        <w:t>a favor del despacho precisado en la solicitud,</w:t>
      </w:r>
      <w:r w:rsidR="00A836CC" w:rsidRPr="001B5976">
        <w:rPr>
          <w:rFonts w:ascii="Palatino Linotype" w:hAnsi="Palatino Linotype" w:cs="Arial"/>
          <w:i/>
          <w:iCs/>
          <w:sz w:val="22"/>
          <w:szCs w:val="22"/>
        </w:rPr>
        <w:t xml:space="preserve"> desde su contratación</w:t>
      </w:r>
      <w:r w:rsidRPr="001B5976">
        <w:rPr>
          <w:rFonts w:ascii="Palatino Linotype" w:hAnsi="Palatino Linotype" w:cs="Arial"/>
          <w:i/>
          <w:iCs/>
          <w:sz w:val="22"/>
          <w:szCs w:val="22"/>
        </w:rPr>
        <w:t xml:space="preserve"> al 3</w:t>
      </w:r>
      <w:r w:rsidR="00C31DED" w:rsidRPr="001B5976">
        <w:rPr>
          <w:rFonts w:ascii="Palatino Linotype" w:hAnsi="Palatino Linotype" w:cs="Arial"/>
          <w:i/>
          <w:iCs/>
          <w:sz w:val="22"/>
          <w:szCs w:val="22"/>
        </w:rPr>
        <w:t>0</w:t>
      </w:r>
      <w:r w:rsidRPr="001B5976">
        <w:rPr>
          <w:rFonts w:ascii="Palatino Linotype" w:hAnsi="Palatino Linotype" w:cs="Arial"/>
          <w:i/>
          <w:iCs/>
          <w:sz w:val="22"/>
          <w:szCs w:val="22"/>
        </w:rPr>
        <w:t xml:space="preserve"> de noviembre de 2020.</w:t>
      </w:r>
    </w:p>
    <w:p w14:paraId="50C6C52F" w14:textId="77777777" w:rsidR="00AF67C1" w:rsidRPr="001B5976" w:rsidRDefault="00AF67C1" w:rsidP="008C62F8">
      <w:pPr>
        <w:pStyle w:val="Prrafodelista"/>
        <w:ind w:left="851" w:right="850"/>
        <w:jc w:val="both"/>
        <w:rPr>
          <w:rFonts w:ascii="Palatino Linotype" w:hAnsi="Palatino Linotype" w:cs="Arial"/>
          <w:i/>
          <w:iCs/>
          <w:sz w:val="22"/>
          <w:szCs w:val="22"/>
        </w:rPr>
      </w:pPr>
    </w:p>
    <w:p w14:paraId="542391C3" w14:textId="7C53102D" w:rsidR="002274A8" w:rsidRPr="001B5976" w:rsidRDefault="008C62F8" w:rsidP="008C62F8">
      <w:pPr>
        <w:pStyle w:val="Prrafodelista"/>
        <w:ind w:left="851" w:right="850"/>
        <w:jc w:val="both"/>
        <w:rPr>
          <w:rFonts w:ascii="Palatino Linotype" w:hAnsi="Palatino Linotype" w:cs="Arial"/>
          <w:i/>
          <w:iCs/>
          <w:sz w:val="22"/>
          <w:szCs w:val="22"/>
        </w:rPr>
      </w:pPr>
      <w:r w:rsidRPr="001B5976">
        <w:rPr>
          <w:rFonts w:ascii="Palatino Linotype" w:hAnsi="Palatino Linotype" w:cs="Arial"/>
          <w:i/>
          <w:iCs/>
          <w:sz w:val="22"/>
          <w:szCs w:val="22"/>
        </w:rPr>
        <w:t>d</w:t>
      </w:r>
      <w:r w:rsidR="002274A8" w:rsidRPr="001B5976">
        <w:rPr>
          <w:rFonts w:ascii="Palatino Linotype" w:hAnsi="Palatino Linotype" w:cs="Arial"/>
          <w:i/>
          <w:iCs/>
          <w:sz w:val="22"/>
          <w:szCs w:val="22"/>
        </w:rPr>
        <w:t>)</w:t>
      </w:r>
      <w:r w:rsidR="002274A8" w:rsidRPr="001B5976">
        <w:rPr>
          <w:rFonts w:ascii="Palatino Linotype" w:hAnsi="Palatino Linotype" w:cs="Arial"/>
          <w:i/>
          <w:iCs/>
          <w:sz w:val="22"/>
          <w:szCs w:val="22"/>
        </w:rPr>
        <w:tab/>
        <w:t xml:space="preserve">El documento donde conste la autorización para la contratación del despacho precisado en la solicitud. </w:t>
      </w:r>
    </w:p>
    <w:p w14:paraId="739BC3F2" w14:textId="77777777" w:rsidR="002274A8" w:rsidRPr="001B5976" w:rsidRDefault="002274A8" w:rsidP="008C62F8">
      <w:pPr>
        <w:pStyle w:val="Prrafodelista"/>
        <w:spacing w:line="360" w:lineRule="auto"/>
        <w:ind w:left="851" w:right="850"/>
        <w:jc w:val="both"/>
        <w:rPr>
          <w:rFonts w:ascii="Palatino Linotype" w:hAnsi="Palatino Linotype" w:cs="Arial"/>
        </w:rPr>
      </w:pPr>
    </w:p>
    <w:p w14:paraId="413027B3" w14:textId="77777777" w:rsidR="00F151C1" w:rsidRPr="001B5976" w:rsidRDefault="00F151C1" w:rsidP="008C62F8">
      <w:pPr>
        <w:pStyle w:val="Default"/>
        <w:tabs>
          <w:tab w:val="left" w:pos="7938"/>
        </w:tabs>
        <w:ind w:left="851" w:right="850"/>
        <w:jc w:val="both"/>
        <w:rPr>
          <w:rFonts w:ascii="Palatino Linotype" w:eastAsiaTheme="minorEastAsia" w:hAnsi="Palatino Linotype"/>
          <w:i/>
          <w:sz w:val="22"/>
        </w:rPr>
      </w:pPr>
      <w:r w:rsidRPr="001B5976">
        <w:rPr>
          <w:rFonts w:ascii="Palatino Linotype" w:eastAsiaTheme="minorEastAsia" w:hAnsi="Palatino Linotype"/>
          <w:i/>
          <w:sz w:val="22"/>
        </w:rPr>
        <w:t xml:space="preserve">Debiendo notificar al </w:t>
      </w:r>
      <w:r w:rsidRPr="001B5976">
        <w:rPr>
          <w:rFonts w:ascii="Palatino Linotype" w:eastAsiaTheme="minorEastAsia" w:hAnsi="Palatino Linotype"/>
          <w:b/>
          <w:i/>
          <w:sz w:val="22"/>
        </w:rPr>
        <w:t>RECURRENTE</w:t>
      </w:r>
      <w:r w:rsidRPr="001B5976">
        <w:rPr>
          <w:rFonts w:ascii="Palatino Linotype" w:eastAsiaTheme="minorEastAsia" w:hAnsi="Palatino Linotype"/>
          <w:i/>
          <w:sz w:val="22"/>
        </w:rPr>
        <w:t xml:space="preserve"> el Acuerdo de Clasificación de la información que emita el Comité de Transparencia con motivo de la versión pública.”</w:t>
      </w:r>
    </w:p>
    <w:p w14:paraId="597B08A6" w14:textId="5E1646F8" w:rsidR="00D60FB0" w:rsidRPr="001B5976" w:rsidRDefault="00D60FB0" w:rsidP="00D60FB0">
      <w:pPr>
        <w:spacing w:before="100" w:beforeAutospacing="1" w:after="100" w:afterAutospacing="1" w:line="360" w:lineRule="auto"/>
        <w:jc w:val="both"/>
        <w:rPr>
          <w:rFonts w:ascii="Palatino Linotype" w:hAnsi="Palatino Linotype"/>
          <w:color w:val="222222"/>
          <w:shd w:val="clear" w:color="auto" w:fill="FFFFFF"/>
        </w:rPr>
      </w:pPr>
      <w:r w:rsidRPr="001B5976">
        <w:rPr>
          <w:rFonts w:ascii="Palatino Linotype" w:hAnsi="Palatino Linotype"/>
          <w:b/>
          <w:color w:val="222222"/>
          <w:sz w:val="28"/>
          <w:szCs w:val="28"/>
          <w:shd w:val="clear" w:color="auto" w:fill="FFFFFF"/>
        </w:rPr>
        <w:t>TERCERO.</w:t>
      </w:r>
      <w:r w:rsidRPr="001B5976">
        <w:rPr>
          <w:rFonts w:ascii="Palatino Linotype" w:hAnsi="Palatino Linotype"/>
          <w:b/>
          <w:color w:val="222222"/>
          <w:shd w:val="clear" w:color="auto" w:fill="FFFFFF"/>
        </w:rPr>
        <w:t> </w:t>
      </w:r>
      <w:r w:rsidRPr="001B5976">
        <w:rPr>
          <w:rFonts w:ascii="Palatino Linotype" w:hAnsi="Palatino Linotype"/>
          <w:b/>
          <w:color w:val="222222"/>
          <w:lang w:eastAsia="es-ES_tradnl"/>
        </w:rPr>
        <w:t>Notifíquese</w:t>
      </w:r>
      <w:r w:rsidRPr="001B5976">
        <w:rPr>
          <w:rFonts w:ascii="Palatino Linotype" w:hAnsi="Palatino Linotype"/>
          <w:color w:val="222222"/>
          <w:lang w:eastAsia="es-ES_tradnl"/>
        </w:rPr>
        <w:t xml:space="preserve"> </w:t>
      </w:r>
      <w:r w:rsidRPr="001B5976">
        <w:rPr>
          <w:rFonts w:ascii="Palatino Linotype" w:hAnsi="Palatino Linotype"/>
          <w:color w:val="222222"/>
          <w:shd w:val="clear" w:color="auto" w:fill="FFFFFF"/>
        </w:rPr>
        <w:t>al Titular de la Unidad de Transparencia del</w:t>
      </w:r>
      <w:r w:rsidRPr="001B5976">
        <w:rPr>
          <w:rFonts w:ascii="Palatino Linotype" w:hAnsi="Palatino Linotype"/>
          <w:b/>
          <w:color w:val="222222"/>
          <w:shd w:val="clear" w:color="auto" w:fill="FFFFFF"/>
        </w:rPr>
        <w:t> SUJETO OBLIGADO</w:t>
      </w:r>
      <w:r w:rsidRPr="001B5976">
        <w:rPr>
          <w:rFonts w:ascii="Palatino Linotype" w:hAnsi="Palatino Linotype"/>
          <w:color w:val="222222"/>
          <w:shd w:val="clear" w:color="auto" w:fill="FFFFFF"/>
        </w:rPr>
        <w:t xml:space="preserve">, para que conforme a los artículos 186, último párrafo y 189, párrafo segundo de la Ley de </w:t>
      </w:r>
      <w:r w:rsidRPr="001B5976">
        <w:rPr>
          <w:rFonts w:ascii="Palatino Linotype" w:hAnsi="Palatino Linotype" w:cs="Arial"/>
        </w:rPr>
        <w:t>Transparencia</w:t>
      </w:r>
      <w:r w:rsidRPr="001B5976">
        <w:rPr>
          <w:rFonts w:ascii="Palatino Linotype" w:hAnsi="Palatino Linotype"/>
          <w:color w:val="222222"/>
          <w:shd w:val="clear" w:color="auto" w:fill="FFFFFF"/>
        </w:rPr>
        <w:t xml:space="preserve"> y Acceso a la Información Pública del Estado de México y Municipios, dé </w:t>
      </w:r>
      <w:r w:rsidRPr="001B5976">
        <w:rPr>
          <w:rFonts w:ascii="Palatino Linotype" w:hAnsi="Palatino Linotype" w:cs="Arial"/>
        </w:rPr>
        <w:t>cumplimiento</w:t>
      </w:r>
      <w:r w:rsidRPr="001B5976">
        <w:rPr>
          <w:rFonts w:ascii="Palatino Linotype" w:hAnsi="Palatino Linotype"/>
          <w:color w:val="222222"/>
          <w:shd w:val="clear" w:color="auto" w:fill="FFFFFF"/>
        </w:rPr>
        <w:t xml:space="preserve"> a lo ordenado dentro del plazo de </w:t>
      </w:r>
      <w:r w:rsidR="000E21DA" w:rsidRPr="001B5976">
        <w:rPr>
          <w:rFonts w:ascii="Palatino Linotype" w:hAnsi="Palatino Linotype"/>
          <w:color w:val="222222"/>
          <w:shd w:val="clear" w:color="auto" w:fill="FFFFFF"/>
        </w:rPr>
        <w:t>quince</w:t>
      </w:r>
      <w:r w:rsidRPr="001B5976">
        <w:rPr>
          <w:rFonts w:ascii="Palatino Linotype" w:hAnsi="Palatino Linotype"/>
          <w:color w:val="222222"/>
          <w:shd w:val="clear" w:color="auto" w:fill="FFFFFF"/>
        </w:rPr>
        <w:t xml:space="preserve"> días hábiles, debiendo </w:t>
      </w:r>
      <w:r w:rsidRPr="001B5976">
        <w:rPr>
          <w:rFonts w:ascii="Palatino Linotype" w:hAnsi="Palatino Linotype" w:cs="Arial"/>
        </w:rPr>
        <w:t>informar</w:t>
      </w:r>
      <w:r w:rsidRPr="001B5976">
        <w:rPr>
          <w:rFonts w:ascii="Palatino Linotype" w:hAnsi="Palatino Linotype"/>
          <w:color w:val="222222"/>
          <w:shd w:val="clear" w:color="auto" w:fill="FFFFFF"/>
        </w:rPr>
        <w:t xml:space="preserve"> a este Instituto en un plazo </w:t>
      </w:r>
      <w:r w:rsidRPr="001B5976">
        <w:rPr>
          <w:rFonts w:ascii="Palatino Linotype" w:hAnsi="Palatino Linotype"/>
          <w:color w:val="222222"/>
          <w:lang w:eastAsia="es-ES_tradnl"/>
        </w:rPr>
        <w:t>de</w:t>
      </w:r>
      <w:r w:rsidRPr="001B5976">
        <w:rPr>
          <w:rFonts w:ascii="Palatino Linotype" w:hAnsi="Palatino Linotype"/>
          <w:color w:val="222222"/>
          <w:shd w:val="clear" w:color="auto" w:fill="FFFFFF"/>
        </w:rPr>
        <w:t xml:space="preserve"> tres días hábiles siguientes sobre el cumplimiento dado a la presente resolución.</w:t>
      </w:r>
    </w:p>
    <w:p w14:paraId="60079E52" w14:textId="77777777" w:rsidR="00D60FB0" w:rsidRPr="001B5976" w:rsidRDefault="00D60FB0" w:rsidP="00D60FB0">
      <w:pPr>
        <w:spacing w:before="100" w:beforeAutospacing="1" w:after="100" w:afterAutospacing="1" w:line="360" w:lineRule="auto"/>
        <w:ind w:right="113"/>
        <w:jc w:val="both"/>
        <w:rPr>
          <w:rFonts w:ascii="Palatino Linotype" w:eastAsia="Batang" w:hAnsi="Palatino Linotype" w:cs="Tahoma"/>
          <w:bCs/>
        </w:rPr>
      </w:pPr>
      <w:r w:rsidRPr="001B5976">
        <w:rPr>
          <w:rFonts w:ascii="Palatino Linotype" w:eastAsia="Calibri" w:hAnsi="Palatino Linotype" w:cs="Arial"/>
          <w:b/>
          <w:sz w:val="28"/>
        </w:rPr>
        <w:t>CUARTO</w:t>
      </w:r>
      <w:r w:rsidRPr="001B5976">
        <w:rPr>
          <w:rFonts w:ascii="Palatino Linotype" w:eastAsia="Calibri" w:hAnsi="Palatino Linotype" w:cs="Arial"/>
        </w:rPr>
        <w:t xml:space="preserve">. </w:t>
      </w:r>
      <w:r w:rsidRPr="001B5976">
        <w:rPr>
          <w:rFonts w:ascii="Palatino Linotype" w:eastAsia="Batang" w:hAnsi="Palatino Linotype" w:cs="Tahoma"/>
          <w:bCs/>
        </w:rPr>
        <w:t xml:space="preserve">De conformidad con el artículo 198 de la Ley de Transparencia y Acceso a la Información Pública del Estado de México y Municipios, de considerarlo </w:t>
      </w:r>
      <w:r w:rsidRPr="001B5976">
        <w:rPr>
          <w:rFonts w:ascii="Palatino Linotype" w:eastAsia="Batang" w:hAnsi="Palatino Linotype" w:cs="Tahoma"/>
          <w:bCs/>
        </w:rPr>
        <w:lastRenderedPageBreak/>
        <w:t>procedente, el Sujeto Obligado de manera fundada y motivada, podrá solicitar una ampliación de plazo para el cumplimiento de la presente Resolución.</w:t>
      </w:r>
    </w:p>
    <w:p w14:paraId="1F519DB6" w14:textId="3B929365" w:rsidR="00D60FB0" w:rsidRPr="001B5976" w:rsidRDefault="00D60FB0" w:rsidP="00D60FB0">
      <w:pPr>
        <w:spacing w:line="360" w:lineRule="auto"/>
        <w:ind w:right="49"/>
        <w:jc w:val="both"/>
        <w:rPr>
          <w:rFonts w:ascii="Palatino Linotype" w:hAnsi="Palatino Linotype"/>
          <w:color w:val="000000" w:themeColor="text1"/>
          <w:shd w:val="clear" w:color="auto" w:fill="FFFFFF"/>
          <w:lang w:eastAsia="es-MX"/>
        </w:rPr>
      </w:pPr>
      <w:r w:rsidRPr="001B5976">
        <w:rPr>
          <w:rFonts w:ascii="Palatino Linotype" w:hAnsi="Palatino Linotype" w:cs="Arial"/>
          <w:b/>
          <w:bCs/>
          <w:color w:val="000000" w:themeColor="text1"/>
          <w:sz w:val="28"/>
          <w:lang w:eastAsia="es-MX"/>
        </w:rPr>
        <w:t xml:space="preserve">QUINTO. </w:t>
      </w:r>
      <w:r w:rsidRPr="001B5976">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1B5976">
        <w:rPr>
          <w:rFonts w:ascii="Palatino Linotype" w:hAnsi="Palatino Linotype"/>
          <w:b/>
          <w:color w:val="000000" w:themeColor="text1"/>
          <w:shd w:val="clear" w:color="auto" w:fill="FFFFFF"/>
          <w:lang w:eastAsia="es-MX"/>
        </w:rPr>
        <w:t>SUJETO OBLIGADO</w:t>
      </w:r>
      <w:r w:rsidRPr="001B5976">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012D536D" w14:textId="77777777" w:rsidR="000F5B60" w:rsidRPr="001B5976" w:rsidRDefault="000F5B60" w:rsidP="00D60FB0">
      <w:pPr>
        <w:spacing w:line="360" w:lineRule="auto"/>
        <w:ind w:right="49"/>
        <w:jc w:val="both"/>
        <w:rPr>
          <w:rFonts w:ascii="Palatino Linotype" w:eastAsia="Batang" w:hAnsi="Palatino Linotype" w:cs="Tahoma"/>
          <w:bCs/>
        </w:rPr>
      </w:pPr>
    </w:p>
    <w:p w14:paraId="191C1481" w14:textId="77777777" w:rsidR="00D60FB0" w:rsidRPr="001B5976" w:rsidRDefault="00D60FB0" w:rsidP="00D60FB0">
      <w:pPr>
        <w:spacing w:line="360" w:lineRule="auto"/>
        <w:jc w:val="both"/>
        <w:rPr>
          <w:rFonts w:ascii="Palatino Linotype" w:eastAsia="Calibri" w:hAnsi="Palatino Linotype" w:cs="Arial"/>
        </w:rPr>
      </w:pPr>
      <w:r w:rsidRPr="001B5976">
        <w:rPr>
          <w:rFonts w:ascii="Palatino Linotype" w:hAnsi="Palatino Linotype"/>
          <w:b/>
          <w:color w:val="222222"/>
          <w:sz w:val="28"/>
          <w:szCs w:val="28"/>
          <w:shd w:val="clear" w:color="auto" w:fill="FFFFFF"/>
        </w:rPr>
        <w:t>SEXTO</w:t>
      </w:r>
      <w:r w:rsidRPr="001B5976">
        <w:rPr>
          <w:rFonts w:ascii="Palatino Linotype" w:hAnsi="Palatino Linotype" w:cs="Arial"/>
          <w:b/>
          <w:bCs/>
          <w:color w:val="222222"/>
          <w:lang w:eastAsia="es-MX"/>
        </w:rPr>
        <w:t xml:space="preserve">. </w:t>
      </w:r>
      <w:r w:rsidRPr="001B5976">
        <w:rPr>
          <w:rFonts w:ascii="Palatino Linotype" w:hAnsi="Palatino Linotype"/>
          <w:b/>
          <w:color w:val="222222"/>
          <w:lang w:eastAsia="es-ES_tradnl"/>
        </w:rPr>
        <w:t>Notifíquese</w:t>
      </w:r>
      <w:r w:rsidRPr="001B5976">
        <w:rPr>
          <w:rFonts w:ascii="Palatino Linotype" w:hAnsi="Palatino Linotype"/>
          <w:color w:val="222222"/>
          <w:lang w:eastAsia="es-ES_tradnl"/>
        </w:rPr>
        <w:t xml:space="preserve"> al </w:t>
      </w:r>
      <w:r w:rsidRPr="001B5976">
        <w:rPr>
          <w:rFonts w:ascii="Palatino Linotype" w:hAnsi="Palatino Linotype"/>
          <w:b/>
          <w:color w:val="222222"/>
          <w:lang w:eastAsia="es-ES_tradnl"/>
        </w:rPr>
        <w:t>RECURRENTE</w:t>
      </w:r>
      <w:r w:rsidRPr="001B5976">
        <w:rPr>
          <w:rFonts w:ascii="Palatino Linotype" w:hAnsi="Palatino Linotype"/>
          <w:color w:val="222222"/>
          <w:lang w:eastAsia="es-ES_tradnl"/>
        </w:rPr>
        <w:t xml:space="preserve"> la </w:t>
      </w:r>
      <w:r w:rsidRPr="001B5976">
        <w:rPr>
          <w:rFonts w:ascii="Palatino Linotype" w:hAnsi="Palatino Linotype" w:cs="Arial"/>
        </w:rPr>
        <w:t>presente</w:t>
      </w:r>
      <w:r w:rsidRPr="001B5976">
        <w:rPr>
          <w:rFonts w:ascii="Palatino Linotype" w:hAnsi="Palatino Linotype"/>
          <w:color w:val="222222"/>
          <w:lang w:eastAsia="es-ES_tradnl"/>
        </w:rPr>
        <w:t xml:space="preserve"> resolución.</w:t>
      </w:r>
    </w:p>
    <w:p w14:paraId="654B53FB" w14:textId="77777777" w:rsidR="00D60FB0" w:rsidRPr="001B5976" w:rsidRDefault="00D60FB0" w:rsidP="00D60FB0">
      <w:pPr>
        <w:spacing w:line="360" w:lineRule="auto"/>
        <w:ind w:right="49"/>
        <w:jc w:val="both"/>
        <w:rPr>
          <w:rFonts w:ascii="Palatino Linotype" w:hAnsi="Palatino Linotype" w:cs="Arial"/>
          <w:b/>
          <w:bCs/>
          <w:color w:val="222222"/>
          <w:lang w:eastAsia="es-MX"/>
        </w:rPr>
      </w:pPr>
    </w:p>
    <w:p w14:paraId="15E1AA17" w14:textId="42E625E2" w:rsidR="00D60FB0" w:rsidRPr="001B5976" w:rsidRDefault="00D60FB0" w:rsidP="00D60FB0">
      <w:pPr>
        <w:spacing w:line="360" w:lineRule="auto"/>
        <w:jc w:val="both"/>
        <w:rPr>
          <w:rFonts w:ascii="Palatino Linotype" w:hAnsi="Palatino Linotype"/>
          <w:color w:val="222222"/>
          <w:lang w:eastAsia="es-ES_tradnl"/>
        </w:rPr>
      </w:pPr>
      <w:r w:rsidRPr="001B5976">
        <w:rPr>
          <w:rFonts w:ascii="Palatino Linotype" w:hAnsi="Palatino Linotype"/>
          <w:b/>
          <w:color w:val="222222"/>
          <w:sz w:val="28"/>
          <w:szCs w:val="28"/>
          <w:shd w:val="clear" w:color="auto" w:fill="FFFFFF"/>
        </w:rPr>
        <w:t>SÉPTIMO</w:t>
      </w:r>
      <w:r w:rsidRPr="001B5976">
        <w:rPr>
          <w:rFonts w:ascii="Palatino Linotype" w:hAnsi="Palatino Linotype" w:cs="Arial"/>
          <w:b/>
          <w:bCs/>
          <w:color w:val="222222"/>
          <w:sz w:val="28"/>
          <w:lang w:eastAsia="es-MX"/>
        </w:rPr>
        <w:t>.</w:t>
      </w:r>
      <w:r w:rsidRPr="001B5976">
        <w:rPr>
          <w:rFonts w:ascii="Palatino Linotype" w:hAnsi="Palatino Linotype"/>
          <w:color w:val="222222"/>
          <w:szCs w:val="17"/>
          <w:lang w:eastAsia="es-ES_tradnl"/>
        </w:rPr>
        <w:t xml:space="preserve"> </w:t>
      </w:r>
      <w:r w:rsidRPr="001B5976">
        <w:rPr>
          <w:rFonts w:ascii="Palatino Linotype" w:hAnsi="Palatino Linotype"/>
          <w:b/>
          <w:color w:val="222222"/>
          <w:lang w:eastAsia="es-ES_tradnl"/>
        </w:rPr>
        <w:t>Hágase del conocimiento</w:t>
      </w:r>
      <w:r w:rsidRPr="001B5976">
        <w:rPr>
          <w:rFonts w:ascii="Palatino Linotype" w:hAnsi="Palatino Linotype"/>
          <w:color w:val="222222"/>
          <w:lang w:eastAsia="es-ES_tradnl"/>
        </w:rPr>
        <w:t xml:space="preserve"> al </w:t>
      </w:r>
      <w:r w:rsidRPr="001B5976">
        <w:rPr>
          <w:rFonts w:ascii="Palatino Linotype" w:hAnsi="Palatino Linotype"/>
          <w:b/>
          <w:color w:val="222222"/>
          <w:lang w:eastAsia="es-ES_tradnl"/>
        </w:rPr>
        <w:t>RECURRENTE</w:t>
      </w:r>
      <w:r w:rsidRPr="001B5976">
        <w:rPr>
          <w:rFonts w:ascii="Palatino Linotype" w:hAnsi="Palatino Linotype"/>
          <w:color w:val="222222"/>
          <w:lang w:eastAsia="es-ES_tradnl"/>
        </w:rPr>
        <w:t xml:space="preserve"> que de conformidad con lo establecido en el </w:t>
      </w:r>
      <w:r w:rsidRPr="001B5976">
        <w:rPr>
          <w:rFonts w:ascii="Palatino Linotype" w:hAnsi="Palatino Linotype" w:cs="Arial"/>
        </w:rPr>
        <w:t>artículo</w:t>
      </w:r>
      <w:r w:rsidRPr="001B5976">
        <w:rPr>
          <w:rFonts w:ascii="Palatino Linotype" w:hAnsi="Palatino Linotype"/>
          <w:color w:val="222222"/>
          <w:lang w:eastAsia="es-ES_tradnl"/>
        </w:rPr>
        <w:t xml:space="preserve"> 196 de la </w:t>
      </w:r>
      <w:r w:rsidRPr="001B5976">
        <w:rPr>
          <w:rFonts w:ascii="Palatino Linotype" w:hAnsi="Palatino Linotype" w:cs="Arial"/>
        </w:rPr>
        <w:t>Ley</w:t>
      </w:r>
      <w:r w:rsidRPr="001B597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12A2F2D7" w14:textId="0E4BFB05" w:rsidR="000F5B60" w:rsidRPr="001B5976" w:rsidRDefault="000F5B60" w:rsidP="000F5B60">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1B5976">
        <w:rPr>
          <w:rFonts w:ascii="Palatino Linotype" w:hAnsi="Palatino Linotype"/>
          <w:b/>
          <w:color w:val="222222"/>
          <w:sz w:val="28"/>
          <w:szCs w:val="28"/>
          <w:shd w:val="clear" w:color="auto" w:fill="FFFFFF"/>
        </w:rPr>
        <w:t>OCTAVO</w:t>
      </w:r>
      <w:r w:rsidRPr="001B5976">
        <w:rPr>
          <w:rFonts w:ascii="Palatino Linotype" w:hAnsi="Palatino Linotype" w:cs="Arial"/>
          <w:b/>
          <w:bCs/>
          <w:color w:val="222222"/>
          <w:sz w:val="28"/>
          <w:lang w:eastAsia="es-MX"/>
        </w:rPr>
        <w:t xml:space="preserve">. </w:t>
      </w:r>
      <w:r w:rsidRPr="001B5976">
        <w:rPr>
          <w:rFonts w:ascii="Palatino Linotype" w:hAnsi="Palatino Linotype"/>
          <w:b/>
          <w:color w:val="222222"/>
          <w:szCs w:val="17"/>
          <w:lang w:eastAsia="es-ES_tradnl"/>
        </w:rPr>
        <w:t xml:space="preserve">Gírese oficio </w:t>
      </w:r>
      <w:r w:rsidRPr="001B5976">
        <w:rPr>
          <w:rFonts w:ascii="Palatino Linotype" w:hAnsi="Palatino Linotype"/>
          <w:color w:val="222222"/>
          <w:szCs w:val="17"/>
          <w:lang w:eastAsia="es-ES_tradnl"/>
        </w:rPr>
        <w:t>al Titular de la Dirección</w:t>
      </w:r>
      <w:r w:rsidR="00C31DED" w:rsidRPr="001B5976">
        <w:rPr>
          <w:rFonts w:ascii="Palatino Linotype" w:hAnsi="Palatino Linotype"/>
          <w:color w:val="222222"/>
          <w:szCs w:val="17"/>
          <w:lang w:eastAsia="es-ES_tradnl"/>
        </w:rPr>
        <w:t xml:space="preserve"> General</w:t>
      </w:r>
      <w:r w:rsidRPr="001B5976">
        <w:rPr>
          <w:rFonts w:ascii="Palatino Linotype" w:hAnsi="Palatino Linotype"/>
          <w:color w:val="222222"/>
          <w:szCs w:val="17"/>
          <w:lang w:eastAsia="es-ES_tradnl"/>
        </w:rPr>
        <w:t xml:space="preserve"> Jurídica y Verificación de este Instituto, de conformidad con el artículo </w:t>
      </w:r>
      <w:r w:rsidRPr="001B5976">
        <w:rPr>
          <w:rFonts w:ascii="Palatino Linotype" w:hAnsi="Palatino Linotype" w:cs="Arial"/>
          <w:color w:val="000000" w:themeColor="text1"/>
        </w:rPr>
        <w:t>2</w:t>
      </w:r>
      <w:r w:rsidR="00C31DED" w:rsidRPr="001B5976">
        <w:rPr>
          <w:rFonts w:ascii="Palatino Linotype" w:hAnsi="Palatino Linotype" w:cs="Arial"/>
          <w:color w:val="000000" w:themeColor="text1"/>
        </w:rPr>
        <w:t>3</w:t>
      </w:r>
      <w:r w:rsidRPr="001B5976">
        <w:rPr>
          <w:rFonts w:ascii="Palatino Linotype" w:hAnsi="Palatino Linotype" w:cs="Arial"/>
          <w:color w:val="000000" w:themeColor="text1"/>
        </w:rPr>
        <w:t>, fracción XIV</w:t>
      </w:r>
      <w:r w:rsidRPr="001B5976">
        <w:rPr>
          <w:rFonts w:ascii="Palatino Linotype" w:hAnsi="Palatino Linotype"/>
          <w:color w:val="222222"/>
          <w:szCs w:val="17"/>
          <w:lang w:eastAsia="es-ES_tradnl"/>
        </w:rPr>
        <w:t xml:space="preserve"> del </w:t>
      </w:r>
      <w:r w:rsidRPr="001B5976">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1B5976">
        <w:rPr>
          <w:rFonts w:ascii="Palatino Linotype" w:hAnsi="Palatino Linotype"/>
          <w:color w:val="222222"/>
          <w:szCs w:val="17"/>
          <w:lang w:eastAsia="es-ES_tradnl"/>
        </w:rPr>
        <w:t xml:space="preserve">determine lo conducente en términos del Considerando </w:t>
      </w:r>
      <w:r w:rsidRPr="001B5976">
        <w:rPr>
          <w:rFonts w:ascii="Palatino Linotype" w:hAnsi="Palatino Linotype"/>
          <w:b/>
          <w:color w:val="222222"/>
          <w:szCs w:val="17"/>
          <w:lang w:eastAsia="es-ES_tradnl"/>
        </w:rPr>
        <w:t xml:space="preserve">QUINTO </w:t>
      </w:r>
      <w:r w:rsidRPr="001B5976">
        <w:rPr>
          <w:rFonts w:ascii="Palatino Linotype" w:hAnsi="Palatino Linotype"/>
          <w:color w:val="222222"/>
          <w:szCs w:val="17"/>
          <w:lang w:eastAsia="es-ES_tradnl"/>
        </w:rPr>
        <w:t>de la presente resolución.</w:t>
      </w:r>
    </w:p>
    <w:p w14:paraId="7466A5FB" w14:textId="11C4360C" w:rsidR="00D60FB0" w:rsidRPr="001B5976" w:rsidRDefault="00D60FB0" w:rsidP="00D60FB0">
      <w:pPr>
        <w:spacing w:line="360" w:lineRule="auto"/>
        <w:jc w:val="both"/>
        <w:rPr>
          <w:rFonts w:ascii="Palatino Linotype" w:hAnsi="Palatino Linotype" w:cs="Arial"/>
          <w:lang w:val="es-ES"/>
        </w:rPr>
      </w:pPr>
      <w:r w:rsidRPr="001B5976">
        <w:rPr>
          <w:rFonts w:ascii="Palatino Linotype" w:hAnsi="Palatino Linotype" w:cs="Arial"/>
          <w:lang w:val="es-ES"/>
        </w:rPr>
        <w:lastRenderedPageBreak/>
        <w:t>ASÍ LO RESUELVE, POR</w:t>
      </w:r>
      <w:r w:rsidR="001B5976" w:rsidRPr="001B5976">
        <w:rPr>
          <w:rFonts w:ascii="Palatino Linotype" w:hAnsi="Palatino Linotype" w:cs="Arial"/>
          <w:lang w:val="es-ES"/>
        </w:rPr>
        <w:t xml:space="preserve"> UNANIMIDAD</w:t>
      </w:r>
      <w:r w:rsidRPr="001B5976">
        <w:rPr>
          <w:rFonts w:ascii="Palatino Linotype" w:hAnsi="Palatino Linotype" w:cs="Arial"/>
          <w:lang w:val="es-ES"/>
        </w:rPr>
        <w:t xml:space="preserve"> DE VOTOS EL PLENO DEL</w:t>
      </w:r>
      <w:r w:rsidRPr="001B5976">
        <w:rPr>
          <w:rFonts w:ascii="Palatino Linotype" w:eastAsia="Arial Unicode MS" w:hAnsi="Palatino Linotype" w:cs="Arial"/>
          <w:lang w:val="es-ES"/>
        </w:rPr>
        <w:t xml:space="preserve"> INSTITUTO DE </w:t>
      </w:r>
      <w:r w:rsidRPr="001B5976">
        <w:rPr>
          <w:rFonts w:ascii="Palatino Linotype" w:hAnsi="Palatino Linotype"/>
          <w:lang w:val="es-ES" w:eastAsia="en-US"/>
        </w:rPr>
        <w:t>TRANSPARENCIA</w:t>
      </w:r>
      <w:r w:rsidRPr="001B5976">
        <w:rPr>
          <w:rFonts w:ascii="Palatino Linotype" w:eastAsia="Arial Unicode MS" w:hAnsi="Palatino Linotype" w:cs="Arial"/>
          <w:lang w:val="es-ES"/>
        </w:rPr>
        <w:t>, ACCESO A LA INFORMACIÓN PÚBLICA Y PROTECCIÓN DE DATOS PERSONALES DEL ESTADO DE MÉXICO Y MUNICIPIOS</w:t>
      </w:r>
      <w:r w:rsidRPr="001B5976">
        <w:rPr>
          <w:rFonts w:ascii="Palatino Linotype" w:hAnsi="Palatino Linotype" w:cs="Arial"/>
          <w:lang w:val="es-ES"/>
        </w:rPr>
        <w:t xml:space="preserve">, CONFORMADO POR LOS COMISIONADOS ZULEMA MARTÍNEZ SÁNCHEZ; EVA ABAID YAPUR; JOSÉ GUADALUPE LUNA HERNÁNDEZ, JAVIER MARTÍNEZ CRUZ </w:t>
      </w:r>
      <w:r w:rsidR="001B5976">
        <w:rPr>
          <w:rFonts w:ascii="Palatino Linotype" w:hAnsi="Palatino Linotype" w:cs="Arial"/>
          <w:lang w:val="es-ES"/>
        </w:rPr>
        <w:t xml:space="preserve">EMITIENDO VOTO PARTICULAR CONCURRENTE </w:t>
      </w:r>
      <w:r w:rsidRPr="001B5976">
        <w:rPr>
          <w:rFonts w:ascii="Palatino Linotype" w:hAnsi="Palatino Linotype" w:cs="Arial"/>
          <w:lang w:val="es-ES"/>
        </w:rPr>
        <w:t>Y LUIS GUSTAVO PARRA NORIEGA</w:t>
      </w:r>
      <w:r w:rsidR="001B5976">
        <w:rPr>
          <w:rFonts w:ascii="Palatino Linotype" w:hAnsi="Palatino Linotype" w:cs="Arial"/>
          <w:lang w:val="es-ES"/>
        </w:rPr>
        <w:t xml:space="preserve"> EMITIENDO VOTO PARTICULAR CONCURRENTE</w:t>
      </w:r>
      <w:r w:rsidRPr="001B5976">
        <w:rPr>
          <w:rFonts w:ascii="Palatino Linotype" w:hAnsi="Palatino Linotype" w:cs="Arial"/>
          <w:lang w:val="es-ES"/>
        </w:rPr>
        <w:t xml:space="preserve">; </w:t>
      </w:r>
      <w:r w:rsidRPr="001B5976">
        <w:rPr>
          <w:rFonts w:ascii="Palatino Linotype" w:hAnsi="Palatino Linotype" w:cs="Arial"/>
          <w:shd w:val="clear" w:color="auto" w:fill="FFFFFF" w:themeFill="background1"/>
          <w:lang w:val="es-ES"/>
        </w:rPr>
        <w:t xml:space="preserve">EN LA </w:t>
      </w:r>
      <w:r w:rsidR="000F5B60" w:rsidRPr="001B5976">
        <w:rPr>
          <w:rFonts w:ascii="Palatino Linotype" w:hAnsi="Palatino Linotype" w:cs="Arial"/>
          <w:lang w:val="es-ES"/>
        </w:rPr>
        <w:t>OCTAVA</w:t>
      </w:r>
      <w:r w:rsidRPr="001B5976">
        <w:rPr>
          <w:rFonts w:ascii="Palatino Linotype" w:hAnsi="Palatino Linotype" w:cs="Arial"/>
          <w:lang w:val="es-ES"/>
        </w:rPr>
        <w:t xml:space="preserve"> SESIÓN ORDINARIA CELEBRADA EL </w:t>
      </w:r>
      <w:r w:rsidR="000F5B60" w:rsidRPr="001B5976">
        <w:rPr>
          <w:rFonts w:ascii="Palatino Linotype" w:hAnsi="Palatino Linotype" w:cs="Arial"/>
          <w:lang w:val="es-ES"/>
        </w:rPr>
        <w:t>DIEZ</w:t>
      </w:r>
      <w:r w:rsidRPr="001B5976">
        <w:rPr>
          <w:rFonts w:ascii="Palatino Linotype" w:hAnsi="Palatino Linotype" w:cs="Arial"/>
          <w:lang w:val="es-ES"/>
        </w:rPr>
        <w:t xml:space="preserve"> DE MARZO DE DOS MIL VEINTIUNO, ANTE EL SECRETARIO TÉCNICO DEL PLENO, </w:t>
      </w:r>
      <w:r w:rsidRPr="001B5976">
        <w:rPr>
          <w:rFonts w:ascii="Palatino Linotype" w:eastAsia="Arial Unicode MS" w:hAnsi="Palatino Linotype" w:cs="Arial"/>
          <w:lang w:val="es-ES"/>
        </w:rPr>
        <w:t>ALEXIS</w:t>
      </w:r>
      <w:r w:rsidRPr="001B5976">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D60FB0" w:rsidRPr="001B5976" w14:paraId="25F47E70" w14:textId="77777777" w:rsidTr="006E501C">
        <w:trPr>
          <w:jc w:val="center"/>
        </w:trPr>
        <w:tc>
          <w:tcPr>
            <w:tcW w:w="10368" w:type="dxa"/>
          </w:tcPr>
          <w:p w14:paraId="7F134A64" w14:textId="77777777" w:rsidR="00D60FB0" w:rsidRDefault="00D60FB0" w:rsidP="006E501C">
            <w:pPr>
              <w:jc w:val="center"/>
              <w:rPr>
                <w:rFonts w:ascii="Palatino Linotype" w:hAnsi="Palatino Linotype" w:cs="Arial"/>
                <w:b/>
              </w:rPr>
            </w:pPr>
          </w:p>
          <w:p w14:paraId="2219D6AA" w14:textId="77777777" w:rsidR="001B5976" w:rsidRDefault="001B5976" w:rsidP="006E501C">
            <w:pPr>
              <w:jc w:val="center"/>
              <w:rPr>
                <w:rFonts w:ascii="Palatino Linotype" w:hAnsi="Palatino Linotype" w:cs="Arial"/>
                <w:b/>
              </w:rPr>
            </w:pPr>
          </w:p>
          <w:p w14:paraId="544D06CE" w14:textId="77777777" w:rsidR="001B5976" w:rsidRDefault="001B5976" w:rsidP="006E501C">
            <w:pPr>
              <w:jc w:val="center"/>
              <w:rPr>
                <w:rFonts w:ascii="Palatino Linotype" w:hAnsi="Palatino Linotype" w:cs="Arial"/>
                <w:b/>
              </w:rPr>
            </w:pPr>
          </w:p>
          <w:p w14:paraId="2A0AFEE1" w14:textId="77777777" w:rsidR="001B5976" w:rsidRDefault="001B5976" w:rsidP="006E501C">
            <w:pPr>
              <w:jc w:val="center"/>
              <w:rPr>
                <w:rFonts w:ascii="Palatino Linotype" w:hAnsi="Palatino Linotype" w:cs="Arial"/>
                <w:b/>
              </w:rPr>
            </w:pPr>
          </w:p>
          <w:p w14:paraId="02E0C2C0" w14:textId="77777777" w:rsidR="001B5976" w:rsidRDefault="001B5976" w:rsidP="006E501C">
            <w:pPr>
              <w:jc w:val="center"/>
              <w:rPr>
                <w:rFonts w:ascii="Palatino Linotype" w:hAnsi="Palatino Linotype" w:cs="Arial"/>
                <w:b/>
              </w:rPr>
            </w:pPr>
          </w:p>
          <w:p w14:paraId="039BFE65" w14:textId="77777777" w:rsidR="001B5976" w:rsidRDefault="001B5976" w:rsidP="006E501C">
            <w:pPr>
              <w:jc w:val="center"/>
              <w:rPr>
                <w:rFonts w:ascii="Palatino Linotype" w:hAnsi="Palatino Linotype" w:cs="Arial"/>
                <w:b/>
              </w:rPr>
            </w:pPr>
          </w:p>
          <w:p w14:paraId="127B167A" w14:textId="77777777" w:rsidR="001B5976" w:rsidRDefault="001B5976" w:rsidP="006E501C">
            <w:pPr>
              <w:jc w:val="center"/>
              <w:rPr>
                <w:rFonts w:ascii="Palatino Linotype" w:hAnsi="Palatino Linotype" w:cs="Arial"/>
                <w:b/>
              </w:rPr>
            </w:pPr>
          </w:p>
          <w:p w14:paraId="171A101E" w14:textId="77777777" w:rsidR="001B5976" w:rsidRDefault="001B5976" w:rsidP="006E501C">
            <w:pPr>
              <w:jc w:val="center"/>
              <w:rPr>
                <w:rFonts w:ascii="Palatino Linotype" w:hAnsi="Palatino Linotype" w:cs="Arial"/>
                <w:b/>
              </w:rPr>
            </w:pPr>
          </w:p>
          <w:p w14:paraId="5DE91644" w14:textId="77777777" w:rsidR="001B5976" w:rsidRDefault="001B5976" w:rsidP="006E501C">
            <w:pPr>
              <w:jc w:val="center"/>
              <w:rPr>
                <w:rFonts w:ascii="Palatino Linotype" w:hAnsi="Palatino Linotype" w:cs="Arial"/>
                <w:b/>
              </w:rPr>
            </w:pPr>
          </w:p>
          <w:p w14:paraId="52081C36" w14:textId="77777777" w:rsidR="001B5976" w:rsidRDefault="001B5976" w:rsidP="006E501C">
            <w:pPr>
              <w:jc w:val="center"/>
              <w:rPr>
                <w:rFonts w:ascii="Palatino Linotype" w:hAnsi="Palatino Linotype" w:cs="Arial"/>
                <w:b/>
              </w:rPr>
            </w:pPr>
          </w:p>
          <w:p w14:paraId="1C2F1C2F" w14:textId="77777777" w:rsidR="001B5976" w:rsidRDefault="001B5976" w:rsidP="006E501C">
            <w:pPr>
              <w:jc w:val="center"/>
              <w:rPr>
                <w:rFonts w:ascii="Palatino Linotype" w:hAnsi="Palatino Linotype" w:cs="Arial"/>
                <w:b/>
              </w:rPr>
            </w:pPr>
          </w:p>
          <w:p w14:paraId="56590560" w14:textId="77777777" w:rsidR="001B5976" w:rsidRDefault="001B5976" w:rsidP="006E501C">
            <w:pPr>
              <w:jc w:val="center"/>
              <w:rPr>
                <w:rFonts w:ascii="Palatino Linotype" w:hAnsi="Palatino Linotype" w:cs="Arial"/>
                <w:b/>
              </w:rPr>
            </w:pPr>
          </w:p>
          <w:p w14:paraId="30300699" w14:textId="77777777" w:rsidR="001B5976" w:rsidRDefault="001B5976" w:rsidP="006E501C">
            <w:pPr>
              <w:jc w:val="center"/>
              <w:rPr>
                <w:rFonts w:ascii="Palatino Linotype" w:hAnsi="Palatino Linotype" w:cs="Arial"/>
                <w:b/>
              </w:rPr>
            </w:pPr>
          </w:p>
          <w:p w14:paraId="78D53238" w14:textId="77777777" w:rsidR="001B5976" w:rsidRPr="001B5976" w:rsidRDefault="001B5976" w:rsidP="006E501C">
            <w:pPr>
              <w:jc w:val="center"/>
              <w:rPr>
                <w:rFonts w:ascii="Palatino Linotype" w:hAnsi="Palatino Linotype" w:cs="Arial"/>
                <w:b/>
              </w:rPr>
            </w:pPr>
          </w:p>
        </w:tc>
      </w:tr>
    </w:tbl>
    <w:p w14:paraId="2966E64E" w14:textId="50923499" w:rsidR="00644245" w:rsidRDefault="00D60FB0" w:rsidP="00D60FB0">
      <w:pPr>
        <w:jc w:val="both"/>
        <w:rPr>
          <w:rFonts w:ascii="Palatino Linotype" w:hAnsi="Palatino Linotype" w:cs="Arial"/>
          <w:sz w:val="14"/>
          <w:szCs w:val="14"/>
        </w:rPr>
      </w:pPr>
      <w:r w:rsidRPr="001B5976">
        <w:rPr>
          <w:rFonts w:ascii="Palatino Linotype" w:hAnsi="Palatino Linotype" w:cs="Arial"/>
          <w:sz w:val="14"/>
          <w:szCs w:val="14"/>
        </w:rPr>
        <w:t>YSM/RPG/DMHR</w:t>
      </w:r>
    </w:p>
    <w:p w14:paraId="5A6E783D" w14:textId="7CB68DFF" w:rsidR="00D60FB0" w:rsidRPr="00D60FB0" w:rsidRDefault="00AF67C1" w:rsidP="008C62F8">
      <w:r>
        <w:rPr>
          <w:rFonts w:ascii="Palatino Linotype" w:hAnsi="Palatino Linotype" w:cs="Arial"/>
          <w:sz w:val="14"/>
          <w:szCs w:val="14"/>
        </w:rPr>
        <w:br w:type="page"/>
      </w:r>
    </w:p>
    <w:sectPr w:rsidR="00D60FB0" w:rsidRPr="00D60FB0" w:rsidSect="006E501C">
      <w:headerReference w:type="even" r:id="rId19"/>
      <w:headerReference w:type="default" r:id="rId20"/>
      <w:footerReference w:type="default" r:id="rId21"/>
      <w:headerReference w:type="first" r:id="rId22"/>
      <w:footerReference w:type="first" r:id="rId23"/>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086E5" w14:textId="77777777" w:rsidR="00CD314C" w:rsidRDefault="00CD314C" w:rsidP="00D60FB0">
      <w:r>
        <w:separator/>
      </w:r>
    </w:p>
  </w:endnote>
  <w:endnote w:type="continuationSeparator" w:id="0">
    <w:p w14:paraId="1C2CFFEB" w14:textId="77777777" w:rsidR="00CD314C" w:rsidRDefault="00CD314C" w:rsidP="00D6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818A" w14:textId="77777777" w:rsidR="00EB20C8" w:rsidRPr="0010196A" w:rsidRDefault="00EB20C8" w:rsidP="006E501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51C7">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51C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4192" w14:textId="77777777" w:rsidR="00EB20C8" w:rsidRPr="0010196A" w:rsidRDefault="00EB20C8" w:rsidP="006E501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51C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51C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97522" w14:textId="77777777" w:rsidR="00CD314C" w:rsidRDefault="00CD314C" w:rsidP="00D60FB0">
      <w:r>
        <w:separator/>
      </w:r>
    </w:p>
  </w:footnote>
  <w:footnote w:type="continuationSeparator" w:id="0">
    <w:p w14:paraId="24D05B52" w14:textId="77777777" w:rsidR="00CD314C" w:rsidRDefault="00CD314C" w:rsidP="00D60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C8B3A" w14:textId="77777777" w:rsidR="00EB20C8" w:rsidRDefault="006651C7">
    <w:pPr>
      <w:pStyle w:val="Encabezado"/>
    </w:pPr>
    <w:r>
      <w:rPr>
        <w:noProof/>
        <w:lang w:val="es-MX" w:eastAsia="es-MX"/>
      </w:rPr>
      <w:pict w14:anchorId="11FA2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43641" w14:textId="77777777" w:rsidR="00EB20C8" w:rsidRPr="0010196A" w:rsidRDefault="006651C7" w:rsidP="006E501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60BD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B20C8" w:rsidRPr="008F2CCC" w14:paraId="340D458F" w14:textId="77777777" w:rsidTr="006E501C">
      <w:tc>
        <w:tcPr>
          <w:tcW w:w="3261" w:type="dxa"/>
          <w:vMerge w:val="restart"/>
        </w:tcPr>
        <w:p w14:paraId="10021769" w14:textId="77777777" w:rsidR="00EB20C8" w:rsidRPr="008F2CCC" w:rsidRDefault="00EB20C8" w:rsidP="006E501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C3D18EA" wp14:editId="4EF1B9ED">
                <wp:extent cx="1663440" cy="83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B48C8AC" w14:textId="77777777" w:rsidR="00EB20C8" w:rsidRPr="00664658" w:rsidRDefault="00EB20C8" w:rsidP="006E501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72474ACB" w14:textId="626FAEBE" w:rsidR="00EB20C8" w:rsidRPr="00664658" w:rsidRDefault="00EB20C8" w:rsidP="006E501C">
          <w:pPr>
            <w:jc w:val="both"/>
            <w:rPr>
              <w:rFonts w:ascii="Palatino Linotype" w:hAnsi="Palatino Linotype"/>
              <w:b/>
              <w:sz w:val="22"/>
              <w:szCs w:val="22"/>
              <w:lang w:val="es-ES_tradnl"/>
            </w:rPr>
          </w:pPr>
          <w:r>
            <w:rPr>
              <w:rFonts w:ascii="Palatino Linotype" w:hAnsi="Palatino Linotype"/>
              <w:b/>
              <w:sz w:val="22"/>
              <w:szCs w:val="22"/>
              <w:lang w:val="es-ES_tradnl"/>
            </w:rPr>
            <w:t>00117/INFOEM/IP/RR/2021</w:t>
          </w:r>
        </w:p>
      </w:tc>
    </w:tr>
    <w:tr w:rsidR="00EB20C8" w:rsidRPr="008F2CCC" w14:paraId="16618DB4" w14:textId="77777777" w:rsidTr="006E501C">
      <w:tc>
        <w:tcPr>
          <w:tcW w:w="3261" w:type="dxa"/>
          <w:vMerge/>
        </w:tcPr>
        <w:p w14:paraId="7C324381" w14:textId="77777777" w:rsidR="00EB20C8" w:rsidRPr="008F2CCC" w:rsidRDefault="00EB20C8" w:rsidP="00865C5A">
          <w:pPr>
            <w:rPr>
              <w:rFonts w:ascii="Palatino Linotype" w:hAnsi="Palatino Linotype"/>
              <w:b/>
              <w:sz w:val="22"/>
              <w:szCs w:val="22"/>
              <w:lang w:val="es-ES_tradnl"/>
            </w:rPr>
          </w:pPr>
        </w:p>
      </w:tc>
      <w:tc>
        <w:tcPr>
          <w:tcW w:w="2551" w:type="dxa"/>
          <w:shd w:val="clear" w:color="auto" w:fill="auto"/>
        </w:tcPr>
        <w:p w14:paraId="2F54B3C9" w14:textId="77777777" w:rsidR="00EB20C8" w:rsidRPr="00664658" w:rsidRDefault="00EB20C8" w:rsidP="00865C5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F81ECAD" w14:textId="70A94A71" w:rsidR="00EB20C8" w:rsidRPr="00D41D47" w:rsidRDefault="00EB20C8" w:rsidP="00865C5A">
          <w:pPr>
            <w:jc w:val="both"/>
            <w:rPr>
              <w:rFonts w:ascii="Palatino Linotype" w:hAnsi="Palatino Linotype"/>
              <w:b/>
              <w:sz w:val="22"/>
              <w:szCs w:val="22"/>
              <w:lang w:val="es-ES_tradnl"/>
            </w:rPr>
          </w:pPr>
          <w:r w:rsidRPr="00865C5A">
            <w:rPr>
              <w:rFonts w:ascii="Palatino Linotype" w:hAnsi="Palatino Linotype" w:cs="Arial"/>
              <w:b/>
              <w:sz w:val="22"/>
              <w:szCs w:val="22"/>
            </w:rPr>
            <w:t>Organismo Público Descentralizado para la Prestación de Los Servicios de Agua Potable Alcantarillado y Saneamiento de Tenancingo</w:t>
          </w:r>
        </w:p>
      </w:tc>
    </w:tr>
    <w:tr w:rsidR="00EB20C8" w:rsidRPr="008F2CCC" w14:paraId="1DE07BA1" w14:textId="77777777" w:rsidTr="006E501C">
      <w:trPr>
        <w:trHeight w:val="228"/>
      </w:trPr>
      <w:tc>
        <w:tcPr>
          <w:tcW w:w="3261" w:type="dxa"/>
          <w:vMerge/>
        </w:tcPr>
        <w:p w14:paraId="3785F899" w14:textId="77777777" w:rsidR="00EB20C8" w:rsidRPr="008F2CCC" w:rsidRDefault="00EB20C8" w:rsidP="00865C5A">
          <w:pPr>
            <w:rPr>
              <w:rFonts w:ascii="Palatino Linotype" w:hAnsi="Palatino Linotype"/>
              <w:b/>
              <w:sz w:val="22"/>
              <w:szCs w:val="22"/>
              <w:lang w:val="es-ES_tradnl"/>
            </w:rPr>
          </w:pPr>
        </w:p>
      </w:tc>
      <w:tc>
        <w:tcPr>
          <w:tcW w:w="2551" w:type="dxa"/>
          <w:shd w:val="clear" w:color="auto" w:fill="auto"/>
        </w:tcPr>
        <w:p w14:paraId="299EE6FE" w14:textId="77777777" w:rsidR="00EB20C8" w:rsidRPr="00664658" w:rsidRDefault="00EB20C8" w:rsidP="00865C5A">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501056D8" w14:textId="77777777" w:rsidR="00EB20C8" w:rsidRPr="00664658" w:rsidRDefault="00EB20C8" w:rsidP="00865C5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7F39D30" w14:textId="77777777" w:rsidR="00EB20C8" w:rsidRPr="0010196A" w:rsidRDefault="00EB20C8" w:rsidP="006E501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0E7F" w14:textId="31408923" w:rsidR="00EB20C8" w:rsidRPr="0010196A" w:rsidRDefault="00EB20C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B20C8" w:rsidRPr="008F2CCC" w14:paraId="6491B701" w14:textId="77777777" w:rsidTr="006E501C">
      <w:tc>
        <w:tcPr>
          <w:tcW w:w="4253" w:type="dxa"/>
          <w:vMerge w:val="restart"/>
          <w:shd w:val="clear" w:color="auto" w:fill="auto"/>
        </w:tcPr>
        <w:p w14:paraId="04AB10EE" w14:textId="13D9DFF4" w:rsidR="00EB20C8" w:rsidRPr="008F2CCC" w:rsidRDefault="006651C7" w:rsidP="006E501C">
          <w:pPr>
            <w:rPr>
              <w:rFonts w:ascii="Palatino Linotype" w:hAnsi="Palatino Linotype"/>
              <w:b/>
              <w:sz w:val="22"/>
              <w:szCs w:val="22"/>
              <w:lang w:val="es-ES_tradnl"/>
            </w:rPr>
          </w:pPr>
          <w:r>
            <w:rPr>
              <w:rFonts w:ascii="Palatino Linotype" w:hAnsi="Palatino Linotype"/>
              <w:noProof/>
              <w:sz w:val="28"/>
              <w:szCs w:val="28"/>
              <w:lang w:eastAsia="es-MX"/>
            </w:rPr>
            <w:pict w14:anchorId="4FB43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80.4pt;margin-top:16.3pt;width:540pt;height:10in;z-index:-251657216;mso-position-horizontal-relative:margin;mso-position-vertical-relative:margin" o:allowincell="f">
                <v:imagedata r:id="rId1" o:title="RESOLUCIÓN"/>
                <w10:wrap anchorx="margin" anchory="margin"/>
              </v:shape>
            </w:pict>
          </w:r>
          <w:r w:rsidR="00EB20C8">
            <w:rPr>
              <w:rFonts w:ascii="Palatino Linotype" w:hAnsi="Palatino Linotype"/>
              <w:noProof/>
              <w:sz w:val="28"/>
              <w:szCs w:val="28"/>
              <w:lang w:eastAsia="es-MX"/>
            </w:rPr>
            <w:drawing>
              <wp:inline distT="0" distB="0" distL="0" distR="0" wp14:anchorId="2A7688C0" wp14:editId="2068E473">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1B5386E" w14:textId="77777777" w:rsidR="00EB20C8" w:rsidRPr="008F2CCC" w:rsidRDefault="00EB20C8" w:rsidP="006E501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0428FC2" w14:textId="6D16DE4B" w:rsidR="00EB20C8" w:rsidRPr="008F2CCC" w:rsidRDefault="00EB20C8" w:rsidP="006E501C">
          <w:pPr>
            <w:jc w:val="both"/>
            <w:rPr>
              <w:rFonts w:ascii="Palatino Linotype" w:hAnsi="Palatino Linotype"/>
              <w:b/>
              <w:sz w:val="22"/>
              <w:szCs w:val="22"/>
              <w:lang w:val="es-ES_tradnl"/>
            </w:rPr>
          </w:pPr>
          <w:r>
            <w:rPr>
              <w:rFonts w:ascii="Palatino Linotype" w:hAnsi="Palatino Linotype"/>
              <w:b/>
              <w:sz w:val="22"/>
              <w:szCs w:val="22"/>
              <w:lang w:val="es-ES_tradnl"/>
            </w:rPr>
            <w:t>00117/INFOEM/IP/RR/2021</w:t>
          </w:r>
        </w:p>
      </w:tc>
    </w:tr>
    <w:tr w:rsidR="00EB20C8" w:rsidRPr="008F2CCC" w14:paraId="28E09A75" w14:textId="77777777" w:rsidTr="006E501C">
      <w:tc>
        <w:tcPr>
          <w:tcW w:w="4253" w:type="dxa"/>
          <w:vMerge/>
          <w:shd w:val="clear" w:color="auto" w:fill="auto"/>
        </w:tcPr>
        <w:p w14:paraId="45267DAD" w14:textId="77777777" w:rsidR="00EB20C8" w:rsidRPr="008F2CCC" w:rsidRDefault="00EB20C8" w:rsidP="006E501C">
          <w:pPr>
            <w:rPr>
              <w:rFonts w:ascii="Palatino Linotype" w:hAnsi="Palatino Linotype"/>
              <w:b/>
              <w:sz w:val="22"/>
              <w:szCs w:val="22"/>
              <w:lang w:val="es-ES_tradnl"/>
            </w:rPr>
          </w:pPr>
        </w:p>
      </w:tc>
      <w:tc>
        <w:tcPr>
          <w:tcW w:w="2552" w:type="dxa"/>
          <w:shd w:val="clear" w:color="auto" w:fill="auto"/>
        </w:tcPr>
        <w:p w14:paraId="70B0274B" w14:textId="77777777" w:rsidR="00EB20C8" w:rsidRPr="008F2CCC" w:rsidRDefault="00EB20C8" w:rsidP="006E501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0E05318" w14:textId="5A40D8F1" w:rsidR="00EB20C8" w:rsidRPr="008F2CCC" w:rsidRDefault="006651C7" w:rsidP="006651C7">
          <w:pPr>
            <w:jc w:val="both"/>
            <w:rPr>
              <w:rFonts w:ascii="Palatino Linotype" w:hAnsi="Palatino Linotype"/>
              <w:b/>
              <w:sz w:val="22"/>
              <w:szCs w:val="22"/>
              <w:lang w:val="es-ES_tradnl"/>
            </w:rPr>
          </w:pPr>
          <w:r>
            <w:rPr>
              <w:rFonts w:ascii="Palatino Linotype" w:hAnsi="Palatino Linotype"/>
              <w:b/>
              <w:bCs/>
            </w:rPr>
            <w:t>XXXXXXXXXXX</w:t>
          </w:r>
          <w:r w:rsidR="00374247" w:rsidRPr="001B5976">
            <w:rPr>
              <w:rFonts w:ascii="Palatino Linotype" w:hAnsi="Palatino Linotype"/>
              <w:b/>
              <w:bCs/>
            </w:rPr>
            <w:t xml:space="preserve"> </w:t>
          </w:r>
          <w:proofErr w:type="spellStart"/>
          <w:r>
            <w:rPr>
              <w:rFonts w:ascii="Palatino Linotype" w:hAnsi="Palatino Linotype"/>
              <w:b/>
              <w:bCs/>
            </w:rPr>
            <w:t>XXXXXXXXXXX</w:t>
          </w:r>
          <w:proofErr w:type="spellEnd"/>
          <w:r w:rsidR="00374247" w:rsidRPr="001B5976">
            <w:rPr>
              <w:rFonts w:ascii="Palatino Linotype" w:hAnsi="Palatino Linotype"/>
              <w:b/>
              <w:bCs/>
            </w:rPr>
            <w:t xml:space="preserve"> </w:t>
          </w:r>
          <w:r>
            <w:rPr>
              <w:rFonts w:ascii="Palatino Linotype" w:hAnsi="Palatino Linotype"/>
              <w:b/>
              <w:bCs/>
            </w:rPr>
            <w:t>XX</w:t>
          </w:r>
          <w:r w:rsidR="00374247" w:rsidRPr="001B5976">
            <w:rPr>
              <w:rFonts w:ascii="Palatino Linotype" w:hAnsi="Palatino Linotype"/>
              <w:b/>
              <w:bCs/>
            </w:rPr>
            <w:t xml:space="preserve"> </w:t>
          </w:r>
          <w:r>
            <w:rPr>
              <w:rFonts w:ascii="Palatino Linotype" w:hAnsi="Palatino Linotype"/>
              <w:b/>
              <w:bCs/>
            </w:rPr>
            <w:t>XXXXXXXXX</w:t>
          </w:r>
        </w:p>
      </w:tc>
    </w:tr>
    <w:tr w:rsidR="00EB20C8" w:rsidRPr="008F2CCC" w14:paraId="0E644DE0" w14:textId="77777777" w:rsidTr="006E501C">
      <w:trPr>
        <w:trHeight w:val="228"/>
      </w:trPr>
      <w:tc>
        <w:tcPr>
          <w:tcW w:w="4253" w:type="dxa"/>
          <w:vMerge/>
          <w:shd w:val="clear" w:color="auto" w:fill="auto"/>
        </w:tcPr>
        <w:p w14:paraId="4B925312" w14:textId="77777777" w:rsidR="00EB20C8" w:rsidRPr="008F2CCC" w:rsidRDefault="00EB20C8" w:rsidP="006E501C">
          <w:pPr>
            <w:rPr>
              <w:rFonts w:ascii="Palatino Linotype" w:hAnsi="Palatino Linotype"/>
              <w:b/>
              <w:sz w:val="22"/>
              <w:szCs w:val="22"/>
              <w:lang w:val="es-ES_tradnl"/>
            </w:rPr>
          </w:pPr>
        </w:p>
      </w:tc>
      <w:tc>
        <w:tcPr>
          <w:tcW w:w="2552" w:type="dxa"/>
          <w:shd w:val="clear" w:color="auto" w:fill="auto"/>
        </w:tcPr>
        <w:p w14:paraId="4789A7D7" w14:textId="77777777" w:rsidR="00EB20C8" w:rsidRPr="008F2CCC" w:rsidRDefault="00EB20C8" w:rsidP="006E501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06F8B5D5" w14:textId="203493DF" w:rsidR="00EB20C8" w:rsidRPr="00865C5A" w:rsidRDefault="00EB20C8" w:rsidP="006E501C">
          <w:pPr>
            <w:jc w:val="both"/>
            <w:rPr>
              <w:rFonts w:ascii="Palatino Linotype" w:hAnsi="Palatino Linotype"/>
              <w:b/>
              <w:sz w:val="22"/>
              <w:szCs w:val="22"/>
            </w:rPr>
          </w:pPr>
          <w:r w:rsidRPr="00865C5A">
            <w:rPr>
              <w:rFonts w:ascii="Palatino Linotype" w:hAnsi="Palatino Linotype" w:cs="Arial"/>
              <w:b/>
              <w:sz w:val="22"/>
              <w:szCs w:val="22"/>
            </w:rPr>
            <w:t>Organismo Público Descentralizado para la Prestación de Los Servicios de Agua Potable Alcantarillado y Saneamiento de Tenancingo</w:t>
          </w:r>
        </w:p>
      </w:tc>
    </w:tr>
    <w:tr w:rsidR="00EB20C8" w:rsidRPr="008F2CCC" w14:paraId="7CEDC4EE" w14:textId="77777777" w:rsidTr="006E501C">
      <w:tc>
        <w:tcPr>
          <w:tcW w:w="4253" w:type="dxa"/>
          <w:vMerge/>
          <w:shd w:val="clear" w:color="auto" w:fill="auto"/>
        </w:tcPr>
        <w:p w14:paraId="390C4545" w14:textId="77777777" w:rsidR="00EB20C8" w:rsidRPr="008F2CCC" w:rsidRDefault="00EB20C8" w:rsidP="006E501C">
          <w:pPr>
            <w:rPr>
              <w:rFonts w:ascii="Palatino Linotype" w:hAnsi="Palatino Linotype"/>
              <w:b/>
              <w:sz w:val="22"/>
              <w:szCs w:val="22"/>
              <w:lang w:val="es-ES_tradnl"/>
            </w:rPr>
          </w:pPr>
        </w:p>
      </w:tc>
      <w:tc>
        <w:tcPr>
          <w:tcW w:w="2552" w:type="dxa"/>
          <w:shd w:val="clear" w:color="auto" w:fill="auto"/>
        </w:tcPr>
        <w:p w14:paraId="26CA3911" w14:textId="77777777" w:rsidR="00EB20C8" w:rsidRPr="008F2CCC" w:rsidRDefault="00EB20C8" w:rsidP="006E501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36FC0237" w14:textId="77777777" w:rsidR="00EB20C8" w:rsidRPr="008F2CCC" w:rsidRDefault="00EB20C8" w:rsidP="006E501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8A8CD34" w14:textId="77777777" w:rsidR="00EB20C8" w:rsidRPr="0010196A" w:rsidRDefault="00EB20C8" w:rsidP="006E501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5658D"/>
    <w:multiLevelType w:val="hybridMultilevel"/>
    <w:tmpl w:val="BEBCE8FC"/>
    <w:lvl w:ilvl="0" w:tplc="4EEC4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0A026A"/>
    <w:multiLevelType w:val="hybridMultilevel"/>
    <w:tmpl w:val="8F6E01A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
    <w:nsid w:val="194768CA"/>
    <w:multiLevelType w:val="hybridMultilevel"/>
    <w:tmpl w:val="4AFC1382"/>
    <w:lvl w:ilvl="0" w:tplc="2B2A6E5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D481A74"/>
    <w:multiLevelType w:val="hybridMultilevel"/>
    <w:tmpl w:val="AEDEF1B6"/>
    <w:lvl w:ilvl="0" w:tplc="2FC4E040">
      <w:start w:val="1"/>
      <w:numFmt w:val="lowerLetter"/>
      <w:lvlText w:val="%1)"/>
      <w:lvlJc w:val="left"/>
      <w:pPr>
        <w:ind w:left="1696" w:hanging="36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3C4605E"/>
    <w:multiLevelType w:val="hybridMultilevel"/>
    <w:tmpl w:val="F8C2DEC0"/>
    <w:lvl w:ilvl="0" w:tplc="4D5C40F2">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579E0367"/>
    <w:multiLevelType w:val="hybridMultilevel"/>
    <w:tmpl w:val="FA9E49EA"/>
    <w:lvl w:ilvl="0" w:tplc="1C0E87E6">
      <w:start w:val="1"/>
      <w:numFmt w:val="lowerLetter"/>
      <w:lvlText w:val="%1)"/>
      <w:lvlJc w:val="left"/>
      <w:pPr>
        <w:ind w:left="1211" w:hanging="360"/>
      </w:pPr>
      <w:rPr>
        <w:rFonts w:cs="Times New Roman" w:hint="default"/>
        <w:color w:val="00000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7F6E7C64"/>
    <w:multiLevelType w:val="hybridMultilevel"/>
    <w:tmpl w:val="8B386D7A"/>
    <w:lvl w:ilvl="0" w:tplc="81C2589A">
      <w:start w:val="1"/>
      <w:numFmt w:val="lowerLetter"/>
      <w:lvlText w:val="%1)"/>
      <w:lvlJc w:val="left"/>
      <w:pPr>
        <w:ind w:left="1494" w:hanging="360"/>
      </w:pPr>
      <w:rPr>
        <w:rFonts w:hint="default"/>
        <w:i/>
        <w:iCs w:val="0"/>
        <w:sz w:val="24"/>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num w:numId="1">
    <w:abstractNumId w:val="6"/>
  </w:num>
  <w:num w:numId="2">
    <w:abstractNumId w:val="4"/>
  </w:num>
  <w:num w:numId="3">
    <w:abstractNumId w:val="0"/>
  </w:num>
  <w:num w:numId="4">
    <w:abstractNumId w:val="2"/>
  </w:num>
  <w:num w:numId="5">
    <w:abstractNumId w:val="3"/>
  </w:num>
  <w:num w:numId="6">
    <w:abstractNumId w:val="7"/>
  </w:num>
  <w:num w:numId="7">
    <w:abstractNumId w:val="1"/>
  </w:num>
  <w:num w:numId="8">
    <w:abstractNumId w:val="5"/>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FB0"/>
    <w:rsid w:val="00023736"/>
    <w:rsid w:val="00031FB2"/>
    <w:rsid w:val="000B415D"/>
    <w:rsid w:val="000C3D94"/>
    <w:rsid w:val="000E21DA"/>
    <w:rsid w:val="000F5B60"/>
    <w:rsid w:val="000F6FC8"/>
    <w:rsid w:val="0012499C"/>
    <w:rsid w:val="0013023D"/>
    <w:rsid w:val="00157C23"/>
    <w:rsid w:val="001950E4"/>
    <w:rsid w:val="001B5976"/>
    <w:rsid w:val="001C7BEF"/>
    <w:rsid w:val="001E1EFC"/>
    <w:rsid w:val="00201BE1"/>
    <w:rsid w:val="002210BC"/>
    <w:rsid w:val="002274A8"/>
    <w:rsid w:val="002377AD"/>
    <w:rsid w:val="002C3967"/>
    <w:rsid w:val="002F71B9"/>
    <w:rsid w:val="003172CC"/>
    <w:rsid w:val="003701CF"/>
    <w:rsid w:val="00374247"/>
    <w:rsid w:val="003E0C9D"/>
    <w:rsid w:val="004110DD"/>
    <w:rsid w:val="0045487F"/>
    <w:rsid w:val="00461CF5"/>
    <w:rsid w:val="004E2A11"/>
    <w:rsid w:val="005153FC"/>
    <w:rsid w:val="00521E45"/>
    <w:rsid w:val="00571A6F"/>
    <w:rsid w:val="005760FB"/>
    <w:rsid w:val="00586774"/>
    <w:rsid w:val="00597FD3"/>
    <w:rsid w:val="005A0137"/>
    <w:rsid w:val="005B6DC8"/>
    <w:rsid w:val="005D7061"/>
    <w:rsid w:val="005E60E4"/>
    <w:rsid w:val="005E628B"/>
    <w:rsid w:val="00644245"/>
    <w:rsid w:val="006651C7"/>
    <w:rsid w:val="0067255D"/>
    <w:rsid w:val="006C4C33"/>
    <w:rsid w:val="006E501C"/>
    <w:rsid w:val="00713C76"/>
    <w:rsid w:val="007209E3"/>
    <w:rsid w:val="0076761A"/>
    <w:rsid w:val="007756B5"/>
    <w:rsid w:val="007943C9"/>
    <w:rsid w:val="007C3879"/>
    <w:rsid w:val="007D6CF0"/>
    <w:rsid w:val="00822498"/>
    <w:rsid w:val="008635D1"/>
    <w:rsid w:val="00865C5A"/>
    <w:rsid w:val="008C5324"/>
    <w:rsid w:val="008C62F8"/>
    <w:rsid w:val="008F5C86"/>
    <w:rsid w:val="009608F1"/>
    <w:rsid w:val="009858EB"/>
    <w:rsid w:val="00994C34"/>
    <w:rsid w:val="009C4E8A"/>
    <w:rsid w:val="009D26EA"/>
    <w:rsid w:val="00A10C71"/>
    <w:rsid w:val="00A45587"/>
    <w:rsid w:val="00A45D81"/>
    <w:rsid w:val="00A712FA"/>
    <w:rsid w:val="00A7782A"/>
    <w:rsid w:val="00A836CC"/>
    <w:rsid w:val="00AC2D81"/>
    <w:rsid w:val="00AF67C1"/>
    <w:rsid w:val="00B571D9"/>
    <w:rsid w:val="00B73DFD"/>
    <w:rsid w:val="00B81DF3"/>
    <w:rsid w:val="00BA138D"/>
    <w:rsid w:val="00C22E55"/>
    <w:rsid w:val="00C27E15"/>
    <w:rsid w:val="00C31DED"/>
    <w:rsid w:val="00C434BD"/>
    <w:rsid w:val="00CB53FF"/>
    <w:rsid w:val="00CD314C"/>
    <w:rsid w:val="00CF5387"/>
    <w:rsid w:val="00D06387"/>
    <w:rsid w:val="00D12563"/>
    <w:rsid w:val="00D31960"/>
    <w:rsid w:val="00D60FB0"/>
    <w:rsid w:val="00DA0F03"/>
    <w:rsid w:val="00DB249F"/>
    <w:rsid w:val="00DB2BD0"/>
    <w:rsid w:val="00E43D24"/>
    <w:rsid w:val="00E54904"/>
    <w:rsid w:val="00E56697"/>
    <w:rsid w:val="00E60641"/>
    <w:rsid w:val="00E923B8"/>
    <w:rsid w:val="00E9523A"/>
    <w:rsid w:val="00EB20C8"/>
    <w:rsid w:val="00EC10B7"/>
    <w:rsid w:val="00ED733E"/>
    <w:rsid w:val="00F151C1"/>
    <w:rsid w:val="00F32B9B"/>
    <w:rsid w:val="00F5778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FD28FFD"/>
  <w15:docId w15:val="{F52E127F-8023-4547-99C0-C35C8486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FB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60FB0"/>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D60FB0"/>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D60FB0"/>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D60FB0"/>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D60FB0"/>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D60FB0"/>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FB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D60FB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60F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60FB0"/>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D60FB0"/>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D60FB0"/>
    <w:rPr>
      <w:rFonts w:asciiTheme="majorHAnsi" w:eastAsiaTheme="majorEastAsia" w:hAnsiTheme="majorHAnsi" w:cstheme="majorBidi"/>
      <w:color w:val="1F3763" w:themeColor="accent1" w:themeShade="7F"/>
      <w:sz w:val="24"/>
      <w:szCs w:val="24"/>
      <w:lang w:val="es-ES" w:eastAsia="es-ES"/>
    </w:rPr>
  </w:style>
  <w:style w:type="paragraph" w:styleId="Encabezado">
    <w:name w:val="header"/>
    <w:basedOn w:val="Normal"/>
    <w:link w:val="EncabezadoCar"/>
    <w:uiPriority w:val="99"/>
    <w:unhideWhenUsed/>
    <w:rsid w:val="00D60FB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0FB0"/>
    <w:rPr>
      <w:rFonts w:eastAsiaTheme="minorEastAsia"/>
      <w:sz w:val="24"/>
      <w:szCs w:val="24"/>
      <w:lang w:val="es-ES_tradnl" w:eastAsia="es-ES"/>
    </w:rPr>
  </w:style>
  <w:style w:type="paragraph" w:styleId="Piedepgina">
    <w:name w:val="footer"/>
    <w:basedOn w:val="Normal"/>
    <w:link w:val="PiedepginaCar"/>
    <w:uiPriority w:val="99"/>
    <w:unhideWhenUsed/>
    <w:rsid w:val="00D60FB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0FB0"/>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60FB0"/>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D60FB0"/>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60FB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60FB0"/>
    <w:rPr>
      <w:rFonts w:ascii="Times New Roman" w:eastAsia="Times New Roman" w:hAnsi="Times New Roman" w:cs="Times New Roman"/>
      <w:sz w:val="24"/>
      <w:szCs w:val="24"/>
      <w:lang w:eastAsia="es-ES"/>
    </w:rPr>
  </w:style>
  <w:style w:type="character" w:styleId="Hipervnculo">
    <w:name w:val="Hyperlink"/>
    <w:uiPriority w:val="99"/>
    <w:unhideWhenUsed/>
    <w:rsid w:val="00D60FB0"/>
    <w:rPr>
      <w:strike w:val="0"/>
      <w:dstrike w:val="0"/>
      <w:color w:val="035899"/>
      <w:u w:val="none"/>
      <w:effect w:val="none"/>
    </w:rPr>
  </w:style>
  <w:style w:type="paragraph" w:styleId="NormalWeb">
    <w:name w:val="Normal (Web)"/>
    <w:basedOn w:val="Normal"/>
    <w:uiPriority w:val="99"/>
    <w:rsid w:val="00D60FB0"/>
    <w:pPr>
      <w:spacing w:before="100" w:beforeAutospacing="1" w:after="100" w:afterAutospacing="1"/>
    </w:pPr>
  </w:style>
  <w:style w:type="character" w:styleId="Textoennegrita">
    <w:name w:val="Strong"/>
    <w:uiPriority w:val="22"/>
    <w:qFormat/>
    <w:rsid w:val="00D60FB0"/>
    <w:rPr>
      <w:b/>
      <w:bCs/>
    </w:rPr>
  </w:style>
  <w:style w:type="character" w:styleId="Hipervnculovisitado">
    <w:name w:val="FollowedHyperlink"/>
    <w:basedOn w:val="Fuentedeprrafopredeter"/>
    <w:uiPriority w:val="99"/>
    <w:semiHidden/>
    <w:unhideWhenUsed/>
    <w:rsid w:val="00D60FB0"/>
    <w:rPr>
      <w:color w:val="954F72" w:themeColor="followedHyperlink"/>
      <w:u w:val="single"/>
    </w:rPr>
  </w:style>
  <w:style w:type="paragraph" w:styleId="Textoindependiente2">
    <w:name w:val="Body Text 2"/>
    <w:basedOn w:val="Normal"/>
    <w:link w:val="Textoindependiente2Car"/>
    <w:uiPriority w:val="99"/>
    <w:unhideWhenUsed/>
    <w:rsid w:val="00D60FB0"/>
    <w:pPr>
      <w:spacing w:after="120" w:line="480" w:lineRule="auto"/>
    </w:pPr>
  </w:style>
  <w:style w:type="character" w:customStyle="1" w:styleId="Textoindependiente2Car">
    <w:name w:val="Texto independiente 2 Car"/>
    <w:basedOn w:val="Fuentedeprrafopredeter"/>
    <w:link w:val="Textoindependiente2"/>
    <w:uiPriority w:val="99"/>
    <w:rsid w:val="00D60FB0"/>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60FB0"/>
    <w:rPr>
      <w:sz w:val="16"/>
      <w:szCs w:val="16"/>
    </w:rPr>
  </w:style>
  <w:style w:type="character" w:customStyle="1" w:styleId="apple-converted-space">
    <w:name w:val="apple-converted-space"/>
    <w:basedOn w:val="Fuentedeprrafopredeter"/>
    <w:rsid w:val="00D60FB0"/>
  </w:style>
  <w:style w:type="paragraph" w:customStyle="1" w:styleId="Default">
    <w:name w:val="Default"/>
    <w:rsid w:val="00D60FB0"/>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D60FB0"/>
    <w:pPr>
      <w:ind w:left="708"/>
    </w:pPr>
  </w:style>
  <w:style w:type="character" w:customStyle="1" w:styleId="Listavistosa-nfasis1Car">
    <w:name w:val="Lista vistosa - Énfasis 1 Car"/>
    <w:link w:val="Listavistosa-nfasis11"/>
    <w:uiPriority w:val="34"/>
    <w:locked/>
    <w:rsid w:val="00D60F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D60FB0"/>
    <w:pPr>
      <w:spacing w:after="101" w:line="216" w:lineRule="exact"/>
      <w:ind w:firstLine="288"/>
      <w:jc w:val="both"/>
    </w:pPr>
    <w:rPr>
      <w:rFonts w:ascii="Arial" w:hAnsi="Arial" w:cs="Arial"/>
      <w:sz w:val="18"/>
      <w:szCs w:val="18"/>
    </w:rPr>
  </w:style>
  <w:style w:type="character" w:customStyle="1" w:styleId="apple-style-span">
    <w:name w:val="apple-style-span"/>
    <w:rsid w:val="00D60FB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60FB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D60FB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60FB0"/>
    <w:rPr>
      <w:vertAlign w:val="superscript"/>
    </w:rPr>
  </w:style>
  <w:style w:type="paragraph" w:styleId="Sinespaciado">
    <w:name w:val="No Spacing"/>
    <w:aliases w:val="Francesa"/>
    <w:link w:val="SinespaciadoCar"/>
    <w:uiPriority w:val="1"/>
    <w:qFormat/>
    <w:rsid w:val="00D60FB0"/>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D60FB0"/>
    <w:rPr>
      <w:rFonts w:ascii="Courier New" w:hAnsi="Courier New"/>
      <w:sz w:val="20"/>
      <w:szCs w:val="20"/>
    </w:rPr>
  </w:style>
  <w:style w:type="character" w:customStyle="1" w:styleId="TextosinformatoCar">
    <w:name w:val="Texto sin formato Car"/>
    <w:basedOn w:val="Fuentedeprrafopredeter"/>
    <w:link w:val="Textosinformato"/>
    <w:rsid w:val="00D60FB0"/>
    <w:rPr>
      <w:rFonts w:ascii="Courier New" w:eastAsia="Times New Roman" w:hAnsi="Courier New" w:cs="Times New Roman"/>
      <w:sz w:val="20"/>
      <w:szCs w:val="20"/>
      <w:lang w:eastAsia="es-ES"/>
    </w:rPr>
  </w:style>
  <w:style w:type="paragraph" w:customStyle="1" w:styleId="Standard">
    <w:name w:val="Standard"/>
    <w:rsid w:val="00D60F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60FB0"/>
    <w:rPr>
      <w:rFonts w:ascii="Arial" w:hAnsi="Arial" w:cs="Arial" w:hint="default"/>
      <w:b/>
      <w:bCs/>
      <w:sz w:val="18"/>
      <w:szCs w:val="18"/>
    </w:rPr>
  </w:style>
  <w:style w:type="paragraph" w:customStyle="1" w:styleId="Pa2">
    <w:name w:val="Pa2"/>
    <w:basedOn w:val="Normal"/>
    <w:next w:val="Normal"/>
    <w:uiPriority w:val="99"/>
    <w:rsid w:val="00D60FB0"/>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D60FB0"/>
  </w:style>
  <w:style w:type="paragraph" w:customStyle="1" w:styleId="q">
    <w:name w:val="q"/>
    <w:basedOn w:val="Normal"/>
    <w:rsid w:val="00D60FB0"/>
    <w:pPr>
      <w:spacing w:before="100" w:beforeAutospacing="1" w:after="100" w:afterAutospacing="1"/>
    </w:pPr>
    <w:rPr>
      <w:lang w:eastAsia="es-MX"/>
    </w:rPr>
  </w:style>
  <w:style w:type="character" w:customStyle="1" w:styleId="d">
    <w:name w:val="d"/>
    <w:basedOn w:val="Fuentedeprrafopredeter"/>
    <w:rsid w:val="00D60FB0"/>
  </w:style>
  <w:style w:type="character" w:customStyle="1" w:styleId="b">
    <w:name w:val="b"/>
    <w:basedOn w:val="Fuentedeprrafopredeter"/>
    <w:rsid w:val="00D60FB0"/>
  </w:style>
  <w:style w:type="character" w:customStyle="1" w:styleId="k">
    <w:name w:val="k"/>
    <w:basedOn w:val="Fuentedeprrafopredeter"/>
    <w:rsid w:val="00D60FB0"/>
  </w:style>
  <w:style w:type="character" w:customStyle="1" w:styleId="h">
    <w:name w:val="h"/>
    <w:basedOn w:val="Fuentedeprrafopredeter"/>
    <w:rsid w:val="00D60FB0"/>
  </w:style>
  <w:style w:type="character" w:styleId="CitaHTML">
    <w:name w:val="HTML Cite"/>
    <w:uiPriority w:val="99"/>
    <w:semiHidden/>
    <w:unhideWhenUsed/>
    <w:rsid w:val="00D60FB0"/>
    <w:rPr>
      <w:i/>
      <w:iCs/>
    </w:rPr>
  </w:style>
  <w:style w:type="paragraph" w:customStyle="1" w:styleId="RSCGnotaalpie">
    <w:name w:val="RSCG nota al pie"/>
    <w:basedOn w:val="Normal"/>
    <w:uiPriority w:val="99"/>
    <w:qFormat/>
    <w:rsid w:val="00D60FB0"/>
    <w:pPr>
      <w:spacing w:after="120"/>
      <w:jc w:val="both"/>
    </w:pPr>
    <w:rPr>
      <w:rFonts w:ascii="Palatino" w:hAnsi="Palatino" w:cstheme="minorBidi"/>
      <w:sz w:val="22"/>
      <w:szCs w:val="22"/>
      <w:lang w:eastAsia="en-US"/>
    </w:rPr>
  </w:style>
  <w:style w:type="character" w:customStyle="1" w:styleId="lbl-encabezado-blanco2">
    <w:name w:val="lbl-encabezado-blanco2"/>
    <w:rsid w:val="00D60FB0"/>
    <w:rPr>
      <w:color w:val="FFFFFF"/>
    </w:rPr>
  </w:style>
  <w:style w:type="character" w:customStyle="1" w:styleId="TextoCar">
    <w:name w:val="Texto Car"/>
    <w:link w:val="Texto"/>
    <w:locked/>
    <w:rsid w:val="00D60FB0"/>
    <w:rPr>
      <w:rFonts w:ascii="Arial" w:eastAsia="Times New Roman" w:hAnsi="Arial" w:cs="Arial"/>
      <w:sz w:val="18"/>
      <w:szCs w:val="18"/>
      <w:lang w:eastAsia="es-ES"/>
    </w:rPr>
  </w:style>
  <w:style w:type="paragraph" w:customStyle="1" w:styleId="ANOTACION">
    <w:name w:val="ANOTACION"/>
    <w:basedOn w:val="Normal"/>
    <w:link w:val="ANOTACIONCar"/>
    <w:rsid w:val="00D60FB0"/>
    <w:pPr>
      <w:spacing w:before="101" w:after="101"/>
      <w:jc w:val="center"/>
    </w:pPr>
    <w:rPr>
      <w:b/>
      <w:sz w:val="18"/>
      <w:szCs w:val="18"/>
    </w:rPr>
  </w:style>
  <w:style w:type="character" w:customStyle="1" w:styleId="ANOTACIONCar">
    <w:name w:val="ANOTACION Car"/>
    <w:link w:val="ANOTACION"/>
    <w:locked/>
    <w:rsid w:val="00D60FB0"/>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D60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60FB0"/>
    <w:rPr>
      <w:i/>
      <w:iCs/>
    </w:rPr>
  </w:style>
  <w:style w:type="character" w:customStyle="1" w:styleId="SinespaciadoCar">
    <w:name w:val="Sin espaciado Car"/>
    <w:aliases w:val="Francesa Car"/>
    <w:link w:val="Sinespaciado"/>
    <w:uiPriority w:val="1"/>
    <w:locked/>
    <w:rsid w:val="00D60FB0"/>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60FB0"/>
  </w:style>
  <w:style w:type="paragraph" w:styleId="Textocomentario">
    <w:name w:val="annotation text"/>
    <w:basedOn w:val="Normal"/>
    <w:link w:val="TextocomentarioCar"/>
    <w:uiPriority w:val="99"/>
    <w:semiHidden/>
    <w:unhideWhenUsed/>
    <w:rsid w:val="00D60FB0"/>
    <w:rPr>
      <w:sz w:val="20"/>
      <w:szCs w:val="20"/>
    </w:rPr>
  </w:style>
  <w:style w:type="character" w:customStyle="1" w:styleId="TextocomentarioCar">
    <w:name w:val="Texto comentario Car"/>
    <w:basedOn w:val="Fuentedeprrafopredeter"/>
    <w:link w:val="Textocomentario"/>
    <w:uiPriority w:val="99"/>
    <w:semiHidden/>
    <w:rsid w:val="00D60FB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60FB0"/>
    <w:rPr>
      <w:b/>
      <w:bCs/>
    </w:rPr>
  </w:style>
  <w:style w:type="character" w:customStyle="1" w:styleId="AsuntodelcomentarioCar">
    <w:name w:val="Asunto del comentario Car"/>
    <w:basedOn w:val="TextocomentarioCar"/>
    <w:link w:val="Asuntodelcomentario"/>
    <w:uiPriority w:val="99"/>
    <w:semiHidden/>
    <w:rsid w:val="00D60FB0"/>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D60FB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60F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D60FB0"/>
  </w:style>
  <w:style w:type="character" w:customStyle="1" w:styleId="Ninguno">
    <w:name w:val="Ninguno"/>
    <w:rsid w:val="00D60FB0"/>
    <w:rPr>
      <w:lang w:val="es-ES_tradnl"/>
    </w:rPr>
  </w:style>
  <w:style w:type="paragraph" w:customStyle="1" w:styleId="Cuerpo">
    <w:name w:val="Cuerpo"/>
    <w:rsid w:val="00D60F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D60FB0"/>
    <w:pPr>
      <w:numPr>
        <w:numId w:val="1"/>
      </w:numPr>
    </w:pPr>
  </w:style>
  <w:style w:type="numbering" w:customStyle="1" w:styleId="Estiloimportado1">
    <w:name w:val="Estilo importado 1"/>
    <w:rsid w:val="00D60FB0"/>
    <w:pPr>
      <w:numPr>
        <w:numId w:val="2"/>
      </w:numPr>
    </w:pPr>
  </w:style>
  <w:style w:type="character" w:customStyle="1" w:styleId="normaltextrun">
    <w:name w:val="normaltextrun"/>
    <w:basedOn w:val="Fuentedeprrafopredeter"/>
    <w:rsid w:val="00D60FB0"/>
  </w:style>
  <w:style w:type="paragraph" w:customStyle="1" w:styleId="INCISO">
    <w:name w:val="INCISO"/>
    <w:basedOn w:val="Normal"/>
    <w:rsid w:val="00D60FB0"/>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60FB0"/>
    <w:pPr>
      <w:spacing w:before="100" w:beforeAutospacing="1" w:after="100" w:afterAutospacing="1"/>
    </w:pPr>
    <w:rPr>
      <w:lang w:eastAsia="es-MX"/>
    </w:rPr>
  </w:style>
  <w:style w:type="paragraph" w:customStyle="1" w:styleId="j">
    <w:name w:val="j"/>
    <w:basedOn w:val="Normal"/>
    <w:rsid w:val="00D60FB0"/>
    <w:pPr>
      <w:spacing w:before="100" w:beforeAutospacing="1" w:after="100" w:afterAutospacing="1"/>
    </w:pPr>
    <w:rPr>
      <w:lang w:eastAsia="es-MX"/>
    </w:rPr>
  </w:style>
  <w:style w:type="character" w:customStyle="1" w:styleId="nacep">
    <w:name w:val="n_acep"/>
    <w:basedOn w:val="Fuentedeprrafopredeter"/>
    <w:rsid w:val="00D60FB0"/>
  </w:style>
  <w:style w:type="paragraph" w:customStyle="1" w:styleId="m5212863947045306324gmail-msonormal">
    <w:name w:val="m_5212863947045306324gmail-msonormal"/>
    <w:basedOn w:val="Normal"/>
    <w:rsid w:val="00D60FB0"/>
    <w:pPr>
      <w:spacing w:before="100" w:beforeAutospacing="1" w:after="100" w:afterAutospacing="1"/>
    </w:pPr>
    <w:rPr>
      <w:lang w:eastAsia="es-MX"/>
    </w:rPr>
  </w:style>
  <w:style w:type="character" w:customStyle="1" w:styleId="user-highlighted-active">
    <w:name w:val="user-highlighted-active"/>
    <w:basedOn w:val="Fuentedeprrafopredeter"/>
    <w:rsid w:val="00D60FB0"/>
  </w:style>
  <w:style w:type="paragraph" w:styleId="Lista">
    <w:name w:val="List"/>
    <w:basedOn w:val="Normal"/>
    <w:uiPriority w:val="99"/>
    <w:unhideWhenUsed/>
    <w:rsid w:val="00D60FB0"/>
    <w:pPr>
      <w:ind w:left="283" w:hanging="283"/>
      <w:contextualSpacing/>
    </w:pPr>
    <w:rPr>
      <w:lang w:val="es-ES"/>
    </w:rPr>
  </w:style>
  <w:style w:type="paragraph" w:styleId="Lista2">
    <w:name w:val="List 2"/>
    <w:basedOn w:val="Normal"/>
    <w:uiPriority w:val="99"/>
    <w:unhideWhenUsed/>
    <w:rsid w:val="00D60FB0"/>
    <w:pPr>
      <w:ind w:left="566" w:hanging="283"/>
      <w:contextualSpacing/>
    </w:pPr>
    <w:rPr>
      <w:lang w:val="es-ES"/>
    </w:rPr>
  </w:style>
  <w:style w:type="paragraph" w:styleId="Lista3">
    <w:name w:val="List 3"/>
    <w:basedOn w:val="Normal"/>
    <w:uiPriority w:val="99"/>
    <w:unhideWhenUsed/>
    <w:rsid w:val="00D60FB0"/>
    <w:pPr>
      <w:ind w:left="849" w:hanging="283"/>
      <w:contextualSpacing/>
    </w:pPr>
    <w:rPr>
      <w:lang w:val="es-ES"/>
    </w:rPr>
  </w:style>
  <w:style w:type="paragraph" w:styleId="Textoindependiente">
    <w:name w:val="Body Text"/>
    <w:basedOn w:val="Normal"/>
    <w:link w:val="TextoindependienteCar"/>
    <w:uiPriority w:val="99"/>
    <w:unhideWhenUsed/>
    <w:rsid w:val="00D60FB0"/>
    <w:pPr>
      <w:spacing w:after="120"/>
    </w:pPr>
    <w:rPr>
      <w:lang w:val="es-ES"/>
    </w:rPr>
  </w:style>
  <w:style w:type="character" w:customStyle="1" w:styleId="TextoindependienteCar">
    <w:name w:val="Texto independiente Car"/>
    <w:basedOn w:val="Fuentedeprrafopredeter"/>
    <w:link w:val="Textoindependiente"/>
    <w:uiPriority w:val="99"/>
    <w:rsid w:val="00D60FB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D60FB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D60FB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60F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60F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60FB0"/>
  </w:style>
  <w:style w:type="character" w:customStyle="1" w:styleId="titulorubrolgt">
    <w:name w:val="titulorubrolgt"/>
    <w:basedOn w:val="Fuentedeprrafopredeter"/>
    <w:rsid w:val="00D60FB0"/>
  </w:style>
  <w:style w:type="paragraph" w:customStyle="1" w:styleId="Text">
    <w:name w:val="Text"/>
    <w:basedOn w:val="Normal"/>
    <w:link w:val="TextChar"/>
    <w:rsid w:val="00D60FB0"/>
    <w:pPr>
      <w:spacing w:after="240"/>
    </w:pPr>
    <w:rPr>
      <w:szCs w:val="20"/>
      <w:lang w:val="en-US" w:eastAsia="en-US"/>
    </w:rPr>
  </w:style>
  <w:style w:type="character" w:customStyle="1" w:styleId="TextChar">
    <w:name w:val="Text Char"/>
    <w:link w:val="Text"/>
    <w:locked/>
    <w:rsid w:val="00D60F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D60FB0"/>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D60FB0"/>
    <w:rPr>
      <w:rFonts w:asciiTheme="minorHAnsi" w:eastAsia="Cambria" w:hAnsiTheme="minorHAnsi" w:cstheme="minorBidi"/>
      <w:sz w:val="20"/>
      <w:szCs w:val="20"/>
      <w:lang w:eastAsia="en-US"/>
    </w:rPr>
  </w:style>
  <w:style w:type="paragraph" w:customStyle="1" w:styleId="paragraph">
    <w:name w:val="paragraph"/>
    <w:basedOn w:val="Normal"/>
    <w:rsid w:val="00D60FB0"/>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D60FB0"/>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60FB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C4C33"/>
    <w:rPr>
      <w:color w:val="605E5C"/>
      <w:shd w:val="clear" w:color="auto" w:fill="E1DFDD"/>
    </w:rPr>
  </w:style>
  <w:style w:type="character" w:customStyle="1" w:styleId="Mencinsinresolver2">
    <w:name w:val="Mención sin resolver2"/>
    <w:basedOn w:val="Fuentedeprrafopredeter"/>
    <w:uiPriority w:val="99"/>
    <w:semiHidden/>
    <w:unhideWhenUsed/>
    <w:rsid w:val="00031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46577.pag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sfem.gob.mx/04_Normatividad/doc/Normatividad/2020/02_LinEntInfMenMpal2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6B0CA-9E9C-4B40-B722-2CCF4A14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11606</Words>
  <Characters>63833</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Herrera</dc:creator>
  <cp:keywords/>
  <dc:description/>
  <cp:lastModifiedBy>Rocío Popoca</cp:lastModifiedBy>
  <cp:revision>6</cp:revision>
  <cp:lastPrinted>2021-03-12T20:11:00Z</cp:lastPrinted>
  <dcterms:created xsi:type="dcterms:W3CDTF">2021-03-12T20:11:00Z</dcterms:created>
  <dcterms:modified xsi:type="dcterms:W3CDTF">2021-04-23T21:27:00Z</dcterms:modified>
</cp:coreProperties>
</file>