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348B75AE" w:rsidR="00476727" w:rsidRPr="00460D4D" w:rsidRDefault="00476727" w:rsidP="00EE43FE">
      <w:pPr>
        <w:spacing w:before="240" w:after="240" w:line="360" w:lineRule="auto"/>
        <w:jc w:val="both"/>
        <w:rPr>
          <w:rFonts w:ascii="Palatino Linotype" w:hAnsi="Palatino Linotype" w:cs="Arial"/>
        </w:rPr>
      </w:pPr>
      <w:r w:rsidRPr="00460D4D">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460D4D">
        <w:rPr>
          <w:rFonts w:ascii="Palatino Linotype" w:hAnsi="Palatino Linotype" w:cs="Arial"/>
        </w:rPr>
        <w:t xml:space="preserve">o </w:t>
      </w:r>
      <w:r w:rsidR="005A7C28" w:rsidRPr="00460D4D">
        <w:rPr>
          <w:rFonts w:ascii="Palatino Linotype" w:hAnsi="Palatino Linotype" w:cs="Arial"/>
        </w:rPr>
        <w:t xml:space="preserve">en Metepec, Estado de México, a </w:t>
      </w:r>
      <w:r w:rsidR="00890DBD" w:rsidRPr="00460D4D">
        <w:rPr>
          <w:rFonts w:ascii="Palatino Linotype" w:hAnsi="Palatino Linotype" w:cs="Arial"/>
        </w:rPr>
        <w:t>diecisiete de noviembre</w:t>
      </w:r>
      <w:r w:rsidR="0007536C" w:rsidRPr="00460D4D">
        <w:rPr>
          <w:rFonts w:ascii="Palatino Linotype" w:hAnsi="Palatino Linotype" w:cs="Arial"/>
        </w:rPr>
        <w:t xml:space="preserve"> de dos mil veintiuno</w:t>
      </w:r>
      <w:r w:rsidRPr="00460D4D">
        <w:rPr>
          <w:rFonts w:ascii="Palatino Linotype" w:hAnsi="Palatino Linotype" w:cs="Arial"/>
        </w:rPr>
        <w:t xml:space="preserve">. </w:t>
      </w:r>
    </w:p>
    <w:p w14:paraId="76EF8020" w14:textId="08239AB4" w:rsidR="00D06012" w:rsidRPr="00460D4D" w:rsidRDefault="00D06012" w:rsidP="00EE43FE">
      <w:pPr>
        <w:spacing w:before="240" w:after="240" w:line="360" w:lineRule="auto"/>
        <w:jc w:val="both"/>
        <w:rPr>
          <w:rFonts w:ascii="Palatino Linotype" w:hAnsi="Palatino Linotype" w:cs="Arial"/>
        </w:rPr>
      </w:pPr>
      <w:r w:rsidRPr="00460D4D">
        <w:rPr>
          <w:rFonts w:ascii="Palatino Linotype" w:hAnsi="Palatino Linotype" w:cs="Arial"/>
          <w:b/>
        </w:rPr>
        <w:t>VISTO</w:t>
      </w:r>
      <w:r w:rsidR="009A618A" w:rsidRPr="00460D4D">
        <w:rPr>
          <w:rFonts w:ascii="Palatino Linotype" w:hAnsi="Palatino Linotype" w:cs="Arial"/>
        </w:rPr>
        <w:t xml:space="preserve"> el </w:t>
      </w:r>
      <w:r w:rsidRPr="00460D4D">
        <w:rPr>
          <w:rFonts w:ascii="Palatino Linotype" w:hAnsi="Palatino Linotype" w:cs="Arial"/>
        </w:rPr>
        <w:t>expediente formado con motivo del</w:t>
      </w:r>
      <w:r w:rsidR="009A618A" w:rsidRPr="00460D4D">
        <w:rPr>
          <w:rFonts w:ascii="Palatino Linotype" w:hAnsi="Palatino Linotype" w:cs="Arial"/>
        </w:rPr>
        <w:t xml:space="preserve"> </w:t>
      </w:r>
      <w:r w:rsidRPr="00460D4D">
        <w:rPr>
          <w:rFonts w:ascii="Palatino Linotype" w:hAnsi="Palatino Linotype" w:cs="Arial"/>
        </w:rPr>
        <w:t xml:space="preserve">recurso de revisión </w:t>
      </w:r>
      <w:r w:rsidR="0060496C" w:rsidRPr="00460D4D">
        <w:rPr>
          <w:rFonts w:ascii="Palatino Linotype" w:hAnsi="Palatino Linotype" w:cs="Arial"/>
          <w:b/>
        </w:rPr>
        <w:t>0</w:t>
      </w:r>
      <w:r w:rsidR="000B6C0A" w:rsidRPr="00460D4D">
        <w:rPr>
          <w:rFonts w:ascii="Palatino Linotype" w:hAnsi="Palatino Linotype" w:cs="Arial"/>
          <w:b/>
        </w:rPr>
        <w:t>3929</w:t>
      </w:r>
      <w:r w:rsidR="00AA36EE" w:rsidRPr="00460D4D">
        <w:rPr>
          <w:rFonts w:ascii="Palatino Linotype" w:hAnsi="Palatino Linotype" w:cs="Arial"/>
          <w:b/>
        </w:rPr>
        <w:t>/</w:t>
      </w:r>
      <w:r w:rsidR="00972709" w:rsidRPr="00460D4D">
        <w:rPr>
          <w:rFonts w:ascii="Palatino Linotype" w:hAnsi="Palatino Linotype" w:cs="Arial"/>
          <w:b/>
        </w:rPr>
        <w:t>INFOEM/IP/RR/202</w:t>
      </w:r>
      <w:r w:rsidR="006220B0" w:rsidRPr="00460D4D">
        <w:rPr>
          <w:rFonts w:ascii="Palatino Linotype" w:hAnsi="Palatino Linotype" w:cs="Arial"/>
          <w:b/>
        </w:rPr>
        <w:t>1</w:t>
      </w:r>
      <w:r w:rsidR="00643CCD" w:rsidRPr="00460D4D">
        <w:rPr>
          <w:rFonts w:ascii="Palatino Linotype" w:hAnsi="Palatino Linotype" w:cs="Arial"/>
        </w:rPr>
        <w:t xml:space="preserve">, </w:t>
      </w:r>
      <w:r w:rsidR="007C1B36" w:rsidRPr="00460D4D">
        <w:rPr>
          <w:rFonts w:ascii="Palatino Linotype" w:hAnsi="Palatino Linotype" w:cs="Arial"/>
        </w:rPr>
        <w:t>interpuesto</w:t>
      </w:r>
      <w:r w:rsidR="00000739" w:rsidRPr="00460D4D">
        <w:rPr>
          <w:rFonts w:ascii="Palatino Linotype" w:hAnsi="Palatino Linotype" w:cs="Arial"/>
        </w:rPr>
        <w:t xml:space="preserve"> por</w:t>
      </w:r>
      <w:r w:rsidR="000B6C0A" w:rsidRPr="00460D4D">
        <w:rPr>
          <w:rFonts w:ascii="Palatino Linotype" w:hAnsi="Palatino Linotype" w:cs="Arial"/>
          <w:b/>
          <w:bCs/>
        </w:rPr>
        <w:t xml:space="preserve">  </w:t>
      </w:r>
      <w:r w:rsidR="0068063C">
        <w:rPr>
          <w:rFonts w:ascii="Palatino Linotype" w:hAnsi="Palatino Linotype" w:cs="Arial"/>
          <w:b/>
          <w:bCs/>
        </w:rPr>
        <w:t>XXXXXXXXXXXXXXXXXXX</w:t>
      </w:r>
      <w:r w:rsidR="009F23A2" w:rsidRPr="00460D4D">
        <w:rPr>
          <w:rFonts w:ascii="Palatino Linotype" w:hAnsi="Palatino Linotype" w:cs="Arial"/>
          <w:b/>
        </w:rPr>
        <w:t xml:space="preserve">, </w:t>
      </w:r>
      <w:r w:rsidRPr="00460D4D">
        <w:rPr>
          <w:rFonts w:ascii="Palatino Linotype" w:hAnsi="Palatino Linotype" w:cs="Arial"/>
        </w:rPr>
        <w:t>en lo sucesivo</w:t>
      </w:r>
      <w:r w:rsidR="00643CCD" w:rsidRPr="00460D4D">
        <w:rPr>
          <w:rFonts w:ascii="Palatino Linotype" w:hAnsi="Palatino Linotype" w:cs="Arial"/>
          <w:b/>
        </w:rPr>
        <w:t xml:space="preserve"> </w:t>
      </w:r>
      <w:r w:rsidR="001E49CD" w:rsidRPr="00460D4D">
        <w:rPr>
          <w:rFonts w:ascii="Palatino Linotype" w:hAnsi="Palatino Linotype" w:cs="Arial"/>
        </w:rPr>
        <w:t>la</w:t>
      </w:r>
      <w:r w:rsidR="00B05E70" w:rsidRPr="00460D4D">
        <w:rPr>
          <w:rFonts w:ascii="Palatino Linotype" w:hAnsi="Palatino Linotype" w:cs="Arial"/>
        </w:rPr>
        <w:t xml:space="preserve"> </w:t>
      </w:r>
      <w:r w:rsidR="001E49CD" w:rsidRPr="00460D4D">
        <w:rPr>
          <w:rFonts w:ascii="Palatino Linotype" w:hAnsi="Palatino Linotype" w:cs="Arial"/>
        </w:rPr>
        <w:t xml:space="preserve">parte </w:t>
      </w:r>
      <w:r w:rsidR="006220B0" w:rsidRPr="00460D4D">
        <w:rPr>
          <w:rFonts w:ascii="Palatino Linotype" w:hAnsi="Palatino Linotype" w:cs="Arial"/>
          <w:b/>
        </w:rPr>
        <w:t>R</w:t>
      </w:r>
      <w:r w:rsidR="001E49CD" w:rsidRPr="00460D4D">
        <w:rPr>
          <w:rFonts w:ascii="Palatino Linotype" w:hAnsi="Palatino Linotype" w:cs="Arial"/>
          <w:b/>
        </w:rPr>
        <w:t>ecurrente</w:t>
      </w:r>
      <w:r w:rsidRPr="00460D4D">
        <w:rPr>
          <w:rFonts w:ascii="Palatino Linotype" w:hAnsi="Palatino Linotype" w:cs="Arial"/>
          <w:b/>
        </w:rPr>
        <w:t>,</w:t>
      </w:r>
      <w:r w:rsidRPr="00460D4D">
        <w:rPr>
          <w:rFonts w:ascii="Palatino Linotype" w:hAnsi="Palatino Linotype" w:cs="Arial"/>
        </w:rPr>
        <w:t xml:space="preserve"> en contra de</w:t>
      </w:r>
      <w:r w:rsidR="00ED5A73" w:rsidRPr="00460D4D">
        <w:rPr>
          <w:rFonts w:ascii="Palatino Linotype" w:hAnsi="Palatino Linotype" w:cs="Arial"/>
        </w:rPr>
        <w:t xml:space="preserve"> la</w:t>
      </w:r>
      <w:r w:rsidRPr="00460D4D">
        <w:rPr>
          <w:rFonts w:ascii="Palatino Linotype" w:hAnsi="Palatino Linotype" w:cs="Arial"/>
        </w:rPr>
        <w:t xml:space="preserve"> respuesta</w:t>
      </w:r>
      <w:r w:rsidR="009A1B0C" w:rsidRPr="00460D4D">
        <w:rPr>
          <w:rFonts w:ascii="Palatino Linotype" w:hAnsi="Palatino Linotype" w:cs="Arial"/>
        </w:rPr>
        <w:t xml:space="preserve"> a su solicitud</w:t>
      </w:r>
      <w:r w:rsidRPr="00460D4D">
        <w:rPr>
          <w:rFonts w:ascii="Palatino Linotype" w:hAnsi="Palatino Linotype" w:cs="Arial"/>
        </w:rPr>
        <w:t xml:space="preserve"> por</w:t>
      </w:r>
      <w:r w:rsidR="009A5033" w:rsidRPr="00460D4D">
        <w:rPr>
          <w:rFonts w:ascii="Palatino Linotype" w:hAnsi="Palatino Linotype" w:cs="Arial"/>
        </w:rPr>
        <w:t xml:space="preserve"> parte de</w:t>
      </w:r>
      <w:r w:rsidR="00AA36EE" w:rsidRPr="00460D4D">
        <w:rPr>
          <w:rFonts w:ascii="Palatino Linotype" w:hAnsi="Palatino Linotype" w:cs="Arial"/>
        </w:rPr>
        <w:t xml:space="preserve">l </w:t>
      </w:r>
      <w:r w:rsidR="000B6C0A" w:rsidRPr="00460D4D">
        <w:rPr>
          <w:rFonts w:ascii="Palatino Linotype" w:hAnsi="Palatino Linotype" w:cs="Arial"/>
          <w:b/>
          <w:bCs/>
        </w:rPr>
        <w:t>Organismo Público Descentralizado Municipal para la Prestación de Los Servicios de Agua Potable Alcantarillado y Saneamiento de Cuautitlán Izcalli denominado OPERAGUA, O.P.D.M.</w:t>
      </w:r>
      <w:r w:rsidR="00AA36EE" w:rsidRPr="00460D4D">
        <w:rPr>
          <w:rFonts w:ascii="Palatino Linotype" w:hAnsi="Palatino Linotype" w:cs="Arial"/>
          <w:b/>
          <w:bCs/>
        </w:rPr>
        <w:t xml:space="preserve">, </w:t>
      </w:r>
      <w:r w:rsidRPr="00460D4D">
        <w:rPr>
          <w:rFonts w:ascii="Palatino Linotype" w:hAnsi="Palatino Linotype" w:cs="Arial"/>
        </w:rPr>
        <w:t xml:space="preserve">en lo sucesivo </w:t>
      </w:r>
      <w:r w:rsidR="007A1102" w:rsidRPr="00460D4D">
        <w:rPr>
          <w:rFonts w:ascii="Palatino Linotype" w:hAnsi="Palatino Linotype" w:cs="Arial"/>
        </w:rPr>
        <w:t xml:space="preserve">el </w:t>
      </w:r>
      <w:r w:rsidR="006220B0" w:rsidRPr="00460D4D">
        <w:rPr>
          <w:rFonts w:ascii="Palatino Linotype" w:hAnsi="Palatino Linotype" w:cs="Arial"/>
          <w:b/>
        </w:rPr>
        <w:t>S</w:t>
      </w:r>
      <w:r w:rsidR="003349F4" w:rsidRPr="00460D4D">
        <w:rPr>
          <w:rFonts w:ascii="Palatino Linotype" w:hAnsi="Palatino Linotype" w:cs="Arial"/>
          <w:b/>
        </w:rPr>
        <w:t xml:space="preserve">ujeto </w:t>
      </w:r>
      <w:r w:rsidR="006220B0" w:rsidRPr="00460D4D">
        <w:rPr>
          <w:rFonts w:ascii="Palatino Linotype" w:hAnsi="Palatino Linotype" w:cs="Arial"/>
          <w:b/>
        </w:rPr>
        <w:t>O</w:t>
      </w:r>
      <w:r w:rsidR="003349F4" w:rsidRPr="00460D4D">
        <w:rPr>
          <w:rFonts w:ascii="Palatino Linotype" w:hAnsi="Palatino Linotype" w:cs="Arial"/>
          <w:b/>
        </w:rPr>
        <w:t>bligado</w:t>
      </w:r>
      <w:r w:rsidRPr="00460D4D">
        <w:rPr>
          <w:rFonts w:ascii="Palatino Linotype" w:hAnsi="Palatino Linotype" w:cs="Arial"/>
          <w:b/>
        </w:rPr>
        <w:t xml:space="preserve">, </w:t>
      </w:r>
      <w:r w:rsidRPr="00460D4D">
        <w:rPr>
          <w:rFonts w:ascii="Palatino Linotype" w:hAnsi="Palatino Linotype" w:cs="Arial"/>
        </w:rPr>
        <w:t>se</w:t>
      </w:r>
      <w:r w:rsidR="00E9691F" w:rsidRPr="00460D4D">
        <w:rPr>
          <w:rFonts w:ascii="Palatino Linotype" w:hAnsi="Palatino Linotype" w:cs="Arial"/>
        </w:rPr>
        <w:t xml:space="preserve"> </w:t>
      </w:r>
      <w:r w:rsidRPr="00460D4D">
        <w:rPr>
          <w:rFonts w:ascii="Palatino Linotype" w:hAnsi="Palatino Linotype" w:cs="Arial"/>
        </w:rPr>
        <w:t>procede a dictar la presente resolución con base en lo</w:t>
      </w:r>
      <w:r w:rsidR="00B21DCC" w:rsidRPr="00460D4D">
        <w:rPr>
          <w:rFonts w:ascii="Palatino Linotype" w:hAnsi="Palatino Linotype" w:cs="Arial"/>
        </w:rPr>
        <w:t>s</w:t>
      </w:r>
      <w:r w:rsidRPr="00460D4D">
        <w:rPr>
          <w:rFonts w:ascii="Palatino Linotype" w:hAnsi="Palatino Linotype" w:cs="Arial"/>
        </w:rPr>
        <w:t xml:space="preserve"> siguiente</w:t>
      </w:r>
      <w:r w:rsidR="00B21DCC" w:rsidRPr="00460D4D">
        <w:rPr>
          <w:rFonts w:ascii="Palatino Linotype" w:hAnsi="Palatino Linotype" w:cs="Arial"/>
        </w:rPr>
        <w:t>s</w:t>
      </w:r>
      <w:r w:rsidRPr="00460D4D">
        <w:rPr>
          <w:rFonts w:ascii="Palatino Linotype" w:hAnsi="Palatino Linotype" w:cs="Arial"/>
        </w:rPr>
        <w:t xml:space="preserve">: </w:t>
      </w:r>
      <w:bookmarkStart w:id="0" w:name="_GoBack"/>
      <w:bookmarkEnd w:id="0"/>
    </w:p>
    <w:p w14:paraId="5D1348C1" w14:textId="77777777" w:rsidR="00BD58D9" w:rsidRPr="00460D4D" w:rsidRDefault="002B5536" w:rsidP="00EE43FE">
      <w:pPr>
        <w:spacing w:before="240" w:after="240" w:line="360" w:lineRule="auto"/>
        <w:jc w:val="center"/>
        <w:rPr>
          <w:rFonts w:ascii="Palatino Linotype" w:hAnsi="Palatino Linotype" w:cs="Arial"/>
          <w:b/>
          <w:sz w:val="28"/>
          <w:szCs w:val="28"/>
        </w:rPr>
      </w:pPr>
      <w:r w:rsidRPr="00460D4D">
        <w:rPr>
          <w:rFonts w:ascii="Palatino Linotype" w:hAnsi="Palatino Linotype"/>
          <w:b/>
        </w:rPr>
        <w:t xml:space="preserve">I. </w:t>
      </w:r>
      <w:r w:rsidR="00BD58D9" w:rsidRPr="00460D4D">
        <w:rPr>
          <w:rFonts w:ascii="Palatino Linotype" w:hAnsi="Palatino Linotype"/>
          <w:b/>
        </w:rPr>
        <w:t>A N T E C E D E N T E S</w:t>
      </w:r>
    </w:p>
    <w:p w14:paraId="47DAFB24" w14:textId="1DCDFEF7" w:rsidR="00D06012" w:rsidRPr="00460D4D" w:rsidRDefault="009F7616" w:rsidP="00EE43FE">
      <w:pPr>
        <w:spacing w:before="240" w:after="240" w:line="360" w:lineRule="auto"/>
        <w:jc w:val="both"/>
        <w:rPr>
          <w:rFonts w:ascii="Palatino Linotype" w:hAnsi="Palatino Linotype" w:cs="Arial"/>
        </w:rPr>
      </w:pPr>
      <w:r w:rsidRPr="00460D4D">
        <w:rPr>
          <w:rFonts w:ascii="Palatino Linotype" w:hAnsi="Palatino Linotype" w:cs="Arial"/>
          <w:b/>
        </w:rPr>
        <w:t>1. Solicitud de acceso a la información.</w:t>
      </w:r>
      <w:r w:rsidRPr="00460D4D">
        <w:rPr>
          <w:rFonts w:ascii="Palatino Linotype" w:hAnsi="Palatino Linotype" w:cs="Arial"/>
        </w:rPr>
        <w:t xml:space="preserve"> </w:t>
      </w:r>
      <w:r w:rsidR="00A46661" w:rsidRPr="00460D4D">
        <w:rPr>
          <w:rFonts w:ascii="Palatino Linotype" w:hAnsi="Palatino Linotype" w:cs="Arial"/>
        </w:rPr>
        <w:t>Con</w:t>
      </w:r>
      <w:r w:rsidR="00B21DCC" w:rsidRPr="00460D4D">
        <w:rPr>
          <w:rFonts w:ascii="Palatino Linotype" w:hAnsi="Palatino Linotype" w:cs="Arial"/>
        </w:rPr>
        <w:t xml:space="preserve"> fecha</w:t>
      </w:r>
      <w:r w:rsidR="00DB6AEF" w:rsidRPr="00460D4D">
        <w:rPr>
          <w:rFonts w:ascii="Palatino Linotype" w:hAnsi="Palatino Linotype" w:cs="Arial"/>
        </w:rPr>
        <w:t xml:space="preserve"> </w:t>
      </w:r>
      <w:r w:rsidR="000B6C0A" w:rsidRPr="00460D4D">
        <w:rPr>
          <w:rFonts w:ascii="Palatino Linotype" w:hAnsi="Palatino Linotype" w:cs="Arial"/>
          <w:b/>
        </w:rPr>
        <w:t>veintiuno de junio</w:t>
      </w:r>
      <w:r w:rsidR="00B533D9" w:rsidRPr="00460D4D">
        <w:rPr>
          <w:rFonts w:ascii="Palatino Linotype" w:hAnsi="Palatino Linotype" w:cs="Arial"/>
          <w:b/>
        </w:rPr>
        <w:t xml:space="preserve"> </w:t>
      </w:r>
      <w:r w:rsidR="00CD7CE4" w:rsidRPr="00460D4D">
        <w:rPr>
          <w:rFonts w:ascii="Palatino Linotype" w:hAnsi="Palatino Linotype" w:cs="Arial"/>
          <w:b/>
        </w:rPr>
        <w:t xml:space="preserve">de dos mil </w:t>
      </w:r>
      <w:r w:rsidR="00A407F7" w:rsidRPr="00460D4D">
        <w:rPr>
          <w:rFonts w:ascii="Palatino Linotype" w:hAnsi="Palatino Linotype" w:cs="Arial"/>
          <w:b/>
        </w:rPr>
        <w:t>ve</w:t>
      </w:r>
      <w:r w:rsidR="0008014C" w:rsidRPr="00460D4D">
        <w:rPr>
          <w:rFonts w:ascii="Palatino Linotype" w:hAnsi="Palatino Linotype" w:cs="Arial"/>
          <w:b/>
        </w:rPr>
        <w:t>in</w:t>
      </w:r>
      <w:r w:rsidR="006220B0" w:rsidRPr="00460D4D">
        <w:rPr>
          <w:rFonts w:ascii="Palatino Linotype" w:hAnsi="Palatino Linotype" w:cs="Arial"/>
          <w:b/>
        </w:rPr>
        <w:t>tiuno</w:t>
      </w:r>
      <w:r w:rsidR="00D06012" w:rsidRPr="00460D4D">
        <w:rPr>
          <w:rFonts w:ascii="Palatino Linotype" w:hAnsi="Palatino Linotype" w:cs="Arial"/>
          <w:b/>
        </w:rPr>
        <w:t>,</w:t>
      </w:r>
      <w:r w:rsidR="00D06012" w:rsidRPr="00460D4D">
        <w:rPr>
          <w:rFonts w:ascii="Palatino Linotype" w:hAnsi="Palatino Linotype" w:cs="Arial"/>
        </w:rPr>
        <w:t xml:space="preserve"> </w:t>
      </w:r>
      <w:r w:rsidR="003349F4" w:rsidRPr="00460D4D">
        <w:rPr>
          <w:rFonts w:ascii="Palatino Linotype" w:hAnsi="Palatino Linotype" w:cs="Arial"/>
        </w:rPr>
        <w:t>la parte</w:t>
      </w:r>
      <w:r w:rsidR="00B05E70" w:rsidRPr="00460D4D">
        <w:rPr>
          <w:rFonts w:ascii="Palatino Linotype" w:hAnsi="Palatino Linotype" w:cs="Arial"/>
        </w:rPr>
        <w:t xml:space="preserve"> </w:t>
      </w:r>
      <w:r w:rsidR="003349F4" w:rsidRPr="00460D4D">
        <w:rPr>
          <w:rFonts w:ascii="Palatino Linotype" w:hAnsi="Palatino Linotype" w:cs="Arial"/>
          <w:b/>
        </w:rPr>
        <w:t>r</w:t>
      </w:r>
      <w:r w:rsidR="002C203A" w:rsidRPr="00460D4D">
        <w:rPr>
          <w:rFonts w:ascii="Palatino Linotype" w:hAnsi="Palatino Linotype" w:cs="Arial"/>
          <w:b/>
        </w:rPr>
        <w:t>ecurrente</w:t>
      </w:r>
      <w:r w:rsidR="00000739" w:rsidRPr="00460D4D">
        <w:rPr>
          <w:rFonts w:ascii="Palatino Linotype" w:hAnsi="Palatino Linotype" w:cs="Arial"/>
          <w:b/>
        </w:rPr>
        <w:t xml:space="preserve"> </w:t>
      </w:r>
      <w:r w:rsidR="00D06012" w:rsidRPr="00460D4D">
        <w:rPr>
          <w:rFonts w:ascii="Palatino Linotype" w:hAnsi="Palatino Linotype" w:cs="Arial"/>
        </w:rPr>
        <w:t>presentó</w:t>
      </w:r>
      <w:r w:rsidR="006220B0" w:rsidRPr="00460D4D">
        <w:rPr>
          <w:rFonts w:ascii="Palatino Linotype" w:hAnsi="Palatino Linotype" w:cs="Arial"/>
        </w:rPr>
        <w:t>,</w:t>
      </w:r>
      <w:r w:rsidR="00D06012" w:rsidRPr="00460D4D">
        <w:rPr>
          <w:rFonts w:ascii="Palatino Linotype" w:hAnsi="Palatino Linotype" w:cs="Arial"/>
        </w:rPr>
        <w:t xml:space="preserve"> </w:t>
      </w:r>
      <w:r w:rsidR="006220B0" w:rsidRPr="00460D4D">
        <w:rPr>
          <w:rFonts w:ascii="Palatino Linotype" w:hAnsi="Palatino Linotype" w:cs="Arial"/>
        </w:rPr>
        <w:t xml:space="preserve">través del Sistema de Acceso a la Información Mexiquense, en lo subsecuente el </w:t>
      </w:r>
      <w:r w:rsidR="006220B0" w:rsidRPr="00460D4D">
        <w:rPr>
          <w:rFonts w:ascii="Palatino Linotype" w:hAnsi="Palatino Linotype" w:cs="Arial"/>
          <w:b/>
        </w:rPr>
        <w:t xml:space="preserve">SAIMEX, </w:t>
      </w:r>
      <w:r w:rsidR="00D06012" w:rsidRPr="00460D4D">
        <w:rPr>
          <w:rFonts w:ascii="Palatino Linotype" w:hAnsi="Palatino Linotype" w:cs="Arial"/>
        </w:rPr>
        <w:t xml:space="preserve">ante </w:t>
      </w:r>
      <w:r w:rsidR="007A1102" w:rsidRPr="00460D4D">
        <w:rPr>
          <w:rFonts w:ascii="Palatino Linotype" w:hAnsi="Palatino Linotype" w:cs="Arial"/>
        </w:rPr>
        <w:t xml:space="preserve">el </w:t>
      </w:r>
      <w:r w:rsidR="006220B0" w:rsidRPr="00460D4D">
        <w:rPr>
          <w:rFonts w:ascii="Palatino Linotype" w:hAnsi="Palatino Linotype" w:cs="Arial"/>
          <w:b/>
          <w:bCs/>
        </w:rPr>
        <w:t>S</w:t>
      </w:r>
      <w:r w:rsidR="003349F4" w:rsidRPr="00460D4D">
        <w:rPr>
          <w:rFonts w:ascii="Palatino Linotype" w:hAnsi="Palatino Linotype" w:cs="Arial"/>
          <w:b/>
        </w:rPr>
        <w:t xml:space="preserve">ujeto </w:t>
      </w:r>
      <w:r w:rsidR="006220B0" w:rsidRPr="00460D4D">
        <w:rPr>
          <w:rFonts w:ascii="Palatino Linotype" w:hAnsi="Palatino Linotype" w:cs="Arial"/>
          <w:b/>
        </w:rPr>
        <w:t>O</w:t>
      </w:r>
      <w:r w:rsidR="002C203A" w:rsidRPr="00460D4D">
        <w:rPr>
          <w:rFonts w:ascii="Palatino Linotype" w:hAnsi="Palatino Linotype" w:cs="Arial"/>
          <w:b/>
        </w:rPr>
        <w:t>bligado</w:t>
      </w:r>
      <w:r w:rsidR="00D06012" w:rsidRPr="00460D4D">
        <w:rPr>
          <w:rFonts w:ascii="Palatino Linotype" w:hAnsi="Palatino Linotype" w:cs="Arial"/>
        </w:rPr>
        <w:t>, la solicitud de acceso a la información pública, a la que se le asign</w:t>
      </w:r>
      <w:r w:rsidR="00E07049" w:rsidRPr="00460D4D">
        <w:rPr>
          <w:rFonts w:ascii="Palatino Linotype" w:hAnsi="Palatino Linotype" w:cs="Arial"/>
        </w:rPr>
        <w:t xml:space="preserve">ó el </w:t>
      </w:r>
      <w:r w:rsidR="00E41D21" w:rsidRPr="00460D4D">
        <w:rPr>
          <w:rFonts w:ascii="Palatino Linotype" w:hAnsi="Palatino Linotype" w:cs="Arial"/>
        </w:rPr>
        <w:t xml:space="preserve">número </w:t>
      </w:r>
      <w:r w:rsidR="000B6C0A" w:rsidRPr="00460D4D">
        <w:rPr>
          <w:rFonts w:ascii="Palatino Linotype" w:hAnsi="Palatino Linotype" w:cs="Arial"/>
          <w:b/>
        </w:rPr>
        <w:t>00027/OASCUATIZC/IP/2021</w:t>
      </w:r>
      <w:r w:rsidR="00E07049" w:rsidRPr="00460D4D">
        <w:rPr>
          <w:rFonts w:ascii="Palatino Linotype" w:hAnsi="Palatino Linotype" w:cs="Arial"/>
          <w:b/>
        </w:rPr>
        <w:t xml:space="preserve">, </w:t>
      </w:r>
      <w:r w:rsidR="00D06012" w:rsidRPr="00460D4D">
        <w:rPr>
          <w:rFonts w:ascii="Palatino Linotype" w:hAnsi="Palatino Linotype" w:cs="Arial"/>
        </w:rPr>
        <w:t xml:space="preserve">mediante la cual </w:t>
      </w:r>
      <w:r w:rsidR="00F077F3" w:rsidRPr="00460D4D">
        <w:rPr>
          <w:rFonts w:ascii="Palatino Linotype" w:hAnsi="Palatino Linotype" w:cs="Arial"/>
        </w:rPr>
        <w:t>requirió</w:t>
      </w:r>
      <w:r w:rsidR="00E07049" w:rsidRPr="00460D4D">
        <w:rPr>
          <w:rFonts w:ascii="Palatino Linotype" w:hAnsi="Palatino Linotype" w:cs="Arial"/>
        </w:rPr>
        <w:t xml:space="preserve"> </w:t>
      </w:r>
      <w:r w:rsidR="00EA1279" w:rsidRPr="00460D4D">
        <w:rPr>
          <w:rFonts w:ascii="Palatino Linotype" w:hAnsi="Palatino Linotype" w:cs="Arial"/>
        </w:rPr>
        <w:t xml:space="preserve">la información </w:t>
      </w:r>
      <w:r w:rsidR="00D06012" w:rsidRPr="00460D4D">
        <w:rPr>
          <w:rFonts w:ascii="Palatino Linotype" w:hAnsi="Palatino Linotype" w:cs="Arial"/>
        </w:rPr>
        <w:t xml:space="preserve">siguiente: </w:t>
      </w:r>
    </w:p>
    <w:p w14:paraId="36E1648D" w14:textId="3DA8BCF1" w:rsidR="007B679F" w:rsidRPr="00460D4D" w:rsidRDefault="00354DB7" w:rsidP="00747F95">
      <w:pPr>
        <w:ind w:left="851" w:right="902"/>
        <w:jc w:val="both"/>
        <w:rPr>
          <w:rFonts w:ascii="Palatino Linotype" w:hAnsi="Palatino Linotype" w:cs="Arial"/>
          <w:b/>
          <w:i/>
          <w:sz w:val="22"/>
          <w:szCs w:val="22"/>
        </w:rPr>
      </w:pPr>
      <w:bookmarkStart w:id="1" w:name="_Hlk79227503"/>
      <w:r w:rsidRPr="00460D4D">
        <w:rPr>
          <w:rFonts w:ascii="Palatino Linotype" w:hAnsi="Palatino Linotype" w:cs="Arial"/>
          <w:i/>
          <w:sz w:val="22"/>
          <w:szCs w:val="22"/>
          <w:lang w:eastAsia="es-MX"/>
        </w:rPr>
        <w:t>“</w:t>
      </w:r>
      <w:r w:rsidR="000B6C0A" w:rsidRPr="00460D4D">
        <w:rPr>
          <w:rFonts w:ascii="Palatino Linotype" w:hAnsi="Palatino Linotype"/>
          <w:bCs/>
          <w:i/>
          <w:sz w:val="22"/>
          <w:szCs w:val="22"/>
        </w:rPr>
        <w:t xml:space="preserve">Solicito el Programa Anual de Sistematización y Actualización de la Información 2019, 2020 y 2021 </w:t>
      </w:r>
      <w:proofErr w:type="spellStart"/>
      <w:r w:rsidR="000B6C0A" w:rsidRPr="00460D4D">
        <w:rPr>
          <w:rFonts w:ascii="Palatino Linotype" w:hAnsi="Palatino Linotype"/>
          <w:bCs/>
          <w:i/>
          <w:sz w:val="22"/>
          <w:szCs w:val="22"/>
        </w:rPr>
        <w:t>asi</w:t>
      </w:r>
      <w:proofErr w:type="spellEnd"/>
      <w:r w:rsidR="000B6C0A" w:rsidRPr="00460D4D">
        <w:rPr>
          <w:rFonts w:ascii="Palatino Linotype" w:hAnsi="Palatino Linotype"/>
          <w:bCs/>
          <w:i/>
          <w:sz w:val="22"/>
          <w:szCs w:val="22"/>
        </w:rPr>
        <w:t xml:space="preserve"> como los informes remitidos al INFOEM de sus avances. Solicito copia simple de todos los oficios firmados por la persona </w:t>
      </w:r>
      <w:r w:rsidR="000B6C0A" w:rsidRPr="00460D4D">
        <w:rPr>
          <w:rFonts w:ascii="Palatino Linotype" w:hAnsi="Palatino Linotype"/>
          <w:bCs/>
          <w:i/>
          <w:sz w:val="22"/>
          <w:szCs w:val="22"/>
        </w:rPr>
        <w:lastRenderedPageBreak/>
        <w:t xml:space="preserve">responsable del </w:t>
      </w:r>
      <w:proofErr w:type="spellStart"/>
      <w:r w:rsidR="000B6C0A" w:rsidRPr="00460D4D">
        <w:rPr>
          <w:rFonts w:ascii="Palatino Linotype" w:hAnsi="Palatino Linotype"/>
          <w:bCs/>
          <w:i/>
          <w:sz w:val="22"/>
          <w:szCs w:val="22"/>
        </w:rPr>
        <w:t>area</w:t>
      </w:r>
      <w:proofErr w:type="spellEnd"/>
      <w:r w:rsidR="000B6C0A" w:rsidRPr="00460D4D">
        <w:rPr>
          <w:rFonts w:ascii="Palatino Linotype" w:hAnsi="Palatino Linotype"/>
          <w:bCs/>
          <w:i/>
          <w:sz w:val="22"/>
          <w:szCs w:val="22"/>
        </w:rPr>
        <w:t xml:space="preserve"> de Transparencia en los años 2019, 2020 y 2021 Solicito nombramiento de la persona encargada del </w:t>
      </w:r>
      <w:proofErr w:type="spellStart"/>
      <w:r w:rsidR="000B6C0A" w:rsidRPr="00460D4D">
        <w:rPr>
          <w:rFonts w:ascii="Palatino Linotype" w:hAnsi="Palatino Linotype"/>
          <w:bCs/>
          <w:i/>
          <w:sz w:val="22"/>
          <w:szCs w:val="22"/>
        </w:rPr>
        <w:t>area</w:t>
      </w:r>
      <w:proofErr w:type="spellEnd"/>
      <w:r w:rsidR="000B6C0A" w:rsidRPr="00460D4D">
        <w:rPr>
          <w:rFonts w:ascii="Palatino Linotype" w:hAnsi="Palatino Linotype"/>
          <w:bCs/>
          <w:i/>
          <w:sz w:val="22"/>
          <w:szCs w:val="22"/>
        </w:rPr>
        <w:t xml:space="preserve"> de transparencia Solicito acta y acuerdo donde se </w:t>
      </w:r>
      <w:proofErr w:type="spellStart"/>
      <w:r w:rsidR="000B6C0A" w:rsidRPr="00460D4D">
        <w:rPr>
          <w:rFonts w:ascii="Palatino Linotype" w:hAnsi="Palatino Linotype"/>
          <w:bCs/>
          <w:i/>
          <w:sz w:val="22"/>
          <w:szCs w:val="22"/>
        </w:rPr>
        <w:t>aprobo</w:t>
      </w:r>
      <w:proofErr w:type="spellEnd"/>
      <w:r w:rsidR="000B6C0A" w:rsidRPr="00460D4D">
        <w:rPr>
          <w:rFonts w:ascii="Palatino Linotype" w:hAnsi="Palatino Linotype"/>
          <w:bCs/>
          <w:i/>
          <w:sz w:val="22"/>
          <w:szCs w:val="22"/>
        </w:rPr>
        <w:t xml:space="preserve"> el </w:t>
      </w:r>
      <w:proofErr w:type="spellStart"/>
      <w:r w:rsidR="000B6C0A" w:rsidRPr="00460D4D">
        <w:rPr>
          <w:rFonts w:ascii="Palatino Linotype" w:hAnsi="Palatino Linotype"/>
          <w:bCs/>
          <w:i/>
          <w:sz w:val="22"/>
          <w:szCs w:val="22"/>
        </w:rPr>
        <w:t>Comite</w:t>
      </w:r>
      <w:proofErr w:type="spellEnd"/>
      <w:r w:rsidR="000B6C0A" w:rsidRPr="00460D4D">
        <w:rPr>
          <w:rFonts w:ascii="Palatino Linotype" w:hAnsi="Palatino Linotype"/>
          <w:bCs/>
          <w:i/>
          <w:sz w:val="22"/>
          <w:szCs w:val="22"/>
        </w:rPr>
        <w:t xml:space="preserve"> de transparencia Solicito </w:t>
      </w:r>
      <w:proofErr w:type="spellStart"/>
      <w:r w:rsidR="000B6C0A" w:rsidRPr="00460D4D">
        <w:rPr>
          <w:rFonts w:ascii="Palatino Linotype" w:hAnsi="Palatino Linotype"/>
          <w:bCs/>
          <w:i/>
          <w:sz w:val="22"/>
          <w:szCs w:val="22"/>
        </w:rPr>
        <w:t>pbrs</w:t>
      </w:r>
      <w:proofErr w:type="spellEnd"/>
      <w:r w:rsidR="000B6C0A" w:rsidRPr="00460D4D">
        <w:rPr>
          <w:rFonts w:ascii="Palatino Linotype" w:hAnsi="Palatino Linotype"/>
          <w:bCs/>
          <w:i/>
          <w:sz w:val="22"/>
          <w:szCs w:val="22"/>
        </w:rPr>
        <w:t xml:space="preserve"> del </w:t>
      </w:r>
      <w:proofErr w:type="spellStart"/>
      <w:r w:rsidR="000B6C0A" w:rsidRPr="00460D4D">
        <w:rPr>
          <w:rFonts w:ascii="Palatino Linotype" w:hAnsi="Palatino Linotype"/>
          <w:bCs/>
          <w:i/>
          <w:sz w:val="22"/>
          <w:szCs w:val="22"/>
        </w:rPr>
        <w:t>area</w:t>
      </w:r>
      <w:proofErr w:type="spellEnd"/>
      <w:r w:rsidR="000B6C0A" w:rsidRPr="00460D4D">
        <w:rPr>
          <w:rFonts w:ascii="Palatino Linotype" w:hAnsi="Palatino Linotype"/>
          <w:bCs/>
          <w:i/>
          <w:sz w:val="22"/>
          <w:szCs w:val="22"/>
        </w:rPr>
        <w:t xml:space="preserve"> de transparencia de los años 2019, 2020 y 2021 Solicito certificado de competencia del titular del </w:t>
      </w:r>
      <w:proofErr w:type="spellStart"/>
      <w:r w:rsidR="000B6C0A" w:rsidRPr="00460D4D">
        <w:rPr>
          <w:rFonts w:ascii="Palatino Linotype" w:hAnsi="Palatino Linotype"/>
          <w:bCs/>
          <w:i/>
          <w:sz w:val="22"/>
          <w:szCs w:val="22"/>
        </w:rPr>
        <w:t>area</w:t>
      </w:r>
      <w:proofErr w:type="spellEnd"/>
      <w:r w:rsidR="000B6C0A" w:rsidRPr="00460D4D">
        <w:rPr>
          <w:rFonts w:ascii="Palatino Linotype" w:hAnsi="Palatino Linotype"/>
          <w:bCs/>
          <w:i/>
          <w:sz w:val="22"/>
          <w:szCs w:val="22"/>
        </w:rPr>
        <w:t xml:space="preserve"> de transparencia Solicito </w:t>
      </w:r>
      <w:proofErr w:type="spellStart"/>
      <w:r w:rsidR="000B6C0A" w:rsidRPr="00460D4D">
        <w:rPr>
          <w:rFonts w:ascii="Palatino Linotype" w:hAnsi="Palatino Linotype"/>
          <w:bCs/>
          <w:i/>
          <w:sz w:val="22"/>
          <w:szCs w:val="22"/>
        </w:rPr>
        <w:t>indice</w:t>
      </w:r>
      <w:proofErr w:type="spellEnd"/>
      <w:r w:rsidR="000B6C0A" w:rsidRPr="00460D4D">
        <w:rPr>
          <w:rFonts w:ascii="Palatino Linotype" w:hAnsi="Palatino Linotype"/>
          <w:bCs/>
          <w:i/>
          <w:sz w:val="22"/>
          <w:szCs w:val="22"/>
        </w:rPr>
        <w:t xml:space="preserve"> de expedientes clasificados como reservados</w:t>
      </w:r>
      <w:r w:rsidR="000A7446" w:rsidRPr="00460D4D">
        <w:rPr>
          <w:rFonts w:ascii="Palatino Linotype" w:hAnsi="Palatino Linotype"/>
          <w:bCs/>
          <w:i/>
          <w:sz w:val="22"/>
          <w:szCs w:val="22"/>
        </w:rPr>
        <w:t>.</w:t>
      </w:r>
      <w:r w:rsidR="007B679F" w:rsidRPr="00460D4D">
        <w:rPr>
          <w:rFonts w:ascii="Palatino Linotype" w:hAnsi="Palatino Linotype" w:cs="Arial"/>
          <w:i/>
          <w:sz w:val="22"/>
          <w:szCs w:val="22"/>
          <w:lang w:eastAsia="es-MX"/>
        </w:rPr>
        <w:t>” (</w:t>
      </w:r>
      <w:proofErr w:type="gramStart"/>
      <w:r w:rsidR="007B679F" w:rsidRPr="00460D4D">
        <w:rPr>
          <w:rFonts w:ascii="Palatino Linotype" w:hAnsi="Palatino Linotype" w:cs="Arial"/>
          <w:i/>
          <w:sz w:val="22"/>
          <w:szCs w:val="22"/>
          <w:lang w:eastAsia="es-MX"/>
        </w:rPr>
        <w:t>sic</w:t>
      </w:r>
      <w:proofErr w:type="gramEnd"/>
      <w:r w:rsidR="007B679F" w:rsidRPr="00460D4D">
        <w:rPr>
          <w:rFonts w:ascii="Palatino Linotype" w:hAnsi="Palatino Linotype" w:cs="Arial"/>
          <w:i/>
          <w:sz w:val="22"/>
          <w:szCs w:val="22"/>
          <w:lang w:eastAsia="es-MX"/>
        </w:rPr>
        <w:t>)</w:t>
      </w:r>
    </w:p>
    <w:p w14:paraId="7FDB5235" w14:textId="77777777" w:rsidR="00E41D21" w:rsidRPr="00460D4D" w:rsidRDefault="00E41D21" w:rsidP="00B26577">
      <w:pPr>
        <w:ind w:right="900"/>
        <w:jc w:val="both"/>
        <w:rPr>
          <w:rFonts w:ascii="Palatino Linotype" w:hAnsi="Palatino Linotype" w:cs="Arial"/>
          <w:szCs w:val="28"/>
        </w:rPr>
      </w:pPr>
    </w:p>
    <w:bookmarkEnd w:id="1"/>
    <w:p w14:paraId="1240249E" w14:textId="77777777" w:rsidR="00226F34" w:rsidRPr="00460D4D" w:rsidRDefault="007C76B2" w:rsidP="00033BCD">
      <w:pPr>
        <w:spacing w:line="360" w:lineRule="auto"/>
        <w:ind w:right="900"/>
        <w:jc w:val="both"/>
        <w:rPr>
          <w:rFonts w:ascii="Palatino Linotype" w:hAnsi="Palatino Linotype" w:cs="Arial"/>
          <w:szCs w:val="28"/>
        </w:rPr>
      </w:pPr>
      <w:r w:rsidRPr="00460D4D">
        <w:rPr>
          <w:rFonts w:ascii="Palatino Linotype" w:hAnsi="Palatino Linotype" w:cs="Arial"/>
          <w:szCs w:val="28"/>
        </w:rPr>
        <w:t xml:space="preserve">La parte </w:t>
      </w:r>
      <w:r w:rsidRPr="00460D4D">
        <w:rPr>
          <w:rFonts w:ascii="Palatino Linotype" w:hAnsi="Palatino Linotype" w:cs="Arial"/>
          <w:b/>
          <w:szCs w:val="28"/>
        </w:rPr>
        <w:t>r</w:t>
      </w:r>
      <w:r w:rsidR="005B0909" w:rsidRPr="00460D4D">
        <w:rPr>
          <w:rFonts w:ascii="Palatino Linotype" w:hAnsi="Palatino Linotype" w:cs="Arial"/>
          <w:b/>
          <w:szCs w:val="28"/>
        </w:rPr>
        <w:t>ecurrente</w:t>
      </w:r>
      <w:r w:rsidR="002A1CB3" w:rsidRPr="00460D4D">
        <w:rPr>
          <w:rFonts w:ascii="Palatino Linotype" w:hAnsi="Palatino Linotype" w:cs="Arial"/>
          <w:szCs w:val="28"/>
        </w:rPr>
        <w:t xml:space="preserve"> </w:t>
      </w:r>
      <w:r w:rsidR="00226F34" w:rsidRPr="00460D4D">
        <w:rPr>
          <w:rFonts w:ascii="Palatino Linotype" w:hAnsi="Palatino Linotype" w:cs="Arial"/>
          <w:szCs w:val="28"/>
        </w:rPr>
        <w:t>no adjuntó archivos.</w:t>
      </w:r>
    </w:p>
    <w:p w14:paraId="06E1CFD9" w14:textId="29499012" w:rsidR="002B2828" w:rsidRPr="00460D4D" w:rsidRDefault="002B2828" w:rsidP="00C2324D">
      <w:pPr>
        <w:spacing w:before="240" w:after="240" w:line="360" w:lineRule="auto"/>
        <w:jc w:val="both"/>
        <w:rPr>
          <w:rFonts w:ascii="Palatino Linotype" w:hAnsi="Palatino Linotype" w:cs="Arial"/>
        </w:rPr>
      </w:pPr>
      <w:r w:rsidRPr="00460D4D">
        <w:rPr>
          <w:rFonts w:ascii="Palatino Linotype" w:hAnsi="Palatino Linotype" w:cs="Arial"/>
          <w:b/>
        </w:rPr>
        <w:t>Modalidad de Entrega:</w:t>
      </w:r>
      <w:r w:rsidRPr="00460D4D">
        <w:rPr>
          <w:rFonts w:ascii="Palatino Linotype" w:hAnsi="Palatino Linotype" w:cs="Arial"/>
        </w:rPr>
        <w:t xml:space="preserve"> </w:t>
      </w:r>
      <w:r w:rsidR="008E7880" w:rsidRPr="00460D4D">
        <w:rPr>
          <w:rFonts w:ascii="Palatino Linotype" w:hAnsi="Palatino Linotype" w:cs="Arial"/>
        </w:rPr>
        <w:t>A través de SAIMEX</w:t>
      </w:r>
      <w:r w:rsidR="00166EC9" w:rsidRPr="00460D4D">
        <w:rPr>
          <w:rFonts w:ascii="Palatino Linotype" w:hAnsi="Palatino Linotype" w:cs="Arial"/>
        </w:rPr>
        <w:t>.</w:t>
      </w:r>
    </w:p>
    <w:p w14:paraId="0D65341C" w14:textId="44B7F0EB" w:rsidR="000B6C0A" w:rsidRPr="00460D4D" w:rsidRDefault="000B6C0A" w:rsidP="00226F34">
      <w:pPr>
        <w:spacing w:line="360" w:lineRule="auto"/>
        <w:jc w:val="both"/>
        <w:rPr>
          <w:rFonts w:ascii="Palatino Linotype" w:hAnsi="Palatino Linotype" w:cs="Arial"/>
          <w:b/>
          <w:szCs w:val="28"/>
        </w:rPr>
      </w:pPr>
      <w:r w:rsidRPr="00460D4D">
        <w:rPr>
          <w:rFonts w:ascii="Palatino Linotype" w:hAnsi="Palatino Linotype" w:cs="Arial"/>
          <w:b/>
          <w:szCs w:val="28"/>
        </w:rPr>
        <w:t>2.</w:t>
      </w:r>
      <w:r w:rsidR="00D87885" w:rsidRPr="00460D4D">
        <w:rPr>
          <w:rFonts w:ascii="Palatino Linotype" w:hAnsi="Palatino Linotype" w:cs="Arial"/>
          <w:b/>
          <w:szCs w:val="28"/>
        </w:rPr>
        <w:t xml:space="preserve"> Pró</w:t>
      </w:r>
      <w:r w:rsidRPr="00460D4D">
        <w:rPr>
          <w:rFonts w:ascii="Palatino Linotype" w:hAnsi="Palatino Linotype" w:cs="Arial"/>
          <w:b/>
          <w:szCs w:val="28"/>
        </w:rPr>
        <w:t xml:space="preserve">rroga. </w:t>
      </w:r>
      <w:r w:rsidRPr="00460D4D">
        <w:rPr>
          <w:rFonts w:ascii="Palatino Linotype" w:hAnsi="Palatino Linotype"/>
        </w:rPr>
        <w:t xml:space="preserve">Con fundamento en los artículos 4, 23 fracción IV, 24 último párrafo, 59, 160, 163 segundo párrafo de la Ley de Transparencia y Acceso a la Información Pública del Estado de México y Municipios, el </w:t>
      </w:r>
      <w:r w:rsidRPr="00460D4D">
        <w:rPr>
          <w:rFonts w:ascii="Palatino Linotype" w:hAnsi="Palatino Linotype"/>
          <w:b/>
        </w:rPr>
        <w:t>Sujeto Obligado</w:t>
      </w:r>
      <w:r w:rsidRPr="00460D4D">
        <w:rPr>
          <w:rFonts w:ascii="Palatino Linotype" w:hAnsi="Palatino Linotype"/>
        </w:rPr>
        <w:t xml:space="preserve">  hace del conocimiento del recurrente, que una vez que fue turnada al área competente de dar trámite y contestación a su solicitud, el plazo de 15 días hábiles para atender su solicitud de información se había  prorrogado por 7 días en razón de la naturaleza y complejidad para integrar y entregar lo requerido, toda vez que sobrepasa las capacidades técnicas, administrativas y humanas; derivado carga de trabajo y la búsqueda exhaustiva de las áreas competentes para dar respuesta a lo requerido en la solicitud de mérito.</w:t>
      </w:r>
    </w:p>
    <w:p w14:paraId="7896E8B1" w14:textId="77777777" w:rsidR="000B6C0A" w:rsidRPr="00460D4D" w:rsidRDefault="000B6C0A" w:rsidP="00226F34">
      <w:pPr>
        <w:spacing w:line="360" w:lineRule="auto"/>
        <w:jc w:val="both"/>
        <w:rPr>
          <w:rFonts w:ascii="Palatino Linotype" w:hAnsi="Palatino Linotype" w:cs="Arial"/>
          <w:b/>
          <w:szCs w:val="28"/>
        </w:rPr>
      </w:pPr>
    </w:p>
    <w:p w14:paraId="5069C343" w14:textId="77777777" w:rsidR="000B6C0A" w:rsidRPr="00460D4D" w:rsidRDefault="000B6C0A" w:rsidP="00226F34">
      <w:pPr>
        <w:spacing w:line="360" w:lineRule="auto"/>
        <w:jc w:val="both"/>
        <w:rPr>
          <w:rFonts w:ascii="Palatino Linotype" w:hAnsi="Palatino Linotype" w:cs="Arial"/>
          <w:b/>
          <w:szCs w:val="28"/>
        </w:rPr>
      </w:pPr>
    </w:p>
    <w:p w14:paraId="4D7D90DE" w14:textId="28EF8975" w:rsidR="0008532C" w:rsidRPr="00460D4D" w:rsidRDefault="000B6C0A" w:rsidP="00226F34">
      <w:pPr>
        <w:spacing w:line="360" w:lineRule="auto"/>
        <w:jc w:val="both"/>
        <w:rPr>
          <w:rFonts w:ascii="Palatino Linotype" w:hAnsi="Palatino Linotype"/>
          <w:b/>
          <w:bCs/>
        </w:rPr>
      </w:pPr>
      <w:r w:rsidRPr="00460D4D">
        <w:rPr>
          <w:rFonts w:ascii="Palatino Linotype" w:hAnsi="Palatino Linotype" w:cs="Arial"/>
          <w:b/>
          <w:szCs w:val="28"/>
        </w:rPr>
        <w:lastRenderedPageBreak/>
        <w:t xml:space="preserve">3. </w:t>
      </w:r>
      <w:r w:rsidR="008E7880" w:rsidRPr="00460D4D">
        <w:rPr>
          <w:rFonts w:ascii="Palatino Linotype" w:hAnsi="Palatino Linotype" w:cs="Arial"/>
          <w:b/>
          <w:szCs w:val="28"/>
        </w:rPr>
        <w:t xml:space="preserve"> </w:t>
      </w:r>
      <w:r w:rsidR="0008532C" w:rsidRPr="00460D4D">
        <w:rPr>
          <w:rFonts w:ascii="Palatino Linotype" w:hAnsi="Palatino Linotype" w:cs="Arial"/>
          <w:b/>
        </w:rPr>
        <w:t xml:space="preserve">Respuesta. </w:t>
      </w:r>
      <w:r w:rsidR="0008532C" w:rsidRPr="00460D4D">
        <w:rPr>
          <w:rFonts w:ascii="Palatino Linotype" w:hAnsi="Palatino Linotype" w:cs="Arial"/>
        </w:rPr>
        <w:t xml:space="preserve"> Con</w:t>
      </w:r>
      <w:r w:rsidR="0008532C" w:rsidRPr="00460D4D">
        <w:rPr>
          <w:rFonts w:ascii="Palatino Linotype" w:hAnsi="Palatino Linotype"/>
        </w:rPr>
        <w:t xml:space="preserve"> fecha</w:t>
      </w:r>
      <w:r w:rsidR="00B06DC0" w:rsidRPr="00460D4D">
        <w:rPr>
          <w:rFonts w:ascii="Palatino Linotype" w:hAnsi="Palatino Linotype"/>
        </w:rPr>
        <w:t xml:space="preserve"> </w:t>
      </w:r>
      <w:r w:rsidRPr="00460D4D">
        <w:rPr>
          <w:rFonts w:ascii="Palatino Linotype" w:hAnsi="Palatino Linotype"/>
          <w:b/>
          <w:bCs/>
        </w:rPr>
        <w:t xml:space="preserve">cuatro de agosto </w:t>
      </w:r>
      <w:r w:rsidR="006A5BA7" w:rsidRPr="00460D4D">
        <w:rPr>
          <w:rFonts w:ascii="Palatino Linotype" w:hAnsi="Palatino Linotype"/>
          <w:b/>
          <w:bCs/>
        </w:rPr>
        <w:t xml:space="preserve"> </w:t>
      </w:r>
      <w:r w:rsidR="00CD2E54" w:rsidRPr="00460D4D">
        <w:rPr>
          <w:rFonts w:ascii="Palatino Linotype" w:hAnsi="Palatino Linotype"/>
          <w:b/>
          <w:bCs/>
        </w:rPr>
        <w:t xml:space="preserve">de </w:t>
      </w:r>
      <w:r w:rsidR="00323FC6" w:rsidRPr="00460D4D">
        <w:rPr>
          <w:rFonts w:ascii="Palatino Linotype" w:hAnsi="Palatino Linotype"/>
          <w:b/>
          <w:bCs/>
        </w:rPr>
        <w:t>dos mil veint</w:t>
      </w:r>
      <w:r w:rsidR="00FC0703" w:rsidRPr="00460D4D">
        <w:rPr>
          <w:rFonts w:ascii="Palatino Linotype" w:hAnsi="Palatino Linotype"/>
          <w:b/>
          <w:bCs/>
        </w:rPr>
        <w:t>iuno</w:t>
      </w:r>
      <w:r w:rsidR="0008532C" w:rsidRPr="00460D4D">
        <w:rPr>
          <w:rFonts w:ascii="Palatino Linotype" w:hAnsi="Palatino Linotype"/>
        </w:rPr>
        <w:t xml:space="preserve">, el Sujeto Obligado envió su respuesta a la solicitud de acceso a la información a través del SAIMEX, sustancialmente en los términos siguientes:   </w:t>
      </w:r>
    </w:p>
    <w:p w14:paraId="652B657E" w14:textId="7AAD5B50" w:rsidR="0008532C" w:rsidRPr="00460D4D" w:rsidRDefault="00A10677" w:rsidP="000B6C0A">
      <w:pPr>
        <w:ind w:left="851" w:right="49"/>
        <w:jc w:val="both"/>
        <w:rPr>
          <w:rFonts w:ascii="Palatino Linotype" w:hAnsi="Palatino Linotype" w:cs="Arial"/>
          <w:i/>
          <w:sz w:val="22"/>
          <w:szCs w:val="22"/>
        </w:rPr>
      </w:pPr>
      <w:r w:rsidRPr="00460D4D">
        <w:rPr>
          <w:rFonts w:ascii="Palatino Linotype" w:hAnsi="Palatino Linotype" w:cs="Arial"/>
          <w:i/>
          <w:sz w:val="22"/>
          <w:szCs w:val="22"/>
        </w:rPr>
        <w:t>“</w:t>
      </w:r>
      <w:r w:rsidR="006649F4" w:rsidRPr="00460D4D">
        <w:rPr>
          <w:rFonts w:ascii="Palatino Linotype" w:hAnsi="Palatino Linotype" w:cs="Arial"/>
          <w:i/>
          <w:sz w:val="22"/>
          <w:szCs w:val="22"/>
        </w:rPr>
        <w:t>…</w:t>
      </w:r>
      <w:r w:rsidR="000B6C0A" w:rsidRPr="00460D4D">
        <w:rPr>
          <w:rFonts w:ascii="Palatino Linotype" w:hAnsi="Palatino Linotype" w:cs="Arial"/>
          <w:i/>
          <w:sz w:val="22"/>
          <w:szCs w:val="22"/>
        </w:rPr>
        <w:t xml:space="preserve">Con fundamento en el artículo 12 de la </w:t>
      </w:r>
      <w:proofErr w:type="spellStart"/>
      <w:r w:rsidR="000B6C0A" w:rsidRPr="00460D4D">
        <w:rPr>
          <w:rFonts w:ascii="Palatino Linotype" w:hAnsi="Palatino Linotype" w:cs="Arial"/>
          <w:i/>
          <w:sz w:val="22"/>
          <w:szCs w:val="22"/>
        </w:rPr>
        <w:t>LTAIPEMyM</w:t>
      </w:r>
      <w:proofErr w:type="spellEnd"/>
      <w:r w:rsidR="000B6C0A" w:rsidRPr="00460D4D">
        <w:rPr>
          <w:rFonts w:ascii="Palatino Linotype" w:hAnsi="Palatino Linotype" w:cs="Arial"/>
          <w:i/>
          <w:sz w:val="22"/>
          <w:szCs w:val="22"/>
        </w:rPr>
        <w:t xml:space="preserve"> le informo que en relación PASAI, en el año 2019, se realizó una búsqueda exhaustiva y razonada de la información la cual NO EXISTE en los archivos de esta Unidad. Por ello se anexa Acuerdo de Inexistencia número CT/SE21/005/2021, en los años 2020 y 2021 se anexan por separado en el archivo </w:t>
      </w:r>
      <w:proofErr w:type="spellStart"/>
      <w:r w:rsidR="000B6C0A" w:rsidRPr="00460D4D">
        <w:rPr>
          <w:rFonts w:ascii="Palatino Linotype" w:hAnsi="Palatino Linotype" w:cs="Arial"/>
          <w:i/>
          <w:sz w:val="22"/>
          <w:szCs w:val="22"/>
        </w:rPr>
        <w:t>numero</w:t>
      </w:r>
      <w:proofErr w:type="spellEnd"/>
      <w:r w:rsidR="000B6C0A" w:rsidRPr="00460D4D">
        <w:rPr>
          <w:rFonts w:ascii="Palatino Linotype" w:hAnsi="Palatino Linotype" w:cs="Arial"/>
          <w:i/>
          <w:sz w:val="22"/>
          <w:szCs w:val="22"/>
        </w:rPr>
        <w:t xml:space="preserve"> 1 para dar respuesta. 2.- Solicito copia simple de todos los oficios firmados por la persona responsable del área de Transparencia en los años 2019, 2020 y 2021 (SIC) Le informo que en este numeral usted solicita copias simples de todos los oficios de los años 2019 al 2021, por lo que hago de su conocimiento que este Sujeto Obligado no entrega copias simples mediante el sistema SAIMEX, toda vez que se requiere. </w:t>
      </w:r>
      <w:proofErr w:type="gramStart"/>
      <w:r w:rsidR="000B6C0A" w:rsidRPr="00460D4D">
        <w:rPr>
          <w:rFonts w:ascii="Palatino Linotype" w:hAnsi="Palatino Linotype" w:cs="Arial"/>
          <w:i/>
          <w:sz w:val="22"/>
          <w:szCs w:val="22"/>
        </w:rPr>
        <w:t>que</w:t>
      </w:r>
      <w:proofErr w:type="gramEnd"/>
      <w:r w:rsidR="000B6C0A" w:rsidRPr="00460D4D">
        <w:rPr>
          <w:rFonts w:ascii="Palatino Linotype" w:hAnsi="Palatino Linotype" w:cs="Arial"/>
          <w:i/>
          <w:sz w:val="22"/>
          <w:szCs w:val="22"/>
        </w:rPr>
        <w:t xml:space="preserve"> previamente se paguen los derechos que se encuentran previstos en el art 148 fracción II inciso a y b del Código Financiero del Estado de México y Municipios, este pago por una caratula (primera hoja cuyo monto es de 0.0224 valor UMA vigente equivalente a 20.07 pesos cada una, y una hoja subsecuente (cuyo monto es de 0.016 valor UMA -vigente equivalente a 1.43 pesos. Derivado de lo anterior, solicito a usted tenga a bien realizar el pago de las copias simples de los oficios de los años 2019,2020 y 2021 firmados por el responsable de Transparencia, este pago da un total de $ 15,528.89 (quince mil quinientos veintiocho pesos 89/100 M.N.) que incluye 754 hojas iniciales y 277 hojas subsecuentes. Dicha cantidad deberá ser cubierta previamente a la expedición de copias simples en las cajas de OPERAGUA Izcalli, O.P.D.M. ubicadas en Av. La </w:t>
      </w:r>
      <w:proofErr w:type="spellStart"/>
      <w:r w:rsidR="000B6C0A" w:rsidRPr="00460D4D">
        <w:rPr>
          <w:rFonts w:ascii="Palatino Linotype" w:hAnsi="Palatino Linotype" w:cs="Arial"/>
          <w:i/>
          <w:sz w:val="22"/>
          <w:szCs w:val="22"/>
        </w:rPr>
        <w:t>Super</w:t>
      </w:r>
      <w:proofErr w:type="spellEnd"/>
      <w:r w:rsidR="000B6C0A" w:rsidRPr="00460D4D">
        <w:rPr>
          <w:rFonts w:ascii="Palatino Linotype" w:hAnsi="Palatino Linotype" w:cs="Arial"/>
          <w:i/>
          <w:sz w:val="22"/>
          <w:szCs w:val="22"/>
        </w:rPr>
        <w:t xml:space="preserve"> Lote 3, 7-7-B, Manzana C44-A, Colonia Centro Urbano Cuautitlán Izcalli, en un horario de lunes a viernes de 9 a 17 horas y sábados de 9 a 13 horas. Para solicitar la entrega de sus copias simples deberá dirigirse a la Unidad de Transparencia de este Sujeto Obligado, ubicada en el mismo domicilio señalado con antelación, presentando previo recibo de pago del monto antes referido, para posteriormente señalar día y hora para la entrega de la documentación requerida. 3.- Solicito nombramiento de la persona encargada del </w:t>
      </w:r>
      <w:proofErr w:type="spellStart"/>
      <w:r w:rsidR="000B6C0A" w:rsidRPr="00460D4D">
        <w:rPr>
          <w:rFonts w:ascii="Palatino Linotype" w:hAnsi="Palatino Linotype" w:cs="Arial"/>
          <w:i/>
          <w:sz w:val="22"/>
          <w:szCs w:val="22"/>
        </w:rPr>
        <w:t>area</w:t>
      </w:r>
      <w:proofErr w:type="spellEnd"/>
      <w:r w:rsidR="000B6C0A" w:rsidRPr="00460D4D">
        <w:rPr>
          <w:rFonts w:ascii="Palatino Linotype" w:hAnsi="Palatino Linotype" w:cs="Arial"/>
          <w:i/>
          <w:sz w:val="22"/>
          <w:szCs w:val="22"/>
        </w:rPr>
        <w:t xml:space="preserve"> de transparencia (SIC) Anexo encontrará el archivo número 2 con el documento de mérito 4.- Solicito acta y acuerdo donde se </w:t>
      </w:r>
      <w:proofErr w:type="spellStart"/>
      <w:r w:rsidR="000B6C0A" w:rsidRPr="00460D4D">
        <w:rPr>
          <w:rFonts w:ascii="Palatino Linotype" w:hAnsi="Palatino Linotype" w:cs="Arial"/>
          <w:i/>
          <w:sz w:val="22"/>
          <w:szCs w:val="22"/>
        </w:rPr>
        <w:t>aprobo</w:t>
      </w:r>
      <w:proofErr w:type="spellEnd"/>
      <w:r w:rsidR="000B6C0A" w:rsidRPr="00460D4D">
        <w:rPr>
          <w:rFonts w:ascii="Palatino Linotype" w:hAnsi="Palatino Linotype" w:cs="Arial"/>
          <w:i/>
          <w:sz w:val="22"/>
          <w:szCs w:val="22"/>
        </w:rPr>
        <w:t xml:space="preserve"> el </w:t>
      </w:r>
      <w:proofErr w:type="spellStart"/>
      <w:r w:rsidR="000B6C0A" w:rsidRPr="00460D4D">
        <w:rPr>
          <w:rFonts w:ascii="Palatino Linotype" w:hAnsi="Palatino Linotype" w:cs="Arial"/>
          <w:i/>
          <w:sz w:val="22"/>
          <w:szCs w:val="22"/>
        </w:rPr>
        <w:t>Comite</w:t>
      </w:r>
      <w:proofErr w:type="spellEnd"/>
      <w:r w:rsidR="000B6C0A" w:rsidRPr="00460D4D">
        <w:rPr>
          <w:rFonts w:ascii="Palatino Linotype" w:hAnsi="Palatino Linotype" w:cs="Arial"/>
          <w:i/>
          <w:sz w:val="22"/>
          <w:szCs w:val="22"/>
        </w:rPr>
        <w:t xml:space="preserve"> de transparencia (SIC) Anexo encontrará el archivo número 3 con el documento de mérito, no obstante, la información se encuentra en la </w:t>
      </w:r>
      <w:r w:rsidR="000B6C0A" w:rsidRPr="00460D4D">
        <w:rPr>
          <w:rFonts w:ascii="Palatino Linotype" w:hAnsi="Palatino Linotype" w:cs="Arial"/>
          <w:i/>
          <w:sz w:val="22"/>
          <w:szCs w:val="22"/>
        </w:rPr>
        <w:lastRenderedPageBreak/>
        <w:t xml:space="preserve">plataforma de IPOMEX en el siguiente link: https://transparencia.operaguaci.gob.mx/wp-content/uploads/transparencia/Articulo92/FRACCI%C3%93NXLIIIA/PRIMERA-SESION-ORDINARIA.pdf 5.- Solicito </w:t>
      </w:r>
      <w:proofErr w:type="spellStart"/>
      <w:r w:rsidR="000B6C0A" w:rsidRPr="00460D4D">
        <w:rPr>
          <w:rFonts w:ascii="Palatino Linotype" w:hAnsi="Palatino Linotype" w:cs="Arial"/>
          <w:i/>
          <w:sz w:val="22"/>
          <w:szCs w:val="22"/>
        </w:rPr>
        <w:t>pbrs</w:t>
      </w:r>
      <w:proofErr w:type="spellEnd"/>
      <w:r w:rsidR="000B6C0A" w:rsidRPr="00460D4D">
        <w:rPr>
          <w:rFonts w:ascii="Palatino Linotype" w:hAnsi="Palatino Linotype" w:cs="Arial"/>
          <w:i/>
          <w:sz w:val="22"/>
          <w:szCs w:val="22"/>
        </w:rPr>
        <w:t xml:space="preserve"> del </w:t>
      </w:r>
      <w:proofErr w:type="spellStart"/>
      <w:r w:rsidR="000B6C0A" w:rsidRPr="00460D4D">
        <w:rPr>
          <w:rFonts w:ascii="Palatino Linotype" w:hAnsi="Palatino Linotype" w:cs="Arial"/>
          <w:i/>
          <w:sz w:val="22"/>
          <w:szCs w:val="22"/>
        </w:rPr>
        <w:t>area</w:t>
      </w:r>
      <w:proofErr w:type="spellEnd"/>
      <w:r w:rsidR="000B6C0A" w:rsidRPr="00460D4D">
        <w:rPr>
          <w:rFonts w:ascii="Palatino Linotype" w:hAnsi="Palatino Linotype" w:cs="Arial"/>
          <w:i/>
          <w:sz w:val="22"/>
          <w:szCs w:val="22"/>
        </w:rPr>
        <w:t xml:space="preserve"> de transparencia de los años 2019, 2020 y 2021 (SIC) Anexo encontrará el archivo 4 el cual contiene la información solicitada, no obstantes la información se encuentra en la plataforma de IPOMEX en los siguientes links: </w:t>
      </w:r>
      <w:r w:rsidR="000B6C0A" w:rsidRPr="00460D4D">
        <w:rPr>
          <w:rFonts w:ascii="Palatino Linotype" w:hAnsi="Palatino Linotype" w:cs="Arial"/>
          <w:i/>
          <w:sz w:val="22"/>
          <w:szCs w:val="22"/>
        </w:rPr>
        <w:t xml:space="preserve"> Para el Ejercicio Fiscal 2019, el link es: https://www.ipomex.org.mx/recursos/ipo/files_ipo3/2019/42936/4/bc39ca610a0f181f0477e35fd504b06b.pdf </w:t>
      </w:r>
      <w:r w:rsidR="000B6C0A" w:rsidRPr="00460D4D">
        <w:rPr>
          <w:rFonts w:ascii="Palatino Linotype" w:hAnsi="Palatino Linotype" w:cs="Arial"/>
          <w:i/>
          <w:sz w:val="22"/>
          <w:szCs w:val="22"/>
        </w:rPr>
        <w:t xml:space="preserve"> Para el Ejercicio Fiscal 2020, el link es: https://transparencia.operaguaci.gob.mx/wp-content/uploads/transparencia/Articulo92/FRACCI%C3%93NIV/02--PbRM-02a_UNIDAD-DE-TRANSPARENCIA.pdf </w:t>
      </w:r>
      <w:r w:rsidR="000B6C0A" w:rsidRPr="00460D4D">
        <w:rPr>
          <w:rFonts w:ascii="Palatino Linotype" w:hAnsi="Palatino Linotype" w:cs="Arial"/>
          <w:i/>
          <w:sz w:val="22"/>
          <w:szCs w:val="22"/>
        </w:rPr>
        <w:t xml:space="preserve"> Para el Ejercicio Fiscal 2021, el link es: https://transparencia.operaguaci.gob.mx/wp-content/uploads/transparencia/Articulo92/FRACCI%C3%93NIV/30--PbRM-02a-A00-229Transparencia_2021.pdf 6.- Solicito certificado de competencia del titular del </w:t>
      </w:r>
      <w:proofErr w:type="spellStart"/>
      <w:r w:rsidR="000B6C0A" w:rsidRPr="00460D4D">
        <w:rPr>
          <w:rFonts w:ascii="Palatino Linotype" w:hAnsi="Palatino Linotype" w:cs="Arial"/>
          <w:i/>
          <w:sz w:val="22"/>
          <w:szCs w:val="22"/>
        </w:rPr>
        <w:t>area</w:t>
      </w:r>
      <w:proofErr w:type="spellEnd"/>
      <w:r w:rsidR="000B6C0A" w:rsidRPr="00460D4D">
        <w:rPr>
          <w:rFonts w:ascii="Palatino Linotype" w:hAnsi="Palatino Linotype" w:cs="Arial"/>
          <w:i/>
          <w:sz w:val="22"/>
          <w:szCs w:val="22"/>
        </w:rPr>
        <w:t xml:space="preserve"> de transparencia (SIC) Anexo el Acuerdo de Versión Pública Parcial Número CT/SE22/004/2021 junto con el documento de mérito 7.- Solicito índice de expedientes clasificados como reservados (SIC) Le informo que en su solicitud no estableció un periodo o un ejercicio fiscal para el envío del Índice de Expedientes reservados, por lo que le informo el más reciente, correspondiente al ejercicio fiscal del primer semestre 2021, no omito compartirle que la información de mérito se encuentra publicada en la plataforma de IPOMEX, artículo 92 fracción IXX, toda vez que la misma se encuentra dentro de las obligaciones comunes que se reportan en la plataforma de IPOMEX, en el siguiente link: https://www.ipomex.org.mx/ipo3/lgt/indice/OASCUATLANIZCALLI/art_92_xix/3.web” </w:t>
      </w:r>
      <w:r w:rsidR="0008532C" w:rsidRPr="00460D4D">
        <w:rPr>
          <w:rFonts w:ascii="Palatino Linotype" w:hAnsi="Palatino Linotype" w:cs="Arial"/>
          <w:i/>
          <w:sz w:val="22"/>
          <w:szCs w:val="22"/>
        </w:rPr>
        <w:t>(sic)</w:t>
      </w:r>
    </w:p>
    <w:p w14:paraId="416AD45B" w14:textId="77777777" w:rsidR="000B6C0A" w:rsidRPr="00460D4D" w:rsidRDefault="000B6C0A" w:rsidP="00D0399D">
      <w:pPr>
        <w:spacing w:before="240" w:after="240" w:line="360" w:lineRule="auto"/>
        <w:ind w:right="49"/>
        <w:jc w:val="both"/>
        <w:rPr>
          <w:rFonts w:ascii="Palatino Linotype" w:hAnsi="Palatino Linotype" w:cs="Arial"/>
          <w:szCs w:val="28"/>
        </w:rPr>
      </w:pPr>
    </w:p>
    <w:p w14:paraId="3A61780F" w14:textId="77777777" w:rsidR="000B6C0A" w:rsidRPr="00460D4D" w:rsidRDefault="000B6C0A" w:rsidP="00D0399D">
      <w:pPr>
        <w:spacing w:before="240" w:after="240" w:line="360" w:lineRule="auto"/>
        <w:ind w:right="49"/>
        <w:jc w:val="both"/>
        <w:rPr>
          <w:rFonts w:ascii="Palatino Linotype" w:hAnsi="Palatino Linotype" w:cs="Arial"/>
          <w:szCs w:val="28"/>
        </w:rPr>
      </w:pPr>
    </w:p>
    <w:p w14:paraId="4847987D" w14:textId="77777777" w:rsidR="000B6C0A" w:rsidRPr="00460D4D" w:rsidRDefault="000B6C0A" w:rsidP="00D0399D">
      <w:pPr>
        <w:spacing w:before="240" w:after="240" w:line="360" w:lineRule="auto"/>
        <w:ind w:right="49"/>
        <w:jc w:val="both"/>
        <w:rPr>
          <w:rFonts w:ascii="Palatino Linotype" w:hAnsi="Palatino Linotype" w:cs="Arial"/>
          <w:szCs w:val="28"/>
        </w:rPr>
      </w:pPr>
    </w:p>
    <w:p w14:paraId="7DB1C05C" w14:textId="77777777" w:rsidR="000B6C0A" w:rsidRPr="00460D4D" w:rsidRDefault="000B6C0A" w:rsidP="00D0399D">
      <w:pPr>
        <w:spacing w:before="240" w:after="240" w:line="360" w:lineRule="auto"/>
        <w:ind w:right="49"/>
        <w:jc w:val="both"/>
        <w:rPr>
          <w:rFonts w:ascii="Palatino Linotype" w:hAnsi="Palatino Linotype" w:cs="Arial"/>
          <w:szCs w:val="28"/>
        </w:rPr>
      </w:pPr>
    </w:p>
    <w:p w14:paraId="16BF3BEE" w14:textId="41EFC6FF" w:rsidR="000B6C0A" w:rsidRPr="00460D4D" w:rsidRDefault="0015173E" w:rsidP="00D0399D">
      <w:pPr>
        <w:spacing w:before="240" w:after="240" w:line="360" w:lineRule="auto"/>
        <w:ind w:right="49"/>
        <w:jc w:val="both"/>
        <w:rPr>
          <w:rFonts w:ascii="Palatino Linotype" w:hAnsi="Palatino Linotype" w:cs="Arial"/>
          <w:szCs w:val="28"/>
        </w:rPr>
      </w:pPr>
      <w:r w:rsidRPr="00460D4D">
        <w:rPr>
          <w:rFonts w:ascii="Palatino Linotype" w:hAnsi="Palatino Linotype" w:cs="Arial"/>
          <w:szCs w:val="28"/>
        </w:rPr>
        <w:lastRenderedPageBreak/>
        <w:t xml:space="preserve">El </w:t>
      </w:r>
      <w:r w:rsidRPr="00460D4D">
        <w:rPr>
          <w:rFonts w:ascii="Palatino Linotype" w:hAnsi="Palatino Linotype" w:cs="Arial"/>
          <w:b/>
          <w:szCs w:val="28"/>
        </w:rPr>
        <w:t>sujeto obligado</w:t>
      </w:r>
      <w:r w:rsidRPr="00460D4D">
        <w:rPr>
          <w:rFonts w:ascii="Palatino Linotype" w:hAnsi="Palatino Linotype" w:cs="Arial"/>
          <w:szCs w:val="28"/>
        </w:rPr>
        <w:t xml:space="preserve"> </w:t>
      </w:r>
      <w:r w:rsidR="00AE26BB" w:rsidRPr="00460D4D">
        <w:rPr>
          <w:rFonts w:ascii="Palatino Linotype" w:hAnsi="Palatino Linotype" w:cs="Arial"/>
          <w:szCs w:val="28"/>
        </w:rPr>
        <w:t>adjuntó</w:t>
      </w:r>
      <w:r w:rsidR="00BD35A6" w:rsidRPr="00460D4D">
        <w:rPr>
          <w:rFonts w:ascii="Palatino Linotype" w:hAnsi="Palatino Linotype" w:cs="Arial"/>
          <w:szCs w:val="28"/>
        </w:rPr>
        <w:t xml:space="preserve"> </w:t>
      </w:r>
      <w:r w:rsidR="000B6C0A" w:rsidRPr="00460D4D">
        <w:rPr>
          <w:rFonts w:ascii="Palatino Linotype" w:hAnsi="Palatino Linotype" w:cs="Arial"/>
          <w:szCs w:val="28"/>
        </w:rPr>
        <w:t>los</w:t>
      </w:r>
      <w:r w:rsidR="00BD35A6" w:rsidRPr="00460D4D">
        <w:rPr>
          <w:rFonts w:ascii="Palatino Linotype" w:hAnsi="Palatino Linotype" w:cs="Arial"/>
          <w:szCs w:val="28"/>
        </w:rPr>
        <w:t xml:space="preserve"> archivo</w:t>
      </w:r>
      <w:r w:rsidR="000B6C0A" w:rsidRPr="00460D4D">
        <w:rPr>
          <w:rFonts w:ascii="Palatino Linotype" w:hAnsi="Palatino Linotype" w:cs="Arial"/>
          <w:szCs w:val="28"/>
        </w:rPr>
        <w:t>s</w:t>
      </w:r>
      <w:r w:rsidR="00D0399D" w:rsidRPr="00460D4D">
        <w:rPr>
          <w:rFonts w:ascii="Palatino Linotype" w:hAnsi="Palatino Linotype" w:cs="Arial"/>
          <w:szCs w:val="28"/>
        </w:rPr>
        <w:t xml:space="preserve"> “</w:t>
      </w:r>
      <w:r w:rsidR="000B6C0A" w:rsidRPr="00460D4D">
        <w:rPr>
          <w:rFonts w:ascii="Palatino Linotype" w:hAnsi="Palatino Linotype" w:cs="Arial"/>
          <w:i/>
          <w:iCs/>
          <w:szCs w:val="28"/>
        </w:rPr>
        <w:t>5 - CERTIFICADO.pdf”, “3 - ACTA.pdf”, “4 - PBRS.pdf”, “OFICIO DE RESPUESTA SOL. 27</w:t>
      </w:r>
      <w:proofErr w:type="gramStart"/>
      <w:r w:rsidR="000B6C0A" w:rsidRPr="00460D4D">
        <w:rPr>
          <w:rFonts w:ascii="Palatino Linotype" w:hAnsi="Palatino Linotype" w:cs="Arial"/>
          <w:i/>
          <w:iCs/>
          <w:szCs w:val="28"/>
        </w:rPr>
        <w:t>.pdf</w:t>
      </w:r>
      <w:proofErr w:type="gramEnd"/>
      <w:r w:rsidR="000B6C0A" w:rsidRPr="00460D4D">
        <w:rPr>
          <w:rFonts w:ascii="Palatino Linotype" w:hAnsi="Palatino Linotype" w:cs="Arial"/>
          <w:i/>
          <w:iCs/>
          <w:szCs w:val="28"/>
        </w:rPr>
        <w:t xml:space="preserve">”, “2 - NOMBRAMIENTO.pdf”, y  “1 - PASAI.pdf” </w:t>
      </w:r>
      <w:r w:rsidR="00C4693C" w:rsidRPr="00460D4D">
        <w:rPr>
          <w:rFonts w:ascii="Palatino Linotype" w:hAnsi="Palatino Linotype" w:cs="Arial"/>
          <w:szCs w:val="28"/>
        </w:rPr>
        <w:t>cuyo contenido no se detalla al ser del conocimiento de las partes</w:t>
      </w:r>
      <w:r w:rsidR="00AC2E40" w:rsidRPr="00460D4D">
        <w:rPr>
          <w:rFonts w:ascii="Palatino Linotype" w:hAnsi="Palatino Linotype" w:cs="Arial"/>
          <w:szCs w:val="28"/>
        </w:rPr>
        <w:t>, aunado a que será motivo de estudio en líneas posteriores.</w:t>
      </w:r>
    </w:p>
    <w:p w14:paraId="04C1F325" w14:textId="7BA032CD" w:rsidR="00362417" w:rsidRPr="00460D4D" w:rsidRDefault="00A72212" w:rsidP="00112434">
      <w:pPr>
        <w:spacing w:before="240" w:after="240" w:line="360" w:lineRule="auto"/>
        <w:ind w:right="49"/>
        <w:jc w:val="both"/>
        <w:rPr>
          <w:rFonts w:ascii="Palatino Linotype" w:hAnsi="Palatino Linotype" w:cs="Arial"/>
          <w:b/>
          <w:bCs/>
        </w:rPr>
      </w:pPr>
      <w:r w:rsidRPr="00460D4D">
        <w:rPr>
          <w:rFonts w:ascii="Palatino Linotype" w:hAnsi="Palatino Linotype" w:cs="Arial"/>
          <w:b/>
          <w:szCs w:val="28"/>
        </w:rPr>
        <w:t>4</w:t>
      </w:r>
      <w:r w:rsidR="009F7616" w:rsidRPr="00460D4D">
        <w:rPr>
          <w:rFonts w:ascii="Palatino Linotype" w:hAnsi="Palatino Linotype" w:cs="Arial"/>
          <w:b/>
          <w:szCs w:val="28"/>
        </w:rPr>
        <w:t xml:space="preserve">. </w:t>
      </w:r>
      <w:r w:rsidR="00122C3F" w:rsidRPr="00460D4D">
        <w:rPr>
          <w:rFonts w:ascii="Palatino Linotype" w:hAnsi="Palatino Linotype" w:cs="Arial"/>
          <w:b/>
          <w:szCs w:val="28"/>
        </w:rPr>
        <w:t>Interposición del recurso de revisión</w:t>
      </w:r>
      <w:r w:rsidR="009F7616" w:rsidRPr="00460D4D">
        <w:rPr>
          <w:rFonts w:ascii="Palatino Linotype" w:hAnsi="Palatino Linotype" w:cs="Arial"/>
          <w:b/>
          <w:szCs w:val="28"/>
        </w:rPr>
        <w:t>.</w:t>
      </w:r>
      <w:r w:rsidR="00362417" w:rsidRPr="00460D4D">
        <w:rPr>
          <w:rFonts w:ascii="Palatino Linotype" w:hAnsi="Palatino Linotype" w:cs="Arial"/>
          <w:b/>
        </w:rPr>
        <w:t xml:space="preserve"> </w:t>
      </w:r>
      <w:r w:rsidR="00993A3C" w:rsidRPr="00460D4D">
        <w:rPr>
          <w:rFonts w:ascii="Palatino Linotype" w:hAnsi="Palatino Linotype" w:cs="Arial"/>
        </w:rPr>
        <w:t xml:space="preserve">Inconforme con los términos de la respuesta emitida </w:t>
      </w:r>
      <w:r w:rsidR="009A1B0C" w:rsidRPr="00460D4D">
        <w:rPr>
          <w:rFonts w:ascii="Palatino Linotype" w:hAnsi="Palatino Linotype" w:cs="Arial"/>
        </w:rPr>
        <w:t xml:space="preserve">por parte del Sujeto Obligado, </w:t>
      </w:r>
      <w:r w:rsidR="00993A3C" w:rsidRPr="00460D4D">
        <w:rPr>
          <w:rFonts w:ascii="Palatino Linotype" w:hAnsi="Palatino Linotype" w:cs="Arial"/>
        </w:rPr>
        <w:t>el</w:t>
      </w:r>
      <w:r w:rsidR="00D0399D" w:rsidRPr="00460D4D">
        <w:rPr>
          <w:rFonts w:ascii="Palatino Linotype" w:hAnsi="Palatino Linotype" w:cs="Arial"/>
        </w:rPr>
        <w:t xml:space="preserve"> </w:t>
      </w:r>
      <w:r w:rsidR="000B6C0A" w:rsidRPr="00460D4D">
        <w:rPr>
          <w:rFonts w:ascii="Palatino Linotype" w:hAnsi="Palatino Linotype" w:cs="Arial"/>
          <w:b/>
          <w:bCs/>
        </w:rPr>
        <w:t>cinco</w:t>
      </w:r>
      <w:r w:rsidR="001651E2" w:rsidRPr="00460D4D">
        <w:rPr>
          <w:rFonts w:ascii="Palatino Linotype" w:hAnsi="Palatino Linotype" w:cs="Arial"/>
          <w:b/>
          <w:bCs/>
        </w:rPr>
        <w:t xml:space="preserve"> de </w:t>
      </w:r>
      <w:r w:rsidR="000B6C0A" w:rsidRPr="00460D4D">
        <w:rPr>
          <w:rFonts w:ascii="Palatino Linotype" w:hAnsi="Palatino Linotype" w:cs="Arial"/>
          <w:b/>
          <w:bCs/>
        </w:rPr>
        <w:t>agosto</w:t>
      </w:r>
      <w:r w:rsidR="00D0399D" w:rsidRPr="00460D4D">
        <w:rPr>
          <w:rFonts w:ascii="Palatino Linotype" w:hAnsi="Palatino Linotype" w:cs="Arial"/>
        </w:rPr>
        <w:t xml:space="preserve"> </w:t>
      </w:r>
      <w:r w:rsidR="00144869" w:rsidRPr="00460D4D">
        <w:rPr>
          <w:rFonts w:ascii="Palatino Linotype" w:hAnsi="Palatino Linotype" w:cs="Arial"/>
          <w:b/>
          <w:bCs/>
        </w:rPr>
        <w:t>de</w:t>
      </w:r>
      <w:r w:rsidR="00697911" w:rsidRPr="00460D4D">
        <w:rPr>
          <w:rFonts w:ascii="Palatino Linotype" w:hAnsi="Palatino Linotype"/>
          <w:b/>
        </w:rPr>
        <w:t xml:space="preserve"> dos mil vein</w:t>
      </w:r>
      <w:r w:rsidR="004D0755" w:rsidRPr="00460D4D">
        <w:rPr>
          <w:rFonts w:ascii="Palatino Linotype" w:hAnsi="Palatino Linotype"/>
          <w:b/>
        </w:rPr>
        <w:t>tiuno</w:t>
      </w:r>
      <w:r w:rsidR="00697911" w:rsidRPr="00460D4D">
        <w:rPr>
          <w:rFonts w:ascii="Palatino Linotype" w:hAnsi="Palatino Linotype"/>
          <w:b/>
        </w:rPr>
        <w:t>,</w:t>
      </w:r>
      <w:r w:rsidR="00993A3C" w:rsidRPr="00460D4D">
        <w:rPr>
          <w:rFonts w:ascii="Palatino Linotype" w:hAnsi="Palatino Linotype" w:cs="Arial"/>
        </w:rPr>
        <w:t xml:space="preserve"> </w:t>
      </w:r>
      <w:r w:rsidR="001D7487" w:rsidRPr="00460D4D">
        <w:rPr>
          <w:rFonts w:ascii="Palatino Linotype" w:hAnsi="Palatino Linotype" w:cs="Arial"/>
        </w:rPr>
        <w:t>l</w:t>
      </w:r>
      <w:r w:rsidR="00703622" w:rsidRPr="00460D4D">
        <w:rPr>
          <w:rFonts w:ascii="Palatino Linotype" w:hAnsi="Palatino Linotype" w:cs="Arial"/>
        </w:rPr>
        <w:t>a parte</w:t>
      </w:r>
      <w:r w:rsidR="00362417" w:rsidRPr="00460D4D">
        <w:rPr>
          <w:rFonts w:ascii="Palatino Linotype" w:hAnsi="Palatino Linotype" w:cs="Arial"/>
        </w:rPr>
        <w:t xml:space="preserve"> </w:t>
      </w:r>
      <w:r w:rsidR="00703622" w:rsidRPr="00460D4D">
        <w:rPr>
          <w:rFonts w:ascii="Palatino Linotype" w:hAnsi="Palatino Linotype" w:cs="Arial"/>
        </w:rPr>
        <w:t>r</w:t>
      </w:r>
      <w:r w:rsidR="00362417" w:rsidRPr="00460D4D">
        <w:rPr>
          <w:rFonts w:ascii="Palatino Linotype" w:hAnsi="Palatino Linotype" w:cs="Arial"/>
        </w:rPr>
        <w:t xml:space="preserve">ecurrente interpuso el </w:t>
      </w:r>
      <w:r w:rsidR="00EA1A04" w:rsidRPr="00460D4D">
        <w:rPr>
          <w:rFonts w:ascii="Palatino Linotype" w:hAnsi="Palatino Linotype" w:cs="Arial"/>
        </w:rPr>
        <w:t>recurso de revisión a través de</w:t>
      </w:r>
      <w:r w:rsidR="00362417" w:rsidRPr="00460D4D">
        <w:rPr>
          <w:rFonts w:ascii="Palatino Linotype" w:hAnsi="Palatino Linotype" w:cs="Arial"/>
        </w:rPr>
        <w:t xml:space="preserve"> </w:t>
      </w:r>
      <w:r w:rsidR="00362417" w:rsidRPr="00460D4D">
        <w:rPr>
          <w:rFonts w:ascii="Palatino Linotype" w:hAnsi="Palatino Linotype" w:cs="Arial"/>
          <w:b/>
        </w:rPr>
        <w:t xml:space="preserve">SAIMEX, </w:t>
      </w:r>
      <w:r w:rsidR="00362417" w:rsidRPr="00460D4D">
        <w:rPr>
          <w:rFonts w:ascii="Palatino Linotype" w:hAnsi="Palatino Linotype" w:cs="Arial"/>
        </w:rPr>
        <w:t>en donde se manifestó de la siguiente manera:</w:t>
      </w:r>
    </w:p>
    <w:p w14:paraId="1F9973B6" w14:textId="5893102A" w:rsidR="00335DA7" w:rsidRPr="00460D4D" w:rsidRDefault="00623511" w:rsidP="009B3F83">
      <w:pPr>
        <w:tabs>
          <w:tab w:val="left" w:pos="2745"/>
        </w:tabs>
        <w:spacing w:line="360" w:lineRule="auto"/>
        <w:jc w:val="both"/>
        <w:rPr>
          <w:rFonts w:ascii="Palatino Linotype" w:hAnsi="Palatino Linotype" w:cs="Arial"/>
          <w:b/>
        </w:rPr>
      </w:pPr>
      <w:r w:rsidRPr="00460D4D">
        <w:rPr>
          <w:rFonts w:ascii="Palatino Linotype" w:hAnsi="Palatino Linotype" w:cs="Arial"/>
          <w:b/>
        </w:rPr>
        <w:t>A</w:t>
      </w:r>
      <w:r w:rsidR="00335DA7" w:rsidRPr="00460D4D">
        <w:rPr>
          <w:rFonts w:ascii="Palatino Linotype" w:hAnsi="Palatino Linotype" w:cs="Arial"/>
          <w:b/>
        </w:rPr>
        <w:t>cto impugnado</w:t>
      </w:r>
      <w:r w:rsidR="00E71314" w:rsidRPr="00460D4D">
        <w:rPr>
          <w:rFonts w:ascii="Palatino Linotype" w:hAnsi="Palatino Linotype" w:cs="Arial"/>
          <w:b/>
        </w:rPr>
        <w:t xml:space="preserve">: </w:t>
      </w:r>
      <w:r w:rsidR="009B3F83" w:rsidRPr="00460D4D">
        <w:rPr>
          <w:rFonts w:ascii="Palatino Linotype" w:hAnsi="Palatino Linotype" w:cs="Arial"/>
          <w:b/>
        </w:rPr>
        <w:tab/>
      </w:r>
    </w:p>
    <w:p w14:paraId="5CF8D978" w14:textId="77777777" w:rsidR="00BB36C1" w:rsidRPr="00460D4D" w:rsidRDefault="00BB36C1" w:rsidP="0088137A">
      <w:pPr>
        <w:spacing w:line="360" w:lineRule="auto"/>
        <w:ind w:left="851" w:right="900"/>
        <w:jc w:val="both"/>
        <w:rPr>
          <w:rFonts w:ascii="Palatino Linotype" w:hAnsi="Palatino Linotype" w:cs="Arial"/>
          <w:i/>
          <w:sz w:val="2"/>
          <w:szCs w:val="22"/>
          <w:lang w:eastAsia="es-MX"/>
        </w:rPr>
      </w:pPr>
    </w:p>
    <w:p w14:paraId="51BBADF4" w14:textId="06FDB2C4" w:rsidR="00297161" w:rsidRPr="00460D4D" w:rsidRDefault="00297161" w:rsidP="003919FD">
      <w:pPr>
        <w:ind w:left="851" w:right="900"/>
        <w:jc w:val="both"/>
        <w:rPr>
          <w:rFonts w:ascii="Palatino Linotype" w:hAnsi="Palatino Linotype"/>
          <w:i/>
          <w:sz w:val="22"/>
          <w:szCs w:val="22"/>
          <w:lang w:val="es-MX" w:eastAsia="es-MX"/>
        </w:rPr>
      </w:pPr>
      <w:r w:rsidRPr="00460D4D">
        <w:rPr>
          <w:rFonts w:ascii="Palatino Linotype" w:hAnsi="Palatino Linotype" w:cs="Arial"/>
          <w:i/>
          <w:sz w:val="22"/>
          <w:szCs w:val="22"/>
          <w:lang w:eastAsia="es-MX"/>
        </w:rPr>
        <w:t>“</w:t>
      </w:r>
      <w:r w:rsidR="000B6C0A" w:rsidRPr="00460D4D">
        <w:rPr>
          <w:rFonts w:ascii="Palatino Linotype" w:hAnsi="Palatino Linotype" w:cs="Arial"/>
          <w:i/>
          <w:sz w:val="22"/>
          <w:szCs w:val="22"/>
          <w:lang w:eastAsia="es-MX"/>
        </w:rPr>
        <w:t>Respuesta otorgada</w:t>
      </w:r>
      <w:r w:rsidR="00501EC4" w:rsidRPr="00460D4D">
        <w:rPr>
          <w:rFonts w:ascii="Palatino Linotype" w:hAnsi="Palatino Linotype"/>
          <w:i/>
          <w:sz w:val="22"/>
          <w:szCs w:val="22"/>
          <w:lang w:val="es-MX" w:eastAsia="es-MX"/>
        </w:rPr>
        <w:t>”</w:t>
      </w:r>
      <w:r w:rsidR="00C35B78" w:rsidRPr="00460D4D">
        <w:rPr>
          <w:rFonts w:ascii="Palatino Linotype" w:hAnsi="Palatino Linotype" w:cs="Arial"/>
          <w:i/>
          <w:sz w:val="22"/>
          <w:szCs w:val="22"/>
          <w:lang w:eastAsia="es-MX"/>
        </w:rPr>
        <w:t xml:space="preserve"> (</w:t>
      </w:r>
      <w:r w:rsidR="00B63D2E" w:rsidRPr="00460D4D">
        <w:rPr>
          <w:rFonts w:ascii="Palatino Linotype" w:hAnsi="Palatino Linotype" w:cs="Arial"/>
          <w:i/>
          <w:sz w:val="22"/>
          <w:szCs w:val="22"/>
          <w:lang w:eastAsia="es-MX"/>
        </w:rPr>
        <w:t>s</w:t>
      </w:r>
      <w:r w:rsidR="00754AFA" w:rsidRPr="00460D4D">
        <w:rPr>
          <w:rFonts w:ascii="Palatino Linotype" w:hAnsi="Palatino Linotype" w:cs="Arial"/>
          <w:i/>
          <w:sz w:val="22"/>
          <w:szCs w:val="22"/>
          <w:lang w:eastAsia="es-MX"/>
        </w:rPr>
        <w:t>ic)</w:t>
      </w:r>
    </w:p>
    <w:p w14:paraId="280D4FEB" w14:textId="77777777" w:rsidR="00501EC4" w:rsidRPr="00460D4D" w:rsidRDefault="00501EC4" w:rsidP="0088137A">
      <w:pPr>
        <w:spacing w:line="360" w:lineRule="auto"/>
        <w:jc w:val="both"/>
        <w:rPr>
          <w:rFonts w:ascii="Palatino Linotype" w:hAnsi="Palatino Linotype"/>
          <w:sz w:val="2"/>
          <w:lang w:val="es-MX" w:eastAsia="es-MX"/>
        </w:rPr>
      </w:pPr>
    </w:p>
    <w:p w14:paraId="21BFC1E4" w14:textId="77777777" w:rsidR="00B63D2E" w:rsidRPr="00460D4D" w:rsidRDefault="00B63D2E" w:rsidP="0088137A">
      <w:pPr>
        <w:spacing w:line="360" w:lineRule="auto"/>
        <w:jc w:val="both"/>
        <w:rPr>
          <w:rFonts w:ascii="Palatino Linotype" w:hAnsi="Palatino Linotype" w:cs="Arial"/>
          <w:b/>
          <w:sz w:val="14"/>
        </w:rPr>
      </w:pPr>
    </w:p>
    <w:p w14:paraId="547E014C" w14:textId="126A2866" w:rsidR="00297161" w:rsidRPr="00460D4D" w:rsidRDefault="002D740B" w:rsidP="0088137A">
      <w:pPr>
        <w:spacing w:line="360" w:lineRule="auto"/>
        <w:jc w:val="both"/>
        <w:rPr>
          <w:rFonts w:ascii="Palatino Linotype" w:hAnsi="Palatino Linotype" w:cs="Arial"/>
        </w:rPr>
      </w:pPr>
      <w:r w:rsidRPr="00460D4D">
        <w:rPr>
          <w:rFonts w:ascii="Palatino Linotype" w:hAnsi="Palatino Linotype" w:cs="Arial"/>
          <w:b/>
        </w:rPr>
        <w:t>Y Razones</w:t>
      </w:r>
      <w:r w:rsidR="0054779A" w:rsidRPr="00460D4D">
        <w:rPr>
          <w:rFonts w:ascii="Palatino Linotype" w:hAnsi="Palatino Linotype" w:cs="Arial"/>
          <w:b/>
        </w:rPr>
        <w:t xml:space="preserve"> o motivos de inconformidad</w:t>
      </w:r>
      <w:r w:rsidR="0083770F" w:rsidRPr="00460D4D">
        <w:rPr>
          <w:rFonts w:ascii="Palatino Linotype" w:hAnsi="Palatino Linotype" w:cs="Arial"/>
        </w:rPr>
        <w:t>:</w:t>
      </w:r>
    </w:p>
    <w:p w14:paraId="0104A6AA" w14:textId="77777777" w:rsidR="000C096A" w:rsidRPr="00460D4D" w:rsidRDefault="000C096A" w:rsidP="0088137A">
      <w:pPr>
        <w:spacing w:line="360" w:lineRule="auto"/>
        <w:jc w:val="both"/>
        <w:rPr>
          <w:rFonts w:ascii="Palatino Linotype" w:hAnsi="Palatino Linotype" w:cs="Arial"/>
          <w:sz w:val="2"/>
        </w:rPr>
      </w:pPr>
    </w:p>
    <w:p w14:paraId="2A7A8A5F" w14:textId="4C095C6D" w:rsidR="00297161" w:rsidRPr="00460D4D" w:rsidRDefault="001F1E4F" w:rsidP="004764C7">
      <w:pPr>
        <w:ind w:left="851" w:right="900"/>
        <w:jc w:val="both"/>
        <w:rPr>
          <w:rFonts w:ascii="Palatino Linotype" w:hAnsi="Palatino Linotype" w:cs="Arial"/>
          <w:i/>
          <w:sz w:val="22"/>
          <w:szCs w:val="22"/>
          <w:lang w:eastAsia="es-MX"/>
        </w:rPr>
      </w:pPr>
      <w:bookmarkStart w:id="2" w:name="_Hlk51074851"/>
      <w:r w:rsidRPr="00460D4D">
        <w:rPr>
          <w:rFonts w:ascii="Palatino Linotype" w:hAnsi="Palatino Linotype" w:cs="Arial"/>
          <w:i/>
          <w:sz w:val="22"/>
          <w:szCs w:val="22"/>
          <w:lang w:eastAsia="es-MX"/>
        </w:rPr>
        <w:t xml:space="preserve"> </w:t>
      </w:r>
      <w:r w:rsidR="00297161" w:rsidRPr="00460D4D">
        <w:rPr>
          <w:rFonts w:ascii="Palatino Linotype" w:hAnsi="Palatino Linotype" w:cs="Arial"/>
          <w:i/>
          <w:sz w:val="22"/>
          <w:szCs w:val="22"/>
          <w:lang w:eastAsia="es-MX"/>
        </w:rPr>
        <w:t>“</w:t>
      </w:r>
      <w:r w:rsidR="000B6C0A" w:rsidRPr="00460D4D">
        <w:rPr>
          <w:rFonts w:ascii="Palatino Linotype" w:hAnsi="Palatino Linotype" w:cs="Arial"/>
          <w:i/>
          <w:sz w:val="22"/>
          <w:szCs w:val="22"/>
          <w:lang w:eastAsia="es-MX"/>
        </w:rPr>
        <w:t xml:space="preserve">Declaran inexistencia información correspondiente a PASAI 2019, misma que la persona encargada del área de transparencia debe de cumplir por ley, por lo que en base al </w:t>
      </w:r>
      <w:proofErr w:type="spellStart"/>
      <w:r w:rsidR="000B6C0A" w:rsidRPr="00460D4D">
        <w:rPr>
          <w:rFonts w:ascii="Palatino Linotype" w:hAnsi="Palatino Linotype" w:cs="Arial"/>
          <w:i/>
          <w:sz w:val="22"/>
          <w:szCs w:val="22"/>
          <w:lang w:eastAsia="es-MX"/>
        </w:rPr>
        <w:t>articulo</w:t>
      </w:r>
      <w:proofErr w:type="spellEnd"/>
      <w:r w:rsidR="000B6C0A" w:rsidRPr="00460D4D">
        <w:rPr>
          <w:rFonts w:ascii="Palatino Linotype" w:hAnsi="Palatino Linotype" w:cs="Arial"/>
          <w:i/>
          <w:sz w:val="22"/>
          <w:szCs w:val="22"/>
          <w:lang w:eastAsia="es-MX"/>
        </w:rPr>
        <w:t xml:space="preserve"> 113 de la LTYAIPEMM se debe de aplicar. En cuanto a los oficios en copia simple solicitados, informo que visite el portal del sujeto obligado y en el apartado de </w:t>
      </w:r>
      <w:proofErr w:type="spellStart"/>
      <w:r w:rsidR="000B6C0A" w:rsidRPr="00460D4D">
        <w:rPr>
          <w:rFonts w:ascii="Palatino Linotype" w:hAnsi="Palatino Linotype" w:cs="Arial"/>
          <w:i/>
          <w:sz w:val="22"/>
          <w:szCs w:val="22"/>
          <w:lang w:eastAsia="es-MX"/>
        </w:rPr>
        <w:t>MejoraRegulatoria</w:t>
      </w:r>
      <w:proofErr w:type="spellEnd"/>
      <w:r w:rsidR="000B6C0A" w:rsidRPr="00460D4D">
        <w:rPr>
          <w:rFonts w:ascii="Palatino Linotype" w:hAnsi="Palatino Linotype" w:cs="Arial"/>
          <w:i/>
          <w:sz w:val="22"/>
          <w:szCs w:val="22"/>
          <w:lang w:eastAsia="es-MX"/>
        </w:rPr>
        <w:t>/</w:t>
      </w:r>
      <w:proofErr w:type="spellStart"/>
      <w:r w:rsidR="000B6C0A" w:rsidRPr="00460D4D">
        <w:rPr>
          <w:rFonts w:ascii="Palatino Linotype" w:hAnsi="Palatino Linotype" w:cs="Arial"/>
          <w:i/>
          <w:sz w:val="22"/>
          <w:szCs w:val="22"/>
          <w:lang w:eastAsia="es-MX"/>
        </w:rPr>
        <w:t>TramitesyServicios</w:t>
      </w:r>
      <w:proofErr w:type="spellEnd"/>
      <w:r w:rsidR="000B6C0A" w:rsidRPr="00460D4D">
        <w:rPr>
          <w:rFonts w:ascii="Palatino Linotype" w:hAnsi="Palatino Linotype" w:cs="Arial"/>
          <w:i/>
          <w:sz w:val="22"/>
          <w:szCs w:val="22"/>
          <w:lang w:eastAsia="es-MX"/>
        </w:rPr>
        <w:t xml:space="preserve"> no se encuentra la REMTYS correspondiente al pago de copia simple como lo cita. De igual manera en el apartado de pago en </w:t>
      </w:r>
      <w:proofErr w:type="spellStart"/>
      <w:r w:rsidR="000B6C0A" w:rsidRPr="00460D4D">
        <w:rPr>
          <w:rFonts w:ascii="Palatino Linotype" w:hAnsi="Palatino Linotype" w:cs="Arial"/>
          <w:i/>
          <w:sz w:val="22"/>
          <w:szCs w:val="22"/>
          <w:lang w:eastAsia="es-MX"/>
        </w:rPr>
        <w:t>linea</w:t>
      </w:r>
      <w:proofErr w:type="spellEnd"/>
      <w:r w:rsidR="000B6C0A" w:rsidRPr="00460D4D">
        <w:rPr>
          <w:rFonts w:ascii="Palatino Linotype" w:hAnsi="Palatino Linotype" w:cs="Arial"/>
          <w:i/>
          <w:sz w:val="22"/>
          <w:szCs w:val="22"/>
          <w:lang w:eastAsia="es-MX"/>
        </w:rPr>
        <w:t xml:space="preserve"> no aparece como efectuar el pago. Finalmente, el tramite no se encuentra en el plan tarifario y mucho menos la </w:t>
      </w:r>
      <w:proofErr w:type="spellStart"/>
      <w:r w:rsidR="000B6C0A" w:rsidRPr="00460D4D">
        <w:rPr>
          <w:rFonts w:ascii="Palatino Linotype" w:hAnsi="Palatino Linotype" w:cs="Arial"/>
          <w:i/>
          <w:sz w:val="22"/>
          <w:szCs w:val="22"/>
          <w:lang w:eastAsia="es-MX"/>
        </w:rPr>
        <w:t>aprobacion</w:t>
      </w:r>
      <w:proofErr w:type="spellEnd"/>
      <w:r w:rsidR="000B6C0A" w:rsidRPr="00460D4D">
        <w:rPr>
          <w:rFonts w:ascii="Palatino Linotype" w:hAnsi="Palatino Linotype" w:cs="Arial"/>
          <w:i/>
          <w:sz w:val="22"/>
          <w:szCs w:val="22"/>
          <w:lang w:eastAsia="es-MX"/>
        </w:rPr>
        <w:t xml:space="preserve"> del consejo directivo, por lo tanto carece de validez. </w:t>
      </w:r>
      <w:proofErr w:type="gramStart"/>
      <w:r w:rsidR="000B6C0A" w:rsidRPr="00460D4D">
        <w:rPr>
          <w:rFonts w:ascii="Palatino Linotype" w:hAnsi="Palatino Linotype" w:cs="Arial"/>
          <w:i/>
          <w:sz w:val="22"/>
          <w:szCs w:val="22"/>
          <w:lang w:eastAsia="es-MX"/>
        </w:rPr>
        <w:t>anexo</w:t>
      </w:r>
      <w:proofErr w:type="gramEnd"/>
      <w:r w:rsidR="000B6C0A" w:rsidRPr="00460D4D">
        <w:rPr>
          <w:rFonts w:ascii="Palatino Linotype" w:hAnsi="Palatino Linotype" w:cs="Arial"/>
          <w:i/>
          <w:sz w:val="22"/>
          <w:szCs w:val="22"/>
          <w:lang w:eastAsia="es-MX"/>
        </w:rPr>
        <w:t xml:space="preserve"> documento de evidencia</w:t>
      </w:r>
      <w:r w:rsidR="00CD62BF" w:rsidRPr="00460D4D">
        <w:rPr>
          <w:rFonts w:ascii="Palatino Linotype" w:hAnsi="Palatino Linotype" w:cs="Arial"/>
          <w:i/>
          <w:sz w:val="22"/>
          <w:szCs w:val="22"/>
          <w:lang w:eastAsia="es-MX"/>
        </w:rPr>
        <w:t>.</w:t>
      </w:r>
      <w:r w:rsidR="00222777" w:rsidRPr="00460D4D">
        <w:rPr>
          <w:rFonts w:ascii="Palatino Linotype" w:hAnsi="Palatino Linotype"/>
          <w:i/>
          <w:sz w:val="22"/>
          <w:szCs w:val="22"/>
        </w:rPr>
        <w:t xml:space="preserve">” </w:t>
      </w:r>
      <w:r w:rsidR="00B63D2E" w:rsidRPr="00460D4D">
        <w:rPr>
          <w:rFonts w:ascii="Palatino Linotype" w:hAnsi="Palatino Linotype" w:cs="Arial"/>
          <w:i/>
          <w:sz w:val="22"/>
          <w:szCs w:val="22"/>
          <w:lang w:eastAsia="es-MX"/>
        </w:rPr>
        <w:t>(</w:t>
      </w:r>
      <w:proofErr w:type="gramStart"/>
      <w:r w:rsidR="00B63D2E" w:rsidRPr="00460D4D">
        <w:rPr>
          <w:rFonts w:ascii="Palatino Linotype" w:hAnsi="Palatino Linotype" w:cs="Arial"/>
          <w:i/>
          <w:sz w:val="22"/>
          <w:szCs w:val="22"/>
          <w:lang w:eastAsia="es-MX"/>
        </w:rPr>
        <w:t>s</w:t>
      </w:r>
      <w:r w:rsidR="00D425F6" w:rsidRPr="00460D4D">
        <w:rPr>
          <w:rFonts w:ascii="Palatino Linotype" w:hAnsi="Palatino Linotype" w:cs="Arial"/>
          <w:i/>
          <w:sz w:val="22"/>
          <w:szCs w:val="22"/>
          <w:lang w:eastAsia="es-MX"/>
        </w:rPr>
        <w:t>ic</w:t>
      </w:r>
      <w:proofErr w:type="gramEnd"/>
      <w:r w:rsidR="00D425F6" w:rsidRPr="00460D4D">
        <w:rPr>
          <w:rFonts w:ascii="Palatino Linotype" w:hAnsi="Palatino Linotype" w:cs="Arial"/>
          <w:i/>
          <w:sz w:val="22"/>
          <w:szCs w:val="22"/>
          <w:lang w:eastAsia="es-MX"/>
        </w:rPr>
        <w:t>)</w:t>
      </w:r>
    </w:p>
    <w:bookmarkEnd w:id="2"/>
    <w:p w14:paraId="1722ECFC" w14:textId="76AC2C63" w:rsidR="000B6C0A" w:rsidRPr="00460D4D" w:rsidRDefault="008E7880" w:rsidP="008E7880">
      <w:pPr>
        <w:spacing w:before="240" w:after="240" w:line="360" w:lineRule="auto"/>
        <w:ind w:right="51"/>
        <w:jc w:val="both"/>
        <w:rPr>
          <w:rFonts w:ascii="Palatino Linotype" w:hAnsi="Palatino Linotype" w:cs="Arial"/>
          <w:lang w:eastAsia="es-MX"/>
        </w:rPr>
      </w:pPr>
      <w:r w:rsidRPr="00460D4D">
        <w:rPr>
          <w:rFonts w:ascii="Palatino Linotype" w:hAnsi="Palatino Linotype" w:cs="Arial"/>
          <w:b/>
          <w:lang w:eastAsia="es-MX"/>
        </w:rPr>
        <w:lastRenderedPageBreak/>
        <w:t xml:space="preserve">Anexos: </w:t>
      </w:r>
      <w:r w:rsidR="0087698E" w:rsidRPr="00460D4D">
        <w:rPr>
          <w:rFonts w:ascii="Palatino Linotype" w:hAnsi="Palatino Linotype" w:cs="Arial"/>
          <w:lang w:eastAsia="es-MX"/>
        </w:rPr>
        <w:t>La parte</w:t>
      </w:r>
      <w:r w:rsidRPr="00460D4D">
        <w:rPr>
          <w:rFonts w:ascii="Palatino Linotype" w:hAnsi="Palatino Linotype" w:cs="Arial"/>
          <w:lang w:eastAsia="es-MX"/>
        </w:rPr>
        <w:t xml:space="preserve"> </w:t>
      </w:r>
      <w:r w:rsidR="0087698E" w:rsidRPr="00460D4D">
        <w:rPr>
          <w:rFonts w:ascii="Palatino Linotype" w:hAnsi="Palatino Linotype" w:cs="Arial"/>
          <w:lang w:eastAsia="es-MX"/>
        </w:rPr>
        <w:t>r</w:t>
      </w:r>
      <w:r w:rsidRPr="00460D4D">
        <w:rPr>
          <w:rFonts w:ascii="Palatino Linotype" w:hAnsi="Palatino Linotype" w:cs="Arial"/>
          <w:lang w:eastAsia="es-MX"/>
        </w:rPr>
        <w:t>ecurrente</w:t>
      </w:r>
      <w:r w:rsidR="000B6C0A" w:rsidRPr="00460D4D">
        <w:rPr>
          <w:rFonts w:ascii="Palatino Linotype" w:hAnsi="Palatino Linotype" w:cs="Arial"/>
          <w:lang w:eastAsia="es-MX"/>
        </w:rPr>
        <w:t xml:space="preserve">  adjuntó el archivo “evidencia.pdf” de cuyo contenido se observan, capturas de pantalla diversas en las que se desprende el procedimiento respecto de diversos trámites que ofrece en línea el Organismo Público Descentralizado Municipal para la Prestación de Los Servicios de Agua Potable Alcantarillado y Saneamiento de Cuautitlán Izcalli denominado OPERAGUA, O.P.D.M.</w:t>
      </w:r>
    </w:p>
    <w:p w14:paraId="3E4E3466" w14:textId="19188F0C" w:rsidR="00060185" w:rsidRPr="00460D4D" w:rsidRDefault="00A72212" w:rsidP="00EE43FE">
      <w:pPr>
        <w:spacing w:before="240" w:after="240" w:line="360" w:lineRule="auto"/>
        <w:jc w:val="both"/>
        <w:rPr>
          <w:rFonts w:ascii="Palatino Linotype" w:hAnsi="Palatino Linotype"/>
        </w:rPr>
      </w:pPr>
      <w:r w:rsidRPr="00460D4D">
        <w:rPr>
          <w:rFonts w:ascii="Palatino Linotype" w:hAnsi="Palatino Linotype" w:cs="Arial"/>
          <w:b/>
        </w:rPr>
        <w:t>5</w:t>
      </w:r>
      <w:r w:rsidR="002426FE" w:rsidRPr="00460D4D">
        <w:rPr>
          <w:rFonts w:ascii="Palatino Linotype" w:hAnsi="Palatino Linotype" w:cs="Arial"/>
          <w:b/>
        </w:rPr>
        <w:t xml:space="preserve">. </w:t>
      </w:r>
      <w:r w:rsidR="002426FE" w:rsidRPr="00460D4D">
        <w:rPr>
          <w:rFonts w:ascii="Palatino Linotype" w:eastAsia="Calibri" w:hAnsi="Palatino Linotype" w:cs="Arial"/>
          <w:b/>
        </w:rPr>
        <w:t>Turno.</w:t>
      </w:r>
      <w:r w:rsidR="002426FE" w:rsidRPr="00460D4D">
        <w:rPr>
          <w:rFonts w:ascii="Palatino Linotype" w:eastAsia="Calibri" w:hAnsi="Palatino Linotype" w:cs="Arial"/>
          <w:b/>
          <w:sz w:val="28"/>
          <w:szCs w:val="28"/>
        </w:rPr>
        <w:t xml:space="preserve"> </w:t>
      </w:r>
      <w:r w:rsidR="00F5055E" w:rsidRPr="00460D4D">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460D4D">
        <w:rPr>
          <w:rFonts w:ascii="Palatino Linotype" w:hAnsi="Palatino Linotype" w:cs="Arial"/>
        </w:rPr>
        <w:t>al</w:t>
      </w:r>
      <w:r w:rsidR="00F5055E" w:rsidRPr="00460D4D">
        <w:rPr>
          <w:rFonts w:ascii="Palatino Linotype" w:eastAsia="Calibri" w:hAnsi="Palatino Linotype" w:cs="Arial"/>
        </w:rPr>
        <w:t xml:space="preserve"> Comisionado </w:t>
      </w:r>
      <w:r w:rsidR="00F5055E" w:rsidRPr="00460D4D">
        <w:rPr>
          <w:rFonts w:ascii="Palatino Linotype" w:eastAsia="Calibri" w:hAnsi="Palatino Linotype" w:cs="Arial"/>
          <w:b/>
        </w:rPr>
        <w:t>Javier Martínez Cruz</w:t>
      </w:r>
      <w:r w:rsidR="00F7007F" w:rsidRPr="00460D4D">
        <w:rPr>
          <w:rFonts w:ascii="Palatino Linotype" w:eastAsia="Calibri" w:hAnsi="Palatino Linotype" w:cs="Arial"/>
          <w:b/>
        </w:rPr>
        <w:t xml:space="preserve">, </w:t>
      </w:r>
      <w:r w:rsidR="00F7007F" w:rsidRPr="00460D4D">
        <w:rPr>
          <w:rFonts w:ascii="Palatino Linotype" w:hAnsi="Palatino Linotype"/>
        </w:rPr>
        <w:t xml:space="preserve">a efecto de que analizara sobre su admisión o su </w:t>
      </w:r>
      <w:proofErr w:type="spellStart"/>
      <w:r w:rsidR="00F7007F" w:rsidRPr="00460D4D">
        <w:rPr>
          <w:rFonts w:ascii="Palatino Linotype" w:hAnsi="Palatino Linotype"/>
        </w:rPr>
        <w:t>desechamiento</w:t>
      </w:r>
      <w:proofErr w:type="spellEnd"/>
      <w:r w:rsidR="00F7007F" w:rsidRPr="00460D4D">
        <w:rPr>
          <w:rFonts w:ascii="Palatino Linotype" w:hAnsi="Palatino Linotype"/>
        </w:rPr>
        <w:t>.</w:t>
      </w:r>
    </w:p>
    <w:p w14:paraId="593D08EA" w14:textId="1CC771AF" w:rsidR="002E0D1C" w:rsidRPr="00460D4D" w:rsidRDefault="00A72212" w:rsidP="00EE43FE">
      <w:pPr>
        <w:spacing w:before="240" w:after="240" w:line="360" w:lineRule="auto"/>
        <w:jc w:val="both"/>
        <w:rPr>
          <w:rFonts w:ascii="Palatino Linotype" w:hAnsi="Palatino Linotype" w:cs="Arial"/>
          <w:b/>
        </w:rPr>
      </w:pPr>
      <w:r w:rsidRPr="00460D4D">
        <w:rPr>
          <w:rFonts w:ascii="Palatino Linotype" w:hAnsi="Palatino Linotype" w:cs="Arial"/>
          <w:b/>
        </w:rPr>
        <w:t>6</w:t>
      </w:r>
      <w:r w:rsidR="00F5055E" w:rsidRPr="00460D4D">
        <w:rPr>
          <w:rFonts w:ascii="Palatino Linotype" w:hAnsi="Palatino Linotype" w:cs="Arial"/>
          <w:b/>
        </w:rPr>
        <w:t>.</w:t>
      </w:r>
      <w:r w:rsidR="00F5055E" w:rsidRPr="00460D4D">
        <w:rPr>
          <w:rFonts w:ascii="Palatino Linotype" w:hAnsi="Palatino Linotype" w:cs="Arial"/>
          <w:b/>
          <w:i/>
        </w:rPr>
        <w:t xml:space="preserve"> </w:t>
      </w:r>
      <w:r w:rsidR="00F5055E" w:rsidRPr="00460D4D">
        <w:rPr>
          <w:rFonts w:ascii="Palatino Linotype" w:hAnsi="Palatino Linotype" w:cs="Arial"/>
          <w:b/>
        </w:rPr>
        <w:t>Admisión del Recurso</w:t>
      </w:r>
      <w:r w:rsidR="00F7007F" w:rsidRPr="00460D4D">
        <w:rPr>
          <w:rFonts w:ascii="Palatino Linotype" w:hAnsi="Palatino Linotype" w:cs="Arial"/>
          <w:b/>
        </w:rPr>
        <w:t xml:space="preserve"> de revisión</w:t>
      </w:r>
      <w:r w:rsidR="00F5055E" w:rsidRPr="00460D4D">
        <w:rPr>
          <w:rFonts w:ascii="Palatino Linotype" w:hAnsi="Palatino Linotype" w:cs="Arial"/>
          <w:b/>
        </w:rPr>
        <w:t>.</w:t>
      </w:r>
      <w:r w:rsidR="00F5055E" w:rsidRPr="00460D4D">
        <w:rPr>
          <w:rFonts w:ascii="Palatino Linotype" w:hAnsi="Palatino Linotype" w:cs="Arial"/>
          <w:sz w:val="28"/>
          <w:szCs w:val="28"/>
        </w:rPr>
        <w:t xml:space="preserve"> </w:t>
      </w:r>
      <w:r w:rsidR="00C03E00" w:rsidRPr="00460D4D">
        <w:rPr>
          <w:rFonts w:ascii="Palatino Linotype" w:hAnsi="Palatino Linotype" w:cs="Arial"/>
          <w:szCs w:val="28"/>
        </w:rPr>
        <w:t>Con</w:t>
      </w:r>
      <w:r w:rsidR="00707B32" w:rsidRPr="00460D4D">
        <w:rPr>
          <w:rFonts w:ascii="Palatino Linotype" w:hAnsi="Palatino Linotype" w:cs="Arial"/>
        </w:rPr>
        <w:t xml:space="preserve"> fecha</w:t>
      </w:r>
      <w:r w:rsidR="00F5055E" w:rsidRPr="00460D4D">
        <w:rPr>
          <w:rFonts w:ascii="Palatino Linotype" w:hAnsi="Palatino Linotype" w:cs="Arial"/>
          <w:b/>
        </w:rPr>
        <w:t xml:space="preserve"> </w:t>
      </w:r>
      <w:r w:rsidR="00C402EF" w:rsidRPr="00460D4D">
        <w:rPr>
          <w:rFonts w:ascii="Palatino Linotype" w:hAnsi="Palatino Linotype" w:cs="Arial"/>
          <w:b/>
        </w:rPr>
        <w:t>diez</w:t>
      </w:r>
      <w:r w:rsidR="00426FC0" w:rsidRPr="00460D4D">
        <w:rPr>
          <w:rFonts w:ascii="Palatino Linotype" w:hAnsi="Palatino Linotype" w:cs="Arial"/>
          <w:b/>
        </w:rPr>
        <w:t xml:space="preserve"> de</w:t>
      </w:r>
      <w:r w:rsidR="00C402EF" w:rsidRPr="00460D4D">
        <w:rPr>
          <w:rFonts w:ascii="Palatino Linotype" w:hAnsi="Palatino Linotype" w:cs="Arial"/>
          <w:b/>
        </w:rPr>
        <w:t xml:space="preserve"> agosto</w:t>
      </w:r>
      <w:r w:rsidR="00924415" w:rsidRPr="00460D4D">
        <w:rPr>
          <w:rFonts w:ascii="Palatino Linotype" w:hAnsi="Palatino Linotype" w:cs="Arial"/>
          <w:b/>
        </w:rPr>
        <w:t xml:space="preserve"> </w:t>
      </w:r>
      <w:r w:rsidR="00673AAB" w:rsidRPr="00460D4D">
        <w:rPr>
          <w:rFonts w:ascii="Palatino Linotype" w:hAnsi="Palatino Linotype" w:cs="Arial"/>
          <w:b/>
        </w:rPr>
        <w:t>de dos mil veint</w:t>
      </w:r>
      <w:r w:rsidR="00FB5553" w:rsidRPr="00460D4D">
        <w:rPr>
          <w:rFonts w:ascii="Palatino Linotype" w:hAnsi="Palatino Linotype" w:cs="Arial"/>
          <w:b/>
        </w:rPr>
        <w:t>iuno,</w:t>
      </w:r>
      <w:r w:rsidR="00F7007F" w:rsidRPr="00460D4D">
        <w:rPr>
          <w:rFonts w:ascii="Palatino Linotype" w:hAnsi="Palatino Linotype" w:cs="Arial"/>
          <w:b/>
        </w:rPr>
        <w:t xml:space="preserve"> </w:t>
      </w:r>
      <w:r w:rsidR="00F7007F" w:rsidRPr="00460D4D">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47276E7D" w14:textId="3D9BD41E" w:rsidR="00D87885" w:rsidRPr="00460D4D" w:rsidRDefault="00A72212" w:rsidP="00C402EF">
      <w:pPr>
        <w:spacing w:after="240" w:line="360" w:lineRule="auto"/>
        <w:jc w:val="both"/>
        <w:rPr>
          <w:rFonts w:ascii="Palatino Linotype" w:hAnsi="Palatino Linotype" w:cs="Arial"/>
          <w:b/>
        </w:rPr>
      </w:pPr>
      <w:r w:rsidRPr="00460D4D">
        <w:rPr>
          <w:rFonts w:ascii="Palatino Linotype" w:hAnsi="Palatino Linotype" w:cs="Arial"/>
          <w:b/>
        </w:rPr>
        <w:lastRenderedPageBreak/>
        <w:t>7</w:t>
      </w:r>
      <w:r w:rsidR="004946EA" w:rsidRPr="00460D4D">
        <w:rPr>
          <w:rFonts w:ascii="Palatino Linotype" w:hAnsi="Palatino Linotype" w:cs="Arial"/>
          <w:b/>
        </w:rPr>
        <w:t>.</w:t>
      </w:r>
      <w:r w:rsidR="00D87885" w:rsidRPr="00460D4D">
        <w:rPr>
          <w:rFonts w:ascii="Palatino Linotype" w:hAnsi="Palatino Linotype" w:cs="Arial"/>
          <w:b/>
        </w:rPr>
        <w:t xml:space="preserve"> Ampliación del plazo. </w:t>
      </w:r>
      <w:r w:rsidR="00D87885" w:rsidRPr="00460D4D">
        <w:rPr>
          <w:rFonts w:ascii="Palatino Linotype" w:hAnsi="Palatino Linotype" w:cs="Arial"/>
        </w:rPr>
        <w:t xml:space="preserve"> En fecha </w:t>
      </w:r>
      <w:r w:rsidR="00D87885" w:rsidRPr="00460D4D">
        <w:rPr>
          <w:rFonts w:ascii="Palatino Linotype" w:hAnsi="Palatino Linotype" w:cs="Arial"/>
          <w:b/>
          <w:bCs/>
        </w:rPr>
        <w:t>catorce de julio de</w:t>
      </w:r>
      <w:r w:rsidR="00D87885" w:rsidRPr="00460D4D">
        <w:rPr>
          <w:rFonts w:ascii="Palatino Linotype" w:hAnsi="Palatino Linotype"/>
          <w:b/>
        </w:rPr>
        <w:t xml:space="preserve"> </w:t>
      </w:r>
      <w:r w:rsidR="00D87885" w:rsidRPr="00460D4D">
        <w:rPr>
          <w:rFonts w:ascii="Palatino Linotype" w:hAnsi="Palatino Linotype" w:cs="Arial"/>
          <w:b/>
        </w:rPr>
        <w:t xml:space="preserve">dos mil veintiuno, </w:t>
      </w:r>
      <w:r w:rsidR="00D87885" w:rsidRPr="00460D4D">
        <w:rPr>
          <w:rFonts w:ascii="Palatino Linotype" w:hAnsi="Palatino Linotype" w:cs="Arial"/>
        </w:rPr>
        <w:t xml:space="preserve">con fundamento en el artículo 181, párrafo tercero de la Ley de Transparencia y Acceso a la Información Pública del Estado de México y Municipios, se acordó la ampliación del plazo para su resolución. </w:t>
      </w:r>
      <w:r w:rsidR="004946EA" w:rsidRPr="00460D4D">
        <w:rPr>
          <w:rFonts w:ascii="Palatino Linotype" w:hAnsi="Palatino Linotype" w:cs="Arial"/>
          <w:b/>
        </w:rPr>
        <w:t xml:space="preserve"> </w:t>
      </w:r>
    </w:p>
    <w:p w14:paraId="797B1D5B" w14:textId="29229119" w:rsidR="00870BFE" w:rsidRPr="00460D4D" w:rsidRDefault="00D87885" w:rsidP="00C402EF">
      <w:pPr>
        <w:spacing w:after="240" w:line="360" w:lineRule="auto"/>
        <w:jc w:val="both"/>
        <w:rPr>
          <w:rFonts w:ascii="Palatino Linotype" w:hAnsi="Palatino Linotype" w:cs="Arial"/>
        </w:rPr>
      </w:pPr>
      <w:r w:rsidRPr="00460D4D">
        <w:rPr>
          <w:rFonts w:ascii="Palatino Linotype" w:hAnsi="Palatino Linotype" w:cs="Arial"/>
          <w:b/>
        </w:rPr>
        <w:t xml:space="preserve">8. </w:t>
      </w:r>
      <w:r w:rsidR="00ED7CEC" w:rsidRPr="00460D4D">
        <w:rPr>
          <w:rFonts w:ascii="Palatino Linotype" w:hAnsi="Palatino Linotype" w:cs="Arial"/>
          <w:b/>
        </w:rPr>
        <w:t>Manifestaciones</w:t>
      </w:r>
      <w:r w:rsidR="00934831" w:rsidRPr="00460D4D">
        <w:rPr>
          <w:rFonts w:ascii="Palatino Linotype" w:hAnsi="Palatino Linotype" w:cs="Arial"/>
        </w:rPr>
        <w:t>.</w:t>
      </w:r>
      <w:r w:rsidR="00BA2BEA" w:rsidRPr="00460D4D">
        <w:rPr>
          <w:rFonts w:ascii="Palatino Linotype" w:hAnsi="Palatino Linotype" w:cs="Arial"/>
          <w:sz w:val="28"/>
        </w:rPr>
        <w:t xml:space="preserve"> </w:t>
      </w:r>
      <w:r w:rsidR="00426FC0" w:rsidRPr="00460D4D">
        <w:rPr>
          <w:rFonts w:ascii="Palatino Linotype" w:hAnsi="Palatino Linotype" w:cs="Arial"/>
        </w:rPr>
        <w:t>De las constancias que obran en el expediente electrónico que nos ocupa, se advierte que el Sujeto Obligado</w:t>
      </w:r>
      <w:r w:rsidRPr="00460D4D">
        <w:rPr>
          <w:rFonts w:ascii="Palatino Linotype" w:hAnsi="Palatino Linotype" w:cs="Arial"/>
        </w:rPr>
        <w:t xml:space="preserve"> en fecha dieciocho de agosto de la presente anualidad, </w:t>
      </w:r>
      <w:r w:rsidR="00C63713" w:rsidRPr="00460D4D">
        <w:rPr>
          <w:rFonts w:ascii="Palatino Linotype" w:hAnsi="Palatino Linotype" w:cs="Arial"/>
        </w:rPr>
        <w:t xml:space="preserve"> remiti</w:t>
      </w:r>
      <w:r w:rsidR="00557294" w:rsidRPr="00460D4D">
        <w:rPr>
          <w:rFonts w:ascii="Palatino Linotype" w:hAnsi="Palatino Linotype" w:cs="Arial"/>
        </w:rPr>
        <w:t xml:space="preserve">ó </w:t>
      </w:r>
      <w:r w:rsidR="00C402EF" w:rsidRPr="00460D4D">
        <w:rPr>
          <w:rFonts w:ascii="Palatino Linotype" w:hAnsi="Palatino Linotype" w:cs="Arial"/>
        </w:rPr>
        <w:t>los archivos: “4. PBRS.pdf”, “9. DAF-1064-2021.pdf”, “1. PASAI.pdf”,  “7. DG-UT-0157-2021.pdf”, “3. ACTA.pdf”, “5. CERTIFICADO.pdf”, “8. DG-UT-034-2021.pdf”, “2. NOMBRAMIENTO.pdf”, “INFORME JUSTIFICADO SOL. 27</w:t>
      </w:r>
      <w:proofErr w:type="gramStart"/>
      <w:r w:rsidR="00C402EF" w:rsidRPr="00460D4D">
        <w:rPr>
          <w:rFonts w:ascii="Palatino Linotype" w:hAnsi="Palatino Linotype" w:cs="Arial"/>
        </w:rPr>
        <w:t>.pdf</w:t>
      </w:r>
      <w:proofErr w:type="gramEnd"/>
      <w:r w:rsidR="00C402EF" w:rsidRPr="00460D4D">
        <w:rPr>
          <w:rFonts w:ascii="Palatino Linotype" w:hAnsi="Palatino Linotype" w:cs="Arial"/>
        </w:rPr>
        <w:t xml:space="preserve">”, “6. ACUERDO DE INEXISTENCIA.pdf”, documentales que será </w:t>
      </w:r>
      <w:r w:rsidR="00242E72" w:rsidRPr="00460D4D">
        <w:rPr>
          <w:rFonts w:ascii="Palatino Linotype" w:hAnsi="Palatino Linotype" w:cs="Arial"/>
        </w:rPr>
        <w:t>detallada</w:t>
      </w:r>
      <w:r w:rsidR="00C402EF" w:rsidRPr="00460D4D">
        <w:rPr>
          <w:rFonts w:ascii="Palatino Linotype" w:hAnsi="Palatino Linotype" w:cs="Arial"/>
        </w:rPr>
        <w:t xml:space="preserve"> en la parte medular de la </w:t>
      </w:r>
      <w:r w:rsidR="00242E72" w:rsidRPr="00460D4D">
        <w:rPr>
          <w:rFonts w:ascii="Palatino Linotype" w:hAnsi="Palatino Linotype" w:cs="Arial"/>
        </w:rPr>
        <w:t xml:space="preserve">presente </w:t>
      </w:r>
      <w:r w:rsidR="00C402EF" w:rsidRPr="00460D4D">
        <w:rPr>
          <w:rFonts w:ascii="Palatino Linotype" w:hAnsi="Palatino Linotype" w:cs="Arial"/>
        </w:rPr>
        <w:t xml:space="preserve">determinación. </w:t>
      </w:r>
    </w:p>
    <w:p w14:paraId="0B4A7244" w14:textId="1D66F696" w:rsidR="00BA2BEA" w:rsidRPr="00460D4D" w:rsidRDefault="00BE308C" w:rsidP="00426FC0">
      <w:pPr>
        <w:spacing w:after="240" w:line="360" w:lineRule="auto"/>
        <w:jc w:val="both"/>
        <w:rPr>
          <w:rFonts w:ascii="Palatino Linotype" w:hAnsi="Palatino Linotype" w:cs="Arial"/>
        </w:rPr>
      </w:pPr>
      <w:r w:rsidRPr="00460D4D">
        <w:rPr>
          <w:rFonts w:ascii="Palatino Linotype" w:hAnsi="Palatino Linotype" w:cs="Arial"/>
        </w:rPr>
        <w:t>Por su pa</w:t>
      </w:r>
      <w:r w:rsidR="00C402EF" w:rsidRPr="00460D4D">
        <w:rPr>
          <w:rFonts w:ascii="Palatino Linotype" w:hAnsi="Palatino Linotype" w:cs="Arial"/>
        </w:rPr>
        <w:t xml:space="preserve">rte, </w:t>
      </w:r>
      <w:r w:rsidR="00A72212" w:rsidRPr="00460D4D">
        <w:rPr>
          <w:rFonts w:ascii="Palatino Linotype" w:hAnsi="Palatino Linotype" w:cs="Arial"/>
        </w:rPr>
        <w:t>el</w:t>
      </w:r>
      <w:r w:rsidR="00C402EF" w:rsidRPr="00460D4D">
        <w:rPr>
          <w:rFonts w:ascii="Palatino Linotype" w:hAnsi="Palatino Linotype" w:cs="Arial"/>
        </w:rPr>
        <w:t xml:space="preserve"> hoy recurrente fue omiso</w:t>
      </w:r>
      <w:r w:rsidRPr="00460D4D">
        <w:rPr>
          <w:rFonts w:ascii="Palatino Linotype" w:hAnsi="Palatino Linotype" w:cs="Arial"/>
        </w:rPr>
        <w:t xml:space="preserve"> en ofrecer pruebas o expresar alegatos, en el plazo establecido para tal efecto, por lo que se tiene por </w:t>
      </w:r>
      <w:proofErr w:type="spellStart"/>
      <w:r w:rsidRPr="00460D4D">
        <w:rPr>
          <w:rFonts w:ascii="Palatino Linotype" w:hAnsi="Palatino Linotype" w:cs="Arial"/>
        </w:rPr>
        <w:t>precluído</w:t>
      </w:r>
      <w:proofErr w:type="spellEnd"/>
      <w:r w:rsidRPr="00460D4D">
        <w:rPr>
          <w:rFonts w:ascii="Palatino Linotype" w:hAnsi="Palatino Linotype" w:cs="Arial"/>
        </w:rPr>
        <w:t xml:space="preserve"> su derecho en tal sentido.</w:t>
      </w:r>
    </w:p>
    <w:p w14:paraId="02DD4206" w14:textId="1D07F0F5" w:rsidR="00D87885" w:rsidRPr="00460D4D" w:rsidRDefault="00A72212" w:rsidP="00F51B6E">
      <w:pPr>
        <w:spacing w:after="240" w:line="360" w:lineRule="auto"/>
        <w:jc w:val="both"/>
        <w:rPr>
          <w:rFonts w:ascii="Palatino Linotype" w:hAnsi="Palatino Linotype"/>
          <w:b/>
        </w:rPr>
      </w:pPr>
      <w:r w:rsidRPr="00460D4D">
        <w:rPr>
          <w:rFonts w:ascii="Palatino Linotype" w:hAnsi="Palatino Linotype"/>
          <w:b/>
        </w:rPr>
        <w:t>9</w:t>
      </w:r>
      <w:r w:rsidR="00F51B6E" w:rsidRPr="00460D4D">
        <w:rPr>
          <w:rFonts w:ascii="Palatino Linotype" w:hAnsi="Palatino Linotype"/>
          <w:b/>
        </w:rPr>
        <w:t xml:space="preserve">. </w:t>
      </w:r>
      <w:proofErr w:type="spellStart"/>
      <w:r w:rsidR="00D87885" w:rsidRPr="00460D4D">
        <w:rPr>
          <w:rFonts w:ascii="Palatino Linotype" w:hAnsi="Palatino Linotype" w:cs="Arial"/>
          <w:b/>
          <w:bCs/>
        </w:rPr>
        <w:t>Returno</w:t>
      </w:r>
      <w:proofErr w:type="spellEnd"/>
      <w:r w:rsidR="00D87885" w:rsidRPr="00460D4D">
        <w:rPr>
          <w:rFonts w:ascii="Palatino Linotype" w:hAnsi="Palatino Linotype" w:cs="Arial"/>
          <w:b/>
          <w:bCs/>
        </w:rPr>
        <w:t>.</w:t>
      </w:r>
      <w:r w:rsidR="00D87885" w:rsidRPr="00460D4D">
        <w:rPr>
          <w:rFonts w:ascii="Palatino Linotype" w:hAnsi="Palatino Linotype" w:cs="Arial"/>
        </w:rPr>
        <w:t xml:space="preserve"> En la </w:t>
      </w:r>
      <w:r w:rsidR="00D87885" w:rsidRPr="00460D4D">
        <w:rPr>
          <w:rFonts w:ascii="Palatino Linotype" w:hAnsi="Palatino Linotype"/>
        </w:rPr>
        <w:t xml:space="preserve">Segunda Sesión Extraordinaria, de fecha </w:t>
      </w:r>
      <w:r w:rsidR="00D87885" w:rsidRPr="00460D4D">
        <w:rPr>
          <w:rFonts w:ascii="Palatino Linotype" w:hAnsi="Palatino Linotype"/>
          <w:b/>
          <w:bCs/>
        </w:rPr>
        <w:t>veintitrés de agosto de dos mil veintiuno</w:t>
      </w:r>
      <w:r w:rsidR="00D87885" w:rsidRPr="00460D4D">
        <w:rPr>
          <w:rFonts w:ascii="Palatino Linotype" w:hAnsi="Palatino Linotype"/>
        </w:rPr>
        <w:t xml:space="preserve">, </w:t>
      </w:r>
      <w:r w:rsidR="00D87885" w:rsidRPr="00460D4D">
        <w:rPr>
          <w:rFonts w:ascii="Palatino Linotype" w:hAnsi="Palatino Linotype" w:cs="Arial"/>
        </w:rPr>
        <w:t xml:space="preserve">el Pleno de este Órgano Autónomo, </w:t>
      </w:r>
      <w:r w:rsidR="00D87885" w:rsidRPr="00460D4D">
        <w:rPr>
          <w:rFonts w:ascii="Palatino Linotype" w:hAnsi="Palatino Linotype"/>
        </w:rPr>
        <w:t xml:space="preserve">ordenó el </w:t>
      </w:r>
      <w:proofErr w:type="spellStart"/>
      <w:r w:rsidR="00D87885" w:rsidRPr="00460D4D">
        <w:rPr>
          <w:rFonts w:ascii="Palatino Linotype" w:hAnsi="Palatino Linotype"/>
        </w:rPr>
        <w:t>returno</w:t>
      </w:r>
      <w:proofErr w:type="spellEnd"/>
      <w:r w:rsidR="00D87885" w:rsidRPr="00460D4D">
        <w:rPr>
          <w:rFonts w:ascii="Palatino Linotype" w:hAnsi="Palatino Linotype"/>
        </w:rPr>
        <w:t xml:space="preserve"> del Recurso de Revisión a la </w:t>
      </w:r>
      <w:r w:rsidR="00D87885" w:rsidRPr="00460D4D">
        <w:rPr>
          <w:rFonts w:ascii="Palatino Linotype" w:hAnsi="Palatino Linotype"/>
          <w:bCs/>
        </w:rPr>
        <w:t>Comisionada</w:t>
      </w:r>
      <w:r w:rsidR="00D87885" w:rsidRPr="00460D4D">
        <w:rPr>
          <w:rFonts w:ascii="Palatino Linotype" w:hAnsi="Palatino Linotype"/>
          <w:b/>
        </w:rPr>
        <w:t xml:space="preserve"> Guadalupe Ramírez Peña</w:t>
      </w:r>
      <w:r w:rsidR="00D87885" w:rsidRPr="00460D4D">
        <w:rPr>
          <w:rFonts w:ascii="Palatino Linotype" w:hAnsi="Palatino Linotype"/>
        </w:rPr>
        <w:t>, a fin de que presentara el proyecto de resolución correspondiente.</w:t>
      </w:r>
    </w:p>
    <w:p w14:paraId="4BDA9EB9" w14:textId="77777777" w:rsidR="00D87885" w:rsidRPr="00460D4D" w:rsidRDefault="00D87885" w:rsidP="00F51B6E">
      <w:pPr>
        <w:spacing w:after="240" w:line="360" w:lineRule="auto"/>
        <w:jc w:val="both"/>
        <w:rPr>
          <w:rFonts w:ascii="Palatino Linotype" w:hAnsi="Palatino Linotype"/>
          <w:b/>
        </w:rPr>
      </w:pPr>
    </w:p>
    <w:p w14:paraId="1EFFE4A1" w14:textId="46A1556B" w:rsidR="000504F0" w:rsidRPr="00460D4D" w:rsidRDefault="00D87885" w:rsidP="00D87885">
      <w:pPr>
        <w:spacing w:after="240" w:line="360" w:lineRule="auto"/>
        <w:jc w:val="both"/>
        <w:rPr>
          <w:rFonts w:ascii="Palatino Linotype" w:hAnsi="Palatino Linotype"/>
        </w:rPr>
      </w:pPr>
      <w:r w:rsidRPr="00460D4D">
        <w:rPr>
          <w:rFonts w:ascii="Palatino Linotype" w:hAnsi="Palatino Linotype"/>
          <w:b/>
        </w:rPr>
        <w:t xml:space="preserve">10. </w:t>
      </w:r>
      <w:r w:rsidR="00F51B6E" w:rsidRPr="00460D4D">
        <w:rPr>
          <w:rFonts w:ascii="Palatino Linotype" w:hAnsi="Palatino Linotype"/>
          <w:b/>
        </w:rPr>
        <w:t xml:space="preserve">Cierre de instrucción. </w:t>
      </w:r>
      <w:r w:rsidR="00F51B6E" w:rsidRPr="00460D4D">
        <w:rPr>
          <w:rFonts w:ascii="Palatino Linotype" w:hAnsi="Palatino Linotype"/>
        </w:rPr>
        <w:t xml:space="preserve">Una vez transcurrido el periodo otorgado a las partes para realizar sus manifestaciones y no habiendo documentos que integrar al expediente, con fecha </w:t>
      </w:r>
      <w:r w:rsidR="00391C56">
        <w:rPr>
          <w:rFonts w:ascii="Palatino Linotype" w:hAnsi="Palatino Linotype"/>
          <w:b/>
          <w:bCs/>
        </w:rPr>
        <w:t>dieciséis</w:t>
      </w:r>
      <w:r w:rsidR="00426FC0" w:rsidRPr="00460D4D">
        <w:rPr>
          <w:rFonts w:ascii="Palatino Linotype" w:hAnsi="Palatino Linotype"/>
          <w:b/>
          <w:bCs/>
        </w:rPr>
        <w:t xml:space="preserve"> de </w:t>
      </w:r>
      <w:r w:rsidR="00A72212" w:rsidRPr="00460D4D">
        <w:rPr>
          <w:rFonts w:ascii="Palatino Linotype" w:hAnsi="Palatino Linotype"/>
          <w:b/>
          <w:bCs/>
        </w:rPr>
        <w:t>noviembre</w:t>
      </w:r>
      <w:r w:rsidR="0053324D" w:rsidRPr="00460D4D">
        <w:rPr>
          <w:rFonts w:ascii="Palatino Linotype" w:hAnsi="Palatino Linotype"/>
          <w:b/>
          <w:bCs/>
        </w:rPr>
        <w:t xml:space="preserve"> </w:t>
      </w:r>
      <w:r w:rsidR="00F51B6E" w:rsidRPr="00460D4D">
        <w:rPr>
          <w:rFonts w:ascii="Palatino Linotype" w:hAnsi="Palatino Linotype"/>
          <w:b/>
          <w:bCs/>
        </w:rPr>
        <w:t>de</w:t>
      </w:r>
      <w:r w:rsidR="00F51B6E" w:rsidRPr="00460D4D">
        <w:rPr>
          <w:rFonts w:ascii="Palatino Linotype" w:hAnsi="Palatino Linotype" w:cs="Arial"/>
          <w:b/>
        </w:rPr>
        <w:t xml:space="preserve"> dos mil veintiuno</w:t>
      </w:r>
      <w:r w:rsidRPr="00460D4D">
        <w:rPr>
          <w:rFonts w:ascii="Palatino Linotype" w:hAnsi="Palatino Linotype"/>
        </w:rPr>
        <w:t>, la Comisionada</w:t>
      </w:r>
      <w:r w:rsidR="00F51B6E" w:rsidRPr="00460D4D">
        <w:rPr>
          <w:rFonts w:ascii="Palatino Linotype" w:hAnsi="Palatino Linotype"/>
        </w:rPr>
        <w:t xml:space="preserve"> ponente determinó el cierre de instrucción en términos de la fracción VI del artículo 185 de la Ley de Transparencia y Acceso a la Información Pública del Estado de México y Municipios.</w:t>
      </w:r>
    </w:p>
    <w:p w14:paraId="0303C99F" w14:textId="54CBDA26" w:rsidR="003F292C" w:rsidRPr="00460D4D"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460D4D">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777777" w:rsidR="002B5536" w:rsidRPr="00460D4D"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460D4D">
        <w:rPr>
          <w:rFonts w:ascii="Palatino Linotype" w:hAnsi="Palatino Linotype" w:cs="Arial"/>
          <w:b/>
        </w:rPr>
        <w:t>II. C O N S I D E R A N D O</w:t>
      </w:r>
    </w:p>
    <w:p w14:paraId="457D983D" w14:textId="1581BF50" w:rsidR="000504F0" w:rsidRPr="00460D4D" w:rsidRDefault="008245CD" w:rsidP="000504F0">
      <w:pPr>
        <w:spacing w:before="240" w:after="240" w:line="360" w:lineRule="auto"/>
        <w:jc w:val="both"/>
        <w:rPr>
          <w:rFonts w:ascii="Palatino Linotype" w:hAnsi="Palatino Linotype" w:cs="Arial"/>
        </w:rPr>
      </w:pPr>
      <w:r w:rsidRPr="00460D4D">
        <w:rPr>
          <w:rFonts w:ascii="Palatino Linotype" w:hAnsi="Palatino Linotype" w:cs="Arial"/>
          <w:b/>
        </w:rPr>
        <w:t>Primero. Competencia.</w:t>
      </w:r>
      <w:r w:rsidRPr="00460D4D">
        <w:rPr>
          <w:rFonts w:ascii="Palatino Linotype" w:hAnsi="Palatino Linotype" w:cs="Arial"/>
        </w:rPr>
        <w:t xml:space="preserve"> </w:t>
      </w:r>
      <w:r w:rsidR="000504F0" w:rsidRPr="00460D4D">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52CDE" w:rsidRPr="00460D4D">
        <w:rPr>
          <w:rFonts w:ascii="Palatino Linotype" w:hAnsi="Palatino Linotype" w:cs="Arial"/>
        </w:rPr>
        <w:t>trigésimo, trigésimo primero y trigésimo segundo,</w:t>
      </w:r>
      <w:r w:rsidR="000504F0" w:rsidRPr="00460D4D">
        <w:rPr>
          <w:rFonts w:ascii="Palatino Linotype" w:hAnsi="Palatino Linotype" w:cs="Arial"/>
        </w:rPr>
        <w:t xml:space="preserve"> fracciones IV y V de la Constitución Política del Estado Libre y Soberano de México; 2, fracción II; 29, 36 fracciones I y II; 176, 178, </w:t>
      </w:r>
      <w:r w:rsidR="000504F0" w:rsidRPr="00460D4D">
        <w:rPr>
          <w:rFonts w:ascii="Palatino Linotype" w:hAnsi="Palatino Linotype" w:cs="Arial"/>
        </w:rPr>
        <w:lastRenderedPageBreak/>
        <w:t>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460D4D" w:rsidRDefault="00401522" w:rsidP="00401522">
      <w:pPr>
        <w:spacing w:before="240" w:after="240" w:line="360" w:lineRule="auto"/>
        <w:jc w:val="both"/>
        <w:rPr>
          <w:rFonts w:ascii="Palatino Linotype" w:hAnsi="Palatino Linotype" w:cs="Arial"/>
        </w:rPr>
      </w:pPr>
      <w:bookmarkStart w:id="3" w:name="_Hlk44439150"/>
      <w:r w:rsidRPr="00460D4D">
        <w:rPr>
          <w:rFonts w:ascii="Palatino Linotype" w:hAnsi="Palatino Linotype" w:cs="Arial"/>
          <w:b/>
        </w:rPr>
        <w:t xml:space="preserve">Segundo. Oportunidad y </w:t>
      </w:r>
      <w:proofErr w:type="spellStart"/>
      <w:r w:rsidRPr="00460D4D">
        <w:rPr>
          <w:rFonts w:ascii="Palatino Linotype" w:hAnsi="Palatino Linotype" w:cs="Arial"/>
          <w:b/>
        </w:rPr>
        <w:t>Procedibilidad</w:t>
      </w:r>
      <w:proofErr w:type="spellEnd"/>
      <w:r w:rsidRPr="00460D4D">
        <w:rPr>
          <w:rFonts w:ascii="Palatino Linotype" w:hAnsi="Palatino Linotype" w:cs="Arial"/>
          <w:b/>
        </w:rPr>
        <w:t xml:space="preserve"> del Recurso de Revisión</w:t>
      </w:r>
      <w:r w:rsidRPr="00460D4D">
        <w:rPr>
          <w:rFonts w:ascii="Palatino Linotype" w:hAnsi="Palatino Linotype" w:cs="Arial"/>
        </w:rPr>
        <w:t xml:space="preserve">. Previo al estudio del fondo del asunto, se procede a analizar los requisitos de oportunidad y </w:t>
      </w:r>
      <w:proofErr w:type="spellStart"/>
      <w:r w:rsidRPr="00460D4D">
        <w:rPr>
          <w:rFonts w:ascii="Palatino Linotype" w:hAnsi="Palatino Linotype" w:cs="Arial"/>
        </w:rPr>
        <w:t>procedibilidad</w:t>
      </w:r>
      <w:proofErr w:type="spellEnd"/>
      <w:r w:rsidRPr="00460D4D">
        <w:rPr>
          <w:rFonts w:ascii="Palatino Linotype" w:hAnsi="Palatino Linotype" w:cs="Arial"/>
        </w:rPr>
        <w:t xml:space="preserve"> que debe reunir el recurso de revisión interpuesto, previstos en los artículos 178 y 180 de la Ley de Transparencia y Acceso a la Información Pública del Estado de México y Municipios.</w:t>
      </w:r>
    </w:p>
    <w:p w14:paraId="410B483C" w14:textId="47326CDF" w:rsidR="00401522" w:rsidRPr="00460D4D" w:rsidRDefault="00401522" w:rsidP="00401522">
      <w:pPr>
        <w:spacing w:before="240" w:after="240" w:line="360" w:lineRule="auto"/>
        <w:jc w:val="both"/>
        <w:rPr>
          <w:rFonts w:ascii="Palatino Linotype" w:hAnsi="Palatino Linotype" w:cs="Arial"/>
          <w:lang w:eastAsia="es-MX"/>
        </w:rPr>
      </w:pPr>
      <w:r w:rsidRPr="00460D4D">
        <w:rPr>
          <w:rFonts w:ascii="Palatino Linotype" w:hAnsi="Palatino Linotype" w:cs="Arial"/>
        </w:rPr>
        <w:t xml:space="preserve">El recurso de revisión fue interpuesto dentro del plazo de quince días hábiles, previsto en el artículo 178 de la </w:t>
      </w:r>
      <w:r w:rsidRPr="00460D4D">
        <w:rPr>
          <w:rFonts w:ascii="Palatino Linotype" w:hAnsi="Palatino Linotype" w:cs="Arial"/>
          <w:lang w:val="es-MX" w:eastAsia="es-MX"/>
        </w:rPr>
        <w:t>Ley de Transparencia y Acceso a la Información Pública del Estado de México y Municipios,</w:t>
      </w:r>
      <w:r w:rsidRPr="00460D4D">
        <w:rPr>
          <w:rFonts w:ascii="Palatino Linotype" w:hAnsi="Palatino Linotype" w:cs="Arial"/>
        </w:rPr>
        <w:t xml:space="preserve"> toda vez que el Sujeto Obligado remitió la respuesta a la solicitud de información el día </w:t>
      </w:r>
      <w:r w:rsidR="00A72212" w:rsidRPr="00460D4D">
        <w:rPr>
          <w:rFonts w:ascii="Palatino Linotype" w:hAnsi="Palatino Linotype" w:cs="Arial"/>
          <w:b/>
        </w:rPr>
        <w:t>cuatro de agosto</w:t>
      </w:r>
      <w:r w:rsidRPr="00460D4D">
        <w:rPr>
          <w:rFonts w:ascii="Palatino Linotype" w:hAnsi="Palatino Linotype" w:cs="Arial"/>
          <w:b/>
        </w:rPr>
        <w:t xml:space="preserve"> de dos mil veintiuno</w:t>
      </w:r>
      <w:r w:rsidRPr="00460D4D">
        <w:rPr>
          <w:rFonts w:ascii="Palatino Linotype" w:hAnsi="Palatino Linotype" w:cs="Arial"/>
          <w:b/>
          <w:lang w:eastAsia="es-MX"/>
        </w:rPr>
        <w:t xml:space="preserve">, </w:t>
      </w:r>
      <w:r w:rsidRPr="00460D4D">
        <w:rPr>
          <w:rFonts w:ascii="Palatino Linotype" w:hAnsi="Palatino Linotype" w:cs="Arial"/>
        </w:rPr>
        <w:t xml:space="preserve">mientras que el recurso de revisión interpuesto por la parte recurrente, se tuvo por presentado el día </w:t>
      </w:r>
      <w:r w:rsidR="00A72212" w:rsidRPr="00460D4D">
        <w:rPr>
          <w:rFonts w:ascii="Palatino Linotype" w:hAnsi="Palatino Linotype" w:cs="Arial"/>
          <w:b/>
        </w:rPr>
        <w:t>cinco de agosto</w:t>
      </w:r>
      <w:r w:rsidRPr="00460D4D">
        <w:rPr>
          <w:rFonts w:ascii="Palatino Linotype" w:hAnsi="Palatino Linotype" w:cs="Arial"/>
          <w:b/>
        </w:rPr>
        <w:t xml:space="preserve"> de dos mil veintiuno</w:t>
      </w:r>
      <w:r w:rsidRPr="00460D4D">
        <w:rPr>
          <w:rFonts w:ascii="Palatino Linotype" w:hAnsi="Palatino Linotype"/>
        </w:rPr>
        <w:t xml:space="preserve">, esto es, </w:t>
      </w:r>
      <w:r w:rsidR="00DF114E" w:rsidRPr="00460D4D">
        <w:rPr>
          <w:rFonts w:ascii="Palatino Linotype" w:hAnsi="Palatino Linotype"/>
        </w:rPr>
        <w:t xml:space="preserve">al </w:t>
      </w:r>
      <w:r w:rsidR="00204273" w:rsidRPr="00460D4D">
        <w:rPr>
          <w:rFonts w:ascii="Palatino Linotype" w:hAnsi="Palatino Linotype"/>
        </w:rPr>
        <w:t>siguiente</w:t>
      </w:r>
      <w:r w:rsidR="00DF540F" w:rsidRPr="00460D4D">
        <w:rPr>
          <w:rFonts w:ascii="Palatino Linotype" w:hAnsi="Palatino Linotype"/>
        </w:rPr>
        <w:t xml:space="preserve"> </w:t>
      </w:r>
      <w:r w:rsidRPr="00460D4D">
        <w:rPr>
          <w:rFonts w:ascii="Palatino Linotype" w:hAnsi="Palatino Linotype" w:cs="Arial"/>
        </w:rPr>
        <w:t xml:space="preserve">día </w:t>
      </w:r>
      <w:r w:rsidR="00DF114E" w:rsidRPr="00460D4D">
        <w:rPr>
          <w:rFonts w:ascii="Palatino Linotype" w:hAnsi="Palatino Linotype" w:cs="Arial"/>
        </w:rPr>
        <w:t xml:space="preserve">hábil posterior </w:t>
      </w:r>
      <w:r w:rsidRPr="00460D4D">
        <w:rPr>
          <w:rFonts w:ascii="Palatino Linotype" w:hAnsi="Palatino Linotype" w:cs="Arial"/>
        </w:rPr>
        <w:t xml:space="preserve">en que tuvo </w:t>
      </w:r>
      <w:r w:rsidRPr="00460D4D">
        <w:rPr>
          <w:rFonts w:ascii="Palatino Linotype" w:hAnsi="Palatino Linotype" w:cs="Arial"/>
          <w:lang w:eastAsia="es-MX"/>
        </w:rPr>
        <w:t>conocimiento de la respuesta impugnada.</w:t>
      </w:r>
    </w:p>
    <w:p w14:paraId="68DEFDC3" w14:textId="77777777" w:rsidR="00401522" w:rsidRPr="00460D4D" w:rsidRDefault="00401522" w:rsidP="00401522">
      <w:pPr>
        <w:spacing w:before="240" w:after="240" w:line="360" w:lineRule="auto"/>
        <w:jc w:val="both"/>
        <w:rPr>
          <w:rFonts w:ascii="Palatino Linotype" w:hAnsi="Palatino Linotype"/>
        </w:rPr>
      </w:pPr>
      <w:bookmarkStart w:id="4" w:name="_Hlk57122114"/>
      <w:r w:rsidRPr="00460D4D">
        <w:rPr>
          <w:rFonts w:ascii="Palatino Linotype" w:hAnsi="Palatino Linotype" w:cs="Arial"/>
          <w:lang w:eastAsia="es-MX"/>
        </w:rPr>
        <w:t xml:space="preserve">En este sentido, </w:t>
      </w:r>
      <w:r w:rsidRPr="00460D4D">
        <w:rPr>
          <w:rFonts w:ascii="Palatino Linotype" w:hAnsi="Palatino Linotype"/>
        </w:rPr>
        <w:t xml:space="preserve">al considerar la fecha en que se formuló la solicitud y la fecha en que respondió a ésta el Sujeto Obligado; así como la fecha en que se interpuso el recurso </w:t>
      </w:r>
      <w:r w:rsidRPr="00460D4D">
        <w:rPr>
          <w:rFonts w:ascii="Palatino Linotype" w:hAnsi="Palatino Linotype"/>
        </w:rPr>
        <w:lastRenderedPageBreak/>
        <w:t>de revisión, se concluye que el presente recurso de revisión se encuentra dentro de los márgenes temporales previstos las disposiciones legales referidas.</w:t>
      </w:r>
    </w:p>
    <w:bookmarkEnd w:id="4"/>
    <w:p w14:paraId="5F688F9F" w14:textId="4F6016E4" w:rsidR="00401522" w:rsidRPr="00460D4D" w:rsidRDefault="00401522" w:rsidP="00401522">
      <w:pPr>
        <w:spacing w:before="240" w:after="240" w:line="360" w:lineRule="auto"/>
        <w:jc w:val="both"/>
        <w:rPr>
          <w:rFonts w:ascii="Palatino Linotype" w:hAnsi="Palatino Linotype" w:cs="Arial"/>
          <w:lang w:eastAsia="es-MX"/>
        </w:rPr>
      </w:pPr>
      <w:r w:rsidRPr="00460D4D">
        <w:rPr>
          <w:rFonts w:ascii="Palatino Linotype" w:hAnsi="Palatino Linotype" w:cs="Arial"/>
          <w:lang w:eastAsia="es-MX"/>
        </w:rPr>
        <w:t xml:space="preserve">Así también, por cuanto hace a la </w:t>
      </w:r>
      <w:proofErr w:type="spellStart"/>
      <w:r w:rsidRPr="00460D4D">
        <w:rPr>
          <w:rFonts w:ascii="Palatino Linotype" w:hAnsi="Palatino Linotype" w:cs="Arial"/>
          <w:lang w:eastAsia="es-MX"/>
        </w:rPr>
        <w:t>procedibilidad</w:t>
      </w:r>
      <w:proofErr w:type="spellEnd"/>
      <w:r w:rsidRPr="00460D4D">
        <w:rPr>
          <w:rFonts w:ascii="Palatino Linotype" w:hAnsi="Palatino Linotype" w:cs="Arial"/>
          <w:lang w:eastAsia="es-MX"/>
        </w:rPr>
        <w:t xml:space="preserve"> del recurso de revisión, una vez realizado el análisis de los formatos de interposición del recurso, se concluye </w:t>
      </w:r>
      <w:r w:rsidRPr="00460D4D">
        <w:rPr>
          <w:rFonts w:ascii="Palatino Linotype" w:hAnsi="Palatino Linotype" w:cs="Arial"/>
        </w:rPr>
        <w:t xml:space="preserve">la acreditación plena de los elementos formales </w:t>
      </w:r>
      <w:r w:rsidRPr="00460D4D">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4456542D" w:rsidR="00DF114E" w:rsidRPr="00460D4D" w:rsidRDefault="00DF114E" w:rsidP="00DF114E">
      <w:pPr>
        <w:spacing w:before="240" w:after="240" w:line="360" w:lineRule="auto"/>
        <w:jc w:val="both"/>
        <w:rPr>
          <w:rFonts w:ascii="Palatino Linotype" w:hAnsi="Palatino Linotype" w:cs="Arial"/>
        </w:rPr>
      </w:pPr>
      <w:r w:rsidRPr="00460D4D">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460D4D">
        <w:rPr>
          <w:rFonts w:ascii="Palatino Linotype" w:hAnsi="Palatino Linotype" w:cs="Arial"/>
        </w:rPr>
        <w:t>ón</w:t>
      </w:r>
      <w:r w:rsidR="00526CCE" w:rsidRPr="00460D4D">
        <w:rPr>
          <w:rFonts w:ascii="Palatino Linotype" w:hAnsi="Palatino Linotype" w:cs="Arial"/>
        </w:rPr>
        <w:t xml:space="preserve"> </w:t>
      </w:r>
      <w:r w:rsidRPr="00460D4D">
        <w:rPr>
          <w:rFonts w:ascii="Palatino Linotype" w:hAnsi="Palatino Linotype" w:cs="Arial"/>
        </w:rPr>
        <w:t>V</w:t>
      </w:r>
      <w:r w:rsidR="00FA6EE4" w:rsidRPr="00460D4D">
        <w:rPr>
          <w:rFonts w:ascii="Palatino Linotype" w:hAnsi="Palatino Linotype" w:cs="Arial"/>
        </w:rPr>
        <w:t>I</w:t>
      </w:r>
      <w:r w:rsidRPr="00460D4D">
        <w:rPr>
          <w:rFonts w:ascii="Palatino Linotype" w:hAnsi="Palatino Linotype" w:cs="Arial"/>
        </w:rPr>
        <w:t xml:space="preserve"> del ordenamiento legal citado, que a la letra dice: </w:t>
      </w:r>
    </w:p>
    <w:p w14:paraId="145C18FF" w14:textId="77777777" w:rsidR="00DF114E" w:rsidRPr="00460D4D" w:rsidRDefault="00DF114E" w:rsidP="00DF114E">
      <w:pPr>
        <w:spacing w:before="120" w:after="120"/>
        <w:ind w:left="851" w:right="902"/>
        <w:jc w:val="both"/>
        <w:rPr>
          <w:rFonts w:ascii="Palatino Linotype" w:hAnsi="Palatino Linotype" w:cs="Arial"/>
          <w:i/>
          <w:sz w:val="22"/>
          <w:szCs w:val="22"/>
        </w:rPr>
      </w:pPr>
      <w:r w:rsidRPr="00460D4D">
        <w:rPr>
          <w:rFonts w:ascii="Palatino Linotype" w:hAnsi="Palatino Linotype" w:cs="Arial"/>
          <w:bCs/>
          <w:i/>
          <w:iCs/>
          <w:sz w:val="22"/>
          <w:szCs w:val="22"/>
        </w:rPr>
        <w:t>“</w:t>
      </w:r>
      <w:r w:rsidRPr="00460D4D">
        <w:rPr>
          <w:rFonts w:ascii="Palatino Linotype" w:hAnsi="Palatino Linotype" w:cs="Arial"/>
          <w:b/>
          <w:i/>
          <w:sz w:val="22"/>
          <w:szCs w:val="22"/>
        </w:rPr>
        <w:t>Artículo 179.</w:t>
      </w:r>
      <w:r w:rsidRPr="00460D4D">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460D4D" w:rsidRDefault="00526CCE" w:rsidP="00DF114E">
      <w:pPr>
        <w:spacing w:before="120" w:after="120"/>
        <w:ind w:left="993" w:right="902"/>
        <w:jc w:val="both"/>
        <w:rPr>
          <w:rFonts w:ascii="Palatino Linotype" w:hAnsi="Palatino Linotype"/>
          <w:b/>
          <w:i/>
        </w:rPr>
      </w:pPr>
      <w:r w:rsidRPr="00460D4D">
        <w:rPr>
          <w:rFonts w:ascii="Palatino Linotype" w:hAnsi="Palatino Linotype"/>
          <w:b/>
          <w:i/>
        </w:rPr>
        <w:t>...</w:t>
      </w:r>
    </w:p>
    <w:p w14:paraId="13686B61" w14:textId="7B3B5B77" w:rsidR="00A72212" w:rsidRPr="00460D4D" w:rsidRDefault="000A4D87" w:rsidP="00A72212">
      <w:pPr>
        <w:spacing w:before="100" w:beforeAutospacing="1" w:after="100" w:afterAutospacing="1" w:line="360" w:lineRule="auto"/>
        <w:ind w:left="708"/>
        <w:jc w:val="both"/>
        <w:rPr>
          <w:rFonts w:ascii="Palatino Linotype" w:hAnsi="Palatino Linotype"/>
          <w:b/>
          <w:i/>
        </w:rPr>
      </w:pPr>
      <w:r w:rsidRPr="00460D4D">
        <w:rPr>
          <w:rFonts w:ascii="Palatino Linotype" w:hAnsi="Palatino Linotype"/>
          <w:b/>
          <w:i/>
        </w:rPr>
        <w:t>III. La declaración de inexistencia de la información</w:t>
      </w:r>
      <w:r w:rsidR="00A72212" w:rsidRPr="00460D4D">
        <w:rPr>
          <w:rFonts w:ascii="Palatino Linotype" w:hAnsi="Palatino Linotype"/>
          <w:b/>
          <w:i/>
        </w:rPr>
        <w:t>;</w:t>
      </w:r>
    </w:p>
    <w:p w14:paraId="4CDCA441" w14:textId="12F4BF7C" w:rsidR="00D87885" w:rsidRPr="00460D4D" w:rsidRDefault="00D87885" w:rsidP="00A72212">
      <w:pPr>
        <w:spacing w:before="100" w:beforeAutospacing="1" w:after="100" w:afterAutospacing="1" w:line="360" w:lineRule="auto"/>
        <w:ind w:left="708"/>
        <w:jc w:val="both"/>
        <w:rPr>
          <w:rFonts w:ascii="Palatino Linotype" w:hAnsi="Palatino Linotype"/>
          <w:b/>
          <w:i/>
        </w:rPr>
      </w:pPr>
      <w:r w:rsidRPr="00460D4D">
        <w:rPr>
          <w:rFonts w:ascii="Palatino Linotype" w:hAnsi="Palatino Linotype"/>
          <w:b/>
          <w:i/>
        </w:rPr>
        <w:t>X. Los costos o tiempos de entrega de la información;</w:t>
      </w:r>
    </w:p>
    <w:p w14:paraId="6FBBC036" w14:textId="4B2774B3" w:rsidR="00D87885" w:rsidRPr="00460D4D" w:rsidRDefault="00D87885" w:rsidP="00A72212">
      <w:pPr>
        <w:spacing w:before="100" w:beforeAutospacing="1" w:after="100" w:afterAutospacing="1" w:line="360" w:lineRule="auto"/>
        <w:ind w:left="708"/>
        <w:jc w:val="both"/>
        <w:rPr>
          <w:rFonts w:ascii="Palatino Linotype" w:hAnsi="Palatino Linotype"/>
          <w:b/>
          <w:i/>
        </w:rPr>
      </w:pPr>
      <w:r w:rsidRPr="00460D4D">
        <w:rPr>
          <w:rFonts w:ascii="Palatino Linotype" w:hAnsi="Palatino Linotype"/>
          <w:b/>
          <w:i/>
        </w:rPr>
        <w:t>…</w:t>
      </w:r>
      <w:proofErr w:type="gramStart"/>
      <w:r w:rsidRPr="00460D4D">
        <w:rPr>
          <w:rFonts w:ascii="Palatino Linotype" w:hAnsi="Palatino Linotype"/>
          <w:b/>
          <w:i/>
        </w:rPr>
        <w:t>”(</w:t>
      </w:r>
      <w:proofErr w:type="gramEnd"/>
      <w:r w:rsidRPr="00460D4D">
        <w:rPr>
          <w:rFonts w:ascii="Palatino Linotype" w:hAnsi="Palatino Linotype"/>
          <w:b/>
          <w:i/>
        </w:rPr>
        <w:t>Sic)</w:t>
      </w:r>
    </w:p>
    <w:p w14:paraId="26D659D4" w14:textId="77777777" w:rsidR="00A72212" w:rsidRPr="00460D4D" w:rsidRDefault="00A72212" w:rsidP="00C07C73">
      <w:pPr>
        <w:spacing w:before="100" w:beforeAutospacing="1" w:after="100" w:afterAutospacing="1" w:line="360" w:lineRule="auto"/>
        <w:jc w:val="both"/>
        <w:rPr>
          <w:rFonts w:ascii="Palatino Linotype" w:hAnsi="Palatino Linotype"/>
          <w:b/>
          <w:i/>
        </w:rPr>
      </w:pPr>
    </w:p>
    <w:p w14:paraId="6257BF48" w14:textId="27EC145F" w:rsidR="00C07C73" w:rsidRPr="00460D4D" w:rsidRDefault="00C07C73" w:rsidP="00C07C73">
      <w:pPr>
        <w:spacing w:before="100" w:beforeAutospacing="1" w:after="100" w:afterAutospacing="1" w:line="360" w:lineRule="auto"/>
        <w:jc w:val="both"/>
        <w:rPr>
          <w:rFonts w:ascii="Palatino Linotype" w:hAnsi="Palatino Linotype" w:cs="Arial"/>
        </w:rPr>
      </w:pPr>
      <w:r w:rsidRPr="00460D4D">
        <w:rPr>
          <w:rFonts w:ascii="Palatino Linotype" w:hAnsi="Palatino Linotype" w:cs="Arial"/>
          <w:b/>
        </w:rPr>
        <w:t xml:space="preserve">Tercero. Materia de la revisión. </w:t>
      </w:r>
      <w:r w:rsidRPr="00460D4D">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460D4D">
        <w:rPr>
          <w:rFonts w:ascii="Palatino Linotype" w:hAnsi="Palatino Linotype" w:cs="Arial"/>
          <w:b/>
        </w:rPr>
        <w:t xml:space="preserve">verificar si la respuesta otorgada por el Sujeto Obligado es adecuada y suficiente para satisfacer el derecho de acceso a la información pública </w:t>
      </w:r>
      <w:r w:rsidRPr="00460D4D">
        <w:rPr>
          <w:rFonts w:ascii="Palatino Linotype" w:hAnsi="Palatino Linotype" w:cs="Arial"/>
        </w:rPr>
        <w:t>de la parte Recurrente, o en su defecto, en caso de ser procedente, ordenar la entrega de información oportuna.</w:t>
      </w:r>
    </w:p>
    <w:p w14:paraId="08274091" w14:textId="6A4B8089" w:rsidR="00401522" w:rsidRPr="00460D4D" w:rsidRDefault="00C07C73" w:rsidP="00401522">
      <w:pPr>
        <w:spacing w:before="240" w:after="240" w:line="360" w:lineRule="auto"/>
        <w:ind w:right="51"/>
        <w:jc w:val="both"/>
        <w:rPr>
          <w:rFonts w:ascii="Palatino Linotype" w:hAnsi="Palatino Linotype"/>
        </w:rPr>
      </w:pPr>
      <w:r w:rsidRPr="00460D4D">
        <w:rPr>
          <w:rFonts w:ascii="Palatino Linotype" w:hAnsi="Palatino Linotype" w:cs="Arial"/>
          <w:b/>
        </w:rPr>
        <w:t xml:space="preserve">Cuarto. Estudio del asunto. </w:t>
      </w:r>
      <w:r w:rsidR="00401522" w:rsidRPr="00460D4D">
        <w:rPr>
          <w:rFonts w:ascii="Palatino Linotype" w:hAnsi="Palatino Linotype"/>
        </w:rPr>
        <w:t>Del análisis de la solicitud de información motivo del r</w:t>
      </w:r>
      <w:r w:rsidR="00815659" w:rsidRPr="00460D4D">
        <w:rPr>
          <w:rFonts w:ascii="Palatino Linotype" w:hAnsi="Palatino Linotype"/>
        </w:rPr>
        <w:t xml:space="preserve">ecurso de revisión, los  documentos proporcionados en respuesta, así como a os motivos de inconformidad y las documentales remitidas en manifestaciones, para una mejor óptica se considera en resumen las actuaciones del expediente electrónico en el siguiente cuadro: </w:t>
      </w:r>
    </w:p>
    <w:p w14:paraId="6D8EE919" w14:textId="77777777" w:rsidR="00815659" w:rsidRPr="00460D4D" w:rsidRDefault="00815659" w:rsidP="00401522">
      <w:pPr>
        <w:spacing w:before="240" w:after="240" w:line="360" w:lineRule="auto"/>
        <w:ind w:right="51"/>
        <w:jc w:val="both"/>
        <w:rPr>
          <w:rFonts w:ascii="Palatino Linotype" w:hAnsi="Palatino Linotype"/>
        </w:rPr>
      </w:pPr>
    </w:p>
    <w:p w14:paraId="1E91626A" w14:textId="77777777" w:rsidR="00815659" w:rsidRPr="00460D4D" w:rsidRDefault="00815659" w:rsidP="00401522">
      <w:pPr>
        <w:spacing w:before="240" w:after="240" w:line="360" w:lineRule="auto"/>
        <w:ind w:right="51"/>
        <w:jc w:val="both"/>
        <w:rPr>
          <w:rFonts w:ascii="Palatino Linotype" w:hAnsi="Palatino Linotype"/>
        </w:rPr>
      </w:pPr>
    </w:p>
    <w:p w14:paraId="4A793993" w14:textId="77777777" w:rsidR="00815659" w:rsidRPr="00460D4D" w:rsidRDefault="00815659" w:rsidP="00401522">
      <w:pPr>
        <w:spacing w:before="240" w:after="240" w:line="360" w:lineRule="auto"/>
        <w:ind w:right="51"/>
        <w:jc w:val="both"/>
        <w:rPr>
          <w:rFonts w:ascii="Palatino Linotype" w:hAnsi="Palatino Linotype"/>
        </w:rPr>
      </w:pPr>
    </w:p>
    <w:p w14:paraId="0A4D5330" w14:textId="77777777" w:rsidR="00815659" w:rsidRPr="00460D4D" w:rsidRDefault="00815659" w:rsidP="00401522">
      <w:pPr>
        <w:spacing w:before="240" w:after="240" w:line="360" w:lineRule="auto"/>
        <w:ind w:right="51"/>
        <w:jc w:val="both"/>
        <w:rPr>
          <w:rFonts w:ascii="Palatino Linotype" w:hAnsi="Palatino Linotype"/>
        </w:rPr>
      </w:pPr>
    </w:p>
    <w:p w14:paraId="537D0505" w14:textId="77777777" w:rsidR="00815659" w:rsidRPr="00460D4D" w:rsidRDefault="00815659" w:rsidP="00401522">
      <w:pPr>
        <w:spacing w:before="240" w:after="240" w:line="360" w:lineRule="auto"/>
        <w:ind w:right="51"/>
        <w:jc w:val="both"/>
        <w:rPr>
          <w:rFonts w:ascii="Palatino Linotype" w:hAnsi="Palatino Linotype"/>
        </w:rPr>
      </w:pPr>
    </w:p>
    <w:p w14:paraId="27A297AB" w14:textId="77777777" w:rsidR="00815659" w:rsidRPr="00460D4D" w:rsidRDefault="00815659" w:rsidP="00401522">
      <w:pPr>
        <w:spacing w:before="240" w:after="240" w:line="360" w:lineRule="auto"/>
        <w:ind w:right="51"/>
        <w:jc w:val="both"/>
        <w:rPr>
          <w:rFonts w:ascii="Palatino Linotype" w:hAnsi="Palatino Linotype"/>
        </w:rPr>
      </w:pPr>
    </w:p>
    <w:p w14:paraId="23A137BD" w14:textId="77777777" w:rsidR="00815659" w:rsidRPr="00460D4D" w:rsidRDefault="00815659" w:rsidP="00401522">
      <w:pPr>
        <w:spacing w:before="240" w:after="240" w:line="360" w:lineRule="auto"/>
        <w:ind w:right="51"/>
        <w:jc w:val="both"/>
        <w:rPr>
          <w:rFonts w:ascii="Palatino Linotype" w:hAnsi="Palatino Linotype"/>
        </w:rPr>
      </w:pPr>
    </w:p>
    <w:p w14:paraId="7AE42579" w14:textId="77777777" w:rsidR="00815659" w:rsidRPr="00460D4D" w:rsidRDefault="00815659" w:rsidP="00401522">
      <w:pPr>
        <w:spacing w:before="240" w:after="240" w:line="360" w:lineRule="auto"/>
        <w:ind w:right="51"/>
        <w:jc w:val="both"/>
        <w:rPr>
          <w:rFonts w:ascii="Palatino Linotype" w:hAnsi="Palatino Linotype"/>
        </w:rPr>
      </w:pPr>
    </w:p>
    <w:p w14:paraId="1D7E8EAB" w14:textId="77777777" w:rsidR="00815659" w:rsidRPr="00460D4D" w:rsidRDefault="00815659" w:rsidP="00401522">
      <w:pPr>
        <w:spacing w:before="240" w:after="240" w:line="360" w:lineRule="auto"/>
        <w:ind w:right="51"/>
        <w:jc w:val="both"/>
        <w:rPr>
          <w:rFonts w:ascii="Palatino Linotype" w:hAnsi="Palatino Linotype"/>
        </w:rPr>
      </w:pPr>
    </w:p>
    <w:tbl>
      <w:tblPr>
        <w:tblStyle w:val="Tablaconcuadrcula"/>
        <w:tblW w:w="10206" w:type="dxa"/>
        <w:tblInd w:w="-572" w:type="dxa"/>
        <w:tblLook w:val="04A0" w:firstRow="1" w:lastRow="0" w:firstColumn="1" w:lastColumn="0" w:noHBand="0" w:noVBand="1"/>
      </w:tblPr>
      <w:tblGrid>
        <w:gridCol w:w="2634"/>
        <w:gridCol w:w="2424"/>
        <w:gridCol w:w="3033"/>
        <w:gridCol w:w="2115"/>
      </w:tblGrid>
      <w:tr w:rsidR="00013077" w:rsidRPr="00460D4D" w14:paraId="5EA62C80" w14:textId="77777777" w:rsidTr="00013077">
        <w:tc>
          <w:tcPr>
            <w:tcW w:w="2634" w:type="dxa"/>
            <w:tcBorders>
              <w:top w:val="single" w:sz="4" w:space="0" w:color="auto"/>
              <w:left w:val="single" w:sz="4" w:space="0" w:color="auto"/>
              <w:bottom w:val="single" w:sz="4" w:space="0" w:color="auto"/>
              <w:right w:val="single" w:sz="4" w:space="0" w:color="auto"/>
            </w:tcBorders>
            <w:hideMark/>
          </w:tcPr>
          <w:p w14:paraId="7D84C9DF" w14:textId="77777777" w:rsidR="000A4D87" w:rsidRPr="00460D4D" w:rsidRDefault="000A4D87" w:rsidP="00A259CD">
            <w:pPr>
              <w:jc w:val="center"/>
              <w:rPr>
                <w:rFonts w:ascii="Palatino Linotype" w:hAnsi="Palatino Linotype"/>
                <w:b/>
              </w:rPr>
            </w:pPr>
            <w:r w:rsidRPr="00460D4D">
              <w:rPr>
                <w:rFonts w:ascii="Palatino Linotype" w:hAnsi="Palatino Linotype"/>
                <w:b/>
              </w:rPr>
              <w:t xml:space="preserve">Solicitud </w:t>
            </w:r>
          </w:p>
        </w:tc>
        <w:tc>
          <w:tcPr>
            <w:tcW w:w="2424" w:type="dxa"/>
            <w:tcBorders>
              <w:top w:val="single" w:sz="4" w:space="0" w:color="auto"/>
              <w:left w:val="single" w:sz="4" w:space="0" w:color="auto"/>
              <w:bottom w:val="single" w:sz="4" w:space="0" w:color="auto"/>
              <w:right w:val="single" w:sz="4" w:space="0" w:color="auto"/>
            </w:tcBorders>
            <w:hideMark/>
          </w:tcPr>
          <w:p w14:paraId="6A4163A0" w14:textId="77777777" w:rsidR="000A4D87" w:rsidRPr="00460D4D" w:rsidRDefault="000A4D87" w:rsidP="00A259CD">
            <w:pPr>
              <w:rPr>
                <w:rFonts w:ascii="Palatino Linotype" w:hAnsi="Palatino Linotype"/>
                <w:b/>
              </w:rPr>
            </w:pPr>
            <w:r w:rsidRPr="00460D4D">
              <w:rPr>
                <w:rFonts w:ascii="Palatino Linotype" w:hAnsi="Palatino Linotype"/>
                <w:b/>
              </w:rPr>
              <w:t xml:space="preserve">Respuesta </w:t>
            </w:r>
          </w:p>
        </w:tc>
        <w:tc>
          <w:tcPr>
            <w:tcW w:w="3033" w:type="dxa"/>
            <w:tcBorders>
              <w:top w:val="single" w:sz="4" w:space="0" w:color="auto"/>
              <w:left w:val="single" w:sz="4" w:space="0" w:color="auto"/>
              <w:bottom w:val="single" w:sz="4" w:space="0" w:color="auto"/>
              <w:right w:val="single" w:sz="4" w:space="0" w:color="auto"/>
            </w:tcBorders>
            <w:hideMark/>
          </w:tcPr>
          <w:p w14:paraId="6997D574" w14:textId="77777777" w:rsidR="000A4D87" w:rsidRPr="00460D4D" w:rsidRDefault="000A4D87" w:rsidP="00A259CD">
            <w:pPr>
              <w:jc w:val="center"/>
              <w:rPr>
                <w:rFonts w:ascii="Palatino Linotype" w:hAnsi="Palatino Linotype"/>
                <w:b/>
              </w:rPr>
            </w:pPr>
            <w:r w:rsidRPr="00460D4D">
              <w:rPr>
                <w:rFonts w:ascii="Palatino Linotype" w:hAnsi="Palatino Linotype"/>
                <w:b/>
                <w:sz w:val="18"/>
              </w:rPr>
              <w:t xml:space="preserve">Motivos de inc. </w:t>
            </w:r>
          </w:p>
        </w:tc>
        <w:tc>
          <w:tcPr>
            <w:tcW w:w="2115" w:type="dxa"/>
            <w:tcBorders>
              <w:top w:val="single" w:sz="4" w:space="0" w:color="auto"/>
              <w:left w:val="single" w:sz="4" w:space="0" w:color="auto"/>
              <w:bottom w:val="single" w:sz="4" w:space="0" w:color="auto"/>
              <w:right w:val="single" w:sz="4" w:space="0" w:color="auto"/>
            </w:tcBorders>
          </w:tcPr>
          <w:p w14:paraId="00E4A54D" w14:textId="77777777" w:rsidR="000A4D87" w:rsidRPr="00460D4D" w:rsidRDefault="000A4D87" w:rsidP="00A259CD">
            <w:pPr>
              <w:jc w:val="center"/>
              <w:rPr>
                <w:rFonts w:ascii="Palatino Linotype" w:hAnsi="Palatino Linotype"/>
                <w:b/>
              </w:rPr>
            </w:pPr>
            <w:r w:rsidRPr="00460D4D">
              <w:rPr>
                <w:rFonts w:ascii="Palatino Linotype" w:hAnsi="Palatino Linotype"/>
                <w:b/>
              </w:rPr>
              <w:t>Informe Justificado</w:t>
            </w:r>
          </w:p>
        </w:tc>
      </w:tr>
      <w:tr w:rsidR="00013077" w:rsidRPr="00460D4D" w14:paraId="6AB48CEC" w14:textId="77777777" w:rsidTr="00013077">
        <w:trPr>
          <w:trHeight w:val="1292"/>
        </w:trPr>
        <w:tc>
          <w:tcPr>
            <w:tcW w:w="2634" w:type="dxa"/>
            <w:tcBorders>
              <w:top w:val="single" w:sz="4" w:space="0" w:color="auto"/>
              <w:left w:val="single" w:sz="4" w:space="0" w:color="auto"/>
              <w:bottom w:val="single" w:sz="4" w:space="0" w:color="auto"/>
              <w:right w:val="single" w:sz="4" w:space="0" w:color="auto"/>
            </w:tcBorders>
          </w:tcPr>
          <w:p w14:paraId="0B091C8F" w14:textId="55A05143" w:rsidR="00076510" w:rsidRPr="00460D4D" w:rsidRDefault="00076510" w:rsidP="00A259CD">
            <w:pPr>
              <w:jc w:val="both"/>
              <w:rPr>
                <w:rFonts w:ascii="Palatino Linotype" w:hAnsi="Palatino Linotype"/>
                <w:sz w:val="18"/>
                <w:szCs w:val="18"/>
              </w:rPr>
            </w:pPr>
            <w:r w:rsidRPr="00460D4D">
              <w:rPr>
                <w:rFonts w:ascii="Palatino Linotype" w:hAnsi="Palatino Linotype"/>
                <w:sz w:val="18"/>
                <w:szCs w:val="18"/>
              </w:rPr>
              <w:t xml:space="preserve">a) Programa Anual de Sistematización y Actualización de la Información 2019, 2020 y 2021,  así como los informes remitidos al INFOEM de sus avances. </w:t>
            </w:r>
          </w:p>
          <w:p w14:paraId="280606D1" w14:textId="53B65407" w:rsidR="000A4D87" w:rsidRPr="00460D4D" w:rsidRDefault="000A4D87" w:rsidP="00076510">
            <w:pPr>
              <w:jc w:val="both"/>
              <w:rPr>
                <w:rFonts w:ascii="Palatino Linotype" w:hAnsi="Palatino Linotype"/>
                <w:sz w:val="18"/>
                <w:szCs w:val="18"/>
              </w:rPr>
            </w:pPr>
          </w:p>
        </w:tc>
        <w:tc>
          <w:tcPr>
            <w:tcW w:w="2424" w:type="dxa"/>
            <w:tcBorders>
              <w:top w:val="single" w:sz="4" w:space="0" w:color="auto"/>
              <w:left w:val="single" w:sz="4" w:space="0" w:color="auto"/>
              <w:bottom w:val="single" w:sz="4" w:space="0" w:color="auto"/>
              <w:right w:val="single" w:sz="4" w:space="0" w:color="auto"/>
            </w:tcBorders>
          </w:tcPr>
          <w:p w14:paraId="0A40367A" w14:textId="44F3AAD4" w:rsidR="000A4D87" w:rsidRPr="00460D4D" w:rsidRDefault="00013077" w:rsidP="000240E1">
            <w:pPr>
              <w:jc w:val="both"/>
              <w:rPr>
                <w:rFonts w:ascii="Palatino Linotype" w:hAnsi="Palatino Linotype"/>
                <w:sz w:val="18"/>
                <w:szCs w:val="18"/>
              </w:rPr>
            </w:pPr>
            <w:r w:rsidRPr="00460D4D">
              <w:rPr>
                <w:rFonts w:ascii="Palatino Linotype" w:hAnsi="Palatino Linotype"/>
                <w:sz w:val="18"/>
                <w:szCs w:val="18"/>
              </w:rPr>
              <w:t>En</w:t>
            </w:r>
            <w:r w:rsidR="0001086A" w:rsidRPr="00460D4D">
              <w:rPr>
                <w:rFonts w:ascii="Palatino Linotype" w:hAnsi="Palatino Linotype"/>
                <w:sz w:val="18"/>
                <w:szCs w:val="18"/>
              </w:rPr>
              <w:t xml:space="preserve"> relación PASAI, en el año 2019, </w:t>
            </w:r>
            <w:r w:rsidR="000240E1" w:rsidRPr="00460D4D">
              <w:rPr>
                <w:rFonts w:ascii="Palatino Linotype" w:hAnsi="Palatino Linotype"/>
                <w:sz w:val="18"/>
                <w:szCs w:val="18"/>
              </w:rPr>
              <w:t xml:space="preserve"> refiere </w:t>
            </w:r>
            <w:r w:rsidR="0001086A" w:rsidRPr="00460D4D">
              <w:rPr>
                <w:rFonts w:ascii="Palatino Linotype" w:hAnsi="Palatino Linotype"/>
                <w:sz w:val="18"/>
                <w:szCs w:val="18"/>
              </w:rPr>
              <w:t>Inexistencia en los años 2020 y 2021 se anexan por separado.</w:t>
            </w:r>
          </w:p>
        </w:tc>
        <w:tc>
          <w:tcPr>
            <w:tcW w:w="3033" w:type="dxa"/>
            <w:tcBorders>
              <w:top w:val="single" w:sz="4" w:space="0" w:color="auto"/>
              <w:left w:val="single" w:sz="4" w:space="0" w:color="auto"/>
              <w:bottom w:val="single" w:sz="4" w:space="0" w:color="auto"/>
              <w:right w:val="single" w:sz="4" w:space="0" w:color="auto"/>
            </w:tcBorders>
          </w:tcPr>
          <w:p w14:paraId="6349BD2E" w14:textId="77777777" w:rsidR="00013077" w:rsidRPr="00460D4D" w:rsidRDefault="00013077" w:rsidP="00A259CD">
            <w:pPr>
              <w:jc w:val="both"/>
              <w:rPr>
                <w:rFonts w:ascii="Palatino Linotype" w:hAnsi="Palatino Linotype"/>
                <w:sz w:val="18"/>
                <w:szCs w:val="18"/>
              </w:rPr>
            </w:pPr>
            <w:r w:rsidRPr="00460D4D">
              <w:rPr>
                <w:rFonts w:ascii="Palatino Linotype" w:hAnsi="Palatino Linotype"/>
                <w:sz w:val="18"/>
                <w:szCs w:val="18"/>
              </w:rPr>
              <w:t xml:space="preserve">Únicamente se inconforma por la inexistencia del PASAI 2019 </w:t>
            </w:r>
          </w:p>
          <w:p w14:paraId="5C76A2C9" w14:textId="4D331C3C" w:rsidR="000A4D87" w:rsidRPr="00460D4D" w:rsidRDefault="00013077" w:rsidP="00A259CD">
            <w:pPr>
              <w:jc w:val="both"/>
              <w:rPr>
                <w:rFonts w:ascii="Palatino Linotype" w:hAnsi="Palatino Linotype"/>
                <w:sz w:val="18"/>
                <w:szCs w:val="18"/>
              </w:rPr>
            </w:pPr>
            <w:r w:rsidRPr="00460D4D">
              <w:rPr>
                <w:rFonts w:ascii="Palatino Linotype" w:hAnsi="Palatino Linotype"/>
                <w:sz w:val="18"/>
                <w:szCs w:val="18"/>
              </w:rPr>
              <w:t>“…</w:t>
            </w:r>
            <w:r w:rsidRPr="00460D4D">
              <w:rPr>
                <w:rFonts w:ascii="Palatino Linotype" w:hAnsi="Palatino Linotype"/>
                <w:i/>
                <w:sz w:val="18"/>
                <w:szCs w:val="18"/>
              </w:rPr>
              <w:t>declaran inexistencia información correspondiente a PASAI 2019, misma que la persona encargada del área de transparencia debe de cumplir por ley, por lo que en base al artículo 113 de la LTYAIPEMM se debe de aplicar</w:t>
            </w:r>
            <w:r w:rsidRPr="00460D4D">
              <w:rPr>
                <w:rFonts w:ascii="Palatino Linotype" w:hAnsi="Palatino Linotype"/>
                <w:sz w:val="18"/>
                <w:szCs w:val="18"/>
              </w:rPr>
              <w:t>”</w:t>
            </w:r>
          </w:p>
        </w:tc>
        <w:tc>
          <w:tcPr>
            <w:tcW w:w="2115" w:type="dxa"/>
            <w:tcBorders>
              <w:top w:val="single" w:sz="4" w:space="0" w:color="auto"/>
              <w:left w:val="single" w:sz="4" w:space="0" w:color="auto"/>
              <w:bottom w:val="single" w:sz="4" w:space="0" w:color="auto"/>
              <w:right w:val="single" w:sz="4" w:space="0" w:color="auto"/>
            </w:tcBorders>
          </w:tcPr>
          <w:p w14:paraId="5A6D52C4" w14:textId="77777777" w:rsidR="000A4D87" w:rsidRPr="00460D4D" w:rsidRDefault="00C108B7" w:rsidP="00A259CD">
            <w:pPr>
              <w:jc w:val="both"/>
              <w:rPr>
                <w:rFonts w:ascii="Palatino Linotype" w:hAnsi="Palatino Linotype"/>
                <w:sz w:val="18"/>
                <w:szCs w:val="18"/>
              </w:rPr>
            </w:pPr>
            <w:r w:rsidRPr="00460D4D">
              <w:rPr>
                <w:rFonts w:ascii="Palatino Linotype" w:hAnsi="Palatino Linotype"/>
                <w:sz w:val="18"/>
                <w:szCs w:val="18"/>
              </w:rPr>
              <w:t xml:space="preserve">Ratifica su respuesta inicial. </w:t>
            </w:r>
          </w:p>
          <w:p w14:paraId="2F0D1D45" w14:textId="77777777" w:rsidR="000240E1" w:rsidRPr="00460D4D" w:rsidRDefault="000240E1" w:rsidP="00A259CD">
            <w:pPr>
              <w:jc w:val="both"/>
              <w:rPr>
                <w:rFonts w:ascii="Palatino Linotype" w:hAnsi="Palatino Linotype"/>
                <w:sz w:val="18"/>
                <w:szCs w:val="18"/>
              </w:rPr>
            </w:pPr>
          </w:p>
          <w:p w14:paraId="4E4FE943" w14:textId="2528A168" w:rsidR="000240E1" w:rsidRPr="00460D4D" w:rsidRDefault="000240E1" w:rsidP="00A259CD">
            <w:pPr>
              <w:jc w:val="both"/>
              <w:rPr>
                <w:rFonts w:ascii="Palatino Linotype" w:hAnsi="Palatino Linotype"/>
                <w:sz w:val="18"/>
                <w:szCs w:val="18"/>
              </w:rPr>
            </w:pPr>
            <w:r w:rsidRPr="00460D4D">
              <w:rPr>
                <w:rFonts w:ascii="Palatino Linotype" w:hAnsi="Palatino Linotype"/>
                <w:sz w:val="18"/>
                <w:szCs w:val="18"/>
              </w:rPr>
              <w:t>anexa Acuerdo de Inexistencia número CT/SE21/005/2021</w:t>
            </w:r>
          </w:p>
        </w:tc>
      </w:tr>
      <w:tr w:rsidR="00815659" w:rsidRPr="00460D4D" w14:paraId="38F98846" w14:textId="77777777" w:rsidTr="00013077">
        <w:trPr>
          <w:trHeight w:val="1020"/>
        </w:trPr>
        <w:tc>
          <w:tcPr>
            <w:tcW w:w="2634" w:type="dxa"/>
            <w:tcBorders>
              <w:top w:val="single" w:sz="4" w:space="0" w:color="auto"/>
              <w:left w:val="single" w:sz="4" w:space="0" w:color="auto"/>
              <w:bottom w:val="single" w:sz="4" w:space="0" w:color="auto"/>
              <w:right w:val="single" w:sz="4" w:space="0" w:color="auto"/>
            </w:tcBorders>
          </w:tcPr>
          <w:p w14:paraId="53229B29" w14:textId="77777777" w:rsidR="00815659" w:rsidRPr="00460D4D" w:rsidRDefault="00815659" w:rsidP="00815659">
            <w:pPr>
              <w:jc w:val="both"/>
              <w:rPr>
                <w:rFonts w:ascii="Palatino Linotype" w:hAnsi="Palatino Linotype"/>
                <w:sz w:val="18"/>
              </w:rPr>
            </w:pPr>
            <w:r w:rsidRPr="00460D4D">
              <w:rPr>
                <w:rFonts w:ascii="Palatino Linotype" w:hAnsi="Palatino Linotype"/>
                <w:sz w:val="18"/>
              </w:rPr>
              <w:t>b) Copia simple de todos los oficios firmados por la persona responsable del área de Transparencia en los años 2019, 2020 y 2021</w:t>
            </w:r>
          </w:p>
          <w:p w14:paraId="2CAEEBA7" w14:textId="7820B1B4" w:rsidR="00815659" w:rsidRPr="00460D4D" w:rsidRDefault="00815659" w:rsidP="00815659">
            <w:pPr>
              <w:jc w:val="both"/>
              <w:rPr>
                <w:rFonts w:ascii="Palatino Linotype" w:hAnsi="Palatino Linotype"/>
                <w:sz w:val="18"/>
              </w:rPr>
            </w:pPr>
          </w:p>
        </w:tc>
        <w:tc>
          <w:tcPr>
            <w:tcW w:w="2424" w:type="dxa"/>
            <w:tcBorders>
              <w:top w:val="single" w:sz="4" w:space="0" w:color="auto"/>
              <w:left w:val="single" w:sz="4" w:space="0" w:color="auto"/>
              <w:bottom w:val="single" w:sz="4" w:space="0" w:color="auto"/>
              <w:right w:val="single" w:sz="4" w:space="0" w:color="auto"/>
            </w:tcBorders>
          </w:tcPr>
          <w:p w14:paraId="4D932D73" w14:textId="47F8646A" w:rsidR="00815659" w:rsidRPr="00460D4D" w:rsidRDefault="00013077" w:rsidP="00A259CD">
            <w:pPr>
              <w:jc w:val="both"/>
              <w:rPr>
                <w:rFonts w:ascii="Palatino Linotype" w:hAnsi="Palatino Linotype"/>
              </w:rPr>
            </w:pPr>
            <w:r w:rsidRPr="00460D4D">
              <w:rPr>
                <w:rFonts w:ascii="Palatino Linotype" w:hAnsi="Palatino Linotype"/>
                <w:sz w:val="18"/>
              </w:rPr>
              <w:t>Requiere</w:t>
            </w:r>
            <w:r w:rsidR="0001086A" w:rsidRPr="00460D4D">
              <w:rPr>
                <w:rFonts w:ascii="Palatino Linotype" w:hAnsi="Palatino Linotype"/>
                <w:sz w:val="18"/>
              </w:rPr>
              <w:t xml:space="preserve"> que previamente se paguen los derechos que se encuentran prev</w:t>
            </w:r>
            <w:r w:rsidR="00D87885" w:rsidRPr="00460D4D">
              <w:rPr>
                <w:rFonts w:ascii="Palatino Linotype" w:hAnsi="Palatino Linotype"/>
                <w:sz w:val="18"/>
              </w:rPr>
              <w:t xml:space="preserve">istos en el art 148 </w:t>
            </w:r>
            <w:proofErr w:type="gramStart"/>
            <w:r w:rsidR="00D87885" w:rsidRPr="00460D4D">
              <w:rPr>
                <w:rFonts w:ascii="Palatino Linotype" w:hAnsi="Palatino Linotype"/>
                <w:sz w:val="18"/>
              </w:rPr>
              <w:t>fracción</w:t>
            </w:r>
            <w:proofErr w:type="gramEnd"/>
            <w:r w:rsidR="00D87885" w:rsidRPr="00460D4D">
              <w:rPr>
                <w:rFonts w:ascii="Palatino Linotype" w:hAnsi="Palatino Linotype"/>
                <w:sz w:val="18"/>
              </w:rPr>
              <w:t xml:space="preserve"> II</w:t>
            </w:r>
            <w:r w:rsidR="0001086A" w:rsidRPr="00460D4D">
              <w:rPr>
                <w:rFonts w:ascii="Palatino Linotype" w:hAnsi="Palatino Linotype"/>
                <w:sz w:val="18"/>
              </w:rPr>
              <w:t xml:space="preserve"> inciso a y b del Código Financiero del Estado de México y Municipios</w:t>
            </w:r>
            <w:r w:rsidRPr="00460D4D">
              <w:rPr>
                <w:rFonts w:ascii="Palatino Linotype" w:hAnsi="Palatino Linotype"/>
                <w:sz w:val="18"/>
              </w:rPr>
              <w:t>.</w:t>
            </w:r>
          </w:p>
        </w:tc>
        <w:tc>
          <w:tcPr>
            <w:tcW w:w="3033" w:type="dxa"/>
            <w:tcBorders>
              <w:top w:val="single" w:sz="4" w:space="0" w:color="auto"/>
              <w:left w:val="single" w:sz="4" w:space="0" w:color="auto"/>
              <w:bottom w:val="single" w:sz="4" w:space="0" w:color="auto"/>
              <w:right w:val="single" w:sz="4" w:space="0" w:color="auto"/>
            </w:tcBorders>
          </w:tcPr>
          <w:p w14:paraId="53A6558D" w14:textId="77777777" w:rsidR="00815659" w:rsidRPr="00460D4D" w:rsidRDefault="00013077" w:rsidP="00013077">
            <w:pPr>
              <w:jc w:val="both"/>
              <w:rPr>
                <w:rFonts w:ascii="Palatino Linotype" w:hAnsi="Palatino Linotype"/>
                <w:sz w:val="18"/>
              </w:rPr>
            </w:pPr>
            <w:r w:rsidRPr="00460D4D">
              <w:rPr>
                <w:rFonts w:ascii="Palatino Linotype" w:hAnsi="Palatino Linotype"/>
                <w:sz w:val="18"/>
              </w:rPr>
              <w:t xml:space="preserve">El particular refiere inconformidad porque, a su decir en la página de trámites del ayuntamiento no existe uno previsto con motivo de realizar el pago de las copias simples. </w:t>
            </w:r>
          </w:p>
          <w:p w14:paraId="2F2CE2A8" w14:textId="77777777" w:rsidR="00013077" w:rsidRPr="00460D4D" w:rsidRDefault="00013077" w:rsidP="00013077">
            <w:pPr>
              <w:jc w:val="both"/>
              <w:rPr>
                <w:rFonts w:ascii="Palatino Linotype" w:hAnsi="Palatino Linotype"/>
                <w:sz w:val="18"/>
              </w:rPr>
            </w:pPr>
          </w:p>
          <w:p w14:paraId="6800181A" w14:textId="77777777" w:rsidR="00013077" w:rsidRPr="00460D4D" w:rsidRDefault="00013077" w:rsidP="00013077">
            <w:pPr>
              <w:jc w:val="both"/>
              <w:rPr>
                <w:rFonts w:ascii="Palatino Linotype" w:hAnsi="Palatino Linotype"/>
                <w:sz w:val="18"/>
              </w:rPr>
            </w:pPr>
          </w:p>
          <w:p w14:paraId="22436F11" w14:textId="3AB091F3" w:rsidR="00013077" w:rsidRPr="00460D4D" w:rsidRDefault="00013077" w:rsidP="00013077">
            <w:pPr>
              <w:jc w:val="both"/>
              <w:rPr>
                <w:rFonts w:ascii="Palatino Linotype" w:hAnsi="Palatino Linotype"/>
                <w:i/>
                <w:sz w:val="18"/>
                <w:szCs w:val="18"/>
              </w:rPr>
            </w:pPr>
            <w:r w:rsidRPr="00460D4D">
              <w:rPr>
                <w:rFonts w:ascii="Palatino Linotype" w:hAnsi="Palatino Linotype"/>
                <w:i/>
                <w:sz w:val="18"/>
                <w:szCs w:val="18"/>
              </w:rPr>
              <w:t xml:space="preserve">“…En cuanto a los oficios en copia simple solicitados, informo que visite el portal del sujeto obligado y en el apartado de </w:t>
            </w:r>
            <w:proofErr w:type="spellStart"/>
            <w:r w:rsidRPr="00460D4D">
              <w:rPr>
                <w:rFonts w:ascii="Palatino Linotype" w:hAnsi="Palatino Linotype"/>
                <w:i/>
                <w:sz w:val="18"/>
                <w:szCs w:val="18"/>
              </w:rPr>
              <w:t>MejoraRegulatoria</w:t>
            </w:r>
            <w:proofErr w:type="spellEnd"/>
            <w:r w:rsidRPr="00460D4D">
              <w:rPr>
                <w:rFonts w:ascii="Palatino Linotype" w:hAnsi="Palatino Linotype"/>
                <w:i/>
                <w:sz w:val="18"/>
                <w:szCs w:val="18"/>
              </w:rPr>
              <w:t>/</w:t>
            </w:r>
            <w:proofErr w:type="spellStart"/>
            <w:r w:rsidRPr="00460D4D">
              <w:rPr>
                <w:rFonts w:ascii="Palatino Linotype" w:hAnsi="Palatino Linotype"/>
                <w:i/>
                <w:sz w:val="18"/>
                <w:szCs w:val="18"/>
              </w:rPr>
              <w:t>TramitesyServicios</w:t>
            </w:r>
            <w:proofErr w:type="spellEnd"/>
            <w:r w:rsidRPr="00460D4D">
              <w:rPr>
                <w:rFonts w:ascii="Palatino Linotype" w:hAnsi="Palatino Linotype"/>
                <w:i/>
                <w:sz w:val="18"/>
                <w:szCs w:val="18"/>
              </w:rPr>
              <w:t xml:space="preserve"> no se encuentra la REMTYS </w:t>
            </w:r>
            <w:r w:rsidRPr="00460D4D">
              <w:rPr>
                <w:rFonts w:ascii="Palatino Linotype" w:hAnsi="Palatino Linotype"/>
                <w:i/>
                <w:sz w:val="18"/>
                <w:szCs w:val="18"/>
              </w:rPr>
              <w:lastRenderedPageBreak/>
              <w:t>correspondiente al pago de copia simple ”</w:t>
            </w:r>
          </w:p>
        </w:tc>
        <w:tc>
          <w:tcPr>
            <w:tcW w:w="2115" w:type="dxa"/>
            <w:tcBorders>
              <w:top w:val="single" w:sz="4" w:space="0" w:color="auto"/>
              <w:left w:val="single" w:sz="4" w:space="0" w:color="auto"/>
              <w:bottom w:val="single" w:sz="4" w:space="0" w:color="auto"/>
              <w:right w:val="single" w:sz="4" w:space="0" w:color="auto"/>
            </w:tcBorders>
          </w:tcPr>
          <w:p w14:paraId="1008B44C" w14:textId="47ED7A5B" w:rsidR="00815659" w:rsidRPr="00460D4D" w:rsidRDefault="00C108B7" w:rsidP="00A259CD">
            <w:pPr>
              <w:jc w:val="both"/>
              <w:rPr>
                <w:rFonts w:ascii="Palatino Linotype" w:hAnsi="Palatino Linotype"/>
                <w:sz w:val="18"/>
                <w:szCs w:val="18"/>
              </w:rPr>
            </w:pPr>
            <w:r w:rsidRPr="00460D4D">
              <w:rPr>
                <w:rFonts w:ascii="Palatino Linotype" w:hAnsi="Palatino Linotype"/>
                <w:sz w:val="18"/>
                <w:szCs w:val="18"/>
              </w:rPr>
              <w:lastRenderedPageBreak/>
              <w:t>Ratifica su respuesta inicial.</w:t>
            </w:r>
          </w:p>
        </w:tc>
      </w:tr>
      <w:tr w:rsidR="00815659" w:rsidRPr="00460D4D" w14:paraId="2F60FD38" w14:textId="77777777" w:rsidTr="00013077">
        <w:trPr>
          <w:trHeight w:val="570"/>
        </w:trPr>
        <w:tc>
          <w:tcPr>
            <w:tcW w:w="2634" w:type="dxa"/>
            <w:tcBorders>
              <w:top w:val="single" w:sz="4" w:space="0" w:color="auto"/>
              <w:left w:val="single" w:sz="4" w:space="0" w:color="auto"/>
              <w:bottom w:val="single" w:sz="4" w:space="0" w:color="auto"/>
              <w:right w:val="single" w:sz="4" w:space="0" w:color="auto"/>
            </w:tcBorders>
          </w:tcPr>
          <w:p w14:paraId="302BF9E3" w14:textId="77777777" w:rsidR="00815659" w:rsidRPr="00460D4D" w:rsidRDefault="00815659" w:rsidP="00815659">
            <w:pPr>
              <w:jc w:val="both"/>
              <w:rPr>
                <w:rFonts w:ascii="Palatino Linotype" w:hAnsi="Palatino Linotype"/>
                <w:sz w:val="18"/>
              </w:rPr>
            </w:pPr>
            <w:r w:rsidRPr="00460D4D">
              <w:rPr>
                <w:rFonts w:ascii="Palatino Linotype" w:hAnsi="Palatino Linotype"/>
                <w:sz w:val="18"/>
              </w:rPr>
              <w:lastRenderedPageBreak/>
              <w:t xml:space="preserve">c) Nombramiento de la persona encargada del área de transparencia </w:t>
            </w:r>
          </w:p>
          <w:p w14:paraId="225CDD86" w14:textId="62982AF1" w:rsidR="00815659" w:rsidRPr="00460D4D" w:rsidRDefault="00815659" w:rsidP="00815659">
            <w:pPr>
              <w:jc w:val="both"/>
              <w:rPr>
                <w:rFonts w:ascii="Palatino Linotype" w:hAnsi="Palatino Linotype"/>
                <w:sz w:val="18"/>
              </w:rPr>
            </w:pPr>
          </w:p>
        </w:tc>
        <w:tc>
          <w:tcPr>
            <w:tcW w:w="2424" w:type="dxa"/>
            <w:tcBorders>
              <w:top w:val="single" w:sz="4" w:space="0" w:color="auto"/>
              <w:left w:val="single" w:sz="4" w:space="0" w:color="auto"/>
              <w:bottom w:val="single" w:sz="4" w:space="0" w:color="auto"/>
              <w:right w:val="single" w:sz="4" w:space="0" w:color="auto"/>
            </w:tcBorders>
          </w:tcPr>
          <w:p w14:paraId="5FAB2D2D" w14:textId="35C96B7D" w:rsidR="00815659" w:rsidRPr="00460D4D" w:rsidRDefault="0001086A" w:rsidP="00A259CD">
            <w:pPr>
              <w:jc w:val="both"/>
              <w:rPr>
                <w:rFonts w:ascii="Palatino Linotype" w:hAnsi="Palatino Linotype"/>
              </w:rPr>
            </w:pPr>
            <w:r w:rsidRPr="00460D4D">
              <w:rPr>
                <w:rFonts w:ascii="Palatino Linotype" w:hAnsi="Palatino Linotype"/>
                <w:sz w:val="18"/>
              </w:rPr>
              <w:t>Anexo  encon</w:t>
            </w:r>
            <w:r w:rsidR="00013077" w:rsidRPr="00460D4D">
              <w:rPr>
                <w:rFonts w:ascii="Palatino Linotype" w:hAnsi="Palatino Linotype"/>
                <w:sz w:val="18"/>
              </w:rPr>
              <w:t>trará el archivo número 2 con el</w:t>
            </w:r>
            <w:r w:rsidRPr="00460D4D">
              <w:rPr>
                <w:rFonts w:ascii="Palatino Linotype" w:hAnsi="Palatino Linotype"/>
                <w:sz w:val="18"/>
              </w:rPr>
              <w:t xml:space="preserve"> documento de mérito</w:t>
            </w:r>
          </w:p>
        </w:tc>
        <w:tc>
          <w:tcPr>
            <w:tcW w:w="3033" w:type="dxa"/>
            <w:tcBorders>
              <w:top w:val="single" w:sz="4" w:space="0" w:color="auto"/>
              <w:left w:val="single" w:sz="4" w:space="0" w:color="auto"/>
              <w:bottom w:val="single" w:sz="4" w:space="0" w:color="auto"/>
              <w:right w:val="single" w:sz="4" w:space="0" w:color="auto"/>
            </w:tcBorders>
          </w:tcPr>
          <w:p w14:paraId="3334DBEF" w14:textId="77777777" w:rsidR="00013077" w:rsidRPr="00460D4D" w:rsidRDefault="00013077" w:rsidP="00A259CD">
            <w:pPr>
              <w:jc w:val="both"/>
              <w:rPr>
                <w:rFonts w:ascii="Palatino Linotype" w:hAnsi="Palatino Linotype"/>
                <w:sz w:val="18"/>
              </w:rPr>
            </w:pPr>
          </w:p>
          <w:p w14:paraId="44F10CD6" w14:textId="02FC8C59" w:rsidR="00013077" w:rsidRPr="00460D4D" w:rsidRDefault="00013077" w:rsidP="00A259CD">
            <w:pPr>
              <w:jc w:val="both"/>
              <w:rPr>
                <w:rFonts w:ascii="Palatino Linotype" w:hAnsi="Palatino Linotype"/>
                <w:sz w:val="18"/>
              </w:rPr>
            </w:pPr>
            <w:r w:rsidRPr="00460D4D">
              <w:rPr>
                <w:rFonts w:ascii="Palatino Linotype" w:hAnsi="Palatino Linotype"/>
                <w:sz w:val="18"/>
              </w:rPr>
              <w:t xml:space="preserve">No se queja de la respuesta </w:t>
            </w:r>
          </w:p>
        </w:tc>
        <w:tc>
          <w:tcPr>
            <w:tcW w:w="2115" w:type="dxa"/>
            <w:tcBorders>
              <w:top w:val="single" w:sz="4" w:space="0" w:color="auto"/>
              <w:left w:val="single" w:sz="4" w:space="0" w:color="auto"/>
              <w:bottom w:val="single" w:sz="4" w:space="0" w:color="auto"/>
              <w:right w:val="single" w:sz="4" w:space="0" w:color="auto"/>
            </w:tcBorders>
          </w:tcPr>
          <w:p w14:paraId="6E864063" w14:textId="7C7BC1DB" w:rsidR="00815659" w:rsidRPr="00460D4D" w:rsidRDefault="00C108B7" w:rsidP="00A259CD">
            <w:pPr>
              <w:jc w:val="both"/>
              <w:rPr>
                <w:rFonts w:ascii="Palatino Linotype" w:hAnsi="Palatino Linotype"/>
                <w:sz w:val="18"/>
                <w:szCs w:val="18"/>
              </w:rPr>
            </w:pPr>
            <w:r w:rsidRPr="00460D4D">
              <w:rPr>
                <w:rFonts w:ascii="Palatino Linotype" w:hAnsi="Palatino Linotype"/>
                <w:sz w:val="18"/>
                <w:szCs w:val="18"/>
              </w:rPr>
              <w:t>Ratifica su respuesta inicial.</w:t>
            </w:r>
          </w:p>
        </w:tc>
      </w:tr>
      <w:tr w:rsidR="00815659" w:rsidRPr="00460D4D" w14:paraId="077C6844" w14:textId="77777777" w:rsidTr="00013077">
        <w:trPr>
          <w:trHeight w:val="660"/>
        </w:trPr>
        <w:tc>
          <w:tcPr>
            <w:tcW w:w="2634" w:type="dxa"/>
            <w:tcBorders>
              <w:top w:val="single" w:sz="4" w:space="0" w:color="auto"/>
              <w:left w:val="single" w:sz="4" w:space="0" w:color="auto"/>
              <w:bottom w:val="single" w:sz="4" w:space="0" w:color="auto"/>
              <w:right w:val="single" w:sz="4" w:space="0" w:color="auto"/>
            </w:tcBorders>
          </w:tcPr>
          <w:p w14:paraId="60420E2A" w14:textId="77777777" w:rsidR="00815659" w:rsidRPr="00460D4D" w:rsidRDefault="00815659" w:rsidP="00815659">
            <w:pPr>
              <w:jc w:val="both"/>
              <w:rPr>
                <w:rFonts w:ascii="Palatino Linotype" w:hAnsi="Palatino Linotype"/>
                <w:sz w:val="18"/>
              </w:rPr>
            </w:pPr>
            <w:r w:rsidRPr="00460D4D">
              <w:rPr>
                <w:rFonts w:ascii="Palatino Linotype" w:hAnsi="Palatino Linotype"/>
                <w:sz w:val="18"/>
              </w:rPr>
              <w:t>d) acta y acuerdo donde se aprobó el Comité de transparencia</w:t>
            </w:r>
          </w:p>
          <w:p w14:paraId="0D4DF329" w14:textId="07777A21" w:rsidR="00815659" w:rsidRPr="00460D4D" w:rsidRDefault="00815659" w:rsidP="00815659">
            <w:pPr>
              <w:jc w:val="both"/>
              <w:rPr>
                <w:rFonts w:ascii="Palatino Linotype" w:hAnsi="Palatino Linotype"/>
                <w:sz w:val="18"/>
              </w:rPr>
            </w:pPr>
          </w:p>
        </w:tc>
        <w:tc>
          <w:tcPr>
            <w:tcW w:w="2424" w:type="dxa"/>
            <w:tcBorders>
              <w:top w:val="single" w:sz="4" w:space="0" w:color="auto"/>
              <w:left w:val="single" w:sz="4" w:space="0" w:color="auto"/>
              <w:bottom w:val="single" w:sz="4" w:space="0" w:color="auto"/>
              <w:right w:val="single" w:sz="4" w:space="0" w:color="auto"/>
            </w:tcBorders>
          </w:tcPr>
          <w:p w14:paraId="02761FAD" w14:textId="36EAC52C" w:rsidR="00815659" w:rsidRPr="00460D4D" w:rsidRDefault="00013077" w:rsidP="00A259CD">
            <w:pPr>
              <w:jc w:val="both"/>
              <w:rPr>
                <w:rFonts w:ascii="Palatino Linotype" w:hAnsi="Palatino Linotype"/>
              </w:rPr>
            </w:pPr>
            <w:r w:rsidRPr="00460D4D">
              <w:rPr>
                <w:rFonts w:ascii="Palatino Linotype" w:hAnsi="Palatino Linotype"/>
                <w:sz w:val="18"/>
              </w:rPr>
              <w:t>El</w:t>
            </w:r>
            <w:r w:rsidR="0001086A" w:rsidRPr="00460D4D">
              <w:rPr>
                <w:rFonts w:ascii="Palatino Linotype" w:hAnsi="Palatino Linotype"/>
                <w:sz w:val="18"/>
              </w:rPr>
              <w:t xml:space="preserve"> archivo número 3 con el documento de mérito, no obstante, la información se encuentra en la plataforma de IPOMEX en el siguiente link</w:t>
            </w:r>
            <w:r w:rsidRPr="00460D4D">
              <w:rPr>
                <w:rFonts w:ascii="Palatino Linotype" w:hAnsi="Palatino Linotype"/>
                <w:sz w:val="18"/>
              </w:rPr>
              <w:t xml:space="preserve">. </w:t>
            </w:r>
          </w:p>
        </w:tc>
        <w:tc>
          <w:tcPr>
            <w:tcW w:w="3033" w:type="dxa"/>
            <w:tcBorders>
              <w:top w:val="single" w:sz="4" w:space="0" w:color="auto"/>
              <w:left w:val="single" w:sz="4" w:space="0" w:color="auto"/>
              <w:bottom w:val="single" w:sz="4" w:space="0" w:color="auto"/>
              <w:right w:val="single" w:sz="4" w:space="0" w:color="auto"/>
            </w:tcBorders>
          </w:tcPr>
          <w:p w14:paraId="08A9D0AC" w14:textId="63521740" w:rsidR="00815659" w:rsidRPr="00460D4D" w:rsidRDefault="00013077" w:rsidP="00A259CD">
            <w:pPr>
              <w:jc w:val="both"/>
              <w:rPr>
                <w:rFonts w:ascii="Palatino Linotype" w:hAnsi="Palatino Linotype"/>
                <w:sz w:val="18"/>
              </w:rPr>
            </w:pPr>
            <w:r w:rsidRPr="00460D4D">
              <w:rPr>
                <w:rFonts w:ascii="Palatino Linotype" w:hAnsi="Palatino Linotype"/>
                <w:sz w:val="18"/>
              </w:rPr>
              <w:t>No se queja de la respuesta</w:t>
            </w:r>
          </w:p>
        </w:tc>
        <w:tc>
          <w:tcPr>
            <w:tcW w:w="2115" w:type="dxa"/>
            <w:tcBorders>
              <w:top w:val="single" w:sz="4" w:space="0" w:color="auto"/>
              <w:left w:val="single" w:sz="4" w:space="0" w:color="auto"/>
              <w:bottom w:val="single" w:sz="4" w:space="0" w:color="auto"/>
              <w:right w:val="single" w:sz="4" w:space="0" w:color="auto"/>
            </w:tcBorders>
          </w:tcPr>
          <w:p w14:paraId="75B6F907" w14:textId="32C8F5BB" w:rsidR="00815659" w:rsidRPr="00460D4D" w:rsidRDefault="00C108B7" w:rsidP="00A259CD">
            <w:pPr>
              <w:jc w:val="both"/>
              <w:rPr>
                <w:rFonts w:ascii="Palatino Linotype" w:hAnsi="Palatino Linotype"/>
                <w:sz w:val="18"/>
                <w:szCs w:val="18"/>
              </w:rPr>
            </w:pPr>
            <w:r w:rsidRPr="00460D4D">
              <w:rPr>
                <w:rFonts w:ascii="Palatino Linotype" w:hAnsi="Palatino Linotype"/>
                <w:sz w:val="18"/>
                <w:szCs w:val="18"/>
              </w:rPr>
              <w:t>Ratifica su respuesta inicial.</w:t>
            </w:r>
          </w:p>
        </w:tc>
      </w:tr>
      <w:tr w:rsidR="00815659" w:rsidRPr="00460D4D" w14:paraId="0F5D089B" w14:textId="77777777" w:rsidTr="00013077">
        <w:trPr>
          <w:trHeight w:val="810"/>
        </w:trPr>
        <w:tc>
          <w:tcPr>
            <w:tcW w:w="2634" w:type="dxa"/>
            <w:tcBorders>
              <w:top w:val="single" w:sz="4" w:space="0" w:color="auto"/>
              <w:left w:val="single" w:sz="4" w:space="0" w:color="auto"/>
              <w:bottom w:val="single" w:sz="4" w:space="0" w:color="auto"/>
              <w:right w:val="single" w:sz="4" w:space="0" w:color="auto"/>
            </w:tcBorders>
          </w:tcPr>
          <w:p w14:paraId="3A82B4A1" w14:textId="77777777" w:rsidR="00815659" w:rsidRPr="00460D4D" w:rsidRDefault="00815659" w:rsidP="00815659">
            <w:pPr>
              <w:jc w:val="both"/>
              <w:rPr>
                <w:rFonts w:ascii="Palatino Linotype" w:hAnsi="Palatino Linotype"/>
                <w:sz w:val="18"/>
              </w:rPr>
            </w:pPr>
          </w:p>
          <w:p w14:paraId="43585C3B" w14:textId="77777777" w:rsidR="00815659" w:rsidRPr="00460D4D" w:rsidRDefault="00815659" w:rsidP="00815659">
            <w:pPr>
              <w:jc w:val="both"/>
              <w:rPr>
                <w:rFonts w:ascii="Palatino Linotype" w:hAnsi="Palatino Linotype"/>
                <w:sz w:val="18"/>
              </w:rPr>
            </w:pPr>
            <w:r w:rsidRPr="00460D4D">
              <w:rPr>
                <w:rFonts w:ascii="Palatino Linotype" w:hAnsi="Palatino Linotype"/>
                <w:sz w:val="18"/>
              </w:rPr>
              <w:t xml:space="preserve">e) </w:t>
            </w:r>
            <w:proofErr w:type="spellStart"/>
            <w:r w:rsidRPr="00460D4D">
              <w:rPr>
                <w:rFonts w:ascii="Palatino Linotype" w:hAnsi="Palatino Linotype"/>
                <w:sz w:val="18"/>
              </w:rPr>
              <w:t>PBRs</w:t>
            </w:r>
            <w:proofErr w:type="spellEnd"/>
            <w:r w:rsidRPr="00460D4D">
              <w:rPr>
                <w:rFonts w:ascii="Palatino Linotype" w:hAnsi="Palatino Linotype"/>
                <w:sz w:val="18"/>
              </w:rPr>
              <w:t xml:space="preserve"> del área de transparencia de los años 2019, 2020 y 2021 </w:t>
            </w:r>
          </w:p>
          <w:p w14:paraId="76731794" w14:textId="3E3D0C3E" w:rsidR="00815659" w:rsidRPr="00460D4D" w:rsidRDefault="00815659" w:rsidP="00815659">
            <w:pPr>
              <w:jc w:val="both"/>
              <w:rPr>
                <w:rFonts w:ascii="Palatino Linotype" w:hAnsi="Palatino Linotype"/>
                <w:sz w:val="18"/>
              </w:rPr>
            </w:pPr>
          </w:p>
        </w:tc>
        <w:tc>
          <w:tcPr>
            <w:tcW w:w="2424" w:type="dxa"/>
            <w:tcBorders>
              <w:top w:val="single" w:sz="4" w:space="0" w:color="auto"/>
              <w:left w:val="single" w:sz="4" w:space="0" w:color="auto"/>
              <w:bottom w:val="single" w:sz="4" w:space="0" w:color="auto"/>
              <w:right w:val="single" w:sz="4" w:space="0" w:color="auto"/>
            </w:tcBorders>
          </w:tcPr>
          <w:p w14:paraId="385C855F" w14:textId="257DA0A8" w:rsidR="00815659" w:rsidRPr="00460D4D" w:rsidRDefault="006F1C5B" w:rsidP="006F1C5B">
            <w:pPr>
              <w:jc w:val="both"/>
              <w:rPr>
                <w:rFonts w:ascii="Palatino Linotype" w:hAnsi="Palatino Linotype"/>
              </w:rPr>
            </w:pPr>
            <w:r w:rsidRPr="00460D4D">
              <w:rPr>
                <w:rFonts w:ascii="Palatino Linotype" w:hAnsi="Palatino Linotype"/>
                <w:sz w:val="20"/>
              </w:rPr>
              <w:t xml:space="preserve">Anexa en el archivo No. 4 </w:t>
            </w:r>
            <w:r w:rsidR="00013077" w:rsidRPr="00460D4D">
              <w:rPr>
                <w:rFonts w:ascii="Palatino Linotype" w:hAnsi="Palatino Linotype"/>
                <w:sz w:val="20"/>
              </w:rPr>
              <w:t>información de los PBR</w:t>
            </w:r>
            <w:r w:rsidR="0001086A" w:rsidRPr="00460D4D">
              <w:rPr>
                <w:rFonts w:ascii="Palatino Linotype" w:hAnsi="Palatino Linotype"/>
                <w:sz w:val="20"/>
              </w:rPr>
              <w:t xml:space="preserve">, </w:t>
            </w:r>
            <w:r w:rsidRPr="00460D4D">
              <w:rPr>
                <w:rFonts w:ascii="Palatino Linotype" w:hAnsi="Palatino Linotype"/>
                <w:sz w:val="20"/>
              </w:rPr>
              <w:t>además señala que</w:t>
            </w:r>
            <w:r w:rsidR="0001086A" w:rsidRPr="00460D4D">
              <w:rPr>
                <w:rFonts w:ascii="Palatino Linotype" w:hAnsi="Palatino Linotype"/>
                <w:sz w:val="20"/>
              </w:rPr>
              <w:t xml:space="preserve"> la información se encuentra en la plataforma de IPOMEX</w:t>
            </w:r>
            <w:r w:rsidR="00013077" w:rsidRPr="00460D4D">
              <w:rPr>
                <w:rFonts w:ascii="Palatino Linotype" w:hAnsi="Palatino Linotype"/>
                <w:sz w:val="20"/>
              </w:rPr>
              <w:t xml:space="preserve"> (anexa link)</w:t>
            </w:r>
          </w:p>
        </w:tc>
        <w:tc>
          <w:tcPr>
            <w:tcW w:w="3033" w:type="dxa"/>
            <w:tcBorders>
              <w:top w:val="single" w:sz="4" w:space="0" w:color="auto"/>
              <w:left w:val="single" w:sz="4" w:space="0" w:color="auto"/>
              <w:bottom w:val="single" w:sz="4" w:space="0" w:color="auto"/>
              <w:right w:val="single" w:sz="4" w:space="0" w:color="auto"/>
            </w:tcBorders>
          </w:tcPr>
          <w:p w14:paraId="50756A0C" w14:textId="5F52DD9F" w:rsidR="00815659" w:rsidRPr="00460D4D" w:rsidRDefault="00013077" w:rsidP="00A259CD">
            <w:pPr>
              <w:jc w:val="both"/>
              <w:rPr>
                <w:rFonts w:ascii="Palatino Linotype" w:hAnsi="Palatino Linotype"/>
                <w:sz w:val="18"/>
              </w:rPr>
            </w:pPr>
            <w:r w:rsidRPr="00460D4D">
              <w:rPr>
                <w:rFonts w:ascii="Palatino Linotype" w:hAnsi="Palatino Linotype"/>
                <w:sz w:val="18"/>
              </w:rPr>
              <w:t>No se queja de la respuesta</w:t>
            </w:r>
          </w:p>
        </w:tc>
        <w:tc>
          <w:tcPr>
            <w:tcW w:w="2115" w:type="dxa"/>
            <w:tcBorders>
              <w:top w:val="single" w:sz="4" w:space="0" w:color="auto"/>
              <w:left w:val="single" w:sz="4" w:space="0" w:color="auto"/>
              <w:bottom w:val="single" w:sz="4" w:space="0" w:color="auto"/>
              <w:right w:val="single" w:sz="4" w:space="0" w:color="auto"/>
            </w:tcBorders>
          </w:tcPr>
          <w:p w14:paraId="437234B6" w14:textId="6287D47C" w:rsidR="00815659" w:rsidRPr="00460D4D" w:rsidRDefault="00C108B7" w:rsidP="00A259CD">
            <w:pPr>
              <w:jc w:val="both"/>
              <w:rPr>
                <w:rFonts w:ascii="Palatino Linotype" w:hAnsi="Palatino Linotype"/>
                <w:sz w:val="18"/>
                <w:szCs w:val="18"/>
              </w:rPr>
            </w:pPr>
            <w:r w:rsidRPr="00460D4D">
              <w:rPr>
                <w:rFonts w:ascii="Palatino Linotype" w:hAnsi="Palatino Linotype"/>
                <w:sz w:val="18"/>
                <w:szCs w:val="18"/>
              </w:rPr>
              <w:t>Ratifica su respuesta inicial.</w:t>
            </w:r>
          </w:p>
        </w:tc>
      </w:tr>
      <w:tr w:rsidR="00815659" w:rsidRPr="00460D4D" w14:paraId="65F067E5" w14:textId="77777777" w:rsidTr="00013077">
        <w:trPr>
          <w:trHeight w:val="615"/>
        </w:trPr>
        <w:tc>
          <w:tcPr>
            <w:tcW w:w="2634" w:type="dxa"/>
            <w:tcBorders>
              <w:top w:val="single" w:sz="4" w:space="0" w:color="auto"/>
              <w:left w:val="single" w:sz="4" w:space="0" w:color="auto"/>
              <w:bottom w:val="single" w:sz="4" w:space="0" w:color="auto"/>
              <w:right w:val="single" w:sz="4" w:space="0" w:color="auto"/>
            </w:tcBorders>
          </w:tcPr>
          <w:p w14:paraId="69E38B4A" w14:textId="77777777" w:rsidR="00815659" w:rsidRPr="00460D4D" w:rsidRDefault="00815659" w:rsidP="00815659">
            <w:pPr>
              <w:jc w:val="both"/>
              <w:rPr>
                <w:rFonts w:ascii="Palatino Linotype" w:hAnsi="Palatino Linotype"/>
                <w:sz w:val="18"/>
                <w:szCs w:val="18"/>
              </w:rPr>
            </w:pPr>
            <w:r w:rsidRPr="00460D4D">
              <w:rPr>
                <w:rFonts w:ascii="Palatino Linotype" w:hAnsi="Palatino Linotype"/>
                <w:sz w:val="18"/>
                <w:szCs w:val="18"/>
              </w:rPr>
              <w:t xml:space="preserve">f) Solicito certificado de competencia del titular del área de transparencia </w:t>
            </w:r>
          </w:p>
          <w:p w14:paraId="2D2A06ED" w14:textId="26C230BC" w:rsidR="00815659" w:rsidRPr="00460D4D" w:rsidRDefault="00815659" w:rsidP="00815659">
            <w:pPr>
              <w:jc w:val="both"/>
              <w:rPr>
                <w:rFonts w:ascii="Palatino Linotype" w:hAnsi="Palatino Linotype"/>
                <w:sz w:val="18"/>
                <w:szCs w:val="18"/>
              </w:rPr>
            </w:pPr>
          </w:p>
        </w:tc>
        <w:tc>
          <w:tcPr>
            <w:tcW w:w="2424" w:type="dxa"/>
            <w:tcBorders>
              <w:top w:val="single" w:sz="4" w:space="0" w:color="auto"/>
              <w:left w:val="single" w:sz="4" w:space="0" w:color="auto"/>
              <w:bottom w:val="single" w:sz="4" w:space="0" w:color="auto"/>
              <w:right w:val="single" w:sz="4" w:space="0" w:color="auto"/>
            </w:tcBorders>
          </w:tcPr>
          <w:p w14:paraId="40588C29" w14:textId="1D237752" w:rsidR="00815659" w:rsidRPr="00460D4D" w:rsidRDefault="00013077" w:rsidP="00013077">
            <w:pPr>
              <w:jc w:val="both"/>
              <w:rPr>
                <w:rFonts w:ascii="Palatino Linotype" w:hAnsi="Palatino Linotype"/>
                <w:sz w:val="18"/>
                <w:szCs w:val="18"/>
              </w:rPr>
            </w:pPr>
            <w:r w:rsidRPr="00460D4D">
              <w:rPr>
                <w:rFonts w:ascii="Palatino Linotype" w:hAnsi="Palatino Linotype"/>
                <w:sz w:val="18"/>
                <w:szCs w:val="18"/>
              </w:rPr>
              <w:t>Anexa</w:t>
            </w:r>
            <w:r w:rsidR="0001086A" w:rsidRPr="00460D4D">
              <w:rPr>
                <w:rFonts w:ascii="Palatino Linotype" w:hAnsi="Palatino Linotype"/>
                <w:sz w:val="18"/>
                <w:szCs w:val="18"/>
              </w:rPr>
              <w:t xml:space="preserve"> el Acuerdo de Versión Pública Parcial Número</w:t>
            </w:r>
            <w:r w:rsidRPr="00460D4D">
              <w:rPr>
                <w:rFonts w:ascii="Palatino Linotype" w:hAnsi="Palatino Linotype"/>
                <w:sz w:val="18"/>
                <w:szCs w:val="18"/>
              </w:rPr>
              <w:t xml:space="preserve"> CT/SE22/004/2021 junto con el certificado de competencia en favor de la titular. </w:t>
            </w:r>
          </w:p>
        </w:tc>
        <w:tc>
          <w:tcPr>
            <w:tcW w:w="3033" w:type="dxa"/>
            <w:tcBorders>
              <w:top w:val="single" w:sz="4" w:space="0" w:color="auto"/>
              <w:left w:val="single" w:sz="4" w:space="0" w:color="auto"/>
              <w:bottom w:val="single" w:sz="4" w:space="0" w:color="auto"/>
              <w:right w:val="single" w:sz="4" w:space="0" w:color="auto"/>
            </w:tcBorders>
          </w:tcPr>
          <w:p w14:paraId="2005E779" w14:textId="090D01C5" w:rsidR="00815659" w:rsidRPr="00460D4D" w:rsidRDefault="00013077" w:rsidP="00A259CD">
            <w:pPr>
              <w:jc w:val="both"/>
              <w:rPr>
                <w:rFonts w:ascii="Palatino Linotype" w:hAnsi="Palatino Linotype"/>
                <w:sz w:val="18"/>
              </w:rPr>
            </w:pPr>
            <w:r w:rsidRPr="00460D4D">
              <w:rPr>
                <w:rFonts w:ascii="Palatino Linotype" w:hAnsi="Palatino Linotype"/>
                <w:sz w:val="18"/>
              </w:rPr>
              <w:t>No se queja de la respuesta</w:t>
            </w:r>
          </w:p>
        </w:tc>
        <w:tc>
          <w:tcPr>
            <w:tcW w:w="2115" w:type="dxa"/>
            <w:tcBorders>
              <w:top w:val="single" w:sz="4" w:space="0" w:color="auto"/>
              <w:left w:val="single" w:sz="4" w:space="0" w:color="auto"/>
              <w:bottom w:val="single" w:sz="4" w:space="0" w:color="auto"/>
              <w:right w:val="single" w:sz="4" w:space="0" w:color="auto"/>
            </w:tcBorders>
          </w:tcPr>
          <w:p w14:paraId="1D8DD9FC" w14:textId="0FEF72D0" w:rsidR="00815659" w:rsidRPr="00460D4D" w:rsidRDefault="00C108B7" w:rsidP="00A259CD">
            <w:pPr>
              <w:jc w:val="both"/>
              <w:rPr>
                <w:rFonts w:ascii="Palatino Linotype" w:hAnsi="Palatino Linotype"/>
                <w:sz w:val="18"/>
                <w:szCs w:val="18"/>
              </w:rPr>
            </w:pPr>
            <w:r w:rsidRPr="00460D4D">
              <w:rPr>
                <w:rFonts w:ascii="Palatino Linotype" w:hAnsi="Palatino Linotype"/>
                <w:sz w:val="18"/>
                <w:szCs w:val="18"/>
              </w:rPr>
              <w:t>Ratifica su respuesta inicial.</w:t>
            </w:r>
          </w:p>
        </w:tc>
      </w:tr>
      <w:tr w:rsidR="00815659" w:rsidRPr="00460D4D" w14:paraId="3ABF1BA9" w14:textId="77777777" w:rsidTr="00013077">
        <w:trPr>
          <w:trHeight w:val="1530"/>
        </w:trPr>
        <w:tc>
          <w:tcPr>
            <w:tcW w:w="2634" w:type="dxa"/>
            <w:tcBorders>
              <w:top w:val="single" w:sz="4" w:space="0" w:color="auto"/>
              <w:left w:val="single" w:sz="4" w:space="0" w:color="auto"/>
              <w:bottom w:val="single" w:sz="4" w:space="0" w:color="auto"/>
              <w:right w:val="single" w:sz="4" w:space="0" w:color="auto"/>
            </w:tcBorders>
          </w:tcPr>
          <w:p w14:paraId="060116AE" w14:textId="77777777" w:rsidR="00815659" w:rsidRPr="00460D4D" w:rsidRDefault="00815659" w:rsidP="00815659">
            <w:pPr>
              <w:jc w:val="both"/>
              <w:rPr>
                <w:rFonts w:ascii="Palatino Linotype" w:hAnsi="Palatino Linotype"/>
                <w:sz w:val="18"/>
              </w:rPr>
            </w:pPr>
          </w:p>
          <w:p w14:paraId="57EB5D17" w14:textId="72CFBE3D" w:rsidR="00815659" w:rsidRPr="00460D4D" w:rsidRDefault="00815659" w:rsidP="00815659">
            <w:pPr>
              <w:jc w:val="both"/>
              <w:rPr>
                <w:rFonts w:ascii="Palatino Linotype" w:hAnsi="Palatino Linotype"/>
                <w:sz w:val="18"/>
              </w:rPr>
            </w:pPr>
            <w:r w:rsidRPr="00460D4D">
              <w:rPr>
                <w:rFonts w:ascii="Palatino Linotype" w:hAnsi="Palatino Linotype"/>
                <w:sz w:val="18"/>
              </w:rPr>
              <w:t>g) Solicito índice de expedientes clasificados como reservados</w:t>
            </w:r>
          </w:p>
        </w:tc>
        <w:tc>
          <w:tcPr>
            <w:tcW w:w="2424" w:type="dxa"/>
            <w:tcBorders>
              <w:top w:val="single" w:sz="4" w:space="0" w:color="auto"/>
              <w:left w:val="single" w:sz="4" w:space="0" w:color="auto"/>
              <w:bottom w:val="single" w:sz="4" w:space="0" w:color="auto"/>
              <w:right w:val="single" w:sz="4" w:space="0" w:color="auto"/>
            </w:tcBorders>
          </w:tcPr>
          <w:p w14:paraId="7B5F1770" w14:textId="5570FBFD" w:rsidR="00815659" w:rsidRPr="00460D4D" w:rsidRDefault="006F1C5B" w:rsidP="00A259CD">
            <w:pPr>
              <w:jc w:val="both"/>
              <w:rPr>
                <w:rFonts w:ascii="Palatino Linotype" w:hAnsi="Palatino Linotype"/>
                <w:sz w:val="18"/>
                <w:szCs w:val="18"/>
              </w:rPr>
            </w:pPr>
            <w:r w:rsidRPr="00460D4D">
              <w:rPr>
                <w:rFonts w:ascii="Palatino Linotype" w:hAnsi="Palatino Linotype"/>
                <w:sz w:val="18"/>
                <w:szCs w:val="18"/>
              </w:rPr>
              <w:t xml:space="preserve">El Sujeto Obligado refiere </w:t>
            </w:r>
            <w:r w:rsidR="0001086A" w:rsidRPr="00460D4D">
              <w:rPr>
                <w:rFonts w:ascii="Palatino Linotype" w:hAnsi="Palatino Linotype"/>
                <w:sz w:val="18"/>
                <w:szCs w:val="18"/>
              </w:rPr>
              <w:t>que en su solicitud no estableció un periodo o un ejercicio fiscal para el envío del Índice de Expedientes r</w:t>
            </w:r>
            <w:r w:rsidRPr="00460D4D">
              <w:rPr>
                <w:rFonts w:ascii="Palatino Linotype" w:hAnsi="Palatino Linotype"/>
                <w:sz w:val="18"/>
                <w:szCs w:val="18"/>
              </w:rPr>
              <w:t>eservados, por lo que le informa</w:t>
            </w:r>
            <w:r w:rsidR="0001086A" w:rsidRPr="00460D4D">
              <w:rPr>
                <w:rFonts w:ascii="Palatino Linotype" w:hAnsi="Palatino Linotype"/>
                <w:sz w:val="18"/>
                <w:szCs w:val="18"/>
              </w:rPr>
              <w:t xml:space="preserve"> el más reciente, correspondiente al ejercicio fiscal del primer semestre 2021</w:t>
            </w:r>
            <w:r w:rsidRPr="00460D4D">
              <w:rPr>
                <w:rFonts w:ascii="Palatino Linotype" w:hAnsi="Palatino Linotype"/>
                <w:sz w:val="18"/>
                <w:szCs w:val="18"/>
              </w:rPr>
              <w:t>.</w:t>
            </w:r>
          </w:p>
        </w:tc>
        <w:tc>
          <w:tcPr>
            <w:tcW w:w="3033" w:type="dxa"/>
            <w:tcBorders>
              <w:top w:val="single" w:sz="4" w:space="0" w:color="auto"/>
              <w:left w:val="single" w:sz="4" w:space="0" w:color="auto"/>
              <w:bottom w:val="single" w:sz="4" w:space="0" w:color="auto"/>
              <w:right w:val="single" w:sz="4" w:space="0" w:color="auto"/>
            </w:tcBorders>
          </w:tcPr>
          <w:p w14:paraId="0A132CF6" w14:textId="53099059" w:rsidR="00815659" w:rsidRPr="00460D4D" w:rsidRDefault="00013077" w:rsidP="00A259CD">
            <w:pPr>
              <w:jc w:val="both"/>
              <w:rPr>
                <w:rFonts w:ascii="Palatino Linotype" w:hAnsi="Palatino Linotype"/>
                <w:sz w:val="18"/>
              </w:rPr>
            </w:pPr>
            <w:r w:rsidRPr="00460D4D">
              <w:rPr>
                <w:rFonts w:ascii="Palatino Linotype" w:hAnsi="Palatino Linotype"/>
                <w:sz w:val="18"/>
              </w:rPr>
              <w:t>No se queja de la respuesta</w:t>
            </w:r>
          </w:p>
        </w:tc>
        <w:tc>
          <w:tcPr>
            <w:tcW w:w="2115" w:type="dxa"/>
            <w:tcBorders>
              <w:top w:val="single" w:sz="4" w:space="0" w:color="auto"/>
              <w:left w:val="single" w:sz="4" w:space="0" w:color="auto"/>
              <w:bottom w:val="single" w:sz="4" w:space="0" w:color="auto"/>
              <w:right w:val="single" w:sz="4" w:space="0" w:color="auto"/>
            </w:tcBorders>
          </w:tcPr>
          <w:p w14:paraId="1CB083DB" w14:textId="70146043" w:rsidR="00815659" w:rsidRPr="00460D4D" w:rsidRDefault="00C108B7" w:rsidP="00A259CD">
            <w:pPr>
              <w:jc w:val="both"/>
              <w:rPr>
                <w:rFonts w:ascii="Palatino Linotype" w:hAnsi="Palatino Linotype"/>
                <w:sz w:val="18"/>
                <w:szCs w:val="18"/>
              </w:rPr>
            </w:pPr>
            <w:r w:rsidRPr="00460D4D">
              <w:rPr>
                <w:rFonts w:ascii="Palatino Linotype" w:hAnsi="Palatino Linotype"/>
                <w:sz w:val="18"/>
                <w:szCs w:val="18"/>
              </w:rPr>
              <w:t>Ratifica su respuesta inicial.</w:t>
            </w:r>
          </w:p>
        </w:tc>
      </w:tr>
    </w:tbl>
    <w:p w14:paraId="0E78FA1B" w14:textId="77777777" w:rsidR="00C108B7" w:rsidRPr="00460D4D" w:rsidRDefault="00C108B7" w:rsidP="00401522">
      <w:pPr>
        <w:spacing w:before="240" w:after="240" w:line="360" w:lineRule="auto"/>
        <w:ind w:right="51"/>
        <w:jc w:val="both"/>
        <w:rPr>
          <w:rFonts w:ascii="Palatino Linotype" w:hAnsi="Palatino Linotype"/>
        </w:rPr>
      </w:pPr>
    </w:p>
    <w:p w14:paraId="6FF728E7" w14:textId="77777777" w:rsidR="00E84DF6" w:rsidRPr="00460D4D" w:rsidRDefault="00E84DF6" w:rsidP="00E84DF6">
      <w:pPr>
        <w:spacing w:before="240" w:after="360" w:line="360" w:lineRule="auto"/>
        <w:jc w:val="both"/>
        <w:rPr>
          <w:rFonts w:ascii="Palatino Linotype" w:hAnsi="Palatino Linotype" w:cs="Arial"/>
        </w:rPr>
      </w:pPr>
      <w:r w:rsidRPr="00460D4D">
        <w:rPr>
          <w:rFonts w:ascii="Palatino Linotype" w:hAnsi="Palatino Linotype"/>
        </w:rPr>
        <w:lastRenderedPageBreak/>
        <w:t xml:space="preserve">Una vez apuntado lo anterior, este Órgano Garante procede al análisis de las razones o motivos de inconformidad hechos valer por el recurrente, </w:t>
      </w:r>
      <w:r w:rsidRPr="00460D4D">
        <w:rPr>
          <w:rFonts w:ascii="Palatino Linotype" w:hAnsi="Palatino Linotype" w:cs="Arial"/>
        </w:rPr>
        <w:t>estudio que versará únicamente sobre los puntos controvertidos, no así por los demás rubros materia de la solicitud.</w:t>
      </w:r>
    </w:p>
    <w:p w14:paraId="77E91542" w14:textId="77777777" w:rsidR="00E84DF6" w:rsidRPr="00460D4D" w:rsidRDefault="00E84DF6" w:rsidP="00E84DF6">
      <w:pPr>
        <w:spacing w:before="240" w:after="360" w:line="360" w:lineRule="auto"/>
        <w:jc w:val="both"/>
        <w:rPr>
          <w:rFonts w:ascii="Palatino Linotype" w:hAnsi="Palatino Linotype" w:cs="Arial"/>
        </w:rPr>
      </w:pPr>
      <w:r w:rsidRPr="00460D4D">
        <w:rPr>
          <w:rFonts w:ascii="Palatino Linotype" w:hAnsi="Palatino Linotype" w:cs="Arial"/>
        </w:rPr>
        <w:t>Lo anterior es así, debido a que cuando un recurrente impugna la respuesta del Sujeto Obligado, y éste no expresa razón o motivo de inconformidad en contra de todos los rubros solicitados, dichos rubros deben declararse atendidos, pues se entiende que el recurrente está conforme con la información entregada al no contravenirla. Sirve de apoyo a lo anterior, por analogía, la Tesis Jurisprudencial Número 3ª./J.7/91, publicada en el Semanario Judicial de la Federación y su Gaceta bajo el número de registro 174,177, que establece lo siguiente:</w:t>
      </w:r>
    </w:p>
    <w:p w14:paraId="43E1822F" w14:textId="77777777" w:rsidR="00E84DF6" w:rsidRPr="00460D4D" w:rsidRDefault="00E84DF6" w:rsidP="00E84DF6">
      <w:pPr>
        <w:autoSpaceDE w:val="0"/>
        <w:autoSpaceDN w:val="0"/>
        <w:adjustRightInd w:val="0"/>
        <w:spacing w:before="240" w:after="360"/>
        <w:ind w:left="851" w:right="49"/>
        <w:jc w:val="both"/>
        <w:rPr>
          <w:rFonts w:ascii="Palatino Linotype" w:hAnsi="Palatino Linotype" w:cs="Arial"/>
          <w:i/>
        </w:rPr>
      </w:pPr>
      <w:r w:rsidRPr="00460D4D">
        <w:rPr>
          <w:rFonts w:ascii="Palatino Linotype" w:hAnsi="Palatino Linotype" w:cs="Arial"/>
          <w:b/>
          <w:i/>
        </w:rPr>
        <w:t xml:space="preserve">“REVISIÓN EN AMPARO. LOS RESOLUTIVOS NO COMBATIDOS DEBEN DECLARARSE FIRMES. </w:t>
      </w:r>
      <w:r w:rsidRPr="00460D4D">
        <w:rPr>
          <w:rFonts w:ascii="Palatino Linotype" w:hAnsi="Palatino Linotype" w:cs="Arial"/>
          <w:bCs/>
          <w:i/>
          <w:iC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D4C0CA2" w14:textId="1CD04BBE" w:rsidR="00E84DF6" w:rsidRPr="00460D4D" w:rsidRDefault="00E84DF6" w:rsidP="00E84DF6">
      <w:pPr>
        <w:spacing w:before="240" w:after="360" w:line="360" w:lineRule="auto"/>
        <w:jc w:val="both"/>
        <w:rPr>
          <w:rFonts w:ascii="Palatino Linotype" w:eastAsia="Arial Unicode MS" w:hAnsi="Palatino Linotype" w:cs="Arial"/>
        </w:rPr>
      </w:pPr>
      <w:r w:rsidRPr="00460D4D">
        <w:rPr>
          <w:rFonts w:ascii="Palatino Linotype" w:eastAsia="Arial Unicode MS" w:hAnsi="Palatino Linotype" w:cs="Arial"/>
        </w:rPr>
        <w:lastRenderedPageBreak/>
        <w:t>Consecuentemente, la parte de la solicitud que no fue impugnada relacionada con los incisos c), d), e), f) y g)  debe declararse consentida por el recurrente, toda vez que no se realizaron manifestaciones de inconformidad, por lo que no pueden producirse efectos jurídicos tendentes a revocar, confirmar o modificar el acto reclamado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w:t>
      </w:r>
      <w:r w:rsidRPr="00460D4D">
        <w:rPr>
          <w:rFonts w:ascii="Palatino Linotype" w:hAnsi="Palatino Linotype" w:cs="Arial"/>
        </w:rPr>
        <w:t xml:space="preserve"> a la letra dice:</w:t>
      </w:r>
    </w:p>
    <w:p w14:paraId="2A4BDC86" w14:textId="5BCA398B" w:rsidR="00E84DF6" w:rsidRPr="00460D4D" w:rsidRDefault="00E84DF6" w:rsidP="000240E1">
      <w:pPr>
        <w:spacing w:before="240" w:after="360"/>
        <w:ind w:left="708"/>
        <w:jc w:val="both"/>
        <w:rPr>
          <w:rFonts w:ascii="Palatino Linotype" w:hAnsi="Palatino Linotype" w:cs="Arial"/>
          <w:i/>
          <w:lang w:eastAsia="es-MX"/>
        </w:rPr>
      </w:pPr>
      <w:r w:rsidRPr="00460D4D">
        <w:rPr>
          <w:rFonts w:ascii="Palatino Linotype" w:hAnsi="Palatino Linotype" w:cs="Arial"/>
          <w:b/>
          <w:bCs/>
          <w:i/>
          <w:caps/>
          <w:lang w:eastAsia="es-MX"/>
        </w:rPr>
        <w:t xml:space="preserve">“ACTOS CONSENTIDOS. SON LOS QUE NO SE IMPUGNAN MEDIANTE EL RECURSO IDÓNEO. </w:t>
      </w:r>
      <w:r w:rsidRPr="00460D4D">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EE6858D" w14:textId="1F311E36" w:rsidR="0010592A" w:rsidRPr="00460D4D" w:rsidRDefault="0010592A" w:rsidP="00E84DF6">
      <w:pPr>
        <w:spacing w:before="240" w:after="240" w:line="360" w:lineRule="auto"/>
        <w:jc w:val="both"/>
        <w:rPr>
          <w:rFonts w:ascii="Palatino Linotype" w:hAnsi="Palatino Linotype"/>
        </w:rPr>
      </w:pPr>
      <w:r w:rsidRPr="00460D4D">
        <w:rPr>
          <w:rFonts w:ascii="Palatino Linotype" w:hAnsi="Palatino Linotype"/>
        </w:rPr>
        <w:t>Para el punto referente a.-</w:t>
      </w:r>
    </w:p>
    <w:p w14:paraId="3B57C4B7" w14:textId="4E984239" w:rsidR="00E84DF6" w:rsidRPr="00460D4D" w:rsidRDefault="0010592A" w:rsidP="0010592A">
      <w:pPr>
        <w:spacing w:before="240" w:after="240" w:line="360" w:lineRule="auto"/>
        <w:ind w:left="708"/>
        <w:jc w:val="both"/>
        <w:rPr>
          <w:rFonts w:ascii="Palatino Linotype" w:hAnsi="Palatino Linotype" w:cs="Arial"/>
        </w:rPr>
      </w:pPr>
      <w:r w:rsidRPr="00460D4D">
        <w:rPr>
          <w:rFonts w:ascii="Palatino Linotype" w:hAnsi="Palatino Linotype"/>
        </w:rPr>
        <w:t xml:space="preserve"> </w:t>
      </w:r>
      <w:r w:rsidRPr="00460D4D">
        <w:rPr>
          <w:rFonts w:ascii="Palatino Linotype" w:hAnsi="Palatino Linotype"/>
        </w:rPr>
        <w:sym w:font="Symbol" w:char="F0B7"/>
      </w:r>
      <w:r w:rsidRPr="00460D4D">
        <w:rPr>
          <w:rFonts w:ascii="Palatino Linotype" w:hAnsi="Palatino Linotype"/>
        </w:rPr>
        <w:t xml:space="preserve"> EL PROGRAMA ANUAL DE SISTEMATIZACIÓN Y ACTUALIZACIÓN DE LA INFORMACIÓN 2019</w:t>
      </w:r>
      <w:r w:rsidR="000240E1" w:rsidRPr="00460D4D">
        <w:rPr>
          <w:rFonts w:ascii="Palatino Linotype" w:hAnsi="Palatino Linotype"/>
        </w:rPr>
        <w:t>, ASI COMO</w:t>
      </w:r>
      <w:r w:rsidR="005A4DC5" w:rsidRPr="00460D4D">
        <w:rPr>
          <w:rFonts w:ascii="Palatino Linotype" w:hAnsi="Palatino Linotype"/>
        </w:rPr>
        <w:t xml:space="preserve"> LOS INFORMES REMITIDOS AL INFOEM DE AVANCES. </w:t>
      </w:r>
    </w:p>
    <w:p w14:paraId="2ACFF0D9" w14:textId="310DA52B" w:rsidR="00546306" w:rsidRPr="00460D4D" w:rsidRDefault="0010592A" w:rsidP="00546306">
      <w:pPr>
        <w:spacing w:before="240" w:after="240" w:line="360" w:lineRule="auto"/>
        <w:jc w:val="both"/>
        <w:rPr>
          <w:rFonts w:ascii="Palatino Linotype" w:hAnsi="Palatino Linotype"/>
        </w:rPr>
      </w:pPr>
      <w:r w:rsidRPr="00460D4D">
        <w:rPr>
          <w:rFonts w:ascii="Palatino Linotype" w:hAnsi="Palatino Linotype"/>
        </w:rPr>
        <w:lastRenderedPageBreak/>
        <w:t>E</w:t>
      </w:r>
      <w:r w:rsidR="00546306" w:rsidRPr="00460D4D">
        <w:rPr>
          <w:rFonts w:ascii="Palatino Linotype" w:hAnsi="Palatino Linotype"/>
        </w:rPr>
        <w:t xml:space="preserve">n donde el particular </w:t>
      </w:r>
      <w:r w:rsidR="006F4C91" w:rsidRPr="00460D4D">
        <w:rPr>
          <w:rFonts w:ascii="Palatino Linotype" w:hAnsi="Palatino Linotype"/>
        </w:rPr>
        <w:t xml:space="preserve">señala como inconformidad que el Sujeto Obligado </w:t>
      </w:r>
      <w:r w:rsidR="00546306" w:rsidRPr="00460D4D">
        <w:rPr>
          <w:rFonts w:ascii="Palatino Linotype" w:hAnsi="Palatino Linotype"/>
        </w:rPr>
        <w:t xml:space="preserve"> </w:t>
      </w:r>
      <w:r w:rsidR="006F4C91" w:rsidRPr="00460D4D">
        <w:rPr>
          <w:rFonts w:ascii="Palatino Linotype" w:hAnsi="Palatino Linotype"/>
        </w:rPr>
        <w:t>declara</w:t>
      </w:r>
      <w:r w:rsidR="00546306" w:rsidRPr="00460D4D">
        <w:rPr>
          <w:rFonts w:ascii="Palatino Linotype" w:hAnsi="Palatino Linotype"/>
        </w:rPr>
        <w:t xml:space="preserve"> inexistencia información correspondiente a PASAI 2019, misma que la persona encargada del área de transparencia debe de cumplir por ley.</w:t>
      </w:r>
    </w:p>
    <w:p w14:paraId="58491832" w14:textId="3C34CBF4" w:rsidR="0010592A" w:rsidRPr="00460D4D" w:rsidRDefault="0010592A" w:rsidP="00546306">
      <w:pPr>
        <w:spacing w:before="240" w:after="240" w:line="360" w:lineRule="auto"/>
        <w:jc w:val="both"/>
      </w:pPr>
      <w:r w:rsidRPr="00460D4D">
        <w:rPr>
          <w:rFonts w:ascii="Palatino Linotype" w:hAnsi="Palatino Linotype"/>
        </w:rPr>
        <w:t>En primer lugar, es importante mencionar que de acuerdo a la fracción IV del artículo 3 de la Ley de Transparencia y Acceso a la Información Pública del Estado de México y Municipios, el Comité de Transparencia es un cuerpo colegiado que se integra para resolver sobre la información que deberá clasificarse, así como para atender y resolver los requerimientos de las Unidades de Transparencia y del Instituto</w:t>
      </w:r>
      <w:r w:rsidRPr="00460D4D">
        <w:t>.</w:t>
      </w:r>
    </w:p>
    <w:p w14:paraId="2B3350F5" w14:textId="22BC6567" w:rsidR="00F662A6" w:rsidRPr="00460D4D" w:rsidRDefault="00F662A6" w:rsidP="00546306">
      <w:pPr>
        <w:spacing w:before="240" w:after="240" w:line="360" w:lineRule="auto"/>
        <w:jc w:val="both"/>
        <w:rPr>
          <w:rFonts w:ascii="Palatino Linotype" w:hAnsi="Palatino Linotype"/>
        </w:rPr>
      </w:pPr>
      <w:r w:rsidRPr="00460D4D">
        <w:rPr>
          <w:rFonts w:ascii="Palatino Linotype" w:hAnsi="Palatino Linotype"/>
        </w:rPr>
        <w:t>De conformidad con las fracciones I y II del artículo 24 de la Ley de Transparencia y Acceso a la Información Pública del Estado de México y Municipios, estipula que, para el cumplimiento de los objetivos de la Ley, los sujetos obligados deberán constituir el Comité de Transparencia, las unidades de transparencia y vigilar su correcto funcionamiento de acuerdo a su normatividad interna; así como, designar en las unidades de transparencia a los titulares que dependan directamente del titular del sujeto obligado y que preferentemente cuenten con experiencia en la materia.</w:t>
      </w:r>
    </w:p>
    <w:p w14:paraId="5F3C2DF8" w14:textId="347CE253" w:rsidR="00F662A6" w:rsidRPr="00460D4D" w:rsidRDefault="00F662A6" w:rsidP="00546306">
      <w:pPr>
        <w:spacing w:before="240" w:after="240" w:line="360" w:lineRule="auto"/>
        <w:jc w:val="both"/>
        <w:rPr>
          <w:rFonts w:ascii="Palatino Linotype" w:hAnsi="Palatino Linotype"/>
        </w:rPr>
      </w:pPr>
      <w:r w:rsidRPr="00460D4D">
        <w:rPr>
          <w:rFonts w:ascii="Palatino Linotype" w:hAnsi="Palatino Linotype"/>
        </w:rPr>
        <w:lastRenderedPageBreak/>
        <w:t>Asimismo, el artículo 45 del mismo Ordenamiento Jurídico, indica que cada Sujeto Obligado establecerá un Comité de Transparencia, colegiado e integrado por lo menos por tres miembros, debiendo de ser siempre un número impar.</w:t>
      </w:r>
    </w:p>
    <w:p w14:paraId="080FA61E" w14:textId="0B4B8AF7" w:rsidR="00D87885" w:rsidRPr="00460D4D" w:rsidRDefault="00D87885" w:rsidP="00D87885">
      <w:pPr>
        <w:spacing w:before="240" w:after="240" w:line="360" w:lineRule="auto"/>
        <w:jc w:val="both"/>
        <w:rPr>
          <w:rFonts w:ascii="Palatino Linotype" w:hAnsi="Palatino Linotype"/>
        </w:rPr>
      </w:pPr>
      <w:r w:rsidRPr="00460D4D">
        <w:rPr>
          <w:rFonts w:ascii="Palatino Linotype" w:hAnsi="Palatino Linotype"/>
        </w:rPr>
        <w:t xml:space="preserve">Por su parte, el artículo 46 del mismo ordenamiento normativo, estipula quienes integraran al Comité, como a continuación se muestra: </w:t>
      </w:r>
    </w:p>
    <w:p w14:paraId="5B648AF0" w14:textId="77777777" w:rsidR="00D87885" w:rsidRPr="00460D4D" w:rsidRDefault="00D87885" w:rsidP="00D87885">
      <w:pPr>
        <w:spacing w:before="240" w:after="240"/>
        <w:ind w:left="708"/>
        <w:jc w:val="both"/>
        <w:rPr>
          <w:rFonts w:ascii="Palatino Linotype" w:hAnsi="Palatino Linotype"/>
          <w:i/>
        </w:rPr>
      </w:pPr>
      <w:r w:rsidRPr="00460D4D">
        <w:rPr>
          <w:rFonts w:ascii="Palatino Linotype" w:hAnsi="Palatino Linotype"/>
          <w:i/>
        </w:rPr>
        <w:t xml:space="preserve">“Artículo 46. Los sujetos obligados integrarán sus Comités de Transparencia de la siguiente forma. </w:t>
      </w:r>
    </w:p>
    <w:p w14:paraId="3B330250" w14:textId="77777777" w:rsidR="00D87885" w:rsidRPr="00460D4D" w:rsidRDefault="00D87885" w:rsidP="00D87885">
      <w:pPr>
        <w:spacing w:before="240" w:after="240"/>
        <w:ind w:left="708"/>
        <w:jc w:val="both"/>
        <w:rPr>
          <w:rFonts w:ascii="Palatino Linotype" w:hAnsi="Palatino Linotype"/>
          <w:b/>
          <w:i/>
        </w:rPr>
      </w:pPr>
      <w:r w:rsidRPr="00460D4D">
        <w:rPr>
          <w:rFonts w:ascii="Palatino Linotype" w:hAnsi="Palatino Linotype"/>
          <w:b/>
          <w:i/>
        </w:rPr>
        <w:t xml:space="preserve">I. El titular de la unidad de transparencia; </w:t>
      </w:r>
    </w:p>
    <w:p w14:paraId="2EEC8AD5" w14:textId="77777777" w:rsidR="00D87885" w:rsidRPr="00460D4D" w:rsidRDefault="00D87885" w:rsidP="00D87885">
      <w:pPr>
        <w:spacing w:before="240" w:after="240"/>
        <w:ind w:left="708"/>
        <w:jc w:val="both"/>
        <w:rPr>
          <w:rFonts w:ascii="Palatino Linotype" w:hAnsi="Palatino Linotype"/>
          <w:b/>
          <w:i/>
        </w:rPr>
      </w:pPr>
      <w:r w:rsidRPr="00460D4D">
        <w:rPr>
          <w:rFonts w:ascii="Palatino Linotype" w:hAnsi="Palatino Linotype"/>
          <w:i/>
        </w:rPr>
        <w:t xml:space="preserve"> </w:t>
      </w:r>
      <w:r w:rsidRPr="00460D4D">
        <w:rPr>
          <w:rFonts w:ascii="Palatino Linotype" w:hAnsi="Palatino Linotype"/>
          <w:b/>
          <w:i/>
        </w:rPr>
        <w:t xml:space="preserve">II. El responsable del área coordinadora de archivos o equivalente; y </w:t>
      </w:r>
    </w:p>
    <w:p w14:paraId="4396EA11" w14:textId="77777777" w:rsidR="00D87885" w:rsidRPr="00460D4D" w:rsidRDefault="00D87885" w:rsidP="00D87885">
      <w:pPr>
        <w:spacing w:before="240" w:after="240"/>
        <w:ind w:left="708"/>
        <w:jc w:val="both"/>
        <w:rPr>
          <w:rFonts w:ascii="Palatino Linotype" w:hAnsi="Palatino Linotype"/>
          <w:b/>
          <w:i/>
        </w:rPr>
      </w:pPr>
      <w:r w:rsidRPr="00460D4D">
        <w:rPr>
          <w:rFonts w:ascii="Palatino Linotype" w:hAnsi="Palatino Linotype"/>
          <w:b/>
          <w:i/>
        </w:rPr>
        <w:t xml:space="preserve">III. El titular del órgano de control interno o equivalente. </w:t>
      </w:r>
    </w:p>
    <w:p w14:paraId="0F9E5C1B" w14:textId="77777777" w:rsidR="00D87885" w:rsidRPr="00460D4D" w:rsidRDefault="00D87885" w:rsidP="00D87885">
      <w:pPr>
        <w:spacing w:before="240" w:after="240"/>
        <w:ind w:left="708"/>
        <w:jc w:val="both"/>
        <w:rPr>
          <w:rFonts w:ascii="Palatino Linotype" w:hAnsi="Palatino Linotype"/>
          <w:i/>
        </w:rPr>
      </w:pPr>
      <w:r w:rsidRPr="00460D4D">
        <w:rPr>
          <w:rFonts w:ascii="Palatino Linotype" w:hAnsi="Palatino Linotype"/>
          <w:i/>
        </w:rPr>
        <w:t xml:space="preserve">También estará integrado por el servidor público encargado de la protección de los datos personales cuando sesione para cuestiones relacionadas con esta materia. </w:t>
      </w:r>
    </w:p>
    <w:p w14:paraId="494027B0" w14:textId="77777777" w:rsidR="00D87885" w:rsidRPr="00460D4D" w:rsidRDefault="00D87885" w:rsidP="00D87885">
      <w:pPr>
        <w:spacing w:before="240" w:after="240"/>
        <w:ind w:left="708"/>
        <w:jc w:val="both"/>
        <w:rPr>
          <w:rFonts w:ascii="Palatino Linotype" w:hAnsi="Palatino Linotype"/>
        </w:rPr>
      </w:pPr>
      <w:r w:rsidRPr="00460D4D">
        <w:rPr>
          <w:rFonts w:ascii="Palatino Linotype" w:hAnsi="Palatino Linotype"/>
          <w:i/>
        </w:rPr>
        <w:t>Todos los Comités de Transparencia deberán registrarse ante el Instituto</w:t>
      </w:r>
      <w:r w:rsidRPr="00460D4D">
        <w:t>.”</w:t>
      </w:r>
    </w:p>
    <w:p w14:paraId="5081365E" w14:textId="77777777" w:rsidR="00D87885" w:rsidRPr="00460D4D" w:rsidRDefault="00D87885" w:rsidP="00546306">
      <w:pPr>
        <w:spacing w:before="240" w:after="240" w:line="360" w:lineRule="auto"/>
        <w:jc w:val="both"/>
        <w:rPr>
          <w:rFonts w:ascii="Palatino Linotype" w:hAnsi="Palatino Linotype"/>
        </w:rPr>
      </w:pPr>
    </w:p>
    <w:p w14:paraId="3C30024E" w14:textId="10D2450A" w:rsidR="00F662A6" w:rsidRPr="00460D4D" w:rsidRDefault="00F662A6" w:rsidP="00546306">
      <w:pPr>
        <w:spacing w:before="240" w:after="240" w:line="360" w:lineRule="auto"/>
        <w:jc w:val="both"/>
        <w:rPr>
          <w:rFonts w:ascii="Palatino Linotype" w:hAnsi="Palatino Linotype"/>
        </w:rPr>
      </w:pPr>
      <w:r w:rsidRPr="00460D4D">
        <w:rPr>
          <w:rFonts w:ascii="Palatino Linotype" w:hAnsi="Palatino Linotype"/>
        </w:rPr>
        <w:t xml:space="preserve">De conformidad con el artículo 47 de la Ley de Transparencia y Acceso a la Información Pública del Estado de México y Municipios, el Comité de Transparencia será la autoridad máxima al interior del sujeto obligado en materia del derecho de acceso a la información; asimismo, el Comité se reunirá en sesión ordinaria o </w:t>
      </w:r>
      <w:r w:rsidRPr="00460D4D">
        <w:rPr>
          <w:rFonts w:ascii="Palatino Linotype" w:hAnsi="Palatino Linotype"/>
        </w:rPr>
        <w:lastRenderedPageBreak/>
        <w:t>extraordinaria las veces que estime necesario. El tipo de sesión se precisará en la convocatoria emitida.</w:t>
      </w:r>
    </w:p>
    <w:p w14:paraId="138ACFC1" w14:textId="2B278D91" w:rsidR="00F662A6" w:rsidRPr="00460D4D" w:rsidRDefault="00F662A6" w:rsidP="00546306">
      <w:pPr>
        <w:spacing w:before="240" w:after="240" w:line="360" w:lineRule="auto"/>
        <w:jc w:val="both"/>
        <w:rPr>
          <w:rFonts w:ascii="Palatino Linotype" w:hAnsi="Palatino Linotype"/>
        </w:rPr>
      </w:pPr>
      <w:r w:rsidRPr="00460D4D">
        <w:rPr>
          <w:rFonts w:ascii="Palatino Linotype" w:hAnsi="Palatino Linotype"/>
        </w:rPr>
        <w:t xml:space="preserve">Ahora bien, de conformidad con el artículo 49 de la Ley de Transparencia y Acceso a la Información Pública del Estado de México y Municipios, el Comité de Transparencia tendrá entre otras  atribuciones, </w:t>
      </w:r>
      <w:r w:rsidRPr="00460D4D">
        <w:rPr>
          <w:rFonts w:ascii="Palatino Linotype" w:hAnsi="Palatino Linotype"/>
          <w:b/>
          <w:u w:val="single"/>
        </w:rPr>
        <w:t>elaborar un programa para facilitar la sistematización y actualización de la información, mismo que deberá remitirse al Instituto de Trasparencia  dentro de los primeros veinte días de cada año</w:t>
      </w:r>
    </w:p>
    <w:p w14:paraId="18E81CE6" w14:textId="180E5150" w:rsidR="00024309" w:rsidRPr="00460D4D" w:rsidRDefault="00D87885" w:rsidP="00024309">
      <w:pPr>
        <w:spacing w:before="240" w:after="240" w:line="360" w:lineRule="auto"/>
        <w:jc w:val="both"/>
        <w:rPr>
          <w:rFonts w:ascii="Palatino Linotype" w:hAnsi="Palatino Linotype"/>
        </w:rPr>
      </w:pPr>
      <w:r w:rsidRPr="00460D4D">
        <w:rPr>
          <w:rFonts w:ascii="Palatino Linotype" w:hAnsi="Palatino Linotype"/>
        </w:rPr>
        <w:t>De</w:t>
      </w:r>
      <w:r w:rsidR="00024309" w:rsidRPr="00460D4D">
        <w:rPr>
          <w:rFonts w:ascii="Palatino Linotype" w:hAnsi="Palatino Linotype"/>
        </w:rPr>
        <w:t xml:space="preserve">  conformidad con el artículo 50 de la Ley de Transparencia y Acceso a la Información Pública del Estado de México y Municipios, los sujetos obligados contarán con un área responsable para la atención de solicitudes de información, a la que se le denominara Unidad de Transparencia.</w:t>
      </w:r>
    </w:p>
    <w:p w14:paraId="2DA8BB7E" w14:textId="038FCECC" w:rsidR="000240E1" w:rsidRPr="00460D4D" w:rsidRDefault="000240E1" w:rsidP="00024309">
      <w:pPr>
        <w:spacing w:before="240" w:after="240" w:line="360" w:lineRule="auto"/>
        <w:jc w:val="both"/>
        <w:rPr>
          <w:rFonts w:ascii="Palatino Linotype" w:hAnsi="Palatino Linotype"/>
        </w:rPr>
      </w:pPr>
      <w:r w:rsidRPr="00460D4D">
        <w:rPr>
          <w:rFonts w:ascii="Palatino Linotype" w:hAnsi="Palatino Linotype"/>
        </w:rPr>
        <w:t>Así mismo, el artículo 162 dispone que 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CDB637D" w14:textId="77777777" w:rsidR="000240E1" w:rsidRPr="00460D4D" w:rsidRDefault="000240E1" w:rsidP="000240E1">
      <w:pPr>
        <w:spacing w:line="360" w:lineRule="auto"/>
        <w:ind w:right="49"/>
        <w:jc w:val="both"/>
        <w:rPr>
          <w:rFonts w:ascii="Palatino Linotype" w:hAnsi="Palatino Linotype" w:cs="Arial"/>
        </w:rPr>
      </w:pPr>
      <w:r w:rsidRPr="00460D4D">
        <w:rPr>
          <w:rFonts w:ascii="Palatino Linotype" w:eastAsia="Arial Unicode MS" w:hAnsi="Palatino Linotype" w:cs="Arial"/>
        </w:rPr>
        <w:lastRenderedPageBreak/>
        <w:t>Sin embargo, en los casos que ante la interposición de una solicitud de acceso a la información y como resultado de la actuación de la Unidad de Transparencia en la que se haya garantizado que las solicitudes se turnen a todas las Áreas competentes que cuenten con la información o deban tenerla de acuerdo a sus facultades, competencias y funciones, con el objeto de que realicen una búsqueda exhaustiva y razonable de la información solicitada y ésta no haya sido localizada</w:t>
      </w:r>
      <w:r w:rsidRPr="00460D4D">
        <w:rPr>
          <w:rFonts w:ascii="Palatino Linotype" w:hAnsi="Palatino Linotype" w:cs="Arial"/>
        </w:rPr>
        <w:t xml:space="preserve"> en los archivos del Sujeto Obligado</w:t>
      </w:r>
      <w:r w:rsidRPr="00460D4D">
        <w:rPr>
          <w:rFonts w:ascii="Palatino Linotype" w:eastAsia="Arial Unicode MS" w:hAnsi="Palatino Linotype" w:cs="Arial"/>
        </w:rPr>
        <w:t xml:space="preserve">, entonces conforme al </w:t>
      </w:r>
      <w:r w:rsidRPr="00460D4D">
        <w:rPr>
          <w:rFonts w:ascii="Palatino Linotype" w:hAnsi="Palatino Linotype" w:cs="Arial"/>
        </w:rPr>
        <w:t>artículo 169 de la Ley de la materia, el Comité de Transparencia en consecuencia deberá proceder a la emisión de un Acuerdo de Inexistencia, debidamente fundado y motivado en el que se detallen las razones por las cuales no existe la información a través del siguiente procedimiento:</w:t>
      </w:r>
    </w:p>
    <w:p w14:paraId="27848163" w14:textId="77777777" w:rsidR="000240E1" w:rsidRPr="00460D4D" w:rsidRDefault="000240E1" w:rsidP="000240E1">
      <w:pPr>
        <w:spacing w:line="360" w:lineRule="auto"/>
        <w:ind w:right="49"/>
        <w:jc w:val="both"/>
        <w:rPr>
          <w:rFonts w:ascii="Palatino Linotype" w:hAnsi="Palatino Linotype" w:cs="Arial"/>
        </w:rPr>
      </w:pPr>
    </w:p>
    <w:p w14:paraId="216477AD" w14:textId="77777777" w:rsidR="000240E1" w:rsidRPr="00460D4D" w:rsidRDefault="000240E1" w:rsidP="000240E1">
      <w:pPr>
        <w:ind w:left="709" w:right="757"/>
        <w:jc w:val="both"/>
        <w:rPr>
          <w:rFonts w:ascii="Palatino Linotype" w:hAnsi="Palatino Linotype" w:cs="Arial"/>
        </w:rPr>
      </w:pPr>
      <w:r w:rsidRPr="00460D4D">
        <w:rPr>
          <w:rFonts w:ascii="Palatino Linotype" w:hAnsi="Palatino Linotype" w:cs="Arial"/>
        </w:rPr>
        <w:t>I. Analizará el caso y tomará las medidas necesarias para localizar la información;</w:t>
      </w:r>
    </w:p>
    <w:p w14:paraId="264FF0FB" w14:textId="77777777" w:rsidR="000240E1" w:rsidRPr="00460D4D" w:rsidRDefault="000240E1" w:rsidP="000240E1">
      <w:pPr>
        <w:ind w:left="709" w:right="757"/>
        <w:jc w:val="both"/>
        <w:rPr>
          <w:rFonts w:ascii="Palatino Linotype" w:hAnsi="Palatino Linotype" w:cs="Arial"/>
        </w:rPr>
      </w:pPr>
    </w:p>
    <w:p w14:paraId="63DC8B72" w14:textId="77777777" w:rsidR="000240E1" w:rsidRPr="00460D4D" w:rsidRDefault="000240E1" w:rsidP="000240E1">
      <w:pPr>
        <w:ind w:left="709" w:right="757"/>
        <w:jc w:val="both"/>
        <w:rPr>
          <w:rFonts w:ascii="Palatino Linotype" w:hAnsi="Palatino Linotype" w:cs="Arial"/>
        </w:rPr>
      </w:pPr>
      <w:r w:rsidRPr="00460D4D">
        <w:rPr>
          <w:rFonts w:ascii="Palatino Linotype" w:hAnsi="Palatino Linotype" w:cs="Arial"/>
        </w:rPr>
        <w:t>II. Expedirá una resolución que confirme la inexistencia del documento;</w:t>
      </w:r>
    </w:p>
    <w:p w14:paraId="1EDE9272" w14:textId="77777777" w:rsidR="000240E1" w:rsidRPr="00460D4D" w:rsidRDefault="000240E1" w:rsidP="000240E1">
      <w:pPr>
        <w:ind w:left="709" w:right="757"/>
        <w:jc w:val="both"/>
        <w:rPr>
          <w:rFonts w:ascii="Palatino Linotype" w:hAnsi="Palatino Linotype" w:cs="Arial"/>
        </w:rPr>
      </w:pPr>
    </w:p>
    <w:p w14:paraId="5BA4E6D2" w14:textId="77777777" w:rsidR="000240E1" w:rsidRPr="00460D4D" w:rsidRDefault="000240E1" w:rsidP="000240E1">
      <w:pPr>
        <w:ind w:left="709" w:right="757"/>
        <w:jc w:val="both"/>
        <w:rPr>
          <w:rFonts w:ascii="Palatino Linotype" w:hAnsi="Palatino Linotype" w:cs="Arial"/>
        </w:rPr>
      </w:pPr>
      <w:r w:rsidRPr="00460D4D">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037E419" w14:textId="77777777" w:rsidR="000240E1" w:rsidRPr="00460D4D" w:rsidRDefault="000240E1" w:rsidP="000240E1">
      <w:pPr>
        <w:ind w:left="709" w:right="757"/>
        <w:jc w:val="both"/>
        <w:rPr>
          <w:rFonts w:ascii="Palatino Linotype" w:hAnsi="Palatino Linotype" w:cs="Arial"/>
        </w:rPr>
      </w:pPr>
    </w:p>
    <w:p w14:paraId="5B367CCE" w14:textId="77777777" w:rsidR="000240E1" w:rsidRPr="00460D4D" w:rsidRDefault="000240E1" w:rsidP="000240E1">
      <w:pPr>
        <w:ind w:left="709" w:right="757"/>
        <w:jc w:val="both"/>
        <w:rPr>
          <w:rFonts w:ascii="Palatino Linotype" w:hAnsi="Palatino Linotype" w:cs="Arial"/>
        </w:rPr>
      </w:pPr>
      <w:r w:rsidRPr="00460D4D">
        <w:rPr>
          <w:rFonts w:ascii="Palatino Linotype" w:hAnsi="Palatino Linotype" w:cs="Arial"/>
        </w:rPr>
        <w:t>IV. Notificará al órgano interno de control o equivalente del sujeto obligado quien, en su caso, deberá iniciar el procedimiento de responsabilidad administrativa que corresponda.</w:t>
      </w:r>
    </w:p>
    <w:p w14:paraId="545ECFFD" w14:textId="77777777" w:rsidR="000240E1" w:rsidRPr="00460D4D" w:rsidRDefault="000240E1" w:rsidP="000240E1">
      <w:pPr>
        <w:spacing w:line="360" w:lineRule="auto"/>
        <w:ind w:right="49"/>
        <w:jc w:val="both"/>
        <w:rPr>
          <w:rFonts w:ascii="Palatino Linotype" w:hAnsi="Palatino Linotype" w:cs="Arial"/>
        </w:rPr>
      </w:pPr>
    </w:p>
    <w:p w14:paraId="545DFEFE" w14:textId="77777777" w:rsidR="000240E1" w:rsidRPr="00460D4D" w:rsidRDefault="000240E1" w:rsidP="000240E1">
      <w:pPr>
        <w:widowControl w:val="0"/>
        <w:autoSpaceDE w:val="0"/>
        <w:autoSpaceDN w:val="0"/>
        <w:adjustRightInd w:val="0"/>
        <w:spacing w:line="360" w:lineRule="auto"/>
        <w:jc w:val="both"/>
        <w:rPr>
          <w:rFonts w:ascii="Palatino Linotype" w:eastAsia="Arial Unicode MS" w:hAnsi="Palatino Linotype" w:cs="Arial"/>
        </w:rPr>
      </w:pPr>
      <w:r w:rsidRPr="00460D4D">
        <w:rPr>
          <w:rFonts w:ascii="Palatino Linotype" w:eastAsia="Arial Unicode MS" w:hAnsi="Palatino Linotype" w:cs="Arial"/>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14:paraId="350C2732" w14:textId="77777777" w:rsidR="000240E1" w:rsidRPr="00460D4D" w:rsidRDefault="000240E1" w:rsidP="000240E1">
      <w:pPr>
        <w:widowControl w:val="0"/>
        <w:autoSpaceDE w:val="0"/>
        <w:autoSpaceDN w:val="0"/>
        <w:adjustRightInd w:val="0"/>
        <w:spacing w:line="360" w:lineRule="auto"/>
        <w:jc w:val="both"/>
        <w:rPr>
          <w:rFonts w:ascii="Palatino Linotype" w:eastAsia="Arial Unicode MS" w:hAnsi="Palatino Linotype" w:cs="Arial"/>
        </w:rPr>
      </w:pPr>
    </w:p>
    <w:p w14:paraId="2E488999"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r w:rsidRPr="00460D4D">
        <w:rPr>
          <w:rFonts w:ascii="Palatino Linotype" w:eastAsia="Arial Unicode MS" w:hAnsi="Palatino Linotype" w:cs="Arial"/>
          <w:b/>
          <w:i/>
          <w:sz w:val="22"/>
        </w:rPr>
        <w:t>“Artículo 19.</w:t>
      </w:r>
      <w:r w:rsidRPr="00460D4D">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14:paraId="2FD383A8"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p>
    <w:p w14:paraId="606E8C09"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r w:rsidRPr="00460D4D">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14:paraId="0BFF2477"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p>
    <w:p w14:paraId="5626B1FC"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r w:rsidRPr="00460D4D">
        <w:rPr>
          <w:rFonts w:ascii="Palatino Linotype" w:eastAsia="Arial Unicode MS" w:hAnsi="Palatino Linotype" w:cs="Arial"/>
          <w:b/>
          <w:i/>
          <w:sz w:val="22"/>
        </w:rPr>
        <w:t xml:space="preserve">Si el sujeto obligado, en el ejercicio de sus atribuciones, debía generar, </w:t>
      </w:r>
      <w:r w:rsidRPr="00460D4D">
        <w:rPr>
          <w:rFonts w:ascii="Palatino Linotype" w:eastAsia="Arial Unicode MS" w:hAnsi="Palatino Linotype" w:cs="Arial"/>
          <w:i/>
          <w:sz w:val="22"/>
        </w:rPr>
        <w:t xml:space="preserve">poseer o administrar la información, pero ésta no se encuentra, el Comité de transparencia deberá emitir un acuerdo de inexistencia, debidamente fundado y motivado, en el que </w:t>
      </w:r>
      <w:r w:rsidRPr="00460D4D">
        <w:rPr>
          <w:rFonts w:ascii="Palatino Linotype" w:eastAsia="Arial Unicode MS" w:hAnsi="Palatino Linotype" w:cs="Arial"/>
          <w:i/>
          <w:sz w:val="22"/>
        </w:rPr>
        <w:lastRenderedPageBreak/>
        <w:t>detalle las razones del por qué no obra en sus archivos.</w:t>
      </w:r>
    </w:p>
    <w:p w14:paraId="2586F8B3"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p>
    <w:p w14:paraId="45FFB0EF"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r w:rsidRPr="00460D4D">
        <w:rPr>
          <w:rFonts w:ascii="Palatino Linotype" w:eastAsia="Arial Unicode MS" w:hAnsi="Palatino Linotype" w:cs="Arial"/>
          <w:b/>
          <w:i/>
          <w:sz w:val="22"/>
        </w:rPr>
        <w:t>Artículo 169</w:t>
      </w:r>
      <w:r w:rsidRPr="00460D4D">
        <w:rPr>
          <w:rFonts w:ascii="Palatino Linotype" w:eastAsia="Arial Unicode MS" w:hAnsi="Palatino Linotype" w:cs="Arial"/>
          <w:i/>
          <w:sz w:val="22"/>
        </w:rPr>
        <w:t>. Cuando la información no se encuentre en los archivos del sujeto obligado, el Comité de Transparencia:</w:t>
      </w:r>
    </w:p>
    <w:p w14:paraId="7D33ACB8"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p>
    <w:p w14:paraId="4275FE43"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r w:rsidRPr="00460D4D">
        <w:rPr>
          <w:rFonts w:ascii="Palatino Linotype" w:eastAsia="Arial Unicode MS" w:hAnsi="Palatino Linotype" w:cs="Arial"/>
          <w:i/>
          <w:sz w:val="22"/>
        </w:rPr>
        <w:t xml:space="preserve">I. Analizará el caso y </w:t>
      </w:r>
      <w:r w:rsidRPr="00460D4D">
        <w:rPr>
          <w:rFonts w:ascii="Palatino Linotype" w:eastAsia="Arial Unicode MS" w:hAnsi="Palatino Linotype" w:cs="Arial"/>
          <w:b/>
          <w:i/>
          <w:sz w:val="22"/>
          <w:u w:val="single"/>
        </w:rPr>
        <w:t>tomará las medidas necesarias para localizar la información;</w:t>
      </w:r>
    </w:p>
    <w:p w14:paraId="43A82E13"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p>
    <w:p w14:paraId="25FC71A9"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r w:rsidRPr="00460D4D">
        <w:rPr>
          <w:rFonts w:ascii="Palatino Linotype" w:eastAsia="Arial Unicode MS" w:hAnsi="Palatino Linotype" w:cs="Arial"/>
          <w:i/>
          <w:sz w:val="22"/>
        </w:rPr>
        <w:t>II. Expedirá una resolución que confirme la inexistencia del documento;</w:t>
      </w:r>
    </w:p>
    <w:p w14:paraId="60A1234E"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p>
    <w:p w14:paraId="20D4490B"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r w:rsidRPr="00460D4D">
        <w:rPr>
          <w:rFonts w:ascii="Palatino Linotype" w:eastAsia="Arial Unicode MS" w:hAnsi="Palatino Linotype" w:cs="Arial"/>
          <w:b/>
          <w:i/>
          <w:sz w:val="22"/>
          <w:u w:val="single"/>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w:t>
      </w:r>
      <w:r w:rsidRPr="00460D4D">
        <w:rPr>
          <w:rFonts w:ascii="Palatino Linotype" w:eastAsia="Arial Unicode MS" w:hAnsi="Palatino Linotype" w:cs="Arial"/>
          <w:i/>
          <w:sz w:val="22"/>
        </w:rPr>
        <w:t>exponga de forma fundada y motivada, las razones por las cuales en el caso particular no ejerció dichas facultades, competencias o funciones, lo cual notificará al solicitante a través de la Unidad de Transparencia; y</w:t>
      </w:r>
    </w:p>
    <w:p w14:paraId="0B02FF72"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p>
    <w:p w14:paraId="0D0E60BB"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b/>
          <w:i/>
          <w:sz w:val="22"/>
          <w:u w:val="single"/>
        </w:rPr>
      </w:pPr>
      <w:r w:rsidRPr="00460D4D">
        <w:rPr>
          <w:rFonts w:ascii="Palatino Linotype" w:eastAsia="Arial Unicode MS" w:hAnsi="Palatino Linotype" w:cs="Arial"/>
          <w:b/>
          <w:i/>
          <w:sz w:val="22"/>
          <w:u w:val="single"/>
        </w:rPr>
        <w:t>IV. Notificará al órgano interno de control o equivalente del sujeto obligado quien, en su caso, deberá iniciar el procedimiento de responsabilidad administrativa que corresponda.</w:t>
      </w:r>
    </w:p>
    <w:p w14:paraId="7BA18EC4"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p>
    <w:p w14:paraId="7FEEF52D"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r w:rsidRPr="00460D4D">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14:paraId="0D40C8D8"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p>
    <w:p w14:paraId="0965C5F0"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r w:rsidRPr="00460D4D">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14:paraId="206735E5"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p>
    <w:p w14:paraId="328B6464" w14:textId="77777777" w:rsidR="000240E1" w:rsidRPr="00460D4D" w:rsidRDefault="000240E1" w:rsidP="000240E1">
      <w:pPr>
        <w:widowControl w:val="0"/>
        <w:autoSpaceDE w:val="0"/>
        <w:autoSpaceDN w:val="0"/>
        <w:adjustRightInd w:val="0"/>
        <w:ind w:left="709" w:right="757"/>
        <w:jc w:val="both"/>
        <w:rPr>
          <w:rFonts w:ascii="Palatino Linotype" w:eastAsia="Arial Unicode MS" w:hAnsi="Palatino Linotype" w:cs="Arial"/>
          <w:i/>
          <w:sz w:val="22"/>
        </w:rPr>
      </w:pPr>
      <w:r w:rsidRPr="00460D4D">
        <w:rPr>
          <w:rFonts w:ascii="Palatino Linotype" w:eastAsia="Arial Unicode MS" w:hAnsi="Palatino Linotype" w:cs="Arial"/>
          <w:b/>
          <w:i/>
          <w:sz w:val="22"/>
        </w:rPr>
        <w:t>Artículo 170</w:t>
      </w:r>
      <w:r w:rsidRPr="00460D4D">
        <w:rPr>
          <w:rFonts w:ascii="Palatino Linotype" w:eastAsia="Arial Unicode MS" w:hAnsi="Palatino Linotype" w:cs="Arial"/>
          <w:i/>
          <w:sz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w:t>
      </w:r>
      <w:r w:rsidRPr="00460D4D">
        <w:rPr>
          <w:rFonts w:ascii="Palatino Linotype" w:eastAsia="Arial Unicode MS" w:hAnsi="Palatino Linotype" w:cs="Arial"/>
          <w:i/>
          <w:sz w:val="22"/>
        </w:rPr>
        <w:lastRenderedPageBreak/>
        <w:t>generaron la existencia en cuestión y señalará al servidor público responsable de contar con la misma.”</w:t>
      </w:r>
    </w:p>
    <w:p w14:paraId="28970DC5" w14:textId="77777777" w:rsidR="000240E1" w:rsidRPr="00460D4D" w:rsidRDefault="000240E1" w:rsidP="000240E1">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45F8164F" w14:textId="77777777" w:rsidR="000240E1" w:rsidRPr="00460D4D" w:rsidRDefault="000240E1" w:rsidP="000240E1">
      <w:pPr>
        <w:spacing w:line="360" w:lineRule="auto"/>
        <w:ind w:right="49"/>
        <w:jc w:val="both"/>
        <w:rPr>
          <w:rFonts w:ascii="Palatino Linotype" w:hAnsi="Palatino Linotype" w:cs="Arial"/>
        </w:rPr>
      </w:pPr>
      <w:r w:rsidRPr="00460D4D">
        <w:rPr>
          <w:rFonts w:ascii="Palatino Linotype" w:hAnsi="Palatino Linotype" w:cs="Arial"/>
        </w:rPr>
        <w:t>Corolario de lo anterior, la Inexistencia debe provenir de un Comité de Transparencia, el cual previamente ha verificado que efectivamente el documento que contiene la información solicitada no se encuentra en los archivos de la dependencia o entidad aun cuando de conformidad con sus atribuciones, correspondería a la misma contar con dicha información.</w:t>
      </w:r>
    </w:p>
    <w:p w14:paraId="28762FF5" w14:textId="77777777" w:rsidR="000240E1" w:rsidRPr="00460D4D" w:rsidRDefault="000240E1" w:rsidP="000240E1">
      <w:pPr>
        <w:spacing w:line="360" w:lineRule="auto"/>
        <w:ind w:right="49"/>
        <w:jc w:val="both"/>
        <w:rPr>
          <w:rFonts w:ascii="Palatino Linotype" w:hAnsi="Palatino Linotype" w:cs="Arial"/>
        </w:rPr>
      </w:pPr>
    </w:p>
    <w:p w14:paraId="69779BE7" w14:textId="26CB8F8A" w:rsidR="000240E1" w:rsidRPr="00460D4D" w:rsidRDefault="000240E1" w:rsidP="000240E1">
      <w:pPr>
        <w:spacing w:line="360" w:lineRule="auto"/>
        <w:ind w:right="49"/>
        <w:jc w:val="both"/>
        <w:rPr>
          <w:rFonts w:ascii="Palatino Linotype" w:hAnsi="Palatino Linotype" w:cs="Arial"/>
        </w:rPr>
      </w:pPr>
      <w:r w:rsidRPr="00460D4D">
        <w:rPr>
          <w:rFonts w:ascii="Palatino Linotype" w:hAnsi="Palatino Linotype" w:cs="Arial"/>
        </w:rPr>
        <w:t xml:space="preserve">No obstante, cuando el documento si obró en los archivos de la Dependencia o entidad y la inexistencia se deriva de la destrucción o pérdida del mismo, habrá que verificar si tal destrucción se realizó de conformidad con las disposiciones vigentes en ese momento, o bien, si la destrucción o perdida pudiera ubicarse en una causal de responsabilidad administrativa, en cuyo caso sería necesario dar vista al Órgano de Control Interno. </w:t>
      </w:r>
    </w:p>
    <w:p w14:paraId="04B352EB" w14:textId="77777777" w:rsidR="00E03F7C" w:rsidRPr="00460D4D" w:rsidRDefault="00E03F7C" w:rsidP="000240E1">
      <w:pPr>
        <w:spacing w:line="360" w:lineRule="auto"/>
        <w:ind w:right="49"/>
        <w:jc w:val="both"/>
        <w:rPr>
          <w:rFonts w:ascii="Palatino Linotype" w:hAnsi="Palatino Linotype" w:cs="Arial"/>
        </w:rPr>
      </w:pPr>
    </w:p>
    <w:p w14:paraId="6A4E683D" w14:textId="5B40A122" w:rsidR="00E03F7C" w:rsidRPr="00460D4D" w:rsidRDefault="00E03F7C" w:rsidP="000240E1">
      <w:pPr>
        <w:spacing w:line="360" w:lineRule="auto"/>
        <w:ind w:right="49"/>
        <w:jc w:val="both"/>
        <w:rPr>
          <w:rFonts w:ascii="Palatino Linotype" w:hAnsi="Palatino Linotype" w:cs="Arial"/>
        </w:rPr>
      </w:pPr>
      <w:r w:rsidRPr="00460D4D">
        <w:rPr>
          <w:rFonts w:ascii="Palatino Linotype" w:hAnsi="Palatino Linotype" w:cs="Arial"/>
        </w:rPr>
        <w:t xml:space="preserve">En este sentido,  el  Sujeto Obligado mediante informe de justificación remite el acuerdo de inexistencia respecto al Programa Anual de Sistematización y Actualización de la Información 2019, incluidos los avances de los informes remitidos al INFOEM. </w:t>
      </w:r>
    </w:p>
    <w:p w14:paraId="3AA91FF3" w14:textId="77777777" w:rsidR="00E03F7C" w:rsidRPr="00460D4D" w:rsidRDefault="00E03F7C" w:rsidP="000240E1">
      <w:pPr>
        <w:spacing w:line="360" w:lineRule="auto"/>
        <w:ind w:right="49"/>
        <w:jc w:val="both"/>
        <w:rPr>
          <w:rFonts w:ascii="Palatino Linotype" w:hAnsi="Palatino Linotype" w:cs="Arial"/>
        </w:rPr>
      </w:pPr>
    </w:p>
    <w:p w14:paraId="053B8459" w14:textId="77777777" w:rsidR="00E03F7C" w:rsidRPr="00460D4D" w:rsidRDefault="00E03F7C" w:rsidP="000240E1">
      <w:pPr>
        <w:spacing w:line="360" w:lineRule="auto"/>
        <w:ind w:right="49"/>
        <w:jc w:val="both"/>
        <w:rPr>
          <w:rFonts w:ascii="Palatino Linotype" w:hAnsi="Palatino Linotype" w:cs="Arial"/>
        </w:rPr>
      </w:pPr>
    </w:p>
    <w:p w14:paraId="2CA4E614" w14:textId="4EAD455F" w:rsidR="000240E1" w:rsidRPr="00460D4D" w:rsidRDefault="000240E1" w:rsidP="000240E1">
      <w:pPr>
        <w:spacing w:line="360" w:lineRule="auto"/>
        <w:ind w:right="49"/>
        <w:jc w:val="both"/>
        <w:rPr>
          <w:rFonts w:ascii="Palatino Linotype" w:hAnsi="Palatino Linotype" w:cs="Arial"/>
        </w:rPr>
      </w:pPr>
      <w:r w:rsidRPr="00460D4D">
        <w:rPr>
          <w:rFonts w:ascii="Palatino Linotype" w:hAnsi="Palatino Linotype" w:cs="Arial"/>
        </w:rPr>
        <w:t xml:space="preserve">De tal forma </w:t>
      </w:r>
      <w:r w:rsidR="00A11D17" w:rsidRPr="00460D4D">
        <w:rPr>
          <w:rFonts w:ascii="Palatino Linotype" w:hAnsi="Palatino Linotype" w:cs="Arial"/>
        </w:rPr>
        <w:t>que lo procedente es analizar dicho</w:t>
      </w:r>
      <w:r w:rsidRPr="00460D4D">
        <w:rPr>
          <w:rFonts w:ascii="Palatino Linotype" w:hAnsi="Palatino Linotype" w:cs="Arial"/>
        </w:rPr>
        <w:t xml:space="preserve"> Acuerdo </w:t>
      </w:r>
      <w:r w:rsidR="00A11D17" w:rsidRPr="00460D4D">
        <w:rPr>
          <w:rFonts w:ascii="Palatino Linotype" w:hAnsi="Palatino Linotype" w:cs="Arial"/>
        </w:rPr>
        <w:t xml:space="preserve">a fin de determinar, </w:t>
      </w:r>
      <w:r w:rsidRPr="00460D4D">
        <w:rPr>
          <w:rFonts w:ascii="Palatino Linotype" w:hAnsi="Palatino Linotype" w:cs="Arial"/>
        </w:rPr>
        <w:t xml:space="preserve"> si este reúne los elementos necesarios descritos con anterioridad, dando como resultado que este se conforma de los siguientes actos u omisiones:</w:t>
      </w:r>
    </w:p>
    <w:p w14:paraId="3675AE02" w14:textId="7A3E931A" w:rsidR="00E259A1" w:rsidRPr="00460D4D" w:rsidRDefault="00E259A1" w:rsidP="00E259A1">
      <w:pPr>
        <w:pStyle w:val="Prrafodelista"/>
        <w:numPr>
          <w:ilvl w:val="0"/>
          <w:numId w:val="12"/>
        </w:numPr>
        <w:spacing w:line="360" w:lineRule="auto"/>
        <w:ind w:right="49"/>
        <w:jc w:val="both"/>
        <w:rPr>
          <w:rFonts w:ascii="Palatino Linotype" w:hAnsi="Palatino Linotype" w:cs="Arial"/>
        </w:rPr>
      </w:pPr>
      <w:r w:rsidRPr="00460D4D">
        <w:rPr>
          <w:rFonts w:ascii="Palatino Linotype" w:hAnsi="Palatino Linotype" w:cs="Arial"/>
          <w:b/>
          <w:u w:val="single"/>
        </w:rPr>
        <w:t>No d</w:t>
      </w:r>
      <w:r w:rsidR="00A210B0" w:rsidRPr="00460D4D">
        <w:rPr>
          <w:rFonts w:ascii="Palatino Linotype" w:hAnsi="Palatino Linotype" w:cs="Arial"/>
          <w:b/>
          <w:u w:val="single"/>
        </w:rPr>
        <w:t xml:space="preserve">a cuenta del trámite a la solicitud y </w:t>
      </w:r>
      <w:r w:rsidRPr="00460D4D">
        <w:rPr>
          <w:rFonts w:ascii="Palatino Linotype" w:hAnsi="Palatino Linotype" w:cs="Arial"/>
          <w:b/>
          <w:u w:val="single"/>
        </w:rPr>
        <w:t xml:space="preserve">no anexa oficios </w:t>
      </w:r>
      <w:r w:rsidR="00A210B0" w:rsidRPr="00460D4D">
        <w:rPr>
          <w:rFonts w:ascii="Palatino Linotype" w:hAnsi="Palatino Linotype" w:cs="Arial"/>
          <w:b/>
          <w:u w:val="single"/>
        </w:rPr>
        <w:t>por los cuales fue requerida la información a los servidores públicos habilitados que pudieran contar con la información</w:t>
      </w:r>
      <w:r w:rsidR="00A210B0" w:rsidRPr="00460D4D">
        <w:rPr>
          <w:rFonts w:ascii="Palatino Linotype" w:hAnsi="Palatino Linotype" w:cs="Arial"/>
        </w:rPr>
        <w:t xml:space="preserve"> (</w:t>
      </w:r>
      <w:r w:rsidRPr="00460D4D">
        <w:rPr>
          <w:rFonts w:ascii="Palatino Linotype" w:hAnsi="Palatino Linotype" w:cs="Arial"/>
        </w:rPr>
        <w:t xml:space="preserve"> </w:t>
      </w:r>
      <w:r w:rsidRPr="00460D4D">
        <w:rPr>
          <w:rFonts w:ascii="Palatino Linotype" w:hAnsi="Palatino Linotype"/>
          <w:b/>
          <w:i/>
        </w:rPr>
        <w:t>El responsable del área coordinadora de archivos o equivalente; y   El titular del órgano de control interno o equivalente)</w:t>
      </w:r>
    </w:p>
    <w:p w14:paraId="4CF443B7" w14:textId="60D3ABFE" w:rsidR="00A210B0" w:rsidRPr="00460D4D" w:rsidRDefault="00A210B0" w:rsidP="00A210B0">
      <w:pPr>
        <w:pStyle w:val="Prrafodelista"/>
        <w:numPr>
          <w:ilvl w:val="0"/>
          <w:numId w:val="12"/>
        </w:numPr>
        <w:spacing w:line="360" w:lineRule="auto"/>
        <w:ind w:right="49"/>
        <w:jc w:val="both"/>
        <w:rPr>
          <w:rFonts w:ascii="Palatino Linotype" w:hAnsi="Palatino Linotype" w:cs="Arial"/>
        </w:rPr>
      </w:pPr>
      <w:r w:rsidRPr="00460D4D">
        <w:rPr>
          <w:rFonts w:ascii="Palatino Linotype" w:hAnsi="Palatino Linotype" w:cs="Arial"/>
          <w:b/>
          <w:u w:val="single"/>
        </w:rPr>
        <w:t xml:space="preserve">No se advierten las circunstancias de tiempo, modo y lugar que generaron la existencia </w:t>
      </w:r>
      <w:r w:rsidR="00E259A1" w:rsidRPr="00460D4D">
        <w:rPr>
          <w:rFonts w:ascii="Palatino Linotype" w:hAnsi="Palatino Linotype" w:cs="Arial"/>
          <w:b/>
          <w:u w:val="single"/>
        </w:rPr>
        <w:t xml:space="preserve"> y posterior inexistencia</w:t>
      </w:r>
      <w:r w:rsidR="00E259A1" w:rsidRPr="00460D4D">
        <w:rPr>
          <w:rFonts w:ascii="Palatino Linotype" w:hAnsi="Palatino Linotype" w:cs="Arial"/>
        </w:rPr>
        <w:t xml:space="preserve"> de la misma, </w:t>
      </w:r>
      <w:r w:rsidRPr="00460D4D">
        <w:rPr>
          <w:rFonts w:ascii="Palatino Linotype" w:hAnsi="Palatino Linotype" w:cs="Arial"/>
        </w:rPr>
        <w:t xml:space="preserve"> ni se señala el servidor público responsable de contar con la misma.</w:t>
      </w:r>
    </w:p>
    <w:p w14:paraId="51D69347" w14:textId="439489D0" w:rsidR="00A210B0" w:rsidRPr="00460D4D" w:rsidRDefault="00A210B0" w:rsidP="00A210B0">
      <w:pPr>
        <w:pStyle w:val="Prrafodelista"/>
        <w:numPr>
          <w:ilvl w:val="0"/>
          <w:numId w:val="12"/>
        </w:numPr>
        <w:spacing w:line="360" w:lineRule="auto"/>
        <w:ind w:right="49"/>
        <w:jc w:val="both"/>
        <w:rPr>
          <w:rFonts w:ascii="Palatino Linotype" w:hAnsi="Palatino Linotype" w:cs="Arial"/>
        </w:rPr>
      </w:pPr>
      <w:r w:rsidRPr="00460D4D">
        <w:rPr>
          <w:rFonts w:ascii="Palatino Linotype" w:hAnsi="Palatino Linotype" w:cs="Arial"/>
        </w:rPr>
        <w:t>No se analizó si era materialmente posible, generar o re</w:t>
      </w:r>
      <w:r w:rsidR="00A11D17" w:rsidRPr="00460D4D">
        <w:rPr>
          <w:rFonts w:ascii="Palatino Linotype" w:hAnsi="Palatino Linotype" w:cs="Arial"/>
        </w:rPr>
        <w:t>poner la información en.</w:t>
      </w:r>
    </w:p>
    <w:p w14:paraId="246B4DCD" w14:textId="46B4F53C" w:rsidR="00A11D17" w:rsidRPr="00460D4D" w:rsidRDefault="00A11D17" w:rsidP="00A210B0">
      <w:pPr>
        <w:pStyle w:val="Prrafodelista"/>
        <w:numPr>
          <w:ilvl w:val="0"/>
          <w:numId w:val="12"/>
        </w:numPr>
        <w:spacing w:line="360" w:lineRule="auto"/>
        <w:ind w:right="49"/>
        <w:jc w:val="both"/>
        <w:rPr>
          <w:rFonts w:ascii="Palatino Linotype" w:hAnsi="Palatino Linotype" w:cs="Arial"/>
        </w:rPr>
      </w:pPr>
      <w:r w:rsidRPr="00460D4D">
        <w:rPr>
          <w:rFonts w:ascii="Palatino Linotype" w:hAnsi="Palatino Linotype" w:cs="Arial"/>
        </w:rPr>
        <w:t xml:space="preserve">Omite analizar que tenía que existir en la medida de que deriva del ejercicio de sus facultades, competencias y funciones. </w:t>
      </w:r>
    </w:p>
    <w:p w14:paraId="2FDCF5CB" w14:textId="77777777" w:rsidR="00A210B0" w:rsidRPr="00460D4D" w:rsidRDefault="00A210B0" w:rsidP="00A210B0">
      <w:pPr>
        <w:pStyle w:val="Prrafodelista"/>
        <w:numPr>
          <w:ilvl w:val="0"/>
          <w:numId w:val="12"/>
        </w:numPr>
        <w:spacing w:line="360" w:lineRule="auto"/>
        <w:ind w:right="49"/>
        <w:jc w:val="both"/>
        <w:rPr>
          <w:rFonts w:ascii="Palatino Linotype" w:hAnsi="Palatino Linotype" w:cs="Arial"/>
        </w:rPr>
      </w:pPr>
      <w:r w:rsidRPr="00460D4D">
        <w:rPr>
          <w:rFonts w:ascii="Palatino Linotype" w:hAnsi="Palatino Linotype" w:cs="Arial"/>
        </w:rPr>
        <w:t xml:space="preserve">Se declaró la inexistencia de la información </w:t>
      </w:r>
    </w:p>
    <w:p w14:paraId="4ACE2EE8" w14:textId="30C31F00" w:rsidR="00A210B0" w:rsidRPr="00460D4D" w:rsidRDefault="00E259A1" w:rsidP="00A210B0">
      <w:pPr>
        <w:pStyle w:val="Prrafodelista"/>
        <w:numPr>
          <w:ilvl w:val="0"/>
          <w:numId w:val="12"/>
        </w:numPr>
        <w:spacing w:line="360" w:lineRule="auto"/>
        <w:ind w:right="49"/>
        <w:jc w:val="both"/>
        <w:rPr>
          <w:rFonts w:ascii="Palatino Linotype" w:hAnsi="Palatino Linotype" w:cs="Arial"/>
        </w:rPr>
      </w:pPr>
      <w:r w:rsidRPr="00460D4D">
        <w:rPr>
          <w:rFonts w:ascii="Palatino Linotype" w:hAnsi="Palatino Linotype" w:cs="Arial"/>
        </w:rPr>
        <w:t>No se</w:t>
      </w:r>
      <w:r w:rsidR="00A210B0" w:rsidRPr="00460D4D">
        <w:rPr>
          <w:rFonts w:ascii="Palatino Linotype" w:hAnsi="Palatino Linotype" w:cs="Arial"/>
        </w:rPr>
        <w:t xml:space="preserve"> determinó dar vista la Contraloría Interna o a fin de que inicie el procedimiento de responsabilidad administrativa que corresponda.</w:t>
      </w:r>
    </w:p>
    <w:p w14:paraId="6AE7F0B3" w14:textId="0562494C" w:rsidR="00546306" w:rsidRPr="00460D4D" w:rsidRDefault="00A11D17" w:rsidP="00A11D17">
      <w:pPr>
        <w:pStyle w:val="Prrafodelista"/>
        <w:numPr>
          <w:ilvl w:val="0"/>
          <w:numId w:val="12"/>
        </w:numPr>
        <w:spacing w:line="360" w:lineRule="auto"/>
        <w:ind w:right="49"/>
        <w:jc w:val="both"/>
        <w:rPr>
          <w:rFonts w:ascii="Palatino Linotype" w:hAnsi="Palatino Linotype" w:cs="Arial"/>
        </w:rPr>
      </w:pPr>
      <w:r w:rsidRPr="00460D4D">
        <w:rPr>
          <w:rFonts w:ascii="Palatino Linotype" w:hAnsi="Palatino Linotype" w:cs="Arial"/>
        </w:rPr>
        <w:lastRenderedPageBreak/>
        <w:t xml:space="preserve">No se exponen las razones por las cuales en el caso particular no ejerció dichas facultades. </w:t>
      </w:r>
    </w:p>
    <w:p w14:paraId="26A2A262" w14:textId="77777777" w:rsidR="00A11D17" w:rsidRPr="00460D4D" w:rsidRDefault="00A11D17" w:rsidP="00A11D17">
      <w:pPr>
        <w:pStyle w:val="Prrafodelista"/>
        <w:spacing w:line="360" w:lineRule="auto"/>
        <w:ind w:right="49"/>
        <w:jc w:val="both"/>
        <w:rPr>
          <w:rFonts w:ascii="Palatino Linotype" w:hAnsi="Palatino Linotype" w:cs="Arial"/>
        </w:rPr>
      </w:pPr>
    </w:p>
    <w:p w14:paraId="6A6A50AB" w14:textId="4C65A0B2" w:rsidR="00E259A1" w:rsidRPr="00460D4D" w:rsidRDefault="00E259A1" w:rsidP="00E259A1">
      <w:pPr>
        <w:spacing w:line="360" w:lineRule="auto"/>
        <w:ind w:right="49"/>
        <w:jc w:val="both"/>
        <w:rPr>
          <w:rFonts w:ascii="Palatino Linotype" w:hAnsi="Palatino Linotype" w:cs="Arial"/>
        </w:rPr>
      </w:pPr>
      <w:r w:rsidRPr="00460D4D">
        <w:rPr>
          <w:rFonts w:ascii="Palatino Linotype" w:hAnsi="Palatino Linotype" w:cs="Arial"/>
        </w:rPr>
        <w:t xml:space="preserve">De lo anterior podemos concluir que el Acuerdo de referencia no cumple con los elementos mínimos que permitan al solicitante tener la certeza de que se utilizó un criterio de búsqueda exhaustivo, en consideración a que el Programa Anual de Sistematización y Actualización de la información es atribución del Comité de Transparencia  su generación, siendo integrado éste por:  </w:t>
      </w:r>
    </w:p>
    <w:p w14:paraId="41F71F6B" w14:textId="372E0CD9" w:rsidR="00E259A1" w:rsidRPr="00460D4D" w:rsidRDefault="00E259A1" w:rsidP="00E259A1">
      <w:pPr>
        <w:spacing w:before="240" w:after="240"/>
        <w:ind w:left="708"/>
        <w:jc w:val="both"/>
        <w:rPr>
          <w:rFonts w:ascii="Palatino Linotype" w:hAnsi="Palatino Linotype"/>
        </w:rPr>
      </w:pPr>
      <w:r w:rsidRPr="00460D4D">
        <w:rPr>
          <w:rFonts w:ascii="Palatino Linotype" w:hAnsi="Palatino Linotype"/>
        </w:rPr>
        <w:t xml:space="preserve">a) El titular de la unidad de transparencia; </w:t>
      </w:r>
    </w:p>
    <w:p w14:paraId="407D1A06" w14:textId="7DAD1DBD" w:rsidR="00E259A1" w:rsidRPr="00460D4D" w:rsidRDefault="00E259A1" w:rsidP="00E259A1">
      <w:pPr>
        <w:spacing w:before="240" w:after="240"/>
        <w:ind w:left="708"/>
        <w:jc w:val="both"/>
        <w:rPr>
          <w:rFonts w:ascii="Palatino Linotype" w:hAnsi="Palatino Linotype"/>
        </w:rPr>
      </w:pPr>
      <w:r w:rsidRPr="00460D4D">
        <w:rPr>
          <w:rFonts w:ascii="Palatino Linotype" w:hAnsi="Palatino Linotype"/>
        </w:rPr>
        <w:t xml:space="preserve"> b) El responsable del área coordinadora de archivos o equivalente; y </w:t>
      </w:r>
    </w:p>
    <w:p w14:paraId="1A5C1CF7" w14:textId="37DA143E" w:rsidR="00E259A1" w:rsidRPr="00460D4D" w:rsidRDefault="00E259A1" w:rsidP="00E259A1">
      <w:pPr>
        <w:spacing w:before="240" w:after="240"/>
        <w:ind w:left="708"/>
        <w:jc w:val="both"/>
        <w:rPr>
          <w:rFonts w:ascii="Palatino Linotype" w:hAnsi="Palatino Linotype"/>
        </w:rPr>
      </w:pPr>
      <w:r w:rsidRPr="00460D4D">
        <w:rPr>
          <w:rFonts w:ascii="Palatino Linotype" w:hAnsi="Palatino Linotype"/>
        </w:rPr>
        <w:t xml:space="preserve">c)  El titular del órgano de control interno o equivalente. </w:t>
      </w:r>
    </w:p>
    <w:p w14:paraId="44476045" w14:textId="77777777" w:rsidR="00E259A1" w:rsidRPr="00460D4D" w:rsidRDefault="00E259A1" w:rsidP="00E259A1">
      <w:pPr>
        <w:spacing w:line="360" w:lineRule="auto"/>
        <w:ind w:right="49"/>
        <w:jc w:val="both"/>
        <w:rPr>
          <w:rFonts w:ascii="Palatino Linotype" w:hAnsi="Palatino Linotype" w:cs="Arial"/>
        </w:rPr>
      </w:pPr>
    </w:p>
    <w:p w14:paraId="5229DA3C" w14:textId="1B433C7E" w:rsidR="00E259A1" w:rsidRPr="00460D4D" w:rsidRDefault="00E259A1" w:rsidP="00E259A1">
      <w:pPr>
        <w:spacing w:line="360" w:lineRule="auto"/>
        <w:ind w:right="49"/>
        <w:jc w:val="both"/>
        <w:rPr>
          <w:rFonts w:ascii="Palatino Linotype" w:hAnsi="Palatino Linotype" w:cs="Arial"/>
        </w:rPr>
      </w:pPr>
      <w:r w:rsidRPr="00460D4D">
        <w:rPr>
          <w:rFonts w:ascii="Palatino Linotype" w:hAnsi="Palatino Linotype" w:cs="Arial"/>
        </w:rPr>
        <w:t>En este sentido,  en el acuerdo referido únicamente señala que la búsqueda de la información solicitada fue realizada, dentro de los archivos de la Unidad de transparencia,  así como en el plataforma INTRANET, tal y como se observa en la imagen siguiente.</w:t>
      </w:r>
    </w:p>
    <w:p w14:paraId="2AA61EC4" w14:textId="77777777" w:rsidR="00E259A1" w:rsidRPr="00460D4D" w:rsidRDefault="00E259A1" w:rsidP="00E259A1">
      <w:pPr>
        <w:spacing w:line="360" w:lineRule="auto"/>
        <w:ind w:right="49"/>
        <w:jc w:val="both"/>
        <w:rPr>
          <w:rFonts w:ascii="Palatino Linotype" w:hAnsi="Palatino Linotype" w:cs="Arial"/>
        </w:rPr>
      </w:pPr>
    </w:p>
    <w:p w14:paraId="16DA58F8" w14:textId="7536A0BF" w:rsidR="00E259A1" w:rsidRPr="00460D4D" w:rsidRDefault="00E259A1" w:rsidP="00E259A1">
      <w:pPr>
        <w:spacing w:line="360" w:lineRule="auto"/>
        <w:ind w:right="49"/>
        <w:jc w:val="center"/>
        <w:rPr>
          <w:rFonts w:ascii="Palatino Linotype" w:hAnsi="Palatino Linotype" w:cs="Arial"/>
        </w:rPr>
      </w:pPr>
      <w:r w:rsidRPr="00460D4D">
        <w:rPr>
          <w:rFonts w:ascii="Palatino Linotype" w:hAnsi="Palatino Linotype"/>
          <w:noProof/>
          <w:lang w:val="es-MX" w:eastAsia="es-MX"/>
        </w:rPr>
        <w:lastRenderedPageBreak/>
        <mc:AlternateContent>
          <mc:Choice Requires="wps">
            <w:drawing>
              <wp:anchor distT="0" distB="0" distL="114300" distR="114300" simplePos="0" relativeHeight="251660288" behindDoc="0" locked="0" layoutInCell="1" allowOverlap="1" wp14:anchorId="4BC1B3E6" wp14:editId="0B2CAD71">
                <wp:simplePos x="0" y="0"/>
                <wp:positionH relativeFrom="column">
                  <wp:posOffset>405765</wp:posOffset>
                </wp:positionH>
                <wp:positionV relativeFrom="paragraph">
                  <wp:posOffset>1108710</wp:posOffset>
                </wp:positionV>
                <wp:extent cx="4711065" cy="552450"/>
                <wp:effectExtent l="76200" t="38100" r="70485" b="114300"/>
                <wp:wrapNone/>
                <wp:docPr id="3" name="Rectángulo 3"/>
                <wp:cNvGraphicFramePr/>
                <a:graphic xmlns:a="http://schemas.openxmlformats.org/drawingml/2006/main">
                  <a:graphicData uri="http://schemas.microsoft.com/office/word/2010/wordprocessingShape">
                    <wps:wsp>
                      <wps:cNvSpPr/>
                      <wps:spPr>
                        <a:xfrm>
                          <a:off x="0" y="0"/>
                          <a:ext cx="4711065" cy="552450"/>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91507B" id="Rectángulo 3" o:spid="_x0000_s1026" style="position:absolute;margin-left:31.95pt;margin-top:87.3pt;width:370.95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" filled="f" strokecolor="red" strokeweight="4.5pt">
                <v:shadow on="t" color="black" opacity="22937f" origin=",.5" offset="0,.63889mm"/>
              </v:rect>
            </w:pict>
          </mc:Fallback>
        </mc:AlternateContent>
      </w:r>
      <w:r w:rsidRPr="00460D4D">
        <w:rPr>
          <w:rFonts w:ascii="Palatino Linotype" w:hAnsi="Palatino Linotype"/>
          <w:noProof/>
          <w:lang w:val="es-MX" w:eastAsia="es-MX"/>
        </w:rPr>
        <w:drawing>
          <wp:inline distT="0" distB="0" distL="0" distR="0" wp14:anchorId="14588D0B" wp14:editId="2427AB46">
            <wp:extent cx="4663440" cy="1554480"/>
            <wp:effectExtent l="0" t="0" r="381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3440" cy="1554480"/>
                    </a:xfrm>
                    <a:prstGeom prst="rect">
                      <a:avLst/>
                    </a:prstGeom>
                    <a:noFill/>
                    <a:ln>
                      <a:noFill/>
                    </a:ln>
                  </pic:spPr>
                </pic:pic>
              </a:graphicData>
            </a:graphic>
          </wp:inline>
        </w:drawing>
      </w:r>
    </w:p>
    <w:p w14:paraId="483C3ECD" w14:textId="77777777" w:rsidR="00A11D17" w:rsidRPr="00460D4D" w:rsidRDefault="00A11D17" w:rsidP="00E259A1">
      <w:pPr>
        <w:spacing w:line="360" w:lineRule="auto"/>
        <w:ind w:right="49"/>
        <w:jc w:val="both"/>
        <w:rPr>
          <w:rFonts w:ascii="Palatino Linotype" w:hAnsi="Palatino Linotype" w:cs="Arial"/>
        </w:rPr>
      </w:pPr>
    </w:p>
    <w:p w14:paraId="33CD5A51" w14:textId="12C3335F" w:rsidR="00E259A1" w:rsidRPr="00460D4D" w:rsidRDefault="00E259A1" w:rsidP="00E259A1">
      <w:pPr>
        <w:spacing w:line="360" w:lineRule="auto"/>
        <w:ind w:right="49"/>
        <w:jc w:val="both"/>
        <w:rPr>
          <w:rFonts w:ascii="Palatino Linotype" w:hAnsi="Palatino Linotype" w:cs="Arial"/>
        </w:rPr>
      </w:pPr>
      <w:r w:rsidRPr="00460D4D">
        <w:rPr>
          <w:rFonts w:ascii="Palatino Linotype" w:hAnsi="Palatino Linotype" w:cs="Arial"/>
        </w:rPr>
        <w:t xml:space="preserve">Soslayando realizar una búsqueda en las </w:t>
      </w:r>
      <w:r w:rsidR="00A11D17" w:rsidRPr="00460D4D">
        <w:rPr>
          <w:rFonts w:ascii="Palatino Linotype" w:hAnsi="Palatino Linotype" w:cs="Arial"/>
        </w:rPr>
        <w:t>áreas</w:t>
      </w:r>
      <w:r w:rsidRPr="00460D4D">
        <w:rPr>
          <w:rFonts w:ascii="Palatino Linotype" w:hAnsi="Palatino Linotype" w:cs="Arial"/>
        </w:rPr>
        <w:t xml:space="preserve"> de archivos y en el área del </w:t>
      </w:r>
      <w:r w:rsidRPr="00460D4D">
        <w:rPr>
          <w:rFonts w:ascii="Palatino Linotype" w:hAnsi="Palatino Linotype"/>
        </w:rPr>
        <w:t xml:space="preserve">órgano de control interno, que si bien forman parte del Comité de Transparencia no da certeza al particular que fue realizada la búsqueda en sus respectivas áreas. </w:t>
      </w:r>
    </w:p>
    <w:p w14:paraId="0BA59F3E" w14:textId="42DF20F8" w:rsidR="00E259A1" w:rsidRPr="00460D4D" w:rsidRDefault="00E259A1" w:rsidP="00E259A1">
      <w:pPr>
        <w:spacing w:line="360" w:lineRule="auto"/>
        <w:ind w:right="49"/>
        <w:jc w:val="both"/>
        <w:rPr>
          <w:rFonts w:ascii="Palatino Linotype" w:hAnsi="Palatino Linotype" w:cs="Arial"/>
        </w:rPr>
      </w:pPr>
    </w:p>
    <w:p w14:paraId="1965DF3F" w14:textId="3ED2FBCE" w:rsidR="00B237BC" w:rsidRPr="00460D4D" w:rsidRDefault="000B5714" w:rsidP="00E259A1">
      <w:pPr>
        <w:spacing w:line="360" w:lineRule="auto"/>
        <w:ind w:right="49"/>
        <w:jc w:val="both"/>
        <w:rPr>
          <w:rFonts w:ascii="Palatino Linotype" w:hAnsi="Palatino Linotype" w:cs="Arial"/>
        </w:rPr>
      </w:pPr>
      <w:r w:rsidRPr="00460D4D">
        <w:rPr>
          <w:rFonts w:ascii="Palatino Linotype" w:hAnsi="Palatino Linotype" w:cs="Arial"/>
        </w:rPr>
        <w:t xml:space="preserve">Por lo anterior, este Instituto considera dable ordenar al Sujeto Obligado a realizar una búsqueda exhaustiva razonable de la información solicitada a fin de, como ya se dijo  conceder certeza a los particulares, en las áreas que fueron omitidas por la Unidad de trasparencia a fin de su localización </w:t>
      </w:r>
      <w:r w:rsidR="00B237BC" w:rsidRPr="00460D4D">
        <w:rPr>
          <w:rFonts w:ascii="Palatino Linotype" w:hAnsi="Palatino Linotype" w:cs="Arial"/>
        </w:rPr>
        <w:t>y posterior entrega</w:t>
      </w:r>
      <w:r w:rsidR="00635C78" w:rsidRPr="00460D4D">
        <w:rPr>
          <w:rFonts w:ascii="Palatino Linotype" w:hAnsi="Palatino Linotype" w:cs="Arial"/>
        </w:rPr>
        <w:t xml:space="preserve">. </w:t>
      </w:r>
      <w:r w:rsidR="00B237BC" w:rsidRPr="00460D4D">
        <w:rPr>
          <w:rFonts w:ascii="Palatino Linotype" w:hAnsi="Palatino Linotype" w:cs="Arial"/>
        </w:rPr>
        <w:t xml:space="preserve"> </w:t>
      </w:r>
    </w:p>
    <w:p w14:paraId="46C3226D" w14:textId="77777777" w:rsidR="00B237BC" w:rsidRPr="00460D4D" w:rsidRDefault="00B237BC" w:rsidP="00E259A1">
      <w:pPr>
        <w:spacing w:line="360" w:lineRule="auto"/>
        <w:ind w:right="49"/>
        <w:jc w:val="both"/>
        <w:rPr>
          <w:rFonts w:ascii="Palatino Linotype" w:hAnsi="Palatino Linotype" w:cs="Arial"/>
        </w:rPr>
      </w:pPr>
    </w:p>
    <w:p w14:paraId="26CE10A6" w14:textId="49C7ED5F" w:rsidR="00E259A1" w:rsidRPr="00460D4D" w:rsidRDefault="00B237BC" w:rsidP="00587418">
      <w:pPr>
        <w:spacing w:line="360" w:lineRule="auto"/>
        <w:ind w:right="49"/>
        <w:jc w:val="both"/>
        <w:rPr>
          <w:rFonts w:ascii="Palatino Linotype" w:hAnsi="Palatino Linotype" w:cs="Arial"/>
        </w:rPr>
      </w:pPr>
      <w:r w:rsidRPr="00460D4D">
        <w:rPr>
          <w:rFonts w:ascii="Palatino Linotype" w:hAnsi="Palatino Linotype" w:cs="Arial"/>
        </w:rPr>
        <w:t xml:space="preserve">Así mismo, </w:t>
      </w:r>
      <w:r w:rsidR="000B5714" w:rsidRPr="00460D4D">
        <w:rPr>
          <w:rFonts w:ascii="Palatino Linotype" w:hAnsi="Palatino Linotype" w:cs="Arial"/>
        </w:rPr>
        <w:t xml:space="preserve"> de no ser localizada deberá exponer  </w:t>
      </w:r>
      <w:r w:rsidR="00E259A1" w:rsidRPr="00460D4D">
        <w:rPr>
          <w:rFonts w:ascii="Palatino Linotype" w:hAnsi="Palatino Linotype" w:cs="Arial"/>
        </w:rPr>
        <w:t xml:space="preserve"> los motivos o razones por las cuales no se localizó la información y documentando las circunstancias de tiempo, modo y lugar que precedieron a la inexistencia de la información, ello a fin de, como ya se dijo otorgar certeza jurídica al particular en términos de la fracción I del diverso 9 de la Ley de Transparencia y Acceso a la Información Pública del Estado </w:t>
      </w:r>
      <w:r w:rsidR="00E259A1" w:rsidRPr="00460D4D">
        <w:rPr>
          <w:rFonts w:ascii="Palatino Linotype" w:hAnsi="Palatino Linotype" w:cs="Arial"/>
        </w:rPr>
        <w:lastRenderedPageBreak/>
        <w:t>de México y Municipios, por lo que se considera</w:t>
      </w:r>
      <w:r w:rsidR="000B5714" w:rsidRPr="00460D4D">
        <w:rPr>
          <w:rFonts w:ascii="Palatino Linotype" w:hAnsi="Palatino Linotype" w:cs="Arial"/>
        </w:rPr>
        <w:t>ra</w:t>
      </w:r>
      <w:r w:rsidR="00E259A1" w:rsidRPr="00460D4D">
        <w:rPr>
          <w:rFonts w:ascii="Palatino Linotype" w:hAnsi="Palatino Linotype" w:cs="Arial"/>
        </w:rPr>
        <w:t xml:space="preserve"> </w:t>
      </w:r>
      <w:r w:rsidRPr="00460D4D">
        <w:rPr>
          <w:rFonts w:ascii="Palatino Linotype" w:hAnsi="Palatino Linotype" w:cs="Arial"/>
        </w:rPr>
        <w:t xml:space="preserve">que de no localizar la información en las áreas que se omitieron resultara </w:t>
      </w:r>
      <w:r w:rsidR="00E259A1" w:rsidRPr="00460D4D">
        <w:rPr>
          <w:rFonts w:ascii="Palatino Linotype" w:hAnsi="Palatino Linotype" w:cs="Arial"/>
        </w:rPr>
        <w:t xml:space="preserve">viable </w:t>
      </w:r>
      <w:r w:rsidR="000B5714" w:rsidRPr="00460D4D">
        <w:rPr>
          <w:rFonts w:ascii="Palatino Linotype" w:hAnsi="Palatino Linotype" w:cs="Arial"/>
        </w:rPr>
        <w:t>emitir</w:t>
      </w:r>
      <w:r w:rsidR="00E259A1" w:rsidRPr="00460D4D">
        <w:rPr>
          <w:rFonts w:ascii="Palatino Linotype" w:hAnsi="Palatino Linotype" w:cs="Arial"/>
        </w:rPr>
        <w:t xml:space="preserve"> un nuevo Acuerdo de Inexistencia a través de su Comité de Transparencia debidamente fundado y motivado, y hacerlo del conocimiento del </w:t>
      </w:r>
      <w:r w:rsidRPr="00460D4D">
        <w:rPr>
          <w:rFonts w:ascii="Palatino Linotype" w:hAnsi="Palatino Linotype" w:cs="Arial"/>
          <w:b/>
        </w:rPr>
        <w:t>recurrente.</w:t>
      </w:r>
    </w:p>
    <w:p w14:paraId="7AFA707E" w14:textId="77777777" w:rsidR="000B5714" w:rsidRPr="00460D4D" w:rsidRDefault="000B5714" w:rsidP="000B5714">
      <w:pPr>
        <w:spacing w:before="240" w:after="240" w:line="360" w:lineRule="auto"/>
        <w:jc w:val="both"/>
        <w:rPr>
          <w:rFonts w:ascii="Palatino Linotype" w:hAnsi="Palatino Linotype"/>
        </w:rPr>
      </w:pPr>
    </w:p>
    <w:p w14:paraId="06BC4042" w14:textId="5A25C526" w:rsidR="000B5714" w:rsidRPr="00460D4D" w:rsidRDefault="00A11D17" w:rsidP="000B5714">
      <w:pPr>
        <w:spacing w:before="240" w:after="240" w:line="360" w:lineRule="auto"/>
        <w:jc w:val="both"/>
        <w:rPr>
          <w:rFonts w:ascii="Palatino Linotype" w:hAnsi="Palatino Linotype"/>
        </w:rPr>
      </w:pPr>
      <w:r w:rsidRPr="00460D4D">
        <w:rPr>
          <w:rFonts w:ascii="Palatino Linotype" w:hAnsi="Palatino Linotype"/>
        </w:rPr>
        <w:t>Finalmente, respecto al</w:t>
      </w:r>
      <w:r w:rsidR="000B5714" w:rsidRPr="00460D4D">
        <w:rPr>
          <w:rFonts w:ascii="Palatino Linotype" w:hAnsi="Palatino Linotype"/>
        </w:rPr>
        <w:t xml:space="preserve"> segundo punto en el que siente agravio el particular es la referente a.-</w:t>
      </w:r>
    </w:p>
    <w:p w14:paraId="7EF9DE44" w14:textId="3C27D3B1" w:rsidR="000B5714" w:rsidRPr="00460D4D" w:rsidRDefault="000B5714" w:rsidP="000B5714">
      <w:pPr>
        <w:spacing w:before="240" w:after="240" w:line="360" w:lineRule="auto"/>
        <w:ind w:left="708"/>
        <w:jc w:val="both"/>
        <w:rPr>
          <w:rFonts w:ascii="Palatino Linotype" w:hAnsi="Palatino Linotype" w:cs="Arial"/>
        </w:rPr>
      </w:pPr>
      <w:r w:rsidRPr="00460D4D">
        <w:rPr>
          <w:rFonts w:ascii="Palatino Linotype" w:hAnsi="Palatino Linotype"/>
        </w:rPr>
        <w:t xml:space="preserve"> </w:t>
      </w:r>
      <w:r w:rsidRPr="00460D4D">
        <w:rPr>
          <w:rFonts w:ascii="Palatino Linotype" w:hAnsi="Palatino Linotype"/>
        </w:rPr>
        <w:sym w:font="Symbol" w:char="F0B7"/>
      </w:r>
      <w:r w:rsidRPr="00460D4D">
        <w:rPr>
          <w:rFonts w:ascii="Palatino Linotype" w:hAnsi="Palatino Linotype"/>
        </w:rPr>
        <w:t xml:space="preserve"> Copia simple de todos los oficios firmados por la persona responsable del área de Transparencia en los años 2019, 2020 y 2021</w:t>
      </w:r>
    </w:p>
    <w:p w14:paraId="3DA926BD" w14:textId="3E43C595" w:rsidR="00B237BC" w:rsidRPr="00460D4D" w:rsidRDefault="000B5714" w:rsidP="000B5714">
      <w:pPr>
        <w:spacing w:before="240" w:after="240" w:line="360" w:lineRule="auto"/>
        <w:ind w:right="51"/>
        <w:jc w:val="both"/>
        <w:rPr>
          <w:rFonts w:ascii="Palatino Linotype" w:hAnsi="Palatino Linotype"/>
        </w:rPr>
      </w:pPr>
      <w:r w:rsidRPr="00460D4D">
        <w:rPr>
          <w:rFonts w:ascii="Palatino Linotype" w:hAnsi="Palatino Linotype"/>
        </w:rPr>
        <w:t>Es de recordar que el Sujeto Obligado en su respuesta refirió que</w:t>
      </w:r>
      <w:r w:rsidR="00B237BC" w:rsidRPr="00460D4D">
        <w:rPr>
          <w:rFonts w:ascii="Palatino Linotype" w:hAnsi="Palatino Linotype"/>
        </w:rPr>
        <w:t xml:space="preserve">  al ser solicitada la información en </w:t>
      </w:r>
      <w:r w:rsidR="00B237BC" w:rsidRPr="00460D4D">
        <w:rPr>
          <w:rFonts w:ascii="Palatino Linotype" w:hAnsi="Palatino Linotype"/>
          <w:i/>
        </w:rPr>
        <w:t>copias simples</w:t>
      </w:r>
      <w:r w:rsidR="00B237BC" w:rsidRPr="00460D4D">
        <w:rPr>
          <w:rFonts w:ascii="Palatino Linotype" w:hAnsi="Palatino Linotype"/>
        </w:rPr>
        <w:t xml:space="preserve">, le indico la cantidad de hojas y el monto a pagar, señalando que el pago  debería  ser cubierto en las cajas de OPERAGUA </w:t>
      </w:r>
      <w:proofErr w:type="spellStart"/>
      <w:r w:rsidR="00B237BC" w:rsidRPr="00460D4D">
        <w:rPr>
          <w:rFonts w:ascii="Palatino Linotype" w:hAnsi="Palatino Linotype"/>
        </w:rPr>
        <w:t>lzcalli</w:t>
      </w:r>
      <w:proofErr w:type="spellEnd"/>
      <w:r w:rsidR="00B237BC" w:rsidRPr="00460D4D">
        <w:rPr>
          <w:rFonts w:ascii="Palatino Linotype" w:hAnsi="Palatino Linotype"/>
        </w:rPr>
        <w:t xml:space="preserve">, O.P.D.M. ubicadas en Av. La </w:t>
      </w:r>
      <w:proofErr w:type="spellStart"/>
      <w:r w:rsidR="00B237BC" w:rsidRPr="00460D4D">
        <w:rPr>
          <w:rFonts w:ascii="Palatino Linotype" w:hAnsi="Palatino Linotype"/>
        </w:rPr>
        <w:t>Super</w:t>
      </w:r>
      <w:proofErr w:type="spellEnd"/>
      <w:r w:rsidR="00B237BC" w:rsidRPr="00460D4D">
        <w:rPr>
          <w:rFonts w:ascii="Palatino Linotype" w:hAnsi="Palatino Linotype"/>
        </w:rPr>
        <w:t xml:space="preserve"> Lote 3, 7-7-B, Manzana C44-A, Colonia Centro Urbano Cuautitlán </w:t>
      </w:r>
      <w:proofErr w:type="spellStart"/>
      <w:r w:rsidR="00B237BC" w:rsidRPr="00460D4D">
        <w:rPr>
          <w:rFonts w:ascii="Palatino Linotype" w:hAnsi="Palatino Linotype"/>
        </w:rPr>
        <w:t>lzcalli</w:t>
      </w:r>
      <w:proofErr w:type="spellEnd"/>
      <w:r w:rsidR="00B237BC" w:rsidRPr="00460D4D">
        <w:rPr>
          <w:rFonts w:ascii="Palatino Linotype" w:hAnsi="Palatino Linotype"/>
        </w:rPr>
        <w:t>, en un horario de lunes a viernes de 9 a 17 horas y sábados de 9 a 13 horas. Para solicitar la entrega de sus copias simples deberá dirigirse a la Unidad de Transparencia de este Sujeto Obligado, ubicada en el mismo domicilio señalado con antelación, presentando previo recibo de pago del monto antes referido.</w:t>
      </w:r>
    </w:p>
    <w:p w14:paraId="208C0A5F" w14:textId="63CBE278" w:rsidR="000B5714" w:rsidRPr="00460D4D" w:rsidRDefault="000B5714" w:rsidP="000B5714">
      <w:pPr>
        <w:spacing w:before="240" w:after="240" w:line="360" w:lineRule="auto"/>
        <w:ind w:right="51"/>
        <w:jc w:val="both"/>
        <w:rPr>
          <w:rFonts w:ascii="Palatino Linotype" w:hAnsi="Palatino Linotype"/>
          <w:b/>
        </w:rPr>
      </w:pPr>
      <w:r w:rsidRPr="00460D4D">
        <w:rPr>
          <w:rFonts w:ascii="Palatino Linotype" w:hAnsi="Palatino Linotype"/>
        </w:rPr>
        <w:lastRenderedPageBreak/>
        <w:t xml:space="preserve"> </w:t>
      </w:r>
      <w:r w:rsidR="00B237BC" w:rsidRPr="00460D4D">
        <w:rPr>
          <w:rFonts w:ascii="Palatino Linotype" w:hAnsi="Palatino Linotype"/>
        </w:rPr>
        <w:t>Situación</w:t>
      </w:r>
      <w:r w:rsidRPr="00460D4D">
        <w:rPr>
          <w:rFonts w:ascii="Palatino Linotype" w:hAnsi="Palatino Linotype"/>
        </w:rPr>
        <w:t xml:space="preserve"> por la cual el particular sintió agravio, señalando: “…</w:t>
      </w:r>
      <w:r w:rsidRPr="00460D4D">
        <w:rPr>
          <w:rFonts w:ascii="Palatino Linotype" w:hAnsi="Palatino Linotype"/>
          <w:i/>
        </w:rPr>
        <w:t xml:space="preserve">En cuanto a los oficios en copia simple solicitados, </w:t>
      </w:r>
      <w:r w:rsidRPr="00460D4D">
        <w:rPr>
          <w:rFonts w:ascii="Palatino Linotype" w:hAnsi="Palatino Linotype"/>
          <w:b/>
          <w:i/>
        </w:rPr>
        <w:t xml:space="preserve">informo que visite el portal del sujeto obligado y en el apartado de </w:t>
      </w:r>
      <w:proofErr w:type="spellStart"/>
      <w:r w:rsidRPr="00460D4D">
        <w:rPr>
          <w:rFonts w:ascii="Palatino Linotype" w:hAnsi="Palatino Linotype"/>
          <w:b/>
          <w:i/>
        </w:rPr>
        <w:t>MejoraRegulatoria</w:t>
      </w:r>
      <w:proofErr w:type="spellEnd"/>
      <w:r w:rsidRPr="00460D4D">
        <w:rPr>
          <w:rFonts w:ascii="Palatino Linotype" w:hAnsi="Palatino Linotype"/>
          <w:b/>
          <w:i/>
        </w:rPr>
        <w:t>/</w:t>
      </w:r>
      <w:proofErr w:type="spellStart"/>
      <w:r w:rsidRPr="00460D4D">
        <w:rPr>
          <w:rFonts w:ascii="Palatino Linotype" w:hAnsi="Palatino Linotype"/>
          <w:b/>
          <w:i/>
        </w:rPr>
        <w:t>TramitesyServicios</w:t>
      </w:r>
      <w:proofErr w:type="spellEnd"/>
      <w:r w:rsidRPr="00460D4D">
        <w:rPr>
          <w:rFonts w:ascii="Palatino Linotype" w:hAnsi="Palatino Linotype"/>
          <w:b/>
          <w:i/>
        </w:rPr>
        <w:t xml:space="preserve"> no se encuentra la REMTYS </w:t>
      </w:r>
      <w:r w:rsidRPr="00460D4D">
        <w:rPr>
          <w:rFonts w:ascii="Palatino Linotype" w:hAnsi="Palatino Linotype"/>
          <w:b/>
          <w:i/>
          <w:u w:val="single"/>
        </w:rPr>
        <w:t xml:space="preserve">correspondiente al pago de copia </w:t>
      </w:r>
      <w:r w:rsidR="00B237BC" w:rsidRPr="00460D4D">
        <w:rPr>
          <w:rFonts w:ascii="Palatino Linotype" w:hAnsi="Palatino Linotype"/>
          <w:b/>
          <w:i/>
          <w:u w:val="single"/>
        </w:rPr>
        <w:t>simple</w:t>
      </w:r>
      <w:r w:rsidR="00B237BC" w:rsidRPr="00460D4D">
        <w:rPr>
          <w:rFonts w:ascii="Palatino Linotype" w:hAnsi="Palatino Linotype"/>
          <w:b/>
          <w:i/>
        </w:rPr>
        <w:t>”</w:t>
      </w:r>
    </w:p>
    <w:p w14:paraId="3BBEE36C" w14:textId="377699C8" w:rsidR="000B5714" w:rsidRPr="00460D4D" w:rsidRDefault="000B5714" w:rsidP="000B5714">
      <w:pPr>
        <w:spacing w:before="240" w:after="240" w:line="360" w:lineRule="auto"/>
        <w:jc w:val="both"/>
        <w:rPr>
          <w:rFonts w:ascii="Palatino Linotype" w:hAnsi="Palatino Linotype" w:cs="Arial"/>
        </w:rPr>
      </w:pPr>
      <w:r w:rsidRPr="00460D4D">
        <w:rPr>
          <w:rFonts w:ascii="Palatino Linotype" w:hAnsi="Palatino Linotype"/>
        </w:rPr>
        <w:t xml:space="preserve">Ahora bien, tomando en consideración la materia de la solicitud, así como la información proporcionada por el sujeto obligado en respuesta así como en la etapa de manifestaciones, </w:t>
      </w:r>
      <w:r w:rsidRPr="00460D4D">
        <w:rPr>
          <w:rFonts w:ascii="Palatino Linotype" w:hAnsi="Palatino Linotype" w:cs="Arial"/>
        </w:rPr>
        <w:t xml:space="preserve">resulta oportuno mencionar que es evidente que no niega la existencia de la información solicitada, sino por el contrario, se encuentra encaminado a atender la solicitud, por lo tanto, el estudio de la fuente obligacional en el caso concreto se obvia, en razón de </w:t>
      </w:r>
      <w:r w:rsidRPr="00460D4D">
        <w:rPr>
          <w:rFonts w:ascii="Palatino Linotype" w:hAnsi="Palatino Linotype"/>
        </w:rPr>
        <w:t xml:space="preserve">que dicho análisis se efectúa con la finalidad de </w:t>
      </w:r>
      <w:r w:rsidRPr="00460D4D">
        <w:rPr>
          <w:rFonts w:ascii="Palatino Linotype" w:eastAsia="Calibri" w:hAnsi="Palatino Linotype" w:cs="Arial"/>
          <w:lang w:val="es-ES_tradnl"/>
        </w:rPr>
        <w:t>determinar si el Sujeto Obligado genera, administra o posee la información que le fue requerida</w:t>
      </w:r>
      <w:r w:rsidRPr="00460D4D">
        <w:rPr>
          <w:rFonts w:ascii="Palatino Linotype" w:hAnsi="Palatino Linotype" w:cs="Arial"/>
        </w:rPr>
        <w:t>, y al existir la manifestación de poseer la misma, a nada práctico llevaría el alcance del mismo.</w:t>
      </w:r>
    </w:p>
    <w:p w14:paraId="25277C41" w14:textId="77777777" w:rsidR="000B5714" w:rsidRPr="00460D4D" w:rsidRDefault="000B5714" w:rsidP="000B5714">
      <w:pPr>
        <w:pStyle w:val="NormalWeb"/>
        <w:spacing w:line="360" w:lineRule="auto"/>
        <w:jc w:val="both"/>
        <w:rPr>
          <w:rFonts w:ascii="Palatino Linotype" w:hAnsi="Palatino Linotype" w:cs="Arial"/>
          <w:i/>
        </w:rPr>
      </w:pPr>
      <w:r w:rsidRPr="00460D4D">
        <w:rPr>
          <w:rFonts w:ascii="Palatino Linotype" w:hAnsi="Palatino Linotype" w:cs="Arial"/>
        </w:rPr>
        <w:t xml:space="preserve">En efecto, el hecho de que el sujeto obligado haya asumido contar con la información pública solicitada, acepta que la genera, posee y administra, en ejercicio de sus funciones de derecho públicos, motivo por el cual se actualiza el supuesto previsto en el artículo 12 de la </w:t>
      </w:r>
      <w:r w:rsidRPr="00460D4D">
        <w:rPr>
          <w:rFonts w:ascii="Palatino Linotype" w:hAnsi="Palatino Linotype" w:cs="Arial"/>
          <w:i/>
        </w:rPr>
        <w:t>Ley de Transparencia y Acceso a la Información Pública del Estado de México y Municipios.</w:t>
      </w:r>
    </w:p>
    <w:p w14:paraId="59E0AA9A" w14:textId="743F04CE" w:rsidR="00FE7BC4" w:rsidRPr="00460D4D" w:rsidRDefault="000B5714" w:rsidP="004B00CB">
      <w:pPr>
        <w:pStyle w:val="NormalWeb"/>
        <w:spacing w:line="360" w:lineRule="auto"/>
        <w:jc w:val="both"/>
        <w:rPr>
          <w:rFonts w:ascii="Palatino Linotype" w:hAnsi="Palatino Linotype" w:cs="Arial"/>
        </w:rPr>
      </w:pPr>
      <w:r w:rsidRPr="00460D4D">
        <w:rPr>
          <w:rFonts w:ascii="Palatino Linotype" w:hAnsi="Palatino Linotype" w:cs="Arial"/>
        </w:rPr>
        <w:lastRenderedPageBreak/>
        <w:t>Así las cosas, en el caso concreto, el particular únicamente se queja porque a su decir, en la dirección electrónica en donde se localizan los tramites del Sujeto Obligado no le fue posible realizar el pago por las copias simples solicitadas</w:t>
      </w:r>
      <w:r w:rsidR="004B00CB" w:rsidRPr="00460D4D">
        <w:rPr>
          <w:rFonts w:ascii="Palatino Linotype" w:hAnsi="Palatino Linotype" w:cs="Arial"/>
        </w:rPr>
        <w:t>,</w:t>
      </w:r>
      <w:r w:rsidR="00FE7BC4" w:rsidRPr="00460D4D">
        <w:rPr>
          <w:rFonts w:ascii="Palatino Linotype" w:hAnsi="Palatino Linotype" w:cs="Arial"/>
        </w:rPr>
        <w:t xml:space="preserve"> se estima conveniente subsanar la deficiencia de la queja en relación a la petición de pago que realizó el Sujeto Obligado mediante su respuesta relativa a la entrega de la informaci</w:t>
      </w:r>
      <w:r w:rsidR="004B00CB" w:rsidRPr="00460D4D">
        <w:rPr>
          <w:rFonts w:ascii="Palatino Linotype" w:hAnsi="Palatino Linotype" w:cs="Arial"/>
        </w:rPr>
        <w:t xml:space="preserve">ón únicamente en copias simples  en consideración a que de la propia solicitud se deprende que el particular desea tener acceso también en vía SAIMEX. </w:t>
      </w:r>
    </w:p>
    <w:p w14:paraId="1AFDCEE2" w14:textId="320DC9C8" w:rsidR="00FE7BC4" w:rsidRPr="00460D4D" w:rsidRDefault="00FE7BC4" w:rsidP="00FE7BC4">
      <w:pPr>
        <w:autoSpaceDE w:val="0"/>
        <w:autoSpaceDN w:val="0"/>
        <w:adjustRightInd w:val="0"/>
        <w:spacing w:before="240" w:after="240" w:line="360" w:lineRule="auto"/>
        <w:ind w:right="-91"/>
        <w:jc w:val="both"/>
        <w:rPr>
          <w:rFonts w:ascii="Palatino Linotype" w:hAnsi="Palatino Linotype" w:cs="Arial"/>
        </w:rPr>
      </w:pPr>
      <w:r w:rsidRPr="00460D4D">
        <w:rPr>
          <w:rFonts w:ascii="Palatino Linotype" w:hAnsi="Palatino Linotype" w:cs="Arial"/>
        </w:rPr>
        <w:t xml:space="preserve">Lo expuesto, </w:t>
      </w:r>
      <w:r w:rsidRPr="00460D4D">
        <w:rPr>
          <w:rFonts w:ascii="Palatino Linotype" w:hAnsi="Palatino Linotype" w:cs="Arial"/>
          <w:b/>
          <w:u w:val="single"/>
        </w:rPr>
        <w:t>ya que los motivos de agravio sustanciales de los recursos lo son la falta de entrega de información alguna y puesto que ésta fue solicitada por medio de dos modalidades de entrega, sin que se haya materializado por alguna de éstas</w:t>
      </w:r>
      <w:r w:rsidRPr="00460D4D">
        <w:rPr>
          <w:rFonts w:ascii="Palatino Linotype" w:hAnsi="Palatino Linotype" w:cs="Arial"/>
        </w:rPr>
        <w:t>; es que se considera suficiente para que este Instituto supla la deficiencia en los recursos de revisión y se analicen las respuestas del Sujeto Obligado</w:t>
      </w:r>
      <w:r w:rsidR="004B00CB" w:rsidRPr="00460D4D">
        <w:rPr>
          <w:rFonts w:ascii="Palatino Linotype" w:hAnsi="Palatino Linotype" w:cs="Arial"/>
        </w:rPr>
        <w:t xml:space="preserve"> en relación a la entrega de la información a través del SAIMEX</w:t>
      </w:r>
      <w:r w:rsidRPr="00460D4D">
        <w:rPr>
          <w:rFonts w:ascii="Palatino Linotype" w:hAnsi="Palatino Linotype" w:cs="Arial"/>
        </w:rPr>
        <w:t>, ello con sustento en los artículos 13 y 181 tercer párrafo de la Ley de Transparencia y Acceso a la Información Pública del Estado de México y Municipios, los cuales a la letra refieren:</w:t>
      </w:r>
    </w:p>
    <w:p w14:paraId="15F66E06" w14:textId="77777777" w:rsidR="00FE7BC4" w:rsidRPr="00460D4D" w:rsidRDefault="00FE7BC4" w:rsidP="00FE7BC4">
      <w:pPr>
        <w:autoSpaceDE w:val="0"/>
        <w:autoSpaceDN w:val="0"/>
        <w:adjustRightInd w:val="0"/>
        <w:spacing w:before="240" w:after="240" w:line="360" w:lineRule="auto"/>
        <w:ind w:left="851" w:right="900"/>
        <w:jc w:val="both"/>
        <w:rPr>
          <w:rFonts w:ascii="Palatino Linotype" w:hAnsi="Palatino Linotype" w:cs="Arial"/>
          <w:i/>
          <w:sz w:val="22"/>
        </w:rPr>
      </w:pPr>
      <w:r w:rsidRPr="00460D4D">
        <w:rPr>
          <w:rFonts w:ascii="Palatino Linotype" w:hAnsi="Palatino Linotype" w:cs="Arial"/>
          <w:i/>
          <w:sz w:val="22"/>
        </w:rPr>
        <w:t>“Artículo 13. El Instituto, en el ámbito de sus atribuciones, deberá suplir cualquier deficiencia para garantizar el ejercicio del derecho de acceso a la información.”</w:t>
      </w:r>
    </w:p>
    <w:p w14:paraId="29E79F51" w14:textId="77777777" w:rsidR="00FE7BC4" w:rsidRPr="00460D4D" w:rsidRDefault="00FE7BC4" w:rsidP="00FE7BC4">
      <w:pPr>
        <w:autoSpaceDE w:val="0"/>
        <w:autoSpaceDN w:val="0"/>
        <w:adjustRightInd w:val="0"/>
        <w:spacing w:before="240" w:after="240" w:line="360" w:lineRule="auto"/>
        <w:ind w:left="851" w:right="900"/>
        <w:jc w:val="both"/>
        <w:rPr>
          <w:rFonts w:ascii="Palatino Linotype" w:hAnsi="Palatino Linotype" w:cs="Arial"/>
          <w:i/>
          <w:sz w:val="22"/>
        </w:rPr>
      </w:pPr>
      <w:r w:rsidRPr="00460D4D">
        <w:rPr>
          <w:rFonts w:ascii="Palatino Linotype" w:hAnsi="Palatino Linotype" w:cs="Arial"/>
          <w:i/>
          <w:sz w:val="22"/>
        </w:rPr>
        <w:t>“Artículo 181. (…)</w:t>
      </w:r>
    </w:p>
    <w:p w14:paraId="35D7B6AD" w14:textId="77777777" w:rsidR="00FE7BC4" w:rsidRPr="00460D4D" w:rsidRDefault="00FE7BC4" w:rsidP="00FE7BC4">
      <w:pPr>
        <w:autoSpaceDE w:val="0"/>
        <w:autoSpaceDN w:val="0"/>
        <w:adjustRightInd w:val="0"/>
        <w:spacing w:before="240" w:after="240" w:line="360" w:lineRule="auto"/>
        <w:ind w:left="851" w:right="900"/>
        <w:jc w:val="both"/>
        <w:rPr>
          <w:rFonts w:ascii="Palatino Linotype" w:hAnsi="Palatino Linotype" w:cs="Arial"/>
          <w:i/>
          <w:sz w:val="22"/>
        </w:rPr>
      </w:pPr>
      <w:r w:rsidRPr="00460D4D">
        <w:rPr>
          <w:rFonts w:ascii="Palatino Linotype" w:hAnsi="Palatino Linotype" w:cs="Arial"/>
          <w:i/>
          <w:sz w:val="22"/>
        </w:rPr>
        <w:lastRenderedPageBreak/>
        <w:t>Durante el procedimiento deberá aplicarse la suplencia de la queja a favor del recurrente, sin cambiar los hechos expuestos, asegurándose de que las partes puedan presentar, de manera oral o escrita, los argumentos que funden y motiven sus pretensiones.”</w:t>
      </w:r>
    </w:p>
    <w:p w14:paraId="2F87D2EE" w14:textId="77777777" w:rsidR="00FE7BC4" w:rsidRPr="00460D4D" w:rsidRDefault="00FE7BC4" w:rsidP="00FE7BC4">
      <w:pPr>
        <w:autoSpaceDE w:val="0"/>
        <w:autoSpaceDN w:val="0"/>
        <w:adjustRightInd w:val="0"/>
        <w:spacing w:before="240" w:after="240" w:line="360" w:lineRule="auto"/>
        <w:ind w:right="-91"/>
        <w:jc w:val="both"/>
        <w:rPr>
          <w:rFonts w:ascii="Palatino Linotype" w:hAnsi="Palatino Linotype" w:cs="Arial"/>
        </w:rPr>
      </w:pPr>
      <w:r w:rsidRPr="00460D4D">
        <w:rPr>
          <w:rFonts w:ascii="Palatino Linotype" w:hAnsi="Palatino Linotype" w:cs="Arial"/>
        </w:rPr>
        <w:t xml:space="preserve">De los numerales transcritos, se desprende que es deber de este Instituto suplir cualquier deficiencia para garantizar el derecho de acceso a la información pública a favor del recurrente, sin que se cambien los hechos que fuera expuestos por éste; lo cual, encuentra sustento en la jurisprudencia emitida por la Suprema Corte de Justicia de la Nación que a continuación se inserta: </w:t>
      </w:r>
    </w:p>
    <w:p w14:paraId="08B3C443" w14:textId="77777777" w:rsidR="00FE7BC4" w:rsidRPr="00460D4D" w:rsidRDefault="00FE7BC4" w:rsidP="00FE7BC4">
      <w:pPr>
        <w:autoSpaceDE w:val="0"/>
        <w:autoSpaceDN w:val="0"/>
        <w:adjustRightInd w:val="0"/>
        <w:ind w:left="851" w:right="900"/>
        <w:jc w:val="both"/>
        <w:rPr>
          <w:rFonts w:ascii="Palatino Linotype" w:hAnsi="Palatino Linotype" w:cs="Arial"/>
          <w:i/>
          <w:sz w:val="20"/>
        </w:rPr>
      </w:pPr>
      <w:r w:rsidRPr="00460D4D">
        <w:rPr>
          <w:rFonts w:ascii="Palatino Linotype" w:hAnsi="Palatino Linotype" w:cs="Arial"/>
          <w:i/>
          <w:sz w:val="20"/>
        </w:rPr>
        <w:t xml:space="preserve">Época: Novena Época </w:t>
      </w:r>
    </w:p>
    <w:p w14:paraId="737D02F9" w14:textId="77777777" w:rsidR="00FE7BC4" w:rsidRPr="00460D4D" w:rsidRDefault="00FE7BC4" w:rsidP="00FE7BC4">
      <w:pPr>
        <w:autoSpaceDE w:val="0"/>
        <w:autoSpaceDN w:val="0"/>
        <w:adjustRightInd w:val="0"/>
        <w:ind w:left="851" w:right="900"/>
        <w:jc w:val="both"/>
        <w:rPr>
          <w:rFonts w:ascii="Palatino Linotype" w:hAnsi="Palatino Linotype" w:cs="Arial"/>
          <w:i/>
          <w:sz w:val="20"/>
        </w:rPr>
      </w:pPr>
      <w:r w:rsidRPr="00460D4D">
        <w:rPr>
          <w:rFonts w:ascii="Palatino Linotype" w:hAnsi="Palatino Linotype" w:cs="Arial"/>
          <w:i/>
          <w:sz w:val="20"/>
        </w:rPr>
        <w:t xml:space="preserve">Registro: 178599 </w:t>
      </w:r>
    </w:p>
    <w:p w14:paraId="1DE7F2FC" w14:textId="77777777" w:rsidR="00FE7BC4" w:rsidRPr="00460D4D" w:rsidRDefault="00FE7BC4" w:rsidP="00FE7BC4">
      <w:pPr>
        <w:autoSpaceDE w:val="0"/>
        <w:autoSpaceDN w:val="0"/>
        <w:adjustRightInd w:val="0"/>
        <w:ind w:left="851" w:right="900"/>
        <w:jc w:val="both"/>
        <w:rPr>
          <w:rFonts w:ascii="Palatino Linotype" w:hAnsi="Palatino Linotype" w:cs="Arial"/>
          <w:i/>
          <w:sz w:val="20"/>
        </w:rPr>
      </w:pPr>
      <w:r w:rsidRPr="00460D4D">
        <w:rPr>
          <w:rFonts w:ascii="Palatino Linotype" w:hAnsi="Palatino Linotype" w:cs="Arial"/>
          <w:i/>
          <w:sz w:val="20"/>
        </w:rPr>
        <w:t xml:space="preserve">Instancia: Primera Sala </w:t>
      </w:r>
    </w:p>
    <w:p w14:paraId="66617002" w14:textId="77777777" w:rsidR="00FE7BC4" w:rsidRPr="00460D4D" w:rsidRDefault="00FE7BC4" w:rsidP="00FE7BC4">
      <w:pPr>
        <w:autoSpaceDE w:val="0"/>
        <w:autoSpaceDN w:val="0"/>
        <w:adjustRightInd w:val="0"/>
        <w:ind w:left="851" w:right="900"/>
        <w:jc w:val="both"/>
        <w:rPr>
          <w:rFonts w:ascii="Palatino Linotype" w:hAnsi="Palatino Linotype" w:cs="Arial"/>
          <w:i/>
          <w:sz w:val="20"/>
        </w:rPr>
      </w:pPr>
      <w:r w:rsidRPr="00460D4D">
        <w:rPr>
          <w:rFonts w:ascii="Palatino Linotype" w:hAnsi="Palatino Linotype" w:cs="Arial"/>
          <w:i/>
          <w:sz w:val="20"/>
        </w:rPr>
        <w:t xml:space="preserve">Tipo de Tesis: Jurisprudencia </w:t>
      </w:r>
    </w:p>
    <w:p w14:paraId="4312DAFD" w14:textId="77777777" w:rsidR="00FE7BC4" w:rsidRPr="00460D4D" w:rsidRDefault="00FE7BC4" w:rsidP="00FE7BC4">
      <w:pPr>
        <w:autoSpaceDE w:val="0"/>
        <w:autoSpaceDN w:val="0"/>
        <w:adjustRightInd w:val="0"/>
        <w:ind w:left="851" w:right="900"/>
        <w:jc w:val="both"/>
        <w:rPr>
          <w:rFonts w:ascii="Palatino Linotype" w:hAnsi="Palatino Linotype" w:cs="Arial"/>
          <w:i/>
          <w:sz w:val="20"/>
        </w:rPr>
      </w:pPr>
      <w:r w:rsidRPr="00460D4D">
        <w:rPr>
          <w:rFonts w:ascii="Palatino Linotype" w:hAnsi="Palatino Linotype" w:cs="Arial"/>
          <w:i/>
          <w:sz w:val="20"/>
        </w:rPr>
        <w:t xml:space="preserve">Fuente: Semanario Judicial de la Federación y su Gaceta </w:t>
      </w:r>
    </w:p>
    <w:p w14:paraId="4567E2B8" w14:textId="77777777" w:rsidR="00FE7BC4" w:rsidRPr="00460D4D" w:rsidRDefault="00FE7BC4" w:rsidP="00FE7BC4">
      <w:pPr>
        <w:autoSpaceDE w:val="0"/>
        <w:autoSpaceDN w:val="0"/>
        <w:adjustRightInd w:val="0"/>
        <w:ind w:left="851" w:right="900"/>
        <w:jc w:val="both"/>
        <w:rPr>
          <w:rFonts w:ascii="Palatino Linotype" w:hAnsi="Palatino Linotype" w:cs="Arial"/>
          <w:i/>
          <w:sz w:val="20"/>
        </w:rPr>
      </w:pPr>
      <w:r w:rsidRPr="00460D4D">
        <w:rPr>
          <w:rFonts w:ascii="Palatino Linotype" w:hAnsi="Palatino Linotype" w:cs="Arial"/>
          <w:i/>
          <w:sz w:val="20"/>
        </w:rPr>
        <w:t xml:space="preserve">Tomo XXI, Abril de 2005 </w:t>
      </w:r>
    </w:p>
    <w:p w14:paraId="3D717945" w14:textId="77777777" w:rsidR="00FE7BC4" w:rsidRPr="00460D4D" w:rsidRDefault="00FE7BC4" w:rsidP="00FE7BC4">
      <w:pPr>
        <w:autoSpaceDE w:val="0"/>
        <w:autoSpaceDN w:val="0"/>
        <w:adjustRightInd w:val="0"/>
        <w:ind w:left="851" w:right="900"/>
        <w:jc w:val="both"/>
        <w:rPr>
          <w:rFonts w:ascii="Palatino Linotype" w:hAnsi="Palatino Linotype" w:cs="Arial"/>
          <w:i/>
          <w:sz w:val="20"/>
        </w:rPr>
      </w:pPr>
      <w:r w:rsidRPr="00460D4D">
        <w:rPr>
          <w:rFonts w:ascii="Palatino Linotype" w:hAnsi="Palatino Linotype" w:cs="Arial"/>
          <w:i/>
          <w:sz w:val="20"/>
        </w:rPr>
        <w:t xml:space="preserve">Materia(s): Común </w:t>
      </w:r>
    </w:p>
    <w:p w14:paraId="45463065" w14:textId="77777777" w:rsidR="00FE7BC4" w:rsidRPr="00460D4D" w:rsidRDefault="00FE7BC4" w:rsidP="00FE7BC4">
      <w:pPr>
        <w:autoSpaceDE w:val="0"/>
        <w:autoSpaceDN w:val="0"/>
        <w:adjustRightInd w:val="0"/>
        <w:ind w:left="851" w:right="900"/>
        <w:jc w:val="both"/>
        <w:rPr>
          <w:rFonts w:ascii="Palatino Linotype" w:hAnsi="Palatino Linotype" w:cs="Arial"/>
          <w:i/>
          <w:sz w:val="20"/>
        </w:rPr>
      </w:pPr>
      <w:r w:rsidRPr="00460D4D">
        <w:rPr>
          <w:rFonts w:ascii="Palatino Linotype" w:hAnsi="Palatino Linotype" w:cs="Arial"/>
          <w:i/>
          <w:sz w:val="20"/>
        </w:rPr>
        <w:t>Tesis: 1a</w:t>
      </w:r>
      <w:proofErr w:type="gramStart"/>
      <w:r w:rsidRPr="00460D4D">
        <w:rPr>
          <w:rFonts w:ascii="Palatino Linotype" w:hAnsi="Palatino Linotype" w:cs="Arial"/>
          <w:i/>
          <w:sz w:val="20"/>
        </w:rPr>
        <w:t>./</w:t>
      </w:r>
      <w:proofErr w:type="gramEnd"/>
      <w:r w:rsidRPr="00460D4D">
        <w:rPr>
          <w:rFonts w:ascii="Palatino Linotype" w:hAnsi="Palatino Linotype" w:cs="Arial"/>
          <w:i/>
          <w:sz w:val="20"/>
        </w:rPr>
        <w:t xml:space="preserve">J. 35/2005 </w:t>
      </w:r>
    </w:p>
    <w:p w14:paraId="30BB74D9" w14:textId="77777777" w:rsidR="00FE7BC4" w:rsidRPr="00460D4D" w:rsidRDefault="00FE7BC4" w:rsidP="00FE7BC4">
      <w:pPr>
        <w:autoSpaceDE w:val="0"/>
        <w:autoSpaceDN w:val="0"/>
        <w:adjustRightInd w:val="0"/>
        <w:ind w:left="851" w:right="900"/>
        <w:jc w:val="both"/>
        <w:rPr>
          <w:rFonts w:ascii="Palatino Linotype" w:hAnsi="Palatino Linotype" w:cs="Arial"/>
          <w:i/>
          <w:sz w:val="20"/>
        </w:rPr>
      </w:pPr>
      <w:r w:rsidRPr="00460D4D">
        <w:rPr>
          <w:rFonts w:ascii="Palatino Linotype" w:hAnsi="Palatino Linotype" w:cs="Arial"/>
          <w:i/>
          <w:sz w:val="20"/>
        </w:rPr>
        <w:t xml:space="preserve">Página: 686 </w:t>
      </w:r>
    </w:p>
    <w:p w14:paraId="227E80BA" w14:textId="77777777" w:rsidR="00FE7BC4" w:rsidRPr="00460D4D" w:rsidRDefault="00FE7BC4" w:rsidP="00FE7BC4">
      <w:pPr>
        <w:autoSpaceDE w:val="0"/>
        <w:autoSpaceDN w:val="0"/>
        <w:adjustRightInd w:val="0"/>
        <w:ind w:left="851" w:right="900"/>
        <w:jc w:val="both"/>
        <w:rPr>
          <w:rFonts w:ascii="Palatino Linotype" w:hAnsi="Palatino Linotype" w:cs="Arial"/>
          <w:i/>
          <w:sz w:val="22"/>
        </w:rPr>
      </w:pPr>
      <w:r w:rsidRPr="00460D4D">
        <w:rPr>
          <w:rFonts w:ascii="Palatino Linotype" w:hAnsi="Palatino Linotype" w:cs="Arial"/>
          <w:i/>
          <w:sz w:val="22"/>
        </w:rPr>
        <w:t>SUPLENCIA DE LA QUEJA DEFICIENTE. DEBE HACERSE A PARTIR DE LOS CONCEPTOS DE VIOLACIÓN O, EN SU CASO, DE LOS AGRAVIOS EXPRESADOS, POR LO TANTO NO ES ILIMITADA.</w:t>
      </w:r>
    </w:p>
    <w:p w14:paraId="6A1D1584" w14:textId="77777777" w:rsidR="00FE7BC4" w:rsidRPr="00460D4D" w:rsidRDefault="00FE7BC4" w:rsidP="00FE7BC4">
      <w:pPr>
        <w:autoSpaceDE w:val="0"/>
        <w:autoSpaceDN w:val="0"/>
        <w:adjustRightInd w:val="0"/>
        <w:spacing w:after="240"/>
        <w:ind w:left="851" w:right="900"/>
        <w:jc w:val="both"/>
        <w:rPr>
          <w:rFonts w:ascii="Palatino Linotype" w:hAnsi="Palatino Linotype" w:cs="Arial"/>
          <w:i/>
          <w:sz w:val="22"/>
        </w:rPr>
      </w:pPr>
      <w:r w:rsidRPr="00460D4D">
        <w:rPr>
          <w:rFonts w:ascii="Palatino Linotype" w:hAnsi="Palatino Linotype" w:cs="Arial"/>
          <w:i/>
          <w:sz w:val="22"/>
        </w:rPr>
        <w:t xml:space="preserve">El artículo 76 bis de la Ley de Amparo señala que la suplencia de la queja deficiente se entiende referida a los conceptos de violación y, en su caso, a los agravios, es decir, a la materia misma del juicio de garantías, por lo que debe considerarse que dicho precepto limita el ámbito de aplicación de tal figura a las cuestiones relacionadas con el fondo del asunto, de ahí que dicha suplencia no sea aplicable a la procedencia del juicio de amparo. En ese tenor, a excepción de la </w:t>
      </w:r>
      <w:r w:rsidRPr="00460D4D">
        <w:rPr>
          <w:rFonts w:ascii="Palatino Linotype" w:hAnsi="Palatino Linotype" w:cs="Arial"/>
          <w:i/>
          <w:sz w:val="22"/>
        </w:rPr>
        <w:lastRenderedPageBreak/>
        <w:t>materia penal, el órgano de control constitucional no puede libremente realizar el examen del precepto legal reclamado o de la resolución recurrida, sino que debe hacerlo a partir de lo expresado en los conceptos de violación o, en su caso, en los agravios, de manera que sin la existencia de un mínimo razonamiento expresado en la demanda, esto es, sin la elemental causa de pedir, el juzgador no se encuentra en aptitud de resolver si el acto reclamado es o no violatorio de garantías, porque la suplencia de la queja deficiente es una institución procesal que si bien fue establecida con la finalidad de hacer prevalecer las garantías que otorga la Constitución Federal, no deja de estar sujeta a los requisitos previstos al efecto, tanto en la Ley Fundamental como en la Ley de Amparo.</w:t>
      </w:r>
    </w:p>
    <w:p w14:paraId="1DC8AE13" w14:textId="77777777" w:rsidR="00331E2D" w:rsidRPr="00460D4D" w:rsidRDefault="00331E2D" w:rsidP="00331E2D">
      <w:pPr>
        <w:pStyle w:val="Prrafodelista"/>
        <w:tabs>
          <w:tab w:val="left" w:pos="426"/>
        </w:tabs>
        <w:spacing w:line="360" w:lineRule="auto"/>
        <w:ind w:left="0"/>
        <w:jc w:val="both"/>
        <w:rPr>
          <w:rFonts w:ascii="Palatino Linotype" w:hAnsi="Palatino Linotype" w:cs="Tahoma"/>
          <w:lang w:eastAsia="es-MX"/>
        </w:rPr>
      </w:pPr>
    </w:p>
    <w:p w14:paraId="79D792F6" w14:textId="33DF023D" w:rsidR="00331E2D" w:rsidRPr="00460D4D" w:rsidRDefault="00331E2D" w:rsidP="00190FB6">
      <w:pPr>
        <w:pStyle w:val="Prrafodelista"/>
        <w:tabs>
          <w:tab w:val="left" w:pos="426"/>
        </w:tabs>
        <w:spacing w:line="360" w:lineRule="auto"/>
        <w:ind w:left="0"/>
        <w:jc w:val="both"/>
        <w:rPr>
          <w:rFonts w:ascii="Palatino Linotype" w:hAnsi="Palatino Linotype"/>
          <w:b/>
          <w:u w:val="single"/>
        </w:rPr>
      </w:pPr>
      <w:r w:rsidRPr="00460D4D">
        <w:rPr>
          <w:rFonts w:ascii="Palatino Linotype" w:hAnsi="Palatino Linotype" w:cs="Tahoma"/>
          <w:b/>
          <w:u w:val="single"/>
          <w:lang w:eastAsia="es-MX"/>
        </w:rPr>
        <w:t xml:space="preserve">Un aspecto toral es la modalidad de entrega, siendo que el recurrente señaló dos modalidades, en el formato prediseñado marcó la opción SAIMEX; sin embargo, en la descripción de la información requerida puntualizó que requiere copias simples. </w:t>
      </w:r>
    </w:p>
    <w:p w14:paraId="52A76485" w14:textId="391C3787" w:rsidR="004B00CB" w:rsidRPr="00460D4D" w:rsidRDefault="00331E2D" w:rsidP="00331E2D">
      <w:pPr>
        <w:pStyle w:val="NormalWeb"/>
        <w:spacing w:line="360" w:lineRule="auto"/>
        <w:jc w:val="both"/>
        <w:rPr>
          <w:rFonts w:ascii="Palatino Linotype" w:hAnsi="Palatino Linotype" w:cs="Arial"/>
        </w:rPr>
      </w:pPr>
      <w:r w:rsidRPr="00460D4D">
        <w:rPr>
          <w:rFonts w:ascii="Palatino Linotype" w:hAnsi="Palatino Linotype" w:cs="Arial"/>
        </w:rPr>
        <w:t xml:space="preserve">Situación que no es ajena al ejercicio del Derecho de Acceso a </w:t>
      </w:r>
      <w:proofErr w:type="spellStart"/>
      <w:r w:rsidRPr="00460D4D">
        <w:rPr>
          <w:rFonts w:ascii="Palatino Linotype" w:hAnsi="Palatino Linotype" w:cs="Arial"/>
        </w:rPr>
        <w:t>al</w:t>
      </w:r>
      <w:proofErr w:type="spellEnd"/>
      <w:r w:rsidRPr="00460D4D">
        <w:rPr>
          <w:rFonts w:ascii="Palatino Linotype" w:hAnsi="Palatino Linotype" w:cs="Arial"/>
        </w:rPr>
        <w:t xml:space="preserve"> información, el Sujeto Obligado estaba en condiciones de atender las dos modalidades que el particular le había requerido, tal  y como lo ha señalado el Comité de Transparencia de la Suprema Corte de justicia de la Nación, en el Criterio 01/2004 en donde señala que el acceso a la información pública debe de conceder las modalidades en las que los particulares desea tener acceso, pudiendo señalar uno o varios a  la vez, tal y como consta: </w:t>
      </w:r>
      <w:r w:rsidR="004B00CB" w:rsidRPr="00460D4D">
        <w:rPr>
          <w:rFonts w:ascii="Palatino Linotype" w:hAnsi="Palatino Linotype"/>
          <w:i/>
        </w:rPr>
        <w:t xml:space="preserve">INFORMACIÓN PÚBLICA. DEBE PERMITIRSE EL ACCESO A ELLA EN LAS DIVERSAS MODALIDADES QUE SE REQUIEREN EN UNA MISMA </w:t>
      </w:r>
      <w:r w:rsidR="004B00CB" w:rsidRPr="00460D4D">
        <w:rPr>
          <w:rFonts w:ascii="Palatino Linotype" w:hAnsi="Palatino Linotype"/>
          <w:i/>
        </w:rPr>
        <w:lastRenderedPageBreak/>
        <w:t>SOLICITUD CUANDO AQUÉLLAS SE COMPLEMENTEN LÓGICAMENTE. Tomando en cuenta que en la interpretación de las disposiciones que rigen el acceso a la información pública gubernamental se debe favorecer el principio de publicidad de ésta, es menester concluir que no existe impedimento legal alguno para que se solicite el acceso a determinado documento en dos diversas modalidades que se complementan en forma lógica, como sucede cuando se piden copias certificadas cuyo señalamiento se condiciona al resultado de la consulta física que se realice del expediente respectivo, debiendo tomarse en cuenta que no obsta a esta conclusión el hecho de que al ponerse a disposición dicho expediente no sea factible cotizar el costo de las copias requeridas, pues ello podrá acontecer una vez que el solicitante señale las fojas de las que requiere la mencionada certificación.</w:t>
      </w:r>
    </w:p>
    <w:p w14:paraId="0A613D86" w14:textId="1B38648D" w:rsidR="00E305E6" w:rsidRPr="00460D4D" w:rsidRDefault="00331E2D" w:rsidP="00E305E6">
      <w:pPr>
        <w:autoSpaceDE w:val="0"/>
        <w:autoSpaceDN w:val="0"/>
        <w:adjustRightInd w:val="0"/>
        <w:spacing w:before="240" w:after="240" w:line="360" w:lineRule="auto"/>
        <w:ind w:right="49"/>
        <w:jc w:val="both"/>
        <w:rPr>
          <w:rFonts w:ascii="Palatino Linotype" w:hAnsi="Palatino Linotype"/>
        </w:rPr>
      </w:pPr>
      <w:r w:rsidRPr="00460D4D">
        <w:rPr>
          <w:rFonts w:ascii="Palatino Linotype" w:hAnsi="Palatino Linotype"/>
        </w:rPr>
        <w:t>Ahora bien, respecto de la modalidad señalada como copias simples,  e</w:t>
      </w:r>
      <w:r w:rsidR="00E305E6" w:rsidRPr="00460D4D">
        <w:rPr>
          <w:rFonts w:ascii="Palatino Linotype" w:hAnsi="Palatino Linotype"/>
        </w:rPr>
        <w:t xml:space="preserve">ste Órgano Garante, precisa que la respuesta que proporciona El </w:t>
      </w:r>
      <w:r w:rsidR="00E305E6" w:rsidRPr="00460D4D">
        <w:rPr>
          <w:rFonts w:ascii="Palatino Linotype" w:hAnsi="Palatino Linotype"/>
          <w:b/>
        </w:rPr>
        <w:t>Sujeto Obligado</w:t>
      </w:r>
      <w:r w:rsidR="00E305E6" w:rsidRPr="00460D4D">
        <w:rPr>
          <w:rFonts w:ascii="Palatino Linotype" w:hAnsi="Palatino Linotype"/>
        </w:rPr>
        <w:t xml:space="preserve"> y en la cual basa su facultad para el cobro de derechos por concepto de la reproducción de la información en </w:t>
      </w:r>
      <w:r w:rsidR="00E305E6" w:rsidRPr="00460D4D">
        <w:rPr>
          <w:rFonts w:ascii="Palatino Linotype" w:hAnsi="Palatino Linotype"/>
          <w:b/>
          <w:i/>
        </w:rPr>
        <w:t>Copias Simples</w:t>
      </w:r>
      <w:r w:rsidR="00E305E6" w:rsidRPr="00460D4D">
        <w:rPr>
          <w:rFonts w:ascii="Palatino Linotype" w:hAnsi="Palatino Linotype"/>
        </w:rPr>
        <w:t>, tiene su fundamento en lo dispuesto por los artículos  9, fracción III; y 174  de la ley de trans</w:t>
      </w:r>
      <w:r w:rsidR="000E4F7A" w:rsidRPr="00460D4D">
        <w:rPr>
          <w:rFonts w:ascii="Palatino Linotype" w:hAnsi="Palatino Linotype"/>
        </w:rPr>
        <w:t>parencia local</w:t>
      </w:r>
      <w:r w:rsidR="00E305E6" w:rsidRPr="00460D4D">
        <w:rPr>
          <w:rFonts w:ascii="Palatino Linotype" w:hAnsi="Palatino Linotype"/>
        </w:rPr>
        <w:t>, los cuales establecen:</w:t>
      </w:r>
    </w:p>
    <w:p w14:paraId="4F8205D6" w14:textId="5F9B3FEE" w:rsidR="00E305E6" w:rsidRPr="00460D4D" w:rsidRDefault="00E305E6" w:rsidP="00E305E6">
      <w:pPr>
        <w:autoSpaceDE w:val="0"/>
        <w:autoSpaceDN w:val="0"/>
        <w:adjustRightInd w:val="0"/>
        <w:spacing w:before="240" w:after="240"/>
        <w:ind w:left="708" w:right="49"/>
        <w:jc w:val="both"/>
        <w:rPr>
          <w:rFonts w:ascii="Palatino Linotype" w:hAnsi="Palatino Linotype"/>
          <w:i/>
        </w:rPr>
      </w:pPr>
      <w:r w:rsidRPr="00460D4D">
        <w:rPr>
          <w:rFonts w:ascii="Palatino Linotype" w:hAnsi="Palatino Linotype"/>
          <w:i/>
        </w:rPr>
        <w:t>Artículo 9. El Instituto deberá regir su funcionamiento de acuerdo a los siguientes principios:</w:t>
      </w:r>
    </w:p>
    <w:p w14:paraId="61F07C34" w14:textId="6935D0AC" w:rsidR="00E305E6" w:rsidRPr="00460D4D" w:rsidRDefault="00E305E6" w:rsidP="00E305E6">
      <w:pPr>
        <w:autoSpaceDE w:val="0"/>
        <w:autoSpaceDN w:val="0"/>
        <w:adjustRightInd w:val="0"/>
        <w:spacing w:before="240" w:after="240"/>
        <w:ind w:left="708" w:right="49"/>
        <w:jc w:val="both"/>
        <w:rPr>
          <w:rFonts w:ascii="Palatino Linotype" w:hAnsi="Palatino Linotype"/>
          <w:i/>
        </w:rPr>
      </w:pPr>
      <w:r w:rsidRPr="00460D4D">
        <w:rPr>
          <w:rFonts w:ascii="Palatino Linotype" w:hAnsi="Palatino Linotype"/>
          <w:i/>
        </w:rPr>
        <w:t>…</w:t>
      </w:r>
    </w:p>
    <w:p w14:paraId="50935796" w14:textId="7A82B4EB" w:rsidR="00E305E6" w:rsidRPr="00460D4D" w:rsidRDefault="00E305E6" w:rsidP="00E305E6">
      <w:pPr>
        <w:autoSpaceDE w:val="0"/>
        <w:autoSpaceDN w:val="0"/>
        <w:adjustRightInd w:val="0"/>
        <w:spacing w:before="240" w:after="240"/>
        <w:ind w:left="708" w:right="49"/>
        <w:jc w:val="both"/>
        <w:rPr>
          <w:rFonts w:ascii="Palatino Linotype" w:hAnsi="Palatino Linotype"/>
          <w:i/>
        </w:rPr>
      </w:pPr>
      <w:r w:rsidRPr="00460D4D">
        <w:rPr>
          <w:rFonts w:ascii="Palatino Linotype" w:hAnsi="Palatino Linotype"/>
          <w:i/>
        </w:rPr>
        <w:lastRenderedPageBreak/>
        <w:t xml:space="preserve">III. Gratuidad: </w:t>
      </w:r>
      <w:r w:rsidRPr="00460D4D">
        <w:rPr>
          <w:rFonts w:ascii="Palatino Linotype" w:hAnsi="Palatino Linotype"/>
          <w:b/>
          <w:i/>
          <w:u w:val="single"/>
        </w:rPr>
        <w:t>Consiste en que el acceso a la información pública no genera costo alguno para los solicitantes, sólo podrá requerirse el cobro correspondiente a la modalidad de reproducción</w:t>
      </w:r>
      <w:r w:rsidRPr="00460D4D">
        <w:rPr>
          <w:rFonts w:ascii="Palatino Linotype" w:hAnsi="Palatino Linotype"/>
          <w:i/>
        </w:rPr>
        <w:t xml:space="preserve"> y entrega solicitada conforme a lo establecido en la presente Ley y demás disposiciones jurídicas aplicables;</w:t>
      </w:r>
    </w:p>
    <w:p w14:paraId="03638EB1" w14:textId="0DD3A47D" w:rsidR="00E305E6" w:rsidRPr="00460D4D" w:rsidRDefault="00E305E6" w:rsidP="00E305E6">
      <w:pPr>
        <w:autoSpaceDE w:val="0"/>
        <w:autoSpaceDN w:val="0"/>
        <w:adjustRightInd w:val="0"/>
        <w:spacing w:before="240" w:after="240"/>
        <w:ind w:left="708" w:right="49"/>
        <w:jc w:val="both"/>
        <w:rPr>
          <w:rFonts w:ascii="Palatino Linotype" w:hAnsi="Palatino Linotype"/>
          <w:i/>
        </w:rPr>
      </w:pPr>
      <w:r w:rsidRPr="00460D4D">
        <w:rPr>
          <w:rFonts w:ascii="Palatino Linotype" w:hAnsi="Palatino Linotype"/>
          <w:i/>
        </w:rPr>
        <w:t>…</w:t>
      </w:r>
    </w:p>
    <w:p w14:paraId="0B5A1373" w14:textId="2B8B0F3D" w:rsidR="00E305E6" w:rsidRPr="00460D4D" w:rsidRDefault="00E305E6" w:rsidP="00E305E6">
      <w:pPr>
        <w:autoSpaceDE w:val="0"/>
        <w:autoSpaceDN w:val="0"/>
        <w:adjustRightInd w:val="0"/>
        <w:spacing w:before="240" w:after="240"/>
        <w:ind w:left="708" w:right="49"/>
        <w:jc w:val="both"/>
        <w:rPr>
          <w:rFonts w:ascii="Palatino Linotype" w:hAnsi="Palatino Linotype"/>
          <w:i/>
        </w:rPr>
      </w:pPr>
      <w:r w:rsidRPr="00460D4D">
        <w:rPr>
          <w:rFonts w:ascii="Palatino Linotype" w:hAnsi="Palatino Linotype"/>
          <w:i/>
        </w:rPr>
        <w:t xml:space="preserve">Artículo 174. </w:t>
      </w:r>
      <w:r w:rsidRPr="00460D4D">
        <w:rPr>
          <w:rFonts w:ascii="Palatino Linotype" w:hAnsi="Palatino Linotype"/>
          <w:b/>
          <w:i/>
        </w:rPr>
        <w:t xml:space="preserve">En caso de existir costos para obtener la información deberán cubrirse de manera previa </w:t>
      </w:r>
      <w:r w:rsidRPr="00460D4D">
        <w:rPr>
          <w:rFonts w:ascii="Palatino Linotype" w:hAnsi="Palatino Linotype"/>
          <w:i/>
        </w:rPr>
        <w:t>a la entrega y no podrán ser superiores a la suma de:</w:t>
      </w:r>
    </w:p>
    <w:p w14:paraId="495D8E14" w14:textId="77777777" w:rsidR="00E305E6" w:rsidRPr="00460D4D" w:rsidRDefault="00E305E6" w:rsidP="00E305E6">
      <w:pPr>
        <w:autoSpaceDE w:val="0"/>
        <w:autoSpaceDN w:val="0"/>
        <w:adjustRightInd w:val="0"/>
        <w:spacing w:before="240" w:after="240"/>
        <w:ind w:left="708" w:right="49"/>
        <w:jc w:val="both"/>
        <w:rPr>
          <w:rFonts w:ascii="Palatino Linotype" w:hAnsi="Palatino Linotype"/>
          <w:i/>
        </w:rPr>
      </w:pPr>
      <w:r w:rsidRPr="00460D4D">
        <w:rPr>
          <w:rFonts w:ascii="Palatino Linotype" w:hAnsi="Palatino Linotype"/>
          <w:i/>
        </w:rPr>
        <w:t xml:space="preserve">I. El costo de los materiales utilizados en la reproducción de la información; </w:t>
      </w:r>
    </w:p>
    <w:p w14:paraId="23F75B03" w14:textId="77777777" w:rsidR="00E305E6" w:rsidRPr="00460D4D" w:rsidRDefault="00E305E6" w:rsidP="00E305E6">
      <w:pPr>
        <w:autoSpaceDE w:val="0"/>
        <w:autoSpaceDN w:val="0"/>
        <w:adjustRightInd w:val="0"/>
        <w:spacing w:before="240" w:after="240"/>
        <w:ind w:left="708" w:right="49"/>
        <w:jc w:val="both"/>
        <w:rPr>
          <w:rFonts w:ascii="Palatino Linotype" w:hAnsi="Palatino Linotype"/>
          <w:i/>
        </w:rPr>
      </w:pPr>
      <w:r w:rsidRPr="00460D4D">
        <w:rPr>
          <w:rFonts w:ascii="Palatino Linotype" w:hAnsi="Palatino Linotype"/>
          <w:i/>
        </w:rPr>
        <w:t xml:space="preserve">II. El costo de envío, en su caso; y </w:t>
      </w:r>
    </w:p>
    <w:p w14:paraId="10D45607" w14:textId="636B4D9E" w:rsidR="00E305E6" w:rsidRPr="00460D4D" w:rsidRDefault="00E305E6" w:rsidP="00E305E6">
      <w:pPr>
        <w:autoSpaceDE w:val="0"/>
        <w:autoSpaceDN w:val="0"/>
        <w:adjustRightInd w:val="0"/>
        <w:spacing w:before="240" w:after="240"/>
        <w:ind w:left="708" w:right="49"/>
        <w:jc w:val="both"/>
        <w:rPr>
          <w:rFonts w:ascii="Palatino Linotype" w:hAnsi="Palatino Linotype"/>
          <w:i/>
        </w:rPr>
      </w:pPr>
      <w:r w:rsidRPr="00460D4D">
        <w:rPr>
          <w:rFonts w:ascii="Palatino Linotype" w:hAnsi="Palatino Linotype"/>
          <w:i/>
        </w:rPr>
        <w:t>III. El pago de la certificación de los documentos, cuando proceda.</w:t>
      </w:r>
    </w:p>
    <w:p w14:paraId="268D9AD7" w14:textId="285B511D" w:rsidR="00E305E6" w:rsidRPr="00460D4D" w:rsidRDefault="00E305E6" w:rsidP="00E305E6">
      <w:pPr>
        <w:autoSpaceDE w:val="0"/>
        <w:autoSpaceDN w:val="0"/>
        <w:adjustRightInd w:val="0"/>
        <w:spacing w:before="240" w:after="240"/>
        <w:ind w:left="708" w:right="49"/>
        <w:jc w:val="both"/>
        <w:rPr>
          <w:rFonts w:ascii="Palatino Linotype" w:hAnsi="Palatino Linotype"/>
          <w:i/>
        </w:rPr>
      </w:pPr>
      <w:r w:rsidRPr="00460D4D">
        <w:rPr>
          <w:rFonts w:ascii="Palatino Linotype" w:hAnsi="Palatino Linotype"/>
          <w:b/>
          <w:i/>
        </w:rPr>
        <w:t>Las cuotas de los derechos aplicables deberán establecerse, en su caso, en el Código Financiero del Estado de México y Municipios</w:t>
      </w:r>
      <w:r w:rsidRPr="00460D4D">
        <w:rPr>
          <w:rFonts w:ascii="Palatino Linotype" w:hAnsi="Palatino Linotype"/>
          <w:i/>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14:paraId="52438D04" w14:textId="0E3735E8" w:rsidR="00E305E6" w:rsidRPr="00460D4D" w:rsidRDefault="00E305E6" w:rsidP="00E305E6">
      <w:pPr>
        <w:autoSpaceDE w:val="0"/>
        <w:autoSpaceDN w:val="0"/>
        <w:adjustRightInd w:val="0"/>
        <w:spacing w:before="240" w:after="240"/>
        <w:ind w:left="708" w:right="49"/>
        <w:jc w:val="both"/>
        <w:rPr>
          <w:rFonts w:ascii="Palatino Linotype" w:hAnsi="Palatino Linotype"/>
          <w:i/>
        </w:rPr>
      </w:pPr>
      <w:r w:rsidRPr="00460D4D">
        <w:rPr>
          <w:rFonts w:ascii="Palatino Linotype" w:hAnsi="Palatino Linotype"/>
          <w:i/>
        </w:rPr>
        <w:t>Los sujetos obligados a los que no les sea aplicable el Código Financiero del Estado de México y Municipios deberán establecer cuotas que no sean mayores a las dispuestas en dicho ordenamiento</w:t>
      </w:r>
    </w:p>
    <w:p w14:paraId="771BB3BC" w14:textId="4A270BBF" w:rsidR="00E305E6" w:rsidRPr="00460D4D" w:rsidRDefault="00E305E6" w:rsidP="00E305E6">
      <w:pPr>
        <w:autoSpaceDE w:val="0"/>
        <w:autoSpaceDN w:val="0"/>
        <w:adjustRightInd w:val="0"/>
        <w:spacing w:before="240" w:after="240"/>
        <w:ind w:left="708" w:right="49"/>
        <w:jc w:val="both"/>
        <w:rPr>
          <w:rFonts w:ascii="Palatino Linotype" w:hAnsi="Palatino Linotype"/>
          <w:i/>
        </w:rPr>
      </w:pPr>
      <w:r w:rsidRPr="00460D4D">
        <w:rPr>
          <w:rFonts w:ascii="Palatino Linotype" w:hAnsi="Palatino Linotype"/>
          <w:i/>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634CC525" w14:textId="77777777" w:rsidR="00190FB6" w:rsidRPr="00460D4D" w:rsidRDefault="00190FB6" w:rsidP="000E4F7A">
      <w:pPr>
        <w:autoSpaceDE w:val="0"/>
        <w:autoSpaceDN w:val="0"/>
        <w:adjustRightInd w:val="0"/>
        <w:spacing w:before="240" w:after="240" w:line="360" w:lineRule="auto"/>
        <w:ind w:right="49"/>
        <w:jc w:val="both"/>
        <w:rPr>
          <w:rFonts w:ascii="Palatino Linotype" w:hAnsi="Palatino Linotype" w:cs="Arial"/>
          <w:b/>
        </w:rPr>
      </w:pPr>
    </w:p>
    <w:p w14:paraId="11C9C3F3" w14:textId="52BAF662" w:rsidR="000E4F7A" w:rsidRPr="00460D4D" w:rsidRDefault="000E4F7A" w:rsidP="000E4F7A">
      <w:pPr>
        <w:autoSpaceDE w:val="0"/>
        <w:autoSpaceDN w:val="0"/>
        <w:adjustRightInd w:val="0"/>
        <w:spacing w:before="240" w:after="240" w:line="360" w:lineRule="auto"/>
        <w:ind w:right="49"/>
        <w:jc w:val="both"/>
        <w:rPr>
          <w:rFonts w:ascii="Palatino Linotype" w:hAnsi="Palatino Linotype"/>
        </w:rPr>
      </w:pPr>
      <w:r w:rsidRPr="00460D4D">
        <w:rPr>
          <w:rFonts w:ascii="Palatino Linotype" w:hAnsi="Palatino Linotype" w:cs="Arial"/>
          <w:b/>
        </w:rPr>
        <w:lastRenderedPageBreak/>
        <w:t>Así</w:t>
      </w:r>
      <w:r w:rsidRPr="00460D4D">
        <w:rPr>
          <w:rFonts w:ascii="Palatino Linotype" w:hAnsi="Palatino Linotype"/>
        </w:rPr>
        <w:t xml:space="preserve">, </w:t>
      </w:r>
      <w:r w:rsidRPr="00460D4D">
        <w:rPr>
          <w:rFonts w:ascii="Palatino Linotype" w:hAnsi="Palatino Linotype"/>
          <w:b/>
        </w:rPr>
        <w:t xml:space="preserve">a </w:t>
      </w:r>
      <w:r w:rsidRPr="00460D4D">
        <w:rPr>
          <w:rFonts w:ascii="Palatino Linotype" w:hAnsi="Palatino Linotype"/>
          <w:b/>
          <w:i/>
        </w:rPr>
        <w:t>prima facie</w:t>
      </w:r>
      <w:r w:rsidRPr="00460D4D">
        <w:rPr>
          <w:rFonts w:ascii="Palatino Linotype" w:hAnsi="Palatino Linotype"/>
          <w:i/>
        </w:rPr>
        <w:t xml:space="preserve"> </w:t>
      </w:r>
      <w:r w:rsidRPr="00460D4D">
        <w:rPr>
          <w:rFonts w:ascii="Palatino Linotype" w:hAnsi="Palatino Linotype"/>
        </w:rPr>
        <w:t xml:space="preserve">podríamos calificar de legal la respuesta que emite EL </w:t>
      </w:r>
      <w:r w:rsidRPr="00460D4D">
        <w:rPr>
          <w:rFonts w:ascii="Palatino Linotype" w:hAnsi="Palatino Linotype"/>
          <w:b/>
        </w:rPr>
        <w:t>SUJETO OBLIGADO</w:t>
      </w:r>
      <w:r w:rsidRPr="00460D4D">
        <w:rPr>
          <w:rFonts w:ascii="Palatino Linotype" w:hAnsi="Palatino Linotype"/>
        </w:rPr>
        <w:t xml:space="preserve"> al referir que para la obtención de las copias simples solicitadas, el titular debería estarse a lo dispuesto en el artículo 174 de la ley en la materia, en relación con lo establecido por el artículo 73 fracción VI del Código Financiero del Estado de México y Municipios; por lo que el solicitante, deberá cubrir de manera previa a la entrega de la información, el pago correspondiente por los materiales utilizados en la reproducción de la información.</w:t>
      </w:r>
    </w:p>
    <w:p w14:paraId="7A9692D7" w14:textId="7716DD1A" w:rsidR="00190FB6" w:rsidRPr="00460D4D" w:rsidRDefault="00331E2D" w:rsidP="00190FB6">
      <w:pPr>
        <w:spacing w:before="240" w:after="240" w:line="360" w:lineRule="auto"/>
        <w:jc w:val="both"/>
        <w:rPr>
          <w:rFonts w:ascii="Palatino Linotype" w:hAnsi="Palatino Linotype" w:cs="Tahoma"/>
          <w:lang w:eastAsia="es-MX"/>
        </w:rPr>
      </w:pPr>
      <w:r w:rsidRPr="00460D4D">
        <w:rPr>
          <w:rFonts w:ascii="Palatino Linotype" w:hAnsi="Palatino Linotype" w:cs="Arial"/>
          <w:b/>
        </w:rPr>
        <w:t>Por otro lado, respecto a la modalidad de acceso a través del SAI</w:t>
      </w:r>
      <w:r w:rsidR="00E62362" w:rsidRPr="00460D4D">
        <w:rPr>
          <w:rFonts w:ascii="Palatino Linotype" w:hAnsi="Palatino Linotype" w:cs="Arial"/>
          <w:b/>
        </w:rPr>
        <w:t>MEX</w:t>
      </w:r>
      <w:r w:rsidR="00E62362" w:rsidRPr="00460D4D">
        <w:rPr>
          <w:rFonts w:ascii="Palatino Linotype" w:hAnsi="Palatino Linotype" w:cs="Arial"/>
        </w:rPr>
        <w:t xml:space="preserve"> donde el Sujeto Obligado fue omiso</w:t>
      </w:r>
      <w:r w:rsidR="00E62362" w:rsidRPr="00460D4D">
        <w:rPr>
          <w:rFonts w:ascii="Palatino Linotype" w:hAnsi="Palatino Linotype" w:cs="Tahoma"/>
          <w:lang w:eastAsia="es-MX"/>
        </w:rPr>
        <w:t>, derivado de lo plasmado anteriormente, se t</w:t>
      </w:r>
      <w:r w:rsidR="00190FB6" w:rsidRPr="00460D4D">
        <w:rPr>
          <w:rFonts w:ascii="Palatino Linotype" w:hAnsi="Palatino Linotype" w:cs="Tahoma"/>
          <w:lang w:eastAsia="es-MX"/>
        </w:rPr>
        <w:t xml:space="preserve">iene que el recurrente no pudo tener </w:t>
      </w:r>
      <w:r w:rsidR="00E62362" w:rsidRPr="00460D4D">
        <w:rPr>
          <w:rFonts w:ascii="Palatino Linotype" w:hAnsi="Palatino Linotype" w:cs="Tahoma"/>
          <w:lang w:eastAsia="es-MX"/>
        </w:rPr>
        <w:t xml:space="preserve"> </w:t>
      </w:r>
      <w:r w:rsidR="00190FB6" w:rsidRPr="00460D4D">
        <w:rPr>
          <w:rFonts w:ascii="Palatino Linotype" w:hAnsi="Palatino Linotype" w:cs="Tahoma"/>
          <w:lang w:eastAsia="es-MX"/>
        </w:rPr>
        <w:t xml:space="preserve">acceso a las copias simples de la información solicitada. </w:t>
      </w:r>
    </w:p>
    <w:p w14:paraId="07018A04" w14:textId="2BB652C2" w:rsidR="00190FB6" w:rsidRPr="00460D4D" w:rsidRDefault="00190FB6" w:rsidP="00190FB6">
      <w:pPr>
        <w:spacing w:before="240" w:after="240" w:line="360" w:lineRule="auto"/>
        <w:jc w:val="both"/>
        <w:rPr>
          <w:rFonts w:ascii="Palatino Linotype" w:hAnsi="Palatino Linotype" w:cs="Tahoma"/>
          <w:lang w:eastAsia="es-MX"/>
        </w:rPr>
      </w:pPr>
      <w:r w:rsidRPr="00460D4D">
        <w:rPr>
          <w:rFonts w:ascii="Palatino Linotype" w:hAnsi="Palatino Linotype" w:cs="Arial"/>
        </w:rPr>
        <w:t xml:space="preserve">En esa tesitura, conviene hacer referencia al </w:t>
      </w:r>
      <w:r w:rsidRPr="00460D4D">
        <w:rPr>
          <w:rFonts w:ascii="Palatino Linotype" w:hAnsi="Palatino Linotype"/>
        </w:rPr>
        <w:t xml:space="preserve"> primer párrafo del artículo 160 de la </w:t>
      </w:r>
      <w:r w:rsidRPr="00460D4D">
        <w:rPr>
          <w:rFonts w:ascii="Palatino Linotype" w:hAnsi="Palatino Linotype"/>
          <w:b/>
        </w:rPr>
        <w:t xml:space="preserve">Ley de Transparencia y Acceso a la Información Pública del Estado de México y Municipios, </w:t>
      </w:r>
      <w:r w:rsidRPr="00460D4D">
        <w:rPr>
          <w:rFonts w:ascii="Palatino Linotype" w:hAnsi="Palatino Linotype" w:cs="Tahoma"/>
        </w:rPr>
        <w:t>que a la letra dispone:</w:t>
      </w:r>
    </w:p>
    <w:p w14:paraId="1974F495" w14:textId="611879CB" w:rsidR="00190FB6" w:rsidRPr="00460D4D" w:rsidRDefault="00190FB6" w:rsidP="00190FB6">
      <w:pPr>
        <w:spacing w:before="240" w:after="240" w:line="360" w:lineRule="auto"/>
        <w:ind w:left="708"/>
        <w:jc w:val="both"/>
        <w:rPr>
          <w:rFonts w:ascii="Palatino Linotype" w:hAnsi="Palatino Linotype" w:cs="Tahoma"/>
          <w:lang w:eastAsia="es-MX"/>
        </w:rPr>
      </w:pPr>
      <w:r w:rsidRPr="00460D4D">
        <w:rPr>
          <w:rFonts w:ascii="Palatino Linotype" w:hAnsi="Palatino Linotype"/>
          <w:b/>
          <w:i/>
          <w:sz w:val="22"/>
          <w:szCs w:val="22"/>
        </w:rPr>
        <w:t>Artículo 160.</w:t>
      </w:r>
      <w:r w:rsidRPr="00460D4D">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w:t>
      </w:r>
      <w:r w:rsidRPr="00460D4D">
        <w:rPr>
          <w:rFonts w:ascii="Palatino Linotype" w:hAnsi="Palatino Linotype"/>
          <w:b/>
          <w:i/>
          <w:sz w:val="22"/>
          <w:szCs w:val="22"/>
          <w:u w:val="single"/>
        </w:rPr>
        <w:t>en el formato que el solicitante manifieste</w:t>
      </w:r>
      <w:r w:rsidRPr="00460D4D">
        <w:rPr>
          <w:rFonts w:ascii="Palatino Linotype" w:hAnsi="Palatino Linotype"/>
          <w:i/>
          <w:sz w:val="22"/>
          <w:szCs w:val="22"/>
        </w:rPr>
        <w:t>, de entre aquellos formatos existentes, conforme a las características físicas de la información o del lugar donde se encuentre así lo permita</w:t>
      </w:r>
    </w:p>
    <w:p w14:paraId="2FD16C82" w14:textId="77777777" w:rsidR="00190FB6" w:rsidRPr="00460D4D" w:rsidRDefault="00190FB6" w:rsidP="00190FB6">
      <w:pPr>
        <w:pStyle w:val="Prrafodelista"/>
        <w:spacing w:line="360" w:lineRule="auto"/>
        <w:ind w:left="0"/>
        <w:jc w:val="both"/>
        <w:rPr>
          <w:rFonts w:ascii="Palatino Linotype" w:eastAsia="MS Mincho" w:hAnsi="Palatino Linotype"/>
        </w:rPr>
      </w:pPr>
    </w:p>
    <w:p w14:paraId="45FCB3D7" w14:textId="2A0C2AC4" w:rsidR="00190FB6" w:rsidRPr="00460D4D" w:rsidRDefault="00190FB6" w:rsidP="00190FB6">
      <w:pPr>
        <w:pStyle w:val="Prrafodelista"/>
        <w:spacing w:line="360" w:lineRule="auto"/>
        <w:ind w:left="0"/>
        <w:jc w:val="both"/>
        <w:rPr>
          <w:rFonts w:ascii="Palatino Linotype" w:eastAsia="MS Mincho" w:hAnsi="Palatino Linotype" w:cs="Arial"/>
        </w:rPr>
      </w:pPr>
      <w:r w:rsidRPr="00460D4D">
        <w:rPr>
          <w:rFonts w:ascii="Palatino Linotype" w:eastAsia="MS Mincho" w:hAnsi="Palatino Linotype"/>
        </w:rPr>
        <w:lastRenderedPageBreak/>
        <w:t>En atención a lo anterior expuesto es pertinente señalar que el párrafo primero del artículo 11 de la</w:t>
      </w:r>
      <w:r w:rsidRPr="00460D4D">
        <w:rPr>
          <w:rFonts w:ascii="Palatino Linotype" w:hAnsi="Palatino Linotype"/>
        </w:rPr>
        <w:t xml:space="preserve"> </w:t>
      </w:r>
      <w:r w:rsidRPr="00460D4D">
        <w:rPr>
          <w:rFonts w:ascii="Palatino Linotype" w:hAnsi="Palatino Linotype"/>
          <w:b/>
        </w:rPr>
        <w:t>Ley de Transparencia y Acceso a la Información Pública del Estado de México y Municipios</w:t>
      </w:r>
      <w:r w:rsidRPr="00460D4D">
        <w:rPr>
          <w:rFonts w:ascii="Palatino Linotype" w:hAnsi="Palatino Linotype"/>
        </w:rPr>
        <w:t xml:space="preserve"> , misma que dispone las formas en que se habrá de generar, publicar y hacer entrega de la información al señalar que </w:t>
      </w:r>
      <w:r w:rsidRPr="00460D4D">
        <w:rPr>
          <w:rFonts w:ascii="Palatino Linotype" w:eastAsia="Calibri" w:hAnsi="Palatino Linotype" w:cs="Arial"/>
        </w:rPr>
        <w:t>“</w:t>
      </w:r>
      <w:r w:rsidRPr="00460D4D">
        <w:rPr>
          <w:rFonts w:ascii="Palatino Linotype" w:hAnsi="Palatino Linotype"/>
          <w:i/>
        </w:rPr>
        <w:t xml:space="preserve">En la generación, publicación y </w:t>
      </w:r>
      <w:r w:rsidRPr="00460D4D">
        <w:rPr>
          <w:rFonts w:ascii="Palatino Linotype" w:hAnsi="Palatino Linotype"/>
          <w:b/>
          <w:i/>
          <w:u w:val="single"/>
        </w:rPr>
        <w:t>entrega de información se deberá garantizar que ésta sea accesible, actualizada, completa, congruente, confiable, verificable, veraz, integral</w:t>
      </w:r>
      <w:r w:rsidRPr="00460D4D">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5BD7FA3E" w14:textId="77777777" w:rsidR="00190FB6" w:rsidRPr="00460D4D" w:rsidRDefault="00190FB6" w:rsidP="00190FB6">
      <w:pPr>
        <w:pStyle w:val="Prrafodelista"/>
        <w:spacing w:line="360" w:lineRule="auto"/>
        <w:ind w:left="0" w:right="49"/>
        <w:jc w:val="both"/>
        <w:rPr>
          <w:rFonts w:ascii="Palatino Linotype" w:eastAsia="MS Mincho" w:hAnsi="Palatino Linotype"/>
        </w:rPr>
      </w:pPr>
    </w:p>
    <w:p w14:paraId="5BA1737A" w14:textId="77777777" w:rsidR="00190FB6" w:rsidRPr="00460D4D" w:rsidRDefault="00190FB6" w:rsidP="00190FB6">
      <w:pPr>
        <w:pStyle w:val="Prrafodelista"/>
        <w:spacing w:line="360" w:lineRule="auto"/>
        <w:ind w:left="0" w:right="49"/>
        <w:jc w:val="both"/>
        <w:rPr>
          <w:rFonts w:ascii="Palatino Linotype" w:eastAsia="Calibri" w:hAnsi="Palatino Linotype" w:cs="Arial"/>
          <w:u w:val="single"/>
        </w:rPr>
      </w:pPr>
      <w:r w:rsidRPr="00460D4D">
        <w:rPr>
          <w:rFonts w:ascii="Palatino Linotype" w:eastAsia="MS Mincho" w:hAnsi="Palatino Linotype"/>
        </w:rPr>
        <w:t xml:space="preserve">De ello se advierte que la respuesta de todos los Sujetos Obligados a una solicitud de Acceso a la Información Pública debe ser completa </w:t>
      </w:r>
      <w:r w:rsidRPr="00460D4D">
        <w:rPr>
          <w:rFonts w:ascii="Palatino Linotype" w:hAnsi="Palatino Linotype"/>
        </w:rPr>
        <w:t>confiable, accesible, verificable, veraz, integral</w:t>
      </w:r>
      <w:r w:rsidRPr="00460D4D">
        <w:rPr>
          <w:rFonts w:ascii="Palatino Linotype" w:eastAsia="MS Mincho" w:hAnsi="Palatino Linotype"/>
        </w:rPr>
        <w:t xml:space="preserve"> y congruente con lo requerido, de lo contrario se contravendría el artículo 11 de la Ley de Transparencia Local.</w:t>
      </w:r>
    </w:p>
    <w:p w14:paraId="584F3FA1" w14:textId="77777777" w:rsidR="00190FB6" w:rsidRPr="00460D4D" w:rsidRDefault="00190FB6" w:rsidP="00190FB6">
      <w:pPr>
        <w:pStyle w:val="Prrafodelista"/>
        <w:tabs>
          <w:tab w:val="left" w:pos="142"/>
          <w:tab w:val="left" w:pos="284"/>
          <w:tab w:val="left" w:pos="426"/>
        </w:tabs>
        <w:spacing w:line="360" w:lineRule="auto"/>
        <w:ind w:left="0"/>
        <w:jc w:val="both"/>
        <w:rPr>
          <w:rFonts w:ascii="Palatino Linotype" w:eastAsia="MS Gothic" w:hAnsi="Palatino Linotype"/>
          <w:szCs w:val="26"/>
        </w:rPr>
      </w:pPr>
    </w:p>
    <w:p w14:paraId="52CB3223" w14:textId="3EA06674" w:rsidR="00190FB6" w:rsidRPr="00460D4D" w:rsidRDefault="00190FB6" w:rsidP="00190FB6">
      <w:pPr>
        <w:pStyle w:val="Prrafodelista"/>
        <w:tabs>
          <w:tab w:val="left" w:pos="142"/>
          <w:tab w:val="left" w:pos="284"/>
          <w:tab w:val="left" w:pos="426"/>
        </w:tabs>
        <w:spacing w:line="360" w:lineRule="auto"/>
        <w:ind w:left="0"/>
        <w:jc w:val="both"/>
        <w:rPr>
          <w:rFonts w:ascii="Palatino Linotype" w:eastAsia="MS Mincho" w:hAnsi="Palatino Linotype"/>
        </w:rPr>
      </w:pPr>
      <w:r w:rsidRPr="00460D4D">
        <w:rPr>
          <w:rFonts w:ascii="Palatino Linotype" w:eastAsia="MS Gothic" w:hAnsi="Palatino Linotype"/>
          <w:szCs w:val="26"/>
        </w:rPr>
        <w:t xml:space="preserve">Luego entonces, es dable </w:t>
      </w:r>
      <w:r w:rsidRPr="00460D4D">
        <w:rPr>
          <w:rFonts w:ascii="Palatino Linotype" w:eastAsia="MS Gothic" w:hAnsi="Palatino Linotype"/>
          <w:b/>
          <w:szCs w:val="26"/>
        </w:rPr>
        <w:t>ordenar</w:t>
      </w:r>
      <w:r w:rsidRPr="00460D4D">
        <w:rPr>
          <w:rFonts w:ascii="Palatino Linotype" w:eastAsia="MS Gothic" w:hAnsi="Palatino Linotype"/>
          <w:szCs w:val="26"/>
        </w:rPr>
        <w:t xml:space="preserve"> al </w:t>
      </w:r>
      <w:r w:rsidRPr="00460D4D">
        <w:rPr>
          <w:rFonts w:ascii="Palatino Linotype" w:eastAsia="MS Gothic" w:hAnsi="Palatino Linotype"/>
          <w:b/>
          <w:szCs w:val="26"/>
        </w:rPr>
        <w:t>SUJETO OBLIGADO</w:t>
      </w:r>
      <w:r w:rsidRPr="00460D4D">
        <w:rPr>
          <w:rFonts w:ascii="Palatino Linotype" w:eastAsia="MS Gothic" w:hAnsi="Palatino Linotype"/>
          <w:szCs w:val="26"/>
        </w:rPr>
        <w:t xml:space="preserve">, a efecto de entregar al </w:t>
      </w:r>
      <w:r w:rsidRPr="00460D4D">
        <w:rPr>
          <w:rFonts w:ascii="Palatino Linotype" w:eastAsia="MS Gothic" w:hAnsi="Palatino Linotype"/>
          <w:b/>
          <w:szCs w:val="26"/>
        </w:rPr>
        <w:t>RECURRENTE a través de SAIMEX</w:t>
      </w:r>
      <w:r w:rsidRPr="00460D4D">
        <w:rPr>
          <w:rFonts w:ascii="Palatino Linotype" w:eastAsia="MS Gothic" w:hAnsi="Palatino Linotype"/>
          <w:szCs w:val="26"/>
        </w:rPr>
        <w:t xml:space="preserve"> los documentos donde conste, de ser necesario en versión pública, los oficios firmados por la persona responsable del área de Transparencia en los años 2019, 2020 y 2021. </w:t>
      </w:r>
    </w:p>
    <w:p w14:paraId="02EEBF4F" w14:textId="77777777" w:rsidR="00190FB6" w:rsidRPr="00460D4D" w:rsidRDefault="00190FB6" w:rsidP="00190FB6">
      <w:pPr>
        <w:pStyle w:val="Prrafodelista"/>
        <w:shd w:val="clear" w:color="auto" w:fill="FFFFFF"/>
        <w:spacing w:line="360" w:lineRule="auto"/>
        <w:ind w:left="0"/>
        <w:jc w:val="both"/>
        <w:rPr>
          <w:rFonts w:ascii="Palatino Linotype" w:hAnsi="Palatino Linotype" w:cs="Tahoma"/>
          <w:lang w:eastAsia="es-MX"/>
        </w:rPr>
      </w:pPr>
    </w:p>
    <w:p w14:paraId="1C2DE17D" w14:textId="77777777" w:rsidR="00190FB6" w:rsidRPr="00460D4D" w:rsidRDefault="00190FB6" w:rsidP="00190FB6">
      <w:pPr>
        <w:pStyle w:val="Prrafodelista"/>
        <w:shd w:val="clear" w:color="auto" w:fill="FFFFFF"/>
        <w:spacing w:line="360" w:lineRule="auto"/>
        <w:ind w:left="0"/>
        <w:jc w:val="both"/>
        <w:rPr>
          <w:rFonts w:ascii="Palatino Linotype" w:hAnsi="Palatino Linotype" w:cs="Tahoma"/>
          <w:lang w:eastAsia="es-MX"/>
        </w:rPr>
      </w:pPr>
    </w:p>
    <w:p w14:paraId="75D83824" w14:textId="77777777" w:rsidR="00190FB6" w:rsidRPr="00460D4D" w:rsidRDefault="00190FB6" w:rsidP="00190FB6">
      <w:pPr>
        <w:pStyle w:val="Prrafodelista"/>
        <w:shd w:val="clear" w:color="auto" w:fill="FFFFFF"/>
        <w:spacing w:line="360" w:lineRule="auto"/>
        <w:ind w:left="0"/>
        <w:jc w:val="both"/>
        <w:rPr>
          <w:rFonts w:ascii="Palatino Linotype" w:hAnsi="Palatino Linotype" w:cs="Arial"/>
        </w:rPr>
      </w:pPr>
      <w:r w:rsidRPr="00460D4D">
        <w:rPr>
          <w:rFonts w:ascii="Palatino Linotype" w:hAnsi="Palatino Linotype" w:cs="Arial"/>
        </w:rPr>
        <w:t xml:space="preserve">Debe destacarse que debido a la naturaleza de </w:t>
      </w:r>
      <w:r w:rsidRPr="00460D4D">
        <w:rPr>
          <w:rFonts w:ascii="Palatino Linotype" w:hAnsi="Palatino Linotype"/>
        </w:rPr>
        <w:t xml:space="preserve">la información que se ordena entregar, </w:t>
      </w:r>
      <w:r w:rsidRPr="00460D4D">
        <w:rPr>
          <w:rFonts w:ascii="Palatino Linotype" w:hAnsi="Palatino Linotype" w:cs="Arial"/>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460D4D">
        <w:rPr>
          <w:rFonts w:ascii="Palatino Linotype" w:hAnsi="Palatino Linotype"/>
        </w:rPr>
        <w:t>la información solicitada se deberá entregar en versión pública.</w:t>
      </w:r>
    </w:p>
    <w:p w14:paraId="6446EB2A" w14:textId="77777777" w:rsidR="00E62362" w:rsidRPr="00460D4D" w:rsidRDefault="00E62362" w:rsidP="00190FB6">
      <w:pPr>
        <w:autoSpaceDE w:val="0"/>
        <w:autoSpaceDN w:val="0"/>
        <w:adjustRightInd w:val="0"/>
        <w:ind w:left="567" w:right="567"/>
        <w:jc w:val="both"/>
        <w:rPr>
          <w:rFonts w:ascii="Palatino Linotype" w:hAnsi="Palatino Linotype" w:cs="Bookman Old Style"/>
          <w:i/>
        </w:rPr>
      </w:pPr>
    </w:p>
    <w:p w14:paraId="1A84C542" w14:textId="77777777" w:rsidR="00190FB6" w:rsidRPr="00460D4D" w:rsidRDefault="00190FB6" w:rsidP="00190FB6">
      <w:pPr>
        <w:spacing w:before="240" w:after="240" w:line="360" w:lineRule="auto"/>
        <w:jc w:val="both"/>
        <w:rPr>
          <w:rFonts w:ascii="Palatino Linotype" w:hAnsi="Palatino Linotype"/>
        </w:rPr>
      </w:pPr>
      <w:r w:rsidRPr="00460D4D">
        <w:rPr>
          <w:rFonts w:ascii="Palatino Linotype" w:hAnsi="Palatino Linotype"/>
          <w:b/>
        </w:rPr>
        <w:t>Quinto. Versión Pública.</w:t>
      </w:r>
      <w:r w:rsidRPr="00460D4D">
        <w:rPr>
          <w:rFonts w:ascii="Palatino Linotype" w:hAnsi="Palatino Linotype" w:cs="Arial"/>
          <w:bCs/>
          <w:sz w:val="28"/>
        </w:rPr>
        <w:t xml:space="preserve"> </w:t>
      </w:r>
      <w:r w:rsidRPr="00460D4D">
        <w:rPr>
          <w:rFonts w:ascii="Palatino Linotype" w:hAnsi="Palatino Linotype"/>
        </w:rPr>
        <w:t>Finalmente, debe señalarse que de ser el caso en que los documentos que vayan a ser entregados por el</w:t>
      </w:r>
      <w:r w:rsidRPr="00460D4D">
        <w:rPr>
          <w:rFonts w:ascii="Palatino Linotype" w:hAnsi="Palatino Linotype" w:cs="Arial"/>
          <w:b/>
        </w:rPr>
        <w:t xml:space="preserve"> sujeto obligado</w:t>
      </w:r>
      <w:r w:rsidRPr="00460D4D">
        <w:rPr>
          <w:rFonts w:ascii="Palatino Linotype" w:hAnsi="Palatino Linotype"/>
        </w:rPr>
        <w:t>, para dar cumplimiento a la presente resolución, contengan datos que deban ser clasificados, el Sujeto Obligado deberá hacer la elaboración de la versión pública de tales documentos a fin de satisfacer el derecho de acceso a la información pública del recurrente sin menoscabo al derecho a la protección de los datos personales de terceros.</w:t>
      </w:r>
    </w:p>
    <w:p w14:paraId="72903EA1" w14:textId="77777777" w:rsidR="00190FB6" w:rsidRPr="00460D4D" w:rsidRDefault="00190FB6" w:rsidP="00190FB6">
      <w:pPr>
        <w:spacing w:before="240" w:after="240" w:line="360" w:lineRule="auto"/>
        <w:jc w:val="both"/>
        <w:rPr>
          <w:rFonts w:ascii="Palatino Linotype" w:hAnsi="Palatino Linotype" w:cs="Arial"/>
        </w:rPr>
      </w:pPr>
      <w:r w:rsidRPr="00460D4D">
        <w:rPr>
          <w:rFonts w:ascii="Palatino Linotype" w:hAnsi="Palatino Linotype" w:cs="Arial"/>
        </w:rPr>
        <w:t xml:space="preserve">Para efectos de la elaboración de la versión pública se deberá observar lo dispuesto por los artículos 3 fracciones IX, XX, XXI y XLV, 91, 132 fracciones II y III, y 143 </w:t>
      </w:r>
      <w:proofErr w:type="gramStart"/>
      <w:r w:rsidRPr="00460D4D">
        <w:rPr>
          <w:rFonts w:ascii="Palatino Linotype" w:hAnsi="Palatino Linotype" w:cs="Arial"/>
        </w:rPr>
        <w:t>fracción</w:t>
      </w:r>
      <w:proofErr w:type="gramEnd"/>
      <w:r w:rsidRPr="00460D4D">
        <w:rPr>
          <w:rFonts w:ascii="Palatino Linotype" w:hAnsi="Palatino Linotype" w:cs="Arial"/>
        </w:rPr>
        <w:t xml:space="preserve"> I de la Ley de Transparencia y Acceso a la Información Pública del Estado de México y Municipios que establecen:</w:t>
      </w:r>
    </w:p>
    <w:p w14:paraId="22BF9589" w14:textId="77777777" w:rsidR="00190FB6" w:rsidRPr="00460D4D" w:rsidRDefault="00190FB6" w:rsidP="00190FB6">
      <w:pPr>
        <w:spacing w:before="120" w:after="120"/>
        <w:ind w:left="851" w:right="902"/>
        <w:jc w:val="both"/>
        <w:rPr>
          <w:rFonts w:ascii="Palatino Linotype" w:hAnsi="Palatino Linotype" w:cs="Arial"/>
          <w:i/>
          <w:sz w:val="22"/>
          <w:szCs w:val="20"/>
        </w:rPr>
      </w:pPr>
      <w:r w:rsidRPr="00460D4D">
        <w:rPr>
          <w:rFonts w:ascii="Palatino Linotype" w:hAnsi="Palatino Linotype" w:cs="Arial"/>
          <w:i/>
          <w:sz w:val="22"/>
          <w:szCs w:val="20"/>
        </w:rPr>
        <w:lastRenderedPageBreak/>
        <w:t>“</w:t>
      </w:r>
      <w:r w:rsidRPr="00460D4D">
        <w:rPr>
          <w:rFonts w:ascii="Palatino Linotype" w:hAnsi="Palatino Linotype" w:cs="Arial"/>
          <w:b/>
          <w:i/>
          <w:sz w:val="22"/>
          <w:szCs w:val="20"/>
        </w:rPr>
        <w:t xml:space="preserve">Artículo </w:t>
      </w:r>
      <w:r w:rsidRPr="00460D4D">
        <w:rPr>
          <w:rFonts w:ascii="Palatino Linotype" w:hAnsi="Palatino Linotype" w:cs="Arial"/>
          <w:i/>
          <w:sz w:val="22"/>
          <w:szCs w:val="20"/>
        </w:rPr>
        <w:t>3. Para los efectos de la presente Ley se entenderá por:</w:t>
      </w:r>
    </w:p>
    <w:p w14:paraId="2AD863BD" w14:textId="77777777" w:rsidR="00190FB6" w:rsidRPr="00460D4D" w:rsidRDefault="00190FB6" w:rsidP="00190FB6">
      <w:pPr>
        <w:spacing w:before="120" w:after="120"/>
        <w:ind w:left="1134" w:right="902"/>
        <w:jc w:val="both"/>
        <w:rPr>
          <w:rFonts w:ascii="Palatino Linotype" w:hAnsi="Palatino Linotype" w:cs="Arial"/>
          <w:i/>
          <w:sz w:val="22"/>
          <w:szCs w:val="20"/>
        </w:rPr>
      </w:pPr>
      <w:r w:rsidRPr="00460D4D">
        <w:rPr>
          <w:rFonts w:ascii="Palatino Linotype" w:hAnsi="Palatino Linotype" w:cs="Arial"/>
          <w:i/>
          <w:sz w:val="22"/>
          <w:szCs w:val="20"/>
        </w:rPr>
        <w:t>[…]</w:t>
      </w:r>
    </w:p>
    <w:p w14:paraId="4A7721A0" w14:textId="77777777" w:rsidR="00190FB6" w:rsidRPr="00460D4D" w:rsidRDefault="00190FB6" w:rsidP="00190FB6">
      <w:pPr>
        <w:spacing w:before="120" w:after="120"/>
        <w:ind w:left="1134" w:right="902"/>
        <w:jc w:val="both"/>
        <w:rPr>
          <w:rFonts w:ascii="Palatino Linotype" w:hAnsi="Palatino Linotype" w:cs="Arial"/>
          <w:i/>
          <w:sz w:val="22"/>
          <w:szCs w:val="20"/>
        </w:rPr>
      </w:pPr>
      <w:r w:rsidRPr="00460D4D">
        <w:rPr>
          <w:rFonts w:ascii="Palatino Linotype" w:hAnsi="Palatino Linotype" w:cs="Arial"/>
          <w:i/>
          <w:sz w:val="22"/>
          <w:szCs w:val="20"/>
        </w:rPr>
        <w:t xml:space="preserve">IX. Datos personales: La información concerniente a una persona, identificada o identificable según lo dispuesto por la Ley de Protección de Datos Personales del Estado de México; </w:t>
      </w:r>
    </w:p>
    <w:p w14:paraId="5751DA67" w14:textId="77777777" w:rsidR="00190FB6" w:rsidRPr="00460D4D" w:rsidRDefault="00190FB6" w:rsidP="00190FB6">
      <w:pPr>
        <w:spacing w:before="120" w:after="120"/>
        <w:ind w:left="1134" w:right="902"/>
        <w:jc w:val="both"/>
        <w:rPr>
          <w:rFonts w:ascii="Palatino Linotype" w:hAnsi="Palatino Linotype" w:cs="Arial"/>
          <w:i/>
          <w:sz w:val="22"/>
          <w:szCs w:val="20"/>
        </w:rPr>
      </w:pPr>
      <w:r w:rsidRPr="00460D4D">
        <w:rPr>
          <w:rFonts w:ascii="Palatino Linotype" w:hAnsi="Palatino Linotype" w:cs="Arial"/>
          <w:i/>
          <w:sz w:val="22"/>
          <w:szCs w:val="20"/>
        </w:rPr>
        <w:t>XX. Información clasificada: Aquella considerada por la presente Ley como reservada o confidencial;</w:t>
      </w:r>
    </w:p>
    <w:p w14:paraId="7A34951B" w14:textId="77777777" w:rsidR="00190FB6" w:rsidRPr="00460D4D" w:rsidRDefault="00190FB6" w:rsidP="00190FB6">
      <w:pPr>
        <w:spacing w:before="120" w:after="120"/>
        <w:ind w:left="1134" w:right="902"/>
        <w:jc w:val="both"/>
        <w:rPr>
          <w:rFonts w:ascii="Palatino Linotype" w:hAnsi="Palatino Linotype" w:cs="Arial"/>
          <w:i/>
          <w:sz w:val="22"/>
          <w:szCs w:val="20"/>
        </w:rPr>
      </w:pPr>
      <w:r w:rsidRPr="00460D4D">
        <w:rPr>
          <w:rFonts w:ascii="Palatino Linotype" w:hAnsi="Palatino Linotype" w:cs="Arial"/>
          <w:i/>
          <w:sz w:val="22"/>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E491808" w14:textId="77777777" w:rsidR="00190FB6" w:rsidRPr="00460D4D" w:rsidRDefault="00190FB6" w:rsidP="00190FB6">
      <w:pPr>
        <w:spacing w:before="120" w:after="120"/>
        <w:ind w:left="1134" w:right="902"/>
        <w:jc w:val="both"/>
        <w:rPr>
          <w:rFonts w:ascii="Palatino Linotype" w:hAnsi="Palatino Linotype" w:cs="Arial"/>
          <w:i/>
          <w:sz w:val="22"/>
          <w:szCs w:val="20"/>
        </w:rPr>
      </w:pPr>
      <w:r w:rsidRPr="00460D4D">
        <w:rPr>
          <w:rFonts w:ascii="Palatino Linotype" w:hAnsi="Palatino Linotype" w:cs="Arial"/>
          <w:i/>
          <w:sz w:val="22"/>
          <w:szCs w:val="20"/>
        </w:rPr>
        <w:t>XLV. Versión pública: Documento en el que se elimine, suprime o borra la información clasificada como reservada o confidencial para permitir su acceso.</w:t>
      </w:r>
    </w:p>
    <w:p w14:paraId="652BC20C" w14:textId="77777777" w:rsidR="00190FB6" w:rsidRPr="00460D4D" w:rsidRDefault="00190FB6" w:rsidP="00190FB6">
      <w:pPr>
        <w:spacing w:before="120" w:after="120"/>
        <w:ind w:left="1134" w:right="902"/>
        <w:jc w:val="both"/>
        <w:rPr>
          <w:rFonts w:ascii="Palatino Linotype" w:hAnsi="Palatino Linotype" w:cs="Arial"/>
          <w:i/>
          <w:sz w:val="22"/>
          <w:szCs w:val="20"/>
        </w:rPr>
      </w:pPr>
      <w:r w:rsidRPr="00460D4D">
        <w:rPr>
          <w:rFonts w:ascii="Palatino Linotype" w:hAnsi="Palatino Linotype" w:cs="Arial"/>
          <w:i/>
          <w:sz w:val="22"/>
          <w:szCs w:val="20"/>
        </w:rPr>
        <w:t>[…]</w:t>
      </w:r>
    </w:p>
    <w:p w14:paraId="5AC029B7" w14:textId="77777777" w:rsidR="00190FB6" w:rsidRPr="00460D4D" w:rsidRDefault="00190FB6" w:rsidP="00190FB6">
      <w:pPr>
        <w:spacing w:before="120" w:after="120"/>
        <w:ind w:left="851" w:right="902"/>
        <w:jc w:val="both"/>
        <w:rPr>
          <w:rFonts w:ascii="Palatino Linotype" w:hAnsi="Palatino Linotype" w:cs="Arial"/>
          <w:i/>
          <w:sz w:val="22"/>
          <w:szCs w:val="20"/>
        </w:rPr>
      </w:pPr>
      <w:r w:rsidRPr="00460D4D">
        <w:rPr>
          <w:rFonts w:ascii="Palatino Linotype" w:hAnsi="Palatino Linotype" w:cs="Arial"/>
          <w:b/>
          <w:i/>
          <w:sz w:val="22"/>
          <w:szCs w:val="20"/>
        </w:rPr>
        <w:t>Artículo 91.</w:t>
      </w:r>
      <w:r w:rsidRPr="00460D4D">
        <w:rPr>
          <w:rFonts w:ascii="Palatino Linotype" w:hAnsi="Palatino Linotype" w:cs="Arial"/>
          <w:i/>
          <w:sz w:val="22"/>
          <w:szCs w:val="20"/>
        </w:rPr>
        <w:t xml:space="preserve"> El acceso a la información pública será restringido excepcionalmente, cuando ésta sea clasificada como reservada o confidencial.</w:t>
      </w:r>
    </w:p>
    <w:p w14:paraId="190D25C7" w14:textId="77777777" w:rsidR="00190FB6" w:rsidRPr="00460D4D" w:rsidRDefault="00190FB6" w:rsidP="00190FB6">
      <w:pPr>
        <w:spacing w:before="120" w:after="120"/>
        <w:ind w:left="851" w:right="902"/>
        <w:jc w:val="both"/>
        <w:rPr>
          <w:rFonts w:ascii="Palatino Linotype" w:hAnsi="Palatino Linotype" w:cs="Arial"/>
          <w:i/>
          <w:sz w:val="22"/>
          <w:szCs w:val="20"/>
        </w:rPr>
      </w:pPr>
      <w:r w:rsidRPr="00460D4D">
        <w:rPr>
          <w:rFonts w:ascii="Palatino Linotype" w:hAnsi="Palatino Linotype" w:cs="Arial"/>
          <w:b/>
          <w:i/>
          <w:sz w:val="22"/>
          <w:szCs w:val="20"/>
        </w:rPr>
        <w:t xml:space="preserve">Artículo 132. </w:t>
      </w:r>
      <w:r w:rsidRPr="00460D4D">
        <w:rPr>
          <w:rFonts w:ascii="Palatino Linotype" w:hAnsi="Palatino Linotype" w:cs="Arial"/>
          <w:i/>
          <w:sz w:val="22"/>
          <w:szCs w:val="20"/>
        </w:rPr>
        <w:t>La clasificación de la información se llevará a cabo en el momento en que:</w:t>
      </w:r>
    </w:p>
    <w:p w14:paraId="286F0408" w14:textId="77777777" w:rsidR="00190FB6" w:rsidRPr="00460D4D" w:rsidRDefault="00190FB6" w:rsidP="00190FB6">
      <w:pPr>
        <w:spacing w:before="120" w:after="120"/>
        <w:ind w:left="1134" w:right="902"/>
        <w:jc w:val="both"/>
        <w:rPr>
          <w:rFonts w:ascii="Palatino Linotype" w:hAnsi="Palatino Linotype" w:cs="Arial"/>
          <w:i/>
          <w:sz w:val="22"/>
          <w:szCs w:val="20"/>
        </w:rPr>
      </w:pPr>
      <w:r w:rsidRPr="00460D4D">
        <w:rPr>
          <w:rFonts w:ascii="Palatino Linotype" w:hAnsi="Palatino Linotype" w:cs="Arial"/>
          <w:i/>
          <w:sz w:val="22"/>
          <w:szCs w:val="20"/>
        </w:rPr>
        <w:t>I. Se reciba una solicitud de acceso a la información;</w:t>
      </w:r>
    </w:p>
    <w:p w14:paraId="45FA7E59" w14:textId="77777777" w:rsidR="00190FB6" w:rsidRPr="00460D4D" w:rsidRDefault="00190FB6" w:rsidP="00190FB6">
      <w:pPr>
        <w:spacing w:before="120" w:after="120"/>
        <w:ind w:left="1134" w:right="902"/>
        <w:jc w:val="both"/>
        <w:rPr>
          <w:rFonts w:ascii="Palatino Linotype" w:hAnsi="Palatino Linotype" w:cs="Arial"/>
          <w:i/>
          <w:sz w:val="22"/>
          <w:szCs w:val="20"/>
        </w:rPr>
      </w:pPr>
      <w:r w:rsidRPr="00460D4D">
        <w:rPr>
          <w:rFonts w:ascii="Palatino Linotype" w:hAnsi="Palatino Linotype" w:cs="Arial"/>
          <w:i/>
          <w:sz w:val="22"/>
          <w:szCs w:val="20"/>
        </w:rPr>
        <w:t>II. Se determine mediante resolución de autoridad competente; o</w:t>
      </w:r>
    </w:p>
    <w:p w14:paraId="35CDF533" w14:textId="77777777" w:rsidR="00190FB6" w:rsidRPr="00460D4D" w:rsidRDefault="00190FB6" w:rsidP="00190FB6">
      <w:pPr>
        <w:spacing w:before="120" w:after="120"/>
        <w:ind w:left="1134" w:right="902"/>
        <w:jc w:val="both"/>
        <w:rPr>
          <w:rFonts w:ascii="Palatino Linotype" w:hAnsi="Palatino Linotype" w:cs="Arial"/>
          <w:i/>
          <w:sz w:val="22"/>
          <w:szCs w:val="20"/>
        </w:rPr>
      </w:pPr>
      <w:r w:rsidRPr="00460D4D">
        <w:rPr>
          <w:rFonts w:ascii="Palatino Linotype" w:hAnsi="Palatino Linotype" w:cs="Arial"/>
          <w:i/>
          <w:sz w:val="22"/>
          <w:szCs w:val="20"/>
        </w:rPr>
        <w:t>III. Se generen versiones públicas para dar cumplimiento a las obligaciones de transparencia previstas en esta Ley.</w:t>
      </w:r>
    </w:p>
    <w:p w14:paraId="39446957" w14:textId="77777777" w:rsidR="00190FB6" w:rsidRPr="00460D4D" w:rsidRDefault="00190FB6" w:rsidP="00190FB6">
      <w:pPr>
        <w:spacing w:before="120" w:after="120"/>
        <w:ind w:left="1134" w:right="902"/>
        <w:jc w:val="both"/>
        <w:rPr>
          <w:rFonts w:ascii="Palatino Linotype" w:hAnsi="Palatino Linotype" w:cs="Arial"/>
          <w:i/>
          <w:sz w:val="22"/>
          <w:szCs w:val="20"/>
        </w:rPr>
      </w:pPr>
      <w:r w:rsidRPr="00460D4D">
        <w:rPr>
          <w:rFonts w:ascii="Palatino Linotype" w:hAnsi="Palatino Linotype" w:cs="Arial"/>
          <w:i/>
          <w:sz w:val="22"/>
          <w:szCs w:val="20"/>
        </w:rPr>
        <w:t>[…]</w:t>
      </w:r>
    </w:p>
    <w:p w14:paraId="1089F0D8" w14:textId="77777777" w:rsidR="00190FB6" w:rsidRPr="00460D4D" w:rsidRDefault="00190FB6" w:rsidP="00190FB6">
      <w:pPr>
        <w:spacing w:before="120" w:after="120"/>
        <w:ind w:left="851" w:right="902"/>
        <w:jc w:val="both"/>
        <w:rPr>
          <w:rFonts w:ascii="Palatino Linotype" w:hAnsi="Palatino Linotype" w:cs="Arial"/>
          <w:i/>
          <w:sz w:val="22"/>
          <w:szCs w:val="20"/>
        </w:rPr>
      </w:pPr>
      <w:r w:rsidRPr="00460D4D">
        <w:rPr>
          <w:rFonts w:ascii="Palatino Linotype" w:hAnsi="Palatino Linotype" w:cs="Arial"/>
          <w:b/>
          <w:i/>
          <w:sz w:val="22"/>
          <w:szCs w:val="20"/>
        </w:rPr>
        <w:t>Artículo 143.</w:t>
      </w:r>
      <w:r w:rsidRPr="00460D4D">
        <w:rPr>
          <w:rFonts w:ascii="Palatino Linotype" w:hAnsi="Palatino Linotype" w:cs="Arial"/>
          <w:i/>
          <w:sz w:val="22"/>
          <w:szCs w:val="20"/>
        </w:rPr>
        <w:t xml:space="preserve"> Para los efectos de esta Ley se considera información confidencial, la clasificada como tal, de manera permanente, por su naturaleza, cuando:</w:t>
      </w:r>
    </w:p>
    <w:p w14:paraId="16E957D4" w14:textId="77777777" w:rsidR="00190FB6" w:rsidRPr="00460D4D" w:rsidRDefault="00190FB6" w:rsidP="00190FB6">
      <w:pPr>
        <w:spacing w:before="120" w:after="120"/>
        <w:ind w:left="1134" w:right="902"/>
        <w:jc w:val="both"/>
        <w:rPr>
          <w:rFonts w:ascii="Palatino Linotype" w:hAnsi="Palatino Linotype" w:cs="Arial"/>
          <w:i/>
          <w:sz w:val="22"/>
          <w:szCs w:val="20"/>
        </w:rPr>
      </w:pPr>
      <w:r w:rsidRPr="00460D4D">
        <w:rPr>
          <w:rFonts w:ascii="Palatino Linotype" w:hAnsi="Palatino Linotype" w:cs="Arial"/>
          <w:i/>
          <w:sz w:val="22"/>
          <w:szCs w:val="20"/>
        </w:rPr>
        <w:t xml:space="preserve">I. Se refiera a la información privada y los datos personales concernientes a una persona física o </w:t>
      </w:r>
      <w:proofErr w:type="gramStart"/>
      <w:r w:rsidRPr="00460D4D">
        <w:rPr>
          <w:rFonts w:ascii="Palatino Linotype" w:hAnsi="Palatino Linotype" w:cs="Arial"/>
          <w:i/>
          <w:sz w:val="22"/>
          <w:szCs w:val="20"/>
        </w:rPr>
        <w:t>jurídico</w:t>
      </w:r>
      <w:proofErr w:type="gramEnd"/>
      <w:r w:rsidRPr="00460D4D">
        <w:rPr>
          <w:rFonts w:ascii="Palatino Linotype" w:hAnsi="Palatino Linotype" w:cs="Arial"/>
          <w:i/>
          <w:sz w:val="22"/>
          <w:szCs w:val="20"/>
        </w:rPr>
        <w:t xml:space="preserve"> colectiva identificada o identificable;</w:t>
      </w:r>
    </w:p>
    <w:p w14:paraId="10DB0CD3" w14:textId="77777777" w:rsidR="00190FB6" w:rsidRPr="00460D4D" w:rsidRDefault="00190FB6" w:rsidP="00190FB6">
      <w:pPr>
        <w:spacing w:before="120" w:after="120"/>
        <w:ind w:left="1134" w:right="902"/>
        <w:jc w:val="both"/>
        <w:rPr>
          <w:rFonts w:ascii="Palatino Linotype" w:hAnsi="Palatino Linotype" w:cs="Arial"/>
          <w:i/>
          <w:sz w:val="22"/>
          <w:szCs w:val="20"/>
        </w:rPr>
      </w:pPr>
      <w:r w:rsidRPr="00460D4D">
        <w:rPr>
          <w:rFonts w:ascii="Palatino Linotype" w:hAnsi="Palatino Linotype" w:cs="Arial"/>
          <w:i/>
          <w:sz w:val="22"/>
          <w:szCs w:val="20"/>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3E87C5F5" w14:textId="77777777" w:rsidR="00190FB6" w:rsidRPr="00460D4D" w:rsidRDefault="00190FB6" w:rsidP="00190FB6">
      <w:pPr>
        <w:spacing w:before="120" w:after="120"/>
        <w:ind w:left="1134" w:right="902"/>
        <w:jc w:val="both"/>
        <w:rPr>
          <w:rFonts w:ascii="Palatino Linotype" w:hAnsi="Palatino Linotype" w:cs="Arial"/>
          <w:i/>
          <w:sz w:val="22"/>
          <w:szCs w:val="20"/>
        </w:rPr>
      </w:pPr>
      <w:r w:rsidRPr="00460D4D">
        <w:rPr>
          <w:rFonts w:ascii="Palatino Linotype" w:hAnsi="Palatino Linotype" w:cs="Arial"/>
          <w:i/>
          <w:sz w:val="22"/>
          <w:szCs w:val="20"/>
        </w:rPr>
        <w:t>III. La que presenten los particulares a los sujetos obligados, de conformidad con lo dispuesto por las leyes o los tratados internacionales.</w:t>
      </w:r>
    </w:p>
    <w:p w14:paraId="79C21088" w14:textId="77777777" w:rsidR="00190FB6" w:rsidRPr="00460D4D" w:rsidRDefault="00190FB6" w:rsidP="00190FB6">
      <w:pPr>
        <w:spacing w:before="120" w:after="120"/>
        <w:ind w:left="851" w:right="902"/>
        <w:jc w:val="both"/>
        <w:rPr>
          <w:rFonts w:ascii="Palatino Linotype" w:hAnsi="Palatino Linotype" w:cs="Arial"/>
          <w:i/>
          <w:sz w:val="22"/>
          <w:szCs w:val="20"/>
        </w:rPr>
      </w:pPr>
      <w:r w:rsidRPr="00460D4D">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14:paraId="25012B04" w14:textId="77777777" w:rsidR="00190FB6" w:rsidRPr="00460D4D" w:rsidRDefault="00190FB6" w:rsidP="00190FB6">
      <w:pPr>
        <w:spacing w:before="120" w:after="120"/>
        <w:ind w:left="851" w:right="902"/>
        <w:jc w:val="both"/>
        <w:rPr>
          <w:rFonts w:ascii="Palatino Linotype" w:hAnsi="Palatino Linotype" w:cs="Arial"/>
          <w:i/>
          <w:sz w:val="22"/>
          <w:szCs w:val="20"/>
        </w:rPr>
      </w:pPr>
      <w:r w:rsidRPr="00460D4D">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14:paraId="38DC0ACD" w14:textId="77777777" w:rsidR="00190FB6" w:rsidRPr="00460D4D" w:rsidRDefault="00190FB6" w:rsidP="00190FB6">
      <w:pPr>
        <w:spacing w:before="240" w:after="240" w:line="360" w:lineRule="auto"/>
        <w:jc w:val="both"/>
        <w:rPr>
          <w:rFonts w:ascii="Palatino Linotype" w:hAnsi="Palatino Linotype" w:cs="Arial"/>
        </w:rPr>
      </w:pPr>
      <w:r w:rsidRPr="00460D4D">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C9725D9" w14:textId="77777777" w:rsidR="00190FB6" w:rsidRPr="00460D4D" w:rsidRDefault="00190FB6" w:rsidP="00190FB6">
      <w:pPr>
        <w:spacing w:before="240" w:after="240" w:line="360" w:lineRule="auto"/>
        <w:jc w:val="both"/>
        <w:rPr>
          <w:rFonts w:ascii="Palatino Linotype" w:hAnsi="Palatino Linotype" w:cs="Arial"/>
        </w:rPr>
      </w:pPr>
      <w:r w:rsidRPr="00460D4D">
        <w:rPr>
          <w:rFonts w:ascii="Palatino Linotype" w:hAnsi="Palatino Linotype" w:cs="Arial"/>
        </w:rPr>
        <w:t>Entorno a lo que aquí nos interesa, los Lineamientos Quincuagésimo sexto, Quincuagésimo séptimo y Quincuagésimo octavo, establecen lo siguiente:</w:t>
      </w:r>
    </w:p>
    <w:p w14:paraId="7D93EBB1" w14:textId="77777777" w:rsidR="00190FB6" w:rsidRPr="00460D4D" w:rsidRDefault="00190FB6" w:rsidP="00190FB6">
      <w:pPr>
        <w:spacing w:before="120" w:after="120"/>
        <w:ind w:left="851" w:right="902"/>
        <w:jc w:val="both"/>
        <w:rPr>
          <w:rFonts w:ascii="Palatino Linotype" w:hAnsi="Palatino Linotype" w:cs="Arial"/>
          <w:i/>
          <w:sz w:val="22"/>
          <w:szCs w:val="20"/>
        </w:rPr>
      </w:pPr>
      <w:r w:rsidRPr="00460D4D">
        <w:rPr>
          <w:rFonts w:ascii="Palatino Linotype" w:hAnsi="Palatino Linotype" w:cs="Arial"/>
          <w:i/>
          <w:sz w:val="22"/>
          <w:szCs w:val="20"/>
        </w:rPr>
        <w:lastRenderedPageBreak/>
        <w:t>“</w:t>
      </w:r>
      <w:r w:rsidRPr="00460D4D">
        <w:rPr>
          <w:rFonts w:ascii="Palatino Linotype" w:hAnsi="Palatino Linotype" w:cs="Arial"/>
          <w:b/>
          <w:i/>
          <w:sz w:val="22"/>
          <w:szCs w:val="20"/>
        </w:rPr>
        <w:t>Quincuagésimo sexto</w:t>
      </w:r>
      <w:r w:rsidRPr="00460D4D">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EC5DADD" w14:textId="77777777" w:rsidR="00190FB6" w:rsidRPr="00460D4D" w:rsidRDefault="00190FB6" w:rsidP="00190FB6">
      <w:pPr>
        <w:spacing w:before="120" w:after="120"/>
        <w:ind w:left="851" w:right="902"/>
        <w:jc w:val="both"/>
        <w:rPr>
          <w:rFonts w:ascii="Palatino Linotype" w:hAnsi="Palatino Linotype" w:cs="Arial"/>
          <w:i/>
          <w:sz w:val="22"/>
          <w:szCs w:val="20"/>
        </w:rPr>
      </w:pPr>
      <w:r w:rsidRPr="00460D4D">
        <w:rPr>
          <w:rFonts w:ascii="Palatino Linotype" w:hAnsi="Palatino Linotype" w:cs="Arial"/>
          <w:b/>
          <w:i/>
          <w:sz w:val="22"/>
          <w:szCs w:val="20"/>
        </w:rPr>
        <w:t>Quincuagésimo séptimo</w:t>
      </w:r>
      <w:r w:rsidRPr="00460D4D">
        <w:rPr>
          <w:rFonts w:ascii="Palatino Linotype" w:hAnsi="Palatino Linotype" w:cs="Arial"/>
          <w:i/>
          <w:sz w:val="22"/>
          <w:szCs w:val="20"/>
        </w:rPr>
        <w:t xml:space="preserve">. Se considera, en principio, como información pública y no podrá omitirse de las versiones públicas la siguiente: </w:t>
      </w:r>
    </w:p>
    <w:p w14:paraId="776A29F9" w14:textId="77777777" w:rsidR="00190FB6" w:rsidRPr="00460D4D" w:rsidRDefault="00190FB6" w:rsidP="00190FB6">
      <w:pPr>
        <w:spacing w:before="120" w:after="120"/>
        <w:ind w:left="1134" w:right="902"/>
        <w:jc w:val="both"/>
        <w:rPr>
          <w:rFonts w:ascii="Palatino Linotype" w:hAnsi="Palatino Linotype" w:cs="Arial"/>
          <w:i/>
          <w:sz w:val="22"/>
          <w:szCs w:val="20"/>
        </w:rPr>
      </w:pPr>
      <w:r w:rsidRPr="00460D4D">
        <w:rPr>
          <w:rFonts w:ascii="Palatino Linotype" w:hAnsi="Palatino Linotype" w:cs="Arial"/>
          <w:i/>
          <w:sz w:val="22"/>
          <w:szCs w:val="20"/>
        </w:rPr>
        <w:t xml:space="preserve">I. La relativa a las Obligaciones de Transparencia que contempla el Título V de la Ley General y las demás disposiciones legales aplicables; </w:t>
      </w:r>
    </w:p>
    <w:p w14:paraId="3ED91F8E" w14:textId="77777777" w:rsidR="00190FB6" w:rsidRPr="00460D4D" w:rsidRDefault="00190FB6" w:rsidP="00190FB6">
      <w:pPr>
        <w:spacing w:before="120" w:after="120"/>
        <w:ind w:left="1134" w:right="902"/>
        <w:jc w:val="both"/>
        <w:rPr>
          <w:rFonts w:ascii="Palatino Linotype" w:hAnsi="Palatino Linotype" w:cs="Arial"/>
          <w:i/>
          <w:sz w:val="22"/>
          <w:szCs w:val="20"/>
        </w:rPr>
      </w:pPr>
      <w:r w:rsidRPr="00460D4D">
        <w:rPr>
          <w:rFonts w:ascii="Palatino Linotype" w:hAnsi="Palatino Linotype" w:cs="Arial"/>
          <w:i/>
          <w:sz w:val="22"/>
          <w:szCs w:val="20"/>
        </w:rPr>
        <w:t xml:space="preserve">II. El nombre de los servidores públicos en los documentos, y sus firmas autógrafas, cuando sean utilizados en el ejercicio de las facultades conferidas para el desempeño del servicio público, y </w:t>
      </w:r>
    </w:p>
    <w:p w14:paraId="2A9C6C38" w14:textId="77777777" w:rsidR="00190FB6" w:rsidRPr="00460D4D" w:rsidRDefault="00190FB6" w:rsidP="00190FB6">
      <w:pPr>
        <w:spacing w:before="120" w:after="120"/>
        <w:ind w:left="1134" w:right="902"/>
        <w:jc w:val="both"/>
        <w:rPr>
          <w:rFonts w:ascii="Palatino Linotype" w:hAnsi="Palatino Linotype" w:cs="Arial"/>
          <w:i/>
          <w:sz w:val="22"/>
          <w:szCs w:val="20"/>
        </w:rPr>
      </w:pPr>
      <w:r w:rsidRPr="00460D4D">
        <w:rPr>
          <w:rFonts w:ascii="Palatino Linotype" w:hAnsi="Palatino Linotype" w:cs="Arial"/>
          <w:i/>
          <w:sz w:val="22"/>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4DF06DD2" w14:textId="77777777" w:rsidR="00190FB6" w:rsidRPr="00460D4D" w:rsidRDefault="00190FB6" w:rsidP="00190FB6">
      <w:pPr>
        <w:spacing w:before="120" w:after="120"/>
        <w:ind w:left="851" w:right="902"/>
        <w:jc w:val="both"/>
        <w:rPr>
          <w:rFonts w:ascii="Palatino Linotype" w:hAnsi="Palatino Linotype" w:cs="Arial"/>
          <w:i/>
          <w:sz w:val="22"/>
          <w:szCs w:val="20"/>
        </w:rPr>
      </w:pPr>
      <w:r w:rsidRPr="00460D4D">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1BB1E416" w14:textId="77777777" w:rsidR="00190FB6" w:rsidRPr="00460D4D" w:rsidRDefault="00190FB6" w:rsidP="00190FB6">
      <w:pPr>
        <w:spacing w:before="120" w:after="120"/>
        <w:ind w:left="851" w:right="902"/>
        <w:jc w:val="both"/>
        <w:rPr>
          <w:rFonts w:ascii="Palatino Linotype" w:hAnsi="Palatino Linotype" w:cs="Arial"/>
          <w:i/>
          <w:sz w:val="22"/>
          <w:szCs w:val="20"/>
        </w:rPr>
      </w:pPr>
      <w:r w:rsidRPr="00460D4D">
        <w:rPr>
          <w:rFonts w:ascii="Palatino Linotype" w:hAnsi="Palatino Linotype" w:cs="Arial"/>
          <w:i/>
          <w:sz w:val="22"/>
          <w:szCs w:val="20"/>
        </w:rPr>
        <w:t>Quincuagésimo octavo. Los sujetos obligados garantizarán que los sistemas o medios empleados para eliminar la información en las versiones públicas no permitan la recuperación o visualización de la misma.”</w:t>
      </w:r>
    </w:p>
    <w:p w14:paraId="1287EED2" w14:textId="77777777" w:rsidR="00190FB6" w:rsidRPr="00460D4D" w:rsidRDefault="00190FB6" w:rsidP="00190FB6">
      <w:pPr>
        <w:spacing w:before="240" w:after="240" w:line="360" w:lineRule="auto"/>
        <w:jc w:val="both"/>
        <w:rPr>
          <w:rFonts w:ascii="Palatino Linotype" w:hAnsi="Palatino Linotype" w:cs="Arial"/>
        </w:rPr>
      </w:pPr>
      <w:r w:rsidRPr="00460D4D">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w:t>
      </w:r>
      <w:r w:rsidRPr="00460D4D">
        <w:rPr>
          <w:rFonts w:ascii="Palatino Linotype" w:hAnsi="Palatino Linotype" w:cs="Arial"/>
        </w:rPr>
        <w:lastRenderedPageBreak/>
        <w:t>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3E1A511" w14:textId="77777777" w:rsidR="00190FB6" w:rsidRPr="00460D4D" w:rsidRDefault="00190FB6" w:rsidP="00190FB6">
      <w:pPr>
        <w:spacing w:before="240" w:after="240" w:line="360" w:lineRule="auto"/>
        <w:jc w:val="both"/>
        <w:rPr>
          <w:rFonts w:ascii="Palatino Linotype" w:hAnsi="Palatino Linotype"/>
        </w:rPr>
      </w:pPr>
      <w:r w:rsidRPr="00460D4D">
        <w:rPr>
          <w:rFonts w:ascii="Palatino Linotype" w:hAnsi="Palatino Linotype" w:cs="Arial"/>
        </w:rPr>
        <w:t>En relación directa con ello, los Lineamientos en estudio</w:t>
      </w:r>
      <w:r w:rsidRPr="00460D4D">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190FB6" w:rsidRPr="00460D4D" w14:paraId="45A04D5A" w14:textId="77777777" w:rsidTr="00190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02862830" w14:textId="77777777" w:rsidR="00190FB6" w:rsidRPr="00460D4D" w:rsidRDefault="00190FB6" w:rsidP="00190FB6">
            <w:pPr>
              <w:jc w:val="center"/>
              <w:rPr>
                <w:rFonts w:ascii="Palatino Linotype" w:hAnsi="Palatino Linotype"/>
                <w:sz w:val="12"/>
                <w:szCs w:val="12"/>
              </w:rPr>
            </w:pPr>
            <w:r w:rsidRPr="00460D4D">
              <w:rPr>
                <w:rFonts w:ascii="Palatino Linotype" w:hAnsi="Palatino Linotype"/>
                <w:sz w:val="12"/>
                <w:szCs w:val="12"/>
              </w:rPr>
              <w:t>Parcial</w:t>
            </w:r>
          </w:p>
        </w:tc>
        <w:tc>
          <w:tcPr>
            <w:tcW w:w="4414" w:type="dxa"/>
            <w:gridSpan w:val="2"/>
          </w:tcPr>
          <w:p w14:paraId="6FC076F3" w14:textId="77777777" w:rsidR="00190FB6" w:rsidRPr="00460D4D" w:rsidRDefault="00190FB6" w:rsidP="00190FB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Total</w:t>
            </w:r>
          </w:p>
        </w:tc>
      </w:tr>
      <w:tr w:rsidR="00190FB6" w:rsidRPr="00460D4D" w14:paraId="620D7D71" w14:textId="77777777" w:rsidTr="00190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1C45707" w14:textId="77777777" w:rsidR="00190FB6" w:rsidRPr="00460D4D" w:rsidRDefault="00190FB6" w:rsidP="00190FB6">
            <w:pPr>
              <w:jc w:val="center"/>
              <w:rPr>
                <w:rFonts w:ascii="Palatino Linotype" w:hAnsi="Palatino Linotype"/>
                <w:sz w:val="12"/>
                <w:szCs w:val="12"/>
              </w:rPr>
            </w:pPr>
            <w:r w:rsidRPr="00460D4D">
              <w:rPr>
                <w:rFonts w:ascii="Palatino Linotype" w:hAnsi="Palatino Linotype"/>
                <w:sz w:val="12"/>
                <w:szCs w:val="12"/>
              </w:rPr>
              <w:t>Concepto</w:t>
            </w:r>
          </w:p>
        </w:tc>
        <w:tc>
          <w:tcPr>
            <w:tcW w:w="3421" w:type="dxa"/>
          </w:tcPr>
          <w:p w14:paraId="544B7F82" w14:textId="77777777" w:rsidR="00190FB6" w:rsidRPr="00460D4D" w:rsidRDefault="00190FB6" w:rsidP="00190FB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60D4D">
              <w:rPr>
                <w:rFonts w:ascii="Palatino Linotype" w:hAnsi="Palatino Linotype"/>
                <w:b/>
                <w:sz w:val="12"/>
                <w:szCs w:val="12"/>
              </w:rPr>
              <w:t>Dónde</w:t>
            </w:r>
          </w:p>
        </w:tc>
        <w:tc>
          <w:tcPr>
            <w:tcW w:w="968" w:type="dxa"/>
          </w:tcPr>
          <w:p w14:paraId="6F678181" w14:textId="77777777" w:rsidR="00190FB6" w:rsidRPr="00460D4D" w:rsidRDefault="00190FB6" w:rsidP="00190FB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60D4D">
              <w:rPr>
                <w:rFonts w:ascii="Palatino Linotype" w:hAnsi="Palatino Linotype"/>
                <w:b/>
                <w:sz w:val="12"/>
                <w:szCs w:val="12"/>
              </w:rPr>
              <w:t>Concepto</w:t>
            </w:r>
          </w:p>
        </w:tc>
        <w:tc>
          <w:tcPr>
            <w:tcW w:w="3446" w:type="dxa"/>
          </w:tcPr>
          <w:p w14:paraId="70E0258D" w14:textId="77777777" w:rsidR="00190FB6" w:rsidRPr="00460D4D" w:rsidRDefault="00190FB6" w:rsidP="00190FB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60D4D">
              <w:rPr>
                <w:rFonts w:ascii="Palatino Linotype" w:hAnsi="Palatino Linotype"/>
                <w:b/>
                <w:sz w:val="12"/>
                <w:szCs w:val="12"/>
              </w:rPr>
              <w:t>Dónde</w:t>
            </w:r>
          </w:p>
        </w:tc>
      </w:tr>
      <w:tr w:rsidR="00190FB6" w:rsidRPr="00460D4D" w14:paraId="1AE90BF2" w14:textId="77777777" w:rsidTr="00190FB6">
        <w:tc>
          <w:tcPr>
            <w:cnfStyle w:val="001000000000" w:firstRow="0" w:lastRow="0" w:firstColumn="1" w:lastColumn="0" w:oddVBand="0" w:evenVBand="0" w:oddHBand="0" w:evenHBand="0" w:firstRowFirstColumn="0" w:firstRowLastColumn="0" w:lastRowFirstColumn="0" w:lastRowLastColumn="0"/>
            <w:tcW w:w="8828" w:type="dxa"/>
            <w:gridSpan w:val="4"/>
          </w:tcPr>
          <w:p w14:paraId="3A92558E" w14:textId="77777777" w:rsidR="00190FB6" w:rsidRPr="00460D4D" w:rsidRDefault="00190FB6" w:rsidP="00190FB6">
            <w:pPr>
              <w:jc w:val="center"/>
              <w:rPr>
                <w:rFonts w:ascii="Palatino Linotype" w:hAnsi="Palatino Linotype"/>
                <w:sz w:val="12"/>
                <w:szCs w:val="12"/>
              </w:rPr>
            </w:pPr>
            <w:r w:rsidRPr="00460D4D">
              <w:rPr>
                <w:rFonts w:ascii="Palatino Linotype" w:hAnsi="Palatino Linotype"/>
                <w:sz w:val="12"/>
                <w:szCs w:val="12"/>
              </w:rPr>
              <w:t>Sello oficial o logotipo del sujeto obligado</w:t>
            </w:r>
          </w:p>
        </w:tc>
      </w:tr>
      <w:tr w:rsidR="00190FB6" w:rsidRPr="00460D4D" w14:paraId="22AC7109" w14:textId="77777777" w:rsidTr="00190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97BF0D8" w14:textId="77777777" w:rsidR="00190FB6" w:rsidRPr="00460D4D" w:rsidRDefault="00190FB6" w:rsidP="00190FB6">
            <w:pPr>
              <w:jc w:val="both"/>
              <w:rPr>
                <w:rFonts w:ascii="Palatino Linotype" w:hAnsi="Palatino Linotype"/>
                <w:sz w:val="12"/>
                <w:szCs w:val="12"/>
              </w:rPr>
            </w:pPr>
            <w:r w:rsidRPr="00460D4D">
              <w:rPr>
                <w:rFonts w:ascii="Palatino Linotype" w:hAnsi="Palatino Linotype"/>
                <w:sz w:val="12"/>
                <w:szCs w:val="12"/>
              </w:rPr>
              <w:t>Fecha de clasificación</w:t>
            </w:r>
          </w:p>
        </w:tc>
        <w:tc>
          <w:tcPr>
            <w:tcW w:w="3421" w:type="dxa"/>
          </w:tcPr>
          <w:p w14:paraId="22D37592"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Se anotará la fecha en la que el Comité de Transparencia confirmó la clasificación del documento, en su caso.</w:t>
            </w:r>
          </w:p>
        </w:tc>
        <w:tc>
          <w:tcPr>
            <w:tcW w:w="968" w:type="dxa"/>
          </w:tcPr>
          <w:p w14:paraId="2552397B"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60D4D">
              <w:rPr>
                <w:rFonts w:ascii="Palatino Linotype" w:hAnsi="Palatino Linotype"/>
                <w:b/>
                <w:sz w:val="12"/>
                <w:szCs w:val="12"/>
              </w:rPr>
              <w:t>Fecha de clasificación</w:t>
            </w:r>
          </w:p>
        </w:tc>
        <w:tc>
          <w:tcPr>
            <w:tcW w:w="3446" w:type="dxa"/>
          </w:tcPr>
          <w:p w14:paraId="5E73FC8C"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Se anotará la fecha en la que el Comité de Transparencia confirmó la clasificación del documento, en su caso.</w:t>
            </w:r>
          </w:p>
        </w:tc>
      </w:tr>
      <w:tr w:rsidR="00190FB6" w:rsidRPr="00460D4D" w14:paraId="61B3E852" w14:textId="77777777" w:rsidTr="00190FB6">
        <w:tc>
          <w:tcPr>
            <w:cnfStyle w:val="001000000000" w:firstRow="0" w:lastRow="0" w:firstColumn="1" w:lastColumn="0" w:oddVBand="0" w:evenVBand="0" w:oddHBand="0" w:evenHBand="0" w:firstRowFirstColumn="0" w:firstRowLastColumn="0" w:lastRowFirstColumn="0" w:lastRowLastColumn="0"/>
            <w:tcW w:w="993" w:type="dxa"/>
          </w:tcPr>
          <w:p w14:paraId="4C792881" w14:textId="77777777" w:rsidR="00190FB6" w:rsidRPr="00460D4D" w:rsidRDefault="00190FB6" w:rsidP="00190FB6">
            <w:pPr>
              <w:jc w:val="both"/>
              <w:rPr>
                <w:rFonts w:ascii="Palatino Linotype" w:hAnsi="Palatino Linotype"/>
                <w:sz w:val="12"/>
                <w:szCs w:val="12"/>
              </w:rPr>
            </w:pPr>
            <w:r w:rsidRPr="00460D4D">
              <w:rPr>
                <w:rFonts w:ascii="Palatino Linotype" w:hAnsi="Palatino Linotype"/>
                <w:sz w:val="12"/>
                <w:szCs w:val="12"/>
              </w:rPr>
              <w:t>Área</w:t>
            </w:r>
          </w:p>
        </w:tc>
        <w:tc>
          <w:tcPr>
            <w:tcW w:w="3421" w:type="dxa"/>
          </w:tcPr>
          <w:p w14:paraId="5F13CC94"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Se señalará el nombre del área del cual es titular quien clasifica.</w:t>
            </w:r>
          </w:p>
        </w:tc>
        <w:tc>
          <w:tcPr>
            <w:tcW w:w="968" w:type="dxa"/>
          </w:tcPr>
          <w:p w14:paraId="159C434D"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60D4D">
              <w:rPr>
                <w:rFonts w:ascii="Palatino Linotype" w:hAnsi="Palatino Linotype"/>
                <w:b/>
                <w:sz w:val="12"/>
                <w:szCs w:val="12"/>
              </w:rPr>
              <w:t>Área</w:t>
            </w:r>
          </w:p>
        </w:tc>
        <w:tc>
          <w:tcPr>
            <w:tcW w:w="3446" w:type="dxa"/>
          </w:tcPr>
          <w:p w14:paraId="26CEAC47"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Se señalará el nombre del área de la cual es el titular quien clasifica.</w:t>
            </w:r>
          </w:p>
        </w:tc>
      </w:tr>
      <w:tr w:rsidR="00190FB6" w:rsidRPr="00460D4D" w14:paraId="7622A897" w14:textId="77777777" w:rsidTr="00190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DE48B66" w14:textId="77777777" w:rsidR="00190FB6" w:rsidRPr="00460D4D" w:rsidRDefault="00190FB6" w:rsidP="00190FB6">
            <w:pPr>
              <w:jc w:val="both"/>
              <w:rPr>
                <w:rFonts w:ascii="Palatino Linotype" w:hAnsi="Palatino Linotype"/>
                <w:sz w:val="12"/>
                <w:szCs w:val="12"/>
              </w:rPr>
            </w:pPr>
            <w:r w:rsidRPr="00460D4D">
              <w:rPr>
                <w:rFonts w:ascii="Palatino Linotype" w:hAnsi="Palatino Linotype"/>
                <w:sz w:val="12"/>
                <w:szCs w:val="12"/>
              </w:rPr>
              <w:t>Información reservada</w:t>
            </w:r>
          </w:p>
        </w:tc>
        <w:tc>
          <w:tcPr>
            <w:tcW w:w="3421" w:type="dxa"/>
          </w:tcPr>
          <w:p w14:paraId="53C49A53"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460D4D">
              <w:rPr>
                <w:rFonts w:ascii="Palatino Linotype" w:hAnsi="Palatino Linotype"/>
                <w:sz w:val="12"/>
                <w:szCs w:val="12"/>
              </w:rPr>
              <w:t>anotarán</w:t>
            </w:r>
            <w:proofErr w:type="gramEnd"/>
            <w:r w:rsidRPr="00460D4D">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38614CED"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60D4D">
              <w:rPr>
                <w:rFonts w:ascii="Palatino Linotype" w:hAnsi="Palatino Linotype"/>
                <w:b/>
                <w:sz w:val="12"/>
                <w:szCs w:val="12"/>
              </w:rPr>
              <w:t>Reservado</w:t>
            </w:r>
          </w:p>
        </w:tc>
        <w:tc>
          <w:tcPr>
            <w:tcW w:w="3446" w:type="dxa"/>
          </w:tcPr>
          <w:p w14:paraId="07D0F3B9"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Leyenda de información RESERVADA.</w:t>
            </w:r>
          </w:p>
        </w:tc>
      </w:tr>
      <w:tr w:rsidR="00190FB6" w:rsidRPr="00460D4D" w14:paraId="72E28402" w14:textId="77777777" w:rsidTr="00190FB6">
        <w:tc>
          <w:tcPr>
            <w:cnfStyle w:val="001000000000" w:firstRow="0" w:lastRow="0" w:firstColumn="1" w:lastColumn="0" w:oddVBand="0" w:evenVBand="0" w:oddHBand="0" w:evenHBand="0" w:firstRowFirstColumn="0" w:firstRowLastColumn="0" w:lastRowFirstColumn="0" w:lastRowLastColumn="0"/>
            <w:tcW w:w="993" w:type="dxa"/>
          </w:tcPr>
          <w:p w14:paraId="2AAAA563" w14:textId="77777777" w:rsidR="00190FB6" w:rsidRPr="00460D4D" w:rsidRDefault="00190FB6" w:rsidP="00190FB6">
            <w:pPr>
              <w:jc w:val="both"/>
              <w:rPr>
                <w:rFonts w:ascii="Palatino Linotype" w:hAnsi="Palatino Linotype"/>
                <w:sz w:val="12"/>
                <w:szCs w:val="12"/>
              </w:rPr>
            </w:pPr>
            <w:r w:rsidRPr="00460D4D">
              <w:rPr>
                <w:rFonts w:ascii="Palatino Linotype" w:hAnsi="Palatino Linotype"/>
                <w:sz w:val="12"/>
                <w:szCs w:val="12"/>
              </w:rPr>
              <w:t>Fundamento legal</w:t>
            </w:r>
          </w:p>
        </w:tc>
        <w:tc>
          <w:tcPr>
            <w:tcW w:w="3421" w:type="dxa"/>
          </w:tcPr>
          <w:p w14:paraId="6F979C9B"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265FD7C0"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60D4D">
              <w:rPr>
                <w:rFonts w:ascii="Palatino Linotype" w:hAnsi="Palatino Linotype"/>
                <w:b/>
                <w:sz w:val="12"/>
                <w:szCs w:val="12"/>
              </w:rPr>
              <w:t>Periodo de reserva</w:t>
            </w:r>
          </w:p>
        </w:tc>
        <w:tc>
          <w:tcPr>
            <w:tcW w:w="3446" w:type="dxa"/>
          </w:tcPr>
          <w:p w14:paraId="45E4BAE4"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190FB6" w:rsidRPr="00460D4D" w14:paraId="791CABB3" w14:textId="77777777" w:rsidTr="00190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6EF2FFE" w14:textId="77777777" w:rsidR="00190FB6" w:rsidRPr="00460D4D" w:rsidRDefault="00190FB6" w:rsidP="00190FB6">
            <w:pPr>
              <w:jc w:val="both"/>
              <w:rPr>
                <w:rFonts w:ascii="Palatino Linotype" w:hAnsi="Palatino Linotype"/>
                <w:sz w:val="12"/>
                <w:szCs w:val="12"/>
              </w:rPr>
            </w:pPr>
            <w:r w:rsidRPr="00460D4D">
              <w:rPr>
                <w:rFonts w:ascii="Palatino Linotype" w:hAnsi="Palatino Linotype"/>
                <w:sz w:val="12"/>
                <w:szCs w:val="12"/>
              </w:rPr>
              <w:t>Ampliación del periodo de reserva</w:t>
            </w:r>
          </w:p>
        </w:tc>
        <w:tc>
          <w:tcPr>
            <w:tcW w:w="3421" w:type="dxa"/>
          </w:tcPr>
          <w:p w14:paraId="5111196F"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809A266"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60D4D">
              <w:rPr>
                <w:rFonts w:ascii="Palatino Linotype" w:hAnsi="Palatino Linotype"/>
                <w:b/>
                <w:sz w:val="12"/>
                <w:szCs w:val="12"/>
              </w:rPr>
              <w:t>Fundamento legal</w:t>
            </w:r>
          </w:p>
        </w:tc>
        <w:tc>
          <w:tcPr>
            <w:tcW w:w="3446" w:type="dxa"/>
          </w:tcPr>
          <w:p w14:paraId="44A7EC2F"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Se señalará el nombre del o de los ordenamientos jurídicos, el o los artículos, fracción(es), párrafo(s) con base en los cuales se sustenta la reserva.</w:t>
            </w:r>
          </w:p>
        </w:tc>
      </w:tr>
      <w:tr w:rsidR="00190FB6" w:rsidRPr="00460D4D" w14:paraId="0C330893" w14:textId="77777777" w:rsidTr="00190FB6">
        <w:tc>
          <w:tcPr>
            <w:cnfStyle w:val="001000000000" w:firstRow="0" w:lastRow="0" w:firstColumn="1" w:lastColumn="0" w:oddVBand="0" w:evenVBand="0" w:oddHBand="0" w:evenHBand="0" w:firstRowFirstColumn="0" w:firstRowLastColumn="0" w:lastRowFirstColumn="0" w:lastRowLastColumn="0"/>
            <w:tcW w:w="993" w:type="dxa"/>
          </w:tcPr>
          <w:p w14:paraId="5BF3F00E" w14:textId="77777777" w:rsidR="00190FB6" w:rsidRPr="00460D4D" w:rsidRDefault="00190FB6" w:rsidP="00190FB6">
            <w:pPr>
              <w:jc w:val="both"/>
              <w:rPr>
                <w:rFonts w:ascii="Palatino Linotype" w:hAnsi="Palatino Linotype"/>
                <w:sz w:val="12"/>
                <w:szCs w:val="12"/>
              </w:rPr>
            </w:pPr>
            <w:r w:rsidRPr="00460D4D">
              <w:rPr>
                <w:rFonts w:ascii="Palatino Linotype" w:hAnsi="Palatino Linotype"/>
                <w:sz w:val="12"/>
                <w:szCs w:val="12"/>
              </w:rPr>
              <w:t>Confidencial</w:t>
            </w:r>
          </w:p>
        </w:tc>
        <w:tc>
          <w:tcPr>
            <w:tcW w:w="3421" w:type="dxa"/>
          </w:tcPr>
          <w:p w14:paraId="384D3702"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05440D1D"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60D4D">
              <w:rPr>
                <w:rFonts w:ascii="Palatino Linotype" w:hAnsi="Palatino Linotype"/>
                <w:b/>
                <w:sz w:val="12"/>
                <w:szCs w:val="12"/>
              </w:rPr>
              <w:t>Ampliación del periodo de reserva</w:t>
            </w:r>
          </w:p>
        </w:tc>
        <w:tc>
          <w:tcPr>
            <w:tcW w:w="3446" w:type="dxa"/>
          </w:tcPr>
          <w:p w14:paraId="1EB7CCA8"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190FB6" w:rsidRPr="00460D4D" w14:paraId="44AB454B" w14:textId="77777777" w:rsidTr="00190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CDCA414" w14:textId="77777777" w:rsidR="00190FB6" w:rsidRPr="00460D4D" w:rsidRDefault="00190FB6" w:rsidP="00190FB6">
            <w:pPr>
              <w:jc w:val="both"/>
              <w:rPr>
                <w:rFonts w:ascii="Palatino Linotype" w:hAnsi="Palatino Linotype"/>
                <w:sz w:val="12"/>
                <w:szCs w:val="12"/>
              </w:rPr>
            </w:pPr>
            <w:r w:rsidRPr="00460D4D">
              <w:rPr>
                <w:rFonts w:ascii="Palatino Linotype" w:hAnsi="Palatino Linotype"/>
                <w:sz w:val="12"/>
                <w:szCs w:val="12"/>
              </w:rPr>
              <w:t>Fundamento legal</w:t>
            </w:r>
          </w:p>
        </w:tc>
        <w:tc>
          <w:tcPr>
            <w:tcW w:w="3421" w:type="dxa"/>
          </w:tcPr>
          <w:p w14:paraId="578F6157"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32962AC9"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60D4D">
              <w:rPr>
                <w:rFonts w:ascii="Palatino Linotype" w:hAnsi="Palatino Linotype"/>
                <w:b/>
                <w:sz w:val="12"/>
                <w:szCs w:val="12"/>
              </w:rPr>
              <w:t>Confidencial</w:t>
            </w:r>
          </w:p>
        </w:tc>
        <w:tc>
          <w:tcPr>
            <w:tcW w:w="3446" w:type="dxa"/>
          </w:tcPr>
          <w:p w14:paraId="45F4353D"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Leyenda de información CONFIDENCIAL.</w:t>
            </w:r>
          </w:p>
        </w:tc>
      </w:tr>
      <w:tr w:rsidR="00190FB6" w:rsidRPr="00460D4D" w14:paraId="33FDA60A" w14:textId="77777777" w:rsidTr="00190FB6">
        <w:tc>
          <w:tcPr>
            <w:cnfStyle w:val="001000000000" w:firstRow="0" w:lastRow="0" w:firstColumn="1" w:lastColumn="0" w:oddVBand="0" w:evenVBand="0" w:oddHBand="0" w:evenHBand="0" w:firstRowFirstColumn="0" w:firstRowLastColumn="0" w:lastRowFirstColumn="0" w:lastRowLastColumn="0"/>
            <w:tcW w:w="993" w:type="dxa"/>
          </w:tcPr>
          <w:p w14:paraId="798E29CE" w14:textId="77777777" w:rsidR="00190FB6" w:rsidRPr="00460D4D" w:rsidRDefault="00190FB6" w:rsidP="00190FB6">
            <w:pPr>
              <w:jc w:val="both"/>
              <w:rPr>
                <w:rFonts w:ascii="Palatino Linotype" w:hAnsi="Palatino Linotype"/>
                <w:sz w:val="12"/>
                <w:szCs w:val="12"/>
              </w:rPr>
            </w:pPr>
            <w:r w:rsidRPr="00460D4D">
              <w:rPr>
                <w:rFonts w:ascii="Palatino Linotype" w:hAnsi="Palatino Linotype"/>
                <w:sz w:val="12"/>
                <w:szCs w:val="12"/>
              </w:rPr>
              <w:t>Rúbrica del titular del área</w:t>
            </w:r>
          </w:p>
        </w:tc>
        <w:tc>
          <w:tcPr>
            <w:tcW w:w="3421" w:type="dxa"/>
          </w:tcPr>
          <w:p w14:paraId="5DE6C2B0"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Rúbrica autógrafa de quien clasifica.</w:t>
            </w:r>
          </w:p>
        </w:tc>
        <w:tc>
          <w:tcPr>
            <w:tcW w:w="968" w:type="dxa"/>
          </w:tcPr>
          <w:p w14:paraId="78C7C7B4"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60D4D">
              <w:rPr>
                <w:rFonts w:ascii="Palatino Linotype" w:hAnsi="Palatino Linotype"/>
                <w:b/>
                <w:sz w:val="12"/>
                <w:szCs w:val="12"/>
              </w:rPr>
              <w:t>Fundamento legal</w:t>
            </w:r>
          </w:p>
        </w:tc>
        <w:tc>
          <w:tcPr>
            <w:tcW w:w="3446" w:type="dxa"/>
          </w:tcPr>
          <w:p w14:paraId="23454891"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190FB6" w:rsidRPr="00460D4D" w14:paraId="23960347" w14:textId="77777777" w:rsidTr="00190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4D78C6D" w14:textId="77777777" w:rsidR="00190FB6" w:rsidRPr="00460D4D" w:rsidRDefault="00190FB6" w:rsidP="00190FB6">
            <w:pPr>
              <w:jc w:val="both"/>
              <w:rPr>
                <w:rFonts w:ascii="Palatino Linotype" w:hAnsi="Palatino Linotype"/>
                <w:sz w:val="12"/>
                <w:szCs w:val="12"/>
              </w:rPr>
            </w:pPr>
            <w:r w:rsidRPr="00460D4D">
              <w:rPr>
                <w:rFonts w:ascii="Palatino Linotype" w:hAnsi="Palatino Linotype"/>
                <w:sz w:val="12"/>
                <w:szCs w:val="12"/>
              </w:rPr>
              <w:t>Fecha de desclasificación</w:t>
            </w:r>
          </w:p>
        </w:tc>
        <w:tc>
          <w:tcPr>
            <w:tcW w:w="3421" w:type="dxa"/>
          </w:tcPr>
          <w:p w14:paraId="7C32ED50"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Se anotará la fecha en que se desclasifica el documento.</w:t>
            </w:r>
          </w:p>
        </w:tc>
        <w:tc>
          <w:tcPr>
            <w:tcW w:w="968" w:type="dxa"/>
          </w:tcPr>
          <w:p w14:paraId="48C70D59"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60D4D">
              <w:rPr>
                <w:rFonts w:ascii="Palatino Linotype" w:hAnsi="Palatino Linotype"/>
                <w:b/>
                <w:sz w:val="12"/>
                <w:szCs w:val="12"/>
              </w:rPr>
              <w:t>Rúbrica del titular del área</w:t>
            </w:r>
          </w:p>
        </w:tc>
        <w:tc>
          <w:tcPr>
            <w:tcW w:w="3446" w:type="dxa"/>
          </w:tcPr>
          <w:p w14:paraId="1757EFC4"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Rúbrica autógrafa de quien clasifica.</w:t>
            </w:r>
          </w:p>
        </w:tc>
      </w:tr>
      <w:tr w:rsidR="00190FB6" w:rsidRPr="00460D4D" w14:paraId="63DA9B22" w14:textId="77777777" w:rsidTr="00190FB6">
        <w:tc>
          <w:tcPr>
            <w:cnfStyle w:val="001000000000" w:firstRow="0" w:lastRow="0" w:firstColumn="1" w:lastColumn="0" w:oddVBand="0" w:evenVBand="0" w:oddHBand="0" w:evenHBand="0" w:firstRowFirstColumn="0" w:firstRowLastColumn="0" w:lastRowFirstColumn="0" w:lastRowLastColumn="0"/>
            <w:tcW w:w="993" w:type="dxa"/>
          </w:tcPr>
          <w:p w14:paraId="4D0882CC" w14:textId="77777777" w:rsidR="00190FB6" w:rsidRPr="00460D4D" w:rsidRDefault="00190FB6" w:rsidP="00190FB6">
            <w:pPr>
              <w:jc w:val="both"/>
              <w:rPr>
                <w:rFonts w:ascii="Palatino Linotype" w:hAnsi="Palatino Linotype"/>
                <w:sz w:val="12"/>
                <w:szCs w:val="12"/>
              </w:rPr>
            </w:pPr>
            <w:r w:rsidRPr="00460D4D">
              <w:rPr>
                <w:rFonts w:ascii="Palatino Linotype" w:hAnsi="Palatino Linotype"/>
                <w:sz w:val="12"/>
                <w:szCs w:val="12"/>
              </w:rPr>
              <w:t>Rúbrica y cargo del servidor público</w:t>
            </w:r>
          </w:p>
        </w:tc>
        <w:tc>
          <w:tcPr>
            <w:tcW w:w="3421" w:type="dxa"/>
          </w:tcPr>
          <w:p w14:paraId="5A8EBB4D"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Rúbrica autógrafa de quien desclasifica.</w:t>
            </w:r>
          </w:p>
        </w:tc>
        <w:tc>
          <w:tcPr>
            <w:tcW w:w="968" w:type="dxa"/>
          </w:tcPr>
          <w:p w14:paraId="30B46818"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60D4D">
              <w:rPr>
                <w:rFonts w:ascii="Palatino Linotype" w:hAnsi="Palatino Linotype"/>
                <w:b/>
                <w:sz w:val="12"/>
                <w:szCs w:val="12"/>
              </w:rPr>
              <w:t>Fecha de desclasificación</w:t>
            </w:r>
          </w:p>
        </w:tc>
        <w:tc>
          <w:tcPr>
            <w:tcW w:w="3446" w:type="dxa"/>
          </w:tcPr>
          <w:p w14:paraId="140A2282"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Se anotará la fecha en que se desclasifica.</w:t>
            </w:r>
          </w:p>
        </w:tc>
      </w:tr>
      <w:tr w:rsidR="00190FB6" w:rsidRPr="00460D4D" w14:paraId="7BACFEA0" w14:textId="77777777" w:rsidTr="00190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47E533F" w14:textId="77777777" w:rsidR="00190FB6" w:rsidRPr="00460D4D" w:rsidRDefault="00190FB6" w:rsidP="00190FB6">
            <w:pPr>
              <w:jc w:val="both"/>
              <w:rPr>
                <w:rFonts w:ascii="Palatino Linotype" w:hAnsi="Palatino Linotype"/>
                <w:sz w:val="12"/>
                <w:szCs w:val="12"/>
              </w:rPr>
            </w:pPr>
          </w:p>
        </w:tc>
        <w:tc>
          <w:tcPr>
            <w:tcW w:w="3421" w:type="dxa"/>
          </w:tcPr>
          <w:p w14:paraId="0D4C874F"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4BEF98FF"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60D4D">
              <w:rPr>
                <w:rFonts w:ascii="Palatino Linotype" w:hAnsi="Palatino Linotype"/>
                <w:b/>
                <w:sz w:val="12"/>
                <w:szCs w:val="12"/>
              </w:rPr>
              <w:t>Partes o secciones reservadas o confidenciales</w:t>
            </w:r>
          </w:p>
        </w:tc>
        <w:tc>
          <w:tcPr>
            <w:tcW w:w="3446" w:type="dxa"/>
          </w:tcPr>
          <w:p w14:paraId="41CD4A6D" w14:textId="77777777" w:rsidR="00190FB6" w:rsidRPr="00460D4D" w:rsidRDefault="00190FB6" w:rsidP="00190FB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 xml:space="preserve">En caso que una vez desclasificado el expediente, </w:t>
            </w:r>
            <w:proofErr w:type="spellStart"/>
            <w:r w:rsidRPr="00460D4D">
              <w:rPr>
                <w:rFonts w:ascii="Palatino Linotype" w:hAnsi="Palatino Linotype"/>
                <w:sz w:val="12"/>
                <w:szCs w:val="12"/>
              </w:rPr>
              <w:t>subsistanpartes</w:t>
            </w:r>
            <w:proofErr w:type="spellEnd"/>
            <w:r w:rsidRPr="00460D4D">
              <w:rPr>
                <w:rFonts w:ascii="Palatino Linotype" w:hAnsi="Palatino Linotype"/>
                <w:sz w:val="12"/>
                <w:szCs w:val="12"/>
              </w:rPr>
              <w:t xml:space="preserve"> o secciones del mismo reservadas o confidenciales, se señalará este hecho.</w:t>
            </w:r>
          </w:p>
        </w:tc>
      </w:tr>
      <w:tr w:rsidR="00190FB6" w:rsidRPr="00460D4D" w14:paraId="468C1061" w14:textId="77777777" w:rsidTr="00190FB6">
        <w:tc>
          <w:tcPr>
            <w:cnfStyle w:val="001000000000" w:firstRow="0" w:lastRow="0" w:firstColumn="1" w:lastColumn="0" w:oddVBand="0" w:evenVBand="0" w:oddHBand="0" w:evenHBand="0" w:firstRowFirstColumn="0" w:firstRowLastColumn="0" w:lastRowFirstColumn="0" w:lastRowLastColumn="0"/>
            <w:tcW w:w="993" w:type="dxa"/>
          </w:tcPr>
          <w:p w14:paraId="36B147D2" w14:textId="77777777" w:rsidR="00190FB6" w:rsidRPr="00460D4D" w:rsidRDefault="00190FB6" w:rsidP="00190FB6">
            <w:pPr>
              <w:jc w:val="both"/>
              <w:rPr>
                <w:rFonts w:ascii="Palatino Linotype" w:hAnsi="Palatino Linotype"/>
                <w:sz w:val="12"/>
                <w:szCs w:val="12"/>
              </w:rPr>
            </w:pPr>
          </w:p>
        </w:tc>
        <w:tc>
          <w:tcPr>
            <w:tcW w:w="3421" w:type="dxa"/>
          </w:tcPr>
          <w:p w14:paraId="4A1D1B54"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59AE4FC3"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60D4D">
              <w:rPr>
                <w:rFonts w:ascii="Palatino Linotype" w:hAnsi="Palatino Linotype"/>
                <w:b/>
                <w:sz w:val="12"/>
                <w:szCs w:val="12"/>
              </w:rPr>
              <w:t>Rúbrica y cargo del servidor público</w:t>
            </w:r>
          </w:p>
        </w:tc>
        <w:tc>
          <w:tcPr>
            <w:tcW w:w="3446" w:type="dxa"/>
          </w:tcPr>
          <w:p w14:paraId="0F36DB69" w14:textId="77777777" w:rsidR="00190FB6" w:rsidRPr="00460D4D" w:rsidRDefault="00190FB6" w:rsidP="00190FB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60D4D">
              <w:rPr>
                <w:rFonts w:ascii="Palatino Linotype" w:hAnsi="Palatino Linotype"/>
                <w:sz w:val="12"/>
                <w:szCs w:val="12"/>
              </w:rPr>
              <w:t>Rúbrica autógrafa de quien desclasifica.</w:t>
            </w:r>
          </w:p>
        </w:tc>
      </w:tr>
    </w:tbl>
    <w:p w14:paraId="582899B0" w14:textId="3F8BE2CD" w:rsidR="004B00CB" w:rsidRPr="00460D4D" w:rsidRDefault="00190FB6" w:rsidP="000504F0">
      <w:pPr>
        <w:spacing w:before="240" w:after="240" w:line="360" w:lineRule="auto"/>
        <w:jc w:val="both"/>
        <w:rPr>
          <w:rFonts w:ascii="Palatino Linotype" w:hAnsi="Palatino Linotype" w:cs="Arial"/>
        </w:rPr>
      </w:pPr>
      <w:r w:rsidRPr="00460D4D">
        <w:rPr>
          <w:rFonts w:ascii="Palatino Linotype" w:hAnsi="Palatino Linotype" w:cs="Arial"/>
        </w:rPr>
        <w:t>Así, con fundamento en lo prescrito en los artículos 5 párrafos trigésimo, trigésimo primero y trigésimo segundo</w:t>
      </w:r>
      <w:r w:rsidRPr="00460D4D">
        <w:rPr>
          <w:rFonts w:ascii="Palatino Linotype" w:hAnsi="Palatino Linotype"/>
          <w:shd w:val="clear" w:color="auto" w:fill="FFFFFF"/>
        </w:rPr>
        <w:t xml:space="preserve"> fracciones IV y V de la </w:t>
      </w:r>
      <w:r w:rsidRPr="00460D4D">
        <w:rPr>
          <w:rFonts w:ascii="Palatino Linotype" w:hAnsi="Palatino Linotype" w:cs="Arial"/>
        </w:rPr>
        <w:t>Constitución Política del Estado Libre y Soberano de México; 2, fracción II; 29, 36 fracciones I y II; 176, 178, 181, 185, fracción I, 186 y 188 de la Ley de Transparencia y Acceso a la Información Pública del Estado de México y Municipios, este Pleno:</w:t>
      </w:r>
    </w:p>
    <w:p w14:paraId="151FC458" w14:textId="37EDEFCE" w:rsidR="000504F0" w:rsidRPr="00460D4D" w:rsidRDefault="000504F0" w:rsidP="000504F0">
      <w:pPr>
        <w:spacing w:before="240" w:after="240" w:line="360" w:lineRule="auto"/>
        <w:jc w:val="both"/>
        <w:rPr>
          <w:rFonts w:ascii="Palatino Linotype" w:hAnsi="Palatino Linotype" w:cs="Arial"/>
        </w:rPr>
      </w:pPr>
      <w:r w:rsidRPr="00460D4D">
        <w:rPr>
          <w:rFonts w:ascii="Palatino Linotype" w:hAnsi="Palatino Linotype" w:cs="Arial"/>
        </w:rPr>
        <w:t xml:space="preserve">Así, con fundamento en lo prescrito en los artículos </w:t>
      </w:r>
      <w:bookmarkStart w:id="5" w:name="_Hlk80709572"/>
      <w:r w:rsidRPr="00460D4D">
        <w:rPr>
          <w:rFonts w:ascii="Palatino Linotype" w:hAnsi="Palatino Linotype" w:cs="Arial"/>
        </w:rPr>
        <w:t xml:space="preserve">5 párrafos </w:t>
      </w:r>
      <w:r w:rsidR="00152CDE" w:rsidRPr="00460D4D">
        <w:rPr>
          <w:rFonts w:ascii="Palatino Linotype" w:hAnsi="Palatino Linotype" w:cs="Arial"/>
        </w:rPr>
        <w:t>trigésimo, trigésimo primero y trigésimo segundo</w:t>
      </w:r>
      <w:r w:rsidRPr="00460D4D">
        <w:rPr>
          <w:rFonts w:ascii="Palatino Linotype" w:hAnsi="Palatino Linotype"/>
          <w:shd w:val="clear" w:color="auto" w:fill="FFFFFF"/>
        </w:rPr>
        <w:t xml:space="preserve"> fracciones IV y V de la </w:t>
      </w:r>
      <w:r w:rsidRPr="00460D4D">
        <w:rPr>
          <w:rFonts w:ascii="Palatino Linotype" w:hAnsi="Palatino Linotype" w:cs="Arial"/>
        </w:rPr>
        <w:t>Constitución Política del Estado Libre y Soberano de México; 2, fracción II; 29, 36 fracciones I y II; 176, 178, 181, 185, fracción I, 186 y 188</w:t>
      </w:r>
      <w:bookmarkEnd w:id="5"/>
      <w:r w:rsidRPr="00460D4D">
        <w:rPr>
          <w:rFonts w:ascii="Palatino Linotype" w:hAnsi="Palatino Linotype" w:cs="Arial"/>
        </w:rPr>
        <w:t xml:space="preserve"> de la Ley de Transparencia y Acceso a la Información Pública del Estado de México y Municipios, este Pleno:</w:t>
      </w:r>
    </w:p>
    <w:p w14:paraId="41497210" w14:textId="77777777" w:rsidR="0045623E" w:rsidRPr="00460D4D" w:rsidRDefault="0045623E" w:rsidP="00930F64">
      <w:pPr>
        <w:pStyle w:val="Prrafodelista"/>
        <w:numPr>
          <w:ilvl w:val="0"/>
          <w:numId w:val="1"/>
        </w:numPr>
        <w:spacing w:before="240" w:after="240" w:line="360" w:lineRule="auto"/>
        <w:jc w:val="center"/>
        <w:rPr>
          <w:rFonts w:ascii="Palatino Linotype" w:hAnsi="Palatino Linotype" w:cs="Arial"/>
          <w:b/>
        </w:rPr>
      </w:pPr>
      <w:r w:rsidRPr="00460D4D">
        <w:rPr>
          <w:rFonts w:ascii="Palatino Linotype" w:hAnsi="Palatino Linotype" w:cs="Arial"/>
          <w:b/>
        </w:rPr>
        <w:t>R E S U E L V E:</w:t>
      </w:r>
    </w:p>
    <w:bookmarkEnd w:id="3"/>
    <w:p w14:paraId="4EA8DEBB" w14:textId="780F6008" w:rsidR="00F97215" w:rsidRPr="00460D4D" w:rsidRDefault="00F97215" w:rsidP="00F97215">
      <w:pPr>
        <w:spacing w:before="240" w:after="240" w:line="360" w:lineRule="auto"/>
        <w:jc w:val="both"/>
        <w:rPr>
          <w:rFonts w:ascii="Palatino Linotype" w:hAnsi="Palatino Linotype" w:cs="Arial"/>
          <w:b/>
        </w:rPr>
      </w:pPr>
      <w:r w:rsidRPr="00460D4D">
        <w:rPr>
          <w:rFonts w:ascii="Palatino Linotype" w:hAnsi="Palatino Linotype" w:cs="Arial"/>
          <w:b/>
        </w:rPr>
        <w:t xml:space="preserve">Primero. </w:t>
      </w:r>
      <w:r w:rsidR="00F03783" w:rsidRPr="00460D4D">
        <w:rPr>
          <w:rFonts w:ascii="Palatino Linotype" w:hAnsi="Palatino Linotype" w:cs="Arial"/>
          <w:lang w:eastAsia="en-US"/>
        </w:rPr>
        <w:t>Resultan</w:t>
      </w:r>
      <w:r w:rsidRPr="00460D4D">
        <w:rPr>
          <w:rFonts w:ascii="Palatino Linotype" w:hAnsi="Palatino Linotype" w:cs="Arial"/>
          <w:b/>
          <w:lang w:eastAsia="en-US"/>
        </w:rPr>
        <w:t xml:space="preserve"> </w:t>
      </w:r>
      <w:r w:rsidR="00050B9B" w:rsidRPr="00460D4D">
        <w:rPr>
          <w:rFonts w:ascii="Palatino Linotype" w:hAnsi="Palatino Linotype" w:cs="Arial"/>
          <w:b/>
          <w:lang w:eastAsia="en-US"/>
        </w:rPr>
        <w:t xml:space="preserve">parcialmente </w:t>
      </w:r>
      <w:r w:rsidRPr="00460D4D">
        <w:rPr>
          <w:rFonts w:ascii="Palatino Linotype" w:hAnsi="Palatino Linotype" w:cs="Arial"/>
          <w:b/>
          <w:lang w:eastAsia="en-US"/>
        </w:rPr>
        <w:t>fundados</w:t>
      </w:r>
      <w:r w:rsidRPr="00460D4D">
        <w:rPr>
          <w:rFonts w:ascii="Palatino Linotype" w:hAnsi="Palatino Linotype" w:cs="Arial"/>
          <w:lang w:eastAsia="en-US"/>
        </w:rPr>
        <w:t xml:space="preserve"> los motivos de inconformidad hechos valer por la parte </w:t>
      </w:r>
      <w:r w:rsidRPr="00460D4D">
        <w:rPr>
          <w:rFonts w:ascii="Palatino Linotype" w:hAnsi="Palatino Linotype" w:cs="Arial"/>
          <w:b/>
          <w:lang w:eastAsia="en-US"/>
        </w:rPr>
        <w:t xml:space="preserve">Recurrente </w:t>
      </w:r>
      <w:r w:rsidRPr="00460D4D">
        <w:rPr>
          <w:rFonts w:ascii="Palatino Linotype" w:hAnsi="Palatino Linotype" w:cs="Arial"/>
          <w:lang w:eastAsia="en-US"/>
        </w:rPr>
        <w:t xml:space="preserve">en el recurso de revisión </w:t>
      </w:r>
      <w:r w:rsidR="00687F73" w:rsidRPr="00460D4D">
        <w:rPr>
          <w:rFonts w:ascii="Palatino Linotype" w:hAnsi="Palatino Linotype" w:cs="Arial"/>
          <w:b/>
          <w:lang w:eastAsia="en-US"/>
        </w:rPr>
        <w:t>03929/INFOEM/IP/RR/2021</w:t>
      </w:r>
      <w:r w:rsidRPr="00460D4D">
        <w:rPr>
          <w:rFonts w:ascii="Palatino Linotype" w:hAnsi="Palatino Linotype" w:cs="Arial"/>
          <w:b/>
          <w:lang w:eastAsia="en-US"/>
        </w:rPr>
        <w:t xml:space="preserve">, </w:t>
      </w:r>
      <w:r w:rsidRPr="00460D4D">
        <w:rPr>
          <w:rFonts w:ascii="Palatino Linotype" w:hAnsi="Palatino Linotype" w:cs="Arial"/>
          <w:lang w:eastAsia="en-US"/>
        </w:rPr>
        <w:t xml:space="preserve">por lo que, </w:t>
      </w:r>
      <w:r w:rsidRPr="00460D4D">
        <w:rPr>
          <w:rFonts w:ascii="Palatino Linotype" w:eastAsia="Calibri" w:hAnsi="Palatino Linotype" w:cs="Arial"/>
          <w:lang w:eastAsia="en-US"/>
        </w:rPr>
        <w:t xml:space="preserve">en términos del Considerando Cuarto de la presente resolución, </w:t>
      </w:r>
      <w:r w:rsidRPr="00460D4D">
        <w:rPr>
          <w:rFonts w:ascii="Palatino Linotype" w:hAnsi="Palatino Linotype" w:cs="Arial"/>
          <w:lang w:eastAsia="en-US"/>
        </w:rPr>
        <w:t>se</w:t>
      </w:r>
      <w:r w:rsidRPr="00460D4D">
        <w:rPr>
          <w:rFonts w:ascii="Palatino Linotype" w:hAnsi="Palatino Linotype" w:cs="Arial"/>
          <w:b/>
          <w:lang w:eastAsia="en-US"/>
        </w:rPr>
        <w:t xml:space="preserve"> </w:t>
      </w:r>
      <w:r w:rsidR="00687F73" w:rsidRPr="00460D4D">
        <w:rPr>
          <w:rFonts w:ascii="Palatino Linotype" w:hAnsi="Palatino Linotype" w:cs="Arial"/>
          <w:b/>
          <w:lang w:eastAsia="en-US"/>
        </w:rPr>
        <w:t>Modifica</w:t>
      </w:r>
      <w:r w:rsidRPr="00460D4D">
        <w:rPr>
          <w:rFonts w:ascii="Palatino Linotype" w:hAnsi="Palatino Linotype" w:cs="Arial"/>
          <w:b/>
          <w:lang w:eastAsia="en-US"/>
        </w:rPr>
        <w:t xml:space="preserve"> </w:t>
      </w:r>
      <w:r w:rsidRPr="00460D4D">
        <w:rPr>
          <w:rFonts w:ascii="Palatino Linotype" w:hAnsi="Palatino Linotype" w:cs="Arial"/>
          <w:lang w:eastAsia="en-US"/>
        </w:rPr>
        <w:t>la respuesta</w:t>
      </w:r>
      <w:r w:rsidRPr="00460D4D">
        <w:rPr>
          <w:rFonts w:ascii="Palatino Linotype" w:hAnsi="Palatino Linotype" w:cs="Arial"/>
          <w:b/>
          <w:lang w:eastAsia="en-US"/>
        </w:rPr>
        <w:t xml:space="preserve"> </w:t>
      </w:r>
      <w:r w:rsidRPr="00460D4D">
        <w:rPr>
          <w:rFonts w:ascii="Palatino Linotype" w:hAnsi="Palatino Linotype" w:cs="Arial"/>
          <w:lang w:eastAsia="en-US"/>
        </w:rPr>
        <w:t xml:space="preserve">del </w:t>
      </w:r>
      <w:r w:rsidR="00253F5A" w:rsidRPr="00460D4D">
        <w:rPr>
          <w:rFonts w:ascii="Palatino Linotype" w:hAnsi="Palatino Linotype" w:cs="Arial"/>
          <w:b/>
          <w:lang w:eastAsia="en-US"/>
        </w:rPr>
        <w:t>Sujeto Obligado.</w:t>
      </w:r>
    </w:p>
    <w:p w14:paraId="33CB2C5C" w14:textId="759A2E74" w:rsidR="00F97215" w:rsidRPr="00460D4D" w:rsidRDefault="00F97215" w:rsidP="00F97215">
      <w:pPr>
        <w:spacing w:before="240" w:after="240" w:line="360" w:lineRule="auto"/>
        <w:jc w:val="both"/>
        <w:rPr>
          <w:rFonts w:ascii="Palatino Linotype" w:hAnsi="Palatino Linotype" w:cs="Arial"/>
          <w:lang w:eastAsia="en-US"/>
        </w:rPr>
      </w:pPr>
      <w:r w:rsidRPr="00460D4D">
        <w:rPr>
          <w:rFonts w:ascii="Palatino Linotype" w:hAnsi="Palatino Linotype" w:cs="Arial"/>
          <w:b/>
          <w:bCs/>
          <w:shd w:val="clear" w:color="auto" w:fill="FFFFFF"/>
        </w:rPr>
        <w:lastRenderedPageBreak/>
        <w:t xml:space="preserve">Segundo. </w:t>
      </w:r>
      <w:r w:rsidRPr="00460D4D">
        <w:rPr>
          <w:rFonts w:ascii="Palatino Linotype" w:hAnsi="Palatino Linotype" w:cs="Arial"/>
          <w:lang w:eastAsia="en-US"/>
        </w:rPr>
        <w:t xml:space="preserve">Se </w:t>
      </w:r>
      <w:r w:rsidRPr="00460D4D">
        <w:rPr>
          <w:rFonts w:ascii="Palatino Linotype" w:hAnsi="Palatino Linotype" w:cs="Arial"/>
          <w:b/>
          <w:bCs/>
          <w:lang w:eastAsia="en-US"/>
        </w:rPr>
        <w:t>Ordena</w:t>
      </w:r>
      <w:r w:rsidRPr="00460D4D">
        <w:rPr>
          <w:rFonts w:ascii="Palatino Linotype" w:hAnsi="Palatino Linotype" w:cs="Arial"/>
          <w:lang w:eastAsia="en-US"/>
        </w:rPr>
        <w:t xml:space="preserve"> al </w:t>
      </w:r>
      <w:r w:rsidRPr="00460D4D">
        <w:rPr>
          <w:rFonts w:ascii="Palatino Linotype" w:hAnsi="Palatino Linotype" w:cs="Arial"/>
          <w:b/>
          <w:lang w:eastAsia="en-US"/>
        </w:rPr>
        <w:t>Sujeto Obligado</w:t>
      </w:r>
      <w:r w:rsidR="00253F5A" w:rsidRPr="00460D4D">
        <w:rPr>
          <w:rFonts w:ascii="Palatino Linotype" w:hAnsi="Palatino Linotype" w:cs="Arial"/>
          <w:lang w:eastAsia="en-US"/>
        </w:rPr>
        <w:t>, en términos de los</w:t>
      </w:r>
      <w:r w:rsidRPr="00460D4D">
        <w:rPr>
          <w:rFonts w:ascii="Palatino Linotype" w:hAnsi="Palatino Linotype" w:cs="Arial"/>
          <w:lang w:eastAsia="en-US"/>
        </w:rPr>
        <w:t xml:space="preserve"> Considerando</w:t>
      </w:r>
      <w:r w:rsidR="00253F5A" w:rsidRPr="00460D4D">
        <w:rPr>
          <w:rFonts w:ascii="Palatino Linotype" w:hAnsi="Palatino Linotype" w:cs="Arial"/>
          <w:lang w:eastAsia="en-US"/>
        </w:rPr>
        <w:t>s</w:t>
      </w:r>
      <w:r w:rsidRPr="00460D4D">
        <w:rPr>
          <w:rFonts w:ascii="Palatino Linotype" w:hAnsi="Palatino Linotype" w:cs="Arial"/>
          <w:lang w:eastAsia="en-US"/>
        </w:rPr>
        <w:t xml:space="preserve"> </w:t>
      </w:r>
      <w:r w:rsidRPr="00460D4D">
        <w:rPr>
          <w:rFonts w:ascii="Palatino Linotype" w:hAnsi="Palatino Linotype" w:cs="Arial"/>
          <w:b/>
          <w:bCs/>
          <w:lang w:eastAsia="en-US"/>
        </w:rPr>
        <w:t>Cuarto</w:t>
      </w:r>
      <w:r w:rsidR="00253F5A" w:rsidRPr="00460D4D">
        <w:rPr>
          <w:rFonts w:ascii="Palatino Linotype" w:hAnsi="Palatino Linotype" w:cs="Arial"/>
          <w:b/>
          <w:bCs/>
          <w:lang w:eastAsia="en-US"/>
        </w:rPr>
        <w:t xml:space="preserve"> y Quinto</w:t>
      </w:r>
      <w:r w:rsidRPr="00460D4D">
        <w:rPr>
          <w:rFonts w:ascii="Palatino Linotype" w:hAnsi="Palatino Linotype" w:cs="Arial"/>
          <w:lang w:eastAsia="en-US"/>
        </w:rPr>
        <w:t xml:space="preserve"> de esta resolución, haga entrega vía SAIMEX,</w:t>
      </w:r>
      <w:r w:rsidR="00635C78" w:rsidRPr="00460D4D">
        <w:rPr>
          <w:rFonts w:ascii="Palatino Linotype" w:hAnsi="Palatino Linotype" w:cs="Arial"/>
          <w:lang w:eastAsia="en-US"/>
        </w:rPr>
        <w:t xml:space="preserve"> previa búsqueda exhaustiva y razonable, </w:t>
      </w:r>
      <w:r w:rsidR="00C8671C" w:rsidRPr="00460D4D">
        <w:rPr>
          <w:rFonts w:ascii="Palatino Linotype" w:hAnsi="Palatino Linotype" w:cs="Arial"/>
          <w:lang w:eastAsia="en-US"/>
        </w:rPr>
        <w:t xml:space="preserve">de ser procedente en versión pública, </w:t>
      </w:r>
      <w:r w:rsidRPr="00460D4D">
        <w:rPr>
          <w:rFonts w:ascii="Palatino Linotype" w:hAnsi="Palatino Linotype" w:cs="Arial"/>
          <w:lang w:eastAsia="en-US"/>
        </w:rPr>
        <w:t>de lo siguiente:</w:t>
      </w:r>
    </w:p>
    <w:p w14:paraId="5CF5824E" w14:textId="39A11AAB" w:rsidR="00732CF4" w:rsidRPr="00460D4D" w:rsidRDefault="00732CF4" w:rsidP="001D7ECB">
      <w:pPr>
        <w:pStyle w:val="Prrafodelista"/>
        <w:numPr>
          <w:ilvl w:val="0"/>
          <w:numId w:val="13"/>
        </w:numPr>
        <w:spacing w:before="240" w:after="240"/>
        <w:jc w:val="both"/>
        <w:rPr>
          <w:rFonts w:ascii="Palatino Linotype" w:hAnsi="Palatino Linotype"/>
          <w:bCs/>
          <w:i/>
          <w:sz w:val="22"/>
          <w:szCs w:val="22"/>
        </w:rPr>
      </w:pPr>
      <w:bookmarkStart w:id="6" w:name="_Hlk48684990"/>
      <w:r w:rsidRPr="00460D4D">
        <w:rPr>
          <w:rFonts w:ascii="Palatino Linotype" w:hAnsi="Palatino Linotype" w:cs="Arial"/>
          <w:i/>
          <w:szCs w:val="22"/>
          <w:lang w:eastAsia="es-MX"/>
        </w:rPr>
        <w:t xml:space="preserve">Programa Anual de Sistematización y Actualización de la Información, incluyendo los </w:t>
      </w:r>
      <w:r w:rsidRPr="00460D4D">
        <w:rPr>
          <w:rFonts w:ascii="Palatino Linotype" w:hAnsi="Palatino Linotype"/>
          <w:bCs/>
          <w:i/>
          <w:sz w:val="22"/>
          <w:szCs w:val="22"/>
        </w:rPr>
        <w:t xml:space="preserve">informes de avances  remitidos al INFOEM,  correspondiente al ejercicio 2019. </w:t>
      </w:r>
    </w:p>
    <w:p w14:paraId="17D491D2" w14:textId="77777777" w:rsidR="001762B2" w:rsidRPr="00460D4D" w:rsidRDefault="001762B2" w:rsidP="001762B2">
      <w:pPr>
        <w:pStyle w:val="Prrafodelista"/>
        <w:spacing w:before="240" w:after="240"/>
        <w:ind w:left="1428"/>
        <w:jc w:val="both"/>
        <w:rPr>
          <w:rFonts w:ascii="Palatino Linotype" w:hAnsi="Palatino Linotype"/>
          <w:bCs/>
          <w:i/>
          <w:sz w:val="22"/>
          <w:szCs w:val="22"/>
        </w:rPr>
      </w:pPr>
    </w:p>
    <w:p w14:paraId="7CF0D4EF" w14:textId="713E1A21" w:rsidR="00190FB6" w:rsidRPr="00460D4D" w:rsidRDefault="00190FB6" w:rsidP="00C8671C">
      <w:pPr>
        <w:pStyle w:val="Prrafodelista"/>
        <w:numPr>
          <w:ilvl w:val="0"/>
          <w:numId w:val="13"/>
        </w:numPr>
        <w:spacing w:before="240" w:after="240"/>
        <w:jc w:val="both"/>
        <w:rPr>
          <w:rFonts w:ascii="Palatino Linotype" w:hAnsi="Palatino Linotype"/>
          <w:bCs/>
          <w:i/>
          <w:sz w:val="22"/>
          <w:szCs w:val="22"/>
        </w:rPr>
      </w:pPr>
      <w:r w:rsidRPr="00460D4D">
        <w:rPr>
          <w:rFonts w:ascii="Palatino Linotype" w:hAnsi="Palatino Linotype" w:cs="Arial"/>
          <w:i/>
          <w:szCs w:val="22"/>
          <w:lang w:eastAsia="es-MX"/>
        </w:rPr>
        <w:t xml:space="preserve">Los oficios firmados </w:t>
      </w:r>
      <w:r w:rsidRPr="00460D4D">
        <w:rPr>
          <w:rFonts w:ascii="Palatino Linotype" w:hAnsi="Palatino Linotype"/>
          <w:bCs/>
          <w:i/>
          <w:sz w:val="22"/>
          <w:szCs w:val="22"/>
        </w:rPr>
        <w:t>por</w:t>
      </w:r>
      <w:r w:rsidR="001762B2" w:rsidRPr="00460D4D">
        <w:rPr>
          <w:rFonts w:ascii="Palatino Linotype" w:hAnsi="Palatino Linotype"/>
          <w:bCs/>
          <w:i/>
          <w:sz w:val="22"/>
          <w:szCs w:val="22"/>
        </w:rPr>
        <w:t xml:space="preserve"> la persona responsable del área</w:t>
      </w:r>
      <w:r w:rsidRPr="00460D4D">
        <w:rPr>
          <w:rFonts w:ascii="Palatino Linotype" w:hAnsi="Palatino Linotype"/>
          <w:bCs/>
          <w:i/>
          <w:sz w:val="22"/>
          <w:szCs w:val="22"/>
        </w:rPr>
        <w:t xml:space="preserve"> de Transparencia en el </w:t>
      </w:r>
      <w:r w:rsidR="00C8671C" w:rsidRPr="00460D4D">
        <w:rPr>
          <w:rFonts w:ascii="Palatino Linotype" w:hAnsi="Palatino Linotype"/>
          <w:bCs/>
          <w:i/>
          <w:sz w:val="22"/>
          <w:szCs w:val="22"/>
        </w:rPr>
        <w:t>periodo</w:t>
      </w:r>
      <w:r w:rsidRPr="00460D4D">
        <w:rPr>
          <w:rFonts w:ascii="Palatino Linotype" w:hAnsi="Palatino Linotype"/>
          <w:bCs/>
          <w:i/>
          <w:sz w:val="22"/>
          <w:szCs w:val="22"/>
        </w:rPr>
        <w:t xml:space="preserve"> del 01 de enero de 2019 al </w:t>
      </w:r>
      <w:r w:rsidR="00C8671C" w:rsidRPr="00460D4D">
        <w:rPr>
          <w:rFonts w:ascii="Palatino Linotype" w:hAnsi="Palatino Linotype"/>
          <w:bCs/>
          <w:i/>
          <w:sz w:val="22"/>
          <w:szCs w:val="22"/>
        </w:rPr>
        <w:t xml:space="preserve">21 de junio de 2021. </w:t>
      </w:r>
      <w:r w:rsidRPr="00460D4D">
        <w:rPr>
          <w:rFonts w:ascii="Palatino Linotype" w:hAnsi="Palatino Linotype"/>
          <w:bCs/>
          <w:i/>
          <w:sz w:val="22"/>
          <w:szCs w:val="22"/>
        </w:rPr>
        <w:t xml:space="preserve"> </w:t>
      </w:r>
    </w:p>
    <w:p w14:paraId="1DC56ADB" w14:textId="77777777" w:rsidR="001D7ECB" w:rsidRPr="00460D4D" w:rsidRDefault="001D7ECB" w:rsidP="001D7ECB">
      <w:pPr>
        <w:pStyle w:val="Prrafodelista"/>
        <w:spacing w:before="240" w:after="240"/>
        <w:ind w:left="1428"/>
        <w:jc w:val="both"/>
        <w:rPr>
          <w:rFonts w:ascii="Palatino Linotype" w:hAnsi="Palatino Linotype"/>
          <w:bCs/>
          <w:i/>
          <w:sz w:val="22"/>
          <w:szCs w:val="22"/>
        </w:rPr>
      </w:pPr>
    </w:p>
    <w:p w14:paraId="32A8404F" w14:textId="758BE638" w:rsidR="001A0116" w:rsidRPr="00460D4D" w:rsidRDefault="001A0116" w:rsidP="001A0116">
      <w:pPr>
        <w:spacing w:before="240" w:after="240"/>
        <w:ind w:left="1416" w:right="49"/>
        <w:jc w:val="both"/>
        <w:rPr>
          <w:rFonts w:ascii="Palatino Linotype" w:hAnsi="Palatino Linotype"/>
          <w:i/>
          <w:sz w:val="22"/>
          <w:lang w:val="es-MX"/>
        </w:rPr>
      </w:pPr>
      <w:r w:rsidRPr="00460D4D">
        <w:rPr>
          <w:rFonts w:ascii="Palatino Linotype" w:hAnsi="Palatino Linotype"/>
          <w:i/>
          <w:sz w:val="22"/>
          <w:lang w:val="es-MX"/>
        </w:rPr>
        <w:t>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01029B23" w14:textId="3EF863C8" w:rsidR="00D4674B" w:rsidRPr="00460D4D" w:rsidRDefault="001D7ECB" w:rsidP="001D7ECB">
      <w:pPr>
        <w:pStyle w:val="Prrafodelista"/>
        <w:spacing w:before="240" w:after="240"/>
        <w:ind w:left="1428"/>
        <w:jc w:val="both"/>
        <w:rPr>
          <w:rFonts w:ascii="Palatino Linotype" w:hAnsi="Palatino Linotype"/>
          <w:bCs/>
          <w:i/>
          <w:sz w:val="22"/>
          <w:szCs w:val="22"/>
        </w:rPr>
      </w:pPr>
      <w:r w:rsidRPr="00460D4D">
        <w:rPr>
          <w:rFonts w:ascii="Palatino Linotype" w:hAnsi="Palatino Linotype" w:cs="Arial"/>
          <w:i/>
        </w:rPr>
        <w:t>En c</w:t>
      </w:r>
      <w:r w:rsidR="001A0116" w:rsidRPr="00460D4D">
        <w:rPr>
          <w:rFonts w:ascii="Palatino Linotype" w:hAnsi="Palatino Linotype" w:cs="Arial"/>
          <w:i/>
        </w:rPr>
        <w:t>aso de que no obre  información del inciso i</w:t>
      </w:r>
      <w:r w:rsidR="001A0116" w:rsidRPr="00460D4D">
        <w:rPr>
          <w:rFonts w:ascii="Palatino Linotype" w:hAnsi="Palatino Linotype" w:cs="Arial"/>
          <w:i/>
          <w:lang w:val="es-MX"/>
        </w:rPr>
        <w:t>)</w:t>
      </w:r>
      <w:r w:rsidRPr="00460D4D">
        <w:rPr>
          <w:rFonts w:ascii="Palatino Linotype" w:hAnsi="Palatino Linotype" w:cs="Arial"/>
          <w:i/>
        </w:rPr>
        <w:t xml:space="preserve"> en sus archivos, deberá de emitir </w:t>
      </w:r>
      <w:r w:rsidR="00BF5CCD" w:rsidRPr="00460D4D">
        <w:rPr>
          <w:rFonts w:ascii="Palatino Linotype" w:hAnsi="Palatino Linotype" w:cs="Arial"/>
          <w:i/>
        </w:rPr>
        <w:t xml:space="preserve">el acuerdo </w:t>
      </w:r>
      <w:r w:rsidRPr="00460D4D">
        <w:rPr>
          <w:rFonts w:ascii="Palatino Linotype" w:hAnsi="Palatino Linotype" w:cs="Arial"/>
          <w:i/>
        </w:rPr>
        <w:t>de inexistencia</w:t>
      </w:r>
      <w:r w:rsidR="00BF5CCD" w:rsidRPr="00460D4D">
        <w:rPr>
          <w:rFonts w:ascii="Palatino Linotype" w:hAnsi="Palatino Linotype" w:cs="Arial"/>
          <w:i/>
        </w:rPr>
        <w:t xml:space="preserve"> por parte del Comité de Transparencia</w:t>
      </w:r>
      <w:r w:rsidRPr="00460D4D">
        <w:rPr>
          <w:rFonts w:ascii="Palatino Linotype" w:hAnsi="Palatino Linotype" w:cs="Arial"/>
          <w:i/>
        </w:rPr>
        <w:t>,</w:t>
      </w:r>
      <w:r w:rsidR="00BF5CCD" w:rsidRPr="00460D4D">
        <w:rPr>
          <w:rFonts w:ascii="Palatino Linotype" w:hAnsi="Palatino Linotype" w:cs="Arial"/>
          <w:i/>
        </w:rPr>
        <w:t xml:space="preserve"> conforme al Considerando Cuarto</w:t>
      </w:r>
      <w:r w:rsidRPr="00460D4D">
        <w:rPr>
          <w:rFonts w:ascii="Palatino Linotype" w:hAnsi="Palatino Linotype" w:cs="Arial"/>
          <w:i/>
        </w:rPr>
        <w:t xml:space="preserve"> de la presente resolución y notificarlo al </w:t>
      </w:r>
      <w:r w:rsidRPr="00460D4D">
        <w:rPr>
          <w:rFonts w:ascii="Palatino Linotype" w:hAnsi="Palatino Linotype" w:cs="Arial"/>
          <w:b/>
          <w:i/>
        </w:rPr>
        <w:t>recurrente</w:t>
      </w:r>
      <w:r w:rsidRPr="00460D4D">
        <w:rPr>
          <w:rFonts w:ascii="Palatino Linotype" w:hAnsi="Palatino Linotype" w:cs="Arial"/>
          <w:i/>
        </w:rPr>
        <w:t>.</w:t>
      </w:r>
    </w:p>
    <w:p w14:paraId="17541080" w14:textId="77777777" w:rsidR="00687F73" w:rsidRPr="00460D4D" w:rsidRDefault="00687F73" w:rsidP="00974F5A">
      <w:pPr>
        <w:spacing w:before="240" w:after="240"/>
        <w:ind w:left="426"/>
        <w:jc w:val="both"/>
        <w:rPr>
          <w:rFonts w:ascii="Palatino Linotype" w:hAnsi="Palatino Linotype" w:cs="Arial"/>
          <w:i/>
          <w:sz w:val="22"/>
        </w:rPr>
      </w:pPr>
    </w:p>
    <w:bookmarkEnd w:id="6"/>
    <w:p w14:paraId="78820D94" w14:textId="0DECC73B" w:rsidR="00974F5A" w:rsidRPr="00460D4D" w:rsidRDefault="00974F5A" w:rsidP="00974F5A">
      <w:pPr>
        <w:spacing w:before="240" w:after="240" w:line="360" w:lineRule="auto"/>
        <w:jc w:val="both"/>
        <w:rPr>
          <w:rFonts w:ascii="Palatino Linotype" w:hAnsi="Palatino Linotype" w:cs="Arial"/>
          <w:b/>
        </w:rPr>
      </w:pPr>
      <w:r w:rsidRPr="00460D4D">
        <w:rPr>
          <w:rFonts w:ascii="Palatino Linotype" w:hAnsi="Palatino Linotype" w:cs="Arial"/>
          <w:b/>
        </w:rPr>
        <w:t xml:space="preserve">Tercero. Notifíquese, </w:t>
      </w:r>
      <w:r w:rsidRPr="00460D4D">
        <w:rPr>
          <w:rFonts w:ascii="Palatino Linotype" w:hAnsi="Palatino Linotype" w:cs="Arial"/>
          <w:bCs/>
        </w:rPr>
        <w:t>al Responsable de la Unidad de Transparencia del Sujeto Obligado la presente resolución</w:t>
      </w:r>
      <w:r w:rsidR="00BF5CCD" w:rsidRPr="00460D4D">
        <w:rPr>
          <w:rFonts w:ascii="Palatino Linotype" w:hAnsi="Palatino Linotype" w:cs="Arial"/>
          <w:bCs/>
        </w:rPr>
        <w:t xml:space="preserve"> a través del SAIMEX</w:t>
      </w:r>
      <w:r w:rsidRPr="00460D4D">
        <w:rPr>
          <w:rFonts w:ascii="Palatino Linotype" w:hAnsi="Palatino Linotype" w:cs="Arial"/>
          <w:bCs/>
        </w:rPr>
        <w:t xml:space="preserve">, para que conforme a los artículo 186, último párrafo y 189, párrafo segundo de la Ley de Transparencia y </w:t>
      </w:r>
      <w:r w:rsidRPr="00460D4D">
        <w:rPr>
          <w:rFonts w:ascii="Palatino Linotype" w:hAnsi="Palatino Linotype" w:cs="Arial"/>
          <w:bCs/>
        </w:rPr>
        <w:lastRenderedPageBreak/>
        <w:t>Acceso a la Información Pública del Estado de México y Municipios dé cumplimiento a lo ordenado dentro del plazo de diez días hábiles, debiendo informar a este Instituto en un plazo de tres días hábiles siguientes sobre el cumplimiento dado a la misma</w:t>
      </w:r>
      <w:r w:rsidRPr="00460D4D">
        <w:rPr>
          <w:rFonts w:ascii="Palatino Linotype" w:hAnsi="Palatino Linotype" w:cs="Arial"/>
          <w:b/>
        </w:rPr>
        <w:t>.</w:t>
      </w:r>
    </w:p>
    <w:p w14:paraId="0FA81880" w14:textId="2442BA34" w:rsidR="00974F5A" w:rsidRPr="00460D4D" w:rsidRDefault="00974F5A" w:rsidP="00974F5A">
      <w:pPr>
        <w:spacing w:before="240" w:after="240" w:line="360" w:lineRule="auto"/>
        <w:jc w:val="both"/>
        <w:rPr>
          <w:rFonts w:ascii="Palatino Linotype" w:eastAsia="Calibri" w:hAnsi="Palatino Linotype" w:cs="Arial"/>
          <w:bCs/>
          <w:lang w:val="es-MX" w:eastAsia="en-US"/>
        </w:rPr>
      </w:pPr>
      <w:r w:rsidRPr="00460D4D">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5B3D9D" w14:textId="03F9AB47" w:rsidR="00974F5A" w:rsidRPr="00460D4D" w:rsidRDefault="00692399" w:rsidP="00974F5A">
      <w:pPr>
        <w:spacing w:before="240" w:after="240" w:line="360" w:lineRule="auto"/>
        <w:jc w:val="both"/>
        <w:rPr>
          <w:rFonts w:ascii="Palatino Linotype" w:hAnsi="Palatino Linotype"/>
        </w:rPr>
      </w:pPr>
      <w:r w:rsidRPr="00460D4D">
        <w:rPr>
          <w:rFonts w:ascii="Palatino Linotype" w:eastAsia="MS Mincho" w:hAnsi="Palatino Linotype"/>
          <w:b/>
          <w:bCs/>
          <w:lang w:val="es-MX" w:eastAsia="es-ES_tradnl"/>
        </w:rPr>
        <w:t>Cuarto</w:t>
      </w:r>
      <w:r w:rsidRPr="00460D4D">
        <w:rPr>
          <w:rFonts w:ascii="Palatino Linotype" w:eastAsia="MS Mincho" w:hAnsi="Palatino Linotype"/>
          <w:b/>
          <w:bCs/>
          <w:sz w:val="28"/>
          <w:szCs w:val="18"/>
          <w:lang w:val="es-MX" w:eastAsia="es-ES_tradnl"/>
        </w:rPr>
        <w:t>.</w:t>
      </w:r>
      <w:r w:rsidR="00974F5A" w:rsidRPr="00460D4D">
        <w:rPr>
          <w:rFonts w:ascii="Palatino Linotype" w:hAnsi="Palatino Linotype" w:cs="Arial"/>
          <w:b/>
        </w:rPr>
        <w:t xml:space="preserve">  Notifíquese,</w:t>
      </w:r>
      <w:r w:rsidR="00974F5A" w:rsidRPr="00460D4D">
        <w:rPr>
          <w:rFonts w:ascii="Palatino Linotype" w:hAnsi="Palatino Linotype" w:cs="Arial"/>
        </w:rPr>
        <w:t xml:space="preserve"> </w:t>
      </w:r>
      <w:r w:rsidR="00974F5A" w:rsidRPr="00460D4D">
        <w:rPr>
          <w:rFonts w:ascii="Palatino Linotype" w:eastAsia="Calibri" w:hAnsi="Palatino Linotype" w:cs="Arial"/>
          <w:bCs/>
          <w:lang w:val="es-MX" w:eastAsia="en-US"/>
        </w:rPr>
        <w:t>a la parte recurrente la presente resolución</w:t>
      </w:r>
      <w:r w:rsidR="00BF5CCD" w:rsidRPr="00460D4D">
        <w:rPr>
          <w:rFonts w:ascii="Palatino Linotype" w:eastAsia="Calibri" w:hAnsi="Palatino Linotype" w:cs="Arial"/>
          <w:bCs/>
          <w:lang w:val="es-MX" w:eastAsia="en-US"/>
        </w:rPr>
        <w:t xml:space="preserve"> a través del SAIMEX</w:t>
      </w:r>
      <w:r w:rsidR="00974F5A" w:rsidRPr="00460D4D">
        <w:rPr>
          <w:rFonts w:ascii="Palatino Linotype" w:eastAsia="Calibri" w:hAnsi="Palatino Linotype" w:cs="Arial"/>
          <w:bCs/>
          <w:lang w:val="es-MX" w:eastAsia="en-US"/>
        </w:rPr>
        <w:t>,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70C22FA" w14:textId="360E5FC7" w:rsidR="0007536C" w:rsidRPr="00460D4D" w:rsidRDefault="0007536C" w:rsidP="0007536C">
      <w:pPr>
        <w:spacing w:before="240" w:after="240" w:line="360" w:lineRule="auto"/>
        <w:jc w:val="both"/>
        <w:rPr>
          <w:rFonts w:ascii="Palatino Linotype" w:hAnsi="Palatino Linotype" w:cs="Arial"/>
          <w:lang w:val="es-ES_tradnl"/>
        </w:rPr>
      </w:pPr>
      <w:r w:rsidRPr="00460D4D">
        <w:rPr>
          <w:rFonts w:ascii="Palatino Linotype" w:hAnsi="Palatino Linotype" w:cs="Arial"/>
        </w:rPr>
        <w:t xml:space="preserve">ASÍ LO RESUELVE, POR </w:t>
      </w:r>
      <w:r w:rsidR="00391C56">
        <w:rPr>
          <w:rFonts w:ascii="Palatino Linotype" w:hAnsi="Palatino Linotype" w:cs="Arial"/>
        </w:rPr>
        <w:t>UNANIMIDAD</w:t>
      </w:r>
      <w:r w:rsidR="00023CF8" w:rsidRPr="00460D4D">
        <w:rPr>
          <w:rFonts w:ascii="Palatino Linotype" w:hAnsi="Palatino Linotype" w:cs="Arial"/>
        </w:rPr>
        <w:t xml:space="preserve"> </w:t>
      </w:r>
      <w:r w:rsidRPr="00460D4D">
        <w:rPr>
          <w:rFonts w:ascii="Palatino Linotype" w:hAnsi="Palatino Linotype" w:cs="Arial"/>
        </w:rPr>
        <w:t>DE VOTOS, EL PLENO DEL</w:t>
      </w:r>
      <w:r w:rsidRPr="00460D4D">
        <w:rPr>
          <w:rFonts w:ascii="Palatino Linotype" w:eastAsia="Arial Unicode MS" w:hAnsi="Palatino Linotype" w:cs="Arial"/>
        </w:rPr>
        <w:t xml:space="preserve"> INSTITUTO DE TRANSPARENCIA, ACCESO A LA INFORMACIÓN PÚBLICA Y PROTECCIÓN DE DATOS PERSONALES DEL ESTADO DE MÉXICO Y MUNICIPIOS</w:t>
      </w:r>
      <w:r w:rsidRPr="00460D4D">
        <w:rPr>
          <w:rFonts w:ascii="Palatino Linotype" w:hAnsi="Palatino Linotype" w:cs="Arial"/>
        </w:rPr>
        <w:t xml:space="preserve">, CONFORMADO POR LOS COMISIONADOS </w:t>
      </w:r>
      <w:r w:rsidRPr="00460D4D">
        <w:rPr>
          <w:rFonts w:ascii="Palatino Linotype" w:hAnsi="Palatino Linotype"/>
        </w:rPr>
        <w:t xml:space="preserve">JOSÉ MARTÍNEZ VILCHIS; SHARON CRISTINA MORALES MARTÍNEZ; MARÍA DEL ROSARIO MEJÍA AYALA; GUADALUPE RAMÍREZ PEÑA Y LUIS GUSTAVO PARRA </w:t>
      </w:r>
      <w:r w:rsidRPr="00460D4D">
        <w:rPr>
          <w:rFonts w:ascii="Palatino Linotype" w:hAnsi="Palatino Linotype"/>
        </w:rPr>
        <w:lastRenderedPageBreak/>
        <w:t>NORIEGA;</w:t>
      </w:r>
      <w:r w:rsidR="00890DBD" w:rsidRPr="00460D4D">
        <w:rPr>
          <w:rFonts w:ascii="Palatino Linotype" w:hAnsi="Palatino Linotype" w:cs="Arial"/>
        </w:rPr>
        <w:t xml:space="preserve"> EN LA CUADRAGÉSIMA PRIMERA </w:t>
      </w:r>
      <w:r w:rsidRPr="00460D4D">
        <w:rPr>
          <w:rFonts w:ascii="Palatino Linotype" w:hAnsi="Palatino Linotype" w:cs="Arial"/>
        </w:rPr>
        <w:t xml:space="preserve"> </w:t>
      </w:r>
      <w:r w:rsidR="00164FE6" w:rsidRPr="00460D4D">
        <w:rPr>
          <w:rFonts w:ascii="Palatino Linotype" w:hAnsi="Palatino Linotype" w:cs="Arial"/>
        </w:rPr>
        <w:t xml:space="preserve">SESIÓN ORDINARIA CELEBRADA EL </w:t>
      </w:r>
      <w:r w:rsidR="00890DBD" w:rsidRPr="00460D4D">
        <w:rPr>
          <w:rFonts w:ascii="Palatino Linotype" w:hAnsi="Palatino Linotype" w:cs="Arial"/>
        </w:rPr>
        <w:t>DIECISIETE DE NOVIEMBRE</w:t>
      </w:r>
      <w:r w:rsidRPr="00460D4D">
        <w:rPr>
          <w:rFonts w:ascii="Palatino Linotype" w:hAnsi="Palatino Linotype" w:cs="Arial"/>
        </w:rPr>
        <w:t xml:space="preserve"> DE DOS MIL VEINTIUNO, ANTE EL SECRETARIO TÉCNICO DEL PLENO, ALEXIS TAPIA</w:t>
      </w:r>
      <w:r w:rsidRPr="00460D4D">
        <w:rPr>
          <w:rFonts w:ascii="Palatino Linotype" w:hAnsi="Palatino Linotype" w:cs="Arial"/>
          <w:lang w:val="es-ES_tradnl"/>
        </w:rPr>
        <w:t xml:space="preserve"> RAMÍREZ.</w:t>
      </w:r>
    </w:p>
    <w:p w14:paraId="35040B85" w14:textId="1BBA7011" w:rsidR="003F690F" w:rsidRPr="00460D4D" w:rsidRDefault="003F690F" w:rsidP="0007536C">
      <w:pPr>
        <w:spacing w:before="240" w:after="240" w:line="360" w:lineRule="auto"/>
        <w:jc w:val="both"/>
        <w:rPr>
          <w:rFonts w:ascii="Palatino Linotype" w:hAnsi="Palatino Linotype" w:cs="Arial"/>
          <w:lang w:val="es-ES_tradnl"/>
        </w:rPr>
      </w:pPr>
    </w:p>
    <w:p w14:paraId="69B76F8E" w14:textId="101524AB" w:rsidR="00046C81" w:rsidRPr="00460D4D" w:rsidRDefault="00046C81" w:rsidP="00251B17">
      <w:pPr>
        <w:spacing w:before="240" w:after="240"/>
        <w:jc w:val="both"/>
        <w:rPr>
          <w:rFonts w:ascii="Palatino Linotype" w:hAnsi="Palatino Linotype" w:cs="Arial"/>
          <w:sz w:val="20"/>
          <w:szCs w:val="20"/>
          <w:lang w:val="es-ES_tradnl"/>
        </w:rPr>
      </w:pPr>
    </w:p>
    <w:p w14:paraId="0FEA2B4A" w14:textId="2B8EF1F8" w:rsidR="009B0D78" w:rsidRPr="00460D4D" w:rsidRDefault="009B0D78" w:rsidP="00251B17">
      <w:pPr>
        <w:spacing w:before="240" w:after="240"/>
        <w:jc w:val="both"/>
        <w:rPr>
          <w:rFonts w:ascii="Palatino Linotype" w:hAnsi="Palatino Linotype" w:cs="Arial"/>
          <w:sz w:val="20"/>
          <w:szCs w:val="20"/>
          <w:lang w:val="es-ES_tradnl"/>
        </w:rPr>
      </w:pPr>
    </w:p>
    <w:p w14:paraId="6FDD0586" w14:textId="7B219A05" w:rsidR="009B0D78" w:rsidRPr="00460D4D" w:rsidRDefault="009B0D78" w:rsidP="00251B17">
      <w:pPr>
        <w:spacing w:before="240" w:after="240"/>
        <w:jc w:val="both"/>
        <w:rPr>
          <w:rFonts w:ascii="Palatino Linotype" w:hAnsi="Palatino Linotype" w:cs="Arial"/>
          <w:sz w:val="20"/>
          <w:szCs w:val="20"/>
          <w:lang w:val="es-ES_tradnl"/>
        </w:rPr>
      </w:pPr>
    </w:p>
    <w:p w14:paraId="188501F5" w14:textId="74D449B1" w:rsidR="009B0D78" w:rsidRPr="00460D4D" w:rsidRDefault="009B0D78" w:rsidP="00251B17">
      <w:pPr>
        <w:spacing w:before="240" w:after="240"/>
        <w:jc w:val="both"/>
        <w:rPr>
          <w:rFonts w:ascii="Palatino Linotype" w:hAnsi="Palatino Linotype" w:cs="Arial"/>
          <w:sz w:val="20"/>
          <w:szCs w:val="20"/>
          <w:lang w:val="es-ES_tradnl"/>
        </w:rPr>
      </w:pPr>
    </w:p>
    <w:p w14:paraId="06D37F00" w14:textId="24867AF0" w:rsidR="009B0D78" w:rsidRPr="00460D4D" w:rsidRDefault="009B0D78" w:rsidP="00251B17">
      <w:pPr>
        <w:spacing w:before="240" w:after="240"/>
        <w:jc w:val="both"/>
        <w:rPr>
          <w:rFonts w:ascii="Palatino Linotype" w:hAnsi="Palatino Linotype" w:cs="Arial"/>
          <w:sz w:val="20"/>
          <w:szCs w:val="20"/>
          <w:lang w:val="es-ES_tradnl"/>
        </w:rPr>
      </w:pPr>
    </w:p>
    <w:p w14:paraId="13F1AE8E" w14:textId="73A0A941" w:rsidR="009B0D78" w:rsidRPr="00460D4D" w:rsidRDefault="009B0D78" w:rsidP="00251B17">
      <w:pPr>
        <w:spacing w:before="240" w:after="240"/>
        <w:jc w:val="both"/>
        <w:rPr>
          <w:rFonts w:ascii="Palatino Linotype" w:hAnsi="Palatino Linotype" w:cs="Arial"/>
          <w:sz w:val="20"/>
          <w:szCs w:val="20"/>
          <w:lang w:val="es-ES_tradnl"/>
        </w:rPr>
      </w:pPr>
    </w:p>
    <w:p w14:paraId="6ABB7AA7" w14:textId="1D8ED46E" w:rsidR="009B0D78" w:rsidRPr="00460D4D" w:rsidRDefault="009B0D78" w:rsidP="00251B17">
      <w:pPr>
        <w:spacing w:before="240" w:after="240"/>
        <w:jc w:val="both"/>
        <w:rPr>
          <w:rFonts w:ascii="Palatino Linotype" w:hAnsi="Palatino Linotype" w:cs="Arial"/>
          <w:sz w:val="20"/>
          <w:szCs w:val="20"/>
          <w:lang w:val="es-ES_tradnl"/>
        </w:rPr>
      </w:pPr>
    </w:p>
    <w:p w14:paraId="58248052" w14:textId="0B5BBCCF" w:rsidR="009B0D78" w:rsidRPr="00460D4D" w:rsidRDefault="009B0D78" w:rsidP="00251B17">
      <w:pPr>
        <w:spacing w:before="240" w:after="240"/>
        <w:jc w:val="both"/>
        <w:rPr>
          <w:rFonts w:ascii="Palatino Linotype" w:hAnsi="Palatino Linotype" w:cs="Arial"/>
          <w:sz w:val="20"/>
          <w:szCs w:val="20"/>
          <w:lang w:val="es-ES_tradnl"/>
        </w:rPr>
      </w:pPr>
    </w:p>
    <w:p w14:paraId="5966FDB5" w14:textId="5F1FDE8C" w:rsidR="009B0D78" w:rsidRPr="00460D4D" w:rsidRDefault="009B0D78" w:rsidP="00251B17">
      <w:pPr>
        <w:spacing w:before="240" w:after="240"/>
        <w:jc w:val="both"/>
        <w:rPr>
          <w:rFonts w:ascii="Palatino Linotype" w:hAnsi="Palatino Linotype" w:cs="Arial"/>
          <w:sz w:val="20"/>
          <w:szCs w:val="20"/>
          <w:lang w:val="es-ES_tradnl"/>
        </w:rPr>
      </w:pPr>
    </w:p>
    <w:p w14:paraId="64A979DF" w14:textId="54B5581F" w:rsidR="009B0D78" w:rsidRPr="00460D4D" w:rsidRDefault="009B0D78" w:rsidP="00251B17">
      <w:pPr>
        <w:spacing w:before="240" w:after="240"/>
        <w:jc w:val="both"/>
        <w:rPr>
          <w:rFonts w:ascii="Palatino Linotype" w:hAnsi="Palatino Linotype" w:cs="Arial"/>
          <w:sz w:val="20"/>
          <w:szCs w:val="20"/>
          <w:lang w:val="es-ES_tradnl"/>
        </w:rPr>
      </w:pPr>
    </w:p>
    <w:p w14:paraId="4C027D9E" w14:textId="169A06DE" w:rsidR="009B0D78" w:rsidRPr="00460D4D" w:rsidRDefault="009B0D78" w:rsidP="00251B17">
      <w:pPr>
        <w:spacing w:before="240" w:after="240"/>
        <w:jc w:val="both"/>
        <w:rPr>
          <w:rFonts w:ascii="Palatino Linotype" w:hAnsi="Palatino Linotype" w:cs="Arial"/>
          <w:sz w:val="20"/>
          <w:szCs w:val="20"/>
          <w:lang w:val="es-ES_tradnl"/>
        </w:rPr>
      </w:pPr>
    </w:p>
    <w:p w14:paraId="2E063EC7" w14:textId="40A320C0" w:rsidR="009B0D78" w:rsidRPr="00460D4D" w:rsidRDefault="009B0D78" w:rsidP="00251B17">
      <w:pPr>
        <w:spacing w:before="240" w:after="240"/>
        <w:jc w:val="both"/>
        <w:rPr>
          <w:rFonts w:ascii="Palatino Linotype" w:hAnsi="Palatino Linotype" w:cs="Arial"/>
          <w:sz w:val="20"/>
          <w:szCs w:val="20"/>
          <w:lang w:val="es-ES_tradnl"/>
        </w:rPr>
      </w:pPr>
    </w:p>
    <w:p w14:paraId="4D2C3207" w14:textId="33880CF0" w:rsidR="009B0D78" w:rsidRPr="00460D4D" w:rsidRDefault="009B0D78" w:rsidP="00251B17">
      <w:pPr>
        <w:spacing w:before="240" w:after="240"/>
        <w:jc w:val="both"/>
        <w:rPr>
          <w:rFonts w:ascii="Palatino Linotype" w:hAnsi="Palatino Linotype" w:cs="Arial"/>
          <w:sz w:val="20"/>
          <w:szCs w:val="20"/>
          <w:lang w:val="es-ES_tradnl"/>
        </w:rPr>
      </w:pPr>
    </w:p>
    <w:p w14:paraId="0565173A" w14:textId="1238BCDA" w:rsidR="009B0D78" w:rsidRPr="00460D4D" w:rsidRDefault="009B0D78" w:rsidP="00251B17">
      <w:pPr>
        <w:spacing w:before="240" w:after="240"/>
        <w:jc w:val="both"/>
        <w:rPr>
          <w:rFonts w:ascii="Palatino Linotype" w:hAnsi="Palatino Linotype" w:cs="Arial"/>
          <w:sz w:val="20"/>
          <w:szCs w:val="20"/>
          <w:lang w:val="es-ES_tradnl"/>
        </w:rPr>
      </w:pPr>
    </w:p>
    <w:p w14:paraId="25B1B430" w14:textId="2D5A69BC" w:rsidR="009B0D78" w:rsidRPr="00460D4D" w:rsidRDefault="009B0D78" w:rsidP="00251B17">
      <w:pPr>
        <w:spacing w:before="240" w:after="240"/>
        <w:jc w:val="both"/>
        <w:rPr>
          <w:rFonts w:ascii="Palatino Linotype" w:hAnsi="Palatino Linotype" w:cs="Arial"/>
          <w:sz w:val="20"/>
          <w:szCs w:val="20"/>
          <w:lang w:val="es-ES_tradnl"/>
        </w:rPr>
      </w:pPr>
    </w:p>
    <w:p w14:paraId="0097120A" w14:textId="3E9BBAB6" w:rsidR="009B0D78" w:rsidRPr="00460D4D" w:rsidRDefault="009B0D78" w:rsidP="00251B17">
      <w:pPr>
        <w:spacing w:before="240" w:after="240"/>
        <w:jc w:val="both"/>
        <w:rPr>
          <w:rFonts w:ascii="Palatino Linotype" w:hAnsi="Palatino Linotype" w:cs="Arial"/>
          <w:sz w:val="20"/>
          <w:szCs w:val="20"/>
          <w:lang w:val="es-ES_tradnl"/>
        </w:rPr>
      </w:pPr>
    </w:p>
    <w:p w14:paraId="7756B0FB" w14:textId="53D082D2" w:rsidR="009B0D78" w:rsidRPr="00460D4D" w:rsidRDefault="009B0D78" w:rsidP="00251B17">
      <w:pPr>
        <w:spacing w:before="240" w:after="240"/>
        <w:jc w:val="both"/>
        <w:rPr>
          <w:rFonts w:ascii="Palatino Linotype" w:hAnsi="Palatino Linotype" w:cs="Arial"/>
          <w:sz w:val="20"/>
          <w:szCs w:val="20"/>
          <w:lang w:val="es-ES_tradnl"/>
        </w:rPr>
      </w:pPr>
    </w:p>
    <w:p w14:paraId="01379307" w14:textId="4C1013C3" w:rsidR="009B0D78" w:rsidRPr="00460D4D" w:rsidRDefault="009B0D78" w:rsidP="00251B17">
      <w:pPr>
        <w:spacing w:before="240" w:after="240"/>
        <w:jc w:val="both"/>
        <w:rPr>
          <w:rFonts w:ascii="Palatino Linotype" w:hAnsi="Palatino Linotype" w:cs="Arial"/>
          <w:sz w:val="20"/>
          <w:szCs w:val="20"/>
          <w:lang w:val="es-ES_tradnl"/>
        </w:rPr>
      </w:pPr>
    </w:p>
    <w:p w14:paraId="1FD2FDBA" w14:textId="7C5C9E5C" w:rsidR="009B0D78" w:rsidRPr="00460D4D" w:rsidRDefault="009B0D78" w:rsidP="00251B17">
      <w:pPr>
        <w:spacing w:before="240" w:after="240"/>
        <w:jc w:val="both"/>
        <w:rPr>
          <w:rFonts w:ascii="Palatino Linotype" w:hAnsi="Palatino Linotype" w:cs="Arial"/>
          <w:sz w:val="20"/>
          <w:szCs w:val="20"/>
          <w:lang w:val="es-ES_tradnl"/>
        </w:rPr>
      </w:pPr>
    </w:p>
    <w:p w14:paraId="08342ECE" w14:textId="54F44038" w:rsidR="009B0D78" w:rsidRPr="00460D4D" w:rsidRDefault="009B0D78" w:rsidP="00251B17">
      <w:pPr>
        <w:spacing w:before="240" w:after="240"/>
        <w:jc w:val="both"/>
        <w:rPr>
          <w:rFonts w:ascii="Palatino Linotype" w:hAnsi="Palatino Linotype" w:cs="Arial"/>
          <w:sz w:val="20"/>
          <w:szCs w:val="20"/>
          <w:lang w:val="es-ES_tradnl"/>
        </w:rPr>
      </w:pPr>
    </w:p>
    <w:p w14:paraId="395084B4" w14:textId="60FFB77E" w:rsidR="009B0D78" w:rsidRPr="00460D4D" w:rsidRDefault="009B0D78" w:rsidP="00251B17">
      <w:pPr>
        <w:spacing w:before="240" w:after="240"/>
        <w:jc w:val="both"/>
        <w:rPr>
          <w:rFonts w:ascii="Palatino Linotype" w:hAnsi="Palatino Linotype" w:cs="Arial"/>
          <w:sz w:val="20"/>
          <w:szCs w:val="20"/>
          <w:lang w:val="es-ES_tradnl"/>
        </w:rPr>
      </w:pPr>
    </w:p>
    <w:p w14:paraId="4D2F4F43" w14:textId="2B00AC29" w:rsidR="009B0D78" w:rsidRPr="00460D4D" w:rsidRDefault="009B0D78" w:rsidP="00251B17">
      <w:pPr>
        <w:spacing w:before="240" w:after="240"/>
        <w:jc w:val="both"/>
        <w:rPr>
          <w:rFonts w:ascii="Palatino Linotype" w:hAnsi="Palatino Linotype" w:cs="Arial"/>
          <w:sz w:val="20"/>
          <w:szCs w:val="20"/>
          <w:lang w:val="es-ES_tradnl"/>
        </w:rPr>
      </w:pPr>
    </w:p>
    <w:p w14:paraId="53D96D2C" w14:textId="573E0760" w:rsidR="009B0D78" w:rsidRPr="00460D4D" w:rsidRDefault="009B0D78" w:rsidP="00251B17">
      <w:pPr>
        <w:spacing w:before="240" w:after="240"/>
        <w:jc w:val="both"/>
        <w:rPr>
          <w:rFonts w:ascii="Palatino Linotype" w:hAnsi="Palatino Linotype" w:cs="Arial"/>
          <w:sz w:val="20"/>
          <w:szCs w:val="20"/>
          <w:lang w:val="es-ES_tradnl"/>
        </w:rPr>
      </w:pPr>
    </w:p>
    <w:p w14:paraId="01ADD847" w14:textId="77777777" w:rsidR="009B0D78" w:rsidRPr="00460D4D" w:rsidRDefault="009B0D78" w:rsidP="00251B17">
      <w:pPr>
        <w:spacing w:before="240" w:after="240"/>
        <w:jc w:val="both"/>
        <w:rPr>
          <w:rFonts w:ascii="Palatino Linotype" w:hAnsi="Palatino Linotype" w:cs="Arial"/>
          <w:sz w:val="20"/>
          <w:szCs w:val="20"/>
          <w:lang w:val="es-ES_tradnl"/>
        </w:rPr>
      </w:pPr>
    </w:p>
    <w:sectPr w:rsidR="009B0D78" w:rsidRPr="00460D4D" w:rsidSect="00DF49AD">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190FB6" w:rsidRDefault="00190FB6" w:rsidP="00C80F8C">
      <w:r>
        <w:separator/>
      </w:r>
    </w:p>
  </w:endnote>
  <w:endnote w:type="continuationSeparator" w:id="0">
    <w:p w14:paraId="07FDFF50" w14:textId="77777777" w:rsidR="00190FB6" w:rsidRDefault="00190FB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190FB6" w:rsidRPr="00F12350" w:rsidRDefault="00190FB6"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8063C">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8063C">
      <w:rPr>
        <w:rFonts w:ascii="Palatino Linotype" w:hAnsi="Palatino Linotype" w:cs="Arial"/>
        <w:b/>
        <w:bCs/>
        <w:noProof/>
        <w:sz w:val="20"/>
        <w:szCs w:val="20"/>
      </w:rPr>
      <w:t>44</w:t>
    </w:r>
    <w:r w:rsidRPr="00F12350">
      <w:rPr>
        <w:rFonts w:ascii="Palatino Linotype" w:hAnsi="Palatino Linotype" w:cs="Arial"/>
        <w:b/>
        <w:bCs/>
        <w:sz w:val="20"/>
        <w:szCs w:val="20"/>
      </w:rPr>
      <w:fldChar w:fldCharType="end"/>
    </w:r>
  </w:p>
  <w:p w14:paraId="1A8CE916" w14:textId="77777777" w:rsidR="00190FB6" w:rsidRDefault="00190FB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190FB6" w:rsidRPr="00F12350" w:rsidRDefault="00190FB6"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8063C">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8063C">
      <w:rPr>
        <w:rFonts w:ascii="Palatino Linotype" w:hAnsi="Palatino Linotype" w:cs="Arial"/>
        <w:b/>
        <w:bCs/>
        <w:noProof/>
        <w:sz w:val="20"/>
        <w:szCs w:val="20"/>
      </w:rPr>
      <w:t>44</w:t>
    </w:r>
    <w:r w:rsidRPr="00F12350">
      <w:rPr>
        <w:rFonts w:ascii="Palatino Linotype" w:hAnsi="Palatino Linotype" w:cs="Arial"/>
        <w:b/>
        <w:bCs/>
        <w:sz w:val="20"/>
        <w:szCs w:val="20"/>
      </w:rPr>
      <w:fldChar w:fldCharType="end"/>
    </w:r>
  </w:p>
  <w:p w14:paraId="51343F66" w14:textId="77777777" w:rsidR="00190FB6" w:rsidRDefault="00190F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190FB6" w:rsidRDefault="00190FB6" w:rsidP="00C80F8C">
      <w:r>
        <w:separator/>
      </w:r>
    </w:p>
  </w:footnote>
  <w:footnote w:type="continuationSeparator" w:id="0">
    <w:p w14:paraId="2F6647D6" w14:textId="77777777" w:rsidR="00190FB6" w:rsidRDefault="00190FB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190FB6" w:rsidRDefault="00190FB6"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190FB6" w:rsidRPr="008A510F" w14:paraId="18B3AC9D" w14:textId="77777777" w:rsidTr="00DF49AD">
      <w:tc>
        <w:tcPr>
          <w:tcW w:w="2489" w:type="dxa"/>
          <w:shd w:val="clear" w:color="auto" w:fill="auto"/>
        </w:tcPr>
        <w:p w14:paraId="6522F859" w14:textId="4A4929A6" w:rsidR="00190FB6" w:rsidRPr="008A510F" w:rsidRDefault="00190FB6"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013F112D" w:rsidR="00190FB6" w:rsidRPr="008A510F" w:rsidRDefault="00190FB6"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03929/INFOEM/IP/RR/2021</w:t>
          </w:r>
        </w:p>
      </w:tc>
    </w:tr>
    <w:tr w:rsidR="00190FB6" w:rsidRPr="008A510F" w14:paraId="6797BE02" w14:textId="77777777" w:rsidTr="00DF49AD">
      <w:trPr>
        <w:trHeight w:val="228"/>
      </w:trPr>
      <w:tc>
        <w:tcPr>
          <w:tcW w:w="2489" w:type="dxa"/>
          <w:shd w:val="clear" w:color="auto" w:fill="auto"/>
          <w:vAlign w:val="center"/>
        </w:tcPr>
        <w:p w14:paraId="3FF1D528" w14:textId="77777777" w:rsidR="00190FB6" w:rsidRPr="008A510F" w:rsidRDefault="00190FB6"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10416151" w:rsidR="00190FB6" w:rsidRPr="00927A01" w:rsidRDefault="00190FB6" w:rsidP="00E822C1">
          <w:pPr>
            <w:ind w:left="-45" w:right="176"/>
            <w:jc w:val="both"/>
            <w:rPr>
              <w:rFonts w:ascii="Palatino Linotype" w:hAnsi="Palatino Linotype"/>
              <w:b/>
              <w:sz w:val="22"/>
              <w:szCs w:val="22"/>
              <w:lang w:val="es-ES_tradnl"/>
            </w:rPr>
          </w:pPr>
          <w:r w:rsidRPr="000B6C0A">
            <w:rPr>
              <w:rFonts w:ascii="Palatino Linotype" w:hAnsi="Palatino Linotype"/>
              <w:b/>
              <w:sz w:val="22"/>
              <w:szCs w:val="22"/>
              <w:lang w:val="es-ES_tradnl"/>
            </w:rPr>
            <w:t>Organismo Público Descentralizado Municipal para la Prestación de Los Servicios de Agua Potable Alcantarillado y Saneamiento de Cuautitlán Izcalli denominado OPERAGUA, O.P.D.M.</w:t>
          </w:r>
        </w:p>
      </w:tc>
    </w:tr>
    <w:tr w:rsidR="00190FB6" w:rsidRPr="008A510F" w14:paraId="0D950505" w14:textId="77777777" w:rsidTr="00DF49AD">
      <w:tc>
        <w:tcPr>
          <w:tcW w:w="2489" w:type="dxa"/>
          <w:shd w:val="clear" w:color="auto" w:fill="auto"/>
          <w:vAlign w:val="center"/>
        </w:tcPr>
        <w:p w14:paraId="43614717" w14:textId="77777777" w:rsidR="00190FB6" w:rsidRPr="008A510F" w:rsidRDefault="00190FB6"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190FB6" w:rsidRPr="008A510F" w:rsidRDefault="00190FB6"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190FB6" w:rsidRDefault="00190FB6"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190FB6" w:rsidRPr="005A5E02" w14:paraId="0EE5497D" w14:textId="77777777" w:rsidTr="00DF49AD">
      <w:tc>
        <w:tcPr>
          <w:tcW w:w="2551" w:type="dxa"/>
          <w:shd w:val="clear" w:color="auto" w:fill="auto"/>
          <w:vAlign w:val="center"/>
        </w:tcPr>
        <w:p w14:paraId="09A0E80D" w14:textId="00654EA5" w:rsidR="00190FB6" w:rsidRPr="005A5E02" w:rsidRDefault="00190FB6"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0F45B2C3" w:rsidR="00190FB6" w:rsidRPr="005A5E02" w:rsidRDefault="00190FB6"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03929/INFOEM/IP/RR/2021</w:t>
          </w:r>
        </w:p>
      </w:tc>
    </w:tr>
    <w:tr w:rsidR="00190FB6" w:rsidRPr="005A5E02" w14:paraId="01D75FFA" w14:textId="77777777" w:rsidTr="00BE6311">
      <w:trPr>
        <w:trHeight w:val="130"/>
      </w:trPr>
      <w:tc>
        <w:tcPr>
          <w:tcW w:w="2551" w:type="dxa"/>
          <w:shd w:val="clear" w:color="auto" w:fill="auto"/>
          <w:vAlign w:val="center"/>
        </w:tcPr>
        <w:p w14:paraId="0D40E9B3" w14:textId="77777777" w:rsidR="00190FB6" w:rsidRPr="005A5E02" w:rsidRDefault="00190FB6"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1281FA81" w:rsidR="00190FB6" w:rsidRPr="006220B0" w:rsidRDefault="0068063C" w:rsidP="000B6C0A">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XXXXXXXXXXXXXXX</w:t>
          </w:r>
        </w:p>
      </w:tc>
    </w:tr>
    <w:tr w:rsidR="00190FB6" w:rsidRPr="005A5E02" w14:paraId="468EFDE2" w14:textId="77777777" w:rsidTr="00DF49AD">
      <w:trPr>
        <w:trHeight w:val="228"/>
      </w:trPr>
      <w:tc>
        <w:tcPr>
          <w:tcW w:w="2551" w:type="dxa"/>
          <w:shd w:val="clear" w:color="auto" w:fill="auto"/>
          <w:vAlign w:val="center"/>
        </w:tcPr>
        <w:p w14:paraId="3E89BB75" w14:textId="77777777" w:rsidR="00190FB6" w:rsidRPr="005A5E02" w:rsidRDefault="00190FB6"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4E371E8C" w:rsidR="00190FB6" w:rsidRPr="00927A01" w:rsidRDefault="00190FB6" w:rsidP="000A7446">
          <w:pPr>
            <w:ind w:left="-45" w:right="176"/>
            <w:jc w:val="both"/>
            <w:rPr>
              <w:rFonts w:ascii="Palatino Linotype" w:hAnsi="Palatino Linotype"/>
              <w:b/>
              <w:sz w:val="22"/>
              <w:szCs w:val="22"/>
              <w:lang w:val="es-ES_tradnl"/>
            </w:rPr>
          </w:pPr>
          <w:r w:rsidRPr="000B6C0A">
            <w:rPr>
              <w:rFonts w:ascii="Palatino Linotype" w:hAnsi="Palatino Linotype"/>
              <w:b/>
              <w:sz w:val="22"/>
              <w:szCs w:val="22"/>
              <w:lang w:val="es-ES_tradnl"/>
            </w:rPr>
            <w:t>Organismo Público Descentralizado Municipal para la Prestación de Los Servicios de Agua Potable Alcantarillado y Saneamiento de Cuautitlán Izcalli denominado OPERAGUA, O.P.D.M.</w:t>
          </w:r>
        </w:p>
      </w:tc>
    </w:tr>
    <w:tr w:rsidR="00190FB6" w:rsidRPr="005A5E02" w14:paraId="5BC0C801" w14:textId="77777777" w:rsidTr="00DF49AD">
      <w:tc>
        <w:tcPr>
          <w:tcW w:w="2551" w:type="dxa"/>
          <w:shd w:val="clear" w:color="auto" w:fill="auto"/>
          <w:vAlign w:val="center"/>
        </w:tcPr>
        <w:p w14:paraId="76AEACB4" w14:textId="77777777" w:rsidR="00190FB6" w:rsidRPr="005A5E02" w:rsidRDefault="00190FB6"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190FB6" w:rsidRPr="005A5E02" w:rsidRDefault="00190FB6"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190FB6" w:rsidRDefault="00190FB6"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2EBC3C6B">
          <wp:simplePos x="0" y="0"/>
          <wp:positionH relativeFrom="margin">
            <wp:align>center</wp:align>
          </wp:positionH>
          <wp:positionV relativeFrom="paragraph">
            <wp:posOffset>-1415651</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0768BB"/>
    <w:multiLevelType w:val="hybridMultilevel"/>
    <w:tmpl w:val="1BEEC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4C3712EC"/>
    <w:multiLevelType w:val="hybridMultilevel"/>
    <w:tmpl w:val="252EC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487403B"/>
    <w:multiLevelType w:val="hybridMultilevel"/>
    <w:tmpl w:val="93825500"/>
    <w:lvl w:ilvl="0" w:tplc="4E42ACDE">
      <w:start w:val="1"/>
      <w:numFmt w:val="lowerRoman"/>
      <w:lvlText w:val="%1)"/>
      <w:lvlJc w:val="left"/>
      <w:pPr>
        <w:ind w:left="1428" w:hanging="720"/>
      </w:pPr>
      <w:rPr>
        <w:rFonts w:cs="Arial" w:hint="default"/>
        <w:i/>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770136A0"/>
    <w:multiLevelType w:val="hybridMultilevel"/>
    <w:tmpl w:val="97A8AFA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27219DA">
      <w:start w:val="1"/>
      <w:numFmt w:val="upperLetter"/>
      <w:lvlText w:val="%4."/>
      <w:lvlJc w:val="left"/>
      <w:pPr>
        <w:ind w:left="2880" w:hanging="360"/>
      </w:pPr>
      <w:rPr>
        <w:rFonts w:hint="default"/>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FEA17A6"/>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1"/>
  </w:num>
  <w:num w:numId="5">
    <w:abstractNumId w:val="6"/>
  </w:num>
  <w:num w:numId="6">
    <w:abstractNumId w:val="5"/>
  </w:num>
  <w:num w:numId="7">
    <w:abstractNumId w:val="7"/>
  </w:num>
  <w:num w:numId="8">
    <w:abstractNumId w:val="10"/>
  </w:num>
  <w:num w:numId="9">
    <w:abstractNumId w:val="9"/>
  </w:num>
  <w:num w:numId="10">
    <w:abstractNumId w:val="14"/>
  </w:num>
  <w:num w:numId="11">
    <w:abstractNumId w:val="4"/>
  </w:num>
  <w:num w:numId="12">
    <w:abstractNumId w:val="8"/>
  </w:num>
  <w:num w:numId="13">
    <w:abstractNumId w:val="12"/>
  </w:num>
  <w:num w:numId="14">
    <w:abstractNumId w:val="3"/>
  </w:num>
  <w:num w:numId="1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86A"/>
    <w:rsid w:val="0001095D"/>
    <w:rsid w:val="0001176F"/>
    <w:rsid w:val="00012129"/>
    <w:rsid w:val="000121F1"/>
    <w:rsid w:val="00012388"/>
    <w:rsid w:val="00013077"/>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3CF8"/>
    <w:rsid w:val="0002401E"/>
    <w:rsid w:val="000240E1"/>
    <w:rsid w:val="00024309"/>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48"/>
    <w:rsid w:val="00044295"/>
    <w:rsid w:val="00044302"/>
    <w:rsid w:val="0004467A"/>
    <w:rsid w:val="000452D0"/>
    <w:rsid w:val="000457C8"/>
    <w:rsid w:val="00045B17"/>
    <w:rsid w:val="000464C0"/>
    <w:rsid w:val="00046C81"/>
    <w:rsid w:val="00046DEB"/>
    <w:rsid w:val="000470F2"/>
    <w:rsid w:val="000470FE"/>
    <w:rsid w:val="000473AA"/>
    <w:rsid w:val="000473B3"/>
    <w:rsid w:val="00047D51"/>
    <w:rsid w:val="00047E69"/>
    <w:rsid w:val="000504F0"/>
    <w:rsid w:val="0005078C"/>
    <w:rsid w:val="00050B9B"/>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11D"/>
    <w:rsid w:val="000732FF"/>
    <w:rsid w:val="000734C5"/>
    <w:rsid w:val="0007380A"/>
    <w:rsid w:val="000743DD"/>
    <w:rsid w:val="000746C9"/>
    <w:rsid w:val="00074B17"/>
    <w:rsid w:val="00074E94"/>
    <w:rsid w:val="00074EB4"/>
    <w:rsid w:val="00075015"/>
    <w:rsid w:val="0007536C"/>
    <w:rsid w:val="00075667"/>
    <w:rsid w:val="00075CD7"/>
    <w:rsid w:val="00076330"/>
    <w:rsid w:val="0007651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04"/>
    <w:rsid w:val="00081D22"/>
    <w:rsid w:val="00081DCD"/>
    <w:rsid w:val="00082165"/>
    <w:rsid w:val="000821DF"/>
    <w:rsid w:val="00082AFC"/>
    <w:rsid w:val="000831D1"/>
    <w:rsid w:val="00083976"/>
    <w:rsid w:val="000839A1"/>
    <w:rsid w:val="00083C59"/>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1EA4"/>
    <w:rsid w:val="000922DA"/>
    <w:rsid w:val="00093938"/>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4D87"/>
    <w:rsid w:val="000A5739"/>
    <w:rsid w:val="000A5A50"/>
    <w:rsid w:val="000A5A52"/>
    <w:rsid w:val="000A5ED9"/>
    <w:rsid w:val="000A6219"/>
    <w:rsid w:val="000A6402"/>
    <w:rsid w:val="000A6A7F"/>
    <w:rsid w:val="000A6B77"/>
    <w:rsid w:val="000A7047"/>
    <w:rsid w:val="000A7446"/>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714"/>
    <w:rsid w:val="000B5CDE"/>
    <w:rsid w:val="000B5F0E"/>
    <w:rsid w:val="000B6357"/>
    <w:rsid w:val="000B6573"/>
    <w:rsid w:val="000B69AE"/>
    <w:rsid w:val="000B6B38"/>
    <w:rsid w:val="000B6B4B"/>
    <w:rsid w:val="000B6C0A"/>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9B"/>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4F7A"/>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5C0F"/>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A"/>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27F"/>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985"/>
    <w:rsid w:val="00147FF3"/>
    <w:rsid w:val="00150001"/>
    <w:rsid w:val="00150860"/>
    <w:rsid w:val="001508D9"/>
    <w:rsid w:val="0015173E"/>
    <w:rsid w:val="00151840"/>
    <w:rsid w:val="00152551"/>
    <w:rsid w:val="00152AD8"/>
    <w:rsid w:val="00152C23"/>
    <w:rsid w:val="00152CDE"/>
    <w:rsid w:val="001532CC"/>
    <w:rsid w:val="001537D5"/>
    <w:rsid w:val="00153E5A"/>
    <w:rsid w:val="00153FA8"/>
    <w:rsid w:val="00153FFE"/>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4FE6"/>
    <w:rsid w:val="001651E2"/>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2B2"/>
    <w:rsid w:val="001765F2"/>
    <w:rsid w:val="001770C7"/>
    <w:rsid w:val="001774A1"/>
    <w:rsid w:val="001777B5"/>
    <w:rsid w:val="00180031"/>
    <w:rsid w:val="00180217"/>
    <w:rsid w:val="001802AD"/>
    <w:rsid w:val="001808C0"/>
    <w:rsid w:val="001811B7"/>
    <w:rsid w:val="001814C8"/>
    <w:rsid w:val="0018169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0FB6"/>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116"/>
    <w:rsid w:val="001A039A"/>
    <w:rsid w:val="001A03C8"/>
    <w:rsid w:val="001A0600"/>
    <w:rsid w:val="001A13AD"/>
    <w:rsid w:val="001A1996"/>
    <w:rsid w:val="001A242F"/>
    <w:rsid w:val="001A2453"/>
    <w:rsid w:val="001A281E"/>
    <w:rsid w:val="001A2E82"/>
    <w:rsid w:val="001A31FC"/>
    <w:rsid w:val="001A389C"/>
    <w:rsid w:val="001A3C8E"/>
    <w:rsid w:val="001A3DD8"/>
    <w:rsid w:val="001A3E84"/>
    <w:rsid w:val="001A3E96"/>
    <w:rsid w:val="001A3F6A"/>
    <w:rsid w:val="001A47FC"/>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611D"/>
    <w:rsid w:val="001D64D7"/>
    <w:rsid w:val="001D6661"/>
    <w:rsid w:val="001D6672"/>
    <w:rsid w:val="001D6687"/>
    <w:rsid w:val="001D7271"/>
    <w:rsid w:val="001D7487"/>
    <w:rsid w:val="001D7D15"/>
    <w:rsid w:val="001D7ECB"/>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273"/>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5BF"/>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2E72"/>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2D5"/>
    <w:rsid w:val="00252BF3"/>
    <w:rsid w:val="00252C69"/>
    <w:rsid w:val="00252DC7"/>
    <w:rsid w:val="00252E8F"/>
    <w:rsid w:val="00252FF4"/>
    <w:rsid w:val="002535B9"/>
    <w:rsid w:val="00253C7B"/>
    <w:rsid w:val="00253F5A"/>
    <w:rsid w:val="00254EDB"/>
    <w:rsid w:val="0025550C"/>
    <w:rsid w:val="0025594A"/>
    <w:rsid w:val="00255CAE"/>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3B5"/>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A79"/>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6E00"/>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1E2D"/>
    <w:rsid w:val="003321A6"/>
    <w:rsid w:val="00332210"/>
    <w:rsid w:val="00332499"/>
    <w:rsid w:val="00332916"/>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75E"/>
    <w:rsid w:val="00385A37"/>
    <w:rsid w:val="00385D32"/>
    <w:rsid w:val="003865FE"/>
    <w:rsid w:val="00386712"/>
    <w:rsid w:val="00386C05"/>
    <w:rsid w:val="0038730B"/>
    <w:rsid w:val="00387C64"/>
    <w:rsid w:val="00387F3A"/>
    <w:rsid w:val="0039015C"/>
    <w:rsid w:val="00390819"/>
    <w:rsid w:val="00390C5F"/>
    <w:rsid w:val="00390D44"/>
    <w:rsid w:val="00390E01"/>
    <w:rsid w:val="00391177"/>
    <w:rsid w:val="003912E8"/>
    <w:rsid w:val="003914D4"/>
    <w:rsid w:val="003915AD"/>
    <w:rsid w:val="0039169E"/>
    <w:rsid w:val="003917AA"/>
    <w:rsid w:val="00391942"/>
    <w:rsid w:val="0039196E"/>
    <w:rsid w:val="003919FD"/>
    <w:rsid w:val="00391C56"/>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1F4D"/>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0F"/>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07E75"/>
    <w:rsid w:val="0041082E"/>
    <w:rsid w:val="00410D75"/>
    <w:rsid w:val="00410F2A"/>
    <w:rsid w:val="00411C72"/>
    <w:rsid w:val="00411F51"/>
    <w:rsid w:val="00412084"/>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6FC0"/>
    <w:rsid w:val="0042701D"/>
    <w:rsid w:val="004272D5"/>
    <w:rsid w:val="004275E2"/>
    <w:rsid w:val="004276ED"/>
    <w:rsid w:val="00427B48"/>
    <w:rsid w:val="004312A9"/>
    <w:rsid w:val="004312BC"/>
    <w:rsid w:val="00431692"/>
    <w:rsid w:val="00431F9D"/>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0D4D"/>
    <w:rsid w:val="004615E4"/>
    <w:rsid w:val="004625D8"/>
    <w:rsid w:val="00462A99"/>
    <w:rsid w:val="00462BFC"/>
    <w:rsid w:val="00462C2D"/>
    <w:rsid w:val="00463ACF"/>
    <w:rsid w:val="00463CEC"/>
    <w:rsid w:val="00463DCA"/>
    <w:rsid w:val="0046422D"/>
    <w:rsid w:val="004646A0"/>
    <w:rsid w:val="00464B80"/>
    <w:rsid w:val="00464D59"/>
    <w:rsid w:val="00464EB5"/>
    <w:rsid w:val="00464F2F"/>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40"/>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5A4C"/>
    <w:rsid w:val="004A6090"/>
    <w:rsid w:val="004A6568"/>
    <w:rsid w:val="004A65E9"/>
    <w:rsid w:val="004A663A"/>
    <w:rsid w:val="004A6772"/>
    <w:rsid w:val="004A6839"/>
    <w:rsid w:val="004A69D9"/>
    <w:rsid w:val="004A711E"/>
    <w:rsid w:val="004A72E2"/>
    <w:rsid w:val="004B00CB"/>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70"/>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2CCA"/>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737"/>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5EF"/>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00"/>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24D"/>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306"/>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294"/>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CAA"/>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1F0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37E"/>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418"/>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53D"/>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3DD"/>
    <w:rsid w:val="005A3545"/>
    <w:rsid w:val="005A3929"/>
    <w:rsid w:val="005A3B20"/>
    <w:rsid w:val="005A3D25"/>
    <w:rsid w:val="005A3E24"/>
    <w:rsid w:val="005A3EAA"/>
    <w:rsid w:val="005A441C"/>
    <w:rsid w:val="005A4C7E"/>
    <w:rsid w:val="005A4DC5"/>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12"/>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69F"/>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E5"/>
    <w:rsid w:val="00633F7E"/>
    <w:rsid w:val="006340B6"/>
    <w:rsid w:val="00634485"/>
    <w:rsid w:val="006347CF"/>
    <w:rsid w:val="006349E2"/>
    <w:rsid w:val="00634BEC"/>
    <w:rsid w:val="00634E33"/>
    <w:rsid w:val="00635166"/>
    <w:rsid w:val="00635C78"/>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844"/>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22D"/>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7A"/>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26E1"/>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3C"/>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39E"/>
    <w:rsid w:val="006864F5"/>
    <w:rsid w:val="00687BAA"/>
    <w:rsid w:val="00687F73"/>
    <w:rsid w:val="006904E1"/>
    <w:rsid w:val="006917EA"/>
    <w:rsid w:val="006919FC"/>
    <w:rsid w:val="0069214C"/>
    <w:rsid w:val="00692301"/>
    <w:rsid w:val="00692399"/>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59A"/>
    <w:rsid w:val="006A1829"/>
    <w:rsid w:val="006A19EA"/>
    <w:rsid w:val="006A1C6F"/>
    <w:rsid w:val="006A24CC"/>
    <w:rsid w:val="006A35A2"/>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04C8"/>
    <w:rsid w:val="006F156A"/>
    <w:rsid w:val="006F1C5B"/>
    <w:rsid w:val="006F2024"/>
    <w:rsid w:val="006F2094"/>
    <w:rsid w:val="006F2BF2"/>
    <w:rsid w:val="006F2E08"/>
    <w:rsid w:val="006F2F99"/>
    <w:rsid w:val="006F301C"/>
    <w:rsid w:val="006F3040"/>
    <w:rsid w:val="006F30F8"/>
    <w:rsid w:val="006F3522"/>
    <w:rsid w:val="006F37A9"/>
    <w:rsid w:val="006F3DA4"/>
    <w:rsid w:val="006F477A"/>
    <w:rsid w:val="006F4C20"/>
    <w:rsid w:val="006F4C91"/>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CA4"/>
    <w:rsid w:val="00722E47"/>
    <w:rsid w:val="00722F77"/>
    <w:rsid w:val="007236AB"/>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2CF4"/>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804"/>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1E4"/>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66A"/>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9F5"/>
    <w:rsid w:val="007D6CEB"/>
    <w:rsid w:val="007D6D31"/>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0AE"/>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375"/>
    <w:rsid w:val="00802863"/>
    <w:rsid w:val="008028A1"/>
    <w:rsid w:val="008028C2"/>
    <w:rsid w:val="00802B57"/>
    <w:rsid w:val="00802EE9"/>
    <w:rsid w:val="00803191"/>
    <w:rsid w:val="008039EB"/>
    <w:rsid w:val="00803A9A"/>
    <w:rsid w:val="00803B0F"/>
    <w:rsid w:val="008043F6"/>
    <w:rsid w:val="00804526"/>
    <w:rsid w:val="00804853"/>
    <w:rsid w:val="00804CA9"/>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A59"/>
    <w:rsid w:val="00813C0E"/>
    <w:rsid w:val="00813C6B"/>
    <w:rsid w:val="00813E02"/>
    <w:rsid w:val="00813E14"/>
    <w:rsid w:val="00813F06"/>
    <w:rsid w:val="00814690"/>
    <w:rsid w:val="00814AAC"/>
    <w:rsid w:val="00815040"/>
    <w:rsid w:val="00815659"/>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5F3"/>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2CBB"/>
    <w:rsid w:val="0085371A"/>
    <w:rsid w:val="00854067"/>
    <w:rsid w:val="00854308"/>
    <w:rsid w:val="008544B9"/>
    <w:rsid w:val="00854511"/>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634"/>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B66"/>
    <w:rsid w:val="00870BFE"/>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6F6"/>
    <w:rsid w:val="008749A7"/>
    <w:rsid w:val="008749C3"/>
    <w:rsid w:val="00875110"/>
    <w:rsid w:val="00875630"/>
    <w:rsid w:val="008757F1"/>
    <w:rsid w:val="00875F33"/>
    <w:rsid w:val="0087613F"/>
    <w:rsid w:val="008764F7"/>
    <w:rsid w:val="008765BA"/>
    <w:rsid w:val="0087666A"/>
    <w:rsid w:val="0087698E"/>
    <w:rsid w:val="00876E64"/>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78F"/>
    <w:rsid w:val="008829C9"/>
    <w:rsid w:val="00882A86"/>
    <w:rsid w:val="00882D33"/>
    <w:rsid w:val="00882D8E"/>
    <w:rsid w:val="00882D93"/>
    <w:rsid w:val="00883031"/>
    <w:rsid w:val="00883727"/>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0DBD"/>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B2"/>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5DDA"/>
    <w:rsid w:val="008F5DEC"/>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E52"/>
    <w:rsid w:val="009066F6"/>
    <w:rsid w:val="009072A8"/>
    <w:rsid w:val="009076CC"/>
    <w:rsid w:val="00910019"/>
    <w:rsid w:val="00910391"/>
    <w:rsid w:val="009109BD"/>
    <w:rsid w:val="009110F7"/>
    <w:rsid w:val="00911756"/>
    <w:rsid w:val="00911CDB"/>
    <w:rsid w:val="00911D3F"/>
    <w:rsid w:val="00911D8E"/>
    <w:rsid w:val="00912272"/>
    <w:rsid w:val="00912397"/>
    <w:rsid w:val="009124AA"/>
    <w:rsid w:val="00912AB9"/>
    <w:rsid w:val="00912B2F"/>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6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93A"/>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4CF"/>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4F5A"/>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27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A1"/>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DBD"/>
    <w:rsid w:val="00A11253"/>
    <w:rsid w:val="00A114B4"/>
    <w:rsid w:val="00A11D17"/>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0B0"/>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59CD"/>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3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686"/>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12"/>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42"/>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630"/>
    <w:rsid w:val="00AC2E1F"/>
    <w:rsid w:val="00AC2E40"/>
    <w:rsid w:val="00AC35AB"/>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207"/>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9BF"/>
    <w:rsid w:val="00AE1E23"/>
    <w:rsid w:val="00AE2513"/>
    <w:rsid w:val="00AE26BB"/>
    <w:rsid w:val="00AE274E"/>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726"/>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7BC"/>
    <w:rsid w:val="00B23D8C"/>
    <w:rsid w:val="00B24088"/>
    <w:rsid w:val="00B242A7"/>
    <w:rsid w:val="00B242D6"/>
    <w:rsid w:val="00B2466E"/>
    <w:rsid w:val="00B24896"/>
    <w:rsid w:val="00B24FE3"/>
    <w:rsid w:val="00B253D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08C"/>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5CCD"/>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685"/>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07C73"/>
    <w:rsid w:val="00C1041A"/>
    <w:rsid w:val="00C10632"/>
    <w:rsid w:val="00C108B7"/>
    <w:rsid w:val="00C10AAE"/>
    <w:rsid w:val="00C10C94"/>
    <w:rsid w:val="00C10EDB"/>
    <w:rsid w:val="00C11AAB"/>
    <w:rsid w:val="00C11B0F"/>
    <w:rsid w:val="00C122D6"/>
    <w:rsid w:val="00C125C7"/>
    <w:rsid w:val="00C12A9A"/>
    <w:rsid w:val="00C12CB1"/>
    <w:rsid w:val="00C12E2D"/>
    <w:rsid w:val="00C13458"/>
    <w:rsid w:val="00C135A6"/>
    <w:rsid w:val="00C13B92"/>
    <w:rsid w:val="00C145B3"/>
    <w:rsid w:val="00C145F8"/>
    <w:rsid w:val="00C14933"/>
    <w:rsid w:val="00C1532C"/>
    <w:rsid w:val="00C1589A"/>
    <w:rsid w:val="00C1594C"/>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0D70"/>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2E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2B"/>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713"/>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1C"/>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947"/>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47D"/>
    <w:rsid w:val="00CC74F1"/>
    <w:rsid w:val="00CC7704"/>
    <w:rsid w:val="00CC7854"/>
    <w:rsid w:val="00CC7CD3"/>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BF"/>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366"/>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294"/>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674B"/>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0F8B"/>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885"/>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35E"/>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38C"/>
    <w:rsid w:val="00DF5398"/>
    <w:rsid w:val="00DF540F"/>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3F7C"/>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8C"/>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9A1"/>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5E6"/>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8FF"/>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113"/>
    <w:rsid w:val="00E455EB"/>
    <w:rsid w:val="00E456E8"/>
    <w:rsid w:val="00E456E9"/>
    <w:rsid w:val="00E45BB8"/>
    <w:rsid w:val="00E46091"/>
    <w:rsid w:val="00E46750"/>
    <w:rsid w:val="00E469C3"/>
    <w:rsid w:val="00E47133"/>
    <w:rsid w:val="00E47DBF"/>
    <w:rsid w:val="00E47F8D"/>
    <w:rsid w:val="00E509AC"/>
    <w:rsid w:val="00E511C7"/>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62"/>
    <w:rsid w:val="00E623A5"/>
    <w:rsid w:val="00E624C7"/>
    <w:rsid w:val="00E62DCB"/>
    <w:rsid w:val="00E630DF"/>
    <w:rsid w:val="00E63210"/>
    <w:rsid w:val="00E639FE"/>
    <w:rsid w:val="00E63CB3"/>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EA7"/>
    <w:rsid w:val="00E83FE2"/>
    <w:rsid w:val="00E84371"/>
    <w:rsid w:val="00E846CC"/>
    <w:rsid w:val="00E84DF6"/>
    <w:rsid w:val="00E84FE1"/>
    <w:rsid w:val="00E85431"/>
    <w:rsid w:val="00E85795"/>
    <w:rsid w:val="00E8595A"/>
    <w:rsid w:val="00E865C6"/>
    <w:rsid w:val="00E86855"/>
    <w:rsid w:val="00E86E4F"/>
    <w:rsid w:val="00E87D65"/>
    <w:rsid w:val="00E90915"/>
    <w:rsid w:val="00E91377"/>
    <w:rsid w:val="00E914D8"/>
    <w:rsid w:val="00E9187D"/>
    <w:rsid w:val="00E91EFF"/>
    <w:rsid w:val="00E92317"/>
    <w:rsid w:val="00E9249A"/>
    <w:rsid w:val="00E927D6"/>
    <w:rsid w:val="00E92995"/>
    <w:rsid w:val="00E92AC2"/>
    <w:rsid w:val="00E930E3"/>
    <w:rsid w:val="00E9344B"/>
    <w:rsid w:val="00E93E50"/>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5C8"/>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5F8B"/>
    <w:rsid w:val="00EE6153"/>
    <w:rsid w:val="00EE6D40"/>
    <w:rsid w:val="00EE77A9"/>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400"/>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94"/>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C12"/>
    <w:rsid w:val="00F65F65"/>
    <w:rsid w:val="00F65F6F"/>
    <w:rsid w:val="00F660E7"/>
    <w:rsid w:val="00F662A6"/>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6247"/>
    <w:rsid w:val="00FA63E9"/>
    <w:rsid w:val="00FA6557"/>
    <w:rsid w:val="00FA6659"/>
    <w:rsid w:val="00FA6C20"/>
    <w:rsid w:val="00FA6C85"/>
    <w:rsid w:val="00FA6DA1"/>
    <w:rsid w:val="00FA6E84"/>
    <w:rsid w:val="00FA6EE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5E63"/>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286"/>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BC4"/>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1940918">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521907">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F855C-B54F-4451-AC3F-C0A7A79E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9273</Words>
  <Characters>51005</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2020-09-15T17:33:00Z</cp:lastPrinted>
  <dcterms:created xsi:type="dcterms:W3CDTF">2021-11-18T22:33:00Z</dcterms:created>
  <dcterms:modified xsi:type="dcterms:W3CDTF">2021-12-02T20:46:00Z</dcterms:modified>
</cp:coreProperties>
</file>