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92DBC" w14:textId="72574A19"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B3134F">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876A3F" w:rsidRPr="00B3134F">
        <w:rPr>
          <w:rFonts w:ascii="Palatino Linotype" w:eastAsia="Times New Roman" w:hAnsi="Palatino Linotype" w:cs="Arial"/>
          <w:color w:val="000000"/>
          <w:sz w:val="24"/>
          <w:szCs w:val="24"/>
          <w:lang w:val="es-ES" w:eastAsia="es-MX"/>
        </w:rPr>
        <w:t xml:space="preserve"> </w:t>
      </w:r>
      <w:r w:rsidR="003311EC">
        <w:rPr>
          <w:rFonts w:ascii="Palatino Linotype" w:eastAsia="Times New Roman" w:hAnsi="Palatino Linotype" w:cs="Arial"/>
          <w:color w:val="000000"/>
          <w:sz w:val="24"/>
          <w:szCs w:val="24"/>
          <w:lang w:val="es-ES" w:eastAsia="es-MX"/>
        </w:rPr>
        <w:t>veintidós</w:t>
      </w:r>
      <w:r w:rsidR="00D80AAA">
        <w:rPr>
          <w:rFonts w:ascii="Palatino Linotype" w:eastAsia="Times New Roman" w:hAnsi="Palatino Linotype" w:cs="Arial"/>
          <w:color w:val="000000"/>
          <w:sz w:val="24"/>
          <w:szCs w:val="24"/>
          <w:lang w:val="es-ES" w:eastAsia="es-MX"/>
        </w:rPr>
        <w:t xml:space="preserve"> de septiembre </w:t>
      </w:r>
      <w:r w:rsidR="001708B9" w:rsidRPr="00B3134F">
        <w:rPr>
          <w:rFonts w:ascii="Palatino Linotype" w:eastAsia="Times New Roman" w:hAnsi="Palatino Linotype" w:cs="Arial"/>
          <w:color w:val="000000"/>
          <w:sz w:val="24"/>
          <w:szCs w:val="24"/>
          <w:lang w:val="es-ES" w:eastAsia="es-MX"/>
        </w:rPr>
        <w:t>de dos mil veintiuno</w:t>
      </w:r>
      <w:r w:rsidRPr="00B3134F">
        <w:rPr>
          <w:rFonts w:ascii="Palatino Linotype" w:eastAsia="Times New Roman" w:hAnsi="Palatino Linotype" w:cs="Arial"/>
          <w:color w:val="000000"/>
          <w:sz w:val="24"/>
          <w:szCs w:val="24"/>
          <w:lang w:val="es-ES" w:eastAsia="es-MX"/>
        </w:rPr>
        <w:t>.</w:t>
      </w:r>
    </w:p>
    <w:p w14:paraId="46ACA9F3" w14:textId="77777777" w:rsidR="0035656A" w:rsidRPr="00B3134F" w:rsidRDefault="0035656A"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071B2493" w14:textId="643064E0" w:rsidR="00E15E85" w:rsidRPr="00B3134F" w:rsidRDefault="00E15E85" w:rsidP="007444C8">
      <w:pPr>
        <w:tabs>
          <w:tab w:val="left" w:pos="1701"/>
        </w:tabs>
        <w:spacing w:before="240" w:line="360" w:lineRule="auto"/>
        <w:jc w:val="both"/>
        <w:rPr>
          <w:rFonts w:ascii="Palatino Linotype" w:hAnsi="Palatino Linotype" w:cs="Arial"/>
          <w:b/>
          <w:bCs/>
          <w:sz w:val="24"/>
          <w:lang w:val="es-ES" w:eastAsia="es-MX"/>
        </w:rPr>
      </w:pPr>
      <w:r w:rsidRPr="00B3134F">
        <w:rPr>
          <w:rFonts w:ascii="Palatino Linotype" w:hAnsi="Palatino Linotype" w:cs="Arial"/>
          <w:b/>
          <w:sz w:val="24"/>
          <w:lang w:val="es-ES"/>
        </w:rPr>
        <w:t>VISTO</w:t>
      </w:r>
      <w:r w:rsidRPr="00B3134F">
        <w:rPr>
          <w:rFonts w:ascii="Palatino Linotype" w:hAnsi="Palatino Linotype" w:cs="Arial"/>
          <w:sz w:val="24"/>
          <w:lang w:val="es-ES"/>
        </w:rPr>
        <w:t xml:space="preserve"> el expediente electrónico formado con motivo del recurso de revisión número </w:t>
      </w:r>
      <w:r w:rsidR="007B7A2B" w:rsidRPr="00B3134F">
        <w:rPr>
          <w:rFonts w:ascii="Palatino Linotype" w:hAnsi="Palatino Linotype" w:cs="Arial"/>
          <w:b/>
          <w:bCs/>
          <w:sz w:val="24"/>
          <w:lang w:val="es-ES" w:eastAsia="es-MX"/>
        </w:rPr>
        <w:t>0</w:t>
      </w:r>
      <w:r w:rsidR="00195991" w:rsidRPr="00B3134F">
        <w:rPr>
          <w:rFonts w:ascii="Palatino Linotype" w:hAnsi="Palatino Linotype" w:cs="Arial"/>
          <w:b/>
          <w:bCs/>
          <w:sz w:val="24"/>
          <w:lang w:val="es-ES" w:eastAsia="es-MX"/>
        </w:rPr>
        <w:t>3</w:t>
      </w:r>
      <w:r w:rsidR="0035656A">
        <w:rPr>
          <w:rFonts w:ascii="Palatino Linotype" w:hAnsi="Palatino Linotype" w:cs="Arial"/>
          <w:b/>
          <w:bCs/>
          <w:sz w:val="24"/>
          <w:lang w:val="es-ES" w:eastAsia="es-MX"/>
        </w:rPr>
        <w:t>74</w:t>
      </w:r>
      <w:r w:rsidR="00D27FCB">
        <w:rPr>
          <w:rFonts w:ascii="Palatino Linotype" w:hAnsi="Palatino Linotype" w:cs="Arial"/>
          <w:b/>
          <w:bCs/>
          <w:sz w:val="24"/>
          <w:lang w:val="es-ES" w:eastAsia="es-MX"/>
        </w:rPr>
        <w:t>0</w:t>
      </w:r>
      <w:r w:rsidR="007E2959" w:rsidRPr="00B3134F">
        <w:rPr>
          <w:rFonts w:ascii="Palatino Linotype" w:hAnsi="Palatino Linotype" w:cs="Arial"/>
          <w:b/>
          <w:bCs/>
          <w:sz w:val="24"/>
          <w:lang w:val="es-ES" w:eastAsia="es-MX"/>
        </w:rPr>
        <w:t>/INFOEM/IP/RR/20</w:t>
      </w:r>
      <w:r w:rsidR="00487F76" w:rsidRPr="00B3134F">
        <w:rPr>
          <w:rFonts w:ascii="Palatino Linotype" w:hAnsi="Palatino Linotype" w:cs="Arial"/>
          <w:b/>
          <w:bCs/>
          <w:sz w:val="24"/>
          <w:lang w:val="es-ES" w:eastAsia="es-MX"/>
        </w:rPr>
        <w:t>2</w:t>
      </w:r>
      <w:r w:rsidR="002A7397" w:rsidRPr="00B3134F">
        <w:rPr>
          <w:rFonts w:ascii="Palatino Linotype" w:hAnsi="Palatino Linotype" w:cs="Arial"/>
          <w:b/>
          <w:bCs/>
          <w:sz w:val="24"/>
          <w:lang w:val="es-ES" w:eastAsia="es-MX"/>
        </w:rPr>
        <w:t>1</w:t>
      </w:r>
      <w:r w:rsidRPr="00B3134F">
        <w:rPr>
          <w:rFonts w:ascii="Palatino Linotype" w:hAnsi="Palatino Linotype" w:cs="Arial"/>
          <w:sz w:val="24"/>
          <w:lang w:val="es-ES"/>
        </w:rPr>
        <w:t xml:space="preserve">, </w:t>
      </w:r>
      <w:r w:rsidR="009152B5" w:rsidRPr="00B3134F">
        <w:rPr>
          <w:rFonts w:ascii="Palatino Linotype" w:hAnsi="Palatino Linotype" w:cs="Arial"/>
          <w:sz w:val="24"/>
          <w:lang w:val="es-ES"/>
        </w:rPr>
        <w:t xml:space="preserve">interpuesto </w:t>
      </w:r>
      <w:r w:rsidR="00FE6A4F" w:rsidRPr="00B3134F">
        <w:rPr>
          <w:rFonts w:ascii="Palatino Linotype" w:hAnsi="Palatino Linotype" w:cs="Arial"/>
          <w:sz w:val="24"/>
          <w:lang w:val="es-ES"/>
        </w:rPr>
        <w:t xml:space="preserve">por </w:t>
      </w:r>
      <w:r w:rsidR="00441A50" w:rsidRPr="00B3134F">
        <w:rPr>
          <w:rFonts w:ascii="Palatino Linotype" w:hAnsi="Palatino Linotype" w:cs="Arial"/>
          <w:sz w:val="24"/>
          <w:lang w:val="es-ES"/>
        </w:rPr>
        <w:t xml:space="preserve">la parte solicitante </w:t>
      </w:r>
      <w:r w:rsidR="00441A50" w:rsidRPr="00B3134F">
        <w:rPr>
          <w:rFonts w:ascii="Palatino Linotype" w:hAnsi="Palatino Linotype" w:cs="Arial"/>
          <w:b/>
          <w:bCs/>
          <w:sz w:val="24"/>
          <w:lang w:val="es-ES"/>
        </w:rPr>
        <w:t xml:space="preserve">C. </w:t>
      </w:r>
      <w:proofErr w:type="spellStart"/>
      <w:r w:rsidR="00ED1C9F">
        <w:rPr>
          <w:rFonts w:ascii="Palatino Linotype" w:hAnsi="Palatino Linotype" w:cs="Arial"/>
          <w:b/>
          <w:bCs/>
          <w:sz w:val="24"/>
          <w:lang w:val="es-ES"/>
        </w:rPr>
        <w:t>xxxxxxxxxxxxxx</w:t>
      </w:r>
      <w:proofErr w:type="spellEnd"/>
      <w:r w:rsidR="0035656A" w:rsidRPr="0035656A">
        <w:rPr>
          <w:rFonts w:ascii="Palatino Linotype" w:hAnsi="Palatino Linotype" w:cs="Arial"/>
          <w:b/>
          <w:bCs/>
          <w:sz w:val="24"/>
          <w:lang w:val="es-ES"/>
        </w:rPr>
        <w:t xml:space="preserve"> </w:t>
      </w:r>
      <w:r w:rsidR="00ED1C9F">
        <w:rPr>
          <w:rFonts w:ascii="Palatino Linotype" w:hAnsi="Palatino Linotype" w:cs="Arial"/>
          <w:b/>
          <w:bCs/>
          <w:sz w:val="24"/>
          <w:lang w:val="es-ES"/>
        </w:rPr>
        <w:t>xxxxxxxxxxx</w:t>
      </w:r>
      <w:bookmarkStart w:id="0" w:name="_GoBack"/>
      <w:bookmarkEnd w:id="0"/>
      <w:r w:rsidR="00555FF1" w:rsidRPr="00B3134F">
        <w:rPr>
          <w:rFonts w:ascii="Palatino Linotype" w:hAnsi="Palatino Linotype" w:cs="Arial"/>
          <w:b/>
          <w:sz w:val="24"/>
          <w:lang w:val="es-ES"/>
        </w:rPr>
        <w:t>,</w:t>
      </w:r>
      <w:r w:rsidR="002A7397" w:rsidRPr="00B3134F">
        <w:rPr>
          <w:rFonts w:ascii="Palatino Linotype" w:hAnsi="Palatino Linotype" w:cs="Arial"/>
          <w:b/>
          <w:sz w:val="24"/>
          <w:lang w:val="es-ES"/>
        </w:rPr>
        <w:t xml:space="preserve"> </w:t>
      </w:r>
      <w:r w:rsidR="00FE6A4F" w:rsidRPr="00B3134F">
        <w:rPr>
          <w:rFonts w:ascii="Palatino Linotype" w:hAnsi="Palatino Linotype" w:cs="Arial"/>
          <w:sz w:val="24"/>
          <w:lang w:val="es-ES"/>
        </w:rPr>
        <w:t>a quien en lo sucesivo</w:t>
      </w:r>
      <w:r w:rsidR="009152B5" w:rsidRPr="00B3134F">
        <w:rPr>
          <w:rFonts w:ascii="Palatino Linotype" w:hAnsi="Palatino Linotype" w:cs="Arial"/>
          <w:sz w:val="24"/>
          <w:lang w:val="es-ES"/>
        </w:rPr>
        <w:t xml:space="preserve"> se le denominara</w:t>
      </w:r>
      <w:r w:rsidR="00487F76" w:rsidRPr="00B3134F">
        <w:rPr>
          <w:rFonts w:ascii="Palatino Linotype" w:hAnsi="Palatino Linotype" w:cs="Arial"/>
          <w:sz w:val="24"/>
          <w:lang w:val="es-ES"/>
        </w:rPr>
        <w:t xml:space="preserve"> la parte</w:t>
      </w:r>
      <w:r w:rsidRPr="00B3134F">
        <w:rPr>
          <w:rFonts w:ascii="Palatino Linotype" w:hAnsi="Palatino Linotype" w:cs="Arial"/>
          <w:b/>
          <w:sz w:val="24"/>
          <w:lang w:val="es-ES"/>
        </w:rPr>
        <w:t xml:space="preserve"> </w:t>
      </w:r>
      <w:r w:rsidR="00487F76" w:rsidRPr="00B3134F">
        <w:rPr>
          <w:rFonts w:ascii="Palatino Linotype" w:hAnsi="Palatino Linotype" w:cs="Arial"/>
          <w:b/>
          <w:sz w:val="24"/>
          <w:lang w:val="es-ES"/>
        </w:rPr>
        <w:t>r</w:t>
      </w:r>
      <w:r w:rsidRPr="00B3134F">
        <w:rPr>
          <w:rFonts w:ascii="Palatino Linotype" w:hAnsi="Palatino Linotype" w:cs="Arial"/>
          <w:b/>
          <w:sz w:val="24"/>
          <w:lang w:val="es-ES"/>
        </w:rPr>
        <w:t>ecurrente</w:t>
      </w:r>
      <w:r w:rsidR="00E221C1" w:rsidRPr="00B3134F">
        <w:rPr>
          <w:rFonts w:ascii="Palatino Linotype" w:hAnsi="Palatino Linotype" w:cs="Arial"/>
          <w:sz w:val="24"/>
          <w:lang w:val="es-ES"/>
        </w:rPr>
        <w:t xml:space="preserve">, en contra </w:t>
      </w:r>
      <w:r w:rsidR="00E372DA" w:rsidRPr="00B3134F">
        <w:rPr>
          <w:rFonts w:ascii="Palatino Linotype" w:hAnsi="Palatino Linotype" w:cs="Arial"/>
          <w:sz w:val="24"/>
          <w:lang w:val="es-ES"/>
        </w:rPr>
        <w:t>de</w:t>
      </w:r>
      <w:r w:rsidR="00E221C1" w:rsidRPr="00B3134F">
        <w:rPr>
          <w:rFonts w:ascii="Palatino Linotype" w:hAnsi="Palatino Linotype" w:cs="Arial"/>
          <w:sz w:val="24"/>
          <w:lang w:val="es-ES"/>
        </w:rPr>
        <w:t xml:space="preserve"> </w:t>
      </w:r>
      <w:r w:rsidR="00654533" w:rsidRPr="00B3134F">
        <w:rPr>
          <w:rFonts w:ascii="Palatino Linotype" w:hAnsi="Palatino Linotype" w:cs="Arial"/>
          <w:sz w:val="24"/>
          <w:lang w:val="es-ES"/>
        </w:rPr>
        <w:t xml:space="preserve">la </w:t>
      </w:r>
      <w:r w:rsidRPr="00B3134F">
        <w:rPr>
          <w:rFonts w:ascii="Palatino Linotype" w:hAnsi="Palatino Linotype" w:cs="Arial"/>
          <w:sz w:val="24"/>
          <w:lang w:val="es-ES"/>
        </w:rPr>
        <w:t xml:space="preserve">respuesta </w:t>
      </w:r>
      <w:r w:rsidR="003470B1" w:rsidRPr="00B3134F">
        <w:rPr>
          <w:rFonts w:ascii="Palatino Linotype" w:hAnsi="Palatino Linotype" w:cs="Arial"/>
          <w:sz w:val="24"/>
          <w:lang w:val="es-ES"/>
        </w:rPr>
        <w:t>d</w:t>
      </w:r>
      <w:r w:rsidR="00E372DA" w:rsidRPr="00B3134F">
        <w:rPr>
          <w:rFonts w:ascii="Palatino Linotype" w:hAnsi="Palatino Linotype" w:cs="Arial"/>
          <w:sz w:val="24"/>
          <w:szCs w:val="24"/>
          <w:lang w:val="es-ES"/>
        </w:rPr>
        <w:t>e</w:t>
      </w:r>
      <w:r w:rsidR="007444C8">
        <w:rPr>
          <w:rFonts w:ascii="Palatino Linotype" w:hAnsi="Palatino Linotype" w:cs="Arial"/>
          <w:sz w:val="24"/>
          <w:szCs w:val="24"/>
          <w:lang w:val="es-ES"/>
        </w:rPr>
        <w:t xml:space="preserve"> la</w:t>
      </w:r>
      <w:r w:rsidRPr="00B3134F">
        <w:rPr>
          <w:rFonts w:ascii="Palatino Linotype" w:hAnsi="Palatino Linotype" w:cs="Arial"/>
          <w:sz w:val="24"/>
          <w:szCs w:val="24"/>
          <w:lang w:val="es-ES"/>
        </w:rPr>
        <w:t xml:space="preserve"> </w:t>
      </w:r>
      <w:r w:rsidR="0035656A" w:rsidRPr="0035656A">
        <w:rPr>
          <w:rFonts w:ascii="Palatino Linotype" w:hAnsi="Palatino Linotype" w:cs="Arial"/>
          <w:b/>
          <w:sz w:val="24"/>
          <w:szCs w:val="24"/>
          <w:lang w:val="es-ES"/>
        </w:rPr>
        <w:t>Fiscalía General de Justicia del Estado de México</w:t>
      </w:r>
      <w:r w:rsidRPr="00B3134F">
        <w:rPr>
          <w:rFonts w:ascii="Palatino Linotype" w:hAnsi="Palatino Linotype" w:cs="Arial"/>
          <w:sz w:val="28"/>
          <w:szCs w:val="24"/>
          <w:lang w:val="es-ES"/>
        </w:rPr>
        <w:t xml:space="preserve">, </w:t>
      </w:r>
      <w:r w:rsidRPr="00B3134F">
        <w:rPr>
          <w:rFonts w:ascii="Palatino Linotype" w:hAnsi="Palatino Linotype" w:cs="Arial"/>
          <w:sz w:val="24"/>
          <w:szCs w:val="24"/>
          <w:lang w:val="es-ES"/>
        </w:rPr>
        <w:t>en lo subsecuente</w:t>
      </w:r>
      <w:r w:rsidRPr="00B3134F">
        <w:rPr>
          <w:rFonts w:ascii="Palatino Linotype" w:hAnsi="Palatino Linotype" w:cs="Arial"/>
          <w:b/>
          <w:sz w:val="24"/>
          <w:szCs w:val="24"/>
          <w:lang w:val="es-ES"/>
        </w:rPr>
        <w:t xml:space="preserve"> </w:t>
      </w:r>
      <w:r w:rsidR="00487F76" w:rsidRPr="00B3134F">
        <w:rPr>
          <w:rFonts w:ascii="Palatino Linotype" w:hAnsi="Palatino Linotype" w:cs="Arial"/>
          <w:b/>
          <w:sz w:val="24"/>
          <w:szCs w:val="24"/>
          <w:lang w:val="es-ES"/>
        </w:rPr>
        <w:t>e</w:t>
      </w:r>
      <w:r w:rsidRPr="00B3134F">
        <w:rPr>
          <w:rFonts w:ascii="Palatino Linotype" w:hAnsi="Palatino Linotype" w:cs="Arial"/>
          <w:b/>
          <w:sz w:val="24"/>
          <w:szCs w:val="24"/>
          <w:lang w:val="es-ES"/>
        </w:rPr>
        <w:t xml:space="preserve">l </w:t>
      </w:r>
      <w:r w:rsidR="00487F76" w:rsidRPr="00B3134F">
        <w:rPr>
          <w:rFonts w:ascii="Palatino Linotype" w:hAnsi="Palatino Linotype" w:cs="Arial"/>
          <w:b/>
          <w:sz w:val="24"/>
          <w:szCs w:val="24"/>
          <w:lang w:val="es-ES"/>
        </w:rPr>
        <w:t>s</w:t>
      </w:r>
      <w:r w:rsidRPr="00B3134F">
        <w:rPr>
          <w:rFonts w:ascii="Palatino Linotype" w:hAnsi="Palatino Linotype" w:cs="Arial"/>
          <w:b/>
          <w:sz w:val="24"/>
          <w:szCs w:val="24"/>
          <w:lang w:val="es-ES"/>
        </w:rPr>
        <w:t xml:space="preserve">ujeto </w:t>
      </w:r>
      <w:r w:rsidR="00487F76" w:rsidRPr="00B3134F">
        <w:rPr>
          <w:rFonts w:ascii="Palatino Linotype" w:hAnsi="Palatino Linotype" w:cs="Arial"/>
          <w:b/>
          <w:sz w:val="24"/>
          <w:szCs w:val="24"/>
          <w:lang w:val="es-ES"/>
        </w:rPr>
        <w:t>o</w:t>
      </w:r>
      <w:r w:rsidRPr="00B3134F">
        <w:rPr>
          <w:rFonts w:ascii="Palatino Linotype" w:hAnsi="Palatino Linotype" w:cs="Arial"/>
          <w:b/>
          <w:sz w:val="24"/>
          <w:szCs w:val="24"/>
          <w:lang w:val="es-ES"/>
        </w:rPr>
        <w:t xml:space="preserve">bligado, </w:t>
      </w:r>
      <w:r w:rsidRPr="00B3134F">
        <w:rPr>
          <w:rFonts w:ascii="Palatino Linotype" w:hAnsi="Palatino Linotype" w:cs="Arial"/>
          <w:sz w:val="24"/>
          <w:szCs w:val="24"/>
          <w:lang w:val="es-ES"/>
        </w:rPr>
        <w:t>se procede a</w:t>
      </w:r>
      <w:r w:rsidRPr="00B3134F">
        <w:rPr>
          <w:rFonts w:ascii="Palatino Linotype" w:hAnsi="Palatino Linotype" w:cs="Arial"/>
          <w:sz w:val="24"/>
          <w:lang w:val="es-ES"/>
        </w:rPr>
        <w:t xml:space="preserve"> dictar la presente resolución.</w:t>
      </w:r>
    </w:p>
    <w:p w14:paraId="3756D2C6" w14:textId="77777777" w:rsidR="006200A2" w:rsidRPr="00B3134F" w:rsidRDefault="00E15E85" w:rsidP="006200A2">
      <w:pPr>
        <w:spacing w:before="240" w:after="240" w:line="360" w:lineRule="auto"/>
        <w:jc w:val="center"/>
        <w:rPr>
          <w:rFonts w:ascii="Palatino Linotype" w:hAnsi="Palatino Linotype"/>
          <w:b/>
          <w:sz w:val="28"/>
          <w:lang w:val="es-ES"/>
        </w:rPr>
      </w:pPr>
      <w:r w:rsidRPr="00B3134F">
        <w:rPr>
          <w:rFonts w:ascii="Palatino Linotype" w:hAnsi="Palatino Linotype"/>
          <w:b/>
          <w:sz w:val="28"/>
          <w:lang w:val="es-ES"/>
        </w:rPr>
        <w:t>A N T E C E D E N T E S   D E L   A S U N T O</w:t>
      </w:r>
    </w:p>
    <w:p w14:paraId="58D597B2" w14:textId="77777777" w:rsidR="00497466" w:rsidRPr="00B3134F" w:rsidRDefault="00497466" w:rsidP="00497466">
      <w:pPr>
        <w:spacing w:before="240" w:after="240" w:line="360" w:lineRule="auto"/>
        <w:jc w:val="both"/>
        <w:rPr>
          <w:rFonts w:ascii="Palatino Linotype" w:hAnsi="Palatino Linotype"/>
          <w:lang w:val="es-ES"/>
        </w:rPr>
      </w:pPr>
      <w:r w:rsidRPr="00B3134F">
        <w:rPr>
          <w:rFonts w:ascii="Palatino Linotype" w:hAnsi="Palatino Linotype" w:cs="Arial"/>
          <w:b/>
          <w:sz w:val="28"/>
          <w:lang w:val="es-ES"/>
        </w:rPr>
        <w:t>PRIMERO.</w:t>
      </w:r>
      <w:r w:rsidRPr="00B3134F">
        <w:rPr>
          <w:rFonts w:ascii="Palatino Linotype" w:hAnsi="Palatino Linotype" w:cs="Arial"/>
          <w:lang w:val="es-ES"/>
        </w:rPr>
        <w:t xml:space="preserve"> </w:t>
      </w:r>
      <w:r w:rsidRPr="00B3134F">
        <w:rPr>
          <w:rFonts w:ascii="Palatino Linotype" w:hAnsi="Palatino Linotype"/>
          <w:b/>
          <w:sz w:val="28"/>
          <w:szCs w:val="28"/>
          <w:lang w:val="es-ES"/>
        </w:rPr>
        <w:t>De la Solicitud de Información.</w:t>
      </w:r>
    </w:p>
    <w:p w14:paraId="15297BBB" w14:textId="374E5DE3" w:rsidR="00497466" w:rsidRPr="00D67113" w:rsidRDefault="00497466" w:rsidP="00497466">
      <w:pPr>
        <w:spacing w:before="240" w:line="360" w:lineRule="auto"/>
        <w:jc w:val="both"/>
        <w:rPr>
          <w:rFonts w:ascii="Palatino Linotype" w:hAnsi="Palatino Linotype" w:cs="Arial"/>
          <w:sz w:val="24"/>
          <w:szCs w:val="24"/>
          <w:lang w:val="es-ES"/>
        </w:rPr>
      </w:pPr>
      <w:r w:rsidRPr="00D67113">
        <w:rPr>
          <w:rFonts w:ascii="Palatino Linotype" w:hAnsi="Palatino Linotype" w:cs="Arial"/>
          <w:sz w:val="24"/>
          <w:szCs w:val="24"/>
          <w:lang w:val="es-ES"/>
        </w:rPr>
        <w:t>Con fecha</w:t>
      </w:r>
      <w:r w:rsidR="00D81E54" w:rsidRPr="00D67113">
        <w:rPr>
          <w:rFonts w:ascii="Palatino Linotype" w:hAnsi="Palatino Linotype" w:cs="Arial"/>
          <w:sz w:val="24"/>
          <w:szCs w:val="24"/>
          <w:lang w:val="es-ES"/>
        </w:rPr>
        <w:t xml:space="preserve"> </w:t>
      </w:r>
      <w:r w:rsidR="0035656A">
        <w:rPr>
          <w:rFonts w:ascii="Palatino Linotype" w:hAnsi="Palatino Linotype" w:cs="Arial"/>
          <w:sz w:val="24"/>
          <w:szCs w:val="24"/>
          <w:lang w:val="es-ES"/>
        </w:rPr>
        <w:t>veintidós</w:t>
      </w:r>
      <w:r w:rsidR="007444C8" w:rsidRPr="00D67113">
        <w:rPr>
          <w:rFonts w:ascii="Palatino Linotype" w:hAnsi="Palatino Linotype" w:cs="Arial"/>
          <w:sz w:val="24"/>
          <w:szCs w:val="24"/>
          <w:lang w:val="es-ES"/>
        </w:rPr>
        <w:t xml:space="preserve"> de junio</w:t>
      </w:r>
      <w:r w:rsidR="002A7397" w:rsidRPr="00D67113">
        <w:rPr>
          <w:rFonts w:ascii="Palatino Linotype" w:hAnsi="Palatino Linotype" w:cs="Arial"/>
          <w:sz w:val="24"/>
          <w:szCs w:val="24"/>
          <w:lang w:val="es-ES"/>
        </w:rPr>
        <w:t xml:space="preserve"> de dos mil veintiuno</w:t>
      </w:r>
      <w:r w:rsidRPr="00D67113">
        <w:rPr>
          <w:rFonts w:ascii="Palatino Linotype" w:hAnsi="Palatino Linotype" w:cs="Arial"/>
          <w:sz w:val="24"/>
          <w:szCs w:val="24"/>
          <w:lang w:val="es-ES"/>
        </w:rPr>
        <w:t xml:space="preserve">, </w:t>
      </w:r>
      <w:r w:rsidR="007135C5" w:rsidRPr="00D67113">
        <w:rPr>
          <w:rFonts w:ascii="Palatino Linotype" w:hAnsi="Palatino Linotype" w:cs="Arial"/>
          <w:b/>
          <w:sz w:val="24"/>
          <w:szCs w:val="24"/>
          <w:lang w:val="es-ES"/>
        </w:rPr>
        <w:t>la parte solicitante</w:t>
      </w:r>
      <w:r w:rsidRPr="00D67113">
        <w:rPr>
          <w:rFonts w:ascii="Palatino Linotype" w:hAnsi="Palatino Linotype" w:cs="Arial"/>
          <w:sz w:val="24"/>
          <w:szCs w:val="24"/>
          <w:lang w:val="es-ES"/>
        </w:rPr>
        <w:t xml:space="preserve">, </w:t>
      </w:r>
      <w:r w:rsidR="007444C8" w:rsidRPr="00D67113">
        <w:rPr>
          <w:rFonts w:ascii="Palatino Linotype" w:hAnsi="Palatino Linotype"/>
          <w:sz w:val="24"/>
          <w:szCs w:val="24"/>
        </w:rPr>
        <w:t>presentó a través de</w:t>
      </w:r>
      <w:r w:rsidR="0035656A">
        <w:rPr>
          <w:rFonts w:ascii="Palatino Linotype" w:hAnsi="Palatino Linotype"/>
          <w:sz w:val="24"/>
          <w:szCs w:val="24"/>
        </w:rPr>
        <w:t xml:space="preserve">l </w:t>
      </w:r>
      <w:r w:rsidR="007444C8" w:rsidRPr="00D67113">
        <w:rPr>
          <w:rFonts w:ascii="Palatino Linotype" w:hAnsi="Palatino Linotype"/>
          <w:sz w:val="24"/>
          <w:szCs w:val="24"/>
        </w:rPr>
        <w:t xml:space="preserve">Sistema de </w:t>
      </w:r>
      <w:r w:rsidR="007444C8" w:rsidRPr="00D67113">
        <w:rPr>
          <w:rFonts w:ascii="Palatino Linotype" w:hAnsi="Palatino Linotype" w:cs="Arial"/>
          <w:sz w:val="24"/>
          <w:szCs w:val="24"/>
        </w:rPr>
        <w:t>Acceso</w:t>
      </w:r>
      <w:r w:rsidR="007444C8" w:rsidRPr="00D67113">
        <w:rPr>
          <w:rFonts w:ascii="Palatino Linotype" w:hAnsi="Palatino Linotype"/>
          <w:sz w:val="24"/>
          <w:szCs w:val="24"/>
        </w:rPr>
        <w:t xml:space="preserve"> a la Información Mexiquense, en lo subsecuente </w:t>
      </w:r>
      <w:r w:rsidR="007444C8" w:rsidRPr="00D67113">
        <w:rPr>
          <w:rFonts w:ascii="Palatino Linotype" w:hAnsi="Palatino Linotype"/>
          <w:b/>
          <w:sz w:val="24"/>
          <w:szCs w:val="24"/>
        </w:rPr>
        <w:t>EL SAIMEX</w:t>
      </w:r>
      <w:r w:rsidR="007444C8" w:rsidRPr="00D67113">
        <w:rPr>
          <w:rFonts w:ascii="Palatino Linotype" w:hAnsi="Palatino Linotype"/>
          <w:sz w:val="24"/>
          <w:szCs w:val="24"/>
        </w:rPr>
        <w:t xml:space="preserve">, ante </w:t>
      </w:r>
      <w:r w:rsidR="007444C8" w:rsidRPr="00D67113">
        <w:rPr>
          <w:rFonts w:ascii="Palatino Linotype" w:hAnsi="Palatino Linotype"/>
          <w:b/>
          <w:sz w:val="24"/>
          <w:szCs w:val="24"/>
        </w:rPr>
        <w:t>EL SUJETO OBLIGADO</w:t>
      </w:r>
      <w:r w:rsidR="007444C8" w:rsidRPr="00D67113">
        <w:rPr>
          <w:rFonts w:ascii="Palatino Linotype" w:hAnsi="Palatino Linotype"/>
          <w:sz w:val="24"/>
          <w:szCs w:val="24"/>
        </w:rPr>
        <w:t>, la solicitud de acceso a información pública</w:t>
      </w:r>
      <w:r w:rsidRPr="00D67113">
        <w:rPr>
          <w:rFonts w:ascii="Palatino Linotype" w:hAnsi="Palatino Linotype" w:cs="Arial"/>
          <w:sz w:val="24"/>
          <w:szCs w:val="24"/>
          <w:lang w:val="es-ES"/>
        </w:rPr>
        <w:t>, registrada bajo el número de expediente</w:t>
      </w:r>
      <w:r w:rsidRPr="00D67113">
        <w:rPr>
          <w:rFonts w:ascii="Palatino Linotype" w:hAnsi="Palatino Linotype" w:cs="Arial"/>
          <w:b/>
          <w:sz w:val="24"/>
          <w:szCs w:val="24"/>
          <w:lang w:val="es-ES"/>
        </w:rPr>
        <w:t xml:space="preserve"> </w:t>
      </w:r>
      <w:r w:rsidR="0035656A" w:rsidRPr="0035656A">
        <w:rPr>
          <w:rFonts w:ascii="Palatino Linotype" w:hAnsi="Palatino Linotype" w:cs="Arial"/>
          <w:b/>
          <w:sz w:val="24"/>
          <w:szCs w:val="24"/>
          <w:lang w:val="es-ES"/>
        </w:rPr>
        <w:t>00687/FGJ/IP/2021</w:t>
      </w:r>
      <w:r w:rsidRPr="00D67113">
        <w:rPr>
          <w:rFonts w:ascii="Palatino Linotype" w:hAnsi="Palatino Linotype" w:cs="Arial"/>
          <w:b/>
          <w:sz w:val="24"/>
          <w:szCs w:val="24"/>
          <w:lang w:val="es-ES" w:eastAsia="es-MX"/>
        </w:rPr>
        <w:t xml:space="preserve">, </w:t>
      </w:r>
      <w:r w:rsidRPr="00D67113">
        <w:rPr>
          <w:rFonts w:ascii="Palatino Linotype" w:hAnsi="Palatino Linotype" w:cs="Arial"/>
          <w:sz w:val="24"/>
          <w:szCs w:val="24"/>
          <w:lang w:val="es-ES"/>
        </w:rPr>
        <w:t>mediante la cual solicitó información en el tenor siguiente:</w:t>
      </w:r>
    </w:p>
    <w:p w14:paraId="737C7645" w14:textId="0C21E043" w:rsidR="00497466" w:rsidRPr="00B3134F" w:rsidRDefault="00497466" w:rsidP="00497466">
      <w:pPr>
        <w:ind w:left="851" w:right="850"/>
        <w:jc w:val="both"/>
        <w:rPr>
          <w:rFonts w:ascii="Palatino Linotype" w:eastAsia="Times New Roman" w:hAnsi="Palatino Linotype" w:cs="Times New Roman"/>
          <w:i/>
          <w:lang w:val="es-ES" w:eastAsia="es-ES"/>
        </w:rPr>
      </w:pPr>
      <w:r w:rsidRPr="00B3134F">
        <w:rPr>
          <w:rFonts w:ascii="Palatino Linotype" w:eastAsia="Times New Roman" w:hAnsi="Palatino Linotype" w:cs="Times New Roman"/>
          <w:i/>
          <w:lang w:val="es-ES" w:eastAsia="es-ES"/>
        </w:rPr>
        <w:t>“</w:t>
      </w:r>
      <w:r w:rsidR="0035656A" w:rsidRPr="0035656A">
        <w:rPr>
          <w:rFonts w:ascii="Palatino Linotype" w:hAnsi="Palatino Linotype"/>
          <w:i/>
          <w:color w:val="000000"/>
          <w:lang w:val="es-ES"/>
        </w:rPr>
        <w:t xml:space="preserve">requiero saber si es un procedimiento normal el hecho de que en una agencia del ministerio publico se pongan a </w:t>
      </w:r>
      <w:proofErr w:type="spellStart"/>
      <w:r w:rsidR="0035656A" w:rsidRPr="0035656A">
        <w:rPr>
          <w:rFonts w:ascii="Palatino Linotype" w:hAnsi="Palatino Linotype"/>
          <w:i/>
          <w:color w:val="000000"/>
          <w:lang w:val="es-ES"/>
        </w:rPr>
        <w:t>disposicion</w:t>
      </w:r>
      <w:proofErr w:type="spellEnd"/>
      <w:r w:rsidR="0035656A" w:rsidRPr="0035656A">
        <w:rPr>
          <w:rFonts w:ascii="Palatino Linotype" w:hAnsi="Palatino Linotype"/>
          <w:i/>
          <w:color w:val="000000"/>
          <w:lang w:val="es-ES"/>
        </w:rPr>
        <w:t xml:space="preserve"> </w:t>
      </w:r>
      <w:proofErr w:type="spellStart"/>
      <w:r w:rsidR="0035656A" w:rsidRPr="0035656A">
        <w:rPr>
          <w:rFonts w:ascii="Palatino Linotype" w:hAnsi="Palatino Linotype"/>
          <w:i/>
          <w:color w:val="000000"/>
          <w:lang w:val="es-ES"/>
        </w:rPr>
        <w:t>vehiculos</w:t>
      </w:r>
      <w:proofErr w:type="spellEnd"/>
      <w:r w:rsidR="0035656A" w:rsidRPr="0035656A">
        <w:rPr>
          <w:rFonts w:ascii="Palatino Linotype" w:hAnsi="Palatino Linotype"/>
          <w:i/>
          <w:color w:val="000000"/>
          <w:lang w:val="es-ES"/>
        </w:rPr>
        <w:t xml:space="preserve"> relacionados con un accidente ante un agente del ministerio publico tomando este conocimiento de los hechos y este los remita al </w:t>
      </w:r>
      <w:proofErr w:type="spellStart"/>
      <w:r w:rsidR="0035656A" w:rsidRPr="0035656A">
        <w:rPr>
          <w:rFonts w:ascii="Palatino Linotype" w:hAnsi="Palatino Linotype"/>
          <w:i/>
          <w:color w:val="000000"/>
          <w:lang w:val="es-ES"/>
        </w:rPr>
        <w:t>corralon</w:t>
      </w:r>
      <w:proofErr w:type="spellEnd"/>
      <w:r w:rsidR="0035656A" w:rsidRPr="0035656A">
        <w:rPr>
          <w:rFonts w:ascii="Palatino Linotype" w:hAnsi="Palatino Linotype"/>
          <w:i/>
          <w:color w:val="000000"/>
          <w:lang w:val="es-ES"/>
        </w:rPr>
        <w:t xml:space="preserve"> siendo que otro agente del ministerio publico de su mismo turno y agencia inicie la carpeta, </w:t>
      </w:r>
      <w:proofErr w:type="spellStart"/>
      <w:r w:rsidR="0035656A" w:rsidRPr="0035656A">
        <w:rPr>
          <w:rFonts w:ascii="Palatino Linotype" w:hAnsi="Palatino Linotype"/>
          <w:i/>
          <w:color w:val="000000"/>
          <w:lang w:val="es-ES"/>
        </w:rPr>
        <w:t>ademas</w:t>
      </w:r>
      <w:proofErr w:type="spellEnd"/>
      <w:r w:rsidR="0035656A" w:rsidRPr="0035656A">
        <w:rPr>
          <w:rFonts w:ascii="Palatino Linotype" w:hAnsi="Palatino Linotype"/>
          <w:i/>
          <w:color w:val="000000"/>
          <w:lang w:val="es-ES"/>
        </w:rPr>
        <w:t xml:space="preserve"> de que por competencia lo </w:t>
      </w:r>
      <w:proofErr w:type="spellStart"/>
      <w:r w:rsidR="0035656A" w:rsidRPr="0035656A">
        <w:rPr>
          <w:rFonts w:ascii="Palatino Linotype" w:hAnsi="Palatino Linotype"/>
          <w:i/>
          <w:color w:val="000000"/>
          <w:lang w:val="es-ES"/>
        </w:rPr>
        <w:t>deberian</w:t>
      </w:r>
      <w:proofErr w:type="spellEnd"/>
      <w:r w:rsidR="0035656A" w:rsidRPr="0035656A">
        <w:rPr>
          <w:rFonts w:ascii="Palatino Linotype" w:hAnsi="Palatino Linotype"/>
          <w:i/>
          <w:color w:val="000000"/>
          <w:lang w:val="es-ES"/>
        </w:rPr>
        <w:t xml:space="preserve"> turnar a la </w:t>
      </w:r>
      <w:proofErr w:type="spellStart"/>
      <w:r w:rsidR="0035656A" w:rsidRPr="0035656A">
        <w:rPr>
          <w:rFonts w:ascii="Palatino Linotype" w:hAnsi="Palatino Linotype"/>
          <w:i/>
          <w:color w:val="000000"/>
          <w:lang w:val="es-ES"/>
        </w:rPr>
        <w:t>coordinacion</w:t>
      </w:r>
      <w:proofErr w:type="spellEnd"/>
      <w:r w:rsidR="0035656A" w:rsidRPr="0035656A">
        <w:rPr>
          <w:rFonts w:ascii="Palatino Linotype" w:hAnsi="Palatino Linotype"/>
          <w:i/>
          <w:color w:val="000000"/>
          <w:lang w:val="es-ES"/>
        </w:rPr>
        <w:t xml:space="preserve"> de mesas de transporte, siendo esta quien termino integrando la </w:t>
      </w:r>
      <w:r w:rsidR="0035656A" w:rsidRPr="0035656A">
        <w:rPr>
          <w:rFonts w:ascii="Palatino Linotype" w:hAnsi="Palatino Linotype"/>
          <w:i/>
          <w:color w:val="000000"/>
          <w:lang w:val="es-ES"/>
        </w:rPr>
        <w:lastRenderedPageBreak/>
        <w:t>carpeta. solo requiero saber si es un procedimiento normal y por favor que me lo justifiquen conforme a derecho y las leyes vigentes. gracias</w:t>
      </w:r>
      <w:r w:rsidR="007444C8" w:rsidRPr="007444C8">
        <w:rPr>
          <w:rFonts w:ascii="Palatino Linotype" w:hAnsi="Palatino Linotype"/>
          <w:i/>
          <w:color w:val="000000"/>
          <w:lang w:val="es-ES"/>
        </w:rPr>
        <w:t>.</w:t>
      </w:r>
      <w:r w:rsidRPr="00B3134F">
        <w:rPr>
          <w:rFonts w:ascii="Palatino Linotype" w:eastAsia="Times New Roman" w:hAnsi="Palatino Linotype" w:cs="Times New Roman"/>
          <w:i/>
          <w:lang w:val="es-ES" w:eastAsia="es-ES"/>
        </w:rPr>
        <w:t>” [Sic]</w:t>
      </w:r>
    </w:p>
    <w:p w14:paraId="2E9CB282" w14:textId="51502134" w:rsidR="00CB4F7F" w:rsidRPr="00B3134F"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B3134F">
        <w:rPr>
          <w:rFonts w:ascii="Palatino Linotype" w:eastAsia="Times New Roman" w:hAnsi="Palatino Linotype" w:cs="Times New Roman"/>
          <w:sz w:val="24"/>
          <w:szCs w:val="24"/>
          <w:lang w:val="es-ES" w:eastAsia="es-ES"/>
        </w:rPr>
        <w:t>Modalidad de entrega: a través del SAIMEX.</w:t>
      </w:r>
    </w:p>
    <w:p w14:paraId="7FD19229" w14:textId="77777777" w:rsidR="00497466" w:rsidRPr="00B3134F" w:rsidRDefault="00497466" w:rsidP="00497466">
      <w:pPr>
        <w:spacing w:before="240" w:line="360" w:lineRule="auto"/>
        <w:jc w:val="both"/>
        <w:rPr>
          <w:rFonts w:ascii="Palatino Linotype" w:hAnsi="Palatino Linotype" w:cs="Arial"/>
          <w:b/>
          <w:sz w:val="28"/>
          <w:lang w:val="es-ES"/>
        </w:rPr>
      </w:pPr>
      <w:r w:rsidRPr="00B3134F">
        <w:rPr>
          <w:rFonts w:ascii="Palatino Linotype" w:hAnsi="Palatino Linotype" w:cs="Arial"/>
          <w:b/>
          <w:sz w:val="28"/>
          <w:lang w:val="es-ES"/>
        </w:rPr>
        <w:t xml:space="preserve">SEGUNDO. </w:t>
      </w:r>
      <w:r w:rsidRPr="00B3134F">
        <w:rPr>
          <w:rFonts w:ascii="Palatino Linotype" w:hAnsi="Palatino Linotype" w:cs="Arial"/>
          <w:b/>
          <w:sz w:val="28"/>
          <w:szCs w:val="20"/>
          <w:lang w:val="es-ES"/>
        </w:rPr>
        <w:t>De la respuesta del Sujeto Obligado.</w:t>
      </w:r>
    </w:p>
    <w:p w14:paraId="25E12309" w14:textId="58D0FE5A" w:rsidR="00497466" w:rsidRPr="00B3134F" w:rsidRDefault="00497466" w:rsidP="00497466">
      <w:pPr>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 xml:space="preserve">En el expediente electrónico </w:t>
      </w:r>
      <w:r w:rsidRPr="00B3134F">
        <w:rPr>
          <w:rFonts w:ascii="Palatino Linotype" w:hAnsi="Palatino Linotype" w:cs="Arial"/>
          <w:b/>
          <w:sz w:val="24"/>
          <w:lang w:val="es-ES"/>
        </w:rPr>
        <w:t>SAIMEX</w:t>
      </w:r>
      <w:r w:rsidRPr="00B3134F">
        <w:rPr>
          <w:rFonts w:ascii="Palatino Linotype" w:hAnsi="Palatino Linotype" w:cs="Arial"/>
          <w:sz w:val="24"/>
          <w:lang w:val="es-ES"/>
        </w:rPr>
        <w:t xml:space="preserve">, se aprecia que </w:t>
      </w:r>
      <w:r w:rsidRPr="00B3134F">
        <w:rPr>
          <w:rFonts w:ascii="Palatino Linotype" w:hAnsi="Palatino Linotype" w:cs="Arial"/>
          <w:b/>
          <w:sz w:val="24"/>
          <w:lang w:val="es-ES"/>
        </w:rPr>
        <w:t>El Sujeto Obligado</w:t>
      </w:r>
      <w:r w:rsidRPr="00B3134F">
        <w:rPr>
          <w:rFonts w:ascii="Palatino Linotype" w:hAnsi="Palatino Linotype" w:cs="Arial"/>
          <w:sz w:val="24"/>
          <w:lang w:val="es-ES"/>
        </w:rPr>
        <w:t xml:space="preserve"> </w:t>
      </w:r>
      <w:r w:rsidR="00905E09" w:rsidRPr="00B3134F">
        <w:rPr>
          <w:rFonts w:ascii="Palatino Linotype" w:hAnsi="Palatino Linotype" w:cs="Arial"/>
          <w:sz w:val="24"/>
          <w:lang w:val="es-ES"/>
        </w:rPr>
        <w:t xml:space="preserve">dio respuesta a la solicitud de información en fecha </w:t>
      </w:r>
      <w:r w:rsidR="0035656A">
        <w:rPr>
          <w:rFonts w:ascii="Palatino Linotype" w:hAnsi="Palatino Linotype" w:cs="Arial"/>
          <w:sz w:val="24"/>
          <w:lang w:val="es-ES"/>
        </w:rPr>
        <w:t>trece</w:t>
      </w:r>
      <w:r w:rsidR="00E02B4C">
        <w:rPr>
          <w:rFonts w:ascii="Palatino Linotype" w:hAnsi="Palatino Linotype" w:cs="Arial"/>
          <w:sz w:val="24"/>
          <w:lang w:val="es-ES"/>
        </w:rPr>
        <w:t xml:space="preserve"> de julio</w:t>
      </w:r>
      <w:r w:rsidR="001B1D16" w:rsidRPr="00B3134F">
        <w:rPr>
          <w:rFonts w:ascii="Palatino Linotype" w:hAnsi="Palatino Linotype" w:cs="Arial"/>
          <w:sz w:val="24"/>
          <w:lang w:val="es-ES"/>
        </w:rPr>
        <w:t xml:space="preserve"> </w:t>
      </w:r>
      <w:r w:rsidR="002A7397" w:rsidRPr="00B3134F">
        <w:rPr>
          <w:rFonts w:ascii="Palatino Linotype" w:hAnsi="Palatino Linotype" w:cs="Arial"/>
          <w:sz w:val="24"/>
          <w:lang w:val="es-ES"/>
        </w:rPr>
        <w:t>de dos mil veintiuno</w:t>
      </w:r>
      <w:r w:rsidR="00D27FCB">
        <w:rPr>
          <w:rFonts w:ascii="Palatino Linotype" w:hAnsi="Palatino Linotype" w:cs="Arial"/>
          <w:sz w:val="24"/>
          <w:lang w:val="es-ES"/>
        </w:rPr>
        <w:t xml:space="preserve">, adjuntando para tales efectos </w:t>
      </w:r>
      <w:r w:rsidR="00E02B4C">
        <w:rPr>
          <w:rFonts w:ascii="Palatino Linotype" w:hAnsi="Palatino Linotype" w:cs="Arial"/>
          <w:sz w:val="24"/>
          <w:lang w:val="es-ES"/>
        </w:rPr>
        <w:t>un archivo electrónico el cual se tiene por reproducido</w:t>
      </w:r>
      <w:r w:rsidR="00D27FCB">
        <w:rPr>
          <w:rFonts w:ascii="Palatino Linotype" w:hAnsi="Palatino Linotype" w:cs="Arial"/>
          <w:sz w:val="24"/>
          <w:lang w:val="es-ES"/>
        </w:rPr>
        <w:t xml:space="preserve"> al ser del conocimiento de las partes y en obvio de reproducciones ociosas. </w:t>
      </w:r>
    </w:p>
    <w:p w14:paraId="0E36782D" w14:textId="77777777" w:rsidR="0035656A" w:rsidRPr="0035656A" w:rsidRDefault="0035656A" w:rsidP="0035656A">
      <w:pPr>
        <w:spacing w:before="240" w:line="360" w:lineRule="auto"/>
        <w:ind w:left="708"/>
        <w:jc w:val="both"/>
        <w:rPr>
          <w:rFonts w:ascii="Palatino Linotype" w:hAnsi="Palatino Linotype" w:cs="Arial"/>
          <w:i/>
          <w:sz w:val="24"/>
          <w:lang w:val="es-ES"/>
        </w:rPr>
      </w:pPr>
      <w:r w:rsidRPr="0035656A">
        <w:rPr>
          <w:rFonts w:ascii="Palatino Linotype" w:hAnsi="Palatino Linotype" w:cs="Arial"/>
          <w:i/>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AAD0FAB" w14:textId="77777777" w:rsidR="0035656A" w:rsidRPr="0035656A" w:rsidRDefault="0035656A" w:rsidP="0035656A">
      <w:pPr>
        <w:spacing w:before="240" w:line="360" w:lineRule="auto"/>
        <w:ind w:left="708"/>
        <w:jc w:val="both"/>
        <w:rPr>
          <w:rFonts w:ascii="Palatino Linotype" w:hAnsi="Palatino Linotype" w:cs="Arial"/>
          <w:i/>
          <w:sz w:val="24"/>
          <w:lang w:val="es-ES"/>
        </w:rPr>
      </w:pPr>
      <w:r w:rsidRPr="0035656A">
        <w:rPr>
          <w:rFonts w:ascii="Palatino Linotype" w:hAnsi="Palatino Linotype" w:cs="Arial"/>
          <w:i/>
          <w:sz w:val="24"/>
          <w:lang w:val="es-ES"/>
        </w:rPr>
        <w:t>SE ANEXA RESPUESTA</w:t>
      </w:r>
    </w:p>
    <w:p w14:paraId="3C3EEB3D" w14:textId="77777777" w:rsidR="0035656A" w:rsidRPr="0035656A" w:rsidRDefault="0035656A" w:rsidP="0035656A">
      <w:pPr>
        <w:spacing w:before="240" w:line="360" w:lineRule="auto"/>
        <w:ind w:left="708"/>
        <w:jc w:val="both"/>
        <w:rPr>
          <w:rFonts w:ascii="Palatino Linotype" w:hAnsi="Palatino Linotype" w:cs="Arial"/>
          <w:i/>
          <w:sz w:val="24"/>
          <w:lang w:val="es-ES"/>
        </w:rPr>
      </w:pPr>
      <w:r w:rsidRPr="0035656A">
        <w:rPr>
          <w:rFonts w:ascii="Palatino Linotype" w:hAnsi="Palatino Linotype" w:cs="Arial"/>
          <w:i/>
          <w:sz w:val="24"/>
          <w:lang w:val="es-ES"/>
        </w:rPr>
        <w:t>ATENTAMENTE</w:t>
      </w:r>
    </w:p>
    <w:p w14:paraId="04A90D90" w14:textId="54D34E03" w:rsidR="00D81E54" w:rsidRPr="00D27FCB" w:rsidRDefault="0035656A" w:rsidP="0035656A">
      <w:pPr>
        <w:spacing w:before="240" w:line="360" w:lineRule="auto"/>
        <w:ind w:left="708"/>
        <w:jc w:val="both"/>
        <w:rPr>
          <w:rFonts w:ascii="Palatino Linotype" w:hAnsi="Palatino Linotype" w:cs="Arial"/>
          <w:i/>
          <w:sz w:val="24"/>
        </w:rPr>
      </w:pPr>
      <w:r w:rsidRPr="0035656A">
        <w:rPr>
          <w:rFonts w:ascii="Palatino Linotype" w:hAnsi="Palatino Linotype" w:cs="Arial"/>
          <w:i/>
          <w:sz w:val="24"/>
          <w:lang w:val="es-ES"/>
        </w:rPr>
        <w:t>YAMILIT LEYVA GUTIÉRREZ</w:t>
      </w:r>
    </w:p>
    <w:p w14:paraId="4909D8BA" w14:textId="62DD79DE" w:rsidR="00497466" w:rsidRPr="00B3134F" w:rsidRDefault="00497466" w:rsidP="00784FE7">
      <w:pPr>
        <w:spacing w:before="240" w:line="360" w:lineRule="auto"/>
        <w:jc w:val="both"/>
        <w:rPr>
          <w:rFonts w:ascii="Palatino Linotype" w:hAnsi="Palatino Linotype" w:cs="Arial"/>
          <w:b/>
          <w:sz w:val="28"/>
          <w:lang w:val="es-ES"/>
        </w:rPr>
      </w:pPr>
      <w:r w:rsidRPr="00B3134F">
        <w:rPr>
          <w:rFonts w:ascii="Palatino Linotype" w:hAnsi="Palatino Linotype" w:cs="Arial"/>
          <w:b/>
          <w:sz w:val="28"/>
          <w:lang w:val="es-ES"/>
        </w:rPr>
        <w:t xml:space="preserve">TERCERO. </w:t>
      </w:r>
      <w:r w:rsidRPr="00B3134F">
        <w:rPr>
          <w:rFonts w:ascii="Palatino Linotype" w:hAnsi="Palatino Linotype"/>
          <w:b/>
          <w:sz w:val="28"/>
          <w:lang w:val="es-ES"/>
        </w:rPr>
        <w:t>Del recurso de revisión.</w:t>
      </w:r>
    </w:p>
    <w:p w14:paraId="19CC23DA" w14:textId="1CA69BD9" w:rsidR="00497466" w:rsidRDefault="00497466" w:rsidP="00497466">
      <w:pPr>
        <w:spacing w:before="240" w:line="360" w:lineRule="auto"/>
        <w:jc w:val="both"/>
        <w:rPr>
          <w:rFonts w:ascii="Palatino Linotype" w:hAnsi="Palatino Linotype" w:cs="Arial"/>
          <w:sz w:val="24"/>
          <w:lang w:val="es-ES"/>
        </w:rPr>
      </w:pPr>
      <w:r w:rsidRPr="00B3134F">
        <w:rPr>
          <w:rFonts w:ascii="Palatino Linotype" w:hAnsi="Palatino Linotype" w:cs="Arial"/>
          <w:sz w:val="24"/>
          <w:szCs w:val="24"/>
          <w:lang w:val="es-ES"/>
        </w:rPr>
        <w:t xml:space="preserve">Inconforme con la respuesta del sujeto obligado, </w:t>
      </w:r>
      <w:r w:rsidR="00A070F4" w:rsidRPr="00B3134F">
        <w:rPr>
          <w:rFonts w:ascii="Palatino Linotype" w:hAnsi="Palatino Linotype" w:cs="Arial"/>
          <w:sz w:val="24"/>
          <w:szCs w:val="24"/>
          <w:lang w:val="es-ES"/>
        </w:rPr>
        <w:t xml:space="preserve">la parte </w:t>
      </w:r>
      <w:r w:rsidR="00A070F4" w:rsidRPr="00B3134F">
        <w:rPr>
          <w:rFonts w:ascii="Palatino Linotype" w:hAnsi="Palatino Linotype" w:cs="Arial"/>
          <w:b/>
          <w:sz w:val="24"/>
          <w:szCs w:val="24"/>
          <w:lang w:val="es-ES"/>
        </w:rPr>
        <w:t>r</w:t>
      </w:r>
      <w:r w:rsidRPr="00B3134F">
        <w:rPr>
          <w:rFonts w:ascii="Palatino Linotype" w:hAnsi="Palatino Linotype" w:cs="Arial"/>
          <w:b/>
          <w:sz w:val="24"/>
          <w:szCs w:val="24"/>
          <w:lang w:val="es-ES"/>
        </w:rPr>
        <w:t xml:space="preserve">ecurrente </w:t>
      </w:r>
      <w:r w:rsidRPr="00B3134F">
        <w:rPr>
          <w:rFonts w:ascii="Palatino Linotype" w:hAnsi="Palatino Linotype" w:cs="Arial"/>
          <w:sz w:val="24"/>
          <w:szCs w:val="24"/>
          <w:lang w:val="es-ES"/>
        </w:rPr>
        <w:t xml:space="preserve">interpuso el recurso de revisión, en fecha </w:t>
      </w:r>
      <w:r w:rsidR="0035656A">
        <w:rPr>
          <w:rFonts w:ascii="Palatino Linotype" w:hAnsi="Palatino Linotype" w:cs="Arial"/>
          <w:sz w:val="24"/>
          <w:szCs w:val="24"/>
          <w:lang w:val="es-ES"/>
        </w:rPr>
        <w:t>catorce de julio</w:t>
      </w:r>
      <w:r w:rsidR="004E3DD9" w:rsidRPr="00B3134F">
        <w:rPr>
          <w:rFonts w:ascii="Palatino Linotype" w:hAnsi="Palatino Linotype" w:cs="Arial"/>
          <w:sz w:val="24"/>
          <w:szCs w:val="24"/>
          <w:lang w:val="es-ES"/>
        </w:rPr>
        <w:t xml:space="preserve"> d</w:t>
      </w:r>
      <w:r w:rsidR="00F05674" w:rsidRPr="00B3134F">
        <w:rPr>
          <w:rFonts w:ascii="Palatino Linotype" w:hAnsi="Palatino Linotype" w:cs="Arial"/>
          <w:sz w:val="24"/>
          <w:szCs w:val="24"/>
          <w:lang w:val="es-ES"/>
        </w:rPr>
        <w:t>e dos mil veintiuno</w:t>
      </w:r>
      <w:r w:rsidRPr="00B3134F">
        <w:rPr>
          <w:rFonts w:ascii="Palatino Linotype" w:hAnsi="Palatino Linotype" w:cs="Arial"/>
          <w:sz w:val="24"/>
          <w:szCs w:val="24"/>
          <w:lang w:val="es-ES"/>
        </w:rPr>
        <w:t>, el cual fue registrado</w:t>
      </w:r>
      <w:r w:rsidRPr="00B3134F">
        <w:rPr>
          <w:rFonts w:ascii="Palatino Linotype" w:hAnsi="Palatino Linotype" w:cs="Arial"/>
          <w:b/>
          <w:sz w:val="24"/>
          <w:szCs w:val="24"/>
          <w:lang w:val="es-ES"/>
        </w:rPr>
        <w:t xml:space="preserve"> </w:t>
      </w:r>
      <w:r w:rsidRPr="00B3134F">
        <w:rPr>
          <w:rFonts w:ascii="Palatino Linotype" w:hAnsi="Palatino Linotype" w:cs="Arial"/>
          <w:sz w:val="24"/>
          <w:szCs w:val="24"/>
          <w:lang w:val="es-ES"/>
        </w:rPr>
        <w:t xml:space="preserve">en el sistema electrónico con el expediente número </w:t>
      </w:r>
      <w:r w:rsidRPr="00B3134F">
        <w:rPr>
          <w:rFonts w:ascii="Palatino Linotype" w:hAnsi="Palatino Linotype" w:cs="Arial"/>
          <w:b/>
          <w:bCs/>
          <w:sz w:val="24"/>
          <w:szCs w:val="24"/>
          <w:lang w:val="es-ES" w:eastAsia="es-MX"/>
        </w:rPr>
        <w:t>0</w:t>
      </w:r>
      <w:r w:rsidR="004E3DD9" w:rsidRPr="00B3134F">
        <w:rPr>
          <w:rFonts w:ascii="Palatino Linotype" w:hAnsi="Palatino Linotype" w:cs="Arial"/>
          <w:b/>
          <w:bCs/>
          <w:sz w:val="24"/>
          <w:szCs w:val="24"/>
          <w:lang w:val="es-ES" w:eastAsia="es-MX"/>
        </w:rPr>
        <w:t>3</w:t>
      </w:r>
      <w:r w:rsidR="0035656A">
        <w:rPr>
          <w:rFonts w:ascii="Palatino Linotype" w:hAnsi="Palatino Linotype" w:cs="Arial"/>
          <w:b/>
          <w:bCs/>
          <w:sz w:val="24"/>
          <w:szCs w:val="24"/>
          <w:lang w:val="es-ES" w:eastAsia="es-MX"/>
        </w:rPr>
        <w:t>74</w:t>
      </w:r>
      <w:r w:rsidR="00D27FCB">
        <w:rPr>
          <w:rFonts w:ascii="Palatino Linotype" w:hAnsi="Palatino Linotype" w:cs="Arial"/>
          <w:b/>
          <w:bCs/>
          <w:sz w:val="24"/>
          <w:szCs w:val="24"/>
          <w:lang w:val="es-ES" w:eastAsia="es-MX"/>
        </w:rPr>
        <w:t>0</w:t>
      </w:r>
      <w:r w:rsidRPr="00B3134F">
        <w:rPr>
          <w:rFonts w:ascii="Palatino Linotype" w:hAnsi="Palatino Linotype" w:cs="Arial"/>
          <w:b/>
          <w:bCs/>
          <w:sz w:val="24"/>
          <w:szCs w:val="24"/>
          <w:lang w:val="es-ES" w:eastAsia="es-MX"/>
        </w:rPr>
        <w:t>/INFOEM/IP/RR/202</w:t>
      </w:r>
      <w:r w:rsidR="00F05674" w:rsidRPr="00B3134F">
        <w:rPr>
          <w:rFonts w:ascii="Palatino Linotype" w:hAnsi="Palatino Linotype" w:cs="Arial"/>
          <w:b/>
          <w:bCs/>
          <w:sz w:val="24"/>
          <w:szCs w:val="24"/>
          <w:lang w:val="es-ES" w:eastAsia="es-MX"/>
        </w:rPr>
        <w:t>1</w:t>
      </w:r>
      <w:r w:rsidRPr="00B3134F">
        <w:rPr>
          <w:rFonts w:ascii="Palatino Linotype" w:hAnsi="Palatino Linotype" w:cs="Arial"/>
          <w:sz w:val="24"/>
          <w:szCs w:val="24"/>
          <w:lang w:val="es-ES"/>
        </w:rPr>
        <w:t xml:space="preserve">, en el cual </w:t>
      </w:r>
      <w:r w:rsidRPr="00B3134F">
        <w:rPr>
          <w:rFonts w:ascii="Palatino Linotype" w:hAnsi="Palatino Linotype" w:cs="Arial"/>
          <w:sz w:val="24"/>
          <w:lang w:val="es-ES"/>
        </w:rPr>
        <w:t>arguye, las siguientes manifestaciones:</w:t>
      </w:r>
    </w:p>
    <w:p w14:paraId="328FC77A" w14:textId="77777777" w:rsidR="0035656A" w:rsidRPr="00B3134F" w:rsidRDefault="0035656A" w:rsidP="00497466">
      <w:pPr>
        <w:spacing w:before="240" w:line="360" w:lineRule="auto"/>
        <w:jc w:val="both"/>
        <w:rPr>
          <w:rFonts w:ascii="Palatino Linotype" w:hAnsi="Palatino Linotype" w:cs="Arial"/>
          <w:sz w:val="24"/>
          <w:lang w:val="es-ES"/>
        </w:rPr>
      </w:pPr>
    </w:p>
    <w:p w14:paraId="47881239" w14:textId="77777777" w:rsidR="00497466" w:rsidRPr="00B3134F" w:rsidRDefault="00497466" w:rsidP="00497466">
      <w:pPr>
        <w:spacing w:before="240"/>
        <w:jc w:val="both"/>
        <w:rPr>
          <w:rFonts w:ascii="Palatino Linotype" w:hAnsi="Palatino Linotype" w:cs="Arial"/>
          <w:b/>
          <w:sz w:val="24"/>
          <w:lang w:val="es-ES"/>
        </w:rPr>
      </w:pPr>
      <w:r w:rsidRPr="00B3134F">
        <w:rPr>
          <w:rFonts w:ascii="Palatino Linotype" w:hAnsi="Palatino Linotype" w:cs="Arial"/>
          <w:b/>
          <w:sz w:val="24"/>
          <w:lang w:val="es-ES"/>
        </w:rPr>
        <w:lastRenderedPageBreak/>
        <w:t>Acto Impugnado:</w:t>
      </w:r>
    </w:p>
    <w:p w14:paraId="36113DAD" w14:textId="5BFB6C5C" w:rsidR="00441A50" w:rsidRPr="00B3134F" w:rsidRDefault="00497466" w:rsidP="00C2624D">
      <w:pPr>
        <w:ind w:left="851" w:right="850"/>
        <w:jc w:val="both"/>
        <w:rPr>
          <w:rFonts w:ascii="Palatino Linotype" w:hAnsi="Palatino Linotype"/>
          <w:i/>
          <w:color w:val="000000"/>
          <w:lang w:val="es-ES"/>
        </w:rPr>
      </w:pPr>
      <w:r w:rsidRPr="00B3134F">
        <w:rPr>
          <w:rFonts w:ascii="Palatino Linotype" w:hAnsi="Palatino Linotype"/>
          <w:i/>
          <w:color w:val="000000"/>
          <w:lang w:val="es-ES"/>
        </w:rPr>
        <w:t>“</w:t>
      </w:r>
      <w:r w:rsidR="0035656A" w:rsidRPr="0035656A">
        <w:rPr>
          <w:rFonts w:ascii="Palatino Linotype" w:hAnsi="Palatino Linotype"/>
          <w:i/>
          <w:color w:val="000000"/>
          <w:lang w:val="es-ES"/>
        </w:rPr>
        <w:t xml:space="preserve">o me proporcionaron la </w:t>
      </w:r>
      <w:proofErr w:type="spellStart"/>
      <w:r w:rsidR="0035656A" w:rsidRPr="0035656A">
        <w:rPr>
          <w:rFonts w:ascii="Palatino Linotype" w:hAnsi="Palatino Linotype"/>
          <w:i/>
          <w:color w:val="000000"/>
          <w:lang w:val="es-ES"/>
        </w:rPr>
        <w:t>informacion</w:t>
      </w:r>
      <w:proofErr w:type="spellEnd"/>
      <w:r w:rsidR="0035656A" w:rsidRPr="0035656A">
        <w:rPr>
          <w:rFonts w:ascii="Palatino Linotype" w:hAnsi="Palatino Linotype"/>
          <w:i/>
          <w:color w:val="000000"/>
          <w:lang w:val="es-ES"/>
        </w:rPr>
        <w:t xml:space="preserve"> requerida, ya que a la agencia del ministerio </w:t>
      </w:r>
      <w:proofErr w:type="spellStart"/>
      <w:r w:rsidR="0035656A" w:rsidRPr="0035656A">
        <w:rPr>
          <w:rFonts w:ascii="Palatino Linotype" w:hAnsi="Palatino Linotype"/>
          <w:i/>
          <w:color w:val="000000"/>
          <w:lang w:val="es-ES"/>
        </w:rPr>
        <w:t>publico</w:t>
      </w:r>
      <w:proofErr w:type="spellEnd"/>
      <w:r w:rsidR="0035656A" w:rsidRPr="0035656A">
        <w:rPr>
          <w:rFonts w:ascii="Palatino Linotype" w:hAnsi="Palatino Linotype"/>
          <w:i/>
          <w:color w:val="000000"/>
          <w:lang w:val="es-ES"/>
        </w:rPr>
        <w:t xml:space="preserve"> de </w:t>
      </w:r>
      <w:proofErr w:type="spellStart"/>
      <w:r w:rsidR="0035656A" w:rsidRPr="0035656A">
        <w:rPr>
          <w:rFonts w:ascii="Palatino Linotype" w:hAnsi="Palatino Linotype"/>
          <w:i/>
          <w:color w:val="000000"/>
          <w:lang w:val="es-ES"/>
        </w:rPr>
        <w:t>tenango</w:t>
      </w:r>
      <w:proofErr w:type="spellEnd"/>
      <w:r w:rsidR="0035656A" w:rsidRPr="0035656A">
        <w:rPr>
          <w:rFonts w:ascii="Palatino Linotype" w:hAnsi="Palatino Linotype"/>
          <w:i/>
          <w:color w:val="000000"/>
          <w:lang w:val="es-ES"/>
        </w:rPr>
        <w:t xml:space="preserve"> del valle llegaron dos </w:t>
      </w:r>
      <w:proofErr w:type="spellStart"/>
      <w:r w:rsidR="0035656A" w:rsidRPr="0035656A">
        <w:rPr>
          <w:rFonts w:ascii="Palatino Linotype" w:hAnsi="Palatino Linotype"/>
          <w:i/>
          <w:color w:val="000000"/>
          <w:lang w:val="es-ES"/>
        </w:rPr>
        <w:t>vehiculos</w:t>
      </w:r>
      <w:proofErr w:type="spellEnd"/>
      <w:r w:rsidR="0035656A" w:rsidRPr="0035656A">
        <w:rPr>
          <w:rFonts w:ascii="Palatino Linotype" w:hAnsi="Palatino Linotype"/>
          <w:i/>
          <w:color w:val="000000"/>
          <w:lang w:val="es-ES"/>
        </w:rPr>
        <w:t xml:space="preserve"> de servicio </w:t>
      </w:r>
      <w:proofErr w:type="spellStart"/>
      <w:r w:rsidR="0035656A" w:rsidRPr="0035656A">
        <w:rPr>
          <w:rFonts w:ascii="Palatino Linotype" w:hAnsi="Palatino Linotype"/>
          <w:i/>
          <w:color w:val="000000"/>
          <w:lang w:val="es-ES"/>
        </w:rPr>
        <w:t>publico</w:t>
      </w:r>
      <w:proofErr w:type="spellEnd"/>
      <w:r w:rsidR="0035656A" w:rsidRPr="0035656A">
        <w:rPr>
          <w:rFonts w:ascii="Palatino Linotype" w:hAnsi="Palatino Linotype"/>
          <w:i/>
          <w:color w:val="000000"/>
          <w:lang w:val="es-ES"/>
        </w:rPr>
        <w:t xml:space="preserve"> que sufrieron un percance, mismas unidades que estuvieron por espacio de 3 horas esperando en la mesa de transportes de </w:t>
      </w:r>
      <w:proofErr w:type="spellStart"/>
      <w:r w:rsidR="0035656A" w:rsidRPr="0035656A">
        <w:rPr>
          <w:rFonts w:ascii="Palatino Linotype" w:hAnsi="Palatino Linotype"/>
          <w:i/>
          <w:color w:val="000000"/>
          <w:lang w:val="es-ES"/>
        </w:rPr>
        <w:t>metepec</w:t>
      </w:r>
      <w:proofErr w:type="spellEnd"/>
      <w:r w:rsidR="0035656A" w:rsidRPr="0035656A">
        <w:rPr>
          <w:rFonts w:ascii="Palatino Linotype" w:hAnsi="Palatino Linotype"/>
          <w:i/>
          <w:color w:val="000000"/>
          <w:lang w:val="es-ES"/>
        </w:rPr>
        <w:t xml:space="preserve"> para ser atendidas y </w:t>
      </w:r>
      <w:proofErr w:type="spellStart"/>
      <w:r w:rsidR="0035656A" w:rsidRPr="0035656A">
        <w:rPr>
          <w:rFonts w:ascii="Palatino Linotype" w:hAnsi="Palatino Linotype"/>
          <w:i/>
          <w:color w:val="000000"/>
          <w:lang w:val="es-ES"/>
        </w:rPr>
        <w:t>despues</w:t>
      </w:r>
      <w:proofErr w:type="spellEnd"/>
      <w:r w:rsidR="0035656A" w:rsidRPr="0035656A">
        <w:rPr>
          <w:rFonts w:ascii="Palatino Linotype" w:hAnsi="Palatino Linotype"/>
          <w:i/>
          <w:color w:val="000000"/>
          <w:lang w:val="es-ES"/>
        </w:rPr>
        <w:t xml:space="preserve"> de ese lapso de tiempo los enviaron al ministerio </w:t>
      </w:r>
      <w:proofErr w:type="spellStart"/>
      <w:r w:rsidR="0035656A" w:rsidRPr="0035656A">
        <w:rPr>
          <w:rFonts w:ascii="Palatino Linotype" w:hAnsi="Palatino Linotype"/>
          <w:i/>
          <w:color w:val="000000"/>
          <w:lang w:val="es-ES"/>
        </w:rPr>
        <w:t>publico</w:t>
      </w:r>
      <w:proofErr w:type="spellEnd"/>
      <w:r w:rsidR="0035656A" w:rsidRPr="0035656A">
        <w:rPr>
          <w:rFonts w:ascii="Palatino Linotype" w:hAnsi="Palatino Linotype"/>
          <w:i/>
          <w:color w:val="000000"/>
          <w:lang w:val="es-ES"/>
        </w:rPr>
        <w:t xml:space="preserve"> de </w:t>
      </w:r>
      <w:proofErr w:type="spellStart"/>
      <w:r w:rsidR="0035656A" w:rsidRPr="0035656A">
        <w:rPr>
          <w:rFonts w:ascii="Palatino Linotype" w:hAnsi="Palatino Linotype"/>
          <w:i/>
          <w:color w:val="000000"/>
          <w:lang w:val="es-ES"/>
        </w:rPr>
        <w:t>tenango</w:t>
      </w:r>
      <w:proofErr w:type="spellEnd"/>
      <w:r w:rsidR="0035656A" w:rsidRPr="0035656A">
        <w:rPr>
          <w:rFonts w:ascii="Palatino Linotype" w:hAnsi="Palatino Linotype"/>
          <w:i/>
          <w:color w:val="000000"/>
          <w:lang w:val="es-ES"/>
        </w:rPr>
        <w:t xml:space="preserve">, donde se </w:t>
      </w:r>
      <w:proofErr w:type="spellStart"/>
      <w:r w:rsidR="0035656A" w:rsidRPr="0035656A">
        <w:rPr>
          <w:rFonts w:ascii="Palatino Linotype" w:hAnsi="Palatino Linotype"/>
          <w:i/>
          <w:color w:val="000000"/>
          <w:lang w:val="es-ES"/>
        </w:rPr>
        <w:t>inicio</w:t>
      </w:r>
      <w:proofErr w:type="spellEnd"/>
      <w:r w:rsidR="0035656A" w:rsidRPr="0035656A">
        <w:rPr>
          <w:rFonts w:ascii="Palatino Linotype" w:hAnsi="Palatino Linotype"/>
          <w:i/>
          <w:color w:val="000000"/>
          <w:lang w:val="es-ES"/>
        </w:rPr>
        <w:t xml:space="preserve"> la carpeta de </w:t>
      </w:r>
      <w:proofErr w:type="spellStart"/>
      <w:r w:rsidR="0035656A" w:rsidRPr="0035656A">
        <w:rPr>
          <w:rFonts w:ascii="Palatino Linotype" w:hAnsi="Palatino Linotype"/>
          <w:i/>
          <w:color w:val="000000"/>
          <w:lang w:val="es-ES"/>
        </w:rPr>
        <w:t>investigacion</w:t>
      </w:r>
      <w:proofErr w:type="spellEnd"/>
      <w:r w:rsidR="0035656A" w:rsidRPr="0035656A">
        <w:rPr>
          <w:rFonts w:ascii="Palatino Linotype" w:hAnsi="Palatino Linotype"/>
          <w:i/>
          <w:color w:val="000000"/>
          <w:lang w:val="es-ES"/>
        </w:rPr>
        <w:t xml:space="preserve"> numero NUC TEN/TOL/TEN/091/120010/20/05 NIC TOL/TEN/03/MPI/126/00545/20/05 POR LO CUAL REITERO MI PETICION de si es normal que un agente de ministerio </w:t>
      </w:r>
      <w:proofErr w:type="spellStart"/>
      <w:r w:rsidR="0035656A" w:rsidRPr="0035656A">
        <w:rPr>
          <w:rFonts w:ascii="Palatino Linotype" w:hAnsi="Palatino Linotype"/>
          <w:i/>
          <w:color w:val="000000"/>
          <w:lang w:val="es-ES"/>
        </w:rPr>
        <w:t>publico</w:t>
      </w:r>
      <w:proofErr w:type="spellEnd"/>
      <w:r w:rsidR="0035656A" w:rsidRPr="0035656A">
        <w:rPr>
          <w:rFonts w:ascii="Palatino Linotype" w:hAnsi="Palatino Linotype"/>
          <w:i/>
          <w:color w:val="000000"/>
          <w:lang w:val="es-ES"/>
        </w:rPr>
        <w:t xml:space="preserve"> de </w:t>
      </w:r>
      <w:proofErr w:type="spellStart"/>
      <w:r w:rsidR="0035656A" w:rsidRPr="0035656A">
        <w:rPr>
          <w:rFonts w:ascii="Palatino Linotype" w:hAnsi="Palatino Linotype"/>
          <w:i/>
          <w:color w:val="000000"/>
          <w:lang w:val="es-ES"/>
        </w:rPr>
        <w:t>tenango</w:t>
      </w:r>
      <w:proofErr w:type="spellEnd"/>
      <w:r w:rsidR="0035656A" w:rsidRPr="0035656A">
        <w:rPr>
          <w:rFonts w:ascii="Palatino Linotype" w:hAnsi="Palatino Linotype"/>
          <w:i/>
          <w:color w:val="000000"/>
          <w:lang w:val="es-ES"/>
        </w:rPr>
        <w:t xml:space="preserve"> del valle conozca de los hechos y ponga a </w:t>
      </w:r>
      <w:proofErr w:type="spellStart"/>
      <w:r w:rsidR="0035656A" w:rsidRPr="0035656A">
        <w:rPr>
          <w:rFonts w:ascii="Palatino Linotype" w:hAnsi="Palatino Linotype"/>
          <w:i/>
          <w:color w:val="000000"/>
          <w:lang w:val="es-ES"/>
        </w:rPr>
        <w:t>disposicion</w:t>
      </w:r>
      <w:proofErr w:type="spellEnd"/>
      <w:r w:rsidR="0035656A" w:rsidRPr="0035656A">
        <w:rPr>
          <w:rFonts w:ascii="Palatino Linotype" w:hAnsi="Palatino Linotype"/>
          <w:i/>
          <w:color w:val="000000"/>
          <w:lang w:val="es-ES"/>
        </w:rPr>
        <w:t xml:space="preserve"> los </w:t>
      </w:r>
      <w:proofErr w:type="spellStart"/>
      <w:r w:rsidR="0035656A" w:rsidRPr="0035656A">
        <w:rPr>
          <w:rFonts w:ascii="Palatino Linotype" w:hAnsi="Palatino Linotype"/>
          <w:i/>
          <w:color w:val="000000"/>
          <w:lang w:val="es-ES"/>
        </w:rPr>
        <w:t>vehiculos</w:t>
      </w:r>
      <w:proofErr w:type="spellEnd"/>
      <w:r w:rsidR="0035656A" w:rsidRPr="0035656A">
        <w:rPr>
          <w:rFonts w:ascii="Palatino Linotype" w:hAnsi="Palatino Linotype"/>
          <w:i/>
          <w:color w:val="000000"/>
          <w:lang w:val="es-ES"/>
        </w:rPr>
        <w:t xml:space="preserve"> al </w:t>
      </w:r>
      <w:proofErr w:type="spellStart"/>
      <w:r w:rsidR="0035656A" w:rsidRPr="0035656A">
        <w:rPr>
          <w:rFonts w:ascii="Palatino Linotype" w:hAnsi="Palatino Linotype"/>
          <w:i/>
          <w:color w:val="000000"/>
          <w:lang w:val="es-ES"/>
        </w:rPr>
        <w:t>corralon</w:t>
      </w:r>
      <w:proofErr w:type="spellEnd"/>
      <w:r w:rsidR="0035656A" w:rsidRPr="0035656A">
        <w:rPr>
          <w:rFonts w:ascii="Palatino Linotype" w:hAnsi="Palatino Linotype"/>
          <w:i/>
          <w:color w:val="000000"/>
          <w:lang w:val="es-ES"/>
        </w:rPr>
        <w:t xml:space="preserve"> y otra agente del ministerio </w:t>
      </w:r>
      <w:proofErr w:type="spellStart"/>
      <w:r w:rsidR="0035656A" w:rsidRPr="0035656A">
        <w:rPr>
          <w:rFonts w:ascii="Palatino Linotype" w:hAnsi="Palatino Linotype"/>
          <w:i/>
          <w:color w:val="000000"/>
          <w:lang w:val="es-ES"/>
        </w:rPr>
        <w:t>publico</w:t>
      </w:r>
      <w:proofErr w:type="spellEnd"/>
      <w:r w:rsidR="0035656A" w:rsidRPr="0035656A">
        <w:rPr>
          <w:rFonts w:ascii="Palatino Linotype" w:hAnsi="Palatino Linotype"/>
          <w:i/>
          <w:color w:val="000000"/>
          <w:lang w:val="es-ES"/>
        </w:rPr>
        <w:t xml:space="preserve"> de </w:t>
      </w:r>
      <w:proofErr w:type="spellStart"/>
      <w:r w:rsidR="0035656A" w:rsidRPr="0035656A">
        <w:rPr>
          <w:rFonts w:ascii="Palatino Linotype" w:hAnsi="Palatino Linotype"/>
          <w:i/>
          <w:color w:val="000000"/>
          <w:lang w:val="es-ES"/>
        </w:rPr>
        <w:t>tenango</w:t>
      </w:r>
      <w:proofErr w:type="spellEnd"/>
      <w:r w:rsidR="0035656A" w:rsidRPr="0035656A">
        <w:rPr>
          <w:rFonts w:ascii="Palatino Linotype" w:hAnsi="Palatino Linotype"/>
          <w:i/>
          <w:color w:val="000000"/>
          <w:lang w:val="es-ES"/>
        </w:rPr>
        <w:t xml:space="preserve"> de inicio la carpeta</w:t>
      </w:r>
      <w:r w:rsidRPr="00B3134F">
        <w:rPr>
          <w:rFonts w:ascii="Palatino Linotype" w:hAnsi="Palatino Linotype"/>
          <w:i/>
          <w:color w:val="000000"/>
          <w:lang w:val="es-ES"/>
        </w:rPr>
        <w:t>."[Sic]</w:t>
      </w:r>
    </w:p>
    <w:p w14:paraId="2E5A85F4" w14:textId="77777777" w:rsidR="00497466" w:rsidRPr="00B3134F" w:rsidRDefault="00497466" w:rsidP="00497466">
      <w:pPr>
        <w:spacing w:before="240"/>
        <w:jc w:val="both"/>
        <w:rPr>
          <w:rFonts w:ascii="Palatino Linotype" w:hAnsi="Palatino Linotype" w:cs="Arial"/>
          <w:sz w:val="24"/>
          <w:lang w:val="es-ES"/>
        </w:rPr>
      </w:pPr>
      <w:r w:rsidRPr="00B3134F">
        <w:rPr>
          <w:rFonts w:ascii="Palatino Linotype" w:hAnsi="Palatino Linotype" w:cs="Arial"/>
          <w:b/>
          <w:sz w:val="24"/>
          <w:lang w:val="es-ES"/>
        </w:rPr>
        <w:t>Razones o Motivos de Inconformidad</w:t>
      </w:r>
      <w:r w:rsidRPr="00B3134F">
        <w:rPr>
          <w:rFonts w:ascii="Palatino Linotype" w:hAnsi="Palatino Linotype" w:cs="Arial"/>
          <w:sz w:val="24"/>
          <w:lang w:val="es-ES"/>
        </w:rPr>
        <w:t xml:space="preserve">: </w:t>
      </w:r>
    </w:p>
    <w:p w14:paraId="6E7AB831" w14:textId="50A60ADE" w:rsidR="00F9478E" w:rsidRPr="00B3134F" w:rsidRDefault="00497466" w:rsidP="00F84072">
      <w:pPr>
        <w:ind w:left="851" w:right="850"/>
        <w:jc w:val="both"/>
        <w:rPr>
          <w:rFonts w:ascii="Palatino Linotype" w:hAnsi="Palatino Linotype" w:cs="Arial"/>
          <w:i/>
          <w:lang w:val="es-ES"/>
        </w:rPr>
      </w:pPr>
      <w:r w:rsidRPr="00B3134F">
        <w:rPr>
          <w:rFonts w:ascii="Palatino Linotype" w:hAnsi="Palatino Linotype" w:cs="Arial"/>
          <w:i/>
          <w:lang w:val="es-ES"/>
        </w:rPr>
        <w:t>“</w:t>
      </w:r>
      <w:proofErr w:type="spellStart"/>
      <w:r w:rsidR="0035656A" w:rsidRPr="0035656A">
        <w:rPr>
          <w:rFonts w:ascii="Palatino Linotype" w:hAnsi="Palatino Linotype" w:cs="Arial"/>
          <w:i/>
          <w:lang w:val="es-ES"/>
        </w:rPr>
        <w:t>estan</w:t>
      </w:r>
      <w:proofErr w:type="spellEnd"/>
      <w:r w:rsidR="0035656A" w:rsidRPr="0035656A">
        <w:rPr>
          <w:rFonts w:ascii="Palatino Linotype" w:hAnsi="Palatino Linotype" w:cs="Arial"/>
          <w:i/>
          <w:lang w:val="es-ES"/>
        </w:rPr>
        <w:t xml:space="preserve"> evitando responder la consulta</w:t>
      </w:r>
      <w:r w:rsidR="00F9478E" w:rsidRPr="00B3134F">
        <w:rPr>
          <w:rFonts w:ascii="Palatino Linotype" w:hAnsi="Palatino Linotype" w:cs="Arial"/>
          <w:i/>
          <w:lang w:val="es-ES"/>
        </w:rPr>
        <w:t>.</w:t>
      </w:r>
      <w:r w:rsidRPr="00B3134F">
        <w:rPr>
          <w:rFonts w:ascii="Palatino Linotype" w:hAnsi="Palatino Linotype" w:cs="Arial"/>
          <w:i/>
          <w:lang w:val="es-ES"/>
        </w:rPr>
        <w:t>” [Sic]</w:t>
      </w:r>
      <w:r w:rsidR="00982CDE" w:rsidRPr="00B3134F">
        <w:rPr>
          <w:rFonts w:ascii="Palatino Linotype" w:hAnsi="Palatino Linotype" w:cs="Arial"/>
          <w:iCs/>
          <w:lang w:val="es-ES"/>
        </w:rPr>
        <w:t xml:space="preserve"> </w:t>
      </w:r>
    </w:p>
    <w:p w14:paraId="64C483F8" w14:textId="77777777" w:rsidR="0035656A" w:rsidRPr="00A91755" w:rsidRDefault="0035656A" w:rsidP="0035656A">
      <w:pPr>
        <w:spacing w:before="240" w:line="360" w:lineRule="auto"/>
        <w:jc w:val="both"/>
        <w:rPr>
          <w:rFonts w:ascii="Palatino Linotype" w:hAnsi="Palatino Linotype" w:cs="Arial"/>
          <w:b/>
          <w:sz w:val="28"/>
          <w:szCs w:val="28"/>
          <w:lang w:val="es-ES"/>
        </w:rPr>
      </w:pPr>
      <w:r w:rsidRPr="00A91755">
        <w:rPr>
          <w:rFonts w:ascii="Palatino Linotype" w:hAnsi="Palatino Linotype" w:cs="Arial"/>
          <w:b/>
          <w:sz w:val="28"/>
          <w:lang w:val="es-ES"/>
        </w:rPr>
        <w:t>CUARTO</w:t>
      </w:r>
      <w:r w:rsidRPr="00A91755">
        <w:rPr>
          <w:rFonts w:ascii="Palatino Linotype" w:hAnsi="Palatino Linotype" w:cs="Arial"/>
          <w:b/>
          <w:sz w:val="24"/>
          <w:szCs w:val="24"/>
          <w:lang w:val="es-ES"/>
        </w:rPr>
        <w:t xml:space="preserve">. </w:t>
      </w:r>
      <w:r w:rsidRPr="00A91755">
        <w:rPr>
          <w:rFonts w:ascii="Palatino Linotype" w:hAnsi="Palatino Linotype" w:cs="Arial"/>
          <w:b/>
          <w:sz w:val="28"/>
          <w:szCs w:val="28"/>
          <w:lang w:val="es-ES"/>
        </w:rPr>
        <w:t>Del turno del recurso de revisión.</w:t>
      </w:r>
    </w:p>
    <w:p w14:paraId="6207A3D9" w14:textId="2D649994" w:rsidR="0035656A" w:rsidRPr="00A91755" w:rsidRDefault="0035656A" w:rsidP="0035656A">
      <w:pPr>
        <w:spacing w:before="24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t xml:space="preserve">Medio de impugnación que le fue turnado a la Comisionada </w:t>
      </w:r>
      <w:r w:rsidRPr="00A91755">
        <w:rPr>
          <w:rFonts w:ascii="Palatino Linotype" w:hAnsi="Palatino Linotype" w:cs="Arial"/>
          <w:b/>
          <w:sz w:val="24"/>
          <w:szCs w:val="24"/>
          <w:lang w:val="es-ES"/>
        </w:rPr>
        <w:t>Zulema Martínez Sánchez</w:t>
      </w:r>
      <w:r w:rsidRPr="00A91755">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hAnsi="Palatino Linotype" w:cs="Arial"/>
          <w:sz w:val="24"/>
          <w:szCs w:val="24"/>
          <w:lang w:val="es-ES"/>
        </w:rPr>
        <w:t>diez de agosto</w:t>
      </w:r>
      <w:r w:rsidRPr="00A91755">
        <w:rPr>
          <w:rFonts w:ascii="Palatino Linotype" w:hAnsi="Palatino Linotype" w:cs="Arial"/>
          <w:sz w:val="24"/>
          <w:szCs w:val="24"/>
          <w:lang w:val="es-ES"/>
        </w:rPr>
        <w:t xml:space="preserve"> de dos mil veintiuno, determinándose en él, un plazo de siete días para que las partes manifestaran lo que a su derecho corresponda en términos del numeral ya citado.</w:t>
      </w:r>
    </w:p>
    <w:p w14:paraId="5A25A51B" w14:textId="77777777" w:rsidR="0035656A" w:rsidRPr="00A91755" w:rsidRDefault="0035656A" w:rsidP="0035656A">
      <w:pPr>
        <w:spacing w:before="240" w:line="360" w:lineRule="auto"/>
        <w:jc w:val="both"/>
        <w:rPr>
          <w:rFonts w:ascii="Palatino Linotype" w:hAnsi="Palatino Linotype" w:cs="Arial"/>
          <w:b/>
          <w:sz w:val="24"/>
          <w:szCs w:val="24"/>
          <w:lang w:val="es-ES"/>
        </w:rPr>
      </w:pPr>
      <w:r w:rsidRPr="00A91755">
        <w:rPr>
          <w:rFonts w:ascii="Palatino Linotype" w:hAnsi="Palatino Linotype" w:cs="Arial"/>
          <w:b/>
          <w:sz w:val="28"/>
          <w:lang w:val="es-ES"/>
        </w:rPr>
        <w:t>QUINTO</w:t>
      </w:r>
      <w:r w:rsidRPr="00A91755">
        <w:rPr>
          <w:rFonts w:ascii="Palatino Linotype" w:hAnsi="Palatino Linotype" w:cs="Arial"/>
          <w:b/>
          <w:sz w:val="24"/>
          <w:szCs w:val="24"/>
          <w:lang w:val="es-ES"/>
        </w:rPr>
        <w:t xml:space="preserve">. </w:t>
      </w:r>
      <w:r w:rsidRPr="00A91755">
        <w:rPr>
          <w:rFonts w:ascii="Palatino Linotype" w:hAnsi="Palatino Linotype" w:cs="Arial"/>
          <w:b/>
          <w:sz w:val="28"/>
          <w:szCs w:val="28"/>
          <w:lang w:val="es-ES"/>
        </w:rPr>
        <w:t>De la etapa de instrucción.</w:t>
      </w:r>
    </w:p>
    <w:p w14:paraId="713BDE83" w14:textId="7269243B" w:rsidR="0035656A" w:rsidRDefault="0035656A" w:rsidP="0035656A">
      <w:pPr>
        <w:spacing w:before="24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t xml:space="preserve">Así, una vez abierta la etapa de instrucción, en el sumario se observa que el Sujeto Obligado </w:t>
      </w:r>
      <w:r>
        <w:rPr>
          <w:rFonts w:ascii="Palatino Linotype" w:hAnsi="Palatino Linotype" w:cs="Arial"/>
          <w:sz w:val="24"/>
          <w:szCs w:val="24"/>
          <w:lang w:val="es-ES"/>
        </w:rPr>
        <w:t>fue omiso en presentar</w:t>
      </w:r>
      <w:r w:rsidRPr="00A91755">
        <w:rPr>
          <w:rFonts w:ascii="Palatino Linotype" w:hAnsi="Palatino Linotype" w:cs="Arial"/>
          <w:sz w:val="24"/>
          <w:szCs w:val="24"/>
          <w:lang w:val="es-ES"/>
        </w:rPr>
        <w:t xml:space="preserve"> su informe justificado, asimismo, la parte recurrente no realizo manifestación alguna, por lo que habiendo transcurrido el plazo establecido en fecha </w:t>
      </w:r>
      <w:r w:rsidR="003311EC">
        <w:rPr>
          <w:rFonts w:ascii="Palatino Linotype" w:hAnsi="Palatino Linotype" w:cs="Arial"/>
          <w:sz w:val="24"/>
          <w:szCs w:val="24"/>
          <w:lang w:val="es-ES"/>
        </w:rPr>
        <w:t>dieciocho</w:t>
      </w:r>
      <w:r w:rsidRPr="00A91755">
        <w:rPr>
          <w:rFonts w:ascii="Palatino Linotype" w:hAnsi="Palatino Linotype" w:cs="Arial"/>
          <w:sz w:val="24"/>
          <w:szCs w:val="24"/>
          <w:lang w:val="es-ES"/>
        </w:rPr>
        <w:t xml:space="preserve"> de agosto de dos mil veintiuno se decretó el cierre de instrucción </w:t>
      </w:r>
      <w:r w:rsidRPr="00A91755">
        <w:rPr>
          <w:rFonts w:ascii="Palatino Linotype" w:hAnsi="Palatino Linotype" w:cs="Arial"/>
          <w:sz w:val="24"/>
          <w:szCs w:val="24"/>
          <w:lang w:val="es-ES"/>
        </w:rPr>
        <w:lastRenderedPageBreak/>
        <w:t>en términos del artículo 185 fracción VI de la Ley de Transparencia y Acceso a la Información Pública del Estado de México y Municipios, iniciando el término legal para dictar resolución definitiva del asunto.</w:t>
      </w:r>
    </w:p>
    <w:p w14:paraId="469FDAED" w14:textId="3C4EC7C0" w:rsidR="003311EC" w:rsidRPr="00A91755" w:rsidRDefault="003311EC" w:rsidP="003311EC">
      <w:pPr>
        <w:spacing w:before="240" w:after="24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t xml:space="preserve">Así también, en fecha </w:t>
      </w:r>
      <w:r>
        <w:rPr>
          <w:rFonts w:ascii="Palatino Linotype" w:hAnsi="Palatino Linotype" w:cs="Arial"/>
          <w:sz w:val="24"/>
          <w:szCs w:val="24"/>
          <w:lang w:val="es-ES"/>
        </w:rPr>
        <w:t>catorce de septiembre</w:t>
      </w:r>
      <w:r w:rsidRPr="00A91755">
        <w:rPr>
          <w:rFonts w:ascii="Palatino Linotype" w:hAnsi="Palatino Linotype" w:cs="Arial"/>
          <w:sz w:val="24"/>
          <w:szCs w:val="24"/>
          <w:lang w:val="es-ES"/>
        </w:rPr>
        <w:t xml:space="preserve"> de los corrientes este órgano garante con fundamento en el artículo 181 párrafo tercero de la Ley de Transparencia de la entidad, declaro la ampliación de término para resolver el recurso de revisión por un plazo de quince días hábiles.</w:t>
      </w:r>
    </w:p>
    <w:p w14:paraId="0A0411CF" w14:textId="77777777" w:rsidR="0035656A" w:rsidRPr="00A91755" w:rsidRDefault="0035656A" w:rsidP="0035656A">
      <w:pPr>
        <w:spacing w:before="240" w:after="240" w:line="360" w:lineRule="auto"/>
        <w:jc w:val="both"/>
        <w:rPr>
          <w:rFonts w:ascii="Palatino Linotype" w:eastAsia="Times New Roman" w:hAnsi="Palatino Linotype" w:cs="Arial"/>
          <w:b/>
          <w:sz w:val="28"/>
          <w:szCs w:val="28"/>
          <w:lang w:val="es-ES" w:eastAsia="es-ES"/>
        </w:rPr>
      </w:pPr>
      <w:r w:rsidRPr="00A91755">
        <w:rPr>
          <w:rFonts w:ascii="Palatino Linotype" w:eastAsia="Times New Roman" w:hAnsi="Palatino Linotype" w:cs="Arial"/>
          <w:b/>
          <w:sz w:val="28"/>
          <w:szCs w:val="28"/>
          <w:lang w:val="es-ES" w:eastAsia="es-ES"/>
        </w:rPr>
        <w:t>SEXTO. Del returno del recurso de revisión.</w:t>
      </w:r>
    </w:p>
    <w:p w14:paraId="592BE201" w14:textId="2BA13E93" w:rsidR="0035656A" w:rsidRPr="00A91755" w:rsidRDefault="0035656A" w:rsidP="0035656A">
      <w:pPr>
        <w:spacing w:before="240" w:after="240" w:line="360" w:lineRule="auto"/>
        <w:jc w:val="both"/>
        <w:rPr>
          <w:rFonts w:ascii="Palatino Linotype" w:eastAsia="Times New Roman" w:hAnsi="Palatino Linotype" w:cs="Arial"/>
          <w:sz w:val="24"/>
          <w:szCs w:val="24"/>
          <w:lang w:val="es-ES" w:eastAsia="es-ES"/>
        </w:rPr>
      </w:pPr>
      <w:r w:rsidRPr="00A91755">
        <w:rPr>
          <w:rFonts w:ascii="Palatino Linotype" w:eastAsia="Times New Roman" w:hAnsi="Palatino Linotype" w:cs="Arial"/>
          <w:sz w:val="24"/>
          <w:szCs w:val="24"/>
          <w:lang w:val="es-ES" w:eastAsia="es-ES"/>
        </w:rPr>
        <w:t xml:space="preserve">En fecha veintitrés de agosto de dos mil veintiuno por acuerdo del Pleno de este Órgano Garante, en la Segunda Sesión Extraordinaria fue returnado el recurso de revisión </w:t>
      </w:r>
      <w:r w:rsidRPr="00A91755">
        <w:rPr>
          <w:rFonts w:ascii="Palatino Linotype" w:eastAsia="Times New Roman" w:hAnsi="Palatino Linotype" w:cs="Arial"/>
          <w:b/>
          <w:bCs/>
          <w:sz w:val="24"/>
          <w:szCs w:val="24"/>
          <w:lang w:val="es-ES" w:eastAsia="es-MX"/>
        </w:rPr>
        <w:t>03</w:t>
      </w:r>
      <w:r>
        <w:rPr>
          <w:rFonts w:ascii="Palatino Linotype" w:eastAsia="Times New Roman" w:hAnsi="Palatino Linotype" w:cs="Arial"/>
          <w:b/>
          <w:bCs/>
          <w:sz w:val="24"/>
          <w:szCs w:val="24"/>
          <w:lang w:val="es-ES" w:eastAsia="es-MX"/>
        </w:rPr>
        <w:t>74</w:t>
      </w:r>
      <w:r w:rsidRPr="00A91755">
        <w:rPr>
          <w:rFonts w:ascii="Palatino Linotype" w:eastAsia="Times New Roman" w:hAnsi="Palatino Linotype" w:cs="Arial"/>
          <w:b/>
          <w:bCs/>
          <w:sz w:val="24"/>
          <w:szCs w:val="24"/>
          <w:lang w:val="es-ES" w:eastAsia="es-MX"/>
        </w:rPr>
        <w:t>0/INFOEM/IP/RR/2021</w:t>
      </w:r>
      <w:r w:rsidRPr="00A91755">
        <w:rPr>
          <w:rFonts w:ascii="Palatino Linotype" w:eastAsia="Times New Roman" w:hAnsi="Palatino Linotype" w:cs="Arial"/>
          <w:sz w:val="24"/>
          <w:szCs w:val="24"/>
          <w:lang w:val="es-ES" w:eastAsia="es-ES"/>
        </w:rPr>
        <w:t xml:space="preserve">, al Comisionado </w:t>
      </w:r>
      <w:r w:rsidRPr="00A91755">
        <w:rPr>
          <w:rFonts w:ascii="Palatino Linotype" w:eastAsia="Times New Roman" w:hAnsi="Palatino Linotype" w:cs="Arial"/>
          <w:b/>
          <w:bCs/>
          <w:sz w:val="24"/>
          <w:szCs w:val="24"/>
          <w:lang w:val="es-ES" w:eastAsia="es-ES"/>
        </w:rPr>
        <w:t>José Martínez Vilchis</w:t>
      </w:r>
      <w:r w:rsidRPr="00A91755">
        <w:rPr>
          <w:rFonts w:ascii="Palatino Linotype" w:eastAsia="Times New Roman" w:hAnsi="Palatino Linotype" w:cs="Arial"/>
          <w:sz w:val="24"/>
          <w:szCs w:val="24"/>
          <w:lang w:val="es-ES" w:eastAsia="es-ES"/>
        </w:rPr>
        <w:t xml:space="preserve"> para su resolución y presentación al Pleno.</w:t>
      </w:r>
    </w:p>
    <w:p w14:paraId="6163D8B4" w14:textId="77777777" w:rsidR="00E15E85" w:rsidRPr="00B3134F" w:rsidRDefault="00E15E85" w:rsidP="00E15E85">
      <w:pPr>
        <w:spacing w:before="240" w:line="360" w:lineRule="auto"/>
        <w:jc w:val="center"/>
        <w:rPr>
          <w:rFonts w:ascii="Palatino Linotype" w:hAnsi="Palatino Linotype" w:cs="Arial"/>
          <w:b/>
          <w:sz w:val="24"/>
          <w:lang w:val="es-ES"/>
        </w:rPr>
      </w:pPr>
      <w:r w:rsidRPr="00B3134F">
        <w:rPr>
          <w:rFonts w:ascii="Palatino Linotype" w:hAnsi="Palatino Linotype" w:cs="Arial"/>
          <w:b/>
          <w:sz w:val="24"/>
          <w:lang w:val="es-ES"/>
        </w:rPr>
        <w:t xml:space="preserve">C O N S I D E R A N D O </w:t>
      </w:r>
    </w:p>
    <w:p w14:paraId="4E7D557F" w14:textId="77777777" w:rsidR="00E15E85" w:rsidRPr="00B3134F" w:rsidRDefault="00E15E85" w:rsidP="00E15E85">
      <w:pPr>
        <w:spacing w:before="240" w:line="360" w:lineRule="auto"/>
        <w:jc w:val="both"/>
        <w:rPr>
          <w:rFonts w:ascii="Palatino Linotype" w:hAnsi="Palatino Linotype" w:cs="Arial"/>
          <w:sz w:val="24"/>
          <w:lang w:val="es-ES"/>
        </w:rPr>
      </w:pPr>
      <w:r w:rsidRPr="00B3134F">
        <w:rPr>
          <w:rFonts w:ascii="Palatino Linotype" w:hAnsi="Palatino Linotype" w:cs="Arial"/>
          <w:b/>
          <w:sz w:val="28"/>
          <w:lang w:val="es-ES"/>
        </w:rPr>
        <w:t>PRIMERO.</w:t>
      </w:r>
      <w:r w:rsidRPr="00B3134F">
        <w:rPr>
          <w:rFonts w:ascii="Palatino Linotype" w:hAnsi="Palatino Linotype" w:cs="Arial"/>
          <w:b/>
          <w:lang w:val="es-ES"/>
        </w:rPr>
        <w:t xml:space="preserve"> </w:t>
      </w:r>
      <w:r w:rsidRPr="00B3134F">
        <w:rPr>
          <w:rFonts w:ascii="Palatino Linotype" w:hAnsi="Palatino Linotype" w:cs="Arial"/>
          <w:b/>
          <w:sz w:val="28"/>
          <w:szCs w:val="28"/>
          <w:lang w:val="es-ES"/>
        </w:rPr>
        <w:t>De la competencia</w:t>
      </w:r>
      <w:r w:rsidRPr="00B3134F">
        <w:rPr>
          <w:rFonts w:ascii="Palatino Linotype" w:hAnsi="Palatino Linotype" w:cs="Arial"/>
          <w:sz w:val="28"/>
          <w:szCs w:val="28"/>
          <w:lang w:val="es-ES"/>
        </w:rPr>
        <w:t>.</w:t>
      </w:r>
    </w:p>
    <w:p w14:paraId="7AD7D07D" w14:textId="0E93CBD5" w:rsidR="00E02B4C" w:rsidRDefault="00E02B4C" w:rsidP="00E02B4C">
      <w:pPr>
        <w:spacing w:before="240" w:line="360" w:lineRule="auto"/>
        <w:jc w:val="both"/>
        <w:rPr>
          <w:rFonts w:ascii="Palatino Linotype" w:hAnsi="Palatino Linotype" w:cs="Arial"/>
          <w:sz w:val="24"/>
          <w:lang w:val="es-ES"/>
        </w:rPr>
      </w:pPr>
      <w:r w:rsidRPr="00E02B4C">
        <w:rPr>
          <w:rFonts w:ascii="Palatino Linotype" w:hAnsi="Palatino Linotype" w:cs="Arial"/>
          <w:sz w:val="24"/>
          <w:lang w:val="es-ES"/>
        </w:rPr>
        <w:t>Este Instituto de Transparencia, Acceso a la Información Pública y Protección de</w:t>
      </w:r>
      <w:r>
        <w:rPr>
          <w:rFonts w:ascii="Palatino Linotype" w:hAnsi="Palatino Linotype" w:cs="Arial"/>
          <w:sz w:val="24"/>
          <w:lang w:val="es-ES"/>
        </w:rPr>
        <w:t xml:space="preserve"> </w:t>
      </w:r>
      <w:r w:rsidRPr="00E02B4C">
        <w:rPr>
          <w:rFonts w:ascii="Palatino Linotype" w:hAnsi="Palatino Linotype" w:cs="Arial"/>
          <w:sz w:val="24"/>
          <w:lang w:val="es-ES"/>
        </w:rPr>
        <w:t>Datos Personales del Estado de México y Municipios, es competente para conocer y</w:t>
      </w:r>
      <w:r>
        <w:rPr>
          <w:rFonts w:ascii="Palatino Linotype" w:hAnsi="Palatino Linotype" w:cs="Arial"/>
          <w:sz w:val="24"/>
          <w:lang w:val="es-ES"/>
        </w:rPr>
        <w:t xml:space="preserve"> </w:t>
      </w:r>
      <w:r w:rsidRPr="00E02B4C">
        <w:rPr>
          <w:rFonts w:ascii="Palatino Linotype" w:hAnsi="Palatino Linotype" w:cs="Arial"/>
          <w:sz w:val="24"/>
          <w:lang w:val="es-ES"/>
        </w:rPr>
        <w:t>resolver el presente recurso de revisión, conforme a lo dispuesto en los artículos 6,</w:t>
      </w:r>
      <w:r>
        <w:rPr>
          <w:rFonts w:ascii="Palatino Linotype" w:hAnsi="Palatino Linotype" w:cs="Arial"/>
          <w:sz w:val="24"/>
          <w:lang w:val="es-ES"/>
        </w:rPr>
        <w:t xml:space="preserve"> </w:t>
      </w:r>
      <w:r w:rsidRPr="00E02B4C">
        <w:rPr>
          <w:rFonts w:ascii="Palatino Linotype" w:hAnsi="Palatino Linotype" w:cs="Arial"/>
          <w:sz w:val="24"/>
          <w:lang w:val="es-ES"/>
        </w:rPr>
        <w:t>Apartado A de la Constitución Política de los Estados Unidos Mexicanos; 5, párrafos</w:t>
      </w:r>
      <w:r>
        <w:rPr>
          <w:rFonts w:ascii="Palatino Linotype" w:hAnsi="Palatino Linotype" w:cs="Arial"/>
          <w:sz w:val="24"/>
          <w:lang w:val="es-ES"/>
        </w:rPr>
        <w:t xml:space="preserve"> </w:t>
      </w:r>
      <w:r w:rsidRPr="00E02B4C">
        <w:rPr>
          <w:rFonts w:ascii="Palatino Linotype" w:hAnsi="Palatino Linotype" w:cs="Arial"/>
          <w:sz w:val="24"/>
          <w:lang w:val="es-ES"/>
        </w:rPr>
        <w:t>vigésimo noveno, trigésimo y trigésimo primero, fracciones IV y V de la Constitución</w:t>
      </w:r>
      <w:r>
        <w:rPr>
          <w:rFonts w:ascii="Palatino Linotype" w:hAnsi="Palatino Linotype" w:cs="Arial"/>
          <w:sz w:val="24"/>
          <w:lang w:val="es-ES"/>
        </w:rPr>
        <w:t xml:space="preserve"> </w:t>
      </w:r>
      <w:r w:rsidRPr="00E02B4C">
        <w:rPr>
          <w:rFonts w:ascii="Palatino Linotype" w:hAnsi="Palatino Linotype" w:cs="Arial"/>
          <w:sz w:val="24"/>
          <w:lang w:val="es-ES"/>
        </w:rPr>
        <w:t>Política del Estado Libre y Soberano de México; 2 fracción II, 13, 29, 36, fracciones I</w:t>
      </w:r>
      <w:r>
        <w:rPr>
          <w:rFonts w:ascii="Palatino Linotype" w:hAnsi="Palatino Linotype" w:cs="Arial"/>
          <w:sz w:val="24"/>
          <w:lang w:val="es-ES"/>
        </w:rPr>
        <w:t xml:space="preserve"> </w:t>
      </w:r>
      <w:r w:rsidRPr="00E02B4C">
        <w:rPr>
          <w:rFonts w:ascii="Palatino Linotype" w:hAnsi="Palatino Linotype" w:cs="Arial"/>
          <w:sz w:val="24"/>
          <w:lang w:val="es-ES"/>
        </w:rPr>
        <w:t>y II, 176, 178, 179, 181 párrafo tercero y 185 de la Ley de Transparencia y Acceso a</w:t>
      </w:r>
      <w:r>
        <w:rPr>
          <w:rFonts w:ascii="Palatino Linotype" w:hAnsi="Palatino Linotype" w:cs="Arial"/>
          <w:sz w:val="24"/>
          <w:lang w:val="es-ES"/>
        </w:rPr>
        <w:t xml:space="preserve"> </w:t>
      </w:r>
      <w:r w:rsidRPr="00E02B4C">
        <w:rPr>
          <w:rFonts w:ascii="Palatino Linotype" w:hAnsi="Palatino Linotype" w:cs="Arial"/>
          <w:sz w:val="24"/>
          <w:lang w:val="es-ES"/>
        </w:rPr>
        <w:t xml:space="preserve">la Información </w:t>
      </w:r>
      <w:r w:rsidRPr="00E02B4C">
        <w:rPr>
          <w:rFonts w:ascii="Palatino Linotype" w:hAnsi="Palatino Linotype" w:cs="Arial"/>
          <w:sz w:val="24"/>
          <w:lang w:val="es-ES"/>
        </w:rPr>
        <w:lastRenderedPageBreak/>
        <w:t>Pública del Estado de México y Municipios; y 9, fracciones I y XXIV y</w:t>
      </w:r>
      <w:r>
        <w:rPr>
          <w:rFonts w:ascii="Palatino Linotype" w:hAnsi="Palatino Linotype" w:cs="Arial"/>
          <w:sz w:val="24"/>
          <w:lang w:val="es-ES"/>
        </w:rPr>
        <w:t xml:space="preserve"> </w:t>
      </w:r>
      <w:r w:rsidRPr="00E02B4C">
        <w:rPr>
          <w:rFonts w:ascii="Palatino Linotype" w:hAnsi="Palatino Linotype" w:cs="Arial"/>
          <w:sz w:val="24"/>
          <w:lang w:val="es-ES"/>
        </w:rPr>
        <w:t>11 del Reglamento Interior del Instituto de Transparencia, Acceso a la Información</w:t>
      </w:r>
      <w:r>
        <w:rPr>
          <w:rFonts w:ascii="Palatino Linotype" w:hAnsi="Palatino Linotype" w:cs="Arial"/>
          <w:sz w:val="24"/>
          <w:lang w:val="es-ES"/>
        </w:rPr>
        <w:t xml:space="preserve"> </w:t>
      </w:r>
      <w:r w:rsidRPr="00E02B4C">
        <w:rPr>
          <w:rFonts w:ascii="Palatino Linotype" w:hAnsi="Palatino Linotype" w:cs="Arial"/>
          <w:sz w:val="24"/>
          <w:lang w:val="es-ES"/>
        </w:rPr>
        <w:t>Pública y Protección de Datos Personales del Estado de México y Municipios.</w:t>
      </w:r>
    </w:p>
    <w:p w14:paraId="3015C1B3" w14:textId="6C60DE41" w:rsidR="006527F3" w:rsidRPr="00B3134F" w:rsidRDefault="002A7397" w:rsidP="00E02B4C">
      <w:pPr>
        <w:spacing w:after="0" w:line="360" w:lineRule="auto"/>
        <w:jc w:val="both"/>
        <w:rPr>
          <w:rFonts w:ascii="Palatino Linotype" w:hAnsi="Palatino Linotype" w:cs="Arial"/>
          <w:sz w:val="24"/>
          <w:lang w:val="es-ES"/>
        </w:rPr>
      </w:pPr>
      <w:r w:rsidRPr="00B3134F">
        <w:rPr>
          <w:rFonts w:ascii="Palatino Linotype" w:hAnsi="Palatino Linotype" w:cs="Arial"/>
          <w:sz w:val="24"/>
          <w:lang w:val="es-E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272D838" w14:textId="77777777" w:rsidR="00E15E85" w:rsidRPr="00B3134F"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B3134F">
        <w:rPr>
          <w:rFonts w:ascii="Palatino Linotype" w:hAnsi="Palatino Linotype" w:cs="Arial"/>
          <w:b/>
          <w:sz w:val="28"/>
        </w:rPr>
        <w:t>SEGUNDO</w:t>
      </w:r>
      <w:r w:rsidRPr="00B3134F">
        <w:rPr>
          <w:rFonts w:ascii="Palatino Linotype" w:hAnsi="Palatino Linotype" w:cs="Arial"/>
          <w:b/>
        </w:rPr>
        <w:t xml:space="preserve">. </w:t>
      </w:r>
      <w:r w:rsidRPr="00B3134F">
        <w:rPr>
          <w:rFonts w:ascii="Palatino Linotype" w:hAnsi="Palatino Linotype" w:cs="Arial"/>
          <w:b/>
          <w:sz w:val="28"/>
          <w:szCs w:val="28"/>
        </w:rPr>
        <w:t>Sobre los alcances del recurso de revisión.</w:t>
      </w:r>
      <w:r w:rsidRPr="00B3134F">
        <w:rPr>
          <w:rFonts w:ascii="Palatino Linotype" w:hAnsi="Palatino Linotype" w:cs="Arial"/>
          <w:b/>
        </w:rPr>
        <w:t xml:space="preserve"> </w:t>
      </w:r>
    </w:p>
    <w:p w14:paraId="4ADDB788" w14:textId="77777777" w:rsidR="00E15E85" w:rsidRPr="00B3134F"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B3134F">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B3134F" w:rsidRDefault="00473BDE" w:rsidP="00473BDE">
      <w:pPr>
        <w:pStyle w:val="Sinespaciado"/>
        <w:spacing w:line="360" w:lineRule="auto"/>
        <w:jc w:val="both"/>
        <w:rPr>
          <w:rFonts w:ascii="Palatino Linotype" w:hAnsi="Palatino Linotype"/>
          <w:b/>
          <w:sz w:val="28"/>
          <w:szCs w:val="28"/>
          <w:lang w:val="es-ES"/>
        </w:rPr>
      </w:pPr>
      <w:r w:rsidRPr="00B3134F">
        <w:rPr>
          <w:rFonts w:ascii="Palatino Linotype" w:hAnsi="Palatino Linotype"/>
          <w:b/>
          <w:sz w:val="28"/>
          <w:szCs w:val="28"/>
          <w:lang w:val="es-ES"/>
        </w:rPr>
        <w:t>TERCERO. De las causas de improcedencia.</w:t>
      </w:r>
    </w:p>
    <w:p w14:paraId="147B3CB3"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B3134F">
        <w:rPr>
          <w:rStyle w:val="Refdenotaalpie"/>
          <w:rFonts w:ascii="Palatino Linotype" w:hAnsi="Palatino Linotype" w:cs="Arial"/>
          <w:lang w:val="es-ES"/>
        </w:rPr>
        <w:footnoteReference w:id="1"/>
      </w:r>
      <w:r w:rsidRPr="00B3134F">
        <w:rPr>
          <w:rFonts w:ascii="Palatino Linotype" w:hAnsi="Palatino Linotype"/>
          <w:lang w:val="es-ES"/>
        </w:rPr>
        <w:t xml:space="preserve">, la cual permite </w:t>
      </w:r>
      <w:r w:rsidRPr="00B3134F">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2BA74271"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B3134F"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B3134F">
        <w:rPr>
          <w:rFonts w:ascii="Palatino Linotype" w:hAnsi="Palatino Linotype" w:cs="Arial"/>
          <w:b/>
          <w:sz w:val="28"/>
        </w:rPr>
        <w:t>CUART</w:t>
      </w:r>
      <w:r w:rsidRPr="00B3134F">
        <w:rPr>
          <w:rFonts w:ascii="Palatino Linotype" w:hAnsi="Palatino Linotype" w:cs="Arial"/>
          <w:b/>
          <w:sz w:val="28"/>
          <w:szCs w:val="28"/>
        </w:rPr>
        <w:t>O.</w:t>
      </w:r>
      <w:r w:rsidRPr="00B3134F">
        <w:rPr>
          <w:rFonts w:ascii="Palatino Linotype" w:hAnsi="Palatino Linotype" w:cs="Arial"/>
          <w:sz w:val="28"/>
          <w:szCs w:val="28"/>
        </w:rPr>
        <w:t xml:space="preserve"> </w:t>
      </w:r>
      <w:r w:rsidRPr="00B3134F">
        <w:rPr>
          <w:rFonts w:ascii="Palatino Linotype" w:hAnsi="Palatino Linotype" w:cs="Arial"/>
          <w:b/>
          <w:sz w:val="28"/>
          <w:szCs w:val="28"/>
        </w:rPr>
        <w:t>Estudio y resolución del asunto.</w:t>
      </w:r>
    </w:p>
    <w:p w14:paraId="5C98C638" w14:textId="5D61DB85" w:rsidR="00473BDE" w:rsidRPr="00B3134F" w:rsidRDefault="00473BDE" w:rsidP="00473BDE">
      <w:pPr>
        <w:pStyle w:val="Prrafodelista"/>
        <w:autoSpaceDE w:val="0"/>
        <w:autoSpaceDN w:val="0"/>
        <w:adjustRightInd w:val="0"/>
        <w:spacing w:before="240" w:after="160" w:line="360" w:lineRule="auto"/>
        <w:ind w:left="0"/>
        <w:jc w:val="both"/>
        <w:rPr>
          <w:rFonts w:ascii="Palatino Linotype" w:hAnsi="Palatino Linotype" w:cs="Arial"/>
        </w:rPr>
      </w:pPr>
      <w:r w:rsidRPr="00B3134F">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A321F90" w14:textId="77777777" w:rsidR="0030169E" w:rsidRPr="00B3134F" w:rsidRDefault="0030169E" w:rsidP="0030169E">
      <w:pPr>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w:t>
      </w:r>
      <w:r w:rsidRPr="00B3134F">
        <w:rPr>
          <w:rFonts w:ascii="Palatino Linotype" w:hAnsi="Palatino Linotype" w:cs="Arial"/>
          <w:sz w:val="24"/>
          <w:lang w:val="es-ES"/>
        </w:rPr>
        <w:lastRenderedPageBreak/>
        <w:t xml:space="preserve">requiera y obre en sus archivos, en el estado en el que se encuentre, sin la obligación de generarla, resumirla, efectuar cálculos o practicar investigaciones; tal y como se señala a continuación: </w:t>
      </w:r>
    </w:p>
    <w:p w14:paraId="7FF1BD70" w14:textId="77777777" w:rsidR="0030169E" w:rsidRPr="00B3134F" w:rsidRDefault="0030169E" w:rsidP="0030169E">
      <w:pPr>
        <w:spacing w:before="240" w:line="360" w:lineRule="auto"/>
        <w:ind w:left="567" w:right="567"/>
        <w:jc w:val="both"/>
        <w:rPr>
          <w:rFonts w:ascii="Palatino Linotype" w:hAnsi="Palatino Linotype" w:cs="Arial"/>
          <w:i/>
          <w:color w:val="000000"/>
          <w:sz w:val="2"/>
          <w:lang w:val="es-ES"/>
        </w:rPr>
      </w:pPr>
      <w:r w:rsidRPr="00B3134F">
        <w:rPr>
          <w:rFonts w:ascii="Palatino Linotype" w:hAnsi="Palatino Linotype" w:cs="Arial"/>
          <w:i/>
          <w:lang w:val="es-ES"/>
        </w:rPr>
        <w:t>“</w:t>
      </w:r>
      <w:r w:rsidRPr="00B3134F">
        <w:rPr>
          <w:rFonts w:ascii="Palatino Linotype" w:hAnsi="Palatino Linotype" w:cs="Arial"/>
          <w:b/>
          <w:i/>
          <w:color w:val="000000"/>
          <w:lang w:val="es-ES"/>
        </w:rPr>
        <w:t>Artículo 12.</w:t>
      </w:r>
      <w:r w:rsidRPr="00B3134F">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77FD61A1" w14:textId="77777777" w:rsidR="0030169E" w:rsidRPr="00B3134F" w:rsidRDefault="0030169E" w:rsidP="0030169E">
      <w:pPr>
        <w:spacing w:before="240" w:line="360" w:lineRule="auto"/>
        <w:ind w:left="567" w:right="567"/>
        <w:jc w:val="both"/>
        <w:rPr>
          <w:rFonts w:ascii="Palatino Linotype" w:hAnsi="Palatino Linotype" w:cs="Arial"/>
          <w:i/>
          <w:lang w:val="es-ES"/>
        </w:rPr>
      </w:pPr>
      <w:r w:rsidRPr="00B3134F">
        <w:rPr>
          <w:rFonts w:ascii="Palatino Linotype" w:hAnsi="Palatino Linotype" w:cs="Arial"/>
          <w:i/>
          <w:color w:val="000000"/>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134F">
        <w:rPr>
          <w:rFonts w:ascii="Palatino Linotype" w:hAnsi="Palatino Linotype" w:cs="Arial"/>
          <w:i/>
          <w:lang w:val="es-ES"/>
        </w:rPr>
        <w:t>”</w:t>
      </w:r>
    </w:p>
    <w:p w14:paraId="4E9745B7" w14:textId="77777777" w:rsidR="0030169E" w:rsidRPr="00B3134F" w:rsidRDefault="0030169E" w:rsidP="0030169E">
      <w:pPr>
        <w:spacing w:line="360" w:lineRule="auto"/>
        <w:jc w:val="both"/>
        <w:rPr>
          <w:rFonts w:ascii="Palatino Linotype" w:hAnsi="Palatino Linotype" w:cs="Arial"/>
          <w:color w:val="000000"/>
          <w:sz w:val="24"/>
          <w:lang w:val="es-ES"/>
        </w:rPr>
      </w:pPr>
      <w:r w:rsidRPr="00B3134F">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B3134F">
        <w:rPr>
          <w:rFonts w:ascii="Palatino Linotype" w:hAnsi="Palatino Linotype" w:cs="Arial"/>
          <w:b/>
          <w:color w:val="000000"/>
          <w:sz w:val="24"/>
          <w:lang w:val="es-ES"/>
        </w:rPr>
        <w:t xml:space="preserve"> </w:t>
      </w:r>
      <w:r w:rsidRPr="00B3134F">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B3134F">
        <w:rPr>
          <w:rFonts w:ascii="Palatino Linotype" w:hAnsi="Palatino Linotype" w:cs="Arial"/>
          <w:i/>
          <w:color w:val="000000"/>
          <w:sz w:val="24"/>
          <w:lang w:val="es-ES"/>
        </w:rPr>
        <w:t>ad hoc</w:t>
      </w:r>
      <w:r w:rsidRPr="00B3134F">
        <w:rPr>
          <w:rFonts w:ascii="Palatino Linotype" w:hAnsi="Palatino Linotype" w:cs="Arial"/>
          <w:color w:val="000000"/>
          <w:sz w:val="24"/>
          <w:lang w:val="es-ES"/>
        </w:rPr>
        <w:t>, para satisfacer el derecho de acceso a la información pública.</w:t>
      </w:r>
    </w:p>
    <w:p w14:paraId="1C5A4A6F" w14:textId="77777777" w:rsidR="0030169E" w:rsidRPr="00B3134F" w:rsidRDefault="0030169E" w:rsidP="0030169E">
      <w:pPr>
        <w:spacing w:line="360" w:lineRule="auto"/>
        <w:jc w:val="both"/>
        <w:rPr>
          <w:rFonts w:ascii="Palatino Linotype" w:hAnsi="Palatino Linotype"/>
          <w:b/>
          <w:bCs/>
          <w:color w:val="000000"/>
          <w:sz w:val="24"/>
          <w:lang w:val="es-ES"/>
        </w:rPr>
      </w:pPr>
      <w:r w:rsidRPr="00B3134F">
        <w:rPr>
          <w:rFonts w:ascii="Palatino Linotype" w:hAnsi="Palatino Linotype" w:cs="Arial"/>
          <w:color w:val="000000"/>
          <w:sz w:val="24"/>
          <w:lang w:val="es-ES"/>
        </w:rPr>
        <w:t xml:space="preserve">Como apoyo a lo anterior, es aplicable el Criterio 03-17, emitido por </w:t>
      </w:r>
      <w:r w:rsidRPr="00B3134F">
        <w:rPr>
          <w:rFonts w:ascii="Palatino Linotype" w:eastAsia="Arial Unicode MS" w:hAnsi="Palatino Linotype" w:cs="Arial"/>
          <w:color w:val="000000"/>
          <w:sz w:val="24"/>
          <w:lang w:val="es-ES"/>
        </w:rPr>
        <w:t>el Instituto Nacional de Transparencia, Acceso a la Información y Protección de Datos Personales,</w:t>
      </w:r>
      <w:r w:rsidRPr="00B3134F">
        <w:rPr>
          <w:rFonts w:ascii="Palatino Linotype" w:hAnsi="Palatino Linotype"/>
          <w:bCs/>
          <w:color w:val="000000"/>
          <w:sz w:val="24"/>
          <w:lang w:val="es-ES"/>
        </w:rPr>
        <w:t xml:space="preserve"> que dice:</w:t>
      </w:r>
      <w:r w:rsidRPr="00B3134F">
        <w:rPr>
          <w:rFonts w:ascii="Palatino Linotype" w:hAnsi="Palatino Linotype"/>
          <w:b/>
          <w:bCs/>
          <w:color w:val="000000"/>
          <w:sz w:val="24"/>
          <w:lang w:val="es-ES"/>
        </w:rPr>
        <w:t xml:space="preserve"> </w:t>
      </w:r>
    </w:p>
    <w:p w14:paraId="4EE64CB4" w14:textId="77777777" w:rsidR="0030169E" w:rsidRPr="00B3134F" w:rsidRDefault="0030169E" w:rsidP="0030169E">
      <w:pPr>
        <w:spacing w:line="360" w:lineRule="auto"/>
        <w:ind w:left="851" w:right="850"/>
        <w:jc w:val="both"/>
        <w:rPr>
          <w:rFonts w:ascii="Palatino Linotype" w:hAnsi="Palatino Linotype" w:cs="Arial"/>
          <w:color w:val="000000"/>
          <w:sz w:val="2"/>
          <w:lang w:val="es-ES"/>
        </w:rPr>
      </w:pPr>
    </w:p>
    <w:p w14:paraId="7419810F"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r w:rsidRPr="00B3134F">
        <w:rPr>
          <w:rFonts w:ascii="Palatino Linotype" w:hAnsi="Palatino Linotype" w:cs="Arial"/>
          <w:b/>
          <w:i/>
          <w:color w:val="000000"/>
          <w:lang w:val="es-ES"/>
        </w:rPr>
        <w:t>No existe obligación de elaborar documentos ad hoc para atender las solicitudes de acceso a la información.</w:t>
      </w:r>
      <w:r w:rsidRPr="00B3134F">
        <w:rPr>
          <w:rFonts w:ascii="Palatino Linotype" w:hAnsi="Palatino Linotype" w:cs="Arial"/>
          <w:i/>
          <w:color w:val="000000"/>
          <w:lang w:val="es-ES"/>
        </w:rPr>
        <w:t xml:space="preserve"> Los artículos 129 de la Ley General de Transparencia y Acceso a la Información Pública y 130, párrafo cuarto, de la Ley Federal de Transparencia </w:t>
      </w:r>
      <w:r w:rsidRPr="00B3134F">
        <w:rPr>
          <w:rFonts w:ascii="Palatino Linotype" w:hAnsi="Palatino Linotype" w:cs="Arial"/>
          <w:i/>
          <w:color w:val="000000"/>
          <w:lang w:val="es-ES"/>
        </w:rPr>
        <w:lastRenderedPageBreak/>
        <w:t>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91D54" w14:textId="77777777" w:rsidR="0030169E" w:rsidRPr="00B3134F" w:rsidRDefault="0030169E" w:rsidP="0030169E">
      <w:pPr>
        <w:spacing w:line="360" w:lineRule="auto"/>
        <w:ind w:left="567" w:right="567"/>
        <w:jc w:val="both"/>
        <w:rPr>
          <w:rFonts w:ascii="Palatino Linotype" w:hAnsi="Palatino Linotype" w:cs="Arial"/>
          <w:i/>
          <w:color w:val="000000"/>
          <w:sz w:val="2"/>
          <w:lang w:val="es-ES"/>
        </w:rPr>
      </w:pPr>
    </w:p>
    <w:p w14:paraId="6E66E32C" w14:textId="77777777" w:rsidR="0030169E" w:rsidRPr="00B3134F" w:rsidRDefault="0030169E" w:rsidP="0030169E">
      <w:pPr>
        <w:spacing w:after="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t xml:space="preserve">Resoluciones: </w:t>
      </w:r>
    </w:p>
    <w:p w14:paraId="7C261002" w14:textId="77777777" w:rsidR="0030169E" w:rsidRPr="00B3134F" w:rsidRDefault="0030169E" w:rsidP="0030169E">
      <w:pPr>
        <w:spacing w:after="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sym w:font="Symbol" w:char="F0B7"/>
      </w:r>
      <w:r w:rsidRPr="00B3134F">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B4114D6" w14:textId="77777777" w:rsidR="0030169E" w:rsidRPr="00B3134F" w:rsidRDefault="0030169E" w:rsidP="0030169E">
      <w:pPr>
        <w:spacing w:after="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sym w:font="Symbol" w:char="F0B7"/>
      </w:r>
      <w:r w:rsidRPr="00B3134F">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44302D6C" w14:textId="7E55D1A0" w:rsidR="0030169E" w:rsidRPr="00B3134F" w:rsidRDefault="0030169E" w:rsidP="00120F8C">
      <w:pPr>
        <w:spacing w:before="240" w:after="24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sym w:font="Symbol" w:char="F0B7"/>
      </w:r>
      <w:r w:rsidRPr="00B3134F">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074B5065" w14:textId="77777777" w:rsidR="0030169E" w:rsidRPr="00B3134F" w:rsidRDefault="0030169E" w:rsidP="0030169E">
      <w:pPr>
        <w:spacing w:line="360" w:lineRule="auto"/>
        <w:jc w:val="both"/>
        <w:rPr>
          <w:rFonts w:ascii="Palatino Linotype" w:hAnsi="Palatino Linotype" w:cs="Arial"/>
          <w:color w:val="000000" w:themeColor="text1"/>
          <w:sz w:val="24"/>
          <w:lang w:val="es-ES"/>
        </w:rPr>
      </w:pPr>
      <w:r w:rsidRPr="00B3134F">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B3134F">
        <w:rPr>
          <w:rFonts w:ascii="Palatino Linotype" w:hAnsi="Palatino Linotype" w:cs="Arial"/>
          <w:sz w:val="24"/>
          <w:lang w:val="es-ES"/>
        </w:rPr>
        <w:t>generen</w:t>
      </w:r>
      <w:r w:rsidRPr="00B3134F">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AFF699" w14:textId="0C8E5FC8" w:rsidR="0030169E" w:rsidRPr="00B3134F" w:rsidRDefault="0030169E" w:rsidP="00D67113">
      <w:pPr>
        <w:spacing w:line="360" w:lineRule="auto"/>
        <w:ind w:firstLine="1"/>
        <w:jc w:val="both"/>
        <w:rPr>
          <w:rFonts w:ascii="Palatino Linotype" w:hAnsi="Palatino Linotype" w:cs="Arial"/>
          <w:color w:val="000000" w:themeColor="text1"/>
          <w:sz w:val="24"/>
          <w:lang w:val="es-ES"/>
        </w:rPr>
      </w:pPr>
      <w:r w:rsidRPr="00B3134F">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B3134F">
        <w:rPr>
          <w:rFonts w:ascii="Palatino Linotype" w:hAnsi="Palatino Linotype" w:cs="Arial"/>
          <w:sz w:val="24"/>
          <w:lang w:val="es-ES"/>
        </w:rPr>
        <w:t xml:space="preserve">expedientes, reportes, estudios, actas, resoluciones, oficios, correspondencia, acuerdos, directivas, directrices, circulares, contratos, convenios, instructivos, notas, memorandos, estadísticas o bien, cualquier otro registro </w:t>
      </w:r>
      <w:r w:rsidRPr="00B3134F">
        <w:rPr>
          <w:rFonts w:ascii="Palatino Linotype" w:hAnsi="Palatino Linotype" w:cs="Arial"/>
          <w:sz w:val="24"/>
          <w:lang w:val="es-ES"/>
        </w:rPr>
        <w:lastRenderedPageBreak/>
        <w:t>que documente el ejercicio de las facultades, funciones y competencias de los Sujetos Obligados</w:t>
      </w:r>
      <w:r w:rsidRPr="00B3134F">
        <w:rPr>
          <w:rFonts w:ascii="Palatino Linotype" w:hAnsi="Palatino Linotype" w:cs="Arial"/>
          <w:color w:val="000000" w:themeColor="text1"/>
          <w:sz w:val="24"/>
          <w:lang w:val="es-ES"/>
        </w:rPr>
        <w:t xml:space="preserve">; los que, </w:t>
      </w:r>
      <w:r w:rsidRPr="00B3134F">
        <w:rPr>
          <w:rFonts w:ascii="Palatino Linotype" w:hAnsi="Palatino Linotype" w:cs="Arial"/>
          <w:sz w:val="24"/>
          <w:lang w:val="es-ES"/>
        </w:rPr>
        <w:t>podrán estar en cualquier medio, sea escrito, impreso, sonoro, visual, electrónico, informático u holográfico</w:t>
      </w:r>
      <w:r w:rsidRPr="00B3134F">
        <w:rPr>
          <w:rFonts w:ascii="Palatino Linotype" w:hAnsi="Palatino Linotype" w:cs="Arial"/>
          <w:color w:val="000000" w:themeColor="text1"/>
          <w:sz w:val="24"/>
          <w:lang w:val="es-ES"/>
        </w:rPr>
        <w:t xml:space="preserve">, de conformidad con el artículo 3, fracción XI de la Ley de la materia, el cual dispone lo siguiente: </w:t>
      </w:r>
    </w:p>
    <w:p w14:paraId="0E940E32"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r w:rsidRPr="00B3134F">
        <w:rPr>
          <w:rFonts w:ascii="Palatino Linotype" w:hAnsi="Palatino Linotype" w:cs="Arial"/>
          <w:b/>
          <w:i/>
          <w:color w:val="000000"/>
          <w:lang w:val="es-ES"/>
        </w:rPr>
        <w:t xml:space="preserve">Artículo 3. </w:t>
      </w:r>
      <w:r w:rsidRPr="00B3134F">
        <w:rPr>
          <w:rFonts w:ascii="Palatino Linotype" w:hAnsi="Palatino Linotype" w:cs="Arial"/>
          <w:i/>
          <w:color w:val="000000"/>
          <w:lang w:val="es-ES"/>
        </w:rPr>
        <w:t>Para los efectos de la presente Ley se entenderá por:</w:t>
      </w:r>
    </w:p>
    <w:p w14:paraId="60F159FF"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p>
    <w:p w14:paraId="26167091"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b/>
          <w:i/>
          <w:color w:val="000000"/>
          <w:lang w:val="es-ES"/>
        </w:rPr>
        <w:t>XI. Documento:</w:t>
      </w:r>
      <w:r w:rsidRPr="00B3134F">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E937DA" w14:textId="77777777" w:rsidR="0030169E" w:rsidRPr="00B3134F" w:rsidRDefault="0030169E" w:rsidP="0030169E">
      <w:pPr>
        <w:spacing w:before="240"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p>
    <w:p w14:paraId="1F10837C" w14:textId="77777777" w:rsidR="0030169E" w:rsidRPr="00B3134F" w:rsidRDefault="0030169E" w:rsidP="0030169E">
      <w:pPr>
        <w:autoSpaceDE w:val="0"/>
        <w:autoSpaceDN w:val="0"/>
        <w:adjustRightInd w:val="0"/>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 xml:space="preserve">Siendo aplicable el Criterio </w:t>
      </w:r>
      <w:r w:rsidRPr="00B3134F">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3134F">
        <w:rPr>
          <w:rFonts w:ascii="Palatino Linotype" w:hAnsi="Palatino Linotype" w:cs="Arial"/>
          <w:sz w:val="24"/>
          <w:lang w:val="es-ES"/>
        </w:rPr>
        <w:t>cuyo rubro y texto dispone:</w:t>
      </w:r>
    </w:p>
    <w:p w14:paraId="5790E4FE" w14:textId="77777777" w:rsidR="0030169E" w:rsidRPr="00B3134F" w:rsidRDefault="0030169E" w:rsidP="00D27FCB">
      <w:pPr>
        <w:spacing w:line="360" w:lineRule="auto"/>
        <w:ind w:left="567" w:right="567"/>
        <w:jc w:val="center"/>
        <w:rPr>
          <w:rFonts w:ascii="Palatino Linotype" w:hAnsi="Palatino Linotype" w:cs="Arial"/>
          <w:b/>
          <w:i/>
          <w:lang w:val="es-ES" w:eastAsia="es-MX"/>
        </w:rPr>
      </w:pPr>
      <w:r w:rsidRPr="00B3134F">
        <w:rPr>
          <w:rFonts w:ascii="Palatino Linotype" w:hAnsi="Palatino Linotype" w:cs="Arial"/>
          <w:b/>
          <w:lang w:val="es-ES" w:eastAsia="es-MX"/>
        </w:rPr>
        <w:t>“</w:t>
      </w:r>
      <w:r w:rsidRPr="00B3134F">
        <w:rPr>
          <w:rFonts w:ascii="Palatino Linotype" w:hAnsi="Palatino Linotype" w:cs="Arial"/>
          <w:b/>
          <w:i/>
          <w:lang w:val="es-ES" w:eastAsia="es-MX"/>
        </w:rPr>
        <w:t>CRITERIO 0002-11</w:t>
      </w:r>
    </w:p>
    <w:p w14:paraId="6CADBFE9" w14:textId="77777777" w:rsidR="0030169E" w:rsidRPr="00B3134F" w:rsidRDefault="0030169E" w:rsidP="0030169E">
      <w:pPr>
        <w:spacing w:before="240" w:line="360" w:lineRule="auto"/>
        <w:ind w:left="567" w:right="567"/>
        <w:jc w:val="both"/>
        <w:rPr>
          <w:rFonts w:ascii="Palatino Linotype" w:hAnsi="Palatino Linotype" w:cs="Arial"/>
          <w:i/>
          <w:lang w:val="es-ES" w:eastAsia="es-MX"/>
        </w:rPr>
      </w:pPr>
      <w:r w:rsidRPr="00B3134F">
        <w:rPr>
          <w:rFonts w:ascii="Palatino Linotype" w:hAnsi="Palatino Linotype" w:cs="Arial"/>
          <w:b/>
          <w:i/>
          <w:lang w:val="es-ES" w:eastAsia="es-MX"/>
        </w:rPr>
        <w:t xml:space="preserve">INFORMACIÓN PÚBLICA, CONCEPTO DE, EN MATERIA DE TRANSPARENCIA. INTERPRETACIÓN SISTEMÁTICA DE LOS ARTÍCULOS 2°, FRACCIÓN </w:t>
      </w:r>
      <w:r w:rsidRPr="00B3134F">
        <w:rPr>
          <w:rFonts w:ascii="Palatino Linotype" w:hAnsi="Palatino Linotype" w:cs="Arial"/>
          <w:b/>
          <w:bCs/>
          <w:i/>
          <w:lang w:val="es-ES" w:eastAsia="es-MX"/>
        </w:rPr>
        <w:t xml:space="preserve">V, XV, Y XVI, </w:t>
      </w:r>
      <w:r w:rsidRPr="00B3134F">
        <w:rPr>
          <w:rFonts w:ascii="Palatino Linotype" w:hAnsi="Palatino Linotype" w:cs="Arial"/>
          <w:b/>
          <w:i/>
          <w:lang w:val="es-ES" w:eastAsia="es-MX"/>
        </w:rPr>
        <w:t>3°, 4°, 11 Y 41.</w:t>
      </w:r>
      <w:r w:rsidRPr="00B3134F">
        <w:rPr>
          <w:rFonts w:ascii="Palatino Linotype" w:hAnsi="Palatino Linotype" w:cs="Arial"/>
          <w:i/>
          <w:lang w:val="es-ES" w:eastAsia="es-MX"/>
        </w:rPr>
        <w:t xml:space="preserve"> De conformidad con los artículos antes </w:t>
      </w:r>
      <w:r w:rsidRPr="00B3134F">
        <w:rPr>
          <w:rFonts w:ascii="Palatino Linotype" w:hAnsi="Palatino Linotype" w:cs="Arial"/>
          <w:i/>
          <w:lang w:val="es-ES"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B3134F" w:rsidRDefault="0030169E" w:rsidP="0030169E">
      <w:pPr>
        <w:spacing w:line="360"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t>En consecuencia el acceso a la información se refiere a que se cumplan cualquiera de los siguientes tres supuestos:</w:t>
      </w:r>
    </w:p>
    <w:p w14:paraId="2ED7282C" w14:textId="77777777" w:rsidR="0030169E" w:rsidRPr="00B3134F" w:rsidRDefault="0030169E" w:rsidP="0030169E">
      <w:pPr>
        <w:spacing w:line="360" w:lineRule="auto"/>
        <w:ind w:left="567" w:right="567"/>
        <w:jc w:val="both"/>
        <w:rPr>
          <w:rFonts w:ascii="Palatino Linotype" w:hAnsi="Palatino Linotype" w:cs="Arial"/>
          <w:b/>
          <w:i/>
          <w:lang w:val="es-ES" w:eastAsia="es-MX"/>
        </w:rPr>
      </w:pPr>
      <w:r w:rsidRPr="00B3134F">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0F2CDEC7" w14:textId="77777777" w:rsidR="0030169E" w:rsidRPr="00B3134F" w:rsidRDefault="0030169E" w:rsidP="0030169E">
      <w:pPr>
        <w:spacing w:line="360"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476B3403" w14:textId="77777777" w:rsidR="0030169E" w:rsidRPr="00B3134F" w:rsidRDefault="0030169E" w:rsidP="0030169E">
      <w:pPr>
        <w:spacing w:line="360"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76B72802" w14:textId="77777777" w:rsidR="0030169E" w:rsidRPr="00B3134F" w:rsidRDefault="0030169E" w:rsidP="0030169E">
      <w:pPr>
        <w:tabs>
          <w:tab w:val="left" w:pos="851"/>
        </w:tabs>
        <w:spacing w:before="240" w:line="360" w:lineRule="auto"/>
        <w:ind w:left="567" w:right="567"/>
        <w:jc w:val="right"/>
        <w:rPr>
          <w:rFonts w:ascii="Palatino Linotype" w:hAnsi="Palatino Linotype" w:cs="Arial"/>
          <w:i/>
          <w:sz w:val="20"/>
          <w:lang w:val="es-ES" w:eastAsia="es-MX"/>
        </w:rPr>
      </w:pPr>
      <w:r w:rsidRPr="00B3134F">
        <w:rPr>
          <w:rFonts w:ascii="Palatino Linotype" w:hAnsi="Palatino Linotype" w:cs="Arial"/>
          <w:lang w:val="es-ES" w:eastAsia="es-MX"/>
        </w:rPr>
        <w:tab/>
      </w:r>
      <w:r w:rsidRPr="00B3134F">
        <w:rPr>
          <w:rFonts w:ascii="Palatino Linotype" w:hAnsi="Palatino Linotype" w:cs="Arial"/>
          <w:i/>
          <w:sz w:val="20"/>
          <w:lang w:val="es-ES" w:eastAsia="es-MX"/>
        </w:rPr>
        <w:t>(Énfasis Añadido)</w:t>
      </w:r>
    </w:p>
    <w:p w14:paraId="6B86DB85" w14:textId="77777777" w:rsidR="0030169E" w:rsidRPr="00B3134F"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B3134F">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2FA074D4" w14:textId="77777777" w:rsidR="0030169E" w:rsidRPr="00B3134F" w:rsidRDefault="0030169E" w:rsidP="0030169E">
      <w:pPr>
        <w:spacing w:before="240" w:line="360" w:lineRule="auto"/>
        <w:ind w:left="708" w:right="567"/>
        <w:jc w:val="both"/>
        <w:rPr>
          <w:rFonts w:ascii="Palatino Linotype" w:hAnsi="Palatino Linotype" w:cs="Arial"/>
          <w:bCs/>
          <w:i/>
          <w:lang w:val="es-ES"/>
        </w:rPr>
      </w:pPr>
      <w:r w:rsidRPr="00B3134F">
        <w:rPr>
          <w:rFonts w:ascii="Palatino Linotype" w:hAnsi="Palatino Linotype" w:cs="Arial"/>
          <w:bCs/>
          <w:i/>
          <w:lang w:val="es-ES"/>
        </w:rPr>
        <w:t>“Artículo 6o.</w:t>
      </w:r>
    </w:p>
    <w:p w14:paraId="39AEB811" w14:textId="77777777" w:rsidR="0030169E" w:rsidRPr="00B3134F" w:rsidRDefault="0030169E" w:rsidP="0030169E">
      <w:pPr>
        <w:spacing w:before="240" w:line="360" w:lineRule="auto"/>
        <w:ind w:left="708" w:right="567"/>
        <w:jc w:val="both"/>
        <w:rPr>
          <w:rFonts w:ascii="Palatino Linotype" w:hAnsi="Palatino Linotype" w:cs="Arial"/>
          <w:bCs/>
          <w:i/>
          <w:lang w:val="es-ES"/>
        </w:rPr>
      </w:pPr>
      <w:r w:rsidRPr="00B3134F">
        <w:rPr>
          <w:rFonts w:ascii="Palatino Linotype" w:hAnsi="Palatino Linotype" w:cs="Arial"/>
          <w:bCs/>
          <w:i/>
          <w:lang w:val="es-ES"/>
        </w:rPr>
        <w:t>[...]</w:t>
      </w:r>
    </w:p>
    <w:p w14:paraId="7ED82FDA" w14:textId="77777777" w:rsidR="0030169E" w:rsidRPr="00B3134F" w:rsidRDefault="0030169E" w:rsidP="0030169E">
      <w:pPr>
        <w:spacing w:before="240" w:line="360" w:lineRule="auto"/>
        <w:ind w:left="708" w:right="567"/>
        <w:jc w:val="both"/>
        <w:rPr>
          <w:rFonts w:ascii="Palatino Linotype" w:eastAsia="Times New Roman" w:hAnsi="Palatino Linotype" w:cs="Arial"/>
          <w:bCs/>
          <w:i/>
          <w:color w:val="000000"/>
          <w:lang w:val="es-ES" w:eastAsia="es-MX"/>
        </w:rPr>
      </w:pPr>
      <w:r w:rsidRPr="00B3134F">
        <w:rPr>
          <w:rFonts w:ascii="Palatino Linotype" w:eastAsia="Times New Roman" w:hAnsi="Palatino Linotype" w:cs="Arial"/>
          <w:bCs/>
          <w:i/>
          <w:color w:val="000000"/>
          <w:lang w:val="es-ES" w:eastAsia="es-MX"/>
        </w:rPr>
        <w:t xml:space="preserve">A. </w:t>
      </w:r>
      <w:r w:rsidRPr="00B3134F">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B3134F">
        <w:rPr>
          <w:rFonts w:ascii="Palatino Linotype" w:eastAsia="Times New Roman" w:hAnsi="Palatino Linotype" w:cs="Arial"/>
          <w:bCs/>
          <w:i/>
          <w:color w:val="000000"/>
          <w:lang w:val="es-ES" w:eastAsia="es-MX"/>
        </w:rPr>
        <w:t> </w:t>
      </w:r>
    </w:p>
    <w:p w14:paraId="46B0A991" w14:textId="77777777" w:rsidR="0030169E" w:rsidRPr="00B3134F" w:rsidRDefault="0030169E" w:rsidP="0030169E">
      <w:pPr>
        <w:spacing w:before="240" w:line="360" w:lineRule="auto"/>
        <w:ind w:left="708" w:right="567"/>
        <w:jc w:val="both"/>
        <w:rPr>
          <w:rFonts w:ascii="Palatino Linotype" w:eastAsia="Times New Roman" w:hAnsi="Palatino Linotype" w:cs="Arial"/>
          <w:bCs/>
          <w:i/>
          <w:color w:val="000000"/>
          <w:lang w:val="es-ES" w:eastAsia="es-MX"/>
        </w:rPr>
      </w:pPr>
      <w:r w:rsidRPr="00B3134F">
        <w:rPr>
          <w:rFonts w:ascii="Palatino Linotype" w:eastAsia="Times New Roman" w:hAnsi="Palatino Linotype" w:cs="Arial"/>
          <w:bCs/>
          <w:i/>
          <w:color w:val="000000"/>
          <w:lang w:val="es-ES" w:eastAsia="es-MX"/>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(sic)</w:t>
      </w:r>
    </w:p>
    <w:p w14:paraId="026604C2" w14:textId="77777777"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77777777"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5BD9F51D"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i/>
          <w:lang w:val="es-ES"/>
        </w:rPr>
      </w:pPr>
      <w:r w:rsidRPr="00B3134F">
        <w:rPr>
          <w:rFonts w:ascii="Palatino Linotype" w:hAnsi="Palatino Linotype"/>
          <w:b/>
          <w:i/>
          <w:lang w:val="es-ES"/>
        </w:rPr>
        <w:t>Artículo 4.</w:t>
      </w:r>
      <w:r w:rsidRPr="00B3134F">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cs="Arial"/>
          <w:i/>
          <w:lang w:val="es-ES"/>
        </w:rPr>
      </w:pPr>
      <w:r w:rsidRPr="00B3134F">
        <w:rPr>
          <w:rFonts w:ascii="Palatino Linotype" w:hAnsi="Palatino Linotype"/>
          <w:b/>
          <w:i/>
          <w:u w:val="single"/>
          <w:lang w:val="es-ES"/>
        </w:rPr>
        <w:t xml:space="preserve">Toda la información generada, obtenida, adquirida, transformada, administrada o en posesión de los sujetos obligados es pública y accesible de manera permanente a cualquier persona, en los términos y condiciones que se establezcan en los </w:t>
      </w:r>
      <w:r w:rsidRPr="00B3134F">
        <w:rPr>
          <w:rFonts w:ascii="Palatino Linotype" w:hAnsi="Palatino Linotype"/>
          <w:b/>
          <w:i/>
          <w:u w:val="single"/>
          <w:lang w:val="es-ES"/>
        </w:rPr>
        <w:lastRenderedPageBreak/>
        <w:t>tratados internacionales de los que el Estado mexicano sea parte, en la Ley General, la presente Ley y demás disposiciones de la materia, privilegiando el principio de máxima publicidad de la información</w:t>
      </w:r>
      <w:r w:rsidRPr="00B3134F">
        <w:rPr>
          <w:rFonts w:ascii="Palatino Linotype" w:hAnsi="Palatino Linotype"/>
          <w:i/>
          <w:u w:val="single"/>
          <w:lang w:val="es-ES"/>
        </w:rPr>
        <w:t>.</w:t>
      </w:r>
      <w:r w:rsidRPr="00B3134F">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cs="Arial"/>
          <w:i/>
          <w:lang w:val="es-ES"/>
        </w:rPr>
      </w:pPr>
      <w:r w:rsidRPr="00B3134F">
        <w:rPr>
          <w:rFonts w:ascii="Palatino Linotype" w:hAnsi="Palatino Linotype" w:cs="Arial"/>
          <w:i/>
          <w:lang w:val="es-ES"/>
        </w:rPr>
        <w:t>[…]</w:t>
      </w:r>
    </w:p>
    <w:p w14:paraId="3F15149C"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i/>
          <w:lang w:val="es-ES"/>
        </w:rPr>
      </w:pPr>
      <w:r w:rsidRPr="00B3134F">
        <w:rPr>
          <w:rFonts w:ascii="Palatino Linotype" w:hAnsi="Palatino Linotype"/>
          <w:b/>
          <w:i/>
          <w:lang w:val="es-ES"/>
        </w:rPr>
        <w:t>Artículo 12.</w:t>
      </w:r>
      <w:r w:rsidRPr="00B3134F">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26C46B8E"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b/>
          <w:i/>
          <w:u w:val="single"/>
          <w:lang w:val="es-ES"/>
        </w:rPr>
      </w:pPr>
      <w:r w:rsidRPr="00B3134F">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2F5DE7" w14:textId="4EA8F264"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62D7ABF" w14:textId="1AFAA0E6" w:rsidR="00B75682" w:rsidRPr="00B3134F" w:rsidRDefault="00B75682" w:rsidP="00B75682">
      <w:pPr>
        <w:tabs>
          <w:tab w:val="left" w:pos="709"/>
        </w:tabs>
        <w:spacing w:before="240" w:line="360" w:lineRule="auto"/>
        <w:ind w:right="51"/>
        <w:jc w:val="both"/>
        <w:rPr>
          <w:rFonts w:ascii="Palatino Linotype" w:hAnsi="Palatino Linotype" w:cs="Arial"/>
          <w:iCs/>
          <w:sz w:val="24"/>
          <w:szCs w:val="24"/>
          <w:lang w:val="es-ES"/>
        </w:rPr>
      </w:pPr>
      <w:r w:rsidRPr="00B3134F">
        <w:rPr>
          <w:rFonts w:ascii="Palatino Linotype" w:hAnsi="Palatino Linotype" w:cs="Arial"/>
          <w:iCs/>
          <w:sz w:val="24"/>
          <w:szCs w:val="24"/>
          <w:lang w:val="es-ES"/>
        </w:rPr>
        <w:lastRenderedPageBreak/>
        <w:t>Luego entonces, es menester recordar que el particular tuvo a bien solicitar lo siguiente:</w:t>
      </w:r>
    </w:p>
    <w:p w14:paraId="00E65050" w14:textId="34F5921F" w:rsidR="00873D78" w:rsidRPr="00B3134F" w:rsidRDefault="00D46B0B" w:rsidP="00120F8C">
      <w:pPr>
        <w:spacing w:before="240" w:after="240" w:line="360" w:lineRule="auto"/>
        <w:ind w:left="708"/>
        <w:jc w:val="both"/>
        <w:rPr>
          <w:rFonts w:ascii="Palatino Linotype" w:hAnsi="Palatino Linotype" w:cs="Arial"/>
          <w:i/>
          <w:lang w:val="es-ES"/>
        </w:rPr>
      </w:pPr>
      <w:r w:rsidRPr="00B3134F">
        <w:rPr>
          <w:rFonts w:ascii="Palatino Linotype" w:hAnsi="Palatino Linotype" w:cs="Arial"/>
          <w:i/>
          <w:lang w:val="es-ES"/>
        </w:rPr>
        <w:t>“</w:t>
      </w:r>
      <w:r w:rsidR="00286F41" w:rsidRPr="00286F41">
        <w:rPr>
          <w:rFonts w:ascii="Palatino Linotype" w:hAnsi="Palatino Linotype" w:cs="Arial"/>
          <w:i/>
          <w:lang w:val="es-ES"/>
        </w:rPr>
        <w:t xml:space="preserve">requiero saber si es un procedimiento normal el hecho de que en una agencia del ministerio publico se pongan a </w:t>
      </w:r>
      <w:proofErr w:type="spellStart"/>
      <w:r w:rsidR="00286F41" w:rsidRPr="00286F41">
        <w:rPr>
          <w:rFonts w:ascii="Palatino Linotype" w:hAnsi="Palatino Linotype" w:cs="Arial"/>
          <w:i/>
          <w:lang w:val="es-ES"/>
        </w:rPr>
        <w:t>disposicion</w:t>
      </w:r>
      <w:proofErr w:type="spellEnd"/>
      <w:r w:rsidR="00286F41" w:rsidRPr="00286F41">
        <w:rPr>
          <w:rFonts w:ascii="Palatino Linotype" w:hAnsi="Palatino Linotype" w:cs="Arial"/>
          <w:i/>
          <w:lang w:val="es-ES"/>
        </w:rPr>
        <w:t xml:space="preserve"> </w:t>
      </w:r>
      <w:proofErr w:type="spellStart"/>
      <w:r w:rsidR="00286F41" w:rsidRPr="00286F41">
        <w:rPr>
          <w:rFonts w:ascii="Palatino Linotype" w:hAnsi="Palatino Linotype" w:cs="Arial"/>
          <w:i/>
          <w:lang w:val="es-ES"/>
        </w:rPr>
        <w:t>vehiculos</w:t>
      </w:r>
      <w:proofErr w:type="spellEnd"/>
      <w:r w:rsidR="00286F41" w:rsidRPr="00286F41">
        <w:rPr>
          <w:rFonts w:ascii="Palatino Linotype" w:hAnsi="Palatino Linotype" w:cs="Arial"/>
          <w:i/>
          <w:lang w:val="es-ES"/>
        </w:rPr>
        <w:t xml:space="preserve"> relacionados con un accidente ante un agente del ministerio publico tomando este conocimiento de los hechos y este los remita al </w:t>
      </w:r>
      <w:proofErr w:type="spellStart"/>
      <w:r w:rsidR="00286F41" w:rsidRPr="00286F41">
        <w:rPr>
          <w:rFonts w:ascii="Palatino Linotype" w:hAnsi="Palatino Linotype" w:cs="Arial"/>
          <w:i/>
          <w:lang w:val="es-ES"/>
        </w:rPr>
        <w:t>corralon</w:t>
      </w:r>
      <w:proofErr w:type="spellEnd"/>
      <w:r w:rsidR="00286F41" w:rsidRPr="00286F41">
        <w:rPr>
          <w:rFonts w:ascii="Palatino Linotype" w:hAnsi="Palatino Linotype" w:cs="Arial"/>
          <w:i/>
          <w:lang w:val="es-ES"/>
        </w:rPr>
        <w:t xml:space="preserve"> siendo que otro agente del ministerio publico de su mismo turno y agencia inicie la carpeta, </w:t>
      </w:r>
      <w:proofErr w:type="spellStart"/>
      <w:r w:rsidR="00286F41" w:rsidRPr="00286F41">
        <w:rPr>
          <w:rFonts w:ascii="Palatino Linotype" w:hAnsi="Palatino Linotype" w:cs="Arial"/>
          <w:i/>
          <w:lang w:val="es-ES"/>
        </w:rPr>
        <w:t>ademas</w:t>
      </w:r>
      <w:proofErr w:type="spellEnd"/>
      <w:r w:rsidR="00286F41" w:rsidRPr="00286F41">
        <w:rPr>
          <w:rFonts w:ascii="Palatino Linotype" w:hAnsi="Palatino Linotype" w:cs="Arial"/>
          <w:i/>
          <w:lang w:val="es-ES"/>
        </w:rPr>
        <w:t xml:space="preserve"> de que por competencia lo </w:t>
      </w:r>
      <w:proofErr w:type="spellStart"/>
      <w:r w:rsidR="00286F41" w:rsidRPr="00286F41">
        <w:rPr>
          <w:rFonts w:ascii="Palatino Linotype" w:hAnsi="Palatino Linotype" w:cs="Arial"/>
          <w:i/>
          <w:lang w:val="es-ES"/>
        </w:rPr>
        <w:t>deberian</w:t>
      </w:r>
      <w:proofErr w:type="spellEnd"/>
      <w:r w:rsidR="00286F41" w:rsidRPr="00286F41">
        <w:rPr>
          <w:rFonts w:ascii="Palatino Linotype" w:hAnsi="Palatino Linotype" w:cs="Arial"/>
          <w:i/>
          <w:lang w:val="es-ES"/>
        </w:rPr>
        <w:t xml:space="preserve"> turnar a la </w:t>
      </w:r>
      <w:proofErr w:type="spellStart"/>
      <w:r w:rsidR="00286F41" w:rsidRPr="00286F41">
        <w:rPr>
          <w:rFonts w:ascii="Palatino Linotype" w:hAnsi="Palatino Linotype" w:cs="Arial"/>
          <w:i/>
          <w:lang w:val="es-ES"/>
        </w:rPr>
        <w:t>coordinacion</w:t>
      </w:r>
      <w:proofErr w:type="spellEnd"/>
      <w:r w:rsidR="00286F41" w:rsidRPr="00286F41">
        <w:rPr>
          <w:rFonts w:ascii="Palatino Linotype" w:hAnsi="Palatino Linotype" w:cs="Arial"/>
          <w:i/>
          <w:lang w:val="es-ES"/>
        </w:rPr>
        <w:t xml:space="preserve"> de mesas de transporte, siendo esta quien termino integrando la carpeta. solo requiero saber si es un procedimiento normal y por favor que me lo justifiquen conforme a derecho y las leyes vigentes. gracias</w:t>
      </w:r>
      <w:r w:rsidR="000329FD" w:rsidRPr="000329FD">
        <w:rPr>
          <w:rFonts w:ascii="Palatino Linotype" w:hAnsi="Palatino Linotype" w:cs="Arial"/>
          <w:i/>
          <w:lang w:val="es-ES"/>
        </w:rPr>
        <w:t>.</w:t>
      </w:r>
      <w:r w:rsidRPr="00B3134F">
        <w:rPr>
          <w:rFonts w:ascii="Palatino Linotype" w:hAnsi="Palatino Linotype" w:cs="Arial"/>
          <w:i/>
          <w:lang w:val="es-ES"/>
        </w:rPr>
        <w:t>”</w:t>
      </w:r>
      <w:r w:rsidR="00120F8C" w:rsidRPr="00B3134F">
        <w:rPr>
          <w:rFonts w:ascii="Palatino Linotype" w:hAnsi="Palatino Linotype" w:cs="Arial"/>
          <w:i/>
          <w:lang w:val="es-ES"/>
        </w:rPr>
        <w:t xml:space="preserve"> [Sic]</w:t>
      </w:r>
    </w:p>
    <w:p w14:paraId="58798742" w14:textId="53196FD7" w:rsidR="00B527CE" w:rsidRDefault="00441A50" w:rsidP="00FD4DB9">
      <w:pPr>
        <w:spacing w:before="240" w:after="240" w:line="360" w:lineRule="auto"/>
        <w:ind w:right="51"/>
        <w:jc w:val="both"/>
        <w:rPr>
          <w:rFonts w:ascii="Palatino Linotype" w:hAnsi="Palatino Linotype" w:cs="Arial"/>
          <w:iCs/>
          <w:sz w:val="24"/>
          <w:szCs w:val="24"/>
          <w:lang w:val="es-ES"/>
        </w:rPr>
      </w:pPr>
      <w:r w:rsidRPr="00B3134F">
        <w:rPr>
          <w:rFonts w:ascii="Palatino Linotype" w:hAnsi="Palatino Linotype" w:cs="Arial"/>
          <w:iCs/>
          <w:sz w:val="24"/>
          <w:szCs w:val="24"/>
          <w:lang w:val="es-ES"/>
        </w:rPr>
        <w:t xml:space="preserve">Por su parte, el sujeto obligado </w:t>
      </w:r>
      <w:r w:rsidR="00D31874" w:rsidRPr="00B3134F">
        <w:rPr>
          <w:rFonts w:ascii="Palatino Linotype" w:hAnsi="Palatino Linotype" w:cs="Arial"/>
          <w:iCs/>
          <w:sz w:val="24"/>
          <w:szCs w:val="24"/>
          <w:lang w:val="es-ES"/>
        </w:rPr>
        <w:t xml:space="preserve">emitió respuesta </w:t>
      </w:r>
      <w:r w:rsidR="00FE7E4F">
        <w:rPr>
          <w:rFonts w:ascii="Palatino Linotype" w:hAnsi="Palatino Linotype" w:cs="Arial"/>
          <w:iCs/>
          <w:sz w:val="24"/>
          <w:szCs w:val="24"/>
          <w:lang w:val="es-ES"/>
        </w:rPr>
        <w:t xml:space="preserve">dentro del oficio 01519/MAIP/FGJ/2021, siendo menester mencionar que, </w:t>
      </w:r>
      <w:r w:rsidR="00475CF5">
        <w:rPr>
          <w:rFonts w:ascii="Palatino Linotype" w:hAnsi="Palatino Linotype" w:cs="Arial"/>
          <w:iCs/>
          <w:sz w:val="24"/>
          <w:szCs w:val="24"/>
          <w:lang w:val="es-ES"/>
        </w:rPr>
        <w:t xml:space="preserve">dentro del mencionado oficio se dio respuesta a cuatro solicitudes de información y para el caso que nos ocupa, señalo </w:t>
      </w:r>
      <w:r w:rsidR="00B527CE">
        <w:rPr>
          <w:rFonts w:ascii="Palatino Linotype" w:hAnsi="Palatino Linotype" w:cs="Arial"/>
          <w:iCs/>
          <w:sz w:val="24"/>
          <w:szCs w:val="24"/>
          <w:lang w:val="es-ES"/>
        </w:rPr>
        <w:t>la competencia del Ministerio Público para conducir las investigaciones, coordinar a los policías y a los servicios periciales, asimismo, el ejercicio de la acción penal.</w:t>
      </w:r>
    </w:p>
    <w:p w14:paraId="11E476B5" w14:textId="04EF0AB7" w:rsidR="00F51D51" w:rsidRDefault="00F51D51" w:rsidP="00FD4DB9">
      <w:pPr>
        <w:spacing w:before="240" w:after="240" w:line="360" w:lineRule="auto"/>
        <w:ind w:right="51"/>
        <w:jc w:val="both"/>
        <w:rPr>
          <w:rFonts w:ascii="Palatino Linotype" w:hAnsi="Palatino Linotype" w:cs="Arial"/>
          <w:iCs/>
          <w:sz w:val="24"/>
          <w:szCs w:val="24"/>
          <w:lang w:val="es-ES"/>
        </w:rPr>
      </w:pPr>
      <w:r>
        <w:rPr>
          <w:rFonts w:ascii="Palatino Linotype" w:hAnsi="Palatino Linotype" w:cs="Arial"/>
          <w:iCs/>
          <w:sz w:val="24"/>
          <w:szCs w:val="24"/>
          <w:lang w:val="es-ES"/>
        </w:rPr>
        <w:t>De igual manera, señala que cuando tenga conocimiento de la existencia de un hecho que la ley señale como delito, dirigirá la investigación penal, sin que se pueda suspender, interrumpir o hacer cesar su curso. Dicha investigación deberá realizarse de manera inmediata, eficiente, exhaustiva, profesional e imparcial.</w:t>
      </w:r>
    </w:p>
    <w:p w14:paraId="617AB212" w14:textId="2F366F7F" w:rsidR="00F51D51" w:rsidRDefault="00F51D51" w:rsidP="00FD4DB9">
      <w:pPr>
        <w:spacing w:before="240" w:after="240" w:line="360" w:lineRule="auto"/>
        <w:ind w:right="51"/>
        <w:jc w:val="both"/>
        <w:rPr>
          <w:rFonts w:ascii="Palatino Linotype" w:hAnsi="Palatino Linotype" w:cs="Arial"/>
          <w:iCs/>
          <w:sz w:val="24"/>
          <w:szCs w:val="24"/>
          <w:lang w:val="es-ES"/>
        </w:rPr>
      </w:pPr>
      <w:r>
        <w:rPr>
          <w:rFonts w:ascii="Palatino Linotype" w:hAnsi="Palatino Linotype" w:cs="Arial"/>
          <w:iCs/>
          <w:sz w:val="24"/>
          <w:szCs w:val="24"/>
          <w:lang w:val="es-ES"/>
        </w:rPr>
        <w:t xml:space="preserve">Así entonces, el Ministerio Público es quien funge como representante social en los intereses de quienes sean lesionaos en sus derechos, a través de una persecución de los delitos y el ejercicio de la acción penal ante los tribunales competentes, es decir, </w:t>
      </w:r>
      <w:r>
        <w:rPr>
          <w:rFonts w:ascii="Palatino Linotype" w:hAnsi="Palatino Linotype" w:cs="Arial"/>
          <w:iCs/>
          <w:sz w:val="24"/>
          <w:szCs w:val="24"/>
          <w:lang w:val="es-ES"/>
        </w:rPr>
        <w:lastRenderedPageBreak/>
        <w:t xml:space="preserve">cuenta con facultades de iniciar carpetas de investigación cuando tenga conocimiento de hechos que la Ley considere como delitos. </w:t>
      </w:r>
    </w:p>
    <w:p w14:paraId="566034C0" w14:textId="0B979393" w:rsidR="00F51D51" w:rsidRDefault="00F51D51" w:rsidP="00FD4DB9">
      <w:pPr>
        <w:spacing w:before="240" w:after="240" w:line="360" w:lineRule="auto"/>
        <w:ind w:right="51"/>
        <w:jc w:val="both"/>
        <w:rPr>
          <w:rFonts w:ascii="Palatino Linotype" w:hAnsi="Palatino Linotype" w:cs="Arial"/>
          <w:iCs/>
          <w:sz w:val="24"/>
          <w:szCs w:val="24"/>
          <w:lang w:val="es-ES"/>
        </w:rPr>
      </w:pPr>
      <w:r>
        <w:rPr>
          <w:rFonts w:ascii="Palatino Linotype" w:hAnsi="Palatino Linotype" w:cs="Arial"/>
          <w:iCs/>
          <w:sz w:val="24"/>
          <w:szCs w:val="24"/>
          <w:lang w:val="es-ES"/>
        </w:rPr>
        <w:t xml:space="preserve">Bajo tales argumentos de guisa, tenemos que el sujeto obligado dio respuesta cabal a los requerimientos de la parte solicitante, esto es, realizo pronunciamiento respecto de las funciones del Ministerio Público para iniciar carpetas de investigación y el ejercicio de la acción penal. </w:t>
      </w:r>
    </w:p>
    <w:p w14:paraId="79928A4B" w14:textId="77777777" w:rsidR="00475CF5" w:rsidRDefault="00475CF5" w:rsidP="00FD4DB9">
      <w:pPr>
        <w:spacing w:before="240" w:after="240" w:line="360" w:lineRule="auto"/>
        <w:ind w:right="51"/>
        <w:jc w:val="both"/>
        <w:rPr>
          <w:rFonts w:ascii="Palatino Linotype" w:hAnsi="Palatino Linotype" w:cs="Arial"/>
          <w:iCs/>
          <w:sz w:val="24"/>
          <w:szCs w:val="24"/>
          <w:lang w:val="es-ES"/>
        </w:rPr>
      </w:pPr>
      <w:r>
        <w:rPr>
          <w:rFonts w:ascii="Palatino Linotype" w:hAnsi="Palatino Linotype" w:cs="Arial"/>
          <w:iCs/>
          <w:noProof/>
          <w:sz w:val="24"/>
          <w:szCs w:val="24"/>
          <w:lang w:eastAsia="es-MX"/>
        </w:rPr>
        <w:drawing>
          <wp:inline distT="0" distB="0" distL="0" distR="0" wp14:anchorId="778736B8" wp14:editId="04B99B22">
            <wp:extent cx="5760720" cy="425450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760720" cy="4254500"/>
                    </a:xfrm>
                    <a:prstGeom prst="rect">
                      <a:avLst/>
                    </a:prstGeom>
                  </pic:spPr>
                </pic:pic>
              </a:graphicData>
            </a:graphic>
          </wp:inline>
        </w:drawing>
      </w:r>
    </w:p>
    <w:p w14:paraId="00942E9F" w14:textId="1569362B" w:rsidR="00F51D51" w:rsidRPr="000E2B57" w:rsidRDefault="00B81B30" w:rsidP="000E2B57">
      <w:pPr>
        <w:spacing w:before="240" w:after="240" w:line="360" w:lineRule="auto"/>
        <w:ind w:right="51"/>
        <w:jc w:val="both"/>
        <w:rPr>
          <w:rFonts w:ascii="Palatino Linotype" w:hAnsi="Palatino Linotype" w:cs="Arial"/>
          <w:iCs/>
          <w:sz w:val="24"/>
          <w:szCs w:val="24"/>
          <w:lang w:val="es-ES"/>
        </w:rPr>
      </w:pPr>
      <w:r w:rsidRPr="000E2B57">
        <w:rPr>
          <w:rFonts w:ascii="Palatino Linotype" w:hAnsi="Palatino Linotype" w:cs="Arial"/>
          <w:iCs/>
          <w:sz w:val="24"/>
          <w:szCs w:val="24"/>
          <w:lang w:val="es-ES"/>
        </w:rPr>
        <w:t>Ante tal circunstancia</w:t>
      </w:r>
      <w:r w:rsidR="00DA1E1C" w:rsidRPr="000E2B57">
        <w:rPr>
          <w:rFonts w:ascii="Palatino Linotype" w:hAnsi="Palatino Linotype" w:cs="Arial"/>
          <w:iCs/>
          <w:sz w:val="24"/>
          <w:szCs w:val="24"/>
          <w:lang w:val="es-ES"/>
        </w:rPr>
        <w:t xml:space="preserve">, la hoy parte recurrente aludió como </w:t>
      </w:r>
      <w:r w:rsidR="000E2B57" w:rsidRPr="000E2B57">
        <w:rPr>
          <w:rFonts w:ascii="Palatino Linotype" w:hAnsi="Palatino Linotype" w:cs="Arial"/>
          <w:iCs/>
          <w:sz w:val="24"/>
          <w:szCs w:val="24"/>
          <w:lang w:val="es-ES"/>
        </w:rPr>
        <w:t>acto impugnado “</w:t>
      </w:r>
      <w:r w:rsidR="000E2B57" w:rsidRPr="000E2B57">
        <w:rPr>
          <w:rFonts w:ascii="Palatino Linotype" w:hAnsi="Palatino Linotype"/>
          <w:i/>
          <w:color w:val="000000"/>
          <w:sz w:val="24"/>
          <w:szCs w:val="24"/>
          <w:lang w:val="es-ES"/>
        </w:rPr>
        <w:t xml:space="preserve">o me proporcionaron la </w:t>
      </w:r>
      <w:proofErr w:type="spellStart"/>
      <w:r w:rsidR="000E2B57" w:rsidRPr="000E2B57">
        <w:rPr>
          <w:rFonts w:ascii="Palatino Linotype" w:hAnsi="Palatino Linotype"/>
          <w:i/>
          <w:color w:val="000000"/>
          <w:sz w:val="24"/>
          <w:szCs w:val="24"/>
          <w:lang w:val="es-ES"/>
        </w:rPr>
        <w:t>informacion</w:t>
      </w:r>
      <w:proofErr w:type="spellEnd"/>
      <w:r w:rsidR="000E2B57" w:rsidRPr="000E2B57">
        <w:rPr>
          <w:rFonts w:ascii="Palatino Linotype" w:hAnsi="Palatino Linotype"/>
          <w:i/>
          <w:color w:val="000000"/>
          <w:sz w:val="24"/>
          <w:szCs w:val="24"/>
          <w:lang w:val="es-ES"/>
        </w:rPr>
        <w:t xml:space="preserve"> requerida, ya que a la agencia del ministerio </w:t>
      </w:r>
      <w:proofErr w:type="spellStart"/>
      <w:r w:rsidR="000E2B57" w:rsidRPr="000E2B57">
        <w:rPr>
          <w:rFonts w:ascii="Palatino Linotype" w:hAnsi="Palatino Linotype"/>
          <w:i/>
          <w:color w:val="000000"/>
          <w:sz w:val="24"/>
          <w:szCs w:val="24"/>
          <w:lang w:val="es-ES"/>
        </w:rPr>
        <w:t>publico</w:t>
      </w:r>
      <w:proofErr w:type="spellEnd"/>
      <w:r w:rsidR="000E2B57" w:rsidRPr="000E2B57">
        <w:rPr>
          <w:rFonts w:ascii="Palatino Linotype" w:hAnsi="Palatino Linotype"/>
          <w:i/>
          <w:color w:val="000000"/>
          <w:sz w:val="24"/>
          <w:szCs w:val="24"/>
          <w:lang w:val="es-ES"/>
        </w:rPr>
        <w:t xml:space="preserve"> de </w:t>
      </w:r>
      <w:proofErr w:type="spellStart"/>
      <w:r w:rsidR="000E2B57" w:rsidRPr="000E2B57">
        <w:rPr>
          <w:rFonts w:ascii="Palatino Linotype" w:hAnsi="Palatino Linotype"/>
          <w:i/>
          <w:color w:val="000000"/>
          <w:sz w:val="24"/>
          <w:szCs w:val="24"/>
          <w:lang w:val="es-ES"/>
        </w:rPr>
        <w:t>tenango</w:t>
      </w:r>
      <w:proofErr w:type="spellEnd"/>
      <w:r w:rsidR="000E2B57" w:rsidRPr="000E2B57">
        <w:rPr>
          <w:rFonts w:ascii="Palatino Linotype" w:hAnsi="Palatino Linotype"/>
          <w:i/>
          <w:color w:val="000000"/>
          <w:sz w:val="24"/>
          <w:szCs w:val="24"/>
          <w:lang w:val="es-ES"/>
        </w:rPr>
        <w:t xml:space="preserve"> del valle llegaron dos </w:t>
      </w:r>
      <w:proofErr w:type="spellStart"/>
      <w:r w:rsidR="000E2B57" w:rsidRPr="000E2B57">
        <w:rPr>
          <w:rFonts w:ascii="Palatino Linotype" w:hAnsi="Palatino Linotype"/>
          <w:i/>
          <w:color w:val="000000"/>
          <w:sz w:val="24"/>
          <w:szCs w:val="24"/>
          <w:lang w:val="es-ES"/>
        </w:rPr>
        <w:t>vehiculos</w:t>
      </w:r>
      <w:proofErr w:type="spellEnd"/>
      <w:r w:rsidR="000E2B57" w:rsidRPr="000E2B57">
        <w:rPr>
          <w:rFonts w:ascii="Palatino Linotype" w:hAnsi="Palatino Linotype"/>
          <w:i/>
          <w:color w:val="000000"/>
          <w:sz w:val="24"/>
          <w:szCs w:val="24"/>
          <w:lang w:val="es-ES"/>
        </w:rPr>
        <w:t xml:space="preserve"> de servicio </w:t>
      </w:r>
      <w:proofErr w:type="spellStart"/>
      <w:r w:rsidR="000E2B57" w:rsidRPr="000E2B57">
        <w:rPr>
          <w:rFonts w:ascii="Palatino Linotype" w:hAnsi="Palatino Linotype"/>
          <w:i/>
          <w:color w:val="000000"/>
          <w:sz w:val="24"/>
          <w:szCs w:val="24"/>
          <w:lang w:val="es-ES"/>
        </w:rPr>
        <w:t>publico</w:t>
      </w:r>
      <w:proofErr w:type="spellEnd"/>
      <w:r w:rsidR="000E2B57" w:rsidRPr="000E2B57">
        <w:rPr>
          <w:rFonts w:ascii="Palatino Linotype" w:hAnsi="Palatino Linotype"/>
          <w:i/>
          <w:color w:val="000000"/>
          <w:sz w:val="24"/>
          <w:szCs w:val="24"/>
          <w:lang w:val="es-ES"/>
        </w:rPr>
        <w:t xml:space="preserve"> que sufrieron un percance, mismas unidades </w:t>
      </w:r>
      <w:r w:rsidR="000E2B57" w:rsidRPr="000E2B57">
        <w:rPr>
          <w:rFonts w:ascii="Palatino Linotype" w:hAnsi="Palatino Linotype"/>
          <w:i/>
          <w:color w:val="000000"/>
          <w:sz w:val="24"/>
          <w:szCs w:val="24"/>
          <w:lang w:val="es-ES"/>
        </w:rPr>
        <w:lastRenderedPageBreak/>
        <w:t xml:space="preserve">que estuvieron por espacio de 3 horas esperando en la mesa de transportes de </w:t>
      </w:r>
      <w:proofErr w:type="spellStart"/>
      <w:r w:rsidR="000E2B57" w:rsidRPr="000E2B57">
        <w:rPr>
          <w:rFonts w:ascii="Palatino Linotype" w:hAnsi="Palatino Linotype"/>
          <w:i/>
          <w:color w:val="000000"/>
          <w:sz w:val="24"/>
          <w:szCs w:val="24"/>
          <w:lang w:val="es-ES"/>
        </w:rPr>
        <w:t>metepec</w:t>
      </w:r>
      <w:proofErr w:type="spellEnd"/>
      <w:r w:rsidR="000E2B57" w:rsidRPr="000E2B57">
        <w:rPr>
          <w:rFonts w:ascii="Palatino Linotype" w:hAnsi="Palatino Linotype"/>
          <w:i/>
          <w:color w:val="000000"/>
          <w:sz w:val="24"/>
          <w:szCs w:val="24"/>
          <w:lang w:val="es-ES"/>
        </w:rPr>
        <w:t xml:space="preserve"> para ser atendidas y </w:t>
      </w:r>
      <w:proofErr w:type="spellStart"/>
      <w:r w:rsidR="000E2B57" w:rsidRPr="000E2B57">
        <w:rPr>
          <w:rFonts w:ascii="Palatino Linotype" w:hAnsi="Palatino Linotype"/>
          <w:i/>
          <w:color w:val="000000"/>
          <w:sz w:val="24"/>
          <w:szCs w:val="24"/>
          <w:lang w:val="es-ES"/>
        </w:rPr>
        <w:t>despues</w:t>
      </w:r>
      <w:proofErr w:type="spellEnd"/>
      <w:r w:rsidR="000E2B57" w:rsidRPr="000E2B57">
        <w:rPr>
          <w:rFonts w:ascii="Palatino Linotype" w:hAnsi="Palatino Linotype"/>
          <w:i/>
          <w:color w:val="000000"/>
          <w:sz w:val="24"/>
          <w:szCs w:val="24"/>
          <w:lang w:val="es-ES"/>
        </w:rPr>
        <w:t xml:space="preserve"> de ese lapso de tiempo los enviaron al ministerio </w:t>
      </w:r>
      <w:proofErr w:type="spellStart"/>
      <w:r w:rsidR="000E2B57" w:rsidRPr="000E2B57">
        <w:rPr>
          <w:rFonts w:ascii="Palatino Linotype" w:hAnsi="Palatino Linotype"/>
          <w:i/>
          <w:color w:val="000000"/>
          <w:sz w:val="24"/>
          <w:szCs w:val="24"/>
          <w:lang w:val="es-ES"/>
        </w:rPr>
        <w:t>publico</w:t>
      </w:r>
      <w:proofErr w:type="spellEnd"/>
      <w:r w:rsidR="000E2B57" w:rsidRPr="000E2B57">
        <w:rPr>
          <w:rFonts w:ascii="Palatino Linotype" w:hAnsi="Palatino Linotype"/>
          <w:i/>
          <w:color w:val="000000"/>
          <w:sz w:val="24"/>
          <w:szCs w:val="24"/>
          <w:lang w:val="es-ES"/>
        </w:rPr>
        <w:t xml:space="preserve"> de </w:t>
      </w:r>
      <w:proofErr w:type="spellStart"/>
      <w:r w:rsidR="000E2B57" w:rsidRPr="000E2B57">
        <w:rPr>
          <w:rFonts w:ascii="Palatino Linotype" w:hAnsi="Palatino Linotype"/>
          <w:i/>
          <w:color w:val="000000"/>
          <w:sz w:val="24"/>
          <w:szCs w:val="24"/>
          <w:lang w:val="es-ES"/>
        </w:rPr>
        <w:t>tenango</w:t>
      </w:r>
      <w:proofErr w:type="spellEnd"/>
      <w:r w:rsidR="000E2B57" w:rsidRPr="000E2B57">
        <w:rPr>
          <w:rFonts w:ascii="Palatino Linotype" w:hAnsi="Palatino Linotype"/>
          <w:i/>
          <w:color w:val="000000"/>
          <w:sz w:val="24"/>
          <w:szCs w:val="24"/>
          <w:lang w:val="es-ES"/>
        </w:rPr>
        <w:t xml:space="preserve">, donde se </w:t>
      </w:r>
      <w:proofErr w:type="spellStart"/>
      <w:r w:rsidR="000E2B57" w:rsidRPr="000E2B57">
        <w:rPr>
          <w:rFonts w:ascii="Palatino Linotype" w:hAnsi="Palatino Linotype"/>
          <w:i/>
          <w:color w:val="000000"/>
          <w:sz w:val="24"/>
          <w:szCs w:val="24"/>
          <w:lang w:val="es-ES"/>
        </w:rPr>
        <w:t>inicio</w:t>
      </w:r>
      <w:proofErr w:type="spellEnd"/>
      <w:r w:rsidR="000E2B57" w:rsidRPr="000E2B57">
        <w:rPr>
          <w:rFonts w:ascii="Palatino Linotype" w:hAnsi="Palatino Linotype"/>
          <w:i/>
          <w:color w:val="000000"/>
          <w:sz w:val="24"/>
          <w:szCs w:val="24"/>
          <w:lang w:val="es-ES"/>
        </w:rPr>
        <w:t xml:space="preserve"> la carpeta de </w:t>
      </w:r>
      <w:proofErr w:type="spellStart"/>
      <w:r w:rsidR="000E2B57" w:rsidRPr="000E2B57">
        <w:rPr>
          <w:rFonts w:ascii="Palatino Linotype" w:hAnsi="Palatino Linotype"/>
          <w:i/>
          <w:color w:val="000000"/>
          <w:sz w:val="24"/>
          <w:szCs w:val="24"/>
          <w:lang w:val="es-ES"/>
        </w:rPr>
        <w:t>investigacion</w:t>
      </w:r>
      <w:proofErr w:type="spellEnd"/>
      <w:r w:rsidR="000E2B57" w:rsidRPr="000E2B57">
        <w:rPr>
          <w:rFonts w:ascii="Palatino Linotype" w:hAnsi="Palatino Linotype"/>
          <w:i/>
          <w:color w:val="000000"/>
          <w:sz w:val="24"/>
          <w:szCs w:val="24"/>
          <w:lang w:val="es-ES"/>
        </w:rPr>
        <w:t xml:space="preserve"> numero NUC TEN/TOL/TEN/091/120010/20/05 NIC TOL/TEN/03/MPI/126/00545/20/05 POR LO CUAL REITERO MI PETICION de si es normal que un agente de ministerio </w:t>
      </w:r>
      <w:proofErr w:type="spellStart"/>
      <w:r w:rsidR="000E2B57" w:rsidRPr="000E2B57">
        <w:rPr>
          <w:rFonts w:ascii="Palatino Linotype" w:hAnsi="Palatino Linotype"/>
          <w:i/>
          <w:color w:val="000000"/>
          <w:sz w:val="24"/>
          <w:szCs w:val="24"/>
          <w:lang w:val="es-ES"/>
        </w:rPr>
        <w:t>publico</w:t>
      </w:r>
      <w:proofErr w:type="spellEnd"/>
      <w:r w:rsidR="000E2B57" w:rsidRPr="000E2B57">
        <w:rPr>
          <w:rFonts w:ascii="Palatino Linotype" w:hAnsi="Palatino Linotype"/>
          <w:i/>
          <w:color w:val="000000"/>
          <w:sz w:val="24"/>
          <w:szCs w:val="24"/>
          <w:lang w:val="es-ES"/>
        </w:rPr>
        <w:t xml:space="preserve"> de </w:t>
      </w:r>
      <w:proofErr w:type="spellStart"/>
      <w:r w:rsidR="000E2B57" w:rsidRPr="000E2B57">
        <w:rPr>
          <w:rFonts w:ascii="Palatino Linotype" w:hAnsi="Palatino Linotype"/>
          <w:i/>
          <w:color w:val="000000"/>
          <w:sz w:val="24"/>
          <w:szCs w:val="24"/>
          <w:lang w:val="es-ES"/>
        </w:rPr>
        <w:t>tenango</w:t>
      </w:r>
      <w:proofErr w:type="spellEnd"/>
      <w:r w:rsidR="000E2B57" w:rsidRPr="000E2B57">
        <w:rPr>
          <w:rFonts w:ascii="Palatino Linotype" w:hAnsi="Palatino Linotype"/>
          <w:i/>
          <w:color w:val="000000"/>
          <w:sz w:val="24"/>
          <w:szCs w:val="24"/>
          <w:lang w:val="es-ES"/>
        </w:rPr>
        <w:t xml:space="preserve"> del valle conozca de los hechos y ponga a </w:t>
      </w:r>
      <w:proofErr w:type="spellStart"/>
      <w:r w:rsidR="000E2B57" w:rsidRPr="000E2B57">
        <w:rPr>
          <w:rFonts w:ascii="Palatino Linotype" w:hAnsi="Palatino Linotype"/>
          <w:i/>
          <w:color w:val="000000"/>
          <w:sz w:val="24"/>
          <w:szCs w:val="24"/>
          <w:lang w:val="es-ES"/>
        </w:rPr>
        <w:t>disposicion</w:t>
      </w:r>
      <w:proofErr w:type="spellEnd"/>
      <w:r w:rsidR="000E2B57" w:rsidRPr="000E2B57">
        <w:rPr>
          <w:rFonts w:ascii="Palatino Linotype" w:hAnsi="Palatino Linotype"/>
          <w:i/>
          <w:color w:val="000000"/>
          <w:sz w:val="24"/>
          <w:szCs w:val="24"/>
          <w:lang w:val="es-ES"/>
        </w:rPr>
        <w:t xml:space="preserve"> los </w:t>
      </w:r>
      <w:proofErr w:type="spellStart"/>
      <w:r w:rsidR="000E2B57" w:rsidRPr="000E2B57">
        <w:rPr>
          <w:rFonts w:ascii="Palatino Linotype" w:hAnsi="Palatino Linotype"/>
          <w:i/>
          <w:color w:val="000000"/>
          <w:sz w:val="24"/>
          <w:szCs w:val="24"/>
          <w:lang w:val="es-ES"/>
        </w:rPr>
        <w:t>vehiculos</w:t>
      </w:r>
      <w:proofErr w:type="spellEnd"/>
      <w:r w:rsidR="000E2B57" w:rsidRPr="000E2B57">
        <w:rPr>
          <w:rFonts w:ascii="Palatino Linotype" w:hAnsi="Palatino Linotype"/>
          <w:i/>
          <w:color w:val="000000"/>
          <w:sz w:val="24"/>
          <w:szCs w:val="24"/>
          <w:lang w:val="es-ES"/>
        </w:rPr>
        <w:t xml:space="preserve"> al </w:t>
      </w:r>
      <w:proofErr w:type="spellStart"/>
      <w:r w:rsidR="000E2B57" w:rsidRPr="000E2B57">
        <w:rPr>
          <w:rFonts w:ascii="Palatino Linotype" w:hAnsi="Palatino Linotype"/>
          <w:i/>
          <w:color w:val="000000"/>
          <w:sz w:val="24"/>
          <w:szCs w:val="24"/>
          <w:lang w:val="es-ES"/>
        </w:rPr>
        <w:t>corralon</w:t>
      </w:r>
      <w:proofErr w:type="spellEnd"/>
      <w:r w:rsidR="000E2B57" w:rsidRPr="000E2B57">
        <w:rPr>
          <w:rFonts w:ascii="Palatino Linotype" w:hAnsi="Palatino Linotype"/>
          <w:i/>
          <w:color w:val="000000"/>
          <w:sz w:val="24"/>
          <w:szCs w:val="24"/>
          <w:lang w:val="es-ES"/>
        </w:rPr>
        <w:t xml:space="preserve"> y otra agente del ministerio </w:t>
      </w:r>
      <w:proofErr w:type="spellStart"/>
      <w:r w:rsidR="000E2B57" w:rsidRPr="000E2B57">
        <w:rPr>
          <w:rFonts w:ascii="Palatino Linotype" w:hAnsi="Palatino Linotype"/>
          <w:i/>
          <w:color w:val="000000"/>
          <w:sz w:val="24"/>
          <w:szCs w:val="24"/>
          <w:lang w:val="es-ES"/>
        </w:rPr>
        <w:t>publico</w:t>
      </w:r>
      <w:proofErr w:type="spellEnd"/>
      <w:r w:rsidR="000E2B57" w:rsidRPr="000E2B57">
        <w:rPr>
          <w:rFonts w:ascii="Palatino Linotype" w:hAnsi="Palatino Linotype"/>
          <w:i/>
          <w:color w:val="000000"/>
          <w:sz w:val="24"/>
          <w:szCs w:val="24"/>
          <w:lang w:val="es-ES"/>
        </w:rPr>
        <w:t xml:space="preserve"> de </w:t>
      </w:r>
      <w:proofErr w:type="spellStart"/>
      <w:r w:rsidR="000E2B57" w:rsidRPr="000E2B57">
        <w:rPr>
          <w:rFonts w:ascii="Palatino Linotype" w:hAnsi="Palatino Linotype"/>
          <w:i/>
          <w:color w:val="000000"/>
          <w:sz w:val="24"/>
          <w:szCs w:val="24"/>
          <w:lang w:val="es-ES"/>
        </w:rPr>
        <w:t>tenango</w:t>
      </w:r>
      <w:proofErr w:type="spellEnd"/>
      <w:r w:rsidR="000E2B57" w:rsidRPr="000E2B57">
        <w:rPr>
          <w:rFonts w:ascii="Palatino Linotype" w:hAnsi="Palatino Linotype"/>
          <w:i/>
          <w:color w:val="000000"/>
          <w:sz w:val="24"/>
          <w:szCs w:val="24"/>
          <w:lang w:val="es-ES"/>
        </w:rPr>
        <w:t xml:space="preserve"> de inicio la carpeta.” y como </w:t>
      </w:r>
      <w:r w:rsidR="00DA1E1C" w:rsidRPr="000E2B57">
        <w:rPr>
          <w:rFonts w:ascii="Palatino Linotype" w:hAnsi="Palatino Linotype" w:cs="Arial"/>
          <w:iCs/>
          <w:sz w:val="24"/>
          <w:szCs w:val="24"/>
          <w:lang w:val="es-ES"/>
        </w:rPr>
        <w:t>razones o motivos d</w:t>
      </w:r>
      <w:r w:rsidR="00A80892" w:rsidRPr="000E2B57">
        <w:rPr>
          <w:rFonts w:ascii="Palatino Linotype" w:hAnsi="Palatino Linotype" w:cs="Arial"/>
          <w:iCs/>
          <w:sz w:val="24"/>
          <w:szCs w:val="24"/>
          <w:lang w:val="es-ES"/>
        </w:rPr>
        <w:t>e</w:t>
      </w:r>
      <w:r w:rsidR="00DA1E1C" w:rsidRPr="000E2B57">
        <w:rPr>
          <w:rFonts w:ascii="Palatino Linotype" w:hAnsi="Palatino Linotype" w:cs="Arial"/>
          <w:iCs/>
          <w:sz w:val="24"/>
          <w:szCs w:val="24"/>
          <w:lang w:val="es-ES"/>
        </w:rPr>
        <w:t xml:space="preserve"> inconformidad </w:t>
      </w:r>
      <w:r w:rsidR="00A80892" w:rsidRPr="000E2B57">
        <w:rPr>
          <w:rFonts w:ascii="Palatino Linotype" w:hAnsi="Palatino Linotype" w:cs="Arial"/>
          <w:i/>
          <w:sz w:val="24"/>
          <w:szCs w:val="24"/>
          <w:lang w:val="es-ES"/>
        </w:rPr>
        <w:t>“</w:t>
      </w:r>
      <w:proofErr w:type="spellStart"/>
      <w:r w:rsidR="000E2B57" w:rsidRPr="000E2B57">
        <w:rPr>
          <w:rFonts w:ascii="Palatino Linotype" w:hAnsi="Palatino Linotype" w:cs="Arial"/>
          <w:i/>
          <w:sz w:val="24"/>
          <w:szCs w:val="24"/>
          <w:lang w:val="es-ES"/>
        </w:rPr>
        <w:t>estan</w:t>
      </w:r>
      <w:proofErr w:type="spellEnd"/>
      <w:r w:rsidR="000E2B57" w:rsidRPr="000E2B57">
        <w:rPr>
          <w:rFonts w:ascii="Palatino Linotype" w:hAnsi="Palatino Linotype" w:cs="Arial"/>
          <w:i/>
          <w:sz w:val="24"/>
          <w:szCs w:val="24"/>
          <w:lang w:val="es-ES"/>
        </w:rPr>
        <w:t xml:space="preserve"> evitando responder la consulta</w:t>
      </w:r>
      <w:r w:rsidR="00D46B0B" w:rsidRPr="000E2B57">
        <w:rPr>
          <w:rFonts w:ascii="Palatino Linotype" w:hAnsi="Palatino Linotype" w:cs="Arial"/>
          <w:i/>
          <w:sz w:val="24"/>
          <w:szCs w:val="24"/>
          <w:lang w:val="es-ES"/>
        </w:rPr>
        <w:t>.</w:t>
      </w:r>
      <w:r w:rsidR="00F65165" w:rsidRPr="000E2B57">
        <w:rPr>
          <w:rFonts w:ascii="Palatino Linotype" w:hAnsi="Palatino Linotype" w:cs="Arial"/>
          <w:iCs/>
          <w:sz w:val="24"/>
          <w:szCs w:val="24"/>
          <w:lang w:val="es-ES"/>
        </w:rPr>
        <w:t>”</w:t>
      </w:r>
    </w:p>
    <w:p w14:paraId="2C8288B1" w14:textId="77777777" w:rsidR="000E2B57" w:rsidRPr="000E2B57" w:rsidRDefault="000E2B57" w:rsidP="000E2B57">
      <w:pPr>
        <w:spacing w:before="240" w:after="240" w:line="360" w:lineRule="auto"/>
        <w:jc w:val="both"/>
        <w:rPr>
          <w:rFonts w:ascii="Palatino Linotype" w:hAnsi="Palatino Linotype" w:cs="Arial"/>
          <w:sz w:val="24"/>
          <w:szCs w:val="24"/>
        </w:rPr>
      </w:pPr>
      <w:r w:rsidRPr="000E2B57">
        <w:rPr>
          <w:rFonts w:ascii="Palatino Linotype" w:hAnsi="Palatino Linotype" w:cs="Arial"/>
          <w:iCs/>
          <w:sz w:val="24"/>
          <w:szCs w:val="24"/>
          <w:lang w:val="es-ES"/>
        </w:rPr>
        <w:t xml:space="preserve">Luego entonces, tenemos que respecto al acto impugnado la hoy parte recurrente hace referencia a la agencia del ministerio público de Tenango del Valle, por lo que tal dicho no tiene relación con la solicitud primigenia </w:t>
      </w:r>
      <w:r w:rsidRPr="000E2B57">
        <w:rPr>
          <w:rFonts w:ascii="Palatino Linotype" w:hAnsi="Palatino Linotype" w:cs="Arial"/>
          <w:sz w:val="24"/>
          <w:szCs w:val="24"/>
        </w:rPr>
        <w:t xml:space="preserve">por lo que </w:t>
      </w:r>
      <w:r w:rsidRPr="000E2B57">
        <w:rPr>
          <w:rFonts w:ascii="Palatino Linotype" w:hAnsi="Palatino Linotype"/>
          <w:sz w:val="24"/>
          <w:szCs w:val="24"/>
        </w:rPr>
        <w:t>se aprecia a todas luces que el hoy recurrente pretende ampliar su solicitud mediante el medio de impugnación accionado, lo que no es posible toda vez que el recurso de revisión, únicamente es para reparar cualquier afectación al derecho de acceso a la información, no así para ampliar o solicitar información diferente a lo peticionado en primera instancia.</w:t>
      </w:r>
    </w:p>
    <w:p w14:paraId="26C2B9AE" w14:textId="77777777" w:rsidR="000E2B57" w:rsidRPr="000E2B57" w:rsidRDefault="000E2B57" w:rsidP="000E2B57">
      <w:pPr>
        <w:spacing w:before="100" w:beforeAutospacing="1" w:after="100" w:afterAutospacing="1" w:line="360" w:lineRule="auto"/>
        <w:jc w:val="both"/>
        <w:rPr>
          <w:rFonts w:ascii="Palatino Linotype" w:hAnsi="Palatino Linotype"/>
          <w:sz w:val="24"/>
          <w:szCs w:val="24"/>
        </w:rPr>
      </w:pPr>
      <w:r w:rsidRPr="000E2B57">
        <w:rPr>
          <w:rFonts w:ascii="Palatino Linotype" w:hAnsi="Palatino Linotype" w:cs="Arial"/>
          <w:noProof/>
          <w:sz w:val="24"/>
          <w:szCs w:val="24"/>
          <w:lang w:eastAsia="es-MX"/>
        </w:rPr>
        <w:t xml:space="preserve">Luego entonces, por lo que hace a la </w:t>
      </w:r>
      <w:r w:rsidRPr="000E2B57">
        <w:rPr>
          <w:rFonts w:ascii="Palatino Linotype" w:hAnsi="Palatino Linotype" w:cs="Arial"/>
          <w:i/>
          <w:noProof/>
          <w:sz w:val="24"/>
          <w:szCs w:val="24"/>
          <w:lang w:eastAsia="es-MX"/>
        </w:rPr>
        <w:t xml:space="preserve">plus petitio </w:t>
      </w:r>
      <w:r w:rsidRPr="000E2B57">
        <w:rPr>
          <w:rFonts w:ascii="Palatino Linotype" w:hAnsi="Palatino Linotype" w:cs="Arial"/>
          <w:noProof/>
          <w:sz w:val="24"/>
          <w:szCs w:val="24"/>
          <w:lang w:eastAsia="es-MX"/>
        </w:rPr>
        <w:t xml:space="preserve">del recurrente derivado del recurso de revisión que nos ocupa, es de resaltar que éste no debe variar el fondo de la controversia, por lo que debe existir congruencia en la materia del asunto que se dilucida y no apartarse de las pretensiones o requerimientos específicos de la solicitud de información y de la respuesta, sirviendo de analogía a efecto de robustecer lo expuesto, la </w:t>
      </w:r>
      <w:r w:rsidRPr="000E2B57">
        <w:rPr>
          <w:rFonts w:ascii="Palatino Linotype" w:hAnsi="Palatino Linotype"/>
          <w:sz w:val="24"/>
          <w:szCs w:val="24"/>
        </w:rPr>
        <w:t>Jurisprudencia No. 29 visible a foja 19 del Apéndice al Semanario Judicial de la Federación 1917-1995, Torno VI, Materia Común, Primera Parte, Tesis de la Suprema Corte de Justicia, que enseña:</w:t>
      </w:r>
    </w:p>
    <w:p w14:paraId="175A17B6" w14:textId="77777777" w:rsidR="000E2B57" w:rsidRPr="000E2B57" w:rsidRDefault="000E2B57" w:rsidP="000E2B57">
      <w:pPr>
        <w:spacing w:before="100" w:beforeAutospacing="1" w:after="100" w:afterAutospacing="1" w:line="360" w:lineRule="auto"/>
        <w:ind w:left="993" w:right="1326"/>
        <w:jc w:val="both"/>
        <w:rPr>
          <w:rFonts w:ascii="Palatino Linotype" w:hAnsi="Palatino Linotype"/>
          <w:i/>
          <w:sz w:val="24"/>
          <w:szCs w:val="24"/>
        </w:rPr>
      </w:pPr>
      <w:r w:rsidRPr="000E2B57">
        <w:rPr>
          <w:rFonts w:ascii="Palatino Linotype" w:hAnsi="Palatino Linotype"/>
          <w:i/>
          <w:sz w:val="24"/>
          <w:szCs w:val="24"/>
        </w:rPr>
        <w:lastRenderedPageBreak/>
        <w:t>"AGRAVIOS EN LA REVISION. DEBEN ESTAR EN RELACION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764C703D" w14:textId="190188C2" w:rsidR="000E2B57" w:rsidRPr="000E2B57" w:rsidRDefault="000E2B57" w:rsidP="000E2B57">
      <w:pPr>
        <w:autoSpaceDE w:val="0"/>
        <w:autoSpaceDN w:val="0"/>
        <w:adjustRightInd w:val="0"/>
        <w:spacing w:line="360" w:lineRule="auto"/>
        <w:jc w:val="both"/>
        <w:rPr>
          <w:rFonts w:ascii="Palatino Linotype" w:hAnsi="Palatino Linotype"/>
          <w:sz w:val="24"/>
          <w:szCs w:val="24"/>
        </w:rPr>
      </w:pPr>
      <w:r w:rsidRPr="000E2B57">
        <w:rPr>
          <w:rFonts w:ascii="Palatino Linotype" w:hAnsi="Palatino Linotype" w:cs="Arial"/>
          <w:noProof/>
          <w:sz w:val="24"/>
          <w:szCs w:val="24"/>
          <w:lang w:eastAsia="es-MX"/>
        </w:rPr>
        <w:t>Asimismo, viene a colación de la juri</w:t>
      </w:r>
      <w:r w:rsidR="002673FD">
        <w:rPr>
          <w:rFonts w:ascii="Palatino Linotype" w:hAnsi="Palatino Linotype" w:cs="Arial"/>
          <w:noProof/>
          <w:sz w:val="24"/>
          <w:szCs w:val="24"/>
          <w:lang w:eastAsia="es-MX"/>
        </w:rPr>
        <w:t>s</w:t>
      </w:r>
      <w:r w:rsidRPr="000E2B57">
        <w:rPr>
          <w:rFonts w:ascii="Palatino Linotype" w:hAnsi="Palatino Linotype" w:cs="Arial"/>
          <w:noProof/>
          <w:sz w:val="24"/>
          <w:szCs w:val="24"/>
          <w:lang w:eastAsia="es-MX"/>
        </w:rPr>
        <w:t xml:space="preserve">prudencia citada, el </w:t>
      </w:r>
      <w:r w:rsidRPr="000E2B57">
        <w:rPr>
          <w:rFonts w:ascii="Palatino Linotype" w:hAnsi="Palatino Linotype"/>
          <w:b/>
          <w:sz w:val="24"/>
          <w:szCs w:val="24"/>
        </w:rPr>
        <w:t>criterio 01/2017</w:t>
      </w:r>
      <w:r w:rsidRPr="000E2B57">
        <w:rPr>
          <w:rFonts w:ascii="Palatino Linotype" w:hAnsi="Palatino Linotype"/>
          <w:sz w:val="24"/>
          <w:szCs w:val="24"/>
        </w:rPr>
        <w:t xml:space="preserve"> del Instituto Nacional de Transparencia, Acceso a la Información y Protección de Datos Personales INAI que determina la improcedencia sobre la ampliación de solicitudes:</w:t>
      </w:r>
    </w:p>
    <w:p w14:paraId="6D7ACD2B" w14:textId="77777777" w:rsidR="000E2B57" w:rsidRPr="000E2B57" w:rsidRDefault="000E2B57" w:rsidP="000E2B57">
      <w:pPr>
        <w:spacing w:line="360" w:lineRule="auto"/>
        <w:ind w:left="1416" w:hanging="707"/>
        <w:jc w:val="center"/>
        <w:rPr>
          <w:rFonts w:ascii="Palatino Linotype" w:hAnsi="Palatino Linotype"/>
          <w:b/>
          <w:i/>
          <w:sz w:val="24"/>
          <w:szCs w:val="24"/>
        </w:rPr>
      </w:pPr>
      <w:r w:rsidRPr="000E2B57">
        <w:rPr>
          <w:rFonts w:ascii="Palatino Linotype" w:hAnsi="Palatino Linotype"/>
          <w:b/>
          <w:i/>
          <w:sz w:val="24"/>
          <w:szCs w:val="24"/>
        </w:rPr>
        <w:t>Criterio 01/2017</w:t>
      </w:r>
    </w:p>
    <w:p w14:paraId="1B1DD1F3" w14:textId="77777777" w:rsidR="000E2B57" w:rsidRPr="000E2B57" w:rsidRDefault="000E2B57" w:rsidP="000E2B57">
      <w:pPr>
        <w:tabs>
          <w:tab w:val="left" w:pos="709"/>
        </w:tabs>
        <w:spacing w:line="360" w:lineRule="auto"/>
        <w:ind w:left="708" w:right="51"/>
        <w:jc w:val="both"/>
        <w:rPr>
          <w:rFonts w:ascii="Palatino Linotype" w:hAnsi="Palatino Linotype" w:cs="Arial"/>
          <w:noProof/>
          <w:sz w:val="24"/>
          <w:szCs w:val="24"/>
          <w:lang w:eastAsia="es-MX"/>
        </w:rPr>
      </w:pPr>
      <w:r w:rsidRPr="000E2B57">
        <w:rPr>
          <w:rFonts w:ascii="Palatino Linotype" w:eastAsia="Calibri" w:hAnsi="Palatino Linotype" w:cs="Arial"/>
          <w:b/>
          <w:bCs/>
          <w:i/>
          <w:sz w:val="24"/>
          <w:szCs w:val="24"/>
          <w:lang w:eastAsia="es-MX"/>
        </w:rPr>
        <w:t xml:space="preserve">Es improcedente ampliar las solicitudes de acceso a información, a través de la interposición del recurso de revisión.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w:t>
      </w:r>
      <w:r w:rsidRPr="000E2B57">
        <w:rPr>
          <w:rFonts w:ascii="Palatino Linotype" w:eastAsia="Calibri" w:hAnsi="Palatino Linotype" w:cs="Arial"/>
          <w:b/>
          <w:bCs/>
          <w:i/>
          <w:sz w:val="24"/>
          <w:szCs w:val="24"/>
          <w:lang w:eastAsia="es-MX"/>
        </w:rPr>
        <w:lastRenderedPageBreak/>
        <w:t>sustanciarse por el Instituto Nacional de Transparencia, Acceso a la Información y Protección de Datos Personales; actualizándose la hipótesis de improcedencia respectiva.</w:t>
      </w:r>
    </w:p>
    <w:p w14:paraId="620C1D55" w14:textId="77777777" w:rsidR="000E2B57" w:rsidRPr="000E2B57" w:rsidRDefault="000E2B57" w:rsidP="000E2B57">
      <w:pPr>
        <w:tabs>
          <w:tab w:val="left" w:pos="709"/>
        </w:tabs>
        <w:spacing w:line="360" w:lineRule="auto"/>
        <w:ind w:right="51"/>
        <w:jc w:val="both"/>
        <w:rPr>
          <w:rFonts w:ascii="Palatino Linotype" w:hAnsi="Palatino Linotype" w:cs="Arial"/>
          <w:noProof/>
          <w:sz w:val="24"/>
          <w:szCs w:val="24"/>
          <w:lang w:eastAsia="es-MX"/>
        </w:rPr>
      </w:pPr>
      <w:r w:rsidRPr="000E2B57">
        <w:rPr>
          <w:rFonts w:ascii="Palatino Linotype" w:hAnsi="Palatino Linotype" w:cs="Arial"/>
          <w:noProof/>
          <w:sz w:val="24"/>
          <w:szCs w:val="24"/>
          <w:lang w:eastAsia="es-MX"/>
        </w:rPr>
        <w:t>Ante tales consideraciones, resulta dable declarar inatendible la ampliación de solicitud del recurrente, por no guardar conguencia con la solicitud de información, aúnado a que como a quedado demostrado, el recurso de revisión no es el medio para solicitar información adicional ya que contraviene las disposiciones legales del cuerpo normativo aplicable al presente derecho fundamental de acceso a la información en el ámbito de nuestra jurisdicción.</w:t>
      </w:r>
    </w:p>
    <w:p w14:paraId="05CE3FB7" w14:textId="77777777" w:rsidR="000E2B57" w:rsidRPr="000E2B57" w:rsidRDefault="000E2B57" w:rsidP="000E2B57">
      <w:pPr>
        <w:tabs>
          <w:tab w:val="left" w:pos="709"/>
        </w:tabs>
        <w:spacing w:line="360" w:lineRule="auto"/>
        <w:ind w:right="51"/>
        <w:jc w:val="both"/>
        <w:rPr>
          <w:rFonts w:ascii="Palatino Linotype" w:hAnsi="Palatino Linotype" w:cs="Arial"/>
          <w:noProof/>
          <w:sz w:val="24"/>
          <w:szCs w:val="24"/>
          <w:lang w:eastAsia="es-MX"/>
        </w:rPr>
      </w:pPr>
      <w:r w:rsidRPr="000E2B57">
        <w:rPr>
          <w:rFonts w:ascii="Palatino Linotype" w:hAnsi="Palatino Linotype" w:cs="Arial"/>
          <w:noProof/>
          <w:sz w:val="24"/>
          <w:szCs w:val="24"/>
          <w:lang w:eastAsia="es-MX"/>
        </w:rPr>
        <w:t>No obstante de lo anterior, se dejan a salvo los derechos del hoy recurrente para que si así lo desea, realice una nueva solicitud de información en la cual requiera nuevamente esta información que se consideró inatendible por lo ejercer su derecho en el estadío procesal correspondiente.</w:t>
      </w:r>
    </w:p>
    <w:p w14:paraId="6BA029AE" w14:textId="2BA17631" w:rsidR="000E2B57" w:rsidRPr="00404C34" w:rsidRDefault="000E2B57" w:rsidP="000E2B57">
      <w:pPr>
        <w:pStyle w:val="Sinespaciado"/>
        <w:spacing w:before="240" w:after="240" w:line="360" w:lineRule="auto"/>
        <w:jc w:val="both"/>
        <w:rPr>
          <w:rFonts w:ascii="Palatino Linotype" w:eastAsiaTheme="minorHAnsi" w:hAnsi="Palatino Linotype" w:cs="Arial"/>
          <w:szCs w:val="22"/>
          <w:lang w:val="es-ES" w:eastAsia="en-US"/>
        </w:rPr>
      </w:pPr>
      <w:r>
        <w:rPr>
          <w:rFonts w:ascii="Palatino Linotype" w:hAnsi="Palatino Linotype"/>
          <w:lang w:val="es-ES"/>
        </w:rPr>
        <w:t>Por ultimo, es necesario no pasar de óptica este resolutor que respecto a “…</w:t>
      </w:r>
      <w:r>
        <w:rPr>
          <w:rFonts w:ascii="Palatino Linotype" w:hAnsi="Palatino Linotype"/>
          <w:i/>
          <w:iCs/>
          <w:lang w:val="es-ES"/>
        </w:rPr>
        <w:t xml:space="preserve">requiero saber si es un procedimiento normal..”, </w:t>
      </w:r>
      <w:r>
        <w:rPr>
          <w:rFonts w:ascii="Palatino Linotype" w:hAnsi="Palatino Linotype"/>
          <w:lang w:val="es-ES"/>
        </w:rPr>
        <w:t>e</w:t>
      </w:r>
      <w:r w:rsidRPr="00404C34">
        <w:rPr>
          <w:rFonts w:ascii="Palatino Linotype" w:hAnsi="Palatino Linotype"/>
          <w:lang w:val="es-ES"/>
        </w:rPr>
        <w:t>s de mencionar que se consideran manifestaciones subjetivas ya que las mismas no se pueden colmar con la entrega de un documento, sino mas bien, se pretende hacer que el sujeto obligado realice la entrega de una razón o razonamiento, lo cual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7A6BEDEC" w14:textId="77777777" w:rsidR="000E2B57" w:rsidRPr="00404C34" w:rsidRDefault="000E2B57" w:rsidP="000E2B57">
      <w:pPr>
        <w:spacing w:before="240" w:after="240" w:line="360" w:lineRule="auto"/>
        <w:jc w:val="both"/>
        <w:rPr>
          <w:rFonts w:ascii="Palatino Linotype" w:eastAsia="MS Mincho" w:hAnsi="Palatino Linotype" w:cstheme="majorBidi"/>
          <w:sz w:val="24"/>
          <w:szCs w:val="24"/>
          <w:lang w:val="es-ES" w:eastAsia="es-ES"/>
        </w:rPr>
      </w:pPr>
      <w:r w:rsidRPr="00404C34">
        <w:rPr>
          <w:rFonts w:ascii="Palatino Linotype" w:eastAsia="MS Mincho" w:hAnsi="Palatino Linotype" w:cstheme="majorBidi"/>
          <w:sz w:val="24"/>
          <w:szCs w:val="24"/>
          <w:lang w:val="es-ES" w:eastAsia="es-ES"/>
        </w:rPr>
        <w:t>Luego entonces, es importante dejar en claro lo que debe entenderse por derecho de petición y por derecho de acceso a la información pública.</w:t>
      </w:r>
    </w:p>
    <w:p w14:paraId="19935E5D" w14:textId="77777777" w:rsidR="000E2B57" w:rsidRPr="00404C34" w:rsidRDefault="000E2B57" w:rsidP="000E2B57">
      <w:pPr>
        <w:spacing w:before="240" w:after="240" w:line="360" w:lineRule="auto"/>
        <w:jc w:val="both"/>
        <w:rPr>
          <w:rFonts w:ascii="Palatino Linotype" w:eastAsia="MS Mincho" w:hAnsi="Palatino Linotype" w:cstheme="majorBidi"/>
          <w:i/>
          <w:sz w:val="24"/>
          <w:szCs w:val="24"/>
          <w:lang w:val="es-ES" w:eastAsia="es-ES"/>
        </w:rPr>
      </w:pPr>
      <w:r w:rsidRPr="00404C34">
        <w:rPr>
          <w:rFonts w:ascii="Palatino Linotype" w:eastAsia="MS Mincho" w:hAnsi="Palatino Linotype" w:cstheme="majorBidi"/>
          <w:sz w:val="24"/>
          <w:szCs w:val="24"/>
          <w:lang w:val="es-ES" w:eastAsia="es-ES"/>
        </w:rPr>
        <w:lastRenderedPageBreak/>
        <w:t>Por lo que respecta a la definición de derecho de petición, el Maestro Ignacio Burgoa Orihuela refiere: “…</w:t>
      </w:r>
      <w:r w:rsidRPr="00404C34">
        <w:rPr>
          <w:rFonts w:ascii="Palatino Linotype" w:eastAsia="MS Mincho" w:hAnsi="Palatino Linotype" w:cstheme="majorBidi"/>
          <w:i/>
          <w:sz w:val="24"/>
          <w:szCs w:val="24"/>
          <w:lang w:val="es-ES"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404C34">
        <w:rPr>
          <w:rFonts w:ascii="Palatino Linotype" w:eastAsia="MS Mincho" w:hAnsi="Palatino Linotype" w:cstheme="majorBidi"/>
          <w:i/>
          <w:sz w:val="24"/>
          <w:szCs w:val="24"/>
          <w:vertAlign w:val="superscript"/>
          <w:lang w:val="es-ES" w:eastAsia="es-ES"/>
        </w:rPr>
        <w:footnoteReference w:id="2"/>
      </w:r>
      <w:r w:rsidRPr="00404C34">
        <w:rPr>
          <w:rFonts w:ascii="Palatino Linotype" w:eastAsia="MS Mincho" w:hAnsi="Palatino Linotype" w:cstheme="majorBidi"/>
          <w:i/>
          <w:sz w:val="24"/>
          <w:szCs w:val="24"/>
          <w:lang w:val="es-ES" w:eastAsia="es-ES"/>
        </w:rPr>
        <w:t xml:space="preserve">  “(Sic)</w:t>
      </w:r>
    </w:p>
    <w:p w14:paraId="4597D15A" w14:textId="77777777" w:rsidR="000E2B57" w:rsidRPr="00404C34" w:rsidRDefault="000E2B57" w:rsidP="000E2B57">
      <w:pPr>
        <w:spacing w:before="240" w:after="240" w:line="360" w:lineRule="auto"/>
        <w:jc w:val="both"/>
        <w:rPr>
          <w:rFonts w:ascii="Palatino Linotype" w:hAnsi="Palatino Linotype"/>
          <w:sz w:val="24"/>
          <w:szCs w:val="24"/>
          <w:lang w:val="es-ES" w:eastAsia="es-ES"/>
        </w:rPr>
      </w:pPr>
      <w:r w:rsidRPr="00404C34">
        <w:rPr>
          <w:rFonts w:ascii="Palatino Linotype" w:hAnsi="Palatino Linotype"/>
          <w:sz w:val="24"/>
          <w:szCs w:val="24"/>
          <w:lang w:val="es-ES" w:eastAsia="es-ES"/>
        </w:rPr>
        <w:t xml:space="preserve">Por su parte, David Cienfuegos Salgado, concibe al derecho de petición como </w:t>
      </w:r>
      <w:r w:rsidRPr="00404C34">
        <w:rPr>
          <w:rFonts w:ascii="Palatino Linotype" w:hAnsi="Palatino Linotype"/>
          <w:i/>
          <w:sz w:val="24"/>
          <w:szCs w:val="24"/>
          <w:lang w:val="es-ES" w:eastAsia="es-ES"/>
        </w:rPr>
        <w:t>“el derecho de toda persona a ser escuchado por quienes ejercen el poder público.</w:t>
      </w:r>
      <w:r w:rsidRPr="00404C34">
        <w:rPr>
          <w:rFonts w:ascii="Palatino Linotype" w:hAnsi="Palatino Linotype"/>
          <w:i/>
          <w:sz w:val="24"/>
          <w:szCs w:val="24"/>
          <w:vertAlign w:val="superscript"/>
          <w:lang w:val="es-ES" w:eastAsia="es-ES"/>
        </w:rPr>
        <w:footnoteReference w:id="3"/>
      </w:r>
      <w:r w:rsidRPr="00404C34">
        <w:rPr>
          <w:rFonts w:ascii="Palatino Linotype" w:hAnsi="Palatino Linotype"/>
          <w:i/>
          <w:sz w:val="24"/>
          <w:szCs w:val="24"/>
          <w:lang w:val="es-ES" w:eastAsia="es-ES"/>
        </w:rPr>
        <w:t>” (Sic)</w:t>
      </w:r>
      <w:r w:rsidRPr="00404C34">
        <w:rPr>
          <w:rFonts w:ascii="Palatino Linotype" w:hAnsi="Palatino Linotype"/>
          <w:sz w:val="24"/>
          <w:szCs w:val="24"/>
          <w:lang w:val="es-ES" w:eastAsia="es-ES"/>
        </w:rPr>
        <w:t xml:space="preserve"> </w:t>
      </w:r>
    </w:p>
    <w:p w14:paraId="6C47530B" w14:textId="77777777" w:rsidR="000E2B57" w:rsidRPr="00404C34" w:rsidRDefault="000E2B57" w:rsidP="000E2B57">
      <w:pPr>
        <w:spacing w:before="240" w:after="240" w:line="360" w:lineRule="auto"/>
        <w:jc w:val="both"/>
        <w:rPr>
          <w:rFonts w:ascii="Palatino Linotype" w:hAnsi="Palatino Linotype"/>
          <w:i/>
          <w:sz w:val="24"/>
          <w:szCs w:val="24"/>
          <w:lang w:val="es-ES" w:eastAsia="es-ES"/>
        </w:rPr>
      </w:pPr>
      <w:r w:rsidRPr="00404C34">
        <w:rPr>
          <w:rFonts w:ascii="Palatino Linotype" w:hAnsi="Palatino Linotype"/>
          <w:sz w:val="24"/>
          <w:szCs w:val="24"/>
          <w:lang w:val="es-ES" w:eastAsia="es-ES"/>
        </w:rPr>
        <w:t xml:space="preserve">A este respecto, y para diferenciar el derecho de petición al derecho de acceso a la información, resulta conducente señalar que José Guadalupe Robles, conceptualiza el derecho a la información como </w:t>
      </w:r>
      <w:r w:rsidRPr="00404C34">
        <w:rPr>
          <w:rFonts w:ascii="Palatino Linotype" w:hAnsi="Palatino Linotype"/>
          <w:i/>
          <w:sz w:val="24"/>
          <w:szCs w:val="24"/>
          <w:lang w:val="es-ES" w:eastAsia="es-ES"/>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404C34">
        <w:rPr>
          <w:rFonts w:ascii="Palatino Linotype" w:hAnsi="Palatino Linotype"/>
          <w:i/>
          <w:sz w:val="24"/>
          <w:szCs w:val="24"/>
          <w:vertAlign w:val="superscript"/>
          <w:lang w:val="es-ES" w:eastAsia="es-ES"/>
        </w:rPr>
        <w:footnoteReference w:id="4"/>
      </w:r>
      <w:r w:rsidRPr="00404C34">
        <w:rPr>
          <w:rFonts w:ascii="Palatino Linotype" w:hAnsi="Palatino Linotype"/>
          <w:i/>
          <w:sz w:val="24"/>
          <w:szCs w:val="24"/>
          <w:lang w:val="es-ES" w:eastAsia="es-ES"/>
        </w:rPr>
        <w:t xml:space="preserve">“(Sic) </w:t>
      </w:r>
    </w:p>
    <w:p w14:paraId="0749B5AD" w14:textId="77777777" w:rsidR="000E2B57" w:rsidRPr="00404C34" w:rsidRDefault="000E2B57" w:rsidP="000E2B57">
      <w:pPr>
        <w:spacing w:before="240" w:after="240" w:line="360" w:lineRule="auto"/>
        <w:jc w:val="both"/>
        <w:rPr>
          <w:rFonts w:ascii="Palatino Linotype" w:hAnsi="Palatino Linotype"/>
          <w:i/>
          <w:sz w:val="24"/>
          <w:szCs w:val="24"/>
          <w:lang w:val="es-ES"/>
        </w:rPr>
      </w:pPr>
      <w:r w:rsidRPr="00404C34">
        <w:rPr>
          <w:rFonts w:ascii="Palatino Linotype" w:hAnsi="Palatino Linotype"/>
          <w:sz w:val="24"/>
          <w:szCs w:val="24"/>
          <w:lang w:val="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404C34">
        <w:rPr>
          <w:rFonts w:ascii="Palatino Linotype" w:hAnsi="Palatino Linotype"/>
          <w:sz w:val="24"/>
          <w:szCs w:val="24"/>
          <w:lang w:val="es-ES"/>
        </w:rPr>
        <w:t>Villanueva</w:t>
      </w:r>
      <w:proofErr w:type="spellEnd"/>
      <w:r w:rsidRPr="00404C34">
        <w:rPr>
          <w:rFonts w:ascii="Palatino Linotype" w:hAnsi="Palatino Linotype"/>
          <w:sz w:val="24"/>
          <w:szCs w:val="24"/>
          <w:lang w:val="es-ES"/>
        </w:rPr>
        <w:t xml:space="preserve"> que dice: </w:t>
      </w:r>
      <w:r w:rsidRPr="00404C34">
        <w:rPr>
          <w:rFonts w:ascii="Palatino Linotype" w:hAnsi="Palatino Linotype"/>
          <w:i/>
          <w:sz w:val="24"/>
          <w:szCs w:val="24"/>
          <w:lang w:val="es-ES"/>
        </w:rPr>
        <w:t xml:space="preserve">“la prerrogativa de la persona </w:t>
      </w:r>
      <w:r w:rsidRPr="00404C34">
        <w:rPr>
          <w:rFonts w:ascii="Palatino Linotype" w:hAnsi="Palatino Linotype"/>
          <w:i/>
          <w:sz w:val="24"/>
          <w:szCs w:val="24"/>
          <w:lang w:val="es-ES"/>
        </w:rPr>
        <w:lastRenderedPageBreak/>
        <w:t>para acceder a datos, registros y todo tipo de informaciones en poder de entidades públicas y empresas privadas que ejercen gasto público o cumplen funciones de autoridad, con las excepciones taxativas que establezca la ley en una sociedad democrática.</w:t>
      </w:r>
      <w:r w:rsidRPr="00404C34">
        <w:rPr>
          <w:rFonts w:ascii="Palatino Linotype" w:hAnsi="Palatino Linotype"/>
          <w:i/>
          <w:sz w:val="24"/>
          <w:szCs w:val="24"/>
          <w:vertAlign w:val="superscript"/>
          <w:lang w:val="es-ES"/>
        </w:rPr>
        <w:footnoteReference w:id="5"/>
      </w:r>
      <w:r w:rsidRPr="00404C34">
        <w:rPr>
          <w:rFonts w:ascii="Palatino Linotype" w:hAnsi="Palatino Linotype"/>
          <w:i/>
          <w:sz w:val="24"/>
          <w:szCs w:val="24"/>
          <w:lang w:val="es-ES"/>
        </w:rPr>
        <w:t>” (Sic)</w:t>
      </w:r>
    </w:p>
    <w:p w14:paraId="422E2168" w14:textId="77777777" w:rsidR="00D37701" w:rsidRPr="00404C34" w:rsidRDefault="00D37701" w:rsidP="00D37701">
      <w:pPr>
        <w:spacing w:before="240" w:after="240" w:line="360" w:lineRule="auto"/>
        <w:jc w:val="both"/>
        <w:rPr>
          <w:rFonts w:ascii="Palatino Linotype" w:hAnsi="Palatino Linotype" w:cs="Arial"/>
          <w:sz w:val="24"/>
          <w:szCs w:val="24"/>
          <w:lang w:val="es-ES"/>
        </w:rPr>
      </w:pPr>
      <w:r w:rsidRPr="00404C34">
        <w:rPr>
          <w:rFonts w:ascii="Palatino Linotype" w:hAnsi="Palatino Linotype" w:cs="Arial"/>
          <w:sz w:val="24"/>
          <w:szCs w:val="24"/>
          <w:lang w:val="es-ES"/>
        </w:rPr>
        <w:t xml:space="preserve">Ahora bien, para entender los alcances de la información pública se considera importante citar el criterio </w:t>
      </w:r>
      <w:r w:rsidRPr="00404C34">
        <w:rPr>
          <w:rFonts w:ascii="Palatino Linotype" w:hAnsi="Palatino Linotype" w:cs="Arial"/>
          <w:bCs/>
          <w:sz w:val="24"/>
          <w:szCs w:val="24"/>
          <w:lang w:val="es-ES"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04C34">
        <w:rPr>
          <w:rFonts w:ascii="Palatino Linotype" w:hAnsi="Palatino Linotype" w:cs="Arial"/>
          <w:sz w:val="24"/>
          <w:szCs w:val="24"/>
          <w:lang w:val="es-ES"/>
        </w:rPr>
        <w:t>cuyo rubro y texto dispone:</w:t>
      </w:r>
    </w:p>
    <w:p w14:paraId="7EC45B4F" w14:textId="77777777" w:rsidR="00D37701" w:rsidRPr="00404C34" w:rsidRDefault="00D37701" w:rsidP="00D37701">
      <w:pPr>
        <w:autoSpaceDE w:val="0"/>
        <w:autoSpaceDN w:val="0"/>
        <w:adjustRightInd w:val="0"/>
        <w:spacing w:before="240" w:after="240" w:line="360" w:lineRule="auto"/>
        <w:ind w:left="851" w:right="851"/>
        <w:jc w:val="center"/>
        <w:rPr>
          <w:rFonts w:ascii="Palatino Linotype" w:hAnsi="Palatino Linotype" w:cs="Arial"/>
          <w:b/>
          <w:i/>
          <w:lang w:val="es-ES" w:eastAsia="es-MX"/>
        </w:rPr>
      </w:pPr>
      <w:r w:rsidRPr="00404C34">
        <w:rPr>
          <w:rFonts w:ascii="Palatino Linotype" w:hAnsi="Palatino Linotype" w:cs="Arial"/>
          <w:b/>
          <w:i/>
          <w:sz w:val="20"/>
          <w:szCs w:val="20"/>
          <w:lang w:val="es-ES" w:eastAsia="es-MX"/>
        </w:rPr>
        <w:t>“</w:t>
      </w:r>
      <w:r w:rsidRPr="00404C34">
        <w:rPr>
          <w:rFonts w:ascii="Palatino Linotype" w:hAnsi="Palatino Linotype" w:cs="Arial"/>
          <w:b/>
          <w:i/>
          <w:lang w:val="es-ES" w:eastAsia="es-MX"/>
        </w:rPr>
        <w:t>CRITERIO 0002-11</w:t>
      </w:r>
    </w:p>
    <w:p w14:paraId="4DEFDF4F" w14:textId="77777777" w:rsidR="00D37701" w:rsidRPr="00404C34" w:rsidRDefault="00D37701" w:rsidP="00D37701">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404C34">
        <w:rPr>
          <w:rFonts w:ascii="Palatino Linotype" w:hAnsi="Palatino Linotype" w:cs="Arial"/>
          <w:b/>
          <w:i/>
          <w:lang w:val="es-ES" w:eastAsia="es-MX"/>
        </w:rPr>
        <w:t xml:space="preserve">INFORMACIÓN PÚBLICA, CONCEPTO DE, EN MATERIA DE TRANSPARENCIA. INTERPRETACIÓN TEMÁTICA DE LOS ARTÍCULOS 2, FRACCIÓN </w:t>
      </w:r>
      <w:r w:rsidRPr="00404C34">
        <w:rPr>
          <w:rFonts w:ascii="Palatino Linotype" w:hAnsi="Palatino Linotype" w:cs="Arial"/>
          <w:b/>
          <w:bCs/>
          <w:i/>
          <w:lang w:val="es-ES" w:eastAsia="es-MX"/>
        </w:rPr>
        <w:t xml:space="preserve">V, XV, Y XVI, </w:t>
      </w:r>
      <w:r w:rsidRPr="00404C34">
        <w:rPr>
          <w:rFonts w:ascii="Palatino Linotype" w:hAnsi="Palatino Linotype" w:cs="Arial"/>
          <w:b/>
          <w:i/>
          <w:lang w:val="es-ES" w:eastAsia="es-MX"/>
        </w:rPr>
        <w:t>32, 4,11 Y 41.</w:t>
      </w:r>
      <w:r w:rsidRPr="00404C34">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656AC0D" w14:textId="77777777" w:rsidR="00D37701" w:rsidRPr="00404C34" w:rsidRDefault="00D37701" w:rsidP="00D37701">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404C34">
        <w:rPr>
          <w:rFonts w:ascii="Palatino Linotype" w:hAnsi="Palatino Linotype" w:cs="Arial"/>
          <w:i/>
          <w:lang w:val="es-ES" w:eastAsia="es-MX"/>
        </w:rPr>
        <w:t>En consecuencia el acceso a la información se refiere a que se cumplan cualquiera de los siguientes tres supuestos:</w:t>
      </w:r>
    </w:p>
    <w:p w14:paraId="461313BD" w14:textId="77777777" w:rsidR="00D37701" w:rsidRPr="00404C34" w:rsidRDefault="00D37701" w:rsidP="00D37701">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404C34">
        <w:rPr>
          <w:rFonts w:ascii="Palatino Linotype" w:hAnsi="Palatino Linotype" w:cs="Arial"/>
          <w:i/>
          <w:lang w:val="es-ES" w:eastAsia="es-MX"/>
        </w:rPr>
        <w:lastRenderedPageBreak/>
        <w:t>Que se trate de información registrada en cualquier soporte documental, que en ejercicio de las atribuciones conferidas, sea generada por los Sujetos Obligados;</w:t>
      </w:r>
    </w:p>
    <w:p w14:paraId="64E90928" w14:textId="77777777" w:rsidR="00D37701" w:rsidRPr="00404C34" w:rsidRDefault="00D37701" w:rsidP="00D37701">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404C34">
        <w:rPr>
          <w:rFonts w:ascii="Palatino Linotype" w:hAnsi="Palatino Linotype" w:cs="Arial"/>
          <w:i/>
          <w:lang w:val="es-ES" w:eastAsia="es-MX"/>
        </w:rPr>
        <w:t>Que se trate de información registrada en cualquier soporte documental, que en ejercicio de las atribuciones conferidas, sea administrada por los Sujetos Obligados, y</w:t>
      </w:r>
    </w:p>
    <w:p w14:paraId="5B113904" w14:textId="77777777" w:rsidR="00D37701" w:rsidRPr="00404C34" w:rsidRDefault="00D37701" w:rsidP="00D37701">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404C34">
        <w:rPr>
          <w:rFonts w:ascii="Palatino Linotype" w:hAnsi="Palatino Linotype" w:cs="Arial"/>
          <w:i/>
          <w:lang w:val="es-ES" w:eastAsia="es-MX"/>
        </w:rPr>
        <w:t>Que se trate de información registrada en cualquier soporte documental, que en ejercicio de las atribuciones conferidas, se encuentre en posesión de los Sujetos Obligados.”</w:t>
      </w:r>
    </w:p>
    <w:p w14:paraId="0F1DA590" w14:textId="0C388F51" w:rsidR="00F51D51" w:rsidRPr="00D37701" w:rsidRDefault="00D37701" w:rsidP="00D37701">
      <w:pPr>
        <w:pStyle w:val="Sinespaciado"/>
        <w:spacing w:before="240" w:after="240" w:line="360" w:lineRule="auto"/>
        <w:jc w:val="both"/>
        <w:rPr>
          <w:rFonts w:ascii="Palatino Linotype" w:hAnsi="Palatino Linotype"/>
          <w:lang w:val="es-ES"/>
        </w:rPr>
      </w:pPr>
      <w:r w:rsidRPr="00404C34">
        <w:rPr>
          <w:rFonts w:ascii="Palatino Linotype" w:hAnsi="Palatino Linotype"/>
          <w:lang w:val="es-ES"/>
        </w:rPr>
        <w:t xml:space="preserve">Por lo anterior, al no constituirse dicho cuestionamiento como materia del derecho de acceso a la información, se considera que el Sujeto Obligado no está constreñido a emitir una respuesta al mismo, por lo que se estima </w:t>
      </w:r>
      <w:r>
        <w:rPr>
          <w:rFonts w:ascii="Palatino Linotype" w:hAnsi="Palatino Linotype"/>
          <w:lang w:val="es-ES"/>
        </w:rPr>
        <w:t>inoperante</w:t>
      </w:r>
      <w:r w:rsidRPr="00404C34">
        <w:rPr>
          <w:rFonts w:ascii="Palatino Linotype" w:hAnsi="Palatino Linotype"/>
          <w:lang w:val="es-ES"/>
        </w:rPr>
        <w:t xml:space="preserve"> el motivo de inconformidad de la </w:t>
      </w:r>
      <w:r>
        <w:rPr>
          <w:rFonts w:ascii="Palatino Linotype" w:hAnsi="Palatino Linotype"/>
          <w:lang w:val="es-ES"/>
        </w:rPr>
        <w:t>parte r</w:t>
      </w:r>
      <w:r w:rsidRPr="00404C34">
        <w:rPr>
          <w:rFonts w:ascii="Palatino Linotype" w:hAnsi="Palatino Linotype"/>
          <w:lang w:val="es-ES"/>
        </w:rPr>
        <w:t>ecurrente, en lo que se refiere al cuestionamiento referido.</w:t>
      </w:r>
    </w:p>
    <w:p w14:paraId="78EE9EF4" w14:textId="4FCD3957" w:rsidR="00FD4DB9" w:rsidRPr="00B3134F" w:rsidRDefault="00FD4DB9" w:rsidP="00FD4DB9">
      <w:pPr>
        <w:tabs>
          <w:tab w:val="left" w:pos="709"/>
        </w:tabs>
        <w:spacing w:before="240" w:line="360" w:lineRule="auto"/>
        <w:ind w:right="51"/>
        <w:jc w:val="both"/>
        <w:rPr>
          <w:rFonts w:ascii="Palatino Linotype" w:hAnsi="Palatino Linotype"/>
          <w:sz w:val="24"/>
          <w:szCs w:val="24"/>
          <w:lang w:val="es-ES"/>
        </w:rPr>
      </w:pPr>
      <w:r w:rsidRPr="00B3134F">
        <w:rPr>
          <w:rFonts w:ascii="Palatino Linotype" w:hAnsi="Palatino Linotype"/>
          <w:sz w:val="24"/>
          <w:szCs w:val="24"/>
          <w:lang w:val="es-ES"/>
        </w:rPr>
        <w:t xml:space="preserve">Por lo tanto, en consecuencia y en mérito de lo expuesto en líneas anteriores, resultan  </w:t>
      </w:r>
      <w:r w:rsidR="0035656A">
        <w:rPr>
          <w:rFonts w:ascii="Palatino Linotype" w:hAnsi="Palatino Linotype"/>
          <w:sz w:val="24"/>
          <w:szCs w:val="24"/>
          <w:lang w:val="es-ES"/>
        </w:rPr>
        <w:t>inoperantes</w:t>
      </w:r>
      <w:r w:rsidRPr="00B3134F">
        <w:rPr>
          <w:rFonts w:ascii="Palatino Linotype" w:hAnsi="Palatino Linotype"/>
          <w:sz w:val="24"/>
          <w:szCs w:val="24"/>
          <w:lang w:val="es-ES"/>
        </w:rPr>
        <w:t xml:space="preserve"> las razones o motivos de inconformidad que arguye la parte recurrente en su medio de impugnación que fue materia de estudio, por ello </w:t>
      </w:r>
      <w:r w:rsidRPr="00B3134F">
        <w:rPr>
          <w:rFonts w:ascii="Palatino Linotype" w:hAnsi="Palatino Linotype" w:cs="Arial"/>
          <w:b/>
          <w:sz w:val="24"/>
          <w:lang w:val="es-ES"/>
        </w:rPr>
        <w:t xml:space="preserve">con fundamento en la fracción II del artículo 186, </w:t>
      </w:r>
      <w:r w:rsidRPr="00B3134F">
        <w:rPr>
          <w:rFonts w:ascii="Palatino Linotype" w:hAnsi="Palatino Linotype" w:cs="Arial"/>
          <w:sz w:val="24"/>
          <w:lang w:val="es-ES"/>
        </w:rPr>
        <w:t xml:space="preserve">de la Ley de Transparencia y Acceso a la Información Pública del Estado de México y Municipios, se </w:t>
      </w:r>
      <w:r w:rsidR="008338A8">
        <w:rPr>
          <w:rFonts w:ascii="Palatino Linotype" w:hAnsi="Palatino Linotype" w:cs="Arial"/>
          <w:b/>
          <w:sz w:val="24"/>
          <w:lang w:val="es-ES"/>
        </w:rPr>
        <w:t>Confirma</w:t>
      </w:r>
      <w:r w:rsidRPr="00B3134F">
        <w:rPr>
          <w:rFonts w:ascii="Palatino Linotype" w:hAnsi="Palatino Linotype" w:cs="Arial"/>
          <w:b/>
          <w:sz w:val="24"/>
          <w:lang w:val="es-ES"/>
        </w:rPr>
        <w:t xml:space="preserve"> </w:t>
      </w:r>
      <w:r w:rsidRPr="00B3134F">
        <w:rPr>
          <w:rFonts w:ascii="Palatino Linotype" w:hAnsi="Palatino Linotype" w:cs="Arial"/>
          <w:sz w:val="24"/>
          <w:lang w:val="es-ES"/>
        </w:rPr>
        <w:t xml:space="preserve">la respuesta del sujeto obligado a la solicitud de información con número de folio </w:t>
      </w:r>
      <w:r w:rsidR="0035656A" w:rsidRPr="0035656A">
        <w:rPr>
          <w:rFonts w:ascii="Palatino Linotype" w:hAnsi="Palatino Linotype" w:cs="Arial"/>
          <w:b/>
          <w:sz w:val="24"/>
          <w:lang w:val="es-ES"/>
        </w:rPr>
        <w:t>00687/FGJ/IP/2021</w:t>
      </w:r>
      <w:r w:rsidR="007660F9" w:rsidRPr="00B3134F">
        <w:rPr>
          <w:rFonts w:ascii="Palatino Linotype" w:hAnsi="Palatino Linotype" w:cs="Arial"/>
          <w:b/>
          <w:sz w:val="24"/>
          <w:lang w:val="es-ES" w:eastAsia="es-MX"/>
        </w:rPr>
        <w:t>,</w:t>
      </w:r>
      <w:r w:rsidRPr="00B3134F">
        <w:rPr>
          <w:rFonts w:ascii="Palatino Linotype" w:hAnsi="Palatino Linotype"/>
          <w:sz w:val="24"/>
          <w:szCs w:val="24"/>
          <w:lang w:val="es-ES"/>
        </w:rPr>
        <w:t xml:space="preserve"> que ha sido materia del presente fallo.</w:t>
      </w:r>
    </w:p>
    <w:p w14:paraId="7554F2CB" w14:textId="3551F036" w:rsidR="00FD4DB9" w:rsidRDefault="00FD4DB9" w:rsidP="00FD4DB9">
      <w:pPr>
        <w:tabs>
          <w:tab w:val="left" w:pos="8931"/>
        </w:tabs>
        <w:spacing w:before="240" w:line="360" w:lineRule="auto"/>
        <w:ind w:right="51"/>
        <w:jc w:val="both"/>
        <w:rPr>
          <w:rFonts w:ascii="Palatino Linotype" w:hAnsi="Palatino Linotype"/>
          <w:sz w:val="24"/>
          <w:szCs w:val="24"/>
          <w:lang w:val="es-ES"/>
        </w:rPr>
      </w:pPr>
      <w:r w:rsidRPr="00B3134F">
        <w:rPr>
          <w:rFonts w:ascii="Palatino Linotype" w:hAnsi="Palatino Linotype"/>
          <w:sz w:val="24"/>
          <w:szCs w:val="24"/>
          <w:lang w:val="es-ES"/>
        </w:rPr>
        <w:t>Por lo antes expuesto y fundado es de resolverse y,</w:t>
      </w:r>
    </w:p>
    <w:p w14:paraId="23790AD4" w14:textId="77777777" w:rsidR="003311EC" w:rsidRPr="00B3134F" w:rsidRDefault="003311EC" w:rsidP="00FD4DB9">
      <w:pPr>
        <w:tabs>
          <w:tab w:val="left" w:pos="8931"/>
        </w:tabs>
        <w:spacing w:before="240" w:line="360" w:lineRule="auto"/>
        <w:ind w:right="51"/>
        <w:jc w:val="both"/>
        <w:rPr>
          <w:rFonts w:ascii="Palatino Linotype" w:hAnsi="Palatino Linotype"/>
          <w:sz w:val="24"/>
          <w:szCs w:val="24"/>
          <w:lang w:val="es-ES"/>
        </w:rPr>
      </w:pPr>
    </w:p>
    <w:p w14:paraId="56F35533" w14:textId="77777777" w:rsidR="00FD4DB9" w:rsidRPr="00B3134F" w:rsidRDefault="00FD4DB9" w:rsidP="00FD4DB9">
      <w:pPr>
        <w:spacing w:before="240" w:line="360" w:lineRule="auto"/>
        <w:jc w:val="center"/>
        <w:rPr>
          <w:rFonts w:ascii="Palatino Linotype" w:eastAsia="Times New Roman" w:hAnsi="Palatino Linotype"/>
          <w:b/>
          <w:bCs/>
          <w:spacing w:val="60"/>
          <w:sz w:val="28"/>
          <w:lang w:val="es-ES"/>
        </w:rPr>
      </w:pPr>
      <w:r w:rsidRPr="00B3134F">
        <w:rPr>
          <w:rFonts w:ascii="Palatino Linotype" w:eastAsia="Times New Roman" w:hAnsi="Palatino Linotype"/>
          <w:b/>
          <w:bCs/>
          <w:spacing w:val="60"/>
          <w:sz w:val="28"/>
          <w:lang w:val="es-ES"/>
        </w:rPr>
        <w:lastRenderedPageBreak/>
        <w:t>SE    RESUELVE</w:t>
      </w:r>
    </w:p>
    <w:p w14:paraId="14A332C8" w14:textId="2FA765A0" w:rsidR="008338A8" w:rsidRPr="008338A8" w:rsidRDefault="008338A8" w:rsidP="008338A8">
      <w:pPr>
        <w:spacing w:before="240" w:line="360" w:lineRule="auto"/>
        <w:jc w:val="both"/>
        <w:divId w:val="689375240"/>
        <w:rPr>
          <w:rFonts w:ascii="Palatino Linotype" w:eastAsia="Calibri" w:hAnsi="Palatino Linotype" w:cs="Tahoma"/>
          <w:iCs/>
          <w:sz w:val="24"/>
          <w:szCs w:val="24"/>
        </w:rPr>
      </w:pPr>
      <w:r w:rsidRPr="008338A8">
        <w:rPr>
          <w:rFonts w:ascii="Palatino Linotype" w:eastAsia="Calibri" w:hAnsi="Palatino Linotype" w:cs="Tahoma"/>
          <w:b/>
          <w:bCs/>
          <w:iCs/>
          <w:sz w:val="24"/>
          <w:szCs w:val="24"/>
        </w:rPr>
        <w:t xml:space="preserve">PRIMERO. </w:t>
      </w:r>
      <w:r w:rsidRPr="008338A8">
        <w:rPr>
          <w:rFonts w:ascii="Palatino Linotype" w:eastAsia="Calibri" w:hAnsi="Palatino Linotype" w:cs="Tahoma"/>
          <w:bCs/>
          <w:iCs/>
          <w:sz w:val="24"/>
          <w:szCs w:val="24"/>
        </w:rPr>
        <w:t xml:space="preserve">Se </w:t>
      </w:r>
      <w:r w:rsidRPr="008338A8">
        <w:rPr>
          <w:rFonts w:ascii="Palatino Linotype" w:eastAsia="Calibri" w:hAnsi="Palatino Linotype" w:cs="Tahoma"/>
          <w:b/>
          <w:bCs/>
          <w:iCs/>
          <w:sz w:val="24"/>
          <w:szCs w:val="24"/>
        </w:rPr>
        <w:t xml:space="preserve">CONFIRMA </w:t>
      </w:r>
      <w:r w:rsidRPr="008338A8">
        <w:rPr>
          <w:rFonts w:ascii="Palatino Linotype" w:eastAsia="Calibri" w:hAnsi="Palatino Linotype" w:cs="Tahoma"/>
          <w:iCs/>
          <w:sz w:val="24"/>
          <w:szCs w:val="24"/>
        </w:rPr>
        <w:t xml:space="preserve">la respuesta entregada por el Sujeto Obligado a la solicitud de acceso a la información </w:t>
      </w:r>
      <w:r w:rsidR="0035656A" w:rsidRPr="0035656A">
        <w:rPr>
          <w:rFonts w:ascii="Palatino Linotype" w:hAnsi="Palatino Linotype" w:cs="Arial"/>
          <w:b/>
          <w:sz w:val="24"/>
          <w:lang w:val="es-ES"/>
        </w:rPr>
        <w:t>00687/FGJ/IP/2021</w:t>
      </w:r>
      <w:r w:rsidRPr="008338A8">
        <w:rPr>
          <w:rFonts w:ascii="Palatino Linotype" w:hAnsi="Palatino Linotype" w:cs="Tahoma"/>
          <w:bCs/>
          <w:color w:val="0D0D0D" w:themeColor="text1" w:themeTint="F2"/>
          <w:sz w:val="24"/>
          <w:szCs w:val="24"/>
        </w:rPr>
        <w:t xml:space="preserve">, </w:t>
      </w:r>
      <w:r w:rsidRPr="008338A8">
        <w:rPr>
          <w:rFonts w:ascii="Palatino Linotype" w:eastAsia="Calibri" w:hAnsi="Palatino Linotype" w:cs="Tahoma"/>
          <w:bCs/>
          <w:iCs/>
          <w:sz w:val="24"/>
          <w:szCs w:val="24"/>
        </w:rPr>
        <w:t xml:space="preserve">por resultar </w:t>
      </w:r>
      <w:r w:rsidR="0035656A">
        <w:rPr>
          <w:rFonts w:ascii="Palatino Linotype" w:eastAsia="Calibri" w:hAnsi="Palatino Linotype" w:cs="Tahoma"/>
          <w:b/>
          <w:bCs/>
          <w:iCs/>
          <w:sz w:val="24"/>
          <w:szCs w:val="24"/>
        </w:rPr>
        <w:t>inoperantes</w:t>
      </w:r>
      <w:r w:rsidRPr="008338A8">
        <w:rPr>
          <w:rFonts w:ascii="Palatino Linotype" w:eastAsia="Calibri" w:hAnsi="Palatino Linotype" w:cs="Tahoma"/>
          <w:bCs/>
          <w:iCs/>
          <w:sz w:val="24"/>
          <w:szCs w:val="24"/>
        </w:rPr>
        <w:t xml:space="preserve"> las razones o motivos de inconformidad hechos valer por </w:t>
      </w:r>
      <w:r>
        <w:rPr>
          <w:rFonts w:ascii="Palatino Linotype" w:eastAsia="Calibri" w:hAnsi="Palatino Linotype" w:cs="Tahoma"/>
          <w:bCs/>
          <w:iCs/>
          <w:sz w:val="24"/>
          <w:szCs w:val="24"/>
        </w:rPr>
        <w:t>la parte r</w:t>
      </w:r>
      <w:r w:rsidRPr="008338A8">
        <w:rPr>
          <w:rFonts w:ascii="Palatino Linotype" w:eastAsia="Calibri" w:hAnsi="Palatino Linotype" w:cs="Tahoma"/>
          <w:bCs/>
          <w:iCs/>
          <w:sz w:val="24"/>
          <w:szCs w:val="24"/>
        </w:rPr>
        <w:t>ecurrente, en términos de</w:t>
      </w:r>
      <w:r>
        <w:rPr>
          <w:rFonts w:ascii="Palatino Linotype" w:eastAsia="Calibri" w:hAnsi="Palatino Linotype" w:cs="Tahoma"/>
          <w:bCs/>
          <w:iCs/>
          <w:sz w:val="24"/>
          <w:szCs w:val="24"/>
        </w:rPr>
        <w:t>l</w:t>
      </w:r>
      <w:r w:rsidRPr="008338A8">
        <w:rPr>
          <w:rFonts w:ascii="Palatino Linotype" w:eastAsia="Calibri" w:hAnsi="Palatino Linotype" w:cs="Tahoma"/>
          <w:bCs/>
          <w:iCs/>
          <w:sz w:val="24"/>
          <w:szCs w:val="24"/>
        </w:rPr>
        <w:t xml:space="preserve"> Considerando </w:t>
      </w:r>
      <w:r>
        <w:rPr>
          <w:rFonts w:ascii="Palatino Linotype" w:eastAsia="Calibri" w:hAnsi="Palatino Linotype" w:cs="Tahoma"/>
          <w:b/>
          <w:bCs/>
          <w:iCs/>
          <w:sz w:val="24"/>
          <w:szCs w:val="24"/>
        </w:rPr>
        <w:t>Cuarto</w:t>
      </w:r>
      <w:r w:rsidRPr="008338A8">
        <w:rPr>
          <w:rFonts w:ascii="Palatino Linotype" w:eastAsia="Calibri" w:hAnsi="Palatino Linotype" w:cs="Tahoma"/>
          <w:b/>
          <w:bCs/>
          <w:iCs/>
          <w:sz w:val="24"/>
          <w:szCs w:val="24"/>
        </w:rPr>
        <w:t xml:space="preserve"> </w:t>
      </w:r>
      <w:r w:rsidRPr="008338A8">
        <w:rPr>
          <w:rFonts w:ascii="Palatino Linotype" w:eastAsia="Calibri" w:hAnsi="Palatino Linotype" w:cs="Tahoma"/>
          <w:bCs/>
          <w:iCs/>
          <w:sz w:val="24"/>
          <w:szCs w:val="24"/>
        </w:rPr>
        <w:t>de esta Resolución.</w:t>
      </w:r>
    </w:p>
    <w:p w14:paraId="4D3DA6FD" w14:textId="10B645E2" w:rsidR="008338A8" w:rsidRPr="008338A8" w:rsidRDefault="008338A8" w:rsidP="008338A8">
      <w:pPr>
        <w:spacing w:before="240" w:line="360" w:lineRule="auto"/>
        <w:jc w:val="both"/>
        <w:divId w:val="689375240"/>
        <w:rPr>
          <w:rFonts w:ascii="Palatino Linotype" w:eastAsia="Calibri" w:hAnsi="Palatino Linotype" w:cs="Tahoma"/>
          <w:bCs/>
          <w:i/>
          <w:iCs/>
          <w:sz w:val="24"/>
          <w:szCs w:val="24"/>
        </w:rPr>
      </w:pPr>
      <w:r w:rsidRPr="008338A8">
        <w:rPr>
          <w:rFonts w:ascii="Palatino Linotype" w:eastAsia="Calibri" w:hAnsi="Palatino Linotype" w:cs="Tahoma"/>
          <w:b/>
          <w:bCs/>
          <w:iCs/>
          <w:sz w:val="24"/>
          <w:szCs w:val="24"/>
        </w:rPr>
        <w:t xml:space="preserve">SEGUNDO. NOTIFÍQUESE </w:t>
      </w:r>
      <w:r w:rsidRPr="008338A8">
        <w:rPr>
          <w:rFonts w:ascii="Palatino Linotype" w:eastAsia="Calibri" w:hAnsi="Palatino Linotype" w:cs="Tahoma"/>
          <w:bCs/>
          <w:iCs/>
          <w:sz w:val="24"/>
          <w:szCs w:val="24"/>
        </w:rPr>
        <w:t>la presente resolución</w:t>
      </w:r>
      <w:r w:rsidR="00522FA9">
        <w:rPr>
          <w:rFonts w:ascii="Palatino Linotype" w:eastAsia="Calibri" w:hAnsi="Palatino Linotype" w:cs="Tahoma"/>
          <w:bCs/>
          <w:iCs/>
          <w:sz w:val="24"/>
          <w:szCs w:val="24"/>
        </w:rPr>
        <w:t xml:space="preserve"> </w:t>
      </w:r>
      <w:r w:rsidR="00522FA9" w:rsidRPr="00522FA9">
        <w:rPr>
          <w:rFonts w:ascii="Palatino Linotype" w:eastAsia="Calibri" w:hAnsi="Palatino Linotype" w:cs="Tahoma"/>
          <w:bCs/>
          <w:iCs/>
          <w:sz w:val="24"/>
          <w:szCs w:val="24"/>
        </w:rPr>
        <w:t xml:space="preserve">vía Sistema de Acceso a la Información Mexiquense </w:t>
      </w:r>
      <w:r w:rsidR="00522FA9" w:rsidRPr="00522FA9">
        <w:rPr>
          <w:rFonts w:ascii="Palatino Linotype" w:eastAsia="Calibri" w:hAnsi="Palatino Linotype" w:cs="Tahoma"/>
          <w:b/>
          <w:iCs/>
          <w:sz w:val="24"/>
          <w:szCs w:val="24"/>
        </w:rPr>
        <w:t>(SAIMEX)</w:t>
      </w:r>
      <w:r w:rsidRPr="008338A8">
        <w:rPr>
          <w:rFonts w:ascii="Palatino Linotype" w:eastAsia="Calibri" w:hAnsi="Palatino Linotype" w:cs="Tahoma"/>
          <w:bCs/>
          <w:iCs/>
          <w:sz w:val="24"/>
          <w:szCs w:val="24"/>
        </w:rPr>
        <w:t xml:space="preserve"> al Titular de la Unidad de Transparencia del Sujeto Obligado.</w:t>
      </w:r>
    </w:p>
    <w:p w14:paraId="07627716" w14:textId="7C70FE3A" w:rsidR="008338A8" w:rsidRPr="008338A8" w:rsidRDefault="008338A8" w:rsidP="003311EC">
      <w:pPr>
        <w:spacing w:before="240" w:line="360" w:lineRule="auto"/>
        <w:jc w:val="both"/>
        <w:divId w:val="689375240"/>
        <w:rPr>
          <w:rFonts w:ascii="Palatino Linotype" w:eastAsia="Calibri" w:hAnsi="Palatino Linotype" w:cs="Tahoma"/>
          <w:bCs/>
          <w:iCs/>
          <w:sz w:val="24"/>
          <w:szCs w:val="24"/>
        </w:rPr>
      </w:pPr>
      <w:r w:rsidRPr="008338A8">
        <w:rPr>
          <w:rFonts w:ascii="Palatino Linotype" w:eastAsia="Calibri" w:hAnsi="Palatino Linotype" w:cs="Tahoma"/>
          <w:b/>
          <w:bCs/>
          <w:iCs/>
          <w:sz w:val="24"/>
          <w:szCs w:val="24"/>
        </w:rPr>
        <w:t>TERCERO. NOTIFÍQUESE</w:t>
      </w:r>
      <w:r w:rsidRPr="008338A8">
        <w:rPr>
          <w:rFonts w:ascii="Palatino Linotype" w:eastAsia="Calibri" w:hAnsi="Palatino Linotype" w:cs="Tahoma"/>
          <w:bCs/>
          <w:iCs/>
          <w:sz w:val="24"/>
          <w:szCs w:val="24"/>
        </w:rPr>
        <w:t xml:space="preserve"> a</w:t>
      </w:r>
      <w:r>
        <w:rPr>
          <w:rFonts w:ascii="Palatino Linotype" w:eastAsia="Calibri" w:hAnsi="Palatino Linotype" w:cs="Tahoma"/>
          <w:bCs/>
          <w:iCs/>
          <w:sz w:val="24"/>
          <w:szCs w:val="24"/>
        </w:rPr>
        <w:t xml:space="preserve"> la parte r</w:t>
      </w:r>
      <w:r w:rsidRPr="008338A8">
        <w:rPr>
          <w:rFonts w:ascii="Palatino Linotype" w:eastAsia="Calibri" w:hAnsi="Palatino Linotype" w:cs="Tahoma"/>
          <w:bCs/>
          <w:iCs/>
          <w:sz w:val="24"/>
          <w:szCs w:val="24"/>
        </w:rPr>
        <w:t xml:space="preserve">ecurrente la presente </w:t>
      </w:r>
      <w:r w:rsidR="003311EC">
        <w:rPr>
          <w:rFonts w:ascii="Palatino Linotype" w:eastAsia="Calibri" w:hAnsi="Palatino Linotype" w:cs="Tahoma"/>
          <w:bCs/>
          <w:iCs/>
          <w:sz w:val="24"/>
          <w:szCs w:val="24"/>
        </w:rPr>
        <w:t>r</w:t>
      </w:r>
      <w:r w:rsidRPr="008338A8">
        <w:rPr>
          <w:rFonts w:ascii="Palatino Linotype" w:eastAsia="Calibri" w:hAnsi="Palatino Linotype" w:cs="Tahoma"/>
          <w:bCs/>
          <w:iCs/>
          <w:sz w:val="24"/>
          <w:szCs w:val="24"/>
        </w:rPr>
        <w:t>esolución</w:t>
      </w:r>
      <w:r w:rsidR="003311EC" w:rsidRPr="003311EC">
        <w:rPr>
          <w:rFonts w:ascii="Palatino Linotype" w:eastAsia="Calibri" w:hAnsi="Palatino Linotype" w:cs="Tahoma"/>
          <w:bCs/>
          <w:iCs/>
          <w:sz w:val="24"/>
          <w:szCs w:val="24"/>
        </w:rPr>
        <w:t xml:space="preserve"> </w:t>
      </w:r>
      <w:r w:rsidR="003311EC" w:rsidRPr="00522FA9">
        <w:rPr>
          <w:rFonts w:ascii="Palatino Linotype" w:eastAsia="Calibri" w:hAnsi="Palatino Linotype" w:cs="Tahoma"/>
          <w:bCs/>
          <w:iCs/>
          <w:sz w:val="24"/>
          <w:szCs w:val="24"/>
        </w:rPr>
        <w:t xml:space="preserve">vía Sistema de Acceso a la Información Mexiquense </w:t>
      </w:r>
      <w:r w:rsidR="003311EC" w:rsidRPr="00522FA9">
        <w:rPr>
          <w:rFonts w:ascii="Palatino Linotype" w:eastAsia="Calibri" w:hAnsi="Palatino Linotype" w:cs="Tahoma"/>
          <w:b/>
          <w:iCs/>
          <w:sz w:val="24"/>
          <w:szCs w:val="24"/>
        </w:rPr>
        <w:t>(SAIMEX)</w:t>
      </w:r>
      <w:r w:rsidRPr="008338A8">
        <w:rPr>
          <w:rFonts w:ascii="Palatino Linotype" w:eastAsia="Calibri" w:hAnsi="Palatino Linotype" w:cs="Tahoma"/>
          <w:bCs/>
          <w:iCs/>
          <w:sz w:val="24"/>
          <w:szCs w:val="24"/>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CD0BB7C" w14:textId="5D28F4CE" w:rsidR="00D80AAA" w:rsidRPr="00A91755" w:rsidRDefault="00D80AAA" w:rsidP="00D80AAA">
      <w:pPr>
        <w:spacing w:after="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680691">
        <w:rPr>
          <w:rFonts w:ascii="Palatino Linotype" w:hAnsi="Palatino Linotype" w:cs="Arial"/>
          <w:sz w:val="24"/>
          <w:szCs w:val="24"/>
          <w:lang w:val="es-ES"/>
        </w:rPr>
        <w:t>TERCERA</w:t>
      </w:r>
      <w:r w:rsidRPr="00A91755">
        <w:rPr>
          <w:rFonts w:ascii="Palatino Linotype" w:hAnsi="Palatino Linotype" w:cs="Arial"/>
          <w:sz w:val="24"/>
          <w:szCs w:val="24"/>
          <w:lang w:val="es-ES"/>
        </w:rPr>
        <w:t xml:space="preserve"> SESIÓN ORDINARIA CELEBRADA EL </w:t>
      </w:r>
      <w:r w:rsidR="003311EC">
        <w:rPr>
          <w:rFonts w:ascii="Palatino Linotype" w:hAnsi="Palatino Linotype" w:cs="Arial"/>
          <w:sz w:val="24"/>
          <w:szCs w:val="24"/>
          <w:lang w:val="es-ES"/>
        </w:rPr>
        <w:t>VEINTIDÓS</w:t>
      </w:r>
      <w:r w:rsidRPr="00A91755">
        <w:rPr>
          <w:rFonts w:ascii="Palatino Linotype" w:hAnsi="Palatino Linotype" w:cs="Arial"/>
          <w:sz w:val="24"/>
          <w:szCs w:val="24"/>
          <w:lang w:val="es-ES"/>
        </w:rPr>
        <w:t xml:space="preserve"> DE SEPTIEMBRE DE DOS MIL VEINTIUNO, ANTE EL SECRETARIO TÉCNICO DEL PLENO, ALEXIS TAPIA RAMÍREZ.-----------------------------------------------------------------</w:t>
      </w:r>
    </w:p>
    <w:p w14:paraId="5A2C9589" w14:textId="57E95A29" w:rsidR="00DD13E2" w:rsidRPr="00B3134F" w:rsidRDefault="00DD13E2" w:rsidP="00CB4F7F">
      <w:pPr>
        <w:spacing w:line="360" w:lineRule="auto"/>
        <w:ind w:right="333"/>
        <w:jc w:val="both"/>
        <w:rPr>
          <w:lang w:val="es-ES"/>
        </w:rPr>
      </w:pPr>
    </w:p>
    <w:sectPr w:rsidR="00DD13E2" w:rsidRPr="00B3134F"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4B06E" w14:textId="77777777" w:rsidR="00777447" w:rsidRDefault="00777447" w:rsidP="00E15E85">
      <w:pPr>
        <w:spacing w:after="0" w:line="240" w:lineRule="auto"/>
      </w:pPr>
      <w:r>
        <w:separator/>
      </w:r>
    </w:p>
  </w:endnote>
  <w:endnote w:type="continuationSeparator" w:id="0">
    <w:p w14:paraId="69DC347D" w14:textId="77777777" w:rsidR="00777447" w:rsidRDefault="00777447"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1C9F">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D1C9F">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1C9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D1C9F">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A4D8D" w14:textId="77777777" w:rsidR="00777447" w:rsidRDefault="00777447" w:rsidP="00E15E85">
      <w:pPr>
        <w:spacing w:after="0" w:line="240" w:lineRule="auto"/>
      </w:pPr>
      <w:r>
        <w:separator/>
      </w:r>
    </w:p>
  </w:footnote>
  <w:footnote w:type="continuationSeparator" w:id="0">
    <w:p w14:paraId="4B020E2E" w14:textId="77777777" w:rsidR="00777447" w:rsidRDefault="00777447"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0F74F1E" w14:textId="77777777" w:rsidR="000E2B57" w:rsidRDefault="000E2B57" w:rsidP="000E2B57">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3">
    <w:p w14:paraId="0AA31FD2" w14:textId="77777777" w:rsidR="000E2B57" w:rsidRDefault="000E2B57" w:rsidP="000E2B57">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CIENFUEGOS SALGADO David. </w:t>
      </w:r>
      <w:r w:rsidRPr="006848B2">
        <w:rPr>
          <w:rFonts w:ascii="Palatino Linotype" w:eastAsia="MS Mincho" w:hAnsi="Palatino Linotype" w:cs="Arial"/>
          <w:i/>
          <w:sz w:val="16"/>
          <w:szCs w:val="16"/>
          <w:lang w:val="es-ES_tradnl" w:eastAsia="es-ES"/>
        </w:rPr>
        <w:t xml:space="preserve">El Derecho de Petición en México. </w:t>
      </w:r>
      <w:r w:rsidRPr="006848B2">
        <w:rPr>
          <w:rFonts w:ascii="Palatino Linotype" w:eastAsia="MS Mincho" w:hAnsi="Palatino Linotype" w:cs="Arial"/>
          <w:sz w:val="16"/>
          <w:szCs w:val="16"/>
          <w:lang w:val="es-ES_tradnl" w:eastAsia="es-ES"/>
        </w:rPr>
        <w:t>Ed. Instituto de Investigaciones Jurídica UNAM. México 2004. p. 31</w:t>
      </w:r>
    </w:p>
  </w:footnote>
  <w:footnote w:id="4">
    <w:p w14:paraId="2F0880AD" w14:textId="77777777" w:rsidR="000E2B57" w:rsidRDefault="000E2B57" w:rsidP="000E2B57">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ROBLES HERNÁNDEZ José Guadalupe. </w:t>
      </w:r>
      <w:r w:rsidRPr="006848B2">
        <w:rPr>
          <w:rFonts w:ascii="Palatino Linotype" w:eastAsia="MS Mincho" w:hAnsi="Palatino Linotype" w:cs="Arial"/>
          <w:i/>
          <w:sz w:val="16"/>
          <w:szCs w:val="16"/>
          <w:lang w:val="es-ES_tradnl" w:eastAsia="es-ES"/>
        </w:rPr>
        <w:t xml:space="preserve">Derecho de la Información y Comunicación Pública. </w:t>
      </w:r>
      <w:r w:rsidRPr="006848B2">
        <w:rPr>
          <w:rFonts w:ascii="Palatino Linotype" w:eastAsia="MS Mincho" w:hAnsi="Palatino Linotype" w:cs="Arial"/>
          <w:sz w:val="16"/>
          <w:szCs w:val="16"/>
          <w:lang w:val="es-ES_tradnl" w:eastAsia="es-ES"/>
        </w:rPr>
        <w:t>Ed. Universidad de Occidente. México. 2004, p. 72</w:t>
      </w:r>
    </w:p>
  </w:footnote>
  <w:footnote w:id="5">
    <w:p w14:paraId="743D27F7" w14:textId="77777777" w:rsidR="000E2B57" w:rsidRDefault="000E2B57" w:rsidP="000E2B57">
      <w:pPr>
        <w:pStyle w:val="Textonotapie"/>
      </w:pPr>
      <w:r>
        <w:rPr>
          <w:rStyle w:val="Refdenotaalpie"/>
        </w:rPr>
        <w:footnoteRef/>
      </w:r>
      <w:r>
        <w:t xml:space="preserve"> </w:t>
      </w:r>
      <w:r w:rsidRPr="006848B2">
        <w:rPr>
          <w:rFonts w:ascii="Palatino Linotype" w:eastAsia="MS Mincho" w:hAnsi="Palatino Linotype" w:cs="Arial"/>
          <w:sz w:val="16"/>
          <w:szCs w:val="16"/>
          <w:lang w:eastAsia="es-ES"/>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682E4" w14:textId="10E11444" w:rsidR="00C27D14" w:rsidRDefault="00777447">
    <w:pPr>
      <w:pStyle w:val="Encabezado"/>
    </w:pPr>
    <w:r>
      <w:rPr>
        <w:noProof/>
        <w:lang w:val="es-MX" w:eastAsia="es-MX"/>
      </w:rPr>
      <w:pict w14:anchorId="25D34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5337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346DD3B5" w:rsidR="00E15E85" w:rsidRDefault="00777447">
    <w:pPr>
      <w:pStyle w:val="Encabezado"/>
    </w:pPr>
    <w:r>
      <w:rPr>
        <w:noProof/>
        <w:lang w:val="es-MX" w:eastAsia="es-MX"/>
      </w:rPr>
      <w:pict w14:anchorId="745F8E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53377" o:spid="_x0000_s2051" type="#_x0000_t75" style="position:absolute;margin-left:-92.35pt;margin-top:-128.4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6CAB856C" w14:textId="77777777" w:rsidTr="005F32D2">
      <w:trPr>
        <w:trHeight w:val="227"/>
      </w:trPr>
      <w:tc>
        <w:tcPr>
          <w:tcW w:w="467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1CAA952D"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B964C6">
            <w:rPr>
              <w:rFonts w:ascii="Palatino Linotype" w:hAnsi="Palatino Linotype" w:cs="Arial"/>
              <w:bCs/>
              <w:sz w:val="24"/>
              <w:lang w:eastAsia="es-MX"/>
            </w:rPr>
            <w:t>3</w:t>
          </w:r>
          <w:r w:rsidR="0035656A">
            <w:rPr>
              <w:rFonts w:ascii="Palatino Linotype" w:hAnsi="Palatino Linotype" w:cs="Arial"/>
              <w:bCs/>
              <w:sz w:val="24"/>
              <w:lang w:eastAsia="es-MX"/>
            </w:rPr>
            <w:t>74</w:t>
          </w:r>
          <w:r w:rsidR="00D27FCB">
            <w:rPr>
              <w:rFonts w:ascii="Palatino Linotype" w:hAnsi="Palatino Linotype" w:cs="Arial"/>
              <w:bCs/>
              <w:sz w:val="24"/>
              <w:lang w:eastAsia="es-MX"/>
            </w:rPr>
            <w:t>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5F32D2">
      <w:trPr>
        <w:trHeight w:val="242"/>
      </w:trPr>
      <w:tc>
        <w:tcPr>
          <w:tcW w:w="4679"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6ED0E28D" w:rsidR="00E15E85" w:rsidRDefault="0035656A" w:rsidP="007444C8">
          <w:pPr>
            <w:spacing w:after="120" w:line="256" w:lineRule="auto"/>
            <w:ind w:left="-486" w:right="214" w:firstLine="284"/>
            <w:jc w:val="right"/>
            <w:rPr>
              <w:rFonts w:ascii="Palatino Linotype" w:hAnsi="Palatino Linotype" w:cs="Arial"/>
              <w:szCs w:val="20"/>
            </w:rPr>
          </w:pPr>
          <w:r w:rsidRPr="0035656A">
            <w:rPr>
              <w:rFonts w:ascii="Palatino Linotype" w:hAnsi="Palatino Linotype" w:cs="Arial"/>
              <w:szCs w:val="20"/>
            </w:rPr>
            <w:t>Fiscalía General de Justicia del Estado de México</w:t>
          </w:r>
        </w:p>
      </w:tc>
    </w:tr>
    <w:tr w:rsidR="00E15E85" w14:paraId="5435A98B" w14:textId="77777777" w:rsidTr="005F32D2">
      <w:trPr>
        <w:trHeight w:val="342"/>
      </w:trPr>
      <w:tc>
        <w:tcPr>
          <w:tcW w:w="4679" w:type="dxa"/>
          <w:hideMark/>
        </w:tcPr>
        <w:p w14:paraId="5D23721C" w14:textId="16D22E0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5AB28EE3" w14:textId="77777777" w:rsidTr="005F32D2">
      <w:trPr>
        <w:trHeight w:val="227"/>
      </w:trPr>
      <w:tc>
        <w:tcPr>
          <w:tcW w:w="4679"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36037F39"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C40694">
            <w:rPr>
              <w:rFonts w:ascii="Palatino Linotype" w:hAnsi="Palatino Linotype" w:cs="Arial"/>
              <w:bCs/>
              <w:sz w:val="24"/>
              <w:lang w:eastAsia="es-MX"/>
            </w:rPr>
            <w:t>3</w:t>
          </w:r>
          <w:r w:rsidR="0035656A">
            <w:rPr>
              <w:rFonts w:ascii="Palatino Linotype" w:hAnsi="Palatino Linotype" w:cs="Arial"/>
              <w:bCs/>
              <w:sz w:val="24"/>
              <w:lang w:eastAsia="es-MX"/>
            </w:rPr>
            <w:t>740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5F32D2">
      <w:trPr>
        <w:trHeight w:val="196"/>
      </w:trPr>
      <w:tc>
        <w:tcPr>
          <w:tcW w:w="467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0E19DDC5" w:rsidR="00E15E85" w:rsidRPr="00F06FED" w:rsidRDefault="00ED1C9F"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w:t>
          </w:r>
          <w:proofErr w:type="spellEnd"/>
        </w:p>
      </w:tc>
    </w:tr>
    <w:tr w:rsidR="00E15E85" w14:paraId="3AA51E97" w14:textId="77777777" w:rsidTr="005F32D2">
      <w:trPr>
        <w:trHeight w:val="242"/>
      </w:trPr>
      <w:tc>
        <w:tcPr>
          <w:tcW w:w="467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10BCAFF3" w:rsidR="00E15E85" w:rsidRDefault="0035656A" w:rsidP="007444C8">
          <w:pPr>
            <w:spacing w:after="120" w:line="256" w:lineRule="auto"/>
            <w:ind w:left="-495" w:right="214" w:firstLine="567"/>
            <w:jc w:val="right"/>
            <w:rPr>
              <w:rFonts w:ascii="Palatino Linotype" w:hAnsi="Palatino Linotype" w:cs="Arial"/>
              <w:szCs w:val="20"/>
            </w:rPr>
          </w:pPr>
          <w:r w:rsidRPr="0035656A">
            <w:rPr>
              <w:rFonts w:ascii="Palatino Linotype" w:hAnsi="Palatino Linotype" w:cs="Arial"/>
              <w:szCs w:val="20"/>
            </w:rPr>
            <w:t>Fiscalía General de Justicia del Estado de México</w:t>
          </w:r>
        </w:p>
      </w:tc>
    </w:tr>
    <w:tr w:rsidR="00E15E85" w14:paraId="4B575BC9" w14:textId="77777777" w:rsidTr="005F32D2">
      <w:trPr>
        <w:trHeight w:val="342"/>
      </w:trPr>
      <w:tc>
        <w:tcPr>
          <w:tcW w:w="4679" w:type="dxa"/>
          <w:hideMark/>
        </w:tcPr>
        <w:p w14:paraId="6B93657D" w14:textId="1428A6E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5F6442CB" w:rsidR="00E15E85" w:rsidRDefault="00777447">
    <w:pPr>
      <w:pStyle w:val="Encabezado"/>
    </w:pPr>
    <w:r>
      <w:rPr>
        <w:noProof/>
        <w:lang w:val="es-MX" w:eastAsia="es-MX"/>
      </w:rPr>
      <w:pict w14:anchorId="24634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53375" o:spid="_x0000_s2049" type="#_x0000_t75" style="position:absolute;margin-left:-93.8pt;margin-top:-137.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ED364CD"/>
    <w:multiLevelType w:val="hybridMultilevel"/>
    <w:tmpl w:val="64E629D2"/>
    <w:lvl w:ilvl="0" w:tplc="D236F3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nsid w:val="1B3C0A1E"/>
    <w:multiLevelType w:val="hybridMultilevel"/>
    <w:tmpl w:val="87623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3">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17">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9">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3">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5">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8"/>
  </w:num>
  <w:num w:numId="2">
    <w:abstractNumId w:val="18"/>
  </w:num>
  <w:num w:numId="3">
    <w:abstractNumId w:val="4"/>
  </w:num>
  <w:num w:numId="4">
    <w:abstractNumId w:val="24"/>
  </w:num>
  <w:num w:numId="5">
    <w:abstractNumId w:val="19"/>
  </w:num>
  <w:num w:numId="6">
    <w:abstractNumId w:val="12"/>
  </w:num>
  <w:num w:numId="7">
    <w:abstractNumId w:val="14"/>
  </w:num>
  <w:num w:numId="8">
    <w:abstractNumId w:val="17"/>
  </w:num>
  <w:num w:numId="9">
    <w:abstractNumId w:val="25"/>
  </w:num>
  <w:num w:numId="10">
    <w:abstractNumId w:val="13"/>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21"/>
  </w:num>
  <w:num w:numId="13">
    <w:abstractNumId w:val="23"/>
  </w:num>
  <w:num w:numId="14">
    <w:abstractNumId w:val="0"/>
  </w:num>
  <w:num w:numId="15">
    <w:abstractNumId w:val="9"/>
  </w:num>
  <w:num w:numId="16">
    <w:abstractNumId w:val="7"/>
  </w:num>
  <w:num w:numId="17">
    <w:abstractNumId w:val="22"/>
  </w:num>
  <w:num w:numId="18">
    <w:abstractNumId w:val="2"/>
  </w:num>
  <w:num w:numId="19">
    <w:abstractNumId w:val="20"/>
  </w:num>
  <w:num w:numId="20">
    <w:abstractNumId w:val="5"/>
  </w:num>
  <w:num w:numId="21">
    <w:abstractNumId w:val="11"/>
  </w:num>
  <w:num w:numId="22">
    <w:abstractNumId w:val="10"/>
  </w:num>
  <w:num w:numId="23">
    <w:abstractNumId w:val="15"/>
  </w:num>
  <w:num w:numId="24">
    <w:abstractNumId w:val="6"/>
  </w:num>
  <w:num w:numId="25">
    <w:abstractNumId w:val="1"/>
  </w:num>
  <w:num w:numId="26">
    <w:abstractNumId w:val="16"/>
  </w:num>
  <w:num w:numId="2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2B0"/>
    <w:rsid w:val="00005309"/>
    <w:rsid w:val="00013BCB"/>
    <w:rsid w:val="00020EE0"/>
    <w:rsid w:val="0002192B"/>
    <w:rsid w:val="000222F7"/>
    <w:rsid w:val="0003050E"/>
    <w:rsid w:val="000329FD"/>
    <w:rsid w:val="00032CF7"/>
    <w:rsid w:val="00035EDB"/>
    <w:rsid w:val="00035F8F"/>
    <w:rsid w:val="0003747D"/>
    <w:rsid w:val="00041425"/>
    <w:rsid w:val="0004795A"/>
    <w:rsid w:val="00050DB5"/>
    <w:rsid w:val="00052D4F"/>
    <w:rsid w:val="00053ED1"/>
    <w:rsid w:val="000562C4"/>
    <w:rsid w:val="00062CBD"/>
    <w:rsid w:val="00064960"/>
    <w:rsid w:val="00073973"/>
    <w:rsid w:val="00074A99"/>
    <w:rsid w:val="000751FB"/>
    <w:rsid w:val="0007599B"/>
    <w:rsid w:val="00076643"/>
    <w:rsid w:val="00080E38"/>
    <w:rsid w:val="00081593"/>
    <w:rsid w:val="000817FC"/>
    <w:rsid w:val="00082B75"/>
    <w:rsid w:val="00082DF3"/>
    <w:rsid w:val="00083664"/>
    <w:rsid w:val="00092AE8"/>
    <w:rsid w:val="0009369C"/>
    <w:rsid w:val="000B00E1"/>
    <w:rsid w:val="000B2E9E"/>
    <w:rsid w:val="000B3319"/>
    <w:rsid w:val="000B44D6"/>
    <w:rsid w:val="000B5CA4"/>
    <w:rsid w:val="000B7A46"/>
    <w:rsid w:val="000B7E7A"/>
    <w:rsid w:val="000C4D36"/>
    <w:rsid w:val="000C56D5"/>
    <w:rsid w:val="000C59EE"/>
    <w:rsid w:val="000D23C7"/>
    <w:rsid w:val="000D2C0D"/>
    <w:rsid w:val="000D5294"/>
    <w:rsid w:val="000D7FDC"/>
    <w:rsid w:val="000E2B57"/>
    <w:rsid w:val="000E2FED"/>
    <w:rsid w:val="000E64FC"/>
    <w:rsid w:val="000E6761"/>
    <w:rsid w:val="000F019E"/>
    <w:rsid w:val="000F0611"/>
    <w:rsid w:val="000F1C8E"/>
    <w:rsid w:val="000F2A0E"/>
    <w:rsid w:val="000F3869"/>
    <w:rsid w:val="000F51C0"/>
    <w:rsid w:val="00115735"/>
    <w:rsid w:val="0011750A"/>
    <w:rsid w:val="00120F8C"/>
    <w:rsid w:val="0012266D"/>
    <w:rsid w:val="00122B28"/>
    <w:rsid w:val="00125254"/>
    <w:rsid w:val="00126661"/>
    <w:rsid w:val="00130D58"/>
    <w:rsid w:val="00131432"/>
    <w:rsid w:val="00132E81"/>
    <w:rsid w:val="00133526"/>
    <w:rsid w:val="00134741"/>
    <w:rsid w:val="00136083"/>
    <w:rsid w:val="00143758"/>
    <w:rsid w:val="001501D2"/>
    <w:rsid w:val="0015550A"/>
    <w:rsid w:val="00155942"/>
    <w:rsid w:val="00167C84"/>
    <w:rsid w:val="001707E3"/>
    <w:rsid w:val="001708B9"/>
    <w:rsid w:val="00171798"/>
    <w:rsid w:val="00171BD5"/>
    <w:rsid w:val="0017540C"/>
    <w:rsid w:val="0018150F"/>
    <w:rsid w:val="001821FA"/>
    <w:rsid w:val="0018251E"/>
    <w:rsid w:val="00183623"/>
    <w:rsid w:val="001906D7"/>
    <w:rsid w:val="00191B38"/>
    <w:rsid w:val="00195489"/>
    <w:rsid w:val="00195991"/>
    <w:rsid w:val="00197169"/>
    <w:rsid w:val="001A32DE"/>
    <w:rsid w:val="001A4535"/>
    <w:rsid w:val="001A7EFC"/>
    <w:rsid w:val="001B066D"/>
    <w:rsid w:val="001B1AE6"/>
    <w:rsid w:val="001B1D16"/>
    <w:rsid w:val="001B3E5E"/>
    <w:rsid w:val="001C0F7D"/>
    <w:rsid w:val="001C28D0"/>
    <w:rsid w:val="001C3E01"/>
    <w:rsid w:val="001C3F41"/>
    <w:rsid w:val="001C576C"/>
    <w:rsid w:val="001C7069"/>
    <w:rsid w:val="001E0DD6"/>
    <w:rsid w:val="001E3FC4"/>
    <w:rsid w:val="001E5993"/>
    <w:rsid w:val="001E6DE4"/>
    <w:rsid w:val="001F7CBD"/>
    <w:rsid w:val="002019BD"/>
    <w:rsid w:val="002052F6"/>
    <w:rsid w:val="00207283"/>
    <w:rsid w:val="00207FE7"/>
    <w:rsid w:val="00210DAF"/>
    <w:rsid w:val="00214EF7"/>
    <w:rsid w:val="00217E99"/>
    <w:rsid w:val="00223C2F"/>
    <w:rsid w:val="00224181"/>
    <w:rsid w:val="00233D51"/>
    <w:rsid w:val="0024055C"/>
    <w:rsid w:val="00240AD0"/>
    <w:rsid w:val="00241578"/>
    <w:rsid w:val="0025319F"/>
    <w:rsid w:val="00253A3D"/>
    <w:rsid w:val="00253C58"/>
    <w:rsid w:val="00257B00"/>
    <w:rsid w:val="00257D55"/>
    <w:rsid w:val="00260563"/>
    <w:rsid w:val="002606F0"/>
    <w:rsid w:val="0026534C"/>
    <w:rsid w:val="002673FD"/>
    <w:rsid w:val="002677ED"/>
    <w:rsid w:val="00271A1A"/>
    <w:rsid w:val="00272144"/>
    <w:rsid w:val="00272DDD"/>
    <w:rsid w:val="0027329E"/>
    <w:rsid w:val="00275963"/>
    <w:rsid w:val="00283E9A"/>
    <w:rsid w:val="00286F41"/>
    <w:rsid w:val="00287512"/>
    <w:rsid w:val="002902D7"/>
    <w:rsid w:val="00293868"/>
    <w:rsid w:val="00294D34"/>
    <w:rsid w:val="00294E65"/>
    <w:rsid w:val="002A0B8E"/>
    <w:rsid w:val="002A1712"/>
    <w:rsid w:val="002A1820"/>
    <w:rsid w:val="002A30B2"/>
    <w:rsid w:val="002A42E4"/>
    <w:rsid w:val="002A6F17"/>
    <w:rsid w:val="002A7397"/>
    <w:rsid w:val="002B05CE"/>
    <w:rsid w:val="002B144D"/>
    <w:rsid w:val="002B1A4F"/>
    <w:rsid w:val="002B1E5E"/>
    <w:rsid w:val="002B6FB7"/>
    <w:rsid w:val="002B78A2"/>
    <w:rsid w:val="002C184F"/>
    <w:rsid w:val="002C42B8"/>
    <w:rsid w:val="002C5AC2"/>
    <w:rsid w:val="002C6BFF"/>
    <w:rsid w:val="002D3785"/>
    <w:rsid w:val="002D5ABE"/>
    <w:rsid w:val="002E2183"/>
    <w:rsid w:val="002F56EC"/>
    <w:rsid w:val="002F6F2F"/>
    <w:rsid w:val="003011A8"/>
    <w:rsid w:val="00301225"/>
    <w:rsid w:val="0030169E"/>
    <w:rsid w:val="003034F4"/>
    <w:rsid w:val="0030350B"/>
    <w:rsid w:val="0030572C"/>
    <w:rsid w:val="00307CD9"/>
    <w:rsid w:val="0031075F"/>
    <w:rsid w:val="00311958"/>
    <w:rsid w:val="00311C5E"/>
    <w:rsid w:val="00313FE3"/>
    <w:rsid w:val="003160E8"/>
    <w:rsid w:val="00317B8A"/>
    <w:rsid w:val="00320C95"/>
    <w:rsid w:val="003261BD"/>
    <w:rsid w:val="00327444"/>
    <w:rsid w:val="00330A95"/>
    <w:rsid w:val="003311EC"/>
    <w:rsid w:val="003341B0"/>
    <w:rsid w:val="00334E11"/>
    <w:rsid w:val="00337B49"/>
    <w:rsid w:val="00342A59"/>
    <w:rsid w:val="00343929"/>
    <w:rsid w:val="00345C5E"/>
    <w:rsid w:val="0034696E"/>
    <w:rsid w:val="003470B1"/>
    <w:rsid w:val="003474F2"/>
    <w:rsid w:val="0035101A"/>
    <w:rsid w:val="0035656A"/>
    <w:rsid w:val="00356CFE"/>
    <w:rsid w:val="00357BFC"/>
    <w:rsid w:val="003617D2"/>
    <w:rsid w:val="003617FF"/>
    <w:rsid w:val="00365A3D"/>
    <w:rsid w:val="003800CC"/>
    <w:rsid w:val="00382794"/>
    <w:rsid w:val="00382E48"/>
    <w:rsid w:val="00385299"/>
    <w:rsid w:val="0039084D"/>
    <w:rsid w:val="00392655"/>
    <w:rsid w:val="00393E8B"/>
    <w:rsid w:val="00394CC7"/>
    <w:rsid w:val="003A5077"/>
    <w:rsid w:val="003B465B"/>
    <w:rsid w:val="003B5697"/>
    <w:rsid w:val="003C33FE"/>
    <w:rsid w:val="003C5897"/>
    <w:rsid w:val="003C6897"/>
    <w:rsid w:val="003D2894"/>
    <w:rsid w:val="003E0B2F"/>
    <w:rsid w:val="003E258A"/>
    <w:rsid w:val="003E2AE6"/>
    <w:rsid w:val="003E5264"/>
    <w:rsid w:val="003F1C78"/>
    <w:rsid w:val="003F6C6C"/>
    <w:rsid w:val="00411827"/>
    <w:rsid w:val="00415CBE"/>
    <w:rsid w:val="00415ED7"/>
    <w:rsid w:val="0041722B"/>
    <w:rsid w:val="00417B15"/>
    <w:rsid w:val="0042378C"/>
    <w:rsid w:val="004254FE"/>
    <w:rsid w:val="004275EB"/>
    <w:rsid w:val="00436187"/>
    <w:rsid w:val="00437C82"/>
    <w:rsid w:val="00437E85"/>
    <w:rsid w:val="00441A50"/>
    <w:rsid w:val="00444BCE"/>
    <w:rsid w:val="00454C8E"/>
    <w:rsid w:val="004565CD"/>
    <w:rsid w:val="00470583"/>
    <w:rsid w:val="00473BDE"/>
    <w:rsid w:val="00475CF5"/>
    <w:rsid w:val="004867DE"/>
    <w:rsid w:val="00486FE1"/>
    <w:rsid w:val="00487F76"/>
    <w:rsid w:val="004920D8"/>
    <w:rsid w:val="00492244"/>
    <w:rsid w:val="004931E7"/>
    <w:rsid w:val="00497466"/>
    <w:rsid w:val="004A2BFB"/>
    <w:rsid w:val="004A3A97"/>
    <w:rsid w:val="004A4E4D"/>
    <w:rsid w:val="004B0DD1"/>
    <w:rsid w:val="004B174B"/>
    <w:rsid w:val="004C0C26"/>
    <w:rsid w:val="004C3693"/>
    <w:rsid w:val="004D1468"/>
    <w:rsid w:val="004D2991"/>
    <w:rsid w:val="004D352A"/>
    <w:rsid w:val="004D6125"/>
    <w:rsid w:val="004E271B"/>
    <w:rsid w:val="004E3DD9"/>
    <w:rsid w:val="004E3F30"/>
    <w:rsid w:val="004E649E"/>
    <w:rsid w:val="004E6DB3"/>
    <w:rsid w:val="004F05B2"/>
    <w:rsid w:val="004F3EEE"/>
    <w:rsid w:val="004F652A"/>
    <w:rsid w:val="00503418"/>
    <w:rsid w:val="00506012"/>
    <w:rsid w:val="0050780F"/>
    <w:rsid w:val="00511AC9"/>
    <w:rsid w:val="0051435E"/>
    <w:rsid w:val="00520D69"/>
    <w:rsid w:val="0052126A"/>
    <w:rsid w:val="00522FA9"/>
    <w:rsid w:val="005254F9"/>
    <w:rsid w:val="00525513"/>
    <w:rsid w:val="00527856"/>
    <w:rsid w:val="00527C6A"/>
    <w:rsid w:val="00531D07"/>
    <w:rsid w:val="005329E8"/>
    <w:rsid w:val="005407FF"/>
    <w:rsid w:val="00541FE3"/>
    <w:rsid w:val="00546F0D"/>
    <w:rsid w:val="00555FF1"/>
    <w:rsid w:val="005733EB"/>
    <w:rsid w:val="00574CEC"/>
    <w:rsid w:val="0057576D"/>
    <w:rsid w:val="0058641D"/>
    <w:rsid w:val="005A7D62"/>
    <w:rsid w:val="005B1DF4"/>
    <w:rsid w:val="005B7D33"/>
    <w:rsid w:val="005D0023"/>
    <w:rsid w:val="005D17CF"/>
    <w:rsid w:val="005D2F94"/>
    <w:rsid w:val="005D3545"/>
    <w:rsid w:val="005E4E2F"/>
    <w:rsid w:val="005E601C"/>
    <w:rsid w:val="005E61EA"/>
    <w:rsid w:val="005F014F"/>
    <w:rsid w:val="005F27DF"/>
    <w:rsid w:val="005F32D2"/>
    <w:rsid w:val="005F4C74"/>
    <w:rsid w:val="00605599"/>
    <w:rsid w:val="006061EB"/>
    <w:rsid w:val="00611799"/>
    <w:rsid w:val="006119D3"/>
    <w:rsid w:val="00612A6A"/>
    <w:rsid w:val="00614FDD"/>
    <w:rsid w:val="00616784"/>
    <w:rsid w:val="00617647"/>
    <w:rsid w:val="006200A2"/>
    <w:rsid w:val="00623294"/>
    <w:rsid w:val="00624C9F"/>
    <w:rsid w:val="00625B3E"/>
    <w:rsid w:val="006268BB"/>
    <w:rsid w:val="00630582"/>
    <w:rsid w:val="006309D1"/>
    <w:rsid w:val="00631B59"/>
    <w:rsid w:val="00633221"/>
    <w:rsid w:val="00634239"/>
    <w:rsid w:val="00636D22"/>
    <w:rsid w:val="00637A11"/>
    <w:rsid w:val="0064297F"/>
    <w:rsid w:val="006435BE"/>
    <w:rsid w:val="00646213"/>
    <w:rsid w:val="00650FCE"/>
    <w:rsid w:val="006527F3"/>
    <w:rsid w:val="006539D6"/>
    <w:rsid w:val="00653B08"/>
    <w:rsid w:val="00654533"/>
    <w:rsid w:val="00654B56"/>
    <w:rsid w:val="00664C93"/>
    <w:rsid w:val="00664CA7"/>
    <w:rsid w:val="00664E3A"/>
    <w:rsid w:val="00667DE6"/>
    <w:rsid w:val="00673CFD"/>
    <w:rsid w:val="00680423"/>
    <w:rsid w:val="00680691"/>
    <w:rsid w:val="006866FB"/>
    <w:rsid w:val="00687654"/>
    <w:rsid w:val="00690A52"/>
    <w:rsid w:val="006940E8"/>
    <w:rsid w:val="006A1167"/>
    <w:rsid w:val="006A6A6C"/>
    <w:rsid w:val="006A6F87"/>
    <w:rsid w:val="006B2AF9"/>
    <w:rsid w:val="006B2E10"/>
    <w:rsid w:val="006B5155"/>
    <w:rsid w:val="006C1A4F"/>
    <w:rsid w:val="006C2260"/>
    <w:rsid w:val="006C4A13"/>
    <w:rsid w:val="006C7619"/>
    <w:rsid w:val="006D27AC"/>
    <w:rsid w:val="006D7C07"/>
    <w:rsid w:val="006D7CA8"/>
    <w:rsid w:val="006E09A0"/>
    <w:rsid w:val="006E375A"/>
    <w:rsid w:val="006F1EF7"/>
    <w:rsid w:val="006F245F"/>
    <w:rsid w:val="006F2EA8"/>
    <w:rsid w:val="006F46D5"/>
    <w:rsid w:val="007003B3"/>
    <w:rsid w:val="00702AB3"/>
    <w:rsid w:val="00703EF7"/>
    <w:rsid w:val="00706F94"/>
    <w:rsid w:val="00707CD8"/>
    <w:rsid w:val="0071132A"/>
    <w:rsid w:val="00712DB8"/>
    <w:rsid w:val="007135C5"/>
    <w:rsid w:val="00713FF9"/>
    <w:rsid w:val="0071577B"/>
    <w:rsid w:val="0071620F"/>
    <w:rsid w:val="007222CB"/>
    <w:rsid w:val="00732C05"/>
    <w:rsid w:val="007366F7"/>
    <w:rsid w:val="00737CA0"/>
    <w:rsid w:val="007444C8"/>
    <w:rsid w:val="00755099"/>
    <w:rsid w:val="00760FAB"/>
    <w:rsid w:val="00762402"/>
    <w:rsid w:val="00763924"/>
    <w:rsid w:val="007660F9"/>
    <w:rsid w:val="007703CB"/>
    <w:rsid w:val="00772FE5"/>
    <w:rsid w:val="0077680C"/>
    <w:rsid w:val="00777447"/>
    <w:rsid w:val="00777AD7"/>
    <w:rsid w:val="00777EDB"/>
    <w:rsid w:val="00784FE7"/>
    <w:rsid w:val="0079194D"/>
    <w:rsid w:val="00793344"/>
    <w:rsid w:val="00793FB4"/>
    <w:rsid w:val="007A0267"/>
    <w:rsid w:val="007A08FB"/>
    <w:rsid w:val="007A1EFA"/>
    <w:rsid w:val="007A31F8"/>
    <w:rsid w:val="007A38E9"/>
    <w:rsid w:val="007A553D"/>
    <w:rsid w:val="007A60F7"/>
    <w:rsid w:val="007B3D4A"/>
    <w:rsid w:val="007B5366"/>
    <w:rsid w:val="007B5A19"/>
    <w:rsid w:val="007B7A2B"/>
    <w:rsid w:val="007C1445"/>
    <w:rsid w:val="007C3ED0"/>
    <w:rsid w:val="007C5165"/>
    <w:rsid w:val="007D276C"/>
    <w:rsid w:val="007D48FA"/>
    <w:rsid w:val="007E2959"/>
    <w:rsid w:val="007E7D01"/>
    <w:rsid w:val="007F5FC9"/>
    <w:rsid w:val="0080557E"/>
    <w:rsid w:val="008265FF"/>
    <w:rsid w:val="008338A8"/>
    <w:rsid w:val="00834F4B"/>
    <w:rsid w:val="0084425F"/>
    <w:rsid w:val="00845C1C"/>
    <w:rsid w:val="00851AC8"/>
    <w:rsid w:val="0085246F"/>
    <w:rsid w:val="00857F9A"/>
    <w:rsid w:val="00860F0A"/>
    <w:rsid w:val="00871B5D"/>
    <w:rsid w:val="00872278"/>
    <w:rsid w:val="00873D78"/>
    <w:rsid w:val="00873EF8"/>
    <w:rsid w:val="00874446"/>
    <w:rsid w:val="00875499"/>
    <w:rsid w:val="00876A3F"/>
    <w:rsid w:val="00881D0D"/>
    <w:rsid w:val="008904FC"/>
    <w:rsid w:val="00894A3E"/>
    <w:rsid w:val="00894CC1"/>
    <w:rsid w:val="00895A18"/>
    <w:rsid w:val="008A0C8F"/>
    <w:rsid w:val="008A12F6"/>
    <w:rsid w:val="008A1EB8"/>
    <w:rsid w:val="008A560C"/>
    <w:rsid w:val="008A630F"/>
    <w:rsid w:val="008A7A86"/>
    <w:rsid w:val="008B0615"/>
    <w:rsid w:val="008B34EC"/>
    <w:rsid w:val="008C2D55"/>
    <w:rsid w:val="008C69FF"/>
    <w:rsid w:val="008D33FE"/>
    <w:rsid w:val="008D791A"/>
    <w:rsid w:val="008E0DD2"/>
    <w:rsid w:val="008E0E21"/>
    <w:rsid w:val="008E1A32"/>
    <w:rsid w:val="008E5141"/>
    <w:rsid w:val="008F084E"/>
    <w:rsid w:val="008F1B0E"/>
    <w:rsid w:val="008F1C74"/>
    <w:rsid w:val="008F40B9"/>
    <w:rsid w:val="008F6FA7"/>
    <w:rsid w:val="008F7A52"/>
    <w:rsid w:val="009006B6"/>
    <w:rsid w:val="0090172A"/>
    <w:rsid w:val="00901A75"/>
    <w:rsid w:val="00903168"/>
    <w:rsid w:val="0090367F"/>
    <w:rsid w:val="009050B2"/>
    <w:rsid w:val="00905E09"/>
    <w:rsid w:val="009152B5"/>
    <w:rsid w:val="0091784E"/>
    <w:rsid w:val="00917901"/>
    <w:rsid w:val="00925375"/>
    <w:rsid w:val="00925BC2"/>
    <w:rsid w:val="00940804"/>
    <w:rsid w:val="00940EBE"/>
    <w:rsid w:val="00943223"/>
    <w:rsid w:val="00944134"/>
    <w:rsid w:val="0094613F"/>
    <w:rsid w:val="0095157B"/>
    <w:rsid w:val="00951B8D"/>
    <w:rsid w:val="00953FD1"/>
    <w:rsid w:val="00956134"/>
    <w:rsid w:val="00962219"/>
    <w:rsid w:val="00963155"/>
    <w:rsid w:val="00964C9E"/>
    <w:rsid w:val="0097286C"/>
    <w:rsid w:val="00974E91"/>
    <w:rsid w:val="00976A80"/>
    <w:rsid w:val="00980401"/>
    <w:rsid w:val="00982CDE"/>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2AB7"/>
    <w:rsid w:val="009C75A5"/>
    <w:rsid w:val="009D427C"/>
    <w:rsid w:val="009D4C08"/>
    <w:rsid w:val="009D666C"/>
    <w:rsid w:val="009E3B36"/>
    <w:rsid w:val="009E5649"/>
    <w:rsid w:val="009F286F"/>
    <w:rsid w:val="009F30E4"/>
    <w:rsid w:val="009F4A77"/>
    <w:rsid w:val="009F4D4F"/>
    <w:rsid w:val="009F6268"/>
    <w:rsid w:val="009F7948"/>
    <w:rsid w:val="00A070F4"/>
    <w:rsid w:val="00A11088"/>
    <w:rsid w:val="00A15357"/>
    <w:rsid w:val="00A153E0"/>
    <w:rsid w:val="00A15A43"/>
    <w:rsid w:val="00A15A9C"/>
    <w:rsid w:val="00A21B83"/>
    <w:rsid w:val="00A21DA5"/>
    <w:rsid w:val="00A24793"/>
    <w:rsid w:val="00A253C5"/>
    <w:rsid w:val="00A34786"/>
    <w:rsid w:val="00A34960"/>
    <w:rsid w:val="00A401A6"/>
    <w:rsid w:val="00A41693"/>
    <w:rsid w:val="00A432E8"/>
    <w:rsid w:val="00A447F3"/>
    <w:rsid w:val="00A459D0"/>
    <w:rsid w:val="00A46AA9"/>
    <w:rsid w:val="00A70873"/>
    <w:rsid w:val="00A70BE5"/>
    <w:rsid w:val="00A74AE1"/>
    <w:rsid w:val="00A75D74"/>
    <w:rsid w:val="00A77CBE"/>
    <w:rsid w:val="00A80892"/>
    <w:rsid w:val="00A863D6"/>
    <w:rsid w:val="00A92C85"/>
    <w:rsid w:val="00A948EF"/>
    <w:rsid w:val="00AA04B9"/>
    <w:rsid w:val="00AA2733"/>
    <w:rsid w:val="00AA2CB1"/>
    <w:rsid w:val="00AA4163"/>
    <w:rsid w:val="00AA4538"/>
    <w:rsid w:val="00AA5258"/>
    <w:rsid w:val="00AB30EB"/>
    <w:rsid w:val="00AC1215"/>
    <w:rsid w:val="00AC1D50"/>
    <w:rsid w:val="00AC4880"/>
    <w:rsid w:val="00AC5FA1"/>
    <w:rsid w:val="00AD52F3"/>
    <w:rsid w:val="00AE063D"/>
    <w:rsid w:val="00AE1180"/>
    <w:rsid w:val="00AE2701"/>
    <w:rsid w:val="00AE6C3B"/>
    <w:rsid w:val="00AE7232"/>
    <w:rsid w:val="00AF2CBB"/>
    <w:rsid w:val="00B020D7"/>
    <w:rsid w:val="00B040DA"/>
    <w:rsid w:val="00B052B4"/>
    <w:rsid w:val="00B10670"/>
    <w:rsid w:val="00B10B28"/>
    <w:rsid w:val="00B10BF8"/>
    <w:rsid w:val="00B11628"/>
    <w:rsid w:val="00B11FA7"/>
    <w:rsid w:val="00B12DA8"/>
    <w:rsid w:val="00B13C8E"/>
    <w:rsid w:val="00B165EF"/>
    <w:rsid w:val="00B17A1D"/>
    <w:rsid w:val="00B20422"/>
    <w:rsid w:val="00B221DF"/>
    <w:rsid w:val="00B252F9"/>
    <w:rsid w:val="00B258A2"/>
    <w:rsid w:val="00B2629C"/>
    <w:rsid w:val="00B3134F"/>
    <w:rsid w:val="00B34A6D"/>
    <w:rsid w:val="00B355AB"/>
    <w:rsid w:val="00B36690"/>
    <w:rsid w:val="00B40651"/>
    <w:rsid w:val="00B4167F"/>
    <w:rsid w:val="00B4269D"/>
    <w:rsid w:val="00B43530"/>
    <w:rsid w:val="00B44BB1"/>
    <w:rsid w:val="00B50BD7"/>
    <w:rsid w:val="00B51395"/>
    <w:rsid w:val="00B51AF4"/>
    <w:rsid w:val="00B527CE"/>
    <w:rsid w:val="00B54578"/>
    <w:rsid w:val="00B553D5"/>
    <w:rsid w:val="00B57A54"/>
    <w:rsid w:val="00B61EAA"/>
    <w:rsid w:val="00B66DDA"/>
    <w:rsid w:val="00B67466"/>
    <w:rsid w:val="00B74369"/>
    <w:rsid w:val="00B75085"/>
    <w:rsid w:val="00B75682"/>
    <w:rsid w:val="00B81B30"/>
    <w:rsid w:val="00B828E9"/>
    <w:rsid w:val="00B8412B"/>
    <w:rsid w:val="00B86E3B"/>
    <w:rsid w:val="00B90BC9"/>
    <w:rsid w:val="00B964C6"/>
    <w:rsid w:val="00BA225C"/>
    <w:rsid w:val="00BA2458"/>
    <w:rsid w:val="00BA2908"/>
    <w:rsid w:val="00BA2DC5"/>
    <w:rsid w:val="00BA3963"/>
    <w:rsid w:val="00BA3BA6"/>
    <w:rsid w:val="00BA68FA"/>
    <w:rsid w:val="00BB59A5"/>
    <w:rsid w:val="00BC1280"/>
    <w:rsid w:val="00BC1A30"/>
    <w:rsid w:val="00BC1C0A"/>
    <w:rsid w:val="00BC4EF7"/>
    <w:rsid w:val="00BC7291"/>
    <w:rsid w:val="00BD368C"/>
    <w:rsid w:val="00BD3741"/>
    <w:rsid w:val="00BD41F7"/>
    <w:rsid w:val="00BD5907"/>
    <w:rsid w:val="00BD652F"/>
    <w:rsid w:val="00BD6E24"/>
    <w:rsid w:val="00BE35D8"/>
    <w:rsid w:val="00BF1F57"/>
    <w:rsid w:val="00BF25AE"/>
    <w:rsid w:val="00BF2F26"/>
    <w:rsid w:val="00C06006"/>
    <w:rsid w:val="00C0684A"/>
    <w:rsid w:val="00C070E4"/>
    <w:rsid w:val="00C079E3"/>
    <w:rsid w:val="00C13508"/>
    <w:rsid w:val="00C13638"/>
    <w:rsid w:val="00C13DE9"/>
    <w:rsid w:val="00C16071"/>
    <w:rsid w:val="00C1645F"/>
    <w:rsid w:val="00C203E8"/>
    <w:rsid w:val="00C25BA8"/>
    <w:rsid w:val="00C2624D"/>
    <w:rsid w:val="00C27D14"/>
    <w:rsid w:val="00C40694"/>
    <w:rsid w:val="00C42AA7"/>
    <w:rsid w:val="00C4357E"/>
    <w:rsid w:val="00C479DF"/>
    <w:rsid w:val="00C546B6"/>
    <w:rsid w:val="00C56A1E"/>
    <w:rsid w:val="00C56C4E"/>
    <w:rsid w:val="00C60690"/>
    <w:rsid w:val="00C63001"/>
    <w:rsid w:val="00C646D6"/>
    <w:rsid w:val="00C6478B"/>
    <w:rsid w:val="00C64C22"/>
    <w:rsid w:val="00C66E70"/>
    <w:rsid w:val="00C74505"/>
    <w:rsid w:val="00C80809"/>
    <w:rsid w:val="00C80AEF"/>
    <w:rsid w:val="00C943CF"/>
    <w:rsid w:val="00CA3C0C"/>
    <w:rsid w:val="00CA5DA8"/>
    <w:rsid w:val="00CA79BC"/>
    <w:rsid w:val="00CA7BDA"/>
    <w:rsid w:val="00CB4F7F"/>
    <w:rsid w:val="00CB6A1B"/>
    <w:rsid w:val="00CD2F09"/>
    <w:rsid w:val="00CD55BD"/>
    <w:rsid w:val="00CD7242"/>
    <w:rsid w:val="00CE0F79"/>
    <w:rsid w:val="00CE424E"/>
    <w:rsid w:val="00CE685B"/>
    <w:rsid w:val="00CE7A1C"/>
    <w:rsid w:val="00CE7C7D"/>
    <w:rsid w:val="00CF077A"/>
    <w:rsid w:val="00CF53DF"/>
    <w:rsid w:val="00CF53F3"/>
    <w:rsid w:val="00CF67D5"/>
    <w:rsid w:val="00D029FC"/>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52E2"/>
    <w:rsid w:val="00D37701"/>
    <w:rsid w:val="00D405E6"/>
    <w:rsid w:val="00D41F41"/>
    <w:rsid w:val="00D46B0B"/>
    <w:rsid w:val="00D55CE4"/>
    <w:rsid w:val="00D56BC3"/>
    <w:rsid w:val="00D62416"/>
    <w:rsid w:val="00D67113"/>
    <w:rsid w:val="00D67629"/>
    <w:rsid w:val="00D70FE3"/>
    <w:rsid w:val="00D74619"/>
    <w:rsid w:val="00D75F50"/>
    <w:rsid w:val="00D80AAA"/>
    <w:rsid w:val="00D81E54"/>
    <w:rsid w:val="00D8485C"/>
    <w:rsid w:val="00D86447"/>
    <w:rsid w:val="00D86881"/>
    <w:rsid w:val="00D874D8"/>
    <w:rsid w:val="00D9010D"/>
    <w:rsid w:val="00D95936"/>
    <w:rsid w:val="00D96638"/>
    <w:rsid w:val="00D97375"/>
    <w:rsid w:val="00DA1E1C"/>
    <w:rsid w:val="00DA598F"/>
    <w:rsid w:val="00DB032D"/>
    <w:rsid w:val="00DB584E"/>
    <w:rsid w:val="00DB6BBE"/>
    <w:rsid w:val="00DB731A"/>
    <w:rsid w:val="00DC12D8"/>
    <w:rsid w:val="00DC2682"/>
    <w:rsid w:val="00DC3B85"/>
    <w:rsid w:val="00DC4C5B"/>
    <w:rsid w:val="00DC6685"/>
    <w:rsid w:val="00DD0172"/>
    <w:rsid w:val="00DD06D5"/>
    <w:rsid w:val="00DD0F9F"/>
    <w:rsid w:val="00DD13E2"/>
    <w:rsid w:val="00DD16A6"/>
    <w:rsid w:val="00DD1745"/>
    <w:rsid w:val="00DE0D87"/>
    <w:rsid w:val="00DE34D6"/>
    <w:rsid w:val="00DE404C"/>
    <w:rsid w:val="00DE6EF1"/>
    <w:rsid w:val="00DF5AFA"/>
    <w:rsid w:val="00E001CC"/>
    <w:rsid w:val="00E00AE3"/>
    <w:rsid w:val="00E02B4C"/>
    <w:rsid w:val="00E039B7"/>
    <w:rsid w:val="00E10982"/>
    <w:rsid w:val="00E10DEE"/>
    <w:rsid w:val="00E158AD"/>
    <w:rsid w:val="00E15E85"/>
    <w:rsid w:val="00E20DFF"/>
    <w:rsid w:val="00E221C1"/>
    <w:rsid w:val="00E23C7A"/>
    <w:rsid w:val="00E30AF5"/>
    <w:rsid w:val="00E30B2C"/>
    <w:rsid w:val="00E34874"/>
    <w:rsid w:val="00E34FA5"/>
    <w:rsid w:val="00E372DA"/>
    <w:rsid w:val="00E44464"/>
    <w:rsid w:val="00E44BBB"/>
    <w:rsid w:val="00E57F62"/>
    <w:rsid w:val="00E623FA"/>
    <w:rsid w:val="00E67313"/>
    <w:rsid w:val="00E70CD8"/>
    <w:rsid w:val="00E738B6"/>
    <w:rsid w:val="00E819A2"/>
    <w:rsid w:val="00E83C46"/>
    <w:rsid w:val="00E8549F"/>
    <w:rsid w:val="00E8593B"/>
    <w:rsid w:val="00E85DB7"/>
    <w:rsid w:val="00E87E34"/>
    <w:rsid w:val="00E90187"/>
    <w:rsid w:val="00E91B25"/>
    <w:rsid w:val="00E92E34"/>
    <w:rsid w:val="00E92E4B"/>
    <w:rsid w:val="00E94423"/>
    <w:rsid w:val="00E94BA2"/>
    <w:rsid w:val="00E95D7C"/>
    <w:rsid w:val="00E95E8E"/>
    <w:rsid w:val="00EA0D06"/>
    <w:rsid w:val="00EA4B96"/>
    <w:rsid w:val="00EA663A"/>
    <w:rsid w:val="00EB1C9E"/>
    <w:rsid w:val="00EB2D51"/>
    <w:rsid w:val="00EB551F"/>
    <w:rsid w:val="00EB65D3"/>
    <w:rsid w:val="00EC601F"/>
    <w:rsid w:val="00EC7015"/>
    <w:rsid w:val="00EC7EDE"/>
    <w:rsid w:val="00ED007C"/>
    <w:rsid w:val="00ED1C9F"/>
    <w:rsid w:val="00ED3DC4"/>
    <w:rsid w:val="00ED466F"/>
    <w:rsid w:val="00ED5C65"/>
    <w:rsid w:val="00ED6532"/>
    <w:rsid w:val="00ED7C88"/>
    <w:rsid w:val="00EE109E"/>
    <w:rsid w:val="00EE3C39"/>
    <w:rsid w:val="00EE5CB5"/>
    <w:rsid w:val="00EE7CBC"/>
    <w:rsid w:val="00EF2AE9"/>
    <w:rsid w:val="00EF330C"/>
    <w:rsid w:val="00EF5A8D"/>
    <w:rsid w:val="00F05674"/>
    <w:rsid w:val="00F056AD"/>
    <w:rsid w:val="00F05C9E"/>
    <w:rsid w:val="00F07156"/>
    <w:rsid w:val="00F10E76"/>
    <w:rsid w:val="00F324A3"/>
    <w:rsid w:val="00F3348A"/>
    <w:rsid w:val="00F342A1"/>
    <w:rsid w:val="00F433DC"/>
    <w:rsid w:val="00F46209"/>
    <w:rsid w:val="00F465DC"/>
    <w:rsid w:val="00F51D51"/>
    <w:rsid w:val="00F65165"/>
    <w:rsid w:val="00F6761B"/>
    <w:rsid w:val="00F72E4A"/>
    <w:rsid w:val="00F73864"/>
    <w:rsid w:val="00F77632"/>
    <w:rsid w:val="00F812A0"/>
    <w:rsid w:val="00F84072"/>
    <w:rsid w:val="00F87F64"/>
    <w:rsid w:val="00F9478E"/>
    <w:rsid w:val="00F9756D"/>
    <w:rsid w:val="00FA03E9"/>
    <w:rsid w:val="00FA1E45"/>
    <w:rsid w:val="00FA2877"/>
    <w:rsid w:val="00FA4259"/>
    <w:rsid w:val="00FB12D0"/>
    <w:rsid w:val="00FB16F9"/>
    <w:rsid w:val="00FB42C9"/>
    <w:rsid w:val="00FC2F6B"/>
    <w:rsid w:val="00FD04A9"/>
    <w:rsid w:val="00FD2984"/>
    <w:rsid w:val="00FD2D80"/>
    <w:rsid w:val="00FD3BFD"/>
    <w:rsid w:val="00FD4DB9"/>
    <w:rsid w:val="00FD6335"/>
    <w:rsid w:val="00FE0916"/>
    <w:rsid w:val="00FE2CEA"/>
    <w:rsid w:val="00FE4AEC"/>
    <w:rsid w:val="00FE515D"/>
    <w:rsid w:val="00FE658B"/>
    <w:rsid w:val="00FE6A4F"/>
    <w:rsid w:val="00FE7E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187410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182938587">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36980142">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5399499">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777700">
      <w:bodyDiv w:val="1"/>
      <w:marLeft w:val="0"/>
      <w:marRight w:val="0"/>
      <w:marTop w:val="0"/>
      <w:marBottom w:val="0"/>
      <w:divBdr>
        <w:top w:val="none" w:sz="0" w:space="0" w:color="auto"/>
        <w:left w:val="none" w:sz="0" w:space="0" w:color="auto"/>
        <w:bottom w:val="none" w:sz="0" w:space="0" w:color="auto"/>
        <w:right w:val="none" w:sz="0" w:space="0" w:color="auto"/>
      </w:divBdr>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8164">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672880">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sChild>
        <w:div w:id="1426001297">
          <w:marLeft w:val="0"/>
          <w:marRight w:val="0"/>
          <w:marTop w:val="0"/>
          <w:marBottom w:val="0"/>
          <w:divBdr>
            <w:top w:val="none" w:sz="0" w:space="0" w:color="auto"/>
            <w:left w:val="none" w:sz="0" w:space="0" w:color="auto"/>
            <w:bottom w:val="none" w:sz="0" w:space="0" w:color="auto"/>
            <w:right w:val="none" w:sz="0" w:space="0" w:color="auto"/>
          </w:divBdr>
        </w:div>
        <w:div w:id="1718823273">
          <w:marLeft w:val="0"/>
          <w:marRight w:val="0"/>
          <w:marTop w:val="0"/>
          <w:marBottom w:val="0"/>
          <w:divBdr>
            <w:top w:val="none" w:sz="0" w:space="0" w:color="auto"/>
            <w:left w:val="none" w:sz="0" w:space="0" w:color="auto"/>
            <w:bottom w:val="none" w:sz="0" w:space="0" w:color="auto"/>
            <w:right w:val="none" w:sz="0" w:space="0" w:color="auto"/>
          </w:divBdr>
        </w:div>
        <w:div w:id="1152600292">
          <w:marLeft w:val="0"/>
          <w:marRight w:val="0"/>
          <w:marTop w:val="0"/>
          <w:marBottom w:val="0"/>
          <w:divBdr>
            <w:top w:val="none" w:sz="0" w:space="0" w:color="auto"/>
            <w:left w:val="none" w:sz="0" w:space="0" w:color="auto"/>
            <w:bottom w:val="none" w:sz="0" w:space="0" w:color="auto"/>
            <w:right w:val="none" w:sz="0" w:space="0" w:color="auto"/>
          </w:divBdr>
        </w:div>
        <w:div w:id="1863668591">
          <w:marLeft w:val="0"/>
          <w:marRight w:val="0"/>
          <w:marTop w:val="0"/>
          <w:marBottom w:val="0"/>
          <w:divBdr>
            <w:top w:val="none" w:sz="0" w:space="0" w:color="auto"/>
            <w:left w:val="none" w:sz="0" w:space="0" w:color="auto"/>
            <w:bottom w:val="none" w:sz="0" w:space="0" w:color="auto"/>
            <w:right w:val="none" w:sz="0" w:space="0" w:color="auto"/>
          </w:divBdr>
        </w:div>
      </w:divsChild>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36363226">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59713139">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5843">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898109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42880249">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21070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0612027">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441683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038779">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37226">
      <w:bodyDiv w:val="1"/>
      <w:marLeft w:val="0"/>
      <w:marRight w:val="0"/>
      <w:marTop w:val="0"/>
      <w:marBottom w:val="0"/>
      <w:divBdr>
        <w:top w:val="none" w:sz="0" w:space="0" w:color="auto"/>
        <w:left w:val="none" w:sz="0" w:space="0" w:color="auto"/>
        <w:bottom w:val="none" w:sz="0" w:space="0" w:color="auto"/>
        <w:right w:val="none" w:sz="0" w:space="0" w:color="auto"/>
      </w:divBdr>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367165">
      <w:bodyDiv w:val="1"/>
      <w:marLeft w:val="0"/>
      <w:marRight w:val="0"/>
      <w:marTop w:val="0"/>
      <w:marBottom w:val="0"/>
      <w:divBdr>
        <w:top w:val="none" w:sz="0" w:space="0" w:color="auto"/>
        <w:left w:val="none" w:sz="0" w:space="0" w:color="auto"/>
        <w:bottom w:val="none" w:sz="0" w:space="0" w:color="auto"/>
        <w:right w:val="none" w:sz="0" w:space="0" w:color="auto"/>
      </w:divBdr>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098081">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74212096">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7678666">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7DB2A-AB76-4431-8B0A-7AF68F89D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1422</TotalTime>
  <Pages>23</Pages>
  <Words>5149</Words>
  <Characters>28321</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114</cp:revision>
  <cp:lastPrinted>2020-02-13T19:37:00Z</cp:lastPrinted>
  <dcterms:created xsi:type="dcterms:W3CDTF">2021-06-12T08:40:00Z</dcterms:created>
  <dcterms:modified xsi:type="dcterms:W3CDTF">2021-10-07T19:20:00Z</dcterms:modified>
</cp:coreProperties>
</file>