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93A" w:rsidRPr="0024200F" w:rsidRDefault="00E6193A" w:rsidP="00E6193A">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691E89">
        <w:rPr>
          <w:rFonts w:ascii="Palatino Linotype" w:hAnsi="Palatino Linotype"/>
        </w:rPr>
        <w:t>catorce</w:t>
      </w:r>
      <w:r w:rsidR="00A90B22">
        <w:rPr>
          <w:rFonts w:ascii="Palatino Linotype" w:hAnsi="Palatino Linotype"/>
        </w:rPr>
        <w:t xml:space="preserve"> de julio </w:t>
      </w:r>
      <w:r>
        <w:rPr>
          <w:rFonts w:ascii="Palatino Linotype" w:hAnsi="Palatino Linotype"/>
        </w:rPr>
        <w:t>de dos mil veintiuno</w:t>
      </w:r>
      <w:r w:rsidRPr="0024200F">
        <w:rPr>
          <w:rFonts w:ascii="Palatino Linotype" w:hAnsi="Palatino Linotype"/>
        </w:rPr>
        <w:t>.</w:t>
      </w:r>
    </w:p>
    <w:p w:rsidR="00E6193A" w:rsidRPr="0024200F" w:rsidRDefault="00E6193A" w:rsidP="00E6193A">
      <w:pPr>
        <w:spacing w:line="360" w:lineRule="auto"/>
        <w:jc w:val="both"/>
        <w:rPr>
          <w:rFonts w:ascii="Palatino Linotype" w:hAnsi="Palatino Linotype"/>
        </w:rPr>
      </w:pPr>
    </w:p>
    <w:p w:rsidR="00E6193A" w:rsidRPr="0024200F" w:rsidRDefault="00E6193A" w:rsidP="00E6193A">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2800/INFOEM/IP/RR/2021 </w:t>
      </w:r>
      <w:r w:rsidRPr="0024200F">
        <w:rPr>
          <w:rFonts w:ascii="Palatino Linotype" w:hAnsi="Palatino Linotype"/>
        </w:rPr>
        <w:t>promovido por</w:t>
      </w:r>
      <w:r>
        <w:rPr>
          <w:rFonts w:ascii="Palatino Linotype" w:hAnsi="Palatino Linotype"/>
        </w:rPr>
        <w:t xml:space="preserve"> quien al momento de ingresar la solicitud de información e interponer recursos de revisión señalo como nombre o seudónimo con el cual desea identificarse el de </w:t>
      </w:r>
      <w:r w:rsidR="00081AE7">
        <w:rPr>
          <w:rFonts w:ascii="Palatino Linotype" w:hAnsi="Palatino Linotype"/>
          <w:b/>
          <w:sz w:val="22"/>
          <w:szCs w:val="22"/>
          <w:lang w:val="es-ES_tradnl"/>
        </w:rPr>
        <w:t>xxxxxxxxxxxxxxxxxxxxxxxxxxxxxxxxxxxxxxxxxxxxxx</w:t>
      </w:r>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 xml:space="preserve">el </w:t>
      </w:r>
      <w:r w:rsidR="00C15851" w:rsidRPr="00C15851">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E6193A">
        <w:rPr>
          <w:rFonts w:ascii="Palatino Linotype" w:hAnsi="Palatino Linotype"/>
          <w:b/>
        </w:rPr>
        <w:t>Ayuntamiento de Tenancingo</w:t>
      </w:r>
      <w:r w:rsidRPr="0024200F">
        <w:rPr>
          <w:rFonts w:ascii="Palatino Linotype" w:hAnsi="Palatino Linotype"/>
        </w:rPr>
        <w:t xml:space="preserve">, en lo sucesivo </w:t>
      </w:r>
      <w:r w:rsidRPr="0024200F">
        <w:rPr>
          <w:rFonts w:ascii="Palatino Linotype" w:hAnsi="Palatino Linotype"/>
          <w:b/>
        </w:rPr>
        <w:t xml:space="preserve">el </w:t>
      </w:r>
      <w:r w:rsidR="00C15851" w:rsidRPr="00C15851">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E6193A" w:rsidRPr="002478BC" w:rsidRDefault="00E6193A" w:rsidP="00E6193A">
      <w:pPr>
        <w:spacing w:line="360" w:lineRule="auto"/>
        <w:jc w:val="center"/>
        <w:rPr>
          <w:rFonts w:ascii="Palatino Linotype" w:hAnsi="Palatino Linotype"/>
          <w:b/>
          <w:bCs/>
          <w:spacing w:val="60"/>
          <w:lang w:val="es-ES_tradnl"/>
        </w:rPr>
      </w:pPr>
    </w:p>
    <w:p w:rsidR="00E6193A" w:rsidRPr="0024200F" w:rsidRDefault="00E6193A" w:rsidP="00E6193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E6193A" w:rsidRPr="0024200F" w:rsidRDefault="00E6193A" w:rsidP="00E6193A">
      <w:pPr>
        <w:spacing w:line="360" w:lineRule="auto"/>
        <w:jc w:val="center"/>
        <w:rPr>
          <w:rFonts w:ascii="Palatino Linotype" w:hAnsi="Palatino Linotype"/>
          <w:b/>
          <w:bCs/>
          <w:spacing w:val="60"/>
          <w:lang w:val="es-ES_tradnl"/>
        </w:rPr>
      </w:pPr>
    </w:p>
    <w:p w:rsidR="00E6193A" w:rsidRPr="0024200F" w:rsidRDefault="00E6193A" w:rsidP="00E6193A">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once de marzo de dos mil veintiuno</w:t>
      </w:r>
      <w:r w:rsidRPr="0024200F">
        <w:rPr>
          <w:rFonts w:ascii="Palatino Linotype" w:hAnsi="Palatino Linotype"/>
        </w:rPr>
        <w:t>, el</w:t>
      </w:r>
      <w:r w:rsidRPr="0024200F">
        <w:rPr>
          <w:rFonts w:ascii="Palatino Linotype" w:hAnsi="Palatino Linotype"/>
          <w:b/>
        </w:rPr>
        <w:t xml:space="preserve"> </w:t>
      </w:r>
      <w:r w:rsidR="00C15851" w:rsidRPr="00C15851">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00C15851" w:rsidRPr="00C15851">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E6193A">
        <w:rPr>
          <w:rFonts w:ascii="Palatino Linotype" w:hAnsi="Palatino Linotype"/>
          <w:b/>
          <w:bCs/>
        </w:rPr>
        <w:t>00087/TENANCIN/IP/2021</w:t>
      </w:r>
      <w:r w:rsidRPr="00896769">
        <w:rPr>
          <w:rFonts w:ascii="Palatino Linotype" w:hAnsi="Palatino Linotype"/>
          <w:bCs/>
        </w:rPr>
        <w:t xml:space="preserve"> </w:t>
      </w:r>
      <w:r w:rsidRPr="0024200F">
        <w:rPr>
          <w:rFonts w:ascii="Palatino Linotype" w:hAnsi="Palatino Linotype"/>
        </w:rPr>
        <w:t>mediante la cual solicitó, lo siguiente:</w:t>
      </w:r>
    </w:p>
    <w:p w:rsidR="00E6193A" w:rsidRDefault="00E6193A" w:rsidP="00E6193A">
      <w:pPr>
        <w:spacing w:line="360" w:lineRule="auto"/>
        <w:jc w:val="both"/>
        <w:rPr>
          <w:rFonts w:ascii="Palatino Linotype" w:hAnsi="Palatino Linotype" w:cs="Arial"/>
        </w:rPr>
      </w:pPr>
    </w:p>
    <w:p w:rsidR="00E6193A" w:rsidRPr="00157DDD" w:rsidRDefault="00E6193A" w:rsidP="00E6193A">
      <w:pPr>
        <w:ind w:left="567" w:right="616"/>
        <w:jc w:val="both"/>
        <w:rPr>
          <w:rFonts w:ascii="Palatino Linotype" w:hAnsi="Palatino Linotype"/>
          <w:bCs/>
          <w:i/>
          <w:sz w:val="22"/>
        </w:rPr>
      </w:pPr>
      <w:r w:rsidRPr="00157DDD">
        <w:rPr>
          <w:rFonts w:ascii="Palatino Linotype" w:hAnsi="Palatino Linotype"/>
          <w:bCs/>
          <w:i/>
          <w:sz w:val="22"/>
        </w:rPr>
        <w:t>“</w:t>
      </w:r>
      <w:r w:rsidRPr="00E6193A">
        <w:rPr>
          <w:rFonts w:ascii="Palatino Linotype" w:hAnsi="Palatino Linotype"/>
          <w:bCs/>
          <w:i/>
          <w:sz w:val="22"/>
        </w:rPr>
        <w:t>Solicito ingresos por el crédito fiscal del documento que se anexa</w:t>
      </w:r>
      <w:r>
        <w:rPr>
          <w:rFonts w:ascii="Palatino Linotype" w:hAnsi="Palatino Linotype"/>
          <w:bCs/>
          <w:i/>
          <w:sz w:val="22"/>
        </w:rPr>
        <w:t>”</w:t>
      </w:r>
    </w:p>
    <w:p w:rsidR="00E6193A" w:rsidRPr="00B02F4C" w:rsidRDefault="00E6193A" w:rsidP="00E6193A">
      <w:pPr>
        <w:spacing w:line="360" w:lineRule="auto"/>
        <w:ind w:left="567" w:right="616"/>
        <w:jc w:val="both"/>
        <w:rPr>
          <w:rFonts w:ascii="Palatino Linotype" w:hAnsi="Palatino Linotype"/>
          <w:bCs/>
        </w:rPr>
      </w:pPr>
    </w:p>
    <w:p w:rsidR="00E6193A" w:rsidRDefault="00E6193A" w:rsidP="00E6193A">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E6193A" w:rsidRDefault="00E6193A" w:rsidP="00E6193A">
      <w:pPr>
        <w:spacing w:line="360" w:lineRule="auto"/>
        <w:jc w:val="both"/>
        <w:rPr>
          <w:rFonts w:ascii="Palatino Linotype" w:hAnsi="Palatino Linotype"/>
          <w:szCs w:val="28"/>
          <w:lang w:val="es-MX"/>
        </w:rPr>
      </w:pPr>
      <w:r>
        <w:rPr>
          <w:rFonts w:ascii="Palatino Linotype" w:hAnsi="Palatino Linotype"/>
          <w:szCs w:val="28"/>
          <w:lang w:val="es-MX"/>
        </w:rPr>
        <w:lastRenderedPageBreak/>
        <w:t xml:space="preserve">Se hace constar que el </w:t>
      </w:r>
      <w:r w:rsidR="00C15851" w:rsidRPr="00C15851">
        <w:rPr>
          <w:rFonts w:ascii="Palatino Linotype" w:hAnsi="Palatino Linotype"/>
          <w:b/>
          <w:szCs w:val="28"/>
          <w:lang w:val="es-MX"/>
        </w:rPr>
        <w:t>Recurrente</w:t>
      </w:r>
      <w:r>
        <w:rPr>
          <w:rFonts w:ascii="Palatino Linotype" w:hAnsi="Palatino Linotype"/>
          <w:szCs w:val="28"/>
          <w:lang w:val="es-MX"/>
        </w:rPr>
        <w:t xml:space="preserve"> adjuntó el documento denominado “</w:t>
      </w:r>
      <w:r w:rsidRPr="00E6193A">
        <w:rPr>
          <w:rFonts w:ascii="Palatino Linotype" w:hAnsi="Palatino Linotype"/>
          <w:szCs w:val="28"/>
          <w:lang w:val="es-MX"/>
        </w:rPr>
        <w:t>CamScanner 03-11-2021 07.50.pdf</w:t>
      </w:r>
      <w:r>
        <w:rPr>
          <w:rFonts w:ascii="Palatino Linotype" w:hAnsi="Palatino Linotype"/>
          <w:szCs w:val="28"/>
          <w:lang w:val="es-MX"/>
        </w:rPr>
        <w:t>”, el cual al ser del conocimiento de las partes, se omite su inserción y estudio en este apartado, en obvio de repeticiones innecesarias.</w:t>
      </w:r>
    </w:p>
    <w:p w:rsidR="00E6193A" w:rsidRPr="0056113A" w:rsidRDefault="00E6193A" w:rsidP="00E6193A">
      <w:pPr>
        <w:spacing w:line="360" w:lineRule="auto"/>
        <w:jc w:val="both"/>
        <w:rPr>
          <w:rFonts w:ascii="Palatino Linotype" w:hAnsi="Palatino Linotype"/>
          <w:szCs w:val="28"/>
          <w:lang w:val="es-MX"/>
        </w:rPr>
      </w:pPr>
    </w:p>
    <w:p w:rsidR="00E6193A" w:rsidRDefault="00E6193A" w:rsidP="00E6193A">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00C15851" w:rsidRPr="00C15851">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veintiuno de abril de dos mil veintiuno,</w:t>
      </w:r>
      <w:r w:rsidRPr="0024200F">
        <w:rPr>
          <w:rFonts w:ascii="Palatino Linotype" w:hAnsi="Palatino Linotype"/>
        </w:rPr>
        <w:t xml:space="preserve"> en </w:t>
      </w:r>
      <w:r>
        <w:rPr>
          <w:rFonts w:ascii="Palatino Linotype" w:hAnsi="Palatino Linotype"/>
        </w:rPr>
        <w:t>los términos siguientes:</w:t>
      </w:r>
    </w:p>
    <w:p w:rsidR="00E6193A" w:rsidRDefault="00E6193A" w:rsidP="00E6193A">
      <w:pPr>
        <w:spacing w:line="360" w:lineRule="auto"/>
        <w:jc w:val="both"/>
        <w:rPr>
          <w:rFonts w:ascii="Palatino Linotype" w:hAnsi="Palatino Linotype"/>
        </w:rPr>
      </w:pPr>
    </w:p>
    <w:p w:rsidR="007C2383" w:rsidRDefault="00E6193A" w:rsidP="007C2383">
      <w:pPr>
        <w:ind w:left="567" w:right="616"/>
        <w:jc w:val="both"/>
        <w:rPr>
          <w:rFonts w:ascii="Palatino Linotype" w:hAnsi="Palatino Linotype"/>
          <w:bCs/>
          <w:i/>
          <w:sz w:val="22"/>
        </w:rPr>
      </w:pPr>
      <w:r w:rsidRPr="00157DDD">
        <w:rPr>
          <w:rFonts w:ascii="Palatino Linotype" w:hAnsi="Palatino Linotype"/>
          <w:bCs/>
          <w:i/>
          <w:sz w:val="22"/>
        </w:rPr>
        <w:t>“</w:t>
      </w:r>
      <w:r w:rsidR="007C2383" w:rsidRPr="007C2383">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C2383" w:rsidRPr="007C2383" w:rsidRDefault="007C2383" w:rsidP="007C2383">
      <w:pPr>
        <w:ind w:left="567" w:right="616"/>
        <w:jc w:val="both"/>
        <w:rPr>
          <w:rFonts w:ascii="Palatino Linotype" w:hAnsi="Palatino Linotype"/>
          <w:bCs/>
          <w:i/>
          <w:sz w:val="22"/>
        </w:rPr>
      </w:pPr>
    </w:p>
    <w:p w:rsidR="00E6193A" w:rsidRPr="00157DDD" w:rsidRDefault="007C2383" w:rsidP="007C2383">
      <w:pPr>
        <w:ind w:left="567" w:right="616"/>
        <w:jc w:val="both"/>
        <w:rPr>
          <w:rFonts w:ascii="Palatino Linotype" w:hAnsi="Palatino Linotype"/>
          <w:bCs/>
          <w:i/>
          <w:sz w:val="22"/>
        </w:rPr>
      </w:pPr>
      <w:r w:rsidRPr="007C2383">
        <w:rPr>
          <w:rFonts w:ascii="Palatino Linotype" w:hAnsi="Palatino Linotype"/>
          <w:bCs/>
          <w:i/>
          <w:sz w:val="22"/>
        </w:rPr>
        <w:t>Sirva este medio 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00087/TENANCIN/IP/2021, en archivo anexo PDF como se describe a continuación: 1.- R S.H.P. 0087 TESO Haciendo de su conocimiento que de acuerdo a lo establecido por los artículos 176 y 178 de la Ley de Transparencia y Acceso a la Información Pública del Estado de México y Municipios, podrá ejercer su segunda garantía del Derecho de Acceso a la Información pública, al interponer un recurso de revisión, ante el Instituto o ante la Unidad de Transparencia, dentro de los quince días hábiles posteriores a la fecha de recepción de la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le reitero la seguridad de mi más atenta y distinguida consideración.</w:t>
      </w:r>
      <w:r w:rsidR="00E6193A">
        <w:rPr>
          <w:rFonts w:ascii="Palatino Linotype" w:hAnsi="Palatino Linotype"/>
          <w:bCs/>
          <w:i/>
          <w:sz w:val="22"/>
        </w:rPr>
        <w:t>”</w:t>
      </w:r>
    </w:p>
    <w:p w:rsidR="00E6193A" w:rsidRDefault="00E6193A" w:rsidP="00E6193A">
      <w:pPr>
        <w:spacing w:line="360" w:lineRule="auto"/>
        <w:ind w:right="616"/>
        <w:jc w:val="both"/>
        <w:rPr>
          <w:rFonts w:ascii="Palatino Linotype" w:hAnsi="Palatino Linotype"/>
          <w:bCs/>
        </w:rPr>
      </w:pPr>
    </w:p>
    <w:p w:rsidR="00E6193A" w:rsidRDefault="00E6193A" w:rsidP="00E6193A">
      <w:pPr>
        <w:spacing w:line="360" w:lineRule="auto"/>
        <w:ind w:right="49"/>
        <w:jc w:val="both"/>
        <w:rPr>
          <w:rFonts w:ascii="Palatino Linotype" w:hAnsi="Palatino Linotype"/>
          <w:bCs/>
        </w:rPr>
      </w:pPr>
      <w:r>
        <w:rPr>
          <w:rFonts w:ascii="Palatino Linotype" w:hAnsi="Palatino Linotype"/>
          <w:bCs/>
        </w:rPr>
        <w:t xml:space="preserve">Anexando a su respuesta </w:t>
      </w:r>
      <w:r w:rsidR="007C2383">
        <w:rPr>
          <w:rFonts w:ascii="Palatino Linotype" w:hAnsi="Palatino Linotype"/>
          <w:bCs/>
        </w:rPr>
        <w:t>e</w:t>
      </w:r>
      <w:r>
        <w:rPr>
          <w:rFonts w:ascii="Palatino Linotype" w:hAnsi="Palatino Linotype"/>
          <w:bCs/>
        </w:rPr>
        <w:t>l archivo electrónico “</w:t>
      </w:r>
      <w:r w:rsidR="007C2383" w:rsidRPr="007C2383">
        <w:rPr>
          <w:rFonts w:ascii="Palatino Linotype" w:hAnsi="Palatino Linotype"/>
          <w:bCs/>
        </w:rPr>
        <w:t>R.S.P.H. 00087 TESO.pdf</w:t>
      </w:r>
      <w:r>
        <w:rPr>
          <w:rFonts w:ascii="Palatino Linotype" w:hAnsi="Palatino Linotype"/>
          <w:bCs/>
        </w:rPr>
        <w:t>”, que al ser del conocimiento de las partes no se inserta en este apartado, en obvio de repeticiones innecesarias, máxime que serán objeto de estudio en párrafos posteriores.</w:t>
      </w:r>
    </w:p>
    <w:p w:rsidR="00E6193A" w:rsidRDefault="00E6193A" w:rsidP="00E6193A">
      <w:pPr>
        <w:spacing w:line="360" w:lineRule="auto"/>
        <w:ind w:right="51"/>
        <w:jc w:val="both"/>
        <w:rPr>
          <w:rFonts w:ascii="Palatino Linotype" w:hAnsi="Palatino Linotype" w:cs="Arial"/>
        </w:rPr>
      </w:pPr>
      <w:r w:rsidRPr="0024200F">
        <w:rPr>
          <w:rFonts w:ascii="Palatino Linotype" w:hAnsi="Palatino Linotype" w:cs="Arial"/>
          <w:b/>
          <w:sz w:val="28"/>
          <w:szCs w:val="28"/>
        </w:rPr>
        <w:lastRenderedPageBreak/>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00C15851" w:rsidRPr="00C15851">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7C2383">
        <w:rPr>
          <w:rFonts w:ascii="Palatino Linotype" w:hAnsi="Palatino Linotype" w:cs="Arial"/>
        </w:rPr>
        <w:t>doce</w:t>
      </w:r>
      <w:r>
        <w:rPr>
          <w:rFonts w:ascii="Palatino Linotype" w:hAnsi="Palatino Linotype" w:cs="Arial"/>
        </w:rPr>
        <w:t xml:space="preserve"> de mayo de dos mil veintiuno</w:t>
      </w:r>
      <w:r w:rsidRPr="0024200F">
        <w:rPr>
          <w:rFonts w:ascii="Palatino Linotype" w:hAnsi="Palatino Linotype" w:cs="Arial"/>
        </w:rPr>
        <w:t>, el</w:t>
      </w:r>
      <w:r w:rsidRPr="0024200F">
        <w:rPr>
          <w:rFonts w:ascii="Palatino Linotype" w:hAnsi="Palatino Linotype" w:cs="Arial"/>
          <w:b/>
          <w:color w:val="000000"/>
        </w:rPr>
        <w:t xml:space="preserve"> </w:t>
      </w:r>
      <w:r w:rsidR="00C15851" w:rsidRPr="00C15851">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2</w:t>
      </w:r>
      <w:r w:rsidR="007C2383">
        <w:rPr>
          <w:rFonts w:ascii="Palatino Linotype" w:hAnsi="Palatino Linotype"/>
          <w:b/>
        </w:rPr>
        <w:t>800</w:t>
      </w:r>
      <w:r>
        <w:rPr>
          <w:rFonts w:ascii="Palatino Linotype" w:hAnsi="Palatino Linotype"/>
          <w:b/>
        </w:rPr>
        <w:t xml:space="preserve">/INFOEM/IP/RR/2021,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E6193A" w:rsidRDefault="00E6193A" w:rsidP="00E6193A">
      <w:pPr>
        <w:spacing w:line="360" w:lineRule="auto"/>
        <w:ind w:right="51"/>
        <w:jc w:val="both"/>
        <w:rPr>
          <w:rFonts w:ascii="Palatino Linotype" w:hAnsi="Palatino Linotype" w:cs="Arial"/>
        </w:rPr>
      </w:pPr>
      <w:r>
        <w:rPr>
          <w:rFonts w:ascii="Palatino Linotype" w:hAnsi="Palatino Linotype" w:cs="Arial"/>
        </w:rPr>
        <w:t xml:space="preserve"> </w:t>
      </w:r>
    </w:p>
    <w:p w:rsidR="00E6193A" w:rsidRDefault="00E6193A" w:rsidP="00E6193A">
      <w:pPr>
        <w:spacing w:line="276" w:lineRule="auto"/>
        <w:ind w:right="616"/>
        <w:jc w:val="both"/>
        <w:rPr>
          <w:rFonts w:ascii="Palatino Linotype" w:hAnsi="Palatino Linotype"/>
        </w:rPr>
      </w:pPr>
      <w:r>
        <w:rPr>
          <w:rFonts w:ascii="Palatino Linotype" w:hAnsi="Palatino Linotype"/>
          <w:b/>
        </w:rPr>
        <w:t xml:space="preserve">Acto Impugnado: </w:t>
      </w:r>
    </w:p>
    <w:p w:rsidR="00E6193A" w:rsidRPr="00807CDA" w:rsidRDefault="00E6193A" w:rsidP="00E6193A">
      <w:pPr>
        <w:spacing w:line="276" w:lineRule="auto"/>
        <w:ind w:right="616"/>
        <w:jc w:val="both"/>
        <w:rPr>
          <w:rFonts w:ascii="Palatino Linotype" w:hAnsi="Palatino Linotype"/>
        </w:rPr>
      </w:pPr>
    </w:p>
    <w:p w:rsidR="00E6193A" w:rsidRPr="00591A86" w:rsidRDefault="00E6193A" w:rsidP="00E6193A">
      <w:pPr>
        <w:spacing w:line="276" w:lineRule="auto"/>
        <w:ind w:left="567" w:right="616"/>
        <w:jc w:val="both"/>
        <w:rPr>
          <w:rFonts w:ascii="Palatino Linotype" w:hAnsi="Palatino Linotype"/>
          <w:i/>
        </w:rPr>
      </w:pPr>
      <w:r>
        <w:rPr>
          <w:rFonts w:ascii="Palatino Linotype" w:hAnsi="Palatino Linotype"/>
          <w:i/>
        </w:rPr>
        <w:t>“</w:t>
      </w:r>
      <w:r w:rsidR="007C2383" w:rsidRPr="007C2383">
        <w:rPr>
          <w:rFonts w:ascii="Palatino Linotype" w:hAnsi="Palatino Linotype"/>
          <w:i/>
        </w:rPr>
        <w:t>Se niega la información</w:t>
      </w:r>
      <w:r>
        <w:rPr>
          <w:rFonts w:ascii="Palatino Linotype" w:hAnsi="Palatino Linotype"/>
          <w:i/>
        </w:rPr>
        <w:t>” (sic)</w:t>
      </w:r>
    </w:p>
    <w:p w:rsidR="00E6193A" w:rsidRDefault="00E6193A" w:rsidP="00E6193A">
      <w:pPr>
        <w:spacing w:line="276" w:lineRule="auto"/>
        <w:ind w:right="616"/>
        <w:jc w:val="both"/>
        <w:rPr>
          <w:rFonts w:ascii="Palatino Linotype" w:hAnsi="Palatino Linotype"/>
          <w:b/>
        </w:rPr>
      </w:pPr>
    </w:p>
    <w:p w:rsidR="00E6193A" w:rsidRDefault="00E6193A" w:rsidP="00E6193A">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E6193A" w:rsidRDefault="00E6193A" w:rsidP="00E6193A">
      <w:pPr>
        <w:spacing w:line="276" w:lineRule="auto"/>
        <w:ind w:right="616"/>
        <w:jc w:val="both"/>
        <w:rPr>
          <w:rFonts w:ascii="Palatino Linotype" w:hAnsi="Palatino Linotype"/>
          <w:b/>
        </w:rPr>
      </w:pPr>
    </w:p>
    <w:p w:rsidR="00E6193A" w:rsidRPr="00591A86" w:rsidRDefault="00E6193A" w:rsidP="00E6193A">
      <w:pPr>
        <w:spacing w:line="276" w:lineRule="auto"/>
        <w:ind w:left="567" w:right="616"/>
        <w:jc w:val="both"/>
        <w:rPr>
          <w:rFonts w:ascii="Palatino Linotype" w:hAnsi="Palatino Linotype"/>
          <w:i/>
        </w:rPr>
      </w:pPr>
      <w:r w:rsidRPr="00591A86">
        <w:rPr>
          <w:rFonts w:ascii="Palatino Linotype" w:hAnsi="Palatino Linotype"/>
          <w:i/>
          <w:sz w:val="22"/>
        </w:rPr>
        <w:t>“</w:t>
      </w:r>
      <w:r w:rsidR="007C2383" w:rsidRPr="007C2383">
        <w:rPr>
          <w:rFonts w:ascii="Palatino Linotype" w:hAnsi="Palatino Linotype"/>
          <w:i/>
          <w:sz w:val="22"/>
        </w:rPr>
        <w:t>Amar adjunta imagen del crédito fiscal y aun así se niega a proporcionar la información</w:t>
      </w:r>
      <w:r>
        <w:rPr>
          <w:rFonts w:ascii="Palatino Linotype" w:hAnsi="Palatino Linotype"/>
          <w:i/>
          <w:sz w:val="22"/>
        </w:rPr>
        <w:t>” (sic)</w:t>
      </w:r>
    </w:p>
    <w:p w:rsidR="00E6193A" w:rsidRDefault="00E6193A" w:rsidP="00E6193A">
      <w:pPr>
        <w:spacing w:line="360" w:lineRule="auto"/>
        <w:ind w:right="51"/>
        <w:jc w:val="both"/>
        <w:rPr>
          <w:rFonts w:ascii="Palatino Linotype" w:hAnsi="Palatino Linotype"/>
        </w:rPr>
      </w:pPr>
    </w:p>
    <w:p w:rsidR="00E6193A" w:rsidRDefault="00E6193A" w:rsidP="00E6193A">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7C2383">
        <w:rPr>
          <w:rFonts w:ascii="Palatino Linotype" w:hAnsi="Palatino Linotype" w:cs="Arial"/>
        </w:rPr>
        <w:t>doce</w:t>
      </w:r>
      <w:r>
        <w:rPr>
          <w:rFonts w:ascii="Palatino Linotype" w:hAnsi="Palatino Linotype" w:cs="Arial"/>
        </w:rPr>
        <w:t xml:space="preserve"> de mayo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E6193A" w:rsidRDefault="00E6193A" w:rsidP="00E6193A">
      <w:pPr>
        <w:spacing w:line="360" w:lineRule="auto"/>
        <w:ind w:right="49"/>
        <w:jc w:val="both"/>
        <w:rPr>
          <w:rFonts w:ascii="Palatino Linotype" w:hAnsi="Palatino Linotype" w:cs="Arial"/>
          <w:lang w:val="es-ES_tradnl"/>
        </w:rPr>
      </w:pPr>
    </w:p>
    <w:p w:rsidR="00E6193A" w:rsidRDefault="00E6193A" w:rsidP="00E6193A">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7C2383">
        <w:rPr>
          <w:rFonts w:ascii="Palatino Linotype" w:hAnsi="Palatino Linotype" w:cs="Arial"/>
        </w:rPr>
        <w:t>dieciocho</w:t>
      </w:r>
      <w:r>
        <w:rPr>
          <w:rFonts w:ascii="Palatino Linotype" w:hAnsi="Palatino Linotype" w:cs="Arial"/>
        </w:rPr>
        <w:t xml:space="preserve"> de mayo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w:t>
      </w:r>
      <w:r w:rsidRPr="0024200F">
        <w:rPr>
          <w:rFonts w:ascii="Palatino Linotype" w:hAnsi="Palatino Linotype" w:cs="Arial"/>
        </w:rPr>
        <w:lastRenderedPageBreak/>
        <w:t>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7C2383" w:rsidRDefault="007C2383" w:rsidP="00E6193A">
      <w:pPr>
        <w:spacing w:line="360" w:lineRule="auto"/>
        <w:ind w:right="49"/>
        <w:jc w:val="both"/>
        <w:rPr>
          <w:rFonts w:ascii="Palatino Linotype" w:hAnsi="Palatino Linotype" w:cs="Arial"/>
        </w:rPr>
      </w:pPr>
    </w:p>
    <w:p w:rsidR="00E6193A" w:rsidRDefault="00E6193A" w:rsidP="00E6193A">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sidR="007C2383">
        <w:rPr>
          <w:rFonts w:ascii="Palatino Linotype" w:hAnsi="Palatino Linotype" w:cs="Arial"/>
          <w:lang w:val="es-ES_tradnl"/>
        </w:rPr>
        <w:t xml:space="preserve"> tanto </w:t>
      </w:r>
      <w:r w:rsidRPr="002012DE">
        <w:rPr>
          <w:rFonts w:ascii="Palatino Linotype" w:hAnsi="Palatino Linotype" w:cs="Arial"/>
          <w:lang w:val="es-ES_tradnl"/>
        </w:rPr>
        <w:t>el</w:t>
      </w:r>
      <w:r>
        <w:rPr>
          <w:rFonts w:ascii="Palatino Linotype" w:hAnsi="Palatino Linotype" w:cs="Arial"/>
          <w:b/>
          <w:lang w:val="es-ES_tradnl"/>
        </w:rPr>
        <w:t xml:space="preserve"> </w:t>
      </w:r>
      <w:r w:rsidR="00C15851" w:rsidRPr="00C15851">
        <w:rPr>
          <w:rFonts w:ascii="Palatino Linotype" w:hAnsi="Palatino Linotype" w:cs="Arial"/>
          <w:b/>
          <w:lang w:val="es-ES_tradnl"/>
        </w:rPr>
        <w:t>Sujeto Obligado</w:t>
      </w:r>
      <w:r>
        <w:rPr>
          <w:rFonts w:ascii="Palatino Linotype" w:hAnsi="Palatino Linotype" w:cs="Arial"/>
          <w:b/>
          <w:lang w:val="es-ES_tradnl"/>
        </w:rPr>
        <w:t xml:space="preserve"> </w:t>
      </w:r>
      <w:r w:rsidR="007C2383">
        <w:rPr>
          <w:rFonts w:ascii="Palatino Linotype" w:hAnsi="Palatino Linotype" w:cs="Arial"/>
          <w:lang w:val="es-ES_tradnl"/>
        </w:rPr>
        <w:t xml:space="preserve">como el </w:t>
      </w:r>
      <w:r w:rsidR="00C15851" w:rsidRPr="00C15851">
        <w:rPr>
          <w:rFonts w:ascii="Palatino Linotype" w:hAnsi="Palatino Linotype" w:cs="Arial"/>
          <w:b/>
          <w:lang w:val="es-ES_tradnl"/>
        </w:rPr>
        <w:t>Recurrente</w:t>
      </w:r>
      <w:r w:rsidR="007C2383">
        <w:rPr>
          <w:rFonts w:ascii="Palatino Linotype" w:hAnsi="Palatino Linotype" w:cs="Arial"/>
          <w:b/>
          <w:lang w:val="es-ES_tradnl"/>
        </w:rPr>
        <w:t>,</w:t>
      </w:r>
      <w:r w:rsidR="007C2383">
        <w:rPr>
          <w:rFonts w:ascii="Palatino Linotype" w:hAnsi="Palatino Linotype" w:cs="Arial"/>
          <w:lang w:val="es-ES_tradnl"/>
        </w:rPr>
        <w:t xml:space="preserve"> fueron omisos en rendir informe justificado y manifestaciones</w:t>
      </w:r>
      <w:r>
        <w:rPr>
          <w:rFonts w:ascii="Palatino Linotype" w:hAnsi="Palatino Linotype" w:cs="Arial"/>
          <w:lang w:val="es-ES_tradnl"/>
        </w:rPr>
        <w:t xml:space="preserve"> que a sus intereses conviniera, </w:t>
      </w:r>
      <w:r w:rsidR="007C2383">
        <w:rPr>
          <w:rFonts w:ascii="Palatino Linotype" w:hAnsi="Palatino Linotype" w:cs="Arial"/>
          <w:lang w:val="es-ES_tradnl"/>
        </w:rPr>
        <w:t>respectivamente dentro d</w:t>
      </w:r>
      <w:r>
        <w:rPr>
          <w:rFonts w:ascii="Palatino Linotype" w:hAnsi="Palatino Linotype" w:cs="Arial"/>
          <w:lang w:val="es-ES_tradnl"/>
        </w:rPr>
        <w:t>el término de ley,</w:t>
      </w:r>
      <w:r w:rsidR="007C2383">
        <w:rPr>
          <w:rFonts w:ascii="Palatino Linotype" w:hAnsi="Palatino Linotype" w:cs="Arial"/>
          <w:lang w:val="es-ES_tradnl"/>
        </w:rPr>
        <w:t xml:space="preserve"> que les fue otorgado para ello;</w:t>
      </w:r>
      <w:r>
        <w:rPr>
          <w:rFonts w:ascii="Palatino Linotype" w:hAnsi="Palatino Linotype" w:cs="Arial"/>
          <w:lang w:val="es-ES_tradnl"/>
        </w:rPr>
        <w:t xml:space="preserve">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E6193A" w:rsidRDefault="00E6193A" w:rsidP="00E6193A">
      <w:pPr>
        <w:pStyle w:val="Prrafodelista"/>
        <w:spacing w:line="360" w:lineRule="auto"/>
        <w:ind w:left="0"/>
        <w:jc w:val="both"/>
        <w:rPr>
          <w:rFonts w:ascii="Palatino Linotype" w:hAnsi="Palatino Linotype" w:cs="Arial"/>
          <w:lang w:val="es-ES_tradnl"/>
        </w:rPr>
      </w:pPr>
    </w:p>
    <w:p w:rsidR="00E6193A" w:rsidRDefault="00E6193A" w:rsidP="00E6193A">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7C2383">
        <w:rPr>
          <w:rFonts w:ascii="Palatino Linotype" w:eastAsiaTheme="minorHAnsi" w:hAnsi="Palatino Linotype" w:cs="Arial"/>
          <w:lang w:val="es-MX" w:eastAsia="en-US"/>
        </w:rPr>
        <w:t xml:space="preserve">uno de junio </w:t>
      </w:r>
      <w:r>
        <w:rPr>
          <w:rFonts w:ascii="Palatino Linotype" w:eastAsiaTheme="minorHAnsi" w:hAnsi="Palatino Linotype" w:cs="Arial"/>
          <w:lang w:val="es-MX" w:eastAsia="en-US"/>
        </w:rPr>
        <w:t>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E6193A" w:rsidRDefault="00E6193A" w:rsidP="00E6193A">
      <w:pPr>
        <w:pStyle w:val="Prrafodelista"/>
        <w:spacing w:line="360" w:lineRule="auto"/>
        <w:ind w:left="0"/>
        <w:jc w:val="both"/>
        <w:rPr>
          <w:rFonts w:ascii="Palatino Linotype" w:eastAsiaTheme="minorHAnsi" w:hAnsi="Palatino Linotype" w:cs="Arial"/>
          <w:lang w:val="es-MX" w:eastAsia="en-US"/>
        </w:rPr>
      </w:pPr>
    </w:p>
    <w:p w:rsidR="00E6193A" w:rsidRPr="00FF483B" w:rsidRDefault="00E6193A" w:rsidP="00E6193A">
      <w:pPr>
        <w:spacing w:line="360" w:lineRule="auto"/>
        <w:jc w:val="both"/>
        <w:rPr>
          <w:rFonts w:ascii="Palatino Linotype" w:hAnsi="Palatino Linotype" w:cs="Arial"/>
          <w:b/>
          <w:sz w:val="28"/>
          <w:szCs w:val="28"/>
        </w:rPr>
      </w:pPr>
      <w:r w:rsidRPr="00FF483B">
        <w:rPr>
          <w:rFonts w:ascii="Palatino Linotype" w:hAnsi="Palatino Linotype" w:cs="Arial"/>
          <w:b/>
          <w:sz w:val="28"/>
          <w:szCs w:val="28"/>
        </w:rPr>
        <w:t>OCTAVO. De la ampliación del término para resolver.</w:t>
      </w:r>
    </w:p>
    <w:p w:rsidR="00E6193A" w:rsidRPr="00084D21" w:rsidRDefault="00E6193A" w:rsidP="00E6193A">
      <w:pPr>
        <w:spacing w:line="360" w:lineRule="auto"/>
        <w:jc w:val="both"/>
        <w:rPr>
          <w:rFonts w:ascii="Palatino Linotype" w:hAnsi="Palatino Linotype" w:cs="Arial"/>
        </w:rPr>
      </w:pPr>
      <w:r w:rsidRPr="00FF483B">
        <w:rPr>
          <w:rFonts w:ascii="Palatino Linotype" w:hAnsi="Palatino Linotype" w:cs="Arial"/>
        </w:rPr>
        <w:t xml:space="preserve">En fecha </w:t>
      </w:r>
      <w:r>
        <w:rPr>
          <w:rFonts w:ascii="Palatino Linotype" w:hAnsi="Palatino Linotype" w:cs="Arial"/>
        </w:rPr>
        <w:t>veinti</w:t>
      </w:r>
      <w:r w:rsidR="007C2383">
        <w:rPr>
          <w:rFonts w:ascii="Palatino Linotype" w:hAnsi="Palatino Linotype" w:cs="Arial"/>
        </w:rPr>
        <w:t xml:space="preserve">nueve </w:t>
      </w:r>
      <w:r>
        <w:rPr>
          <w:rFonts w:ascii="Palatino Linotype" w:hAnsi="Palatino Linotype" w:cs="Arial"/>
        </w:rPr>
        <w:t xml:space="preserve">de junio </w:t>
      </w:r>
      <w:r w:rsidRPr="00FF483B">
        <w:rPr>
          <w:rFonts w:ascii="Palatino Linotype" w:hAnsi="Palatino Linotype" w:cs="Arial"/>
        </w:rPr>
        <w:t>de dos mil veintiuno</w:t>
      </w:r>
      <w:r w:rsidRPr="00084D21">
        <w:rPr>
          <w:rFonts w:ascii="Palatino Linotype" w:hAnsi="Palatino Linotype" w:cs="Arial"/>
        </w:rPr>
        <w:t xml:space="preserve">, atendiendo que había transcurrido el término legal para emitir resolución, se determinó ampliar el término para resolver los recursos de revisión en términos del artículo 181 párrafo tercero de la Ley de </w:t>
      </w:r>
      <w:r w:rsidRPr="00084D21">
        <w:rPr>
          <w:rFonts w:ascii="Palatino Linotype" w:hAnsi="Palatino Linotype" w:cs="Arial"/>
        </w:rPr>
        <w:lastRenderedPageBreak/>
        <w:t>Transparencia y Acceso a la Información Pública del Estado de México y Municipios por un plazo de quince días hábiles.</w:t>
      </w:r>
    </w:p>
    <w:p w:rsidR="00E6193A" w:rsidRPr="00D3600E" w:rsidRDefault="00E6193A" w:rsidP="00E6193A">
      <w:pPr>
        <w:pStyle w:val="Prrafodelista"/>
        <w:spacing w:line="360" w:lineRule="auto"/>
        <w:ind w:left="0"/>
        <w:jc w:val="both"/>
        <w:rPr>
          <w:rFonts w:ascii="Palatino Linotype" w:eastAsiaTheme="minorHAnsi" w:hAnsi="Palatino Linotype" w:cs="Arial"/>
          <w:lang w:eastAsia="en-US"/>
        </w:rPr>
      </w:pPr>
    </w:p>
    <w:p w:rsidR="00E6193A" w:rsidRPr="0024200F" w:rsidRDefault="00E6193A" w:rsidP="00E6193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E6193A" w:rsidRPr="00825F67" w:rsidRDefault="00E6193A" w:rsidP="00E6193A">
      <w:pPr>
        <w:spacing w:line="360" w:lineRule="auto"/>
        <w:ind w:right="49"/>
        <w:jc w:val="both"/>
        <w:rPr>
          <w:rFonts w:ascii="Palatino Linotype" w:hAnsi="Palatino Linotype"/>
          <w:szCs w:val="28"/>
        </w:rPr>
      </w:pPr>
    </w:p>
    <w:p w:rsidR="00E6193A" w:rsidRPr="00FB3150" w:rsidRDefault="00E6193A" w:rsidP="00E6193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E6193A" w:rsidRDefault="00E6193A" w:rsidP="00E6193A">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00C15851" w:rsidRPr="00C15851">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E6193A" w:rsidRDefault="00E6193A" w:rsidP="00E6193A">
      <w:pPr>
        <w:spacing w:line="360" w:lineRule="auto"/>
        <w:jc w:val="both"/>
        <w:rPr>
          <w:rFonts w:ascii="Palatino Linotype" w:hAnsi="Palatino Linotype" w:cs="Arial"/>
        </w:rPr>
      </w:pPr>
    </w:p>
    <w:p w:rsidR="00E6193A" w:rsidRPr="001D77CB" w:rsidRDefault="00E6193A" w:rsidP="00E6193A">
      <w:pPr>
        <w:spacing w:line="360" w:lineRule="auto"/>
        <w:jc w:val="both"/>
        <w:rPr>
          <w:rFonts w:ascii="Palatino Linotype" w:hAnsi="Palatino Linotype" w:cs="Arial"/>
        </w:rPr>
      </w:pPr>
      <w:r w:rsidRPr="00BA5FE4">
        <w:rPr>
          <w:rFonts w:ascii="Palatino Linotype" w:hAnsi="Palatino Linotype" w:cs="Arial"/>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BA5FE4">
        <w:rPr>
          <w:rFonts w:ascii="Palatino Linotype" w:hAnsi="Palatino Linotype" w:cs="Arial"/>
        </w:rPr>
        <w:lastRenderedPageBreak/>
        <w:t>el poner en riesgo el diverso derecho a la salud de todos los partícipes en los procesos que conllevan.</w:t>
      </w:r>
    </w:p>
    <w:p w:rsidR="00E6193A" w:rsidRDefault="00E6193A" w:rsidP="00E6193A">
      <w:pPr>
        <w:spacing w:line="360" w:lineRule="auto"/>
        <w:ind w:right="49"/>
        <w:jc w:val="both"/>
        <w:rPr>
          <w:rFonts w:ascii="Palatino Linotype" w:hAnsi="Palatino Linotype" w:cs="Arial"/>
        </w:rPr>
      </w:pPr>
    </w:p>
    <w:p w:rsidR="00E6193A" w:rsidRPr="00FB3150" w:rsidRDefault="00E6193A" w:rsidP="00E6193A">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E6193A" w:rsidRDefault="00E6193A" w:rsidP="00E6193A">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E6193A" w:rsidRDefault="00E6193A" w:rsidP="00E6193A">
      <w:pPr>
        <w:spacing w:line="360" w:lineRule="auto"/>
        <w:ind w:right="49"/>
        <w:jc w:val="both"/>
        <w:rPr>
          <w:rFonts w:ascii="Palatino Linotype" w:hAnsi="Palatino Linotype" w:cs="Arial"/>
        </w:rPr>
      </w:pP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r w:rsidRPr="007C2383">
        <w:rPr>
          <w:rFonts w:ascii="Palatino Linotype" w:eastAsiaTheme="minorHAnsi" w:hAnsi="Palatino Linotype" w:cs="Arial"/>
          <w:b/>
          <w:i/>
          <w:sz w:val="22"/>
          <w:lang w:val="es-MX" w:eastAsia="en-US"/>
        </w:rPr>
        <w:t>Artículo 180</w:t>
      </w:r>
      <w:r w:rsidRPr="007C2383">
        <w:rPr>
          <w:rFonts w:ascii="Palatino Linotype" w:eastAsiaTheme="minorHAnsi" w:hAnsi="Palatino Linotype" w:cs="Arial"/>
          <w:i/>
          <w:sz w:val="22"/>
          <w:lang w:val="es-MX" w:eastAsia="en-US"/>
        </w:rPr>
        <w:t xml:space="preserve">. El recurso de revisión contendrá: </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w:t>
      </w:r>
      <w:r w:rsidRPr="007C2383">
        <w:rPr>
          <w:rFonts w:ascii="Palatino Linotype" w:eastAsiaTheme="minorHAnsi" w:hAnsi="Palatino Linotype" w:cs="Arial"/>
          <w:i/>
          <w:sz w:val="22"/>
          <w:lang w:val="es-MX" w:eastAsia="en-US"/>
        </w:rPr>
        <w:t xml:space="preserve">. El </w:t>
      </w:r>
      <w:r w:rsidR="00C15851" w:rsidRPr="00C15851">
        <w:rPr>
          <w:rFonts w:ascii="Palatino Linotype" w:eastAsiaTheme="minorHAnsi" w:hAnsi="Palatino Linotype" w:cs="Arial"/>
          <w:b/>
          <w:i/>
          <w:sz w:val="22"/>
          <w:lang w:val="es-MX" w:eastAsia="en-US"/>
        </w:rPr>
        <w:t>Sujeto Obligado</w:t>
      </w:r>
      <w:r w:rsidRPr="007C2383">
        <w:rPr>
          <w:rFonts w:ascii="Palatino Linotype" w:eastAsiaTheme="minorHAnsi" w:hAnsi="Palatino Linotype" w:cs="Arial"/>
          <w:i/>
          <w:sz w:val="22"/>
          <w:lang w:val="es-MX" w:eastAsia="en-US"/>
        </w:rPr>
        <w:t xml:space="preserve"> ante la cual se presentó la solicitud; </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II</w:t>
      </w:r>
      <w:r w:rsidRPr="007C2383">
        <w:rPr>
          <w:rFonts w:ascii="Palatino Linotype" w:eastAsiaTheme="minorHAnsi" w:hAnsi="Palatino Linotype" w:cs="Arial"/>
          <w:i/>
          <w:sz w:val="22"/>
          <w:lang w:val="es-MX" w:eastAsia="en-US"/>
        </w:rPr>
        <w:t xml:space="preserve">. </w:t>
      </w:r>
      <w:r w:rsidRPr="007C2383">
        <w:rPr>
          <w:rFonts w:ascii="Palatino Linotype" w:eastAsiaTheme="minorHAnsi" w:hAnsi="Palatino Linotype" w:cs="Arial"/>
          <w:i/>
          <w:sz w:val="22"/>
          <w:u w:val="single"/>
          <w:lang w:val="es-MX" w:eastAsia="en-US"/>
        </w:rPr>
        <w:t>El nombre del solicitante</w:t>
      </w:r>
      <w:r w:rsidRPr="007C238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III</w:t>
      </w:r>
      <w:r w:rsidRPr="007C2383">
        <w:rPr>
          <w:rFonts w:ascii="Palatino Linotype" w:eastAsiaTheme="minorHAnsi" w:hAnsi="Palatino Linotype" w:cs="Arial"/>
          <w:i/>
          <w:sz w:val="22"/>
          <w:lang w:val="es-MX" w:eastAsia="en-US"/>
        </w:rPr>
        <w:t xml:space="preserve">. El número de folio de respuesta de la solicitud de acceso; </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IV</w:t>
      </w:r>
      <w:r w:rsidRPr="007C238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V</w:t>
      </w:r>
      <w:r w:rsidRPr="007C2383">
        <w:rPr>
          <w:rFonts w:ascii="Palatino Linotype" w:eastAsiaTheme="minorHAnsi" w:hAnsi="Palatino Linotype" w:cs="Arial"/>
          <w:i/>
          <w:sz w:val="22"/>
          <w:lang w:val="es-MX" w:eastAsia="en-US"/>
        </w:rPr>
        <w:t xml:space="preserve">. El acto que se recurre; </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VI</w:t>
      </w:r>
      <w:r w:rsidRPr="007C2383">
        <w:rPr>
          <w:rFonts w:ascii="Palatino Linotype" w:eastAsiaTheme="minorHAnsi" w:hAnsi="Palatino Linotype" w:cs="Arial"/>
          <w:i/>
          <w:sz w:val="22"/>
          <w:lang w:val="es-MX" w:eastAsia="en-US"/>
        </w:rPr>
        <w:t xml:space="preserve">. Las razones o motivos de inconformidad; </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VII</w:t>
      </w:r>
      <w:r w:rsidRPr="007C238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VIII</w:t>
      </w:r>
      <w:r w:rsidRPr="007C2383">
        <w:rPr>
          <w:rFonts w:ascii="Palatino Linotype" w:eastAsiaTheme="minorHAnsi" w:hAnsi="Palatino Linotype" w:cs="Arial"/>
          <w:i/>
          <w:sz w:val="22"/>
          <w:lang w:val="es-MX" w:eastAsia="en-US"/>
        </w:rPr>
        <w:t xml:space="preserve">. Firma del </w:t>
      </w:r>
      <w:r w:rsidR="00C15851" w:rsidRPr="00C15851">
        <w:rPr>
          <w:rFonts w:ascii="Palatino Linotype" w:eastAsiaTheme="minorHAnsi" w:hAnsi="Palatino Linotype" w:cs="Arial"/>
          <w:b/>
          <w:i/>
          <w:sz w:val="22"/>
          <w:lang w:val="es-MX" w:eastAsia="en-US"/>
        </w:rPr>
        <w:t>Recurrente</w:t>
      </w:r>
      <w:r w:rsidRPr="007C2383">
        <w:rPr>
          <w:rFonts w:ascii="Palatino Linotype" w:eastAsiaTheme="minorHAnsi" w:hAnsi="Palatino Linotype" w:cs="Arial"/>
          <w:i/>
          <w:sz w:val="22"/>
          <w:lang w:val="es-MX" w:eastAsia="en-US"/>
        </w:rPr>
        <w:t xml:space="preserve">, en su caso, cuando se presente por escrito, requisito sin el cual se dará trámite al recurso. </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lastRenderedPageBreak/>
        <w:t xml:space="preserve">Adicionalmente, se podrán anexar las pruebas y demás elementos que considere procedentes someter a juicio del Instituto. </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 xml:space="preserve">En ningún caso será necesario que el particular ratifique el recurso de revisión interpuesto. </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u w:val="single"/>
          <w:lang w:val="es-MX" w:eastAsia="en-US"/>
        </w:rPr>
      </w:pPr>
      <w:r w:rsidRPr="007C2383">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p>
    <w:p w:rsidR="007C2383" w:rsidRPr="007C2383" w:rsidRDefault="007C2383" w:rsidP="007C2383">
      <w:pPr>
        <w:autoSpaceDE w:val="0"/>
        <w:autoSpaceDN w:val="0"/>
        <w:adjustRightInd w:val="0"/>
        <w:ind w:left="567" w:right="567"/>
        <w:jc w:val="right"/>
        <w:rPr>
          <w:rFonts w:ascii="Palatino Linotype" w:eastAsiaTheme="minorHAnsi" w:hAnsi="Palatino Linotype" w:cs="Arial"/>
          <w:sz w:val="22"/>
          <w:lang w:val="es-MX" w:eastAsia="en-US"/>
        </w:rPr>
      </w:pPr>
      <w:r w:rsidRPr="007C2383">
        <w:rPr>
          <w:rFonts w:ascii="Palatino Linotype" w:eastAsiaTheme="minorHAnsi" w:hAnsi="Palatino Linotype" w:cs="Arial"/>
          <w:sz w:val="22"/>
          <w:lang w:val="es-MX" w:eastAsia="en-US"/>
        </w:rPr>
        <w:t>(Énfasis añadido)</w:t>
      </w: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00C15851" w:rsidRPr="00C15851">
        <w:rPr>
          <w:rFonts w:ascii="Palatino Linotype" w:eastAsiaTheme="minorHAnsi" w:hAnsi="Palatino Linotype" w:cs="Arial"/>
          <w:b/>
          <w:lang w:val="es-MX" w:eastAsia="en-US"/>
        </w:rPr>
        <w:t>Recurrente</w:t>
      </w:r>
      <w:r w:rsidRPr="007C2383">
        <w:rPr>
          <w:rFonts w:ascii="Palatino Linotype" w:eastAsiaTheme="minorHAnsi" w:hAnsi="Palatino Linotype" w:cs="Arial"/>
          <w:lang w:val="es-MX" w:eastAsia="en-US"/>
        </w:rPr>
        <w:t xml:space="preserve">, en ejercicio de su derecho de acceso a la información pública, al momento de ingresar la solicitud de información, así como al interponer el recurso de revisión, señalo </w:t>
      </w:r>
      <w:r>
        <w:rPr>
          <w:rFonts w:ascii="Palatino Linotype" w:eastAsiaTheme="minorHAnsi" w:hAnsi="Palatino Linotype" w:cs="Arial"/>
          <w:lang w:val="es-MX" w:eastAsia="en-US"/>
        </w:rPr>
        <w:t xml:space="preserve">como </w:t>
      </w:r>
      <w:r w:rsidRPr="007C2383">
        <w:rPr>
          <w:rFonts w:ascii="Palatino Linotype" w:eastAsiaTheme="minorHAnsi" w:hAnsi="Palatino Linotype" w:cs="Arial"/>
          <w:lang w:val="es-MX" w:eastAsia="en-US"/>
        </w:rPr>
        <w:t>nombre o seudónimo con el cual desee ser identificado</w:t>
      </w:r>
      <w:r>
        <w:rPr>
          <w:rFonts w:ascii="Palatino Linotype" w:eastAsiaTheme="minorHAnsi" w:hAnsi="Palatino Linotype" w:cs="Arial"/>
          <w:lang w:val="es-MX" w:eastAsia="en-US"/>
        </w:rPr>
        <w:t xml:space="preserve"> el de “</w:t>
      </w:r>
      <w:r w:rsidR="00081AE7">
        <w:rPr>
          <w:rFonts w:ascii="Palatino Linotype" w:eastAsiaTheme="minorHAnsi" w:hAnsi="Palatino Linotype" w:cs="Arial"/>
          <w:lang w:val="es-MX" w:eastAsia="en-US"/>
        </w:rPr>
        <w:t>xxxxxxxxxxxxxxxxxxx</w:t>
      </w:r>
      <w:r w:rsidRPr="007C2383">
        <w:rPr>
          <w:rFonts w:ascii="Palatino Linotype" w:eastAsiaTheme="minorHAnsi" w:hAnsi="Palatino Linotype" w:cs="Arial"/>
          <w:lang w:val="es-MX" w:eastAsia="en-US"/>
        </w:rPr>
        <w:t xml:space="preserve"> </w:t>
      </w:r>
      <w:r w:rsidR="00081AE7">
        <w:rPr>
          <w:rFonts w:ascii="Palatino Linotype" w:eastAsiaTheme="minorHAnsi" w:hAnsi="Palatino Linotype" w:cs="Arial"/>
          <w:lang w:val="es-MX" w:eastAsia="en-US"/>
        </w:rPr>
        <w:t>xxxxxxxxxxxxxxxxxxxxxxxxxxxxxx</w:t>
      </w:r>
      <w:bookmarkStart w:id="0" w:name="_GoBack"/>
      <w:bookmarkEnd w:id="0"/>
      <w:r>
        <w:rPr>
          <w:rFonts w:ascii="Palatino Linotype" w:eastAsiaTheme="minorHAnsi" w:hAnsi="Palatino Linotype" w:cs="Arial"/>
          <w:lang w:val="es-MX" w:eastAsia="en-US"/>
        </w:rPr>
        <w:t>”</w:t>
      </w:r>
      <w:r w:rsidRPr="007C2383">
        <w:rPr>
          <w:rFonts w:ascii="Palatino Linotype" w:eastAsiaTheme="minorHAnsi" w:hAnsi="Palatino Linotype" w:cs="Arial"/>
          <w:b/>
          <w:lang w:val="es-MX" w:eastAsia="en-US"/>
        </w:rPr>
        <w:t>,</w:t>
      </w:r>
      <w:r w:rsidRPr="007C2383">
        <w:rPr>
          <w:rFonts w:ascii="Palatino Linotype" w:eastAsiaTheme="minorHAnsi" w:hAnsi="Palatino Linotype" w:cs="Arial"/>
          <w:lang w:val="es-MX" w:eastAsia="en-US"/>
        </w:rPr>
        <w:t xml:space="preserve"> por lo que no tiene certeza sobre su identidad, lo que en estricto sentido, no se colmarían los requisitos establecidos en el citado artículo 180 de la Ley de Transparencia.</w:t>
      </w: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2383">
        <w:rPr>
          <w:rFonts w:ascii="Palatino Linotype" w:eastAsiaTheme="minorHAnsi" w:hAnsi="Palatino Linotype" w:cs="Arial"/>
          <w:i/>
          <w:lang w:val="es-MX" w:eastAsia="en-US"/>
        </w:rPr>
        <w:t>sine qua non</w:t>
      </w:r>
      <w:r w:rsidRPr="007C2383">
        <w:rPr>
          <w:rFonts w:ascii="Palatino Linotype" w:eastAsiaTheme="minorHAnsi" w:hAnsi="Palatino Linotype" w:cs="Arial"/>
          <w:lang w:val="es-MX" w:eastAsia="en-US"/>
        </w:rPr>
        <w:t xml:space="preserve"> que los particulares y, en su caso, los </w:t>
      </w:r>
      <w:r w:rsidR="00C15851" w:rsidRPr="00C15851">
        <w:rPr>
          <w:rFonts w:ascii="Palatino Linotype" w:eastAsiaTheme="minorHAnsi" w:hAnsi="Palatino Linotype" w:cs="Arial"/>
          <w:b/>
          <w:lang w:val="es-MX" w:eastAsia="en-US"/>
        </w:rPr>
        <w:t>Recurrente</w:t>
      </w:r>
      <w:r w:rsidRPr="007C2383">
        <w:rPr>
          <w:rFonts w:ascii="Palatino Linotype" w:eastAsiaTheme="minorHAnsi" w:hAnsi="Palatino Linotype" w:cs="Arial"/>
          <w:lang w:val="es-MX" w:eastAsia="en-US"/>
        </w:rPr>
        <w:t>s deban señalar, por el contrario la Ley de Transparencia prevé en su artículo 155, párrafo segundo la posibilidad de que las solicitudes de información sean anónimas, con nombre incompleto o seudónimo.</w:t>
      </w: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p>
    <w:p w:rsidR="007C2383" w:rsidRPr="007C2383" w:rsidRDefault="007C2383" w:rsidP="007C2383">
      <w:pPr>
        <w:autoSpaceDE w:val="0"/>
        <w:autoSpaceDN w:val="0"/>
        <w:adjustRightInd w:val="0"/>
        <w:jc w:val="center"/>
        <w:rPr>
          <w:rFonts w:ascii="Palatino Linotype" w:eastAsiaTheme="minorHAnsi" w:hAnsi="Palatino Linotype" w:cs="Arial"/>
          <w:b/>
          <w:i/>
          <w:sz w:val="22"/>
          <w:szCs w:val="22"/>
          <w:lang w:val="es-MX" w:eastAsia="en-US"/>
        </w:rPr>
      </w:pPr>
      <w:r w:rsidRPr="007C2383">
        <w:rPr>
          <w:rFonts w:ascii="Palatino Linotype" w:eastAsiaTheme="minorHAnsi" w:hAnsi="Palatino Linotype" w:cs="Arial"/>
          <w:b/>
          <w:i/>
          <w:sz w:val="22"/>
          <w:szCs w:val="22"/>
          <w:lang w:val="es-MX" w:eastAsia="en-US"/>
        </w:rPr>
        <w:t>Constitución Política de los Estados Unidos Mexicanos</w:t>
      </w:r>
    </w:p>
    <w:p w:rsidR="007C2383" w:rsidRPr="007C2383" w:rsidRDefault="007C2383" w:rsidP="007C2383">
      <w:pPr>
        <w:autoSpaceDE w:val="0"/>
        <w:autoSpaceDN w:val="0"/>
        <w:adjustRightInd w:val="0"/>
        <w:jc w:val="both"/>
        <w:rPr>
          <w:rFonts w:ascii="Palatino Linotype" w:eastAsiaTheme="minorHAnsi" w:hAnsi="Palatino Linotype" w:cs="Arial"/>
          <w:sz w:val="22"/>
          <w:szCs w:val="22"/>
          <w:lang w:val="es-MX" w:eastAsia="en-US"/>
        </w:rPr>
      </w:pP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szCs w:val="22"/>
          <w:lang w:val="es-MX" w:eastAsia="en-US"/>
        </w:rPr>
      </w:pPr>
      <w:r w:rsidRPr="007C2383">
        <w:rPr>
          <w:rFonts w:ascii="Palatino Linotype" w:eastAsiaTheme="minorHAnsi" w:hAnsi="Palatino Linotype" w:cs="Arial"/>
          <w:i/>
          <w:sz w:val="22"/>
          <w:szCs w:val="22"/>
          <w:lang w:val="es-MX" w:eastAsia="en-US"/>
        </w:rPr>
        <w:t>“</w:t>
      </w:r>
      <w:r w:rsidRPr="007C2383">
        <w:rPr>
          <w:rFonts w:ascii="Palatino Linotype" w:eastAsiaTheme="minorHAnsi" w:hAnsi="Palatino Linotype" w:cs="Arial"/>
          <w:b/>
          <w:i/>
          <w:sz w:val="22"/>
          <w:szCs w:val="22"/>
          <w:lang w:val="es-MX" w:eastAsia="en-US"/>
        </w:rPr>
        <w:t>Artículo 6o</w:t>
      </w:r>
      <w:r w:rsidRPr="007C238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Para efectos de lo dispuesto en el presente artículo se observará lo siguiente:</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A</w:t>
      </w:r>
      <w:r w:rsidRPr="007C238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w:t>
      </w:r>
      <w:r w:rsidRPr="007C2383">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III.</w:t>
      </w:r>
      <w:r w:rsidRPr="007C238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lastRenderedPageBreak/>
        <w:t>…</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V</w:t>
      </w:r>
      <w:r w:rsidRPr="007C238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VI.</w:t>
      </w:r>
      <w:r w:rsidRPr="007C238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La ley establecerá aquella información que se considere reservada o confidencial.</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p>
    <w:p w:rsidR="007C2383" w:rsidRPr="007C2383" w:rsidRDefault="007C2383" w:rsidP="007C2383">
      <w:pPr>
        <w:autoSpaceDE w:val="0"/>
        <w:autoSpaceDN w:val="0"/>
        <w:adjustRightInd w:val="0"/>
        <w:ind w:left="567" w:right="567"/>
        <w:jc w:val="center"/>
        <w:rPr>
          <w:rFonts w:ascii="Palatino Linotype" w:eastAsiaTheme="minorHAnsi" w:hAnsi="Palatino Linotype" w:cs="Arial"/>
          <w:b/>
          <w:i/>
          <w:sz w:val="22"/>
          <w:lang w:val="es-MX" w:eastAsia="en-US"/>
        </w:rPr>
      </w:pPr>
      <w:r w:rsidRPr="007C2383">
        <w:rPr>
          <w:rFonts w:ascii="Palatino Linotype" w:eastAsiaTheme="minorHAnsi" w:hAnsi="Palatino Linotype" w:cs="Arial"/>
          <w:b/>
          <w:i/>
          <w:sz w:val="22"/>
          <w:lang w:val="es-MX" w:eastAsia="en-US"/>
        </w:rPr>
        <w:t>Constitución Política del Estado Libre y Soberano de México</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r w:rsidRPr="007C2383">
        <w:rPr>
          <w:rFonts w:ascii="Palatino Linotype" w:eastAsiaTheme="minorHAnsi" w:hAnsi="Palatino Linotype" w:cs="Arial"/>
          <w:b/>
          <w:i/>
          <w:sz w:val="22"/>
          <w:lang w:val="es-MX" w:eastAsia="en-US"/>
        </w:rPr>
        <w:t>Artículo 5</w:t>
      </w:r>
      <w:r w:rsidRPr="007C2383">
        <w:rPr>
          <w:rFonts w:ascii="Palatino Linotype" w:eastAsiaTheme="minorHAnsi" w:hAnsi="Palatino Linotype" w:cs="Arial"/>
          <w:i/>
          <w:sz w:val="22"/>
          <w:lang w:val="es-MX" w:eastAsia="en-US"/>
        </w:rPr>
        <w:t xml:space="preserve">. … </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Este derecho se regirá por los principios y bases siguientes:</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w:t>
      </w:r>
      <w:r w:rsidRPr="007C2383">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III</w:t>
      </w:r>
      <w:r w:rsidRPr="007C238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7C2383" w:rsidRPr="007C2383" w:rsidRDefault="007C2383" w:rsidP="007C2383">
      <w:pPr>
        <w:autoSpaceDE w:val="0"/>
        <w:autoSpaceDN w:val="0"/>
        <w:adjustRightInd w:val="0"/>
        <w:ind w:left="567" w:right="567"/>
        <w:jc w:val="right"/>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(Énfasis añadido)</w:t>
      </w: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lastRenderedPageBreak/>
        <w:t>Por otra parte, del contenido del artículo 1 de la Constitución Política de los Estados Unidos Mexicanos, se destaca lo siguiente:</w:t>
      </w: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r w:rsidRPr="007C2383">
        <w:rPr>
          <w:rFonts w:ascii="Palatino Linotype" w:eastAsiaTheme="minorHAnsi" w:hAnsi="Palatino Linotype" w:cs="Arial"/>
          <w:b/>
          <w:i/>
          <w:sz w:val="22"/>
          <w:lang w:val="es-MX" w:eastAsia="en-US"/>
        </w:rPr>
        <w:t>Artículo 1o.</w:t>
      </w:r>
      <w:r w:rsidRPr="007C238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lastRenderedPageBreak/>
        <w:t>“</w:t>
      </w:r>
      <w:r w:rsidRPr="007C238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7C238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2"/>
          <w:lang w:val="es-MX" w:eastAsia="en-US"/>
        </w:rPr>
      </w:pP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0"/>
          <w:lang w:val="es-MX" w:eastAsia="en-US"/>
        </w:rPr>
      </w:pPr>
      <w:r w:rsidRPr="007C2383">
        <w:rPr>
          <w:rFonts w:ascii="Palatino Linotype" w:eastAsiaTheme="minorHAnsi" w:hAnsi="Palatino Linotype" w:cs="Arial"/>
          <w:i/>
          <w:sz w:val="20"/>
          <w:lang w:val="es-MX" w:eastAsia="en-US"/>
        </w:rPr>
        <w:t>Resoluciones</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0"/>
          <w:lang w:val="es-MX" w:eastAsia="en-US"/>
        </w:rPr>
      </w:pPr>
      <w:r w:rsidRPr="007C2383">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0"/>
          <w:lang w:val="es-MX" w:eastAsia="en-US"/>
        </w:rPr>
      </w:pPr>
      <w:r w:rsidRPr="007C2383">
        <w:rPr>
          <w:rFonts w:ascii="Palatino Linotype" w:eastAsiaTheme="minorHAnsi" w:hAnsi="Palatino Linotype" w:cs="Arial"/>
          <w:i/>
          <w:sz w:val="20"/>
          <w:lang w:val="es-MX" w:eastAsia="en-US"/>
        </w:rPr>
        <w:t>• RDA 2937/13. Interpuesto en contra de LICONSA, S.A. de C.V. Comisionado. Ponente Gerardo Laveaga Rendón.</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0"/>
          <w:lang w:val="es-MX" w:eastAsia="en-US"/>
        </w:rPr>
      </w:pPr>
      <w:r w:rsidRPr="007C2383">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0"/>
          <w:lang w:val="es-MX" w:eastAsia="en-US"/>
        </w:rPr>
      </w:pPr>
      <w:r w:rsidRPr="007C2383">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7C2383" w:rsidRPr="007C2383" w:rsidRDefault="007C2383" w:rsidP="007C2383">
      <w:pPr>
        <w:autoSpaceDE w:val="0"/>
        <w:autoSpaceDN w:val="0"/>
        <w:adjustRightInd w:val="0"/>
        <w:ind w:left="567" w:right="567"/>
        <w:jc w:val="both"/>
        <w:rPr>
          <w:rFonts w:ascii="Palatino Linotype" w:eastAsiaTheme="minorHAnsi" w:hAnsi="Palatino Linotype" w:cs="Arial"/>
          <w:i/>
          <w:sz w:val="20"/>
          <w:lang w:val="es-MX" w:eastAsia="en-US"/>
        </w:rPr>
      </w:pPr>
      <w:r w:rsidRPr="007C2383">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p>
    <w:p w:rsid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00C15851" w:rsidRPr="00C15851">
        <w:rPr>
          <w:rFonts w:ascii="Palatino Linotype" w:eastAsiaTheme="minorHAnsi" w:hAnsi="Palatino Linotype" w:cs="Arial"/>
          <w:b/>
          <w:lang w:val="es-MX" w:eastAsia="en-US"/>
        </w:rPr>
        <w:t>Recurrente</w:t>
      </w:r>
      <w:r w:rsidRPr="007C2383">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3401C0" w:rsidRPr="007C2383" w:rsidRDefault="003401C0" w:rsidP="007C2383">
      <w:pPr>
        <w:autoSpaceDE w:val="0"/>
        <w:autoSpaceDN w:val="0"/>
        <w:adjustRightInd w:val="0"/>
        <w:spacing w:line="360" w:lineRule="auto"/>
        <w:jc w:val="both"/>
        <w:rPr>
          <w:rFonts w:ascii="Palatino Linotype" w:eastAsiaTheme="minorHAnsi" w:hAnsi="Palatino Linotype" w:cs="Arial"/>
          <w:lang w:val="es-MX" w:eastAsia="en-US"/>
        </w:rPr>
      </w:pP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7C2383">
        <w:rPr>
          <w:rFonts w:ascii="Palatino Linotype" w:eastAsiaTheme="minorHAnsi" w:hAnsi="Palatino Linotype" w:cs="Arial"/>
          <w:lang w:val="es-MX" w:eastAsia="en-US"/>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 xml:space="preserve">En consecuencia, dado lo expuesto y fundado con anterioridad, se estima que el requisito relativo al nombre del </w:t>
      </w:r>
      <w:r w:rsidR="00C15851" w:rsidRPr="00C15851">
        <w:rPr>
          <w:rFonts w:ascii="Palatino Linotype" w:eastAsiaTheme="minorHAnsi" w:hAnsi="Palatino Linotype" w:cs="Arial"/>
          <w:b/>
          <w:lang w:val="es-MX" w:eastAsia="en-US"/>
        </w:rPr>
        <w:t>Recurrente</w:t>
      </w:r>
      <w:r w:rsidRPr="007C2383">
        <w:rPr>
          <w:rFonts w:ascii="Palatino Linotype" w:eastAsiaTheme="minorHAnsi" w:hAnsi="Palatino Linotype" w:cs="Arial"/>
          <w:lang w:val="es-MX" w:eastAsia="en-U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00C15851" w:rsidRPr="00C15851">
        <w:rPr>
          <w:rFonts w:ascii="Palatino Linotype" w:eastAsiaTheme="minorHAnsi" w:hAnsi="Palatino Linotype" w:cs="Arial"/>
          <w:b/>
          <w:lang w:val="es-MX" w:eastAsia="en-US"/>
        </w:rPr>
        <w:t>Recurrente</w:t>
      </w:r>
      <w:r w:rsidRPr="007C2383">
        <w:rPr>
          <w:rFonts w:ascii="Palatino Linotype" w:eastAsiaTheme="minorHAnsi" w:hAnsi="Palatino Linotype" w:cs="Arial"/>
          <w:lang w:val="es-MX" w:eastAsia="en-US"/>
        </w:rPr>
        <w:t>, es la misma persona que realizó la solicitud de acceso a la información pública que ahora se impugna.</w:t>
      </w: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p>
    <w:p w:rsidR="007C2383" w:rsidRPr="007C2383" w:rsidRDefault="007C2383" w:rsidP="007C2383">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00C15851" w:rsidRPr="00C15851">
        <w:rPr>
          <w:rFonts w:ascii="Palatino Linotype" w:eastAsiaTheme="minorHAnsi" w:hAnsi="Palatino Linotype" w:cs="Arial"/>
          <w:b/>
          <w:lang w:val="es-MX" w:eastAsia="en-US"/>
        </w:rPr>
        <w:t>Recurrente</w:t>
      </w:r>
      <w:r w:rsidRPr="007C2383">
        <w:rPr>
          <w:rFonts w:ascii="Palatino Linotype" w:eastAsiaTheme="minorHAnsi" w:hAnsi="Palatino Linotype" w:cs="Arial"/>
          <w:lang w:val="es-MX" w:eastAsia="en-US"/>
        </w:rPr>
        <w:t>, por lo que en el presente caso, al haber sido presentado el recurso de revisión vía SAIMEX, dicho requisito resulta innecesario.</w:t>
      </w:r>
    </w:p>
    <w:p w:rsidR="007C2383" w:rsidRDefault="007C2383" w:rsidP="00E6193A">
      <w:pPr>
        <w:spacing w:line="360" w:lineRule="auto"/>
        <w:ind w:right="49"/>
        <w:jc w:val="both"/>
        <w:rPr>
          <w:rFonts w:ascii="Palatino Linotype" w:hAnsi="Palatino Linotype" w:cs="Arial"/>
        </w:rPr>
      </w:pPr>
    </w:p>
    <w:p w:rsidR="00E6193A" w:rsidRDefault="00E6193A" w:rsidP="00E6193A">
      <w:pPr>
        <w:spacing w:line="360" w:lineRule="auto"/>
        <w:ind w:right="49"/>
        <w:jc w:val="both"/>
        <w:rPr>
          <w:rFonts w:ascii="Palatino Linotype" w:hAnsi="Palatino Linotype" w:cs="Arial"/>
        </w:rPr>
      </w:pPr>
    </w:p>
    <w:p w:rsidR="00E6193A" w:rsidRPr="00FB3150" w:rsidRDefault="00E6193A" w:rsidP="00E6193A">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lastRenderedPageBreak/>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E6193A" w:rsidRDefault="00E6193A" w:rsidP="00E6193A">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3401C0" w:rsidRDefault="003401C0" w:rsidP="00E6193A">
      <w:pPr>
        <w:spacing w:line="360" w:lineRule="auto"/>
        <w:ind w:right="49"/>
        <w:jc w:val="both"/>
        <w:rPr>
          <w:rFonts w:ascii="Palatino Linotype" w:hAnsi="Palatino Linotype" w:cs="Arial"/>
        </w:rPr>
      </w:pPr>
    </w:p>
    <w:p w:rsidR="00E6193A" w:rsidRDefault="00E6193A" w:rsidP="00E6193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24200F">
        <w:rPr>
          <w:rFonts w:ascii="Palatino Linotype" w:hAnsi="Palatino Linotype" w:cs="Arial"/>
        </w:rPr>
        <w:lastRenderedPageBreak/>
        <w:t xml:space="preserve">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E6193A" w:rsidRDefault="00E6193A" w:rsidP="00E6193A">
      <w:pPr>
        <w:pStyle w:val="Prrafodelista"/>
        <w:autoSpaceDE w:val="0"/>
        <w:autoSpaceDN w:val="0"/>
        <w:adjustRightInd w:val="0"/>
        <w:spacing w:line="360" w:lineRule="auto"/>
        <w:ind w:left="0"/>
        <w:jc w:val="both"/>
        <w:rPr>
          <w:rFonts w:ascii="Palatino Linotype" w:hAnsi="Palatino Linotype" w:cs="Arial"/>
        </w:rPr>
      </w:pPr>
    </w:p>
    <w:p w:rsidR="00E6193A" w:rsidRPr="00FB3150" w:rsidRDefault="00E6193A" w:rsidP="00E6193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E6193A" w:rsidRPr="0024200F" w:rsidRDefault="00E6193A" w:rsidP="00E6193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E6193A" w:rsidRPr="0024200F" w:rsidRDefault="00E6193A" w:rsidP="00E6193A">
      <w:pPr>
        <w:pStyle w:val="Prrafodelista"/>
        <w:autoSpaceDE w:val="0"/>
        <w:autoSpaceDN w:val="0"/>
        <w:adjustRightInd w:val="0"/>
        <w:spacing w:line="360" w:lineRule="auto"/>
        <w:ind w:left="0"/>
        <w:jc w:val="both"/>
        <w:rPr>
          <w:rFonts w:ascii="Palatino Linotype" w:hAnsi="Palatino Linotype" w:cs="Arial"/>
        </w:rPr>
      </w:pPr>
    </w:p>
    <w:p w:rsidR="00E6193A" w:rsidRDefault="00E6193A" w:rsidP="00E6193A">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sidR="00C15851" w:rsidRPr="00C15851">
        <w:rPr>
          <w:rFonts w:ascii="Palatino Linotype" w:hAnsi="Palatino Linotype" w:cs="Arial"/>
          <w:b/>
        </w:rPr>
        <w:t>Recurrente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una presunta la </w:t>
      </w:r>
      <w:r w:rsidR="00E753F3">
        <w:rPr>
          <w:rFonts w:ascii="Palatino Linotype" w:hAnsi="Palatino Linotype" w:cs="Arial"/>
        </w:rPr>
        <w:t>falta de entrega de la información peticionada</w:t>
      </w:r>
      <w:r>
        <w:rPr>
          <w:rFonts w:ascii="Palatino Linotype" w:hAnsi="Palatino Linotype" w:cs="Arial"/>
        </w:rPr>
        <w:t xml:space="preserve"> por el </w:t>
      </w:r>
      <w:r w:rsidR="00C15851" w:rsidRPr="00C15851">
        <w:rPr>
          <w:rFonts w:ascii="Palatino Linotype" w:hAnsi="Palatino Linotype" w:cs="Arial"/>
          <w:b/>
        </w:rPr>
        <w:t>Sujeto Obligado</w:t>
      </w:r>
      <w:r>
        <w:rPr>
          <w:rFonts w:ascii="Palatino Linotype" w:hAnsi="Palatino Linotype" w:cs="Arial"/>
        </w:rPr>
        <w:t>, supuesto establecido e</w:t>
      </w:r>
      <w:r w:rsidR="00E753F3">
        <w:rPr>
          <w:rFonts w:ascii="Palatino Linotype" w:hAnsi="Palatino Linotype" w:cs="Arial"/>
        </w:rPr>
        <w:t xml:space="preserve">n la fracción </w:t>
      </w:r>
      <w:r>
        <w:rPr>
          <w:rFonts w:ascii="Palatino Linotype" w:hAnsi="Palatino Linotype" w:cs="Arial"/>
        </w:rPr>
        <w:t xml:space="preserve">I del artículo 179 de la </w:t>
      </w:r>
      <w:r w:rsidRPr="0024200F">
        <w:rPr>
          <w:rFonts w:ascii="Palatino Linotype" w:hAnsi="Palatino Linotype" w:cs="Arial"/>
          <w:b/>
          <w:color w:val="000000" w:themeColor="text1"/>
        </w:rPr>
        <w:t>Ley de Transparencia y Acceso a la Información Pública del Estado de México y Municipios</w:t>
      </w:r>
      <w:r>
        <w:rPr>
          <w:rStyle w:val="Refdenotaalpie"/>
          <w:rFonts w:ascii="Palatino Linotype" w:hAnsi="Palatino Linotype" w:cs="Arial"/>
          <w:b/>
          <w:color w:val="000000" w:themeColor="text1"/>
        </w:rPr>
        <w:footnoteReference w:id="2"/>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w:t>
      </w:r>
      <w:r>
        <w:rPr>
          <w:rFonts w:ascii="Palatino Linotype" w:hAnsi="Palatino Linotype" w:cs="Arial"/>
        </w:rPr>
        <w:t>.</w:t>
      </w:r>
    </w:p>
    <w:p w:rsidR="00E6193A" w:rsidRDefault="00E6193A" w:rsidP="00E6193A">
      <w:pPr>
        <w:pStyle w:val="Prrafodelista"/>
        <w:widowControl w:val="0"/>
        <w:autoSpaceDE w:val="0"/>
        <w:autoSpaceDN w:val="0"/>
        <w:adjustRightInd w:val="0"/>
        <w:spacing w:line="360" w:lineRule="auto"/>
        <w:ind w:left="0"/>
        <w:jc w:val="both"/>
        <w:rPr>
          <w:rFonts w:ascii="Palatino Linotype" w:hAnsi="Palatino Linotype" w:cs="Arial"/>
        </w:rPr>
      </w:pPr>
    </w:p>
    <w:p w:rsidR="00E6193A" w:rsidRDefault="00E753F3" w:rsidP="00E6193A">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lastRenderedPageBreak/>
        <w:t xml:space="preserve">Ahora bien, </w:t>
      </w:r>
      <w:r w:rsidR="0022465E">
        <w:rPr>
          <w:rFonts w:ascii="Palatino Linotype" w:hAnsi="Palatino Linotype"/>
          <w:bCs/>
        </w:rPr>
        <w:t xml:space="preserve">como quedó precisado en la solicitud de información </w:t>
      </w:r>
      <w:r w:rsidR="00E6193A" w:rsidRPr="007D7352">
        <w:rPr>
          <w:rFonts w:ascii="Palatino Linotype" w:hAnsi="Palatino Linotype"/>
          <w:bCs/>
        </w:rPr>
        <w:t xml:space="preserve">el </w:t>
      </w:r>
      <w:r w:rsidR="00C15851" w:rsidRPr="00C15851">
        <w:rPr>
          <w:rFonts w:ascii="Palatino Linotype" w:hAnsi="Palatino Linotype"/>
          <w:b/>
          <w:bCs/>
        </w:rPr>
        <w:t>Recurrente</w:t>
      </w:r>
      <w:r w:rsidR="00E6193A" w:rsidRPr="007D7352">
        <w:rPr>
          <w:rFonts w:ascii="Palatino Linotype" w:hAnsi="Palatino Linotype"/>
          <w:b/>
          <w:bCs/>
        </w:rPr>
        <w:t xml:space="preserve"> </w:t>
      </w:r>
      <w:r w:rsidR="00E6193A" w:rsidRPr="007D7352">
        <w:rPr>
          <w:rFonts w:ascii="Palatino Linotype" w:hAnsi="Palatino Linotype"/>
          <w:bCs/>
        </w:rPr>
        <w:t xml:space="preserve">peticiona </w:t>
      </w:r>
      <w:r w:rsidR="0022465E">
        <w:rPr>
          <w:rFonts w:ascii="Palatino Linotype" w:hAnsi="Palatino Linotype"/>
          <w:bCs/>
        </w:rPr>
        <w:t xml:space="preserve">los ingresos derivados del crédito fiscal del documento que se anexa, por lo que se procede al estudio del documento </w:t>
      </w:r>
      <w:r w:rsidR="0022465E">
        <w:rPr>
          <w:rFonts w:ascii="Palatino Linotype" w:hAnsi="Palatino Linotype"/>
          <w:szCs w:val="28"/>
          <w:lang w:val="es-MX"/>
        </w:rPr>
        <w:t>“</w:t>
      </w:r>
      <w:r w:rsidR="0022465E" w:rsidRPr="00E6193A">
        <w:rPr>
          <w:rFonts w:ascii="Palatino Linotype" w:hAnsi="Palatino Linotype"/>
          <w:szCs w:val="28"/>
          <w:lang w:val="es-MX"/>
        </w:rPr>
        <w:t>CamScanner 03-11-2021 07.50.pdf</w:t>
      </w:r>
      <w:r w:rsidR="0022465E">
        <w:rPr>
          <w:rFonts w:ascii="Palatino Linotype" w:hAnsi="Palatino Linotype"/>
          <w:szCs w:val="28"/>
          <w:lang w:val="es-MX"/>
        </w:rPr>
        <w:t>”, del que se observa lo siguiente:</w:t>
      </w:r>
    </w:p>
    <w:p w:rsidR="00E6193A" w:rsidRDefault="00E6193A" w:rsidP="00E6193A">
      <w:pPr>
        <w:pStyle w:val="Prrafodelista"/>
        <w:spacing w:line="360" w:lineRule="auto"/>
        <w:ind w:left="0" w:right="49"/>
        <w:jc w:val="both"/>
        <w:rPr>
          <w:rFonts w:ascii="Palatino Linotype" w:hAnsi="Palatino Linotype" w:cs="Arial"/>
          <w:color w:val="000000" w:themeColor="text1"/>
        </w:rPr>
      </w:pPr>
    </w:p>
    <w:p w:rsidR="0022465E" w:rsidRDefault="0022465E" w:rsidP="0022465E">
      <w:pPr>
        <w:pStyle w:val="Prrafodelista"/>
        <w:numPr>
          <w:ilvl w:val="0"/>
          <w:numId w:val="6"/>
        </w:numPr>
        <w:spacing w:line="360" w:lineRule="auto"/>
        <w:ind w:right="49"/>
        <w:jc w:val="both"/>
        <w:rPr>
          <w:rFonts w:ascii="Palatino Linotype" w:hAnsi="Palatino Linotype" w:cs="Arial"/>
          <w:color w:val="000000" w:themeColor="text1"/>
        </w:rPr>
      </w:pPr>
      <w:r w:rsidRPr="0022465E">
        <w:rPr>
          <w:rFonts w:ascii="Palatino Linotype" w:hAnsi="Palatino Linotype"/>
          <w:b/>
          <w:szCs w:val="28"/>
          <w:lang w:val="es-MX"/>
        </w:rPr>
        <w:t>CamScanner 03-11-2021 07.50.pdf:</w:t>
      </w:r>
      <w:r>
        <w:rPr>
          <w:rFonts w:ascii="Palatino Linotype" w:hAnsi="Palatino Linotype"/>
          <w:szCs w:val="28"/>
          <w:lang w:val="es-MX"/>
        </w:rPr>
        <w:t xml:space="preserve"> oficio OSFEM/UAJ/DS/DSA/069/2019 de fecha 16 (dieciséis) de enero de 2019 (dos mil diecinueve), derivado del expediente OSFEM/UAJ/PAR-AF/47/13, mediante el cual el Titular de la Unidad de Asuntos Jurídicos del Órgano Superior de Fiscalización del Estado de México remite al Presidente Municipal de Tenancingo de la administración pública Municipal 2019-2021, copias certificadas de la resolución de fecha 11 (once) de marzo de 2015 (dos mil quince), emitida en el expediente OSFEM/UAJ//PAR-AF/47/13, resoluciones dictadas en los recursos de revisión RR-PAR/125/15 y sus acumulados RR-PAR/127/15 y RR-PAR/1265/15</w:t>
      </w:r>
      <w:r w:rsidR="00AA47DD">
        <w:rPr>
          <w:rFonts w:ascii="Palatino Linotype" w:hAnsi="Palatino Linotype"/>
          <w:szCs w:val="28"/>
          <w:lang w:val="es-MX"/>
        </w:rPr>
        <w:t>, sentencias dictadas en cumplimiento al juicio de amparo 1687/2017-IV; en las cuales se determinó la responsabilidad administrativa resarcitoria por la cantidad de $682,825.00 (seiscientos ochenta y dos mil ochocientos veinticinco pesos 00/100 M. N.); ordenando girar instrucciones al Tesorero Municipal, a efecto que a través del Procedimiento Administrativo de Ejecución, haga efectivo la ejecución y cobro del crédito fiscal.</w:t>
      </w:r>
    </w:p>
    <w:p w:rsidR="0022465E" w:rsidRDefault="0022465E" w:rsidP="00E6193A">
      <w:pPr>
        <w:pStyle w:val="Prrafodelista"/>
        <w:spacing w:line="360" w:lineRule="auto"/>
        <w:ind w:left="0" w:right="49"/>
        <w:jc w:val="both"/>
        <w:rPr>
          <w:rFonts w:ascii="Palatino Linotype" w:hAnsi="Palatino Linotype" w:cs="Arial"/>
          <w:color w:val="000000" w:themeColor="text1"/>
        </w:rPr>
      </w:pPr>
    </w:p>
    <w:p w:rsidR="00AA47DD" w:rsidRDefault="00AA47DD" w:rsidP="00E6193A">
      <w:pPr>
        <w:pStyle w:val="Prrafodelista"/>
        <w:spacing w:line="360" w:lineRule="auto"/>
        <w:ind w:left="0" w:right="49"/>
        <w:jc w:val="both"/>
        <w:rPr>
          <w:rFonts w:ascii="Palatino Linotype" w:hAnsi="Palatino Linotype" w:cs="Arial"/>
          <w:color w:val="000000" w:themeColor="text1"/>
        </w:rPr>
      </w:pPr>
      <w:r>
        <w:rPr>
          <w:rFonts w:ascii="Palatino Linotype" w:hAnsi="Palatino Linotype" w:cs="Arial"/>
          <w:color w:val="000000" w:themeColor="text1"/>
        </w:rPr>
        <w:t xml:space="preserve">Con base en lo señalado en el documento, aunado a lo señalado en la redacción de la solicitud de información, se determina que el </w:t>
      </w:r>
      <w:r w:rsidR="00C15851" w:rsidRPr="00C15851">
        <w:rPr>
          <w:rFonts w:ascii="Palatino Linotype" w:hAnsi="Palatino Linotype" w:cs="Arial"/>
          <w:b/>
          <w:color w:val="000000" w:themeColor="text1"/>
        </w:rPr>
        <w:t>Recurrente</w:t>
      </w:r>
      <w:r>
        <w:rPr>
          <w:rFonts w:ascii="Palatino Linotype" w:hAnsi="Palatino Linotype" w:cs="Arial"/>
          <w:color w:val="000000" w:themeColor="text1"/>
        </w:rPr>
        <w:t xml:space="preserve"> peticiona </w:t>
      </w:r>
      <w:r w:rsidR="00AC77CA">
        <w:rPr>
          <w:rFonts w:ascii="Palatino Linotype" w:hAnsi="Palatino Linotype" w:cs="Arial"/>
          <w:color w:val="000000" w:themeColor="text1"/>
        </w:rPr>
        <w:t xml:space="preserve">objetivamente </w:t>
      </w:r>
      <w:r>
        <w:rPr>
          <w:rFonts w:ascii="Palatino Linotype" w:hAnsi="Palatino Linotype" w:cs="Arial"/>
          <w:color w:val="000000" w:themeColor="text1"/>
        </w:rPr>
        <w:t>lo siguiente:</w:t>
      </w:r>
    </w:p>
    <w:p w:rsidR="00AA47DD" w:rsidRDefault="00AA47DD" w:rsidP="00E6193A">
      <w:pPr>
        <w:pStyle w:val="Prrafodelista"/>
        <w:spacing w:line="360" w:lineRule="auto"/>
        <w:ind w:left="0" w:right="49"/>
        <w:jc w:val="both"/>
        <w:rPr>
          <w:rFonts w:ascii="Palatino Linotype" w:hAnsi="Palatino Linotype" w:cs="Arial"/>
          <w:color w:val="000000" w:themeColor="text1"/>
        </w:rPr>
      </w:pPr>
    </w:p>
    <w:p w:rsidR="00AA47DD" w:rsidRDefault="00195D50" w:rsidP="00AA47DD">
      <w:pPr>
        <w:pStyle w:val="Prrafodelista"/>
        <w:numPr>
          <w:ilvl w:val="0"/>
          <w:numId w:val="5"/>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L</w:t>
      </w:r>
      <w:r w:rsidR="00AA47DD">
        <w:rPr>
          <w:rFonts w:ascii="Palatino Linotype" w:hAnsi="Palatino Linotype" w:cs="Arial"/>
          <w:color w:val="000000" w:themeColor="text1"/>
        </w:rPr>
        <w:t xml:space="preserve">os ingresos obtenidos por el </w:t>
      </w:r>
      <w:r w:rsidR="00AA47DD">
        <w:rPr>
          <w:rFonts w:ascii="Palatino Linotype" w:hAnsi="Palatino Linotype"/>
          <w:szCs w:val="28"/>
          <w:lang w:val="es-MX"/>
        </w:rPr>
        <w:t>Procedimiento Administrativo de Ejecución</w:t>
      </w:r>
      <w:r w:rsidR="00AA47DD">
        <w:rPr>
          <w:rFonts w:ascii="Palatino Linotype" w:hAnsi="Palatino Linotype" w:cs="Arial"/>
          <w:color w:val="000000" w:themeColor="text1"/>
        </w:rPr>
        <w:t>, generados por el Crédito Fiscal generado en cumplimiento a la resolución emitida en el expediente OSFEM/UAJ/PAR-AF/47/13.</w:t>
      </w:r>
    </w:p>
    <w:p w:rsidR="00E6193A" w:rsidRDefault="00E6193A" w:rsidP="00E6193A">
      <w:pPr>
        <w:spacing w:line="360" w:lineRule="auto"/>
        <w:ind w:right="616"/>
        <w:jc w:val="both"/>
        <w:rPr>
          <w:rFonts w:ascii="Palatino Linotype" w:hAnsi="Palatino Linotype" w:cs="Arial"/>
          <w:color w:val="000000" w:themeColor="text1"/>
        </w:rPr>
      </w:pPr>
    </w:p>
    <w:p w:rsidR="00E6193A" w:rsidRDefault="00E6193A" w:rsidP="00E6193A">
      <w:pPr>
        <w:spacing w:line="360" w:lineRule="auto"/>
        <w:jc w:val="both"/>
        <w:rPr>
          <w:rFonts w:ascii="Palatino Linotype" w:hAnsi="Palatino Linotype"/>
          <w:bCs/>
        </w:rPr>
      </w:pPr>
      <w:r>
        <w:rPr>
          <w:rFonts w:ascii="Palatino Linotype" w:hAnsi="Palatino Linotype" w:cs="Arial"/>
          <w:color w:val="000000" w:themeColor="text1"/>
        </w:rPr>
        <w:t xml:space="preserve">El </w:t>
      </w:r>
      <w:r w:rsidR="00C15851" w:rsidRPr="00C15851">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del archivo “</w:t>
      </w:r>
      <w:r w:rsidR="00AA47DD" w:rsidRPr="00AA47DD">
        <w:rPr>
          <w:rFonts w:ascii="Palatino Linotype" w:hAnsi="Palatino Linotype"/>
          <w:bCs/>
        </w:rPr>
        <w:t>R.S.P.H. 00087 TESO</w:t>
      </w:r>
      <w:r>
        <w:rPr>
          <w:rFonts w:ascii="Palatino Linotype" w:hAnsi="Palatino Linotype"/>
          <w:bCs/>
        </w:rPr>
        <w:t>”</w:t>
      </w:r>
      <w:r w:rsidRPr="00E11C7D">
        <w:rPr>
          <w:rFonts w:ascii="Palatino Linotype" w:hAnsi="Palatino Linotype"/>
          <w:bCs/>
        </w:rPr>
        <w:t>,</w:t>
      </w:r>
      <w:r>
        <w:rPr>
          <w:rFonts w:ascii="Palatino Linotype" w:hAnsi="Palatino Linotype"/>
          <w:bCs/>
        </w:rPr>
        <w:t xml:space="preserve"> del que se desprende el contenido siguiente:</w:t>
      </w:r>
    </w:p>
    <w:p w:rsidR="00E6193A" w:rsidRDefault="00E6193A" w:rsidP="00E6193A">
      <w:pPr>
        <w:spacing w:line="360" w:lineRule="auto"/>
        <w:jc w:val="both"/>
        <w:rPr>
          <w:rFonts w:ascii="Palatino Linotype" w:hAnsi="Palatino Linotype"/>
          <w:bCs/>
        </w:rPr>
      </w:pPr>
    </w:p>
    <w:p w:rsidR="00195D50" w:rsidRDefault="00195D50" w:rsidP="00195D50">
      <w:pPr>
        <w:pStyle w:val="Prrafodelista"/>
        <w:numPr>
          <w:ilvl w:val="0"/>
          <w:numId w:val="1"/>
        </w:numPr>
        <w:spacing w:line="360" w:lineRule="auto"/>
        <w:jc w:val="both"/>
        <w:rPr>
          <w:rFonts w:ascii="Palatino Linotype" w:hAnsi="Palatino Linotype"/>
          <w:bCs/>
        </w:rPr>
      </w:pPr>
      <w:r w:rsidRPr="00195D50">
        <w:rPr>
          <w:rFonts w:ascii="Palatino Linotype" w:hAnsi="Palatino Linotype"/>
          <w:b/>
          <w:bCs/>
        </w:rPr>
        <w:t>R.S.P.H. 00087 TESO</w:t>
      </w:r>
      <w:r w:rsidR="00E6193A" w:rsidRPr="008D6A2E">
        <w:rPr>
          <w:rFonts w:ascii="Palatino Linotype" w:hAnsi="Palatino Linotype"/>
          <w:b/>
          <w:bCs/>
        </w:rPr>
        <w:t>:</w:t>
      </w:r>
      <w:r w:rsidR="00E6193A">
        <w:rPr>
          <w:rFonts w:ascii="Palatino Linotype" w:hAnsi="Palatino Linotype"/>
          <w:bCs/>
        </w:rPr>
        <w:t xml:space="preserve"> consistente en el </w:t>
      </w:r>
      <w:r>
        <w:rPr>
          <w:rFonts w:ascii="Palatino Linotype" w:hAnsi="Palatino Linotype"/>
          <w:bCs/>
        </w:rPr>
        <w:t>oficio PTM/TM/058/380/2020, oficio de con fecha señalada 14 (catorce) de abril de 2020 (dos mil veinte)</w:t>
      </w:r>
      <w:r>
        <w:rPr>
          <w:rStyle w:val="Refdenotaalpie"/>
          <w:rFonts w:ascii="Palatino Linotype" w:hAnsi="Palatino Linotype"/>
          <w:bCs/>
        </w:rPr>
        <w:footnoteReference w:id="3"/>
      </w:r>
      <w:r>
        <w:rPr>
          <w:rFonts w:ascii="Palatino Linotype" w:hAnsi="Palatino Linotype"/>
          <w:bCs/>
        </w:rPr>
        <w:t xml:space="preserve">; </w:t>
      </w:r>
      <w:r w:rsidR="003824A9">
        <w:rPr>
          <w:rFonts w:ascii="Palatino Linotype" w:hAnsi="Palatino Linotype"/>
          <w:bCs/>
        </w:rPr>
        <w:t xml:space="preserve">remitido por el Tesorero Municipal al Secretario Técnico, ambos del </w:t>
      </w:r>
      <w:r w:rsidR="00C15851" w:rsidRPr="00C15851">
        <w:rPr>
          <w:rFonts w:ascii="Palatino Linotype" w:hAnsi="Palatino Linotype"/>
          <w:b/>
          <w:bCs/>
        </w:rPr>
        <w:t>Sujeto Obligado</w:t>
      </w:r>
      <w:r w:rsidR="003824A9">
        <w:rPr>
          <w:rFonts w:ascii="Palatino Linotype" w:hAnsi="Palatino Linotype"/>
          <w:bCs/>
        </w:rPr>
        <w:t>, en el cual manifiesta lo siguiente:</w:t>
      </w:r>
    </w:p>
    <w:p w:rsidR="003824A9" w:rsidRDefault="003824A9" w:rsidP="00E6193A">
      <w:pPr>
        <w:spacing w:line="360" w:lineRule="auto"/>
        <w:jc w:val="both"/>
        <w:rPr>
          <w:rFonts w:ascii="Palatino Linotype" w:hAnsi="Palatino Linotype"/>
          <w:bCs/>
        </w:rPr>
      </w:pPr>
    </w:p>
    <w:p w:rsidR="003824A9" w:rsidRDefault="003824A9" w:rsidP="003824A9">
      <w:pPr>
        <w:ind w:left="567" w:right="616"/>
        <w:jc w:val="both"/>
        <w:rPr>
          <w:rFonts w:ascii="Palatino Linotype" w:hAnsi="Palatino Linotype"/>
          <w:bCs/>
          <w:sz w:val="22"/>
        </w:rPr>
      </w:pPr>
      <w:r>
        <w:rPr>
          <w:rFonts w:ascii="Palatino Linotype" w:hAnsi="Palatino Linotype"/>
          <w:bCs/>
          <w:i/>
          <w:sz w:val="22"/>
        </w:rPr>
        <w:t xml:space="preserve">“Al respecto y de acuerdo a las funciones y atribuciones de esta Tesorería, me permito informarle que se procedió a realizar búsqueda exhaustiva y minuciosa en el archivo documental y electrónico (Pólizas Contables) que obra dentro de esta tesorería Municipal, de lo cual se llegó a la conclusión de que </w:t>
      </w:r>
      <w:r w:rsidRPr="00AC77CA">
        <w:rPr>
          <w:rFonts w:ascii="Palatino Linotype" w:hAnsi="Palatino Linotype"/>
          <w:bCs/>
          <w:i/>
          <w:sz w:val="22"/>
          <w:u w:val="single"/>
        </w:rPr>
        <w:t>no existe registro alguno de ingreso por concepto de Crédito Fiscal a nombre de las personas que en su anexo manifiesta</w:t>
      </w:r>
      <w:r>
        <w:rPr>
          <w:rFonts w:ascii="Palatino Linotype" w:hAnsi="Palatino Linotype"/>
          <w:bCs/>
          <w:i/>
          <w:sz w:val="22"/>
        </w:rPr>
        <w:t>.”</w:t>
      </w:r>
    </w:p>
    <w:p w:rsidR="00AC77CA" w:rsidRDefault="00AC77CA" w:rsidP="003824A9">
      <w:pPr>
        <w:ind w:left="567" w:right="616"/>
        <w:jc w:val="both"/>
        <w:rPr>
          <w:rFonts w:ascii="Palatino Linotype" w:hAnsi="Palatino Linotype"/>
          <w:bCs/>
          <w:sz w:val="22"/>
        </w:rPr>
      </w:pPr>
    </w:p>
    <w:p w:rsidR="00AC77CA" w:rsidRPr="00AC77CA" w:rsidRDefault="00AC77CA" w:rsidP="00AC77CA">
      <w:pPr>
        <w:ind w:left="567" w:right="616"/>
        <w:jc w:val="right"/>
        <w:rPr>
          <w:rFonts w:ascii="Palatino Linotype" w:hAnsi="Palatino Linotype"/>
          <w:bCs/>
          <w:sz w:val="22"/>
        </w:rPr>
      </w:pPr>
      <w:r>
        <w:rPr>
          <w:rFonts w:ascii="Palatino Linotype" w:hAnsi="Palatino Linotype"/>
          <w:bCs/>
          <w:sz w:val="22"/>
        </w:rPr>
        <w:t>(Énfasis añadido)</w:t>
      </w:r>
    </w:p>
    <w:p w:rsidR="003824A9" w:rsidRDefault="003824A9" w:rsidP="00E6193A">
      <w:pPr>
        <w:spacing w:line="360" w:lineRule="auto"/>
        <w:jc w:val="both"/>
        <w:rPr>
          <w:rFonts w:ascii="Palatino Linotype" w:hAnsi="Palatino Linotype"/>
          <w:bCs/>
        </w:rPr>
      </w:pPr>
    </w:p>
    <w:p w:rsidR="00643510" w:rsidRPr="00312800" w:rsidRDefault="00643510" w:rsidP="00643510">
      <w:pPr>
        <w:spacing w:line="360" w:lineRule="auto"/>
        <w:jc w:val="both"/>
        <w:rPr>
          <w:rFonts w:ascii="Palatino Linotype" w:hAnsi="Palatino Linotype" w:cs="Arial"/>
        </w:rPr>
      </w:pPr>
      <w:r>
        <w:rPr>
          <w:rFonts w:ascii="Palatino Linotype" w:eastAsia="MS Mincho" w:hAnsi="Palatino Linotype" w:cs="Arial"/>
        </w:rPr>
        <w:t xml:space="preserve">En este apartado, </w:t>
      </w:r>
      <w:r w:rsidRPr="00312800">
        <w:rPr>
          <w:rFonts w:ascii="Palatino Linotype" w:hAnsi="Palatino Linotype" w:cs="Arial"/>
        </w:rPr>
        <w:t xml:space="preserve">es dable señalar que los actos que realicen los servidores públicos, se realizan apegados a la atribuciones conferidas en los manuales y reglamentos que al efecto se expidan </w:t>
      </w:r>
      <w:r>
        <w:rPr>
          <w:rFonts w:ascii="Palatino Linotype" w:hAnsi="Palatino Linotype" w:cs="Arial"/>
        </w:rPr>
        <w:t xml:space="preserve">y rijan su actuar, </w:t>
      </w:r>
      <w:r w:rsidRPr="00312800">
        <w:rPr>
          <w:rFonts w:ascii="Palatino Linotype" w:hAnsi="Palatino Linotype" w:cs="Arial"/>
        </w:rPr>
        <w:t xml:space="preserve">por lo tanto, este Órgano de Transparencia no cuenta con las facultades para dudar de la veracidad de la información que manifiesta el </w:t>
      </w:r>
      <w:r w:rsidR="00C15851" w:rsidRPr="00C15851">
        <w:rPr>
          <w:rFonts w:ascii="Palatino Linotype" w:hAnsi="Palatino Linotype" w:cs="Arial"/>
          <w:b/>
        </w:rPr>
        <w:t>Sujeto Obligado</w:t>
      </w:r>
      <w:r w:rsidRPr="00312800">
        <w:rPr>
          <w:rFonts w:ascii="Palatino Linotype" w:hAnsi="Palatino Linotype" w:cs="Arial"/>
        </w:rPr>
        <w:t xml:space="preserve">, por analogía el criterio 31/10 emitido por el entonces Instituto </w:t>
      </w:r>
      <w:r w:rsidRPr="00312800">
        <w:rPr>
          <w:rFonts w:ascii="Palatino Linotype" w:hAnsi="Palatino Linotype" w:cs="Arial"/>
        </w:rPr>
        <w:lastRenderedPageBreak/>
        <w:t>Federal de Acceso a la Información y Protección de Datos ahora Instituto Federal de Acceso a la Información y Protección de Datos que establece:</w:t>
      </w:r>
    </w:p>
    <w:p w:rsidR="00643510" w:rsidRPr="00312800" w:rsidRDefault="00643510" w:rsidP="00643510">
      <w:pPr>
        <w:spacing w:line="360" w:lineRule="auto"/>
        <w:jc w:val="both"/>
        <w:rPr>
          <w:rFonts w:ascii="Palatino Linotype" w:hAnsi="Palatino Linotype" w:cs="Arial"/>
        </w:rPr>
      </w:pPr>
    </w:p>
    <w:p w:rsidR="00643510" w:rsidRPr="00312800" w:rsidRDefault="00643510" w:rsidP="00643510">
      <w:pPr>
        <w:ind w:left="567" w:right="567"/>
        <w:jc w:val="both"/>
        <w:rPr>
          <w:rFonts w:ascii="Palatino Linotype" w:hAnsi="Palatino Linotype" w:cs="Arial"/>
        </w:rPr>
      </w:pPr>
      <w:r w:rsidRPr="00312800">
        <w:rPr>
          <w:rFonts w:ascii="Palatino Linotype" w:hAnsi="Palatino Linotype" w:cs="Arial"/>
          <w:b/>
          <w:i/>
        </w:rPr>
        <w:t xml:space="preserve">“El Instituto Federal de Acceso a la Información y Protección de Datos no cuenta con facultades para pronunciarse respecto de la veracidad de los documentos proporcionados por los sujetos obligados. </w:t>
      </w:r>
      <w:r w:rsidRPr="00312800">
        <w:rPr>
          <w:rFonts w:ascii="Palatino Linotype" w:hAnsi="Palatino Linotype" w:cs="Arial"/>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312800">
        <w:rPr>
          <w:rFonts w:ascii="Palatino Linotype" w:hAnsi="Palatino Linotype" w:cs="Arial"/>
          <w:i/>
          <w:u w:val="single"/>
        </w:rPr>
        <w:t>no está facultado para pronunciarse sobre la veracidad de la información proporcionada por las autoridades en respuesta a las solicitudes de información que les presentan los particulares,</w:t>
      </w:r>
      <w:r w:rsidRPr="00312800">
        <w:rPr>
          <w:rFonts w:ascii="Palatino Linotype" w:hAnsi="Palatino Linotype" w:cs="Arial"/>
          <w:i/>
        </w:rPr>
        <w:t xml:space="preserve">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43510" w:rsidRPr="00312800" w:rsidRDefault="00643510" w:rsidP="00643510">
      <w:pPr>
        <w:ind w:left="567" w:right="567"/>
        <w:jc w:val="both"/>
        <w:rPr>
          <w:rFonts w:ascii="Palatino Linotype" w:hAnsi="Palatino Linotype" w:cs="Arial"/>
        </w:rPr>
      </w:pPr>
    </w:p>
    <w:p w:rsidR="00643510" w:rsidRPr="00312800" w:rsidRDefault="00643510" w:rsidP="00643510">
      <w:pPr>
        <w:ind w:left="567" w:right="567"/>
        <w:jc w:val="right"/>
        <w:rPr>
          <w:rFonts w:ascii="Palatino Linotype" w:hAnsi="Palatino Linotype" w:cs="Arial"/>
        </w:rPr>
      </w:pPr>
      <w:r w:rsidRPr="00312800">
        <w:rPr>
          <w:rFonts w:ascii="Palatino Linotype" w:hAnsi="Palatino Linotype" w:cs="Arial"/>
        </w:rPr>
        <w:t>(Énfasis añadido)</w:t>
      </w:r>
    </w:p>
    <w:p w:rsidR="00643510" w:rsidRDefault="00643510" w:rsidP="00E6193A">
      <w:pPr>
        <w:spacing w:line="360" w:lineRule="auto"/>
        <w:jc w:val="both"/>
        <w:rPr>
          <w:rFonts w:ascii="Palatino Linotype" w:hAnsi="Palatino Linotype"/>
          <w:bCs/>
        </w:rPr>
      </w:pPr>
    </w:p>
    <w:p w:rsidR="00E6193A" w:rsidRPr="005D7038" w:rsidRDefault="00AC77CA" w:rsidP="00E6193A">
      <w:pPr>
        <w:spacing w:line="360" w:lineRule="auto"/>
        <w:jc w:val="both"/>
        <w:rPr>
          <w:rFonts w:ascii="Palatino Linotype" w:eastAsia="Calibri" w:hAnsi="Palatino Linotype"/>
          <w:lang w:val="es-ES_tradnl"/>
        </w:rPr>
      </w:pPr>
      <w:r>
        <w:rPr>
          <w:rFonts w:ascii="Palatino Linotype" w:hAnsi="Palatino Linotype"/>
        </w:rPr>
        <w:t xml:space="preserve">En primer lugar, debemos recordar que </w:t>
      </w:r>
      <w:r w:rsidR="00E6193A" w:rsidRPr="005D7038">
        <w:rPr>
          <w:rFonts w:ascii="Palatino Linotype" w:eastAsia="Calibri" w:hAnsi="Palatino Linotype"/>
          <w:lang w:val="es-ES_tradnl"/>
        </w:rPr>
        <w:t>de conformidad con lo establecido en los artículos 4 y 12 de la Ley de Transparencia y Acceso a la Información Pública del Estado de México y Municipios</w:t>
      </w:r>
      <w:r w:rsidR="00E6193A" w:rsidRPr="005D7038">
        <w:rPr>
          <w:rFonts w:ascii="Palatino Linotype" w:eastAsia="Calibri" w:hAnsi="Palatino Linotype"/>
          <w:vertAlign w:val="superscript"/>
          <w:lang w:val="es-ES_tradnl"/>
        </w:rPr>
        <w:footnoteReference w:id="4"/>
      </w:r>
      <w:r w:rsidR="00E6193A" w:rsidRPr="005D7038">
        <w:rPr>
          <w:rFonts w:ascii="Palatino Linotype" w:eastAsia="Calibri" w:hAnsi="Palatino Linotype"/>
          <w:lang w:val="es-ES_tradnl"/>
        </w:rPr>
        <w:t xml:space="preserve">, el derecho de acceso a la información pública, es la </w:t>
      </w:r>
      <w:r w:rsidR="00E6193A" w:rsidRPr="005D7038">
        <w:rPr>
          <w:rFonts w:ascii="Palatino Linotype" w:eastAsia="Calibri" w:hAnsi="Palatino Linotype"/>
          <w:lang w:val="es-ES_tradnl"/>
        </w:rPr>
        <w:lastRenderedPageBreak/>
        <w:t xml:space="preserve">prerrogativa de las personas para buscar, difundir, investigar, recabar, recibir y solicitar información pública, sin acreditar personalidad o interés jurídico. </w:t>
      </w:r>
    </w:p>
    <w:p w:rsidR="00E6193A" w:rsidRPr="005D7038" w:rsidRDefault="00E6193A" w:rsidP="00E6193A">
      <w:pPr>
        <w:spacing w:line="360" w:lineRule="auto"/>
        <w:jc w:val="both"/>
        <w:rPr>
          <w:rFonts w:ascii="Palatino Linotype" w:eastAsia="Calibri" w:hAnsi="Palatino Linotype"/>
          <w:lang w:val="es-ES_tradnl"/>
        </w:rPr>
      </w:pPr>
    </w:p>
    <w:p w:rsidR="00E6193A" w:rsidRDefault="00E6193A" w:rsidP="00E6193A">
      <w:pPr>
        <w:spacing w:line="360" w:lineRule="auto"/>
        <w:jc w:val="both"/>
        <w:rPr>
          <w:rFonts w:ascii="Palatino Linotype" w:eastAsia="Calibri" w:hAnsi="Palatino Linotype"/>
          <w:lang w:val="es-ES_tradnl"/>
        </w:rPr>
      </w:pPr>
      <w:r w:rsidRPr="005D7038">
        <w:rPr>
          <w:rFonts w:ascii="Palatino Linotype" w:eastAsia="Calibri" w:hAnsi="Palatino Linotype"/>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5D7038">
        <w:rPr>
          <w:rFonts w:ascii="Palatino Linotype" w:eastAsia="Calibri" w:hAnsi="Palatino Linotype"/>
          <w:b/>
          <w:lang w:val="es-ES_tradnl"/>
        </w:rPr>
        <w:t xml:space="preserve">, </w:t>
      </w:r>
      <w:r w:rsidRPr="005D7038">
        <w:rPr>
          <w:rFonts w:ascii="Palatino Linotype" w:eastAsia="Calibri" w:hAnsi="Palatino Linotype"/>
          <w:lang w:val="es-ES_tradnl"/>
        </w:rPr>
        <w:t xml:space="preserve">esto es, </w:t>
      </w:r>
      <w:r w:rsidRPr="005D7038">
        <w:rPr>
          <w:rFonts w:ascii="Palatino Linotype" w:eastAsia="Calibri" w:hAnsi="Palatino Linotype"/>
          <w:u w:val="single"/>
          <w:lang w:val="es-ES_tradnl"/>
        </w:rPr>
        <w:t xml:space="preserve">que no tienen el deber de generar un documento </w:t>
      </w:r>
      <w:r w:rsidRPr="005D7038">
        <w:rPr>
          <w:rFonts w:ascii="Palatino Linotype" w:eastAsia="Calibri" w:hAnsi="Palatino Linotype"/>
          <w:i/>
          <w:u w:val="single"/>
          <w:lang w:val="es-ES_tradnl"/>
        </w:rPr>
        <w:t>ad hoc</w:t>
      </w:r>
      <w:r w:rsidRPr="005D7038">
        <w:rPr>
          <w:rFonts w:ascii="Palatino Linotype" w:eastAsia="Calibri" w:hAnsi="Palatino Linotype"/>
          <w:lang w:val="es-ES_tradnl"/>
        </w:rPr>
        <w:t>, para satisfacer el derecho de acceso a la información pública.</w:t>
      </w:r>
    </w:p>
    <w:p w:rsidR="00E6193A" w:rsidRDefault="00E6193A" w:rsidP="00E6193A">
      <w:pPr>
        <w:spacing w:line="360" w:lineRule="auto"/>
        <w:jc w:val="both"/>
        <w:rPr>
          <w:rFonts w:ascii="Palatino Linotype" w:eastAsia="Calibri" w:hAnsi="Palatino Linotype"/>
          <w:lang w:val="es-ES_tradnl"/>
        </w:rPr>
      </w:pPr>
    </w:p>
    <w:p w:rsidR="00947AA9" w:rsidRDefault="00947AA9" w:rsidP="00E6193A">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En esa virtud, de conformidad con el documento </w:t>
      </w:r>
      <w:r w:rsidR="00F17622" w:rsidRPr="0022465E">
        <w:rPr>
          <w:rFonts w:ascii="Palatino Linotype" w:hAnsi="Palatino Linotype"/>
          <w:b/>
          <w:szCs w:val="28"/>
          <w:lang w:val="es-MX"/>
        </w:rPr>
        <w:t>CamScanner 03-11-2021 07.50.pdf</w:t>
      </w:r>
      <w:r w:rsidR="00F17622">
        <w:rPr>
          <w:rFonts w:ascii="Palatino Linotype" w:eastAsia="Calibri" w:hAnsi="Palatino Linotype"/>
          <w:lang w:val="es-ES_tradnl"/>
        </w:rPr>
        <w:t xml:space="preserve"> </w:t>
      </w:r>
      <w:r>
        <w:rPr>
          <w:rFonts w:ascii="Palatino Linotype" w:eastAsia="Calibri" w:hAnsi="Palatino Linotype"/>
          <w:lang w:val="es-ES_tradnl"/>
        </w:rPr>
        <w:t xml:space="preserve">proporcionado por el propio </w:t>
      </w:r>
      <w:r w:rsidR="00C15851" w:rsidRPr="00C15851">
        <w:rPr>
          <w:rFonts w:ascii="Palatino Linotype" w:eastAsia="Calibri" w:hAnsi="Palatino Linotype"/>
          <w:b/>
          <w:lang w:val="es-ES_tradnl"/>
        </w:rPr>
        <w:t>Recurrente</w:t>
      </w:r>
      <w:r w:rsidR="00F17622">
        <w:rPr>
          <w:rFonts w:ascii="Palatino Linotype" w:eastAsia="Calibri" w:hAnsi="Palatino Linotype"/>
          <w:lang w:val="es-ES_tradnl"/>
        </w:rPr>
        <w:t xml:space="preserve">, se logra acreditar la obligación impuesta por parte del Órgano Superior de Fiscalización del Estado de México, para el inicio del Procedimiento Administrativo de Ejecución en contra de los entonces servidores públicos referidos, documento del que se advierte el Sello de recibido por la Oficina de la Presidencia Municipal del </w:t>
      </w:r>
      <w:r w:rsidR="00C15851" w:rsidRPr="00C15851">
        <w:rPr>
          <w:rFonts w:ascii="Palatino Linotype" w:eastAsia="Calibri" w:hAnsi="Palatino Linotype"/>
          <w:b/>
          <w:lang w:val="es-ES_tradnl"/>
        </w:rPr>
        <w:t>Sujeto Obligado</w:t>
      </w:r>
      <w:r w:rsidR="00F17622">
        <w:rPr>
          <w:rFonts w:ascii="Palatino Linotype" w:eastAsia="Calibri" w:hAnsi="Palatino Linotype"/>
          <w:lang w:val="es-ES_tradnl"/>
        </w:rPr>
        <w:t>, en fecha 25 (veinticinco) de enero de 2019 (dos mil diecinueve).</w:t>
      </w:r>
    </w:p>
    <w:p w:rsidR="007430CA" w:rsidRDefault="007430CA" w:rsidP="00E6193A">
      <w:pPr>
        <w:spacing w:line="360" w:lineRule="auto"/>
        <w:jc w:val="both"/>
        <w:rPr>
          <w:rFonts w:ascii="Palatino Linotype" w:eastAsia="Calibri" w:hAnsi="Palatino Linotype"/>
          <w:lang w:val="es-ES_tradnl"/>
        </w:rPr>
      </w:pPr>
      <w:r>
        <w:rPr>
          <w:rFonts w:ascii="Palatino Linotype" w:eastAsia="Calibri" w:hAnsi="Palatino Linotype"/>
          <w:lang w:val="es-ES_tradnl"/>
        </w:rPr>
        <w:lastRenderedPageBreak/>
        <w:t xml:space="preserve">Obligación a cargo del </w:t>
      </w:r>
      <w:r w:rsidR="00C15851" w:rsidRPr="00C15851">
        <w:rPr>
          <w:rFonts w:ascii="Palatino Linotype" w:eastAsia="Calibri" w:hAnsi="Palatino Linotype"/>
          <w:b/>
          <w:lang w:val="es-ES_tradnl"/>
        </w:rPr>
        <w:t>Sujeto Obligado</w:t>
      </w:r>
      <w:r>
        <w:rPr>
          <w:rFonts w:ascii="Palatino Linotype" w:eastAsia="Calibri" w:hAnsi="Palatino Linotype"/>
          <w:lang w:val="es-ES_tradnl"/>
        </w:rPr>
        <w:t xml:space="preserve">, que concatenada con los </w:t>
      </w:r>
      <w:r w:rsidRPr="0006630C">
        <w:rPr>
          <w:rFonts w:ascii="Palatino Linotype" w:eastAsia="Calibri" w:hAnsi="Palatino Linotype"/>
          <w:lang w:val="es-ES_tradnl"/>
        </w:rPr>
        <w:t>artículos 18 y 19 de la Ley de Transparencia y Acceso a la Información Pública del Estado de México y Municipios, que consagran los principios de documentar todo acto</w:t>
      </w:r>
      <w:r>
        <w:rPr>
          <w:rFonts w:ascii="Palatino Linotype" w:eastAsia="Calibri" w:hAnsi="Palatino Linotype"/>
          <w:lang w:val="es-ES_tradnl"/>
        </w:rPr>
        <w:t xml:space="preserve"> </w:t>
      </w:r>
      <w:r w:rsidR="0006630C">
        <w:rPr>
          <w:rFonts w:ascii="Palatino Linotype" w:eastAsia="Calibri" w:hAnsi="Palatino Linotype"/>
          <w:lang w:val="es-ES_tradnl"/>
        </w:rPr>
        <w:t>que deriva del ejercicio de sus facultades y el principio de presunción de existencia de la información, que derive en ejercicio de las facultades, funciones y/o atribuciones.</w:t>
      </w:r>
    </w:p>
    <w:p w:rsidR="0006630C" w:rsidRDefault="0006630C" w:rsidP="00E6193A">
      <w:pPr>
        <w:spacing w:line="360" w:lineRule="auto"/>
        <w:jc w:val="both"/>
        <w:rPr>
          <w:rFonts w:ascii="Palatino Linotype" w:eastAsia="Calibri" w:hAnsi="Palatino Linotype"/>
          <w:lang w:val="es-ES_tradnl"/>
        </w:rPr>
      </w:pPr>
    </w:p>
    <w:p w:rsidR="0006630C" w:rsidRPr="0006630C" w:rsidRDefault="00C15851" w:rsidP="00643510">
      <w:pPr>
        <w:spacing w:line="360" w:lineRule="auto"/>
        <w:jc w:val="both"/>
        <w:rPr>
          <w:rFonts w:ascii="Palatino Linotype" w:eastAsiaTheme="minorHAnsi" w:hAnsi="Palatino Linotype" w:cs="Arial"/>
          <w:lang w:val="es-MX" w:eastAsia="en-US"/>
        </w:rPr>
      </w:pPr>
      <w:r>
        <w:rPr>
          <w:rFonts w:ascii="Palatino Linotype" w:hAnsi="Palatino Linotype" w:cs="Arial"/>
        </w:rPr>
        <w:t xml:space="preserve">En conclusión, el </w:t>
      </w:r>
      <w:r w:rsidRPr="00C15851">
        <w:rPr>
          <w:rFonts w:ascii="Palatino Linotype" w:hAnsi="Palatino Linotype" w:cs="Arial"/>
          <w:b/>
        </w:rPr>
        <w:t>Sujeto Obligado</w:t>
      </w:r>
      <w:r>
        <w:rPr>
          <w:rFonts w:ascii="Palatino Linotype" w:hAnsi="Palatino Linotype" w:cs="Arial"/>
        </w:rPr>
        <w:t xml:space="preserve"> al pronunciarse a través del su Tesorero Municipal, quien de conformidad con su marco legal es el área competente para tener en sus archivos la información, en el sentido que no existe registro de los ingresos derivados del </w:t>
      </w:r>
      <w:r>
        <w:rPr>
          <w:rFonts w:ascii="Palatino Linotype" w:hAnsi="Palatino Linotype"/>
          <w:szCs w:val="28"/>
          <w:lang w:val="es-MX"/>
        </w:rPr>
        <w:t>Procedimiento Administrativo de Ejecución</w:t>
      </w:r>
      <w:r>
        <w:rPr>
          <w:rFonts w:ascii="Palatino Linotype" w:hAnsi="Palatino Linotype" w:cs="Arial"/>
          <w:color w:val="000000" w:themeColor="text1"/>
        </w:rPr>
        <w:t>, generados por el Crédito Fiscal generado en cumplimiento a la resolución emitida en el expediente OSFEM/UAJ/PAR-AF/47/13, por lo que resulta dable ordenar el Acuerdo de Inexistencia en términos de Ley.</w:t>
      </w:r>
    </w:p>
    <w:p w:rsidR="0006630C" w:rsidRPr="0006630C" w:rsidRDefault="0006630C" w:rsidP="0006630C">
      <w:pPr>
        <w:spacing w:line="360" w:lineRule="auto"/>
        <w:jc w:val="both"/>
        <w:rPr>
          <w:rFonts w:ascii="Palatino Linotype" w:eastAsiaTheme="minorHAnsi" w:hAnsi="Palatino Linotype" w:cs="Arial"/>
          <w:lang w:val="es-MX" w:eastAsia="en-US"/>
        </w:rPr>
      </w:pPr>
    </w:p>
    <w:p w:rsidR="0006630C" w:rsidRPr="0006630C" w:rsidRDefault="0006630C" w:rsidP="0006630C">
      <w:pPr>
        <w:numPr>
          <w:ilvl w:val="0"/>
          <w:numId w:val="7"/>
        </w:numPr>
        <w:spacing w:after="160" w:line="360" w:lineRule="auto"/>
        <w:jc w:val="both"/>
        <w:rPr>
          <w:rFonts w:ascii="Palatino Linotype" w:hAnsi="Palatino Linotype" w:cs="Arial"/>
          <w:i/>
          <w:sz w:val="28"/>
        </w:rPr>
      </w:pPr>
      <w:r w:rsidRPr="0006630C">
        <w:rPr>
          <w:rFonts w:ascii="Palatino Linotype" w:hAnsi="Palatino Linotype" w:cs="Arial"/>
          <w:b/>
          <w:i/>
          <w:sz w:val="28"/>
        </w:rPr>
        <w:t xml:space="preserve">Del </w:t>
      </w:r>
      <w:r w:rsidR="00C15851" w:rsidRPr="0006630C">
        <w:rPr>
          <w:rFonts w:ascii="Palatino Linotype" w:hAnsi="Palatino Linotype" w:cs="Arial"/>
          <w:b/>
          <w:i/>
          <w:sz w:val="28"/>
        </w:rPr>
        <w:t xml:space="preserve">Acuerdo </w:t>
      </w:r>
      <w:r w:rsidRPr="0006630C">
        <w:rPr>
          <w:rFonts w:ascii="Palatino Linotype" w:hAnsi="Palatino Linotype" w:cs="Arial"/>
          <w:b/>
          <w:i/>
          <w:sz w:val="28"/>
        </w:rPr>
        <w:t>de Inexistencia</w:t>
      </w:r>
    </w:p>
    <w:p w:rsidR="0006630C" w:rsidRPr="0006630C" w:rsidRDefault="0006630C" w:rsidP="0006630C">
      <w:pPr>
        <w:spacing w:line="360" w:lineRule="auto"/>
        <w:jc w:val="both"/>
        <w:rPr>
          <w:rFonts w:ascii="Palatino Linotype" w:eastAsiaTheme="minorHAnsi" w:hAnsi="Palatino Linotype" w:cs="Arial"/>
          <w:lang w:val="es-MX" w:eastAsia="en-US"/>
        </w:rPr>
      </w:pPr>
    </w:p>
    <w:p w:rsidR="0006630C" w:rsidRPr="0006630C" w:rsidRDefault="0006630C" w:rsidP="0006630C">
      <w:pPr>
        <w:spacing w:line="360" w:lineRule="auto"/>
        <w:jc w:val="both"/>
        <w:rPr>
          <w:rFonts w:ascii="Palatino Linotype" w:eastAsiaTheme="minorHAnsi" w:hAnsi="Palatino Linotype" w:cstheme="minorBidi"/>
          <w:lang w:val="es-MX" w:eastAsia="en-US"/>
        </w:rPr>
      </w:pPr>
      <w:r w:rsidRPr="0006630C">
        <w:rPr>
          <w:rFonts w:ascii="Palatino Linotype" w:eastAsiaTheme="minorHAnsi" w:hAnsi="Palatino Linotype" w:cs="Arial"/>
          <w:lang w:val="es-MX" w:eastAsia="en-US"/>
        </w:rPr>
        <w:t xml:space="preserve">El </w:t>
      </w:r>
      <w:r w:rsidR="00C15851" w:rsidRPr="00C15851">
        <w:rPr>
          <w:rFonts w:ascii="Palatino Linotype" w:eastAsiaTheme="minorHAnsi" w:hAnsi="Palatino Linotype" w:cs="Arial"/>
          <w:b/>
          <w:lang w:val="es-MX" w:eastAsia="en-US"/>
        </w:rPr>
        <w:t>Sujeto Obligado</w:t>
      </w:r>
      <w:r w:rsidRPr="0006630C">
        <w:rPr>
          <w:rFonts w:ascii="Palatino Linotype" w:eastAsiaTheme="minorHAnsi" w:hAnsi="Palatino Linotype" w:cs="Arial"/>
          <w:lang w:val="es-MX" w:eastAsia="en-US"/>
        </w:rPr>
        <w:t xml:space="preserve"> al no tener en sus archivos la información peticionada, ello a pesar de haber sido generada en su momento, </w:t>
      </w:r>
      <w:r w:rsidRPr="0006630C">
        <w:rPr>
          <w:rFonts w:ascii="Palatino Linotype" w:eastAsiaTheme="minorHAnsi" w:hAnsi="Palatino Linotype" w:cstheme="minorBidi"/>
          <w:lang w:val="es-MX" w:eastAsia="en-US"/>
        </w:rPr>
        <w:t xml:space="preserve">deberá emitir su acuerdo de inexistencia en términos de los artículos 19, 169 y 170 de la Ley de la materia como se enuncia a continuación: </w:t>
      </w:r>
    </w:p>
    <w:p w:rsidR="0006630C" w:rsidRPr="0006630C" w:rsidRDefault="0006630C" w:rsidP="0006630C">
      <w:pPr>
        <w:spacing w:line="360" w:lineRule="auto"/>
        <w:jc w:val="both"/>
        <w:rPr>
          <w:rFonts w:ascii="Palatino Linotype" w:eastAsiaTheme="minorHAnsi" w:hAnsi="Palatino Linotype" w:cstheme="minorBidi"/>
          <w:sz w:val="22"/>
          <w:szCs w:val="22"/>
          <w:lang w:val="es-MX" w:eastAsia="en-US"/>
        </w:rPr>
      </w:pPr>
    </w:p>
    <w:p w:rsidR="0006630C" w:rsidRPr="0006630C" w:rsidRDefault="0006630C" w:rsidP="0006630C">
      <w:pPr>
        <w:ind w:left="567" w:right="567"/>
        <w:jc w:val="both"/>
        <w:rPr>
          <w:rFonts w:ascii="Palatino Linotype" w:eastAsiaTheme="minorHAnsi" w:hAnsi="Palatino Linotype" w:cstheme="minorBidi"/>
          <w:i/>
          <w:sz w:val="22"/>
          <w:szCs w:val="22"/>
          <w:lang w:val="es-MX" w:eastAsia="en-US"/>
        </w:rPr>
      </w:pPr>
      <w:r w:rsidRPr="0006630C">
        <w:rPr>
          <w:rFonts w:ascii="Palatino Linotype" w:eastAsiaTheme="minorHAnsi" w:hAnsi="Palatino Linotype" w:cstheme="minorBidi"/>
          <w:i/>
          <w:sz w:val="22"/>
          <w:szCs w:val="22"/>
          <w:lang w:val="es-MX" w:eastAsia="en-US"/>
        </w:rPr>
        <w:t>“</w:t>
      </w:r>
      <w:r w:rsidRPr="0006630C">
        <w:rPr>
          <w:rFonts w:ascii="Palatino Linotype" w:eastAsiaTheme="minorHAnsi" w:hAnsi="Palatino Linotype" w:cstheme="minorBidi"/>
          <w:b/>
          <w:i/>
          <w:sz w:val="22"/>
          <w:szCs w:val="22"/>
          <w:lang w:val="es-MX" w:eastAsia="en-US"/>
        </w:rPr>
        <w:t>Artículo 19</w:t>
      </w:r>
      <w:r w:rsidRPr="0006630C">
        <w:rPr>
          <w:rFonts w:ascii="Palatino Linotype" w:eastAsiaTheme="minorHAnsi" w:hAnsi="Palatino Linotype" w:cstheme="minorBidi"/>
          <w:i/>
          <w:sz w:val="22"/>
          <w:szCs w:val="22"/>
          <w:lang w:val="es-MX" w:eastAsia="en-US"/>
        </w:rPr>
        <w:t>. Se presume que la información debe existir si se refiere a las facultades, competencias y funciones que los ordenamientos jurídicos aplicables otorgan a los sujetos obligados.</w:t>
      </w:r>
    </w:p>
    <w:p w:rsidR="0006630C" w:rsidRPr="0006630C" w:rsidRDefault="0006630C" w:rsidP="0006630C">
      <w:pPr>
        <w:ind w:left="567" w:right="567"/>
        <w:jc w:val="both"/>
        <w:rPr>
          <w:rFonts w:ascii="Palatino Linotype" w:eastAsiaTheme="minorHAnsi" w:hAnsi="Palatino Linotype" w:cstheme="minorBidi"/>
          <w:i/>
          <w:sz w:val="22"/>
          <w:szCs w:val="22"/>
          <w:lang w:val="es-MX" w:eastAsia="en-US"/>
        </w:rPr>
      </w:pPr>
      <w:r w:rsidRPr="0006630C">
        <w:rPr>
          <w:rFonts w:ascii="Palatino Linotype" w:eastAsiaTheme="minorHAnsi" w:hAnsi="Palatino Linotype" w:cstheme="minorBidi"/>
          <w:i/>
          <w:sz w:val="22"/>
          <w:szCs w:val="22"/>
          <w:lang w:val="es-MX" w:eastAsia="en-US"/>
        </w:rPr>
        <w:t xml:space="preserve">En los casos en que ciertas facultades, competencias o funciones no se hayan ejercido, se debe motivar la respuesta en función de las causas que motiven tal circunstancia. Si el </w:t>
      </w:r>
      <w:r w:rsidR="00C15851" w:rsidRPr="00C15851">
        <w:rPr>
          <w:rFonts w:ascii="Palatino Linotype" w:eastAsiaTheme="minorHAnsi" w:hAnsi="Palatino Linotype" w:cstheme="minorBidi"/>
          <w:b/>
          <w:i/>
          <w:sz w:val="22"/>
          <w:szCs w:val="22"/>
          <w:lang w:val="es-MX" w:eastAsia="en-US"/>
        </w:rPr>
        <w:t>Sujeto Obligado</w:t>
      </w:r>
      <w:r w:rsidRPr="0006630C">
        <w:rPr>
          <w:rFonts w:ascii="Palatino Linotype" w:eastAsiaTheme="minorHAnsi" w:hAnsi="Palatino Linotype" w:cstheme="minorBidi"/>
          <w:i/>
          <w:sz w:val="22"/>
          <w:szCs w:val="22"/>
          <w:lang w:val="es-MX" w:eastAsia="en-US"/>
        </w:rPr>
        <w:t xml:space="preserve">, en el ejercicio de sus atribuciones, debía generar, poseer o administrar la </w:t>
      </w:r>
      <w:r w:rsidRPr="0006630C">
        <w:rPr>
          <w:rFonts w:ascii="Palatino Linotype" w:eastAsiaTheme="minorHAnsi" w:hAnsi="Palatino Linotype" w:cstheme="minorBidi"/>
          <w:i/>
          <w:sz w:val="22"/>
          <w:szCs w:val="22"/>
          <w:lang w:val="es-MX" w:eastAsia="en-US"/>
        </w:rPr>
        <w:lastRenderedPageBreak/>
        <w:t>información, pero ésta no se encuentra, el Comité de transparencia deberá emitir un acuerdo de inexistencia, debidamente fundado y motivado, en el que detalle las razones del por qué no obra en sus archivos.</w:t>
      </w:r>
    </w:p>
    <w:p w:rsidR="0006630C" w:rsidRPr="0006630C" w:rsidRDefault="0006630C" w:rsidP="0006630C">
      <w:pPr>
        <w:ind w:left="567" w:right="567"/>
        <w:jc w:val="both"/>
        <w:rPr>
          <w:rFonts w:ascii="Palatino Linotype" w:eastAsiaTheme="minorHAnsi" w:hAnsi="Palatino Linotype" w:cstheme="minorBidi"/>
          <w:i/>
          <w:sz w:val="22"/>
          <w:szCs w:val="22"/>
          <w:lang w:val="es-MX" w:eastAsia="en-US"/>
        </w:rPr>
      </w:pPr>
    </w:p>
    <w:p w:rsidR="0006630C" w:rsidRPr="0006630C" w:rsidRDefault="0006630C" w:rsidP="0006630C">
      <w:pPr>
        <w:ind w:left="567" w:right="567"/>
        <w:jc w:val="both"/>
        <w:rPr>
          <w:rFonts w:ascii="Palatino Linotype" w:eastAsiaTheme="minorHAnsi" w:hAnsi="Palatino Linotype" w:cstheme="minorBidi"/>
          <w:i/>
          <w:sz w:val="22"/>
          <w:szCs w:val="22"/>
          <w:lang w:val="es-MX" w:eastAsia="en-US"/>
        </w:rPr>
      </w:pPr>
      <w:r w:rsidRPr="0006630C">
        <w:rPr>
          <w:rFonts w:ascii="Palatino Linotype" w:eastAsiaTheme="minorHAnsi" w:hAnsi="Palatino Linotype" w:cstheme="minorBidi"/>
          <w:b/>
          <w:i/>
          <w:sz w:val="22"/>
          <w:szCs w:val="22"/>
          <w:lang w:val="es-MX" w:eastAsia="en-US"/>
        </w:rPr>
        <w:t>Artículo 169.</w:t>
      </w:r>
      <w:r w:rsidRPr="0006630C">
        <w:rPr>
          <w:rFonts w:ascii="Palatino Linotype" w:eastAsiaTheme="minorHAnsi" w:hAnsi="Palatino Linotype" w:cstheme="minorBidi"/>
          <w:i/>
          <w:sz w:val="22"/>
          <w:szCs w:val="22"/>
          <w:lang w:val="es-MX" w:eastAsia="en-US"/>
        </w:rPr>
        <w:t xml:space="preserve"> Cuando la información no se encuentre en los archivos del </w:t>
      </w:r>
      <w:r w:rsidR="00C15851" w:rsidRPr="00C15851">
        <w:rPr>
          <w:rFonts w:ascii="Palatino Linotype" w:eastAsiaTheme="minorHAnsi" w:hAnsi="Palatino Linotype" w:cstheme="minorBidi"/>
          <w:b/>
          <w:i/>
          <w:sz w:val="22"/>
          <w:szCs w:val="22"/>
          <w:lang w:val="es-MX" w:eastAsia="en-US"/>
        </w:rPr>
        <w:t>Sujeto Obligado</w:t>
      </w:r>
      <w:r w:rsidRPr="0006630C">
        <w:rPr>
          <w:rFonts w:ascii="Palatino Linotype" w:eastAsiaTheme="minorHAnsi" w:hAnsi="Palatino Linotype" w:cstheme="minorBidi"/>
          <w:i/>
          <w:sz w:val="22"/>
          <w:szCs w:val="22"/>
          <w:lang w:val="es-MX" w:eastAsia="en-US"/>
        </w:rPr>
        <w:t>, el Comité de Transparencia:</w:t>
      </w:r>
    </w:p>
    <w:p w:rsidR="0006630C" w:rsidRPr="0006630C" w:rsidRDefault="0006630C" w:rsidP="0006630C">
      <w:pPr>
        <w:ind w:left="567" w:right="567"/>
        <w:jc w:val="both"/>
        <w:rPr>
          <w:rFonts w:ascii="Palatino Linotype" w:eastAsiaTheme="minorHAnsi" w:hAnsi="Palatino Linotype" w:cstheme="minorBidi"/>
          <w:i/>
          <w:sz w:val="22"/>
          <w:szCs w:val="22"/>
          <w:lang w:val="es-MX" w:eastAsia="en-US"/>
        </w:rPr>
      </w:pPr>
      <w:r w:rsidRPr="0006630C">
        <w:rPr>
          <w:rFonts w:ascii="Palatino Linotype" w:eastAsiaTheme="minorHAnsi" w:hAnsi="Palatino Linotype" w:cstheme="minorBidi"/>
          <w:b/>
          <w:i/>
          <w:sz w:val="22"/>
          <w:szCs w:val="22"/>
          <w:lang w:val="es-MX" w:eastAsia="en-US"/>
        </w:rPr>
        <w:t>I</w:t>
      </w:r>
      <w:r w:rsidRPr="0006630C">
        <w:rPr>
          <w:rFonts w:ascii="Palatino Linotype" w:eastAsiaTheme="minorHAnsi" w:hAnsi="Palatino Linotype" w:cstheme="minorBidi"/>
          <w:i/>
          <w:sz w:val="22"/>
          <w:szCs w:val="22"/>
          <w:lang w:val="es-MX" w:eastAsia="en-US"/>
        </w:rPr>
        <w:t>. Analizará el caso y tomará las medidas necesarias para localizar la información;</w:t>
      </w:r>
    </w:p>
    <w:p w:rsidR="0006630C" w:rsidRPr="0006630C" w:rsidRDefault="0006630C" w:rsidP="0006630C">
      <w:pPr>
        <w:ind w:left="567" w:right="567"/>
        <w:jc w:val="both"/>
        <w:rPr>
          <w:rFonts w:ascii="Palatino Linotype" w:eastAsiaTheme="minorHAnsi" w:hAnsi="Palatino Linotype" w:cstheme="minorBidi"/>
          <w:i/>
          <w:sz w:val="22"/>
          <w:szCs w:val="22"/>
          <w:lang w:val="es-MX" w:eastAsia="en-US"/>
        </w:rPr>
      </w:pPr>
      <w:r w:rsidRPr="0006630C">
        <w:rPr>
          <w:rFonts w:ascii="Palatino Linotype" w:eastAsiaTheme="minorHAnsi" w:hAnsi="Palatino Linotype" w:cstheme="minorBidi"/>
          <w:b/>
          <w:i/>
          <w:sz w:val="22"/>
          <w:szCs w:val="22"/>
          <w:lang w:val="es-MX" w:eastAsia="en-US"/>
        </w:rPr>
        <w:t>II.</w:t>
      </w:r>
      <w:r w:rsidRPr="0006630C">
        <w:rPr>
          <w:rFonts w:ascii="Palatino Linotype" w:eastAsiaTheme="minorHAnsi" w:hAnsi="Palatino Linotype" w:cstheme="minorBidi"/>
          <w:i/>
          <w:sz w:val="22"/>
          <w:szCs w:val="22"/>
          <w:lang w:val="es-MX" w:eastAsia="en-US"/>
        </w:rPr>
        <w:t xml:space="preserve"> Expedirá una resolución que confirme la inexistencia del documento;</w:t>
      </w:r>
    </w:p>
    <w:p w:rsidR="0006630C" w:rsidRPr="0006630C" w:rsidRDefault="0006630C" w:rsidP="0006630C">
      <w:pPr>
        <w:ind w:left="567" w:right="567"/>
        <w:jc w:val="both"/>
        <w:rPr>
          <w:rFonts w:ascii="Palatino Linotype" w:eastAsiaTheme="minorHAnsi" w:hAnsi="Palatino Linotype" w:cstheme="minorBidi"/>
          <w:i/>
          <w:sz w:val="22"/>
          <w:szCs w:val="22"/>
          <w:lang w:val="es-MX" w:eastAsia="en-US"/>
        </w:rPr>
      </w:pPr>
      <w:r w:rsidRPr="0006630C">
        <w:rPr>
          <w:rFonts w:ascii="Palatino Linotype" w:eastAsiaTheme="minorHAnsi" w:hAnsi="Palatino Linotype" w:cstheme="minorBidi"/>
          <w:b/>
          <w:i/>
          <w:sz w:val="22"/>
          <w:szCs w:val="22"/>
          <w:lang w:val="es-MX" w:eastAsia="en-US"/>
        </w:rPr>
        <w:t>III.</w:t>
      </w:r>
      <w:r w:rsidRPr="0006630C">
        <w:rPr>
          <w:rFonts w:ascii="Palatino Linotype" w:eastAsiaTheme="minorHAnsi" w:hAnsi="Palatino Linotype" w:cstheme="minorBidi"/>
          <w:i/>
          <w:sz w:val="22"/>
          <w:szCs w:val="22"/>
          <w:lang w:val="es-MX" w:eastAsia="en-U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06630C" w:rsidRPr="0006630C" w:rsidRDefault="0006630C" w:rsidP="0006630C">
      <w:pPr>
        <w:ind w:left="567" w:right="567"/>
        <w:jc w:val="both"/>
        <w:rPr>
          <w:rFonts w:ascii="Palatino Linotype" w:eastAsiaTheme="minorHAnsi" w:hAnsi="Palatino Linotype" w:cstheme="minorBidi"/>
          <w:i/>
          <w:sz w:val="22"/>
          <w:szCs w:val="22"/>
          <w:lang w:val="es-MX" w:eastAsia="en-US"/>
        </w:rPr>
      </w:pPr>
      <w:r w:rsidRPr="0006630C">
        <w:rPr>
          <w:rFonts w:ascii="Palatino Linotype" w:eastAsiaTheme="minorHAnsi" w:hAnsi="Palatino Linotype" w:cstheme="minorBidi"/>
          <w:b/>
          <w:i/>
          <w:sz w:val="22"/>
          <w:szCs w:val="22"/>
          <w:lang w:val="es-MX" w:eastAsia="en-US"/>
        </w:rPr>
        <w:t>IV.</w:t>
      </w:r>
      <w:r w:rsidRPr="0006630C">
        <w:rPr>
          <w:rFonts w:ascii="Palatino Linotype" w:eastAsiaTheme="minorHAnsi" w:hAnsi="Palatino Linotype" w:cstheme="minorBidi"/>
          <w:i/>
          <w:sz w:val="22"/>
          <w:szCs w:val="22"/>
          <w:lang w:val="es-MX" w:eastAsia="en-US"/>
        </w:rPr>
        <w:t xml:space="preserve"> Notificará al órgano interno de control o equivalente del </w:t>
      </w:r>
      <w:r w:rsidR="00C15851" w:rsidRPr="00C15851">
        <w:rPr>
          <w:rFonts w:ascii="Palatino Linotype" w:eastAsiaTheme="minorHAnsi" w:hAnsi="Palatino Linotype" w:cstheme="minorBidi"/>
          <w:b/>
          <w:i/>
          <w:sz w:val="22"/>
          <w:szCs w:val="22"/>
          <w:lang w:val="es-MX" w:eastAsia="en-US"/>
        </w:rPr>
        <w:t>Sujeto Obligado</w:t>
      </w:r>
      <w:r w:rsidRPr="0006630C">
        <w:rPr>
          <w:rFonts w:ascii="Palatino Linotype" w:eastAsiaTheme="minorHAnsi" w:hAnsi="Palatino Linotype" w:cstheme="minorBidi"/>
          <w:i/>
          <w:sz w:val="22"/>
          <w:szCs w:val="22"/>
          <w:lang w:val="es-MX" w:eastAsia="en-US"/>
        </w:rPr>
        <w:t xml:space="preserve"> quien, en su caso, deberá iniciar el procedimiento de responsabilidad administrativa que corresponda.</w:t>
      </w:r>
    </w:p>
    <w:p w:rsidR="0006630C" w:rsidRPr="0006630C" w:rsidRDefault="0006630C" w:rsidP="0006630C">
      <w:pPr>
        <w:ind w:left="567" w:right="567"/>
        <w:jc w:val="both"/>
        <w:rPr>
          <w:rFonts w:ascii="Palatino Linotype" w:eastAsiaTheme="minorHAnsi" w:hAnsi="Palatino Linotype" w:cstheme="minorBidi"/>
          <w:i/>
          <w:sz w:val="22"/>
          <w:szCs w:val="22"/>
          <w:lang w:val="es-MX" w:eastAsia="en-US"/>
        </w:rPr>
      </w:pPr>
      <w:r w:rsidRPr="0006630C">
        <w:rPr>
          <w:rFonts w:ascii="Palatino Linotype" w:eastAsiaTheme="minorHAnsi" w:hAnsi="Palatino Linotype" w:cstheme="minorBidi"/>
          <w:i/>
          <w:sz w:val="22"/>
          <w:szCs w:val="22"/>
          <w:lang w:val="es-MX" w:eastAsia="en-US"/>
        </w:rPr>
        <w:t>La Unidad de Transparencia deberá notificarlo al solicitante por escrito, en un plazo que no exceda de quince días hábiles contados a partir del día siguiente a la presentación de la solicitud.</w:t>
      </w:r>
    </w:p>
    <w:p w:rsidR="0006630C" w:rsidRPr="0006630C" w:rsidRDefault="0006630C" w:rsidP="0006630C">
      <w:pPr>
        <w:ind w:left="567" w:right="567"/>
        <w:jc w:val="both"/>
        <w:rPr>
          <w:rFonts w:ascii="Palatino Linotype" w:eastAsiaTheme="minorHAnsi" w:hAnsi="Palatino Linotype" w:cstheme="minorBidi"/>
          <w:i/>
          <w:sz w:val="22"/>
          <w:szCs w:val="22"/>
          <w:lang w:val="es-MX" w:eastAsia="en-US"/>
        </w:rPr>
      </w:pPr>
      <w:r w:rsidRPr="0006630C">
        <w:rPr>
          <w:rFonts w:ascii="Palatino Linotype" w:eastAsiaTheme="minorHAnsi" w:hAnsi="Palatino Linotype" w:cstheme="minorBidi"/>
          <w:i/>
          <w:sz w:val="22"/>
          <w:szCs w:val="22"/>
          <w:lang w:val="es-MX" w:eastAsia="en-US"/>
        </w:rPr>
        <w:t>Este plazo podrá ampliarse hasta por otros siete días hábiles, siempre que existan razones para ello, debiendo notificarse por escrito al solicitante.</w:t>
      </w:r>
    </w:p>
    <w:p w:rsidR="0006630C" w:rsidRPr="0006630C" w:rsidRDefault="0006630C" w:rsidP="0006630C">
      <w:pPr>
        <w:ind w:left="567" w:right="567"/>
        <w:jc w:val="both"/>
        <w:rPr>
          <w:rFonts w:ascii="Palatino Linotype" w:eastAsiaTheme="minorHAnsi" w:hAnsi="Palatino Linotype" w:cstheme="minorBidi"/>
          <w:i/>
          <w:sz w:val="22"/>
          <w:szCs w:val="22"/>
          <w:lang w:val="es-MX" w:eastAsia="en-US"/>
        </w:rPr>
      </w:pPr>
    </w:p>
    <w:p w:rsidR="0006630C" w:rsidRPr="0006630C" w:rsidRDefault="0006630C" w:rsidP="0006630C">
      <w:pPr>
        <w:ind w:left="567" w:right="567"/>
        <w:jc w:val="both"/>
        <w:rPr>
          <w:rFonts w:ascii="Palatino Linotype" w:eastAsiaTheme="minorHAnsi" w:hAnsi="Palatino Linotype" w:cstheme="minorBidi"/>
          <w:i/>
          <w:sz w:val="22"/>
          <w:szCs w:val="22"/>
          <w:lang w:val="es-MX" w:eastAsia="en-US"/>
        </w:rPr>
      </w:pPr>
      <w:r w:rsidRPr="0006630C">
        <w:rPr>
          <w:rFonts w:ascii="Palatino Linotype" w:eastAsiaTheme="minorHAnsi" w:hAnsi="Palatino Linotype" w:cstheme="minorBidi"/>
          <w:b/>
          <w:i/>
          <w:sz w:val="22"/>
          <w:szCs w:val="22"/>
          <w:lang w:val="es-MX" w:eastAsia="en-US"/>
        </w:rPr>
        <w:t>Artículo 170</w:t>
      </w:r>
      <w:r w:rsidRPr="0006630C">
        <w:rPr>
          <w:rFonts w:ascii="Palatino Linotype" w:eastAsiaTheme="minorHAnsi" w:hAnsi="Palatino Linotype" w:cstheme="minorBidi"/>
          <w:i/>
          <w:sz w:val="22"/>
          <w:szCs w:val="22"/>
          <w:lang w:val="es-MX" w:eastAsia="en-US"/>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06630C" w:rsidRPr="0006630C" w:rsidRDefault="0006630C" w:rsidP="0006630C">
      <w:pPr>
        <w:spacing w:line="360" w:lineRule="auto"/>
        <w:jc w:val="both"/>
        <w:rPr>
          <w:rFonts w:ascii="Palatino Linotype" w:eastAsiaTheme="minorHAnsi" w:hAnsi="Palatino Linotype" w:cstheme="minorBidi"/>
          <w:lang w:val="es-MX" w:eastAsia="en-US"/>
        </w:rPr>
      </w:pPr>
    </w:p>
    <w:p w:rsidR="0006630C" w:rsidRPr="0006630C" w:rsidRDefault="0006630C" w:rsidP="0006630C">
      <w:pPr>
        <w:spacing w:line="360" w:lineRule="auto"/>
        <w:jc w:val="both"/>
        <w:rPr>
          <w:rFonts w:ascii="Palatino Linotype" w:eastAsiaTheme="minorHAnsi" w:hAnsi="Palatino Linotype" w:cstheme="minorBidi"/>
          <w:lang w:val="es-MX" w:eastAsia="en-US"/>
        </w:rPr>
      </w:pPr>
      <w:r w:rsidRPr="0006630C">
        <w:rPr>
          <w:rFonts w:ascii="Palatino Linotype" w:eastAsiaTheme="minorHAnsi" w:hAnsi="Palatino Linotype" w:cstheme="minorBidi"/>
          <w:lang w:val="es-MX" w:eastAsia="en-US"/>
        </w:rPr>
        <w:t xml:space="preserve">Bajo éste tenor es preciso advertir que es necesaria la emisión del acuerdo de inexistencia en aquellos casos en que el </w:t>
      </w:r>
      <w:r w:rsidR="00C15851" w:rsidRPr="00C15851">
        <w:rPr>
          <w:rFonts w:ascii="Palatino Linotype" w:eastAsiaTheme="minorHAnsi" w:hAnsi="Palatino Linotype" w:cstheme="minorBidi"/>
          <w:b/>
          <w:lang w:val="es-MX" w:eastAsia="en-US"/>
        </w:rPr>
        <w:t>Sujeto Obligado</w:t>
      </w:r>
      <w:r w:rsidRPr="0006630C">
        <w:rPr>
          <w:rFonts w:ascii="Palatino Linotype" w:eastAsiaTheme="minorHAnsi" w:hAnsi="Palatino Linotype" w:cstheme="minorBidi"/>
          <w:lang w:val="es-MX" w:eastAsia="en-US"/>
        </w:rPr>
        <w:t xml:space="preserve"> debió tener en sus archivos la información solicitada, entonces su Comité de Transparencia tiene el deber de emitir un acuerdo de inexistencia, el cual se insiste, se dicta en aquellos supuestos en los que si bien la información solicitada la genera, posee o administra el </w:t>
      </w:r>
      <w:r w:rsidR="00C15851" w:rsidRPr="00C15851">
        <w:rPr>
          <w:rFonts w:ascii="Palatino Linotype" w:eastAsiaTheme="minorHAnsi" w:hAnsi="Palatino Linotype" w:cstheme="minorBidi"/>
          <w:b/>
          <w:lang w:val="es-MX" w:eastAsia="en-US"/>
        </w:rPr>
        <w:t>Sujeto Obligado</w:t>
      </w:r>
      <w:r w:rsidRPr="0006630C">
        <w:rPr>
          <w:rFonts w:ascii="Palatino Linotype" w:eastAsiaTheme="minorHAnsi" w:hAnsi="Palatino Linotype" w:cstheme="minorBidi"/>
          <w:lang w:val="es-MX" w:eastAsia="en-US"/>
        </w:rPr>
        <w:t xml:space="preserve"> en el marco de las funciones de derecho público; sin embargo, éste no lo posee por la razones que deberá expresar a través de un acuerdo debidamente fundado y motivado.</w:t>
      </w:r>
    </w:p>
    <w:p w:rsidR="0006630C" w:rsidRPr="0006630C" w:rsidRDefault="0006630C" w:rsidP="0006630C">
      <w:pPr>
        <w:spacing w:line="360" w:lineRule="auto"/>
        <w:jc w:val="both"/>
        <w:rPr>
          <w:rFonts w:ascii="Palatino Linotype" w:eastAsiaTheme="minorHAnsi" w:hAnsi="Palatino Linotype" w:cstheme="minorBidi"/>
          <w:lang w:val="es-MX" w:eastAsia="en-US"/>
        </w:rPr>
      </w:pPr>
    </w:p>
    <w:p w:rsidR="0006630C" w:rsidRPr="0006630C" w:rsidRDefault="0006630C" w:rsidP="0006630C">
      <w:pPr>
        <w:spacing w:line="360" w:lineRule="auto"/>
        <w:jc w:val="both"/>
        <w:rPr>
          <w:rFonts w:ascii="Palatino Linotype" w:eastAsiaTheme="minorHAnsi" w:hAnsi="Palatino Linotype" w:cs="Arial"/>
          <w:lang w:val="es-MX" w:eastAsia="en-US"/>
        </w:rPr>
      </w:pPr>
      <w:r w:rsidRPr="0006630C">
        <w:rPr>
          <w:rFonts w:ascii="Palatino Linotype" w:eastAsiaTheme="minorHAnsi" w:hAnsi="Palatino Linotype" w:cstheme="minorBidi"/>
          <w:lang w:val="es-MX" w:eastAsia="en-US"/>
        </w:rPr>
        <w:lastRenderedPageBreak/>
        <w:t>Por tanto, cuando se actualiza el supuesto de inexistencia, la declaratoria correspondiente, no opera en automático, pues para que pueda surtir todos sus efectos jurídicos, es necesario cumplir con los requisitos formales que establecen los artículos citados previamente.</w:t>
      </w:r>
      <w:r w:rsidR="00691E89">
        <w:rPr>
          <w:rFonts w:ascii="Palatino Linotype" w:eastAsiaTheme="minorHAnsi" w:hAnsi="Palatino Linotype" w:cstheme="minorBidi"/>
          <w:lang w:val="es-MX" w:eastAsia="en-US"/>
        </w:rPr>
        <w:t xml:space="preserve"> </w:t>
      </w:r>
      <w:r w:rsidRPr="0006630C">
        <w:rPr>
          <w:rFonts w:ascii="Palatino Linotype" w:eastAsiaTheme="minorHAnsi" w:hAnsi="Palatino Linotype" w:cstheme="minorBidi"/>
          <w:lang w:val="es-MX" w:eastAsia="en-US"/>
        </w:rPr>
        <w:t>Es aconsejable que en la motivación se exprese a detalle la expedición de oficios hacia los servidores públicos habilitados competentes y su correlativa respuesta para generar convicción en el solicitante que ejercita válidamente su derecho la razón válida del porque no podrá entregarse esa información pública. En esa tesitura, el servidor público habilitado al hacer del conocimiento del Titular de la Unidad de Transparencia que no se ha generado la información solicitada, está realizando un acto administrativo, el cual tiene la presunción de ser veraz.</w:t>
      </w:r>
    </w:p>
    <w:p w:rsidR="0006630C" w:rsidRDefault="0006630C" w:rsidP="00E6193A">
      <w:pPr>
        <w:spacing w:line="360" w:lineRule="auto"/>
        <w:jc w:val="both"/>
        <w:rPr>
          <w:rFonts w:ascii="Palatino Linotype" w:eastAsia="Calibri" w:hAnsi="Palatino Linotype"/>
          <w:lang w:val="es-ES_tradnl"/>
        </w:rPr>
      </w:pPr>
    </w:p>
    <w:p w:rsidR="00E6193A" w:rsidRDefault="00E6193A" w:rsidP="00E6193A">
      <w:pPr>
        <w:spacing w:line="360" w:lineRule="auto"/>
        <w:jc w:val="both"/>
        <w:rPr>
          <w:rFonts w:ascii="Palatino Linotype" w:eastAsiaTheme="minorHAnsi" w:hAnsi="Palatino Linotype" w:cstheme="minorBidi"/>
          <w:lang w:val="es-MX" w:eastAsia="en-US"/>
        </w:rPr>
      </w:pPr>
      <w:r w:rsidRPr="00A97F43">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A97F43">
        <w:rPr>
          <w:rFonts w:ascii="Palatino Linotype" w:eastAsiaTheme="minorHAnsi" w:hAnsi="Palatino Linotype" w:cstheme="minorBidi"/>
          <w:b/>
          <w:lang w:val="es-MX" w:eastAsia="en-US"/>
        </w:rPr>
        <w:t xml:space="preserve">el </w:t>
      </w:r>
      <w:r w:rsidR="00C15851" w:rsidRPr="00C15851">
        <w:rPr>
          <w:rFonts w:ascii="Palatino Linotype" w:eastAsiaTheme="minorHAnsi" w:hAnsi="Palatino Linotype" w:cstheme="minorBidi"/>
          <w:b/>
          <w:lang w:val="es-MX" w:eastAsia="en-US"/>
        </w:rPr>
        <w:t>Recurrente</w:t>
      </w:r>
      <w:r w:rsidRPr="00A97F43">
        <w:rPr>
          <w:rFonts w:ascii="Palatino Linotype" w:eastAsiaTheme="minorHAnsi" w:hAnsi="Palatino Linotype" w:cstheme="minorBidi"/>
          <w:lang w:val="es-MX" w:eastAsia="en-US"/>
        </w:rPr>
        <w:t xml:space="preserve">, con fundamento en la </w:t>
      </w:r>
      <w:r w:rsidR="003401C0">
        <w:rPr>
          <w:rFonts w:ascii="Palatino Linotype" w:eastAsiaTheme="minorHAnsi" w:hAnsi="Palatino Linotype" w:cstheme="minorBidi"/>
          <w:lang w:val="es-MX" w:eastAsia="en-US"/>
        </w:rPr>
        <w:t>primera</w:t>
      </w:r>
      <w:r w:rsidRPr="00A97F43">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3401C0">
        <w:rPr>
          <w:rFonts w:ascii="Palatino Linotype" w:eastAsiaTheme="minorHAnsi" w:hAnsi="Palatino Linotype" w:cstheme="minorBidi"/>
          <w:b/>
          <w:lang w:val="es-MX" w:eastAsia="en-US"/>
        </w:rPr>
        <w:t>REVOCA</w:t>
      </w:r>
      <w:r w:rsidRPr="00A97F43">
        <w:rPr>
          <w:rFonts w:ascii="Palatino Linotype" w:eastAsiaTheme="minorHAnsi" w:hAnsi="Palatino Linotype" w:cstheme="minorBidi"/>
          <w:b/>
          <w:lang w:val="es-MX" w:eastAsia="en-US"/>
        </w:rPr>
        <w:t xml:space="preserve"> </w:t>
      </w:r>
      <w:r w:rsidRPr="00A97F43">
        <w:rPr>
          <w:rFonts w:ascii="Palatino Linotype" w:eastAsiaTheme="minorHAnsi" w:hAnsi="Palatino Linotype" w:cstheme="minorBidi"/>
          <w:lang w:val="es-MX" w:eastAsia="en-US"/>
        </w:rPr>
        <w:t xml:space="preserve">la respuesta emitida a la solicitud de información </w:t>
      </w:r>
      <w:r w:rsidR="00C15851" w:rsidRPr="00E6193A">
        <w:rPr>
          <w:rFonts w:ascii="Palatino Linotype" w:hAnsi="Palatino Linotype"/>
          <w:b/>
          <w:bCs/>
        </w:rPr>
        <w:t>00087/TENANCIN/IP/2021</w:t>
      </w:r>
      <w:r w:rsidRPr="00A97F43">
        <w:rPr>
          <w:rFonts w:ascii="Palatino Linotype" w:eastAsiaTheme="minorHAnsi" w:hAnsi="Palatino Linotype" w:cs="Arial"/>
          <w:lang w:val="es-MX" w:eastAsia="en-US"/>
        </w:rPr>
        <w:t xml:space="preserve">, </w:t>
      </w:r>
      <w:r w:rsidRPr="00A97F43">
        <w:rPr>
          <w:rFonts w:ascii="Palatino Linotype" w:eastAsiaTheme="minorHAnsi" w:hAnsi="Palatino Linotype" w:cstheme="minorBidi"/>
          <w:lang w:val="es-MX" w:eastAsia="en-US"/>
        </w:rPr>
        <w:t>que ha sido materia del presente fallo.</w:t>
      </w:r>
    </w:p>
    <w:p w:rsidR="00E6193A" w:rsidRPr="00A97F43" w:rsidRDefault="00E6193A" w:rsidP="00E6193A">
      <w:pPr>
        <w:spacing w:line="360" w:lineRule="auto"/>
        <w:jc w:val="both"/>
        <w:rPr>
          <w:rFonts w:ascii="Palatino Linotype" w:eastAsiaTheme="minorHAnsi" w:hAnsi="Palatino Linotype" w:cstheme="minorBidi"/>
          <w:lang w:val="es-MX" w:eastAsia="en-US"/>
        </w:rPr>
      </w:pPr>
    </w:p>
    <w:p w:rsidR="00E6193A" w:rsidRPr="00A97F43" w:rsidRDefault="00E6193A" w:rsidP="00E6193A">
      <w:pPr>
        <w:spacing w:line="360" w:lineRule="auto"/>
        <w:jc w:val="both"/>
        <w:rPr>
          <w:rFonts w:ascii="Palatino Linotype" w:hAnsi="Palatino Linotype"/>
          <w:lang w:val="es-MX"/>
        </w:rPr>
      </w:pPr>
      <w:r w:rsidRPr="00A97F43">
        <w:rPr>
          <w:rFonts w:ascii="Palatino Linotype" w:hAnsi="Palatino Linotype"/>
          <w:lang w:val="es-MX"/>
        </w:rPr>
        <w:t>Por lo antes expuesto y fundado es de resolverse y,</w:t>
      </w:r>
    </w:p>
    <w:p w:rsidR="00E6193A" w:rsidRPr="00A97F43" w:rsidRDefault="00E6193A" w:rsidP="00E6193A">
      <w:pPr>
        <w:spacing w:line="360" w:lineRule="auto"/>
        <w:jc w:val="both"/>
        <w:rPr>
          <w:rFonts w:ascii="Palatino Linotype" w:hAnsi="Palatino Linotype"/>
          <w:lang w:val="es-MX"/>
        </w:rPr>
      </w:pPr>
    </w:p>
    <w:p w:rsidR="00E6193A" w:rsidRPr="00A97F43" w:rsidRDefault="00E6193A" w:rsidP="00E6193A">
      <w:pPr>
        <w:spacing w:line="360" w:lineRule="auto"/>
        <w:jc w:val="center"/>
        <w:rPr>
          <w:rFonts w:ascii="Palatino Linotype" w:hAnsi="Palatino Linotype"/>
          <w:bCs/>
          <w:spacing w:val="60"/>
          <w:lang w:val="es-ES_tradnl"/>
        </w:rPr>
      </w:pPr>
      <w:r w:rsidRPr="00A97F43">
        <w:rPr>
          <w:rFonts w:ascii="Palatino Linotype" w:hAnsi="Palatino Linotype"/>
          <w:b/>
          <w:bCs/>
          <w:spacing w:val="60"/>
          <w:sz w:val="28"/>
          <w:lang w:val="es-ES_tradnl"/>
        </w:rPr>
        <w:t>SE    RESUELVE</w:t>
      </w:r>
    </w:p>
    <w:p w:rsidR="00E6193A" w:rsidRPr="00A97F43" w:rsidRDefault="00E6193A" w:rsidP="00E6193A">
      <w:pPr>
        <w:spacing w:line="360" w:lineRule="auto"/>
        <w:jc w:val="center"/>
        <w:rPr>
          <w:rFonts w:ascii="Palatino Linotype" w:hAnsi="Palatino Linotype"/>
          <w:bCs/>
          <w:spacing w:val="60"/>
          <w:lang w:val="es-ES_tradnl"/>
        </w:rPr>
      </w:pPr>
    </w:p>
    <w:p w:rsidR="00E6193A" w:rsidRPr="00A97F43" w:rsidRDefault="00E6193A" w:rsidP="00E6193A">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ES_tradnl" w:eastAsia="en-US"/>
        </w:rPr>
        <w:t>PRIMERO.</w:t>
      </w:r>
      <w:r w:rsidRPr="00A97F43">
        <w:rPr>
          <w:rFonts w:ascii="Palatino Linotype" w:eastAsiaTheme="minorHAnsi" w:hAnsi="Palatino Linotype" w:cs="Arial"/>
          <w:lang w:val="es-ES_tradnl" w:eastAsia="en-US"/>
        </w:rPr>
        <w:t xml:space="preserve"> </w:t>
      </w:r>
      <w:r w:rsidRPr="00A97F43">
        <w:rPr>
          <w:rFonts w:ascii="Palatino Linotype" w:eastAsiaTheme="minorHAnsi" w:hAnsi="Palatino Linotype" w:cs="Arial"/>
          <w:lang w:val="es-MX" w:eastAsia="en-US"/>
        </w:rPr>
        <w:t>Se</w:t>
      </w:r>
      <w:r w:rsidRPr="00A97F43">
        <w:rPr>
          <w:rFonts w:ascii="Palatino Linotype" w:eastAsiaTheme="minorHAnsi" w:hAnsi="Palatino Linotype" w:cs="Arial"/>
          <w:b/>
          <w:lang w:val="es-MX" w:eastAsia="en-US"/>
        </w:rPr>
        <w:t xml:space="preserve"> </w:t>
      </w:r>
      <w:r w:rsidR="00A90B22">
        <w:rPr>
          <w:rFonts w:ascii="Palatino Linotype" w:eastAsiaTheme="minorHAnsi" w:hAnsi="Palatino Linotype" w:cs="Arial"/>
          <w:b/>
          <w:lang w:val="es-MX" w:eastAsia="en-US"/>
        </w:rPr>
        <w:t>REVOCA</w:t>
      </w:r>
      <w:r w:rsidRPr="00A97F43">
        <w:rPr>
          <w:rFonts w:ascii="Palatino Linotype" w:eastAsiaTheme="minorHAnsi" w:hAnsi="Palatino Linotype" w:cs="Arial"/>
          <w:b/>
          <w:lang w:val="es-MX" w:eastAsia="en-US"/>
        </w:rPr>
        <w:t xml:space="preserve"> </w:t>
      </w:r>
      <w:r w:rsidRPr="00A97F43">
        <w:rPr>
          <w:rFonts w:ascii="Palatino Linotype" w:eastAsia="Arial Unicode MS" w:hAnsi="Palatino Linotype" w:cs="Arial"/>
          <w:lang w:val="es-MX" w:eastAsia="en-US"/>
        </w:rPr>
        <w:t xml:space="preserve">la respuesta entregada por </w:t>
      </w:r>
      <w:r w:rsidRPr="00A97F43">
        <w:rPr>
          <w:rFonts w:ascii="Palatino Linotype" w:eastAsia="Arial Unicode MS" w:hAnsi="Palatino Linotype" w:cs="Arial"/>
          <w:b/>
          <w:lang w:val="es-MX" w:eastAsia="en-US"/>
        </w:rPr>
        <w:t xml:space="preserve">el </w:t>
      </w:r>
      <w:r w:rsidR="00C15851" w:rsidRPr="00C15851">
        <w:rPr>
          <w:rFonts w:ascii="Palatino Linotype" w:eastAsia="Arial Unicode MS" w:hAnsi="Palatino Linotype" w:cs="Arial"/>
          <w:b/>
          <w:lang w:val="es-MX" w:eastAsia="en-US"/>
        </w:rPr>
        <w:t>Sujeto Obligado</w:t>
      </w:r>
      <w:r w:rsidRPr="00A97F43">
        <w:rPr>
          <w:rFonts w:ascii="Palatino Linotype" w:eastAsiaTheme="minorHAnsi" w:hAnsi="Palatino Linotype" w:cs="Arial"/>
          <w:lang w:val="es-MX" w:eastAsia="en-US"/>
        </w:rPr>
        <w:t xml:space="preserve">, a la solicitud de información </w:t>
      </w:r>
      <w:r w:rsidR="00C15851" w:rsidRPr="00E6193A">
        <w:rPr>
          <w:rFonts w:ascii="Palatino Linotype" w:hAnsi="Palatino Linotype"/>
          <w:b/>
          <w:bCs/>
        </w:rPr>
        <w:t>00087/TENANCIN/IP/2021</w:t>
      </w:r>
      <w:r w:rsidRPr="00A97F43">
        <w:rPr>
          <w:rFonts w:ascii="Palatino Linotype" w:eastAsiaTheme="minorHAnsi" w:hAnsi="Palatino Linotype" w:cs="Arial"/>
          <w:lang w:val="es-MX" w:eastAsia="en-US"/>
        </w:rPr>
        <w:t>, por resultar</w:t>
      </w:r>
      <w:r>
        <w:rPr>
          <w:rFonts w:ascii="Palatino Linotype" w:eastAsiaTheme="minorHAnsi" w:hAnsi="Palatino Linotype" w:cs="Arial"/>
          <w:lang w:val="es-MX" w:eastAsia="en-US"/>
        </w:rPr>
        <w:t xml:space="preserve"> parcialmente</w:t>
      </w:r>
      <w:r w:rsidRPr="00A97F43">
        <w:rPr>
          <w:rFonts w:ascii="Palatino Linotype" w:eastAsiaTheme="minorHAnsi" w:hAnsi="Palatino Linotype" w:cs="Arial"/>
          <w:lang w:val="es-MX" w:eastAsia="en-US"/>
        </w:rPr>
        <w:t xml:space="preserve"> fundados los motivos de inconformidad vertidos por </w:t>
      </w:r>
      <w:r w:rsidRPr="00A97F43">
        <w:rPr>
          <w:rFonts w:ascii="Palatino Linotype" w:eastAsiaTheme="minorHAnsi" w:hAnsi="Palatino Linotype" w:cs="Arial"/>
          <w:b/>
          <w:lang w:val="es-MX" w:eastAsia="en-US"/>
        </w:rPr>
        <w:t xml:space="preserve">el </w:t>
      </w:r>
      <w:r w:rsidR="00C15851" w:rsidRPr="00C15851">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ésta resolución.</w:t>
      </w:r>
    </w:p>
    <w:p w:rsidR="00E6193A" w:rsidRPr="00A97F43" w:rsidRDefault="00E6193A" w:rsidP="00E6193A">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lastRenderedPageBreak/>
        <w:t>SEGUNDO.</w:t>
      </w:r>
      <w:r w:rsidRPr="00A97F43">
        <w:rPr>
          <w:rFonts w:ascii="Palatino Linotype" w:eastAsiaTheme="minorHAnsi" w:hAnsi="Palatino Linotype" w:cs="Arial"/>
          <w:lang w:val="es-MX" w:eastAsia="en-US"/>
        </w:rPr>
        <w:t xml:space="preserve"> Se </w:t>
      </w:r>
      <w:r w:rsidRPr="00A97F43">
        <w:rPr>
          <w:rFonts w:ascii="Palatino Linotype" w:eastAsiaTheme="minorHAnsi" w:hAnsi="Palatino Linotype" w:cs="Arial"/>
          <w:b/>
          <w:lang w:val="es-MX" w:eastAsia="en-US"/>
        </w:rPr>
        <w:t>ORDENA</w:t>
      </w:r>
      <w:r w:rsidRPr="00A97F43">
        <w:rPr>
          <w:rFonts w:ascii="Palatino Linotype" w:eastAsiaTheme="minorHAnsi" w:hAnsi="Palatino Linotype" w:cs="Arial"/>
          <w:lang w:val="es-MX" w:eastAsia="en-US"/>
        </w:rPr>
        <w:t xml:space="preserve"> al </w:t>
      </w:r>
      <w:r w:rsidR="00C15851" w:rsidRPr="00C15851">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esta resolución, haga entrega a través del SAIMEX</w:t>
      </w:r>
      <w:r>
        <w:rPr>
          <w:rFonts w:ascii="Palatino Linotype" w:eastAsiaTheme="minorHAnsi" w:hAnsi="Palatino Linotype" w:cs="Arial"/>
          <w:lang w:val="es-MX" w:eastAsia="en-US"/>
        </w:rPr>
        <w:t xml:space="preserve">, de </w:t>
      </w:r>
      <w:r w:rsidRPr="00A97F43">
        <w:rPr>
          <w:rFonts w:ascii="Palatino Linotype" w:eastAsiaTheme="minorHAnsi" w:hAnsi="Palatino Linotype" w:cs="Arial"/>
          <w:lang w:val="es-MX" w:eastAsia="en-US"/>
        </w:rPr>
        <w:t>lo siguiente:</w:t>
      </w:r>
    </w:p>
    <w:p w:rsidR="00E6193A" w:rsidRDefault="00E6193A" w:rsidP="00E6193A">
      <w:pPr>
        <w:autoSpaceDE w:val="0"/>
        <w:autoSpaceDN w:val="0"/>
        <w:adjustRightInd w:val="0"/>
        <w:spacing w:line="360" w:lineRule="auto"/>
        <w:ind w:right="49"/>
        <w:jc w:val="both"/>
        <w:rPr>
          <w:rFonts w:ascii="Palatino Linotype" w:eastAsiaTheme="minorHAnsi" w:hAnsi="Palatino Linotype" w:cs="Arial"/>
          <w:lang w:val="es-MX" w:eastAsia="en-US"/>
        </w:rPr>
      </w:pPr>
    </w:p>
    <w:p w:rsidR="0006630C" w:rsidRPr="003401C0" w:rsidRDefault="00987E0D" w:rsidP="00931338">
      <w:pPr>
        <w:pStyle w:val="Prrafodelista"/>
        <w:numPr>
          <w:ilvl w:val="0"/>
          <w:numId w:val="4"/>
        </w:numPr>
        <w:spacing w:line="360" w:lineRule="auto"/>
        <w:jc w:val="both"/>
        <w:rPr>
          <w:rFonts w:ascii="Palatino Linotype" w:hAnsi="Palatino Linotype" w:cs="Arial"/>
        </w:rPr>
      </w:pPr>
      <w:r w:rsidRPr="00C15851">
        <w:rPr>
          <w:rFonts w:ascii="Palatino Linotype" w:eastAsia="Calibri" w:hAnsi="Palatino Linotype"/>
          <w:lang w:val="es-ES_tradnl"/>
        </w:rPr>
        <w:t>Acuerdo de Inexistencia</w:t>
      </w:r>
      <w:r w:rsidR="00C15851" w:rsidRPr="00C15851">
        <w:rPr>
          <w:rFonts w:ascii="Palatino Linotype" w:hAnsi="Palatino Linotype"/>
          <w:bCs/>
        </w:rPr>
        <w:t xml:space="preserve"> de los </w:t>
      </w:r>
      <w:r w:rsidR="00C15851" w:rsidRPr="00C15851">
        <w:rPr>
          <w:rFonts w:ascii="Palatino Linotype" w:hAnsi="Palatino Linotype" w:cs="Arial"/>
          <w:color w:val="000000" w:themeColor="text1"/>
        </w:rPr>
        <w:t xml:space="preserve">ingresos obtenidos por el </w:t>
      </w:r>
      <w:r w:rsidR="00C15851" w:rsidRPr="00C15851">
        <w:rPr>
          <w:rFonts w:ascii="Palatino Linotype" w:hAnsi="Palatino Linotype"/>
          <w:szCs w:val="28"/>
          <w:lang w:val="es-MX"/>
        </w:rPr>
        <w:t>Procedimiento Administrativo de Ejecución</w:t>
      </w:r>
      <w:r w:rsidR="00C15851" w:rsidRPr="00C15851">
        <w:rPr>
          <w:rFonts w:ascii="Palatino Linotype" w:hAnsi="Palatino Linotype" w:cs="Arial"/>
          <w:color w:val="000000" w:themeColor="text1"/>
        </w:rPr>
        <w:t xml:space="preserve">, generados por el Crédito Fiscal </w:t>
      </w:r>
      <w:r w:rsidR="00C15851">
        <w:rPr>
          <w:rFonts w:ascii="Palatino Linotype" w:hAnsi="Palatino Linotype" w:cs="Arial"/>
          <w:color w:val="000000" w:themeColor="text1"/>
        </w:rPr>
        <w:t>señalado en la solicitud de información</w:t>
      </w:r>
      <w:r w:rsidR="0006630C" w:rsidRPr="00C15851">
        <w:rPr>
          <w:rFonts w:ascii="Palatino Linotype" w:eastAsiaTheme="minorHAnsi" w:hAnsi="Palatino Linotype" w:cstheme="minorBidi"/>
          <w:szCs w:val="22"/>
          <w:lang w:val="es-MX" w:eastAsia="en-US"/>
        </w:rPr>
        <w:t xml:space="preserve">, en términos de los artículos 49, fracciones II y XIII, 169 y 170 de la Ley de Transparencia y Acceso a la Información Pública del Estado de México y Municipios, debiendo notificarlo al </w:t>
      </w:r>
      <w:r w:rsidR="00C15851" w:rsidRPr="00C15851">
        <w:rPr>
          <w:rFonts w:ascii="Palatino Linotype" w:eastAsiaTheme="minorHAnsi" w:hAnsi="Palatino Linotype" w:cstheme="minorBidi"/>
          <w:b/>
          <w:szCs w:val="22"/>
          <w:lang w:val="es-MX" w:eastAsia="en-US"/>
        </w:rPr>
        <w:t>Recurrente</w:t>
      </w:r>
      <w:r w:rsidR="0006630C" w:rsidRPr="00C15851">
        <w:rPr>
          <w:rFonts w:ascii="Palatino Linotype" w:eastAsiaTheme="minorHAnsi" w:hAnsi="Palatino Linotype" w:cstheme="minorBidi"/>
          <w:szCs w:val="22"/>
          <w:lang w:val="es-MX" w:eastAsia="en-US"/>
        </w:rPr>
        <w:t xml:space="preserve"> al momento de dar cumplimiento a la presente resolución.”</w:t>
      </w:r>
    </w:p>
    <w:p w:rsidR="003401C0" w:rsidRPr="00C15851" w:rsidRDefault="003401C0" w:rsidP="003401C0">
      <w:pPr>
        <w:pStyle w:val="Prrafodelista"/>
        <w:spacing w:line="360" w:lineRule="auto"/>
        <w:ind w:left="720"/>
        <w:jc w:val="both"/>
        <w:rPr>
          <w:rFonts w:ascii="Palatino Linotype" w:hAnsi="Palatino Linotype" w:cs="Arial"/>
        </w:rPr>
      </w:pPr>
    </w:p>
    <w:p w:rsidR="00E6193A" w:rsidRPr="00A97F43" w:rsidRDefault="00E6193A" w:rsidP="00E6193A">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TERCERO.</w:t>
      </w:r>
      <w:r w:rsidRPr="00A97F43">
        <w:rPr>
          <w:rFonts w:ascii="Palatino Linotype" w:eastAsiaTheme="minorHAnsi" w:hAnsi="Palatino Linotype" w:cs="Arial"/>
          <w:b/>
          <w:lang w:val="es-MX" w:eastAsia="en-US"/>
        </w:rPr>
        <w:t xml:space="preserve"> NOTIFÍQUESE</w:t>
      </w:r>
      <w:r w:rsidRPr="00A97F43">
        <w:rPr>
          <w:rFonts w:ascii="Palatino Linotype" w:eastAsiaTheme="minorHAnsi" w:hAnsi="Palatino Linotype" w:cs="Arial"/>
          <w:i/>
          <w:lang w:val="es-MX" w:eastAsia="en-US"/>
        </w:rPr>
        <w:t xml:space="preserve"> </w:t>
      </w:r>
      <w:r w:rsidRPr="00A97F43">
        <w:rPr>
          <w:rFonts w:ascii="Palatino Linotype" w:eastAsiaTheme="minorHAnsi" w:hAnsi="Palatino Linotype" w:cs="Arial"/>
          <w:lang w:val="es-MX" w:eastAsia="en-US"/>
        </w:rPr>
        <w:t>la presente resolución al Titular de la Unidad de Transparencia del</w:t>
      </w:r>
      <w:r w:rsidRPr="00A97F43">
        <w:rPr>
          <w:rFonts w:ascii="Palatino Linotype" w:eastAsiaTheme="minorHAnsi" w:hAnsi="Palatino Linotype" w:cs="Arial"/>
          <w:b/>
          <w:lang w:val="es-MX" w:eastAsia="en-US"/>
        </w:rPr>
        <w:t xml:space="preserve"> </w:t>
      </w:r>
      <w:r w:rsidR="00C15851" w:rsidRPr="00C15851">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eastAsiaTheme="minorHAnsi" w:hAnsi="Palatino Linotype" w:cs="Arial"/>
          <w:lang w:val="es-MX" w:eastAsia="en-US"/>
        </w:rPr>
        <w:t>15 (quince)</w:t>
      </w:r>
      <w:r w:rsidRPr="00A97F43">
        <w:rPr>
          <w:rFonts w:ascii="Palatino Linotype" w:eastAsiaTheme="minorHAnsi" w:hAnsi="Palatino Linotype" w:cs="Arial"/>
          <w:lang w:val="es-MX" w:eastAsia="en-US"/>
        </w:rPr>
        <w:t xml:space="preserve"> días hábiles, debiendo informar a este Instituto en un plazo de tres días hábiles siguientes sobre el cumplimiento dado a la presente.</w:t>
      </w:r>
    </w:p>
    <w:p w:rsidR="00E6193A" w:rsidRPr="00A97F43" w:rsidRDefault="00E6193A" w:rsidP="00E6193A">
      <w:pPr>
        <w:autoSpaceDE w:val="0"/>
        <w:autoSpaceDN w:val="0"/>
        <w:adjustRightInd w:val="0"/>
        <w:spacing w:line="360" w:lineRule="auto"/>
        <w:ind w:right="49"/>
        <w:jc w:val="both"/>
        <w:rPr>
          <w:rFonts w:ascii="Palatino Linotype" w:eastAsiaTheme="minorHAnsi" w:hAnsi="Palatino Linotype" w:cs="Arial"/>
          <w:lang w:val="es-MX" w:eastAsia="en-US"/>
        </w:rPr>
      </w:pPr>
    </w:p>
    <w:p w:rsidR="00E6193A" w:rsidRPr="00A97F43" w:rsidRDefault="00E6193A" w:rsidP="00E6193A">
      <w:pPr>
        <w:autoSpaceDE w:val="0"/>
        <w:autoSpaceDN w:val="0"/>
        <w:adjustRightInd w:val="0"/>
        <w:spacing w:line="360" w:lineRule="auto"/>
        <w:jc w:val="both"/>
        <w:rPr>
          <w:rFonts w:ascii="Palatino Linotype" w:hAnsi="Palatino Linotype" w:cs="Arial"/>
        </w:rPr>
      </w:pPr>
      <w:r w:rsidRPr="00A97F43">
        <w:rPr>
          <w:rFonts w:ascii="Palatino Linotype" w:eastAsiaTheme="minorHAnsi" w:hAnsi="Palatino Linotype" w:cs="Arial"/>
          <w:b/>
          <w:sz w:val="28"/>
          <w:szCs w:val="28"/>
          <w:lang w:val="es-MX" w:eastAsia="en-US"/>
        </w:rPr>
        <w:t>CUARTO.</w:t>
      </w:r>
      <w:r w:rsidRPr="00A97F43">
        <w:rPr>
          <w:rFonts w:ascii="Palatino Linotype" w:eastAsiaTheme="minorHAnsi" w:hAnsi="Palatino Linotype" w:cs="Arial"/>
          <w:b/>
          <w:lang w:val="es-MX" w:eastAsia="en-US"/>
        </w:rPr>
        <w:t xml:space="preserve"> </w:t>
      </w:r>
      <w:r w:rsidRPr="00A97F43">
        <w:rPr>
          <w:rFonts w:ascii="Palatino Linotype" w:hAnsi="Palatino Linotype" w:cs="Arial"/>
        </w:rPr>
        <w:t xml:space="preserve">De conformidad con el artículo 198 de la Ley de Transparencia y Acceso a la Información Pública del Estado de México y Municipios, de considerarlo procedente, el </w:t>
      </w:r>
      <w:r w:rsidR="00C15851" w:rsidRPr="00C15851">
        <w:rPr>
          <w:rFonts w:ascii="Palatino Linotype" w:hAnsi="Palatino Linotype" w:cs="Arial"/>
          <w:b/>
        </w:rPr>
        <w:t>Sujeto Obligado</w:t>
      </w:r>
      <w:r w:rsidRPr="00A97F43">
        <w:rPr>
          <w:rFonts w:ascii="Palatino Linotype" w:hAnsi="Palatino Linotype" w:cs="Arial"/>
        </w:rPr>
        <w:t xml:space="preserve"> de manera fundada y motivada, podrá solicitar una ampliación de plazo para el cumplimiento de la presente resolución.</w:t>
      </w:r>
    </w:p>
    <w:p w:rsidR="00E6193A" w:rsidRPr="00A97F43" w:rsidRDefault="00E6193A" w:rsidP="00E6193A">
      <w:pPr>
        <w:autoSpaceDE w:val="0"/>
        <w:autoSpaceDN w:val="0"/>
        <w:adjustRightInd w:val="0"/>
        <w:spacing w:line="360" w:lineRule="auto"/>
        <w:jc w:val="both"/>
        <w:rPr>
          <w:rFonts w:ascii="Palatino Linotype" w:hAnsi="Palatino Linotype" w:cs="Arial"/>
          <w:lang w:val="es-MX"/>
        </w:rPr>
      </w:pPr>
    </w:p>
    <w:p w:rsidR="00661AC2" w:rsidRPr="00661AC2" w:rsidRDefault="00661AC2" w:rsidP="00661AC2">
      <w:pPr>
        <w:autoSpaceDE w:val="0"/>
        <w:autoSpaceDN w:val="0"/>
        <w:adjustRightInd w:val="0"/>
        <w:spacing w:line="360" w:lineRule="auto"/>
        <w:ind w:right="49"/>
        <w:jc w:val="both"/>
        <w:rPr>
          <w:rFonts w:ascii="Palatino Linotype" w:eastAsiaTheme="minorHAnsi" w:hAnsi="Palatino Linotype" w:cs="Arial"/>
          <w:sz w:val="22"/>
          <w:lang w:val="es-MX" w:eastAsia="en-US"/>
        </w:rPr>
      </w:pPr>
      <w:r w:rsidRPr="00661AC2">
        <w:rPr>
          <w:rFonts w:ascii="Palatino Linotype" w:eastAsiaTheme="minorHAnsi" w:hAnsi="Palatino Linotype" w:cstheme="minorBidi"/>
          <w:b/>
          <w:sz w:val="28"/>
          <w:szCs w:val="28"/>
          <w:lang w:val="es-MX" w:eastAsia="en-US"/>
        </w:rPr>
        <w:t xml:space="preserve">QUINTO. </w:t>
      </w:r>
      <w:r w:rsidRPr="00661AC2">
        <w:rPr>
          <w:rFonts w:ascii="Palatino Linotype" w:eastAsiaTheme="minorHAnsi" w:hAnsi="Palatino Linotype" w:cstheme="minorBidi"/>
          <w:b/>
          <w:szCs w:val="28"/>
          <w:lang w:val="es-MX" w:eastAsia="en-US"/>
        </w:rPr>
        <w:t>NOTIFÍQUESE</w:t>
      </w:r>
      <w:r w:rsidRPr="00661AC2">
        <w:rPr>
          <w:rFonts w:ascii="Palatino Linotype" w:eastAsiaTheme="minorHAnsi" w:hAnsi="Palatino Linotype" w:cstheme="minorBidi"/>
          <w:szCs w:val="28"/>
          <w:lang w:val="es-MX" w:eastAsia="en-US"/>
        </w:rPr>
        <w:t xml:space="preserve"> al </w:t>
      </w:r>
      <w:r w:rsidRPr="00661AC2">
        <w:rPr>
          <w:rFonts w:ascii="Palatino Linotype" w:eastAsiaTheme="minorHAnsi" w:hAnsi="Palatino Linotype" w:cstheme="minorBidi"/>
          <w:b/>
          <w:szCs w:val="28"/>
          <w:lang w:val="es-MX" w:eastAsia="en-US"/>
        </w:rPr>
        <w:t>Recurrente</w:t>
      </w:r>
      <w:r w:rsidRPr="00661AC2">
        <w:rPr>
          <w:rFonts w:ascii="Palatino Linotype" w:eastAsiaTheme="minorHAnsi" w:hAnsi="Palatino Linotype" w:cstheme="minorBidi"/>
          <w:szCs w:val="28"/>
          <w:lang w:val="es-MX" w:eastAsia="en-US"/>
        </w:rPr>
        <w:t xml:space="preserve"> la presente resolución, así mismo hágasele del conocimiento con lo establecido en los artículos 159 y 160 de la Ley General de Transparencia y Acceso a la Información Pública y 196 de la Ley de Transparencia y </w:t>
      </w:r>
      <w:r w:rsidRPr="00661AC2">
        <w:rPr>
          <w:rFonts w:ascii="Palatino Linotype" w:eastAsiaTheme="minorHAnsi" w:hAnsi="Palatino Linotype" w:cstheme="minorBidi"/>
          <w:szCs w:val="28"/>
          <w:lang w:val="es-MX" w:eastAsia="en-US"/>
        </w:rPr>
        <w:lastRenderedPageBreak/>
        <w:t>Acceso a la Información Pública del Estado de México y Municipios, podrá impugnar la presente resolución vía Juicio de Amparo en los términos de las leyes aplicables, o bien, vía recurso de inconformidad ante el Instituto Nacional de Transparencia, Acceso a la Información Pública y Protección de Datos Personales.</w:t>
      </w:r>
    </w:p>
    <w:p w:rsidR="00E6193A" w:rsidRPr="00661AC2" w:rsidRDefault="00E6193A" w:rsidP="00E6193A">
      <w:pPr>
        <w:autoSpaceDE w:val="0"/>
        <w:autoSpaceDN w:val="0"/>
        <w:adjustRightInd w:val="0"/>
        <w:spacing w:line="360" w:lineRule="auto"/>
        <w:ind w:right="49"/>
        <w:jc w:val="both"/>
        <w:rPr>
          <w:rFonts w:ascii="Palatino Linotype" w:eastAsiaTheme="minorHAnsi" w:hAnsi="Palatino Linotype" w:cs="Arial"/>
          <w:lang w:val="es-MX" w:eastAsia="en-US"/>
        </w:rPr>
      </w:pPr>
    </w:p>
    <w:p w:rsidR="00E6193A" w:rsidRPr="00A97F43" w:rsidRDefault="00E6193A" w:rsidP="00E6193A">
      <w:pPr>
        <w:spacing w:line="360" w:lineRule="auto"/>
        <w:jc w:val="both"/>
        <w:rPr>
          <w:rFonts w:ascii="Palatino Linotype" w:hAnsi="Palatino Linotype" w:cs="Arial"/>
          <w:lang w:val="es-MX"/>
        </w:rPr>
      </w:pPr>
    </w:p>
    <w:p w:rsidR="00E6193A" w:rsidRDefault="00E6193A" w:rsidP="00E6193A">
      <w:pPr>
        <w:spacing w:line="360" w:lineRule="auto"/>
        <w:jc w:val="both"/>
        <w:rPr>
          <w:rFonts w:ascii="Palatino Linotype" w:hAnsi="Palatino Linotype" w:cs="Arial"/>
        </w:rPr>
      </w:pPr>
      <w:r w:rsidRPr="00883E54">
        <w:rPr>
          <w:rFonts w:ascii="Palatino Linotype" w:hAnsi="Palatino Linotype" w:cs="Arial"/>
        </w:rPr>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ZULEMA MARTÍNEZ SÁNCHEZ, EVA ABAID YAPUR,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VIGÉSIMA</w:t>
      </w:r>
      <w:r w:rsidR="00691E89">
        <w:rPr>
          <w:rFonts w:ascii="Palatino Linotype" w:hAnsi="Palatino Linotype" w:cs="Arial"/>
        </w:rPr>
        <w:t xml:space="preserve"> </w:t>
      </w:r>
      <w:r w:rsidR="005A44E9">
        <w:rPr>
          <w:rFonts w:ascii="Palatino Linotype" w:hAnsi="Palatino Linotype" w:cs="Arial"/>
        </w:rPr>
        <w:t>QUINTA</w:t>
      </w:r>
      <w:r>
        <w:rPr>
          <w:rFonts w:ascii="Palatino Linotype" w:hAnsi="Palatino Linotype" w:cs="Arial"/>
        </w:rPr>
        <w:t xml:space="preserve"> SESION </w:t>
      </w:r>
      <w:r w:rsidRPr="00431F28">
        <w:rPr>
          <w:rFonts w:ascii="Palatino Linotype" w:hAnsi="Palatino Linotype" w:cs="Arial"/>
        </w:rPr>
        <w:t>ORDINARIA CELEBRADA EL</w:t>
      </w:r>
      <w:r w:rsidR="00691E89">
        <w:rPr>
          <w:rFonts w:ascii="Palatino Linotype" w:hAnsi="Palatino Linotype" w:cs="Arial"/>
        </w:rPr>
        <w:t xml:space="preserve"> </w:t>
      </w:r>
      <w:r w:rsidR="005A44E9">
        <w:rPr>
          <w:rFonts w:ascii="Palatino Linotype" w:hAnsi="Palatino Linotype" w:cs="Arial"/>
        </w:rPr>
        <w:t>CATORCE</w:t>
      </w:r>
      <w:r w:rsidR="00691E89">
        <w:rPr>
          <w:rFonts w:ascii="Palatino Linotype" w:hAnsi="Palatino Linotype" w:cs="Arial"/>
        </w:rPr>
        <w:t xml:space="preserve"> DE JULIO</w:t>
      </w:r>
      <w:r>
        <w:rPr>
          <w:rFonts w:ascii="Palatino Linotype" w:hAnsi="Palatino Linotype" w:cs="Arial"/>
        </w:rPr>
        <w:t xml:space="preserve"> 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E6193A" w:rsidRDefault="00E6193A" w:rsidP="00E6193A">
      <w:pPr>
        <w:spacing w:line="360" w:lineRule="auto"/>
        <w:jc w:val="both"/>
        <w:rPr>
          <w:rFonts w:ascii="Palatino Linotype" w:hAnsi="Palatino Linotype" w:cs="Arial"/>
        </w:rPr>
      </w:pPr>
      <w:r>
        <w:rPr>
          <w:rFonts w:ascii="Palatino Linotype" w:hAnsi="Palatino Linotype" w:cs="Arial"/>
        </w:rPr>
        <w:t>------------------------------------------------------------------------------------------------------------------</w:t>
      </w:r>
    </w:p>
    <w:p w:rsidR="00E6193A" w:rsidRDefault="00E6193A" w:rsidP="00E6193A">
      <w:pPr>
        <w:spacing w:line="360" w:lineRule="auto"/>
        <w:jc w:val="both"/>
        <w:rPr>
          <w:rFonts w:ascii="Palatino Linotype" w:hAnsi="Palatino Linotype" w:cs="Arial"/>
        </w:rPr>
      </w:pPr>
      <w:r>
        <w:rPr>
          <w:rFonts w:ascii="Palatino Linotype" w:hAnsi="Palatino Linotype" w:cs="Arial"/>
        </w:rPr>
        <w:t>------------------------------------------------------------------------------------------------------------------</w:t>
      </w:r>
    </w:p>
    <w:p w:rsidR="00E6193A" w:rsidRDefault="00E6193A" w:rsidP="00E6193A">
      <w:pPr>
        <w:spacing w:line="360" w:lineRule="auto"/>
        <w:jc w:val="both"/>
        <w:rPr>
          <w:rFonts w:ascii="Palatino Linotype" w:hAnsi="Palatino Linotype" w:cs="Arial"/>
        </w:rPr>
      </w:pPr>
      <w:r>
        <w:rPr>
          <w:rFonts w:ascii="Palatino Linotype" w:hAnsi="Palatino Linotype" w:cs="Arial"/>
        </w:rPr>
        <w:t>------------------------------------------------------------------------------------------------------------------</w:t>
      </w:r>
    </w:p>
    <w:p w:rsidR="00E6193A" w:rsidRDefault="00E6193A" w:rsidP="00E6193A">
      <w:pPr>
        <w:spacing w:line="360" w:lineRule="auto"/>
        <w:jc w:val="both"/>
        <w:rPr>
          <w:rFonts w:ascii="Palatino Linotype" w:hAnsi="Palatino Linotype" w:cs="Arial"/>
        </w:rPr>
      </w:pPr>
      <w:r>
        <w:rPr>
          <w:rFonts w:ascii="Palatino Linotype" w:hAnsi="Palatino Linotype" w:cs="Arial"/>
        </w:rPr>
        <w:t>------------------------------------------------------------------------------------------------------------------</w:t>
      </w:r>
    </w:p>
    <w:p w:rsidR="00E6193A" w:rsidRDefault="00E6193A" w:rsidP="00E6193A">
      <w:pPr>
        <w:spacing w:line="360" w:lineRule="auto"/>
        <w:jc w:val="both"/>
        <w:rPr>
          <w:rFonts w:ascii="Palatino Linotype" w:hAnsi="Palatino Linotype" w:cs="Arial"/>
        </w:rPr>
      </w:pPr>
      <w:r>
        <w:rPr>
          <w:rFonts w:ascii="Palatino Linotype" w:hAnsi="Palatino Linotype" w:cs="Arial"/>
        </w:rPr>
        <w:t>------------------------------------------------------------------------------------------------------------------</w:t>
      </w:r>
    </w:p>
    <w:p w:rsidR="003401C0" w:rsidRDefault="003401C0" w:rsidP="003401C0">
      <w:pPr>
        <w:spacing w:line="360" w:lineRule="auto"/>
        <w:jc w:val="both"/>
        <w:rPr>
          <w:rFonts w:ascii="Palatino Linotype" w:hAnsi="Palatino Linotype" w:cs="Arial"/>
        </w:rPr>
      </w:pPr>
      <w:r>
        <w:rPr>
          <w:rFonts w:ascii="Palatino Linotype" w:hAnsi="Palatino Linotype" w:cs="Arial"/>
        </w:rPr>
        <w:t>------------------------------------------------------------------------------------------------------------------</w:t>
      </w:r>
    </w:p>
    <w:p w:rsidR="003401C0" w:rsidRDefault="003401C0" w:rsidP="003401C0">
      <w:pPr>
        <w:spacing w:line="360" w:lineRule="auto"/>
        <w:jc w:val="both"/>
        <w:rPr>
          <w:rFonts w:ascii="Palatino Linotype" w:hAnsi="Palatino Linotype" w:cs="Arial"/>
        </w:rPr>
      </w:pPr>
      <w:r>
        <w:rPr>
          <w:rFonts w:ascii="Palatino Linotype" w:hAnsi="Palatino Linotype" w:cs="Arial"/>
        </w:rPr>
        <w:t>------------------------------------------------------------------------------------------------------------------</w:t>
      </w:r>
    </w:p>
    <w:p w:rsidR="003401C0" w:rsidRDefault="003401C0" w:rsidP="003401C0">
      <w:pPr>
        <w:spacing w:line="360" w:lineRule="auto"/>
        <w:jc w:val="both"/>
        <w:rPr>
          <w:rFonts w:ascii="Palatino Linotype" w:hAnsi="Palatino Linotype" w:cs="Arial"/>
        </w:rPr>
      </w:pPr>
      <w:r>
        <w:rPr>
          <w:rFonts w:ascii="Palatino Linotype" w:hAnsi="Palatino Linotype" w:cs="Arial"/>
        </w:rPr>
        <w:t>------------------------------------------------------------------------------------------------------------------</w:t>
      </w:r>
    </w:p>
    <w:p w:rsidR="00691E89" w:rsidRDefault="00691E89" w:rsidP="00691E89">
      <w:pPr>
        <w:spacing w:line="360" w:lineRule="auto"/>
        <w:jc w:val="both"/>
        <w:rPr>
          <w:rFonts w:ascii="Palatino Linotype" w:hAnsi="Palatino Linotype" w:cs="Arial"/>
        </w:rPr>
      </w:pPr>
      <w:r>
        <w:rPr>
          <w:rFonts w:ascii="Palatino Linotype" w:hAnsi="Palatino Linotype" w:cs="Arial"/>
        </w:rPr>
        <w:t>------------------------------------------------------------------------------------------------------------------</w:t>
      </w:r>
    </w:p>
    <w:p w:rsidR="00691E89" w:rsidRDefault="00691E89" w:rsidP="00691E89">
      <w:pPr>
        <w:spacing w:line="360" w:lineRule="auto"/>
        <w:jc w:val="both"/>
        <w:rPr>
          <w:rFonts w:ascii="Palatino Linotype" w:hAnsi="Palatino Linotype" w:cs="Arial"/>
        </w:rPr>
      </w:pPr>
      <w:r>
        <w:rPr>
          <w:rFonts w:ascii="Palatino Linotype" w:hAnsi="Palatino Linotype" w:cs="Arial"/>
        </w:rPr>
        <w:t>------------------------------------------------------------------------------------------------------------------</w:t>
      </w:r>
    </w:p>
    <w:p w:rsidR="00E6193A" w:rsidRPr="00DE4568" w:rsidRDefault="00E6193A" w:rsidP="00E6193A">
      <w:pPr>
        <w:spacing w:line="360" w:lineRule="auto"/>
        <w:jc w:val="both"/>
        <w:rPr>
          <w:rFonts w:ascii="Palatino Linotype" w:hAnsi="Palatino Linotype" w:cs="Arial"/>
          <w:sz w:val="20"/>
        </w:rPr>
      </w:pPr>
      <w:r w:rsidRPr="00DE4568">
        <w:rPr>
          <w:rFonts w:ascii="Palatino Linotype" w:hAnsi="Palatino Linotype" w:cs="Arial"/>
          <w:sz w:val="20"/>
        </w:rPr>
        <w:t>OSAM/HAP</w:t>
      </w:r>
    </w:p>
    <w:p w:rsidR="00E6193A" w:rsidRDefault="00E6193A" w:rsidP="00E6193A">
      <w:pPr>
        <w:spacing w:line="360" w:lineRule="auto"/>
        <w:jc w:val="both"/>
        <w:rPr>
          <w:rFonts w:ascii="Palatino Linotype" w:hAnsi="Palatino Linotype" w:cs="Arial"/>
        </w:rPr>
      </w:pPr>
    </w:p>
    <w:p w:rsidR="00E6193A" w:rsidRDefault="00E6193A" w:rsidP="00E6193A">
      <w:pPr>
        <w:spacing w:line="360" w:lineRule="auto"/>
        <w:jc w:val="both"/>
        <w:rPr>
          <w:rFonts w:ascii="Palatino Linotype" w:hAnsi="Palatino Linotype" w:cs="Arial"/>
        </w:rPr>
      </w:pPr>
    </w:p>
    <w:p w:rsidR="00E6193A" w:rsidRDefault="00E6193A" w:rsidP="00E6193A">
      <w:pPr>
        <w:spacing w:line="360" w:lineRule="auto"/>
        <w:jc w:val="both"/>
        <w:rPr>
          <w:rFonts w:ascii="Palatino Linotype" w:hAnsi="Palatino Linotype" w:cs="Arial"/>
        </w:rPr>
      </w:pPr>
    </w:p>
    <w:p w:rsidR="00E6193A" w:rsidRDefault="00E6193A" w:rsidP="00E6193A"/>
    <w:p w:rsidR="00E6193A" w:rsidRDefault="00E6193A" w:rsidP="00E6193A"/>
    <w:p w:rsidR="00E6193A" w:rsidRDefault="00E6193A" w:rsidP="00E6193A"/>
    <w:p w:rsidR="00E6193A" w:rsidRDefault="00E6193A" w:rsidP="00E6193A"/>
    <w:p w:rsidR="00E6193A" w:rsidRDefault="00E6193A" w:rsidP="00E6193A"/>
    <w:p w:rsidR="00E6193A" w:rsidRDefault="00E6193A" w:rsidP="00E6193A"/>
    <w:p w:rsidR="00E6193A" w:rsidRDefault="00E6193A" w:rsidP="00E6193A"/>
    <w:p w:rsidR="00E6193A" w:rsidRDefault="00E6193A" w:rsidP="00E6193A"/>
    <w:p w:rsidR="00C86533" w:rsidRDefault="00C86533"/>
    <w:sectPr w:rsidR="00C86533" w:rsidSect="007C2383">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E68" w:rsidRDefault="00AB0E68" w:rsidP="00E6193A">
      <w:r>
        <w:separator/>
      </w:r>
    </w:p>
  </w:endnote>
  <w:endnote w:type="continuationSeparator" w:id="0">
    <w:p w:rsidR="00AB0E68" w:rsidRDefault="00AB0E68" w:rsidP="00E6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383" w:rsidRPr="00A2780F" w:rsidRDefault="007C2383" w:rsidP="007C238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81AE7">
      <w:rPr>
        <w:rFonts w:ascii="Arial" w:hAnsi="Arial" w:cs="Arial"/>
        <w:b/>
        <w:bCs/>
        <w:noProof/>
        <w:sz w:val="20"/>
        <w:szCs w:val="20"/>
      </w:rPr>
      <w:t>24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81AE7">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383" w:rsidRPr="00070856" w:rsidRDefault="007C2383" w:rsidP="007C238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81AE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81AE7">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E68" w:rsidRDefault="00AB0E68" w:rsidP="00E6193A">
      <w:r>
        <w:separator/>
      </w:r>
    </w:p>
  </w:footnote>
  <w:footnote w:type="continuationSeparator" w:id="0">
    <w:p w:rsidR="00AB0E68" w:rsidRDefault="00AB0E68" w:rsidP="00E6193A">
      <w:r>
        <w:continuationSeparator/>
      </w:r>
    </w:p>
  </w:footnote>
  <w:footnote w:id="1">
    <w:p w:rsidR="007C2383" w:rsidRPr="00946E1F" w:rsidRDefault="007C2383" w:rsidP="00E6193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C2383" w:rsidRPr="00E74580" w:rsidRDefault="007C2383" w:rsidP="00E6193A">
      <w:pPr>
        <w:pStyle w:val="Textonotapie"/>
        <w:rPr>
          <w:rFonts w:ascii="Palatino Linotype" w:hAnsi="Palatino Linotype"/>
          <w:i/>
        </w:rPr>
      </w:pPr>
      <w:r>
        <w:rPr>
          <w:rStyle w:val="Refdenotaalpie"/>
        </w:rPr>
        <w:footnoteRef/>
      </w:r>
      <w:r>
        <w:t xml:space="preserve"> </w:t>
      </w:r>
      <w:r w:rsidRPr="00E74580">
        <w:rPr>
          <w:rFonts w:ascii="Palatino Linotype" w:hAnsi="Palatino Linotype"/>
          <w:b/>
          <w:i/>
        </w:rPr>
        <w:t>Artículo 179.</w:t>
      </w:r>
      <w:r w:rsidRPr="00E74580">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E74580">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E74580">
        <w:rPr>
          <w:rFonts w:ascii="Palatino Linotype" w:hAnsi="Palatino Linotype"/>
          <w:i/>
        </w:rPr>
        <w:t>causas:</w:t>
      </w:r>
    </w:p>
    <w:p w:rsidR="007C2383" w:rsidRPr="00E74580" w:rsidRDefault="007C2383" w:rsidP="00E6193A">
      <w:pPr>
        <w:pStyle w:val="Textonotapie"/>
        <w:rPr>
          <w:rFonts w:ascii="Palatino Linotype" w:hAnsi="Palatino Linotype"/>
          <w:i/>
        </w:rPr>
      </w:pPr>
      <w:r w:rsidRPr="00E74580">
        <w:rPr>
          <w:rFonts w:ascii="Palatino Linotype" w:hAnsi="Palatino Linotype"/>
          <w:i/>
        </w:rPr>
        <w:t>(…)</w:t>
      </w:r>
    </w:p>
    <w:p w:rsidR="007C2383" w:rsidRPr="00E74580" w:rsidRDefault="00E753F3" w:rsidP="00E6193A">
      <w:pPr>
        <w:pStyle w:val="Textonotapie"/>
        <w:rPr>
          <w:lang w:val="es-MX"/>
        </w:rPr>
      </w:pPr>
      <w:r w:rsidRPr="00E753F3">
        <w:rPr>
          <w:rFonts w:ascii="Palatino Linotype" w:hAnsi="Palatino Linotype"/>
          <w:b/>
          <w:i/>
          <w:lang w:val="es-MX"/>
        </w:rPr>
        <w:t>I.</w:t>
      </w:r>
      <w:r w:rsidRPr="00E753F3">
        <w:rPr>
          <w:rFonts w:ascii="Palatino Linotype" w:hAnsi="Palatino Linotype"/>
          <w:i/>
          <w:lang w:val="es-MX"/>
        </w:rPr>
        <w:t xml:space="preserve"> La negat</w:t>
      </w:r>
      <w:r>
        <w:rPr>
          <w:rFonts w:ascii="Palatino Linotype" w:hAnsi="Palatino Linotype"/>
          <w:i/>
          <w:lang w:val="es-MX"/>
        </w:rPr>
        <w:t>iva a la información solicitada</w:t>
      </w:r>
      <w:r w:rsidR="007C2383" w:rsidRPr="00E74580">
        <w:rPr>
          <w:rFonts w:ascii="Palatino Linotype" w:hAnsi="Palatino Linotype"/>
          <w:i/>
          <w:lang w:val="es-MX"/>
        </w:rPr>
        <w:t>;</w:t>
      </w:r>
    </w:p>
  </w:footnote>
  <w:footnote w:id="3">
    <w:p w:rsidR="00195D50" w:rsidRPr="00195D50" w:rsidRDefault="00195D50" w:rsidP="00195D50">
      <w:pPr>
        <w:pStyle w:val="Textonotapie"/>
        <w:jc w:val="both"/>
        <w:rPr>
          <w:lang w:val="es-MX"/>
        </w:rPr>
      </w:pPr>
      <w:r>
        <w:rPr>
          <w:rStyle w:val="Refdenotaalpie"/>
        </w:rPr>
        <w:footnoteRef/>
      </w:r>
      <w:r>
        <w:t xml:space="preserve"> </w:t>
      </w:r>
      <w:r w:rsidRPr="003824A9">
        <w:rPr>
          <w:rFonts w:ascii="Palatino Linotype" w:hAnsi="Palatino Linotype"/>
          <w:lang w:val="es-MX"/>
        </w:rPr>
        <w:t>Si bien en el oficio se estableció como fecha el 14 de abril de 2020, de su contenido se observa que fue emitido en cumplimiento al oficio PTM058/ST/UT//0087/2021, para dar atención a la solicitud de información 00087/TENANCIN/IP/2021</w:t>
      </w:r>
      <w:r w:rsidR="003824A9" w:rsidRPr="003824A9">
        <w:rPr>
          <w:rFonts w:ascii="Palatino Linotype" w:hAnsi="Palatino Linotype"/>
          <w:lang w:val="es-MX"/>
        </w:rPr>
        <w:t>, la cual es origen del recurso de revisión, origen de la presente resolución,</w:t>
      </w:r>
    </w:p>
  </w:footnote>
  <w:footnote w:id="4">
    <w:p w:rsidR="007C2383" w:rsidRPr="00A8601B" w:rsidRDefault="007C2383" w:rsidP="00E6193A">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7C2383" w:rsidRPr="00A8601B" w:rsidRDefault="007C2383" w:rsidP="00E6193A">
      <w:pPr>
        <w:pStyle w:val="Textonotapie"/>
        <w:jc w:val="both"/>
        <w:rPr>
          <w:rFonts w:ascii="Palatino Linotype" w:hAnsi="Palatino Linotype"/>
          <w:i/>
        </w:rPr>
      </w:pPr>
    </w:p>
    <w:p w:rsidR="007C2383" w:rsidRPr="00A8601B" w:rsidRDefault="007C2383" w:rsidP="00E6193A">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C2383" w:rsidRPr="00A8601B" w:rsidRDefault="007C2383" w:rsidP="00E6193A">
      <w:pPr>
        <w:pStyle w:val="Textonotapie"/>
        <w:jc w:val="both"/>
        <w:rPr>
          <w:rFonts w:ascii="Palatino Linotype" w:hAnsi="Palatino Linotype"/>
          <w:i/>
        </w:rPr>
      </w:pPr>
      <w:r w:rsidRPr="00A8601B">
        <w:rPr>
          <w:rFonts w:ascii="Palatino Linotype" w:hAnsi="Palatino Linotype"/>
          <w:i/>
        </w:rPr>
        <w:t>[…]</w:t>
      </w:r>
    </w:p>
    <w:p w:rsidR="007C2383" w:rsidRPr="00A8601B" w:rsidRDefault="007C2383" w:rsidP="00E6193A">
      <w:pPr>
        <w:pStyle w:val="Textonotapie"/>
        <w:jc w:val="both"/>
        <w:rPr>
          <w:rFonts w:ascii="Palatino Linotype" w:hAnsi="Palatino Linotype"/>
          <w:i/>
        </w:rPr>
      </w:pPr>
    </w:p>
    <w:p w:rsidR="007C2383" w:rsidRPr="00A8601B" w:rsidRDefault="007C2383" w:rsidP="00E6193A">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7C2383" w:rsidRPr="00A8601B" w:rsidRDefault="007C2383" w:rsidP="00E6193A">
      <w:pPr>
        <w:pStyle w:val="Textonotapie"/>
        <w:jc w:val="both"/>
        <w:rPr>
          <w:rFonts w:ascii="Palatino Linotype" w:hAnsi="Palatino Linotype"/>
          <w:i/>
        </w:rPr>
      </w:pPr>
    </w:p>
    <w:p w:rsidR="007C2383" w:rsidRPr="00A8601B" w:rsidRDefault="007C2383" w:rsidP="00E6193A">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7C2383" w:rsidRDefault="007C2383" w:rsidP="00E6193A">
      <w:pPr>
        <w:pStyle w:val="Textonotapie"/>
        <w:jc w:val="right"/>
      </w:pPr>
      <w:r w:rsidRPr="00A8601B">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8E3" w:rsidRDefault="00AB0E6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239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567" w:type="dxa"/>
      <w:tblLayout w:type="fixed"/>
      <w:tblLook w:val="04A0" w:firstRow="1" w:lastRow="0" w:firstColumn="1" w:lastColumn="0" w:noHBand="0" w:noVBand="1"/>
    </w:tblPr>
    <w:tblGrid>
      <w:gridCol w:w="2694"/>
      <w:gridCol w:w="5811"/>
    </w:tblGrid>
    <w:tr w:rsidR="007C2383" w:rsidRPr="008F2CCC" w:rsidTr="007C2383">
      <w:tc>
        <w:tcPr>
          <w:tcW w:w="2694" w:type="dxa"/>
          <w:shd w:val="clear" w:color="auto" w:fill="auto"/>
        </w:tcPr>
        <w:p w:rsidR="007C2383" w:rsidRPr="00807CDA" w:rsidRDefault="007C2383" w:rsidP="007C2383">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811" w:type="dxa"/>
          <w:shd w:val="clear" w:color="auto" w:fill="auto"/>
          <w:vAlign w:val="center"/>
        </w:tcPr>
        <w:p w:rsidR="007C2383" w:rsidRPr="00664658" w:rsidRDefault="007C2383" w:rsidP="00E6193A">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2800/INFOEM/IP/RR/2021</w:t>
          </w:r>
        </w:p>
      </w:tc>
    </w:tr>
    <w:tr w:rsidR="007C2383" w:rsidRPr="008F2CCC" w:rsidTr="007C2383">
      <w:tc>
        <w:tcPr>
          <w:tcW w:w="2694" w:type="dxa"/>
          <w:shd w:val="clear" w:color="auto" w:fill="auto"/>
        </w:tcPr>
        <w:p w:rsidR="007C2383" w:rsidRPr="00807CDA" w:rsidRDefault="00C15851" w:rsidP="007C2383">
          <w:pPr>
            <w:spacing w:line="276" w:lineRule="auto"/>
            <w:rPr>
              <w:rFonts w:ascii="Palatino Linotype" w:hAnsi="Palatino Linotype"/>
              <w:sz w:val="22"/>
              <w:szCs w:val="22"/>
              <w:lang w:val="es-ES_tradnl"/>
            </w:rPr>
          </w:pPr>
          <w:r w:rsidRPr="00C15851">
            <w:rPr>
              <w:rFonts w:ascii="Palatino Linotype" w:hAnsi="Palatino Linotype"/>
              <w:b/>
              <w:sz w:val="22"/>
              <w:szCs w:val="22"/>
              <w:lang w:val="es-ES_tradnl"/>
            </w:rPr>
            <w:t>Sujeto Obligado</w:t>
          </w:r>
          <w:r w:rsidR="007C2383" w:rsidRPr="00807CDA">
            <w:rPr>
              <w:rFonts w:ascii="Palatino Linotype" w:hAnsi="Palatino Linotype"/>
              <w:sz w:val="22"/>
              <w:szCs w:val="22"/>
              <w:lang w:val="es-ES_tradnl"/>
            </w:rPr>
            <w:t>:</w:t>
          </w:r>
        </w:p>
      </w:tc>
      <w:tc>
        <w:tcPr>
          <w:tcW w:w="5811" w:type="dxa"/>
          <w:shd w:val="clear" w:color="auto" w:fill="auto"/>
          <w:vAlign w:val="center"/>
        </w:tcPr>
        <w:p w:rsidR="007C2383" w:rsidRPr="00664658" w:rsidRDefault="007C2383" w:rsidP="007C2383">
          <w:pPr>
            <w:spacing w:line="276" w:lineRule="auto"/>
            <w:jc w:val="right"/>
            <w:rPr>
              <w:rFonts w:ascii="Palatino Linotype" w:hAnsi="Palatino Linotype"/>
              <w:b/>
              <w:sz w:val="22"/>
              <w:szCs w:val="22"/>
              <w:lang w:val="es-ES_tradnl"/>
            </w:rPr>
          </w:pPr>
          <w:r w:rsidRPr="00E6193A">
            <w:rPr>
              <w:rFonts w:ascii="Palatino Linotype" w:hAnsi="Palatino Linotype"/>
              <w:b/>
              <w:sz w:val="22"/>
              <w:szCs w:val="22"/>
            </w:rPr>
            <w:t>Ayuntamiento de Tenancingo</w:t>
          </w:r>
        </w:p>
      </w:tc>
    </w:tr>
    <w:tr w:rsidR="007C2383" w:rsidRPr="008F2CCC" w:rsidTr="007C2383">
      <w:trPr>
        <w:trHeight w:val="228"/>
      </w:trPr>
      <w:tc>
        <w:tcPr>
          <w:tcW w:w="2694" w:type="dxa"/>
          <w:shd w:val="clear" w:color="auto" w:fill="auto"/>
        </w:tcPr>
        <w:p w:rsidR="007C2383" w:rsidRPr="00807CDA" w:rsidRDefault="007C2383" w:rsidP="007C2383">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5811" w:type="dxa"/>
          <w:shd w:val="clear" w:color="auto" w:fill="auto"/>
        </w:tcPr>
        <w:p w:rsidR="007C2383" w:rsidRPr="00664658" w:rsidRDefault="007C2383" w:rsidP="007C238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7C2383" w:rsidRPr="001779E0" w:rsidRDefault="00AB0E68" w:rsidP="007C2383">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239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567" w:type="dxa"/>
      <w:tblLayout w:type="fixed"/>
      <w:tblLook w:val="04A0" w:firstRow="1" w:lastRow="0" w:firstColumn="1" w:lastColumn="0" w:noHBand="0" w:noVBand="1"/>
    </w:tblPr>
    <w:tblGrid>
      <w:gridCol w:w="2410"/>
      <w:gridCol w:w="6095"/>
    </w:tblGrid>
    <w:tr w:rsidR="007C2383" w:rsidRPr="008F2CCC" w:rsidTr="007C2383">
      <w:tc>
        <w:tcPr>
          <w:tcW w:w="2410" w:type="dxa"/>
          <w:shd w:val="clear" w:color="auto" w:fill="auto"/>
        </w:tcPr>
        <w:p w:rsidR="007C2383" w:rsidRPr="00807CDA" w:rsidRDefault="007C2383" w:rsidP="007C2383">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6095" w:type="dxa"/>
          <w:shd w:val="clear" w:color="auto" w:fill="auto"/>
          <w:vAlign w:val="center"/>
        </w:tcPr>
        <w:p w:rsidR="007C2383" w:rsidRPr="008F2CCC" w:rsidRDefault="007C2383" w:rsidP="00E6193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02800/INFOEM/IP/RR/2021</w:t>
          </w:r>
        </w:p>
      </w:tc>
    </w:tr>
    <w:tr w:rsidR="007C2383" w:rsidRPr="008F2CCC" w:rsidTr="007C2383">
      <w:tc>
        <w:tcPr>
          <w:tcW w:w="2410" w:type="dxa"/>
          <w:shd w:val="clear" w:color="auto" w:fill="auto"/>
          <w:vAlign w:val="center"/>
        </w:tcPr>
        <w:p w:rsidR="007C2383" w:rsidRPr="00807CDA" w:rsidRDefault="00C15851" w:rsidP="007C2383">
          <w:pPr>
            <w:spacing w:line="360" w:lineRule="auto"/>
            <w:jc w:val="both"/>
            <w:rPr>
              <w:rFonts w:ascii="Palatino Linotype" w:hAnsi="Palatino Linotype"/>
              <w:sz w:val="22"/>
              <w:szCs w:val="22"/>
              <w:lang w:val="es-ES_tradnl"/>
            </w:rPr>
          </w:pPr>
          <w:r w:rsidRPr="00C15851">
            <w:rPr>
              <w:rFonts w:ascii="Palatino Linotype" w:hAnsi="Palatino Linotype"/>
              <w:b/>
              <w:sz w:val="22"/>
              <w:szCs w:val="22"/>
              <w:lang w:val="es-ES_tradnl"/>
            </w:rPr>
            <w:t>Recurrente</w:t>
          </w:r>
          <w:r w:rsidR="007C2383" w:rsidRPr="00807CDA">
            <w:rPr>
              <w:rFonts w:ascii="Palatino Linotype" w:hAnsi="Palatino Linotype"/>
              <w:sz w:val="22"/>
              <w:szCs w:val="22"/>
              <w:lang w:val="es-ES_tradnl"/>
            </w:rPr>
            <w:t>:</w:t>
          </w:r>
        </w:p>
      </w:tc>
      <w:tc>
        <w:tcPr>
          <w:tcW w:w="6095" w:type="dxa"/>
          <w:shd w:val="clear" w:color="auto" w:fill="auto"/>
          <w:vAlign w:val="center"/>
        </w:tcPr>
        <w:p w:rsidR="007C2383" w:rsidRPr="008F2CCC" w:rsidRDefault="00081AE7" w:rsidP="007C238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xxxxxxxxxxxxxxxxxxxxxxxxxxxxxxxxxxxxxxxxxxxxx</w:t>
          </w:r>
        </w:p>
      </w:tc>
    </w:tr>
    <w:tr w:rsidR="007C2383" w:rsidRPr="008F2CCC" w:rsidTr="007C2383">
      <w:trPr>
        <w:trHeight w:val="228"/>
      </w:trPr>
      <w:tc>
        <w:tcPr>
          <w:tcW w:w="2410" w:type="dxa"/>
          <w:shd w:val="clear" w:color="auto" w:fill="auto"/>
        </w:tcPr>
        <w:p w:rsidR="007C2383" w:rsidRPr="00807CDA" w:rsidRDefault="00C15851" w:rsidP="007C2383">
          <w:pPr>
            <w:spacing w:line="360" w:lineRule="auto"/>
            <w:jc w:val="both"/>
            <w:rPr>
              <w:rFonts w:ascii="Palatino Linotype" w:hAnsi="Palatino Linotype"/>
              <w:sz w:val="22"/>
              <w:szCs w:val="22"/>
              <w:lang w:val="es-ES_tradnl"/>
            </w:rPr>
          </w:pPr>
          <w:r w:rsidRPr="00C15851">
            <w:rPr>
              <w:rFonts w:ascii="Palatino Linotype" w:hAnsi="Palatino Linotype"/>
              <w:b/>
              <w:sz w:val="22"/>
              <w:szCs w:val="22"/>
              <w:lang w:val="es-ES_tradnl"/>
            </w:rPr>
            <w:t>Sujeto Obligado</w:t>
          </w:r>
          <w:r w:rsidR="007C2383" w:rsidRPr="00807CDA">
            <w:rPr>
              <w:rFonts w:ascii="Palatino Linotype" w:hAnsi="Palatino Linotype"/>
              <w:sz w:val="22"/>
              <w:szCs w:val="22"/>
              <w:lang w:val="es-ES_tradnl"/>
            </w:rPr>
            <w:t>:</w:t>
          </w:r>
        </w:p>
      </w:tc>
      <w:tc>
        <w:tcPr>
          <w:tcW w:w="6095" w:type="dxa"/>
          <w:shd w:val="clear" w:color="auto" w:fill="auto"/>
          <w:vAlign w:val="center"/>
        </w:tcPr>
        <w:p w:rsidR="007C2383" w:rsidRPr="00DC41C8" w:rsidRDefault="007C2383" w:rsidP="007C2383">
          <w:pPr>
            <w:spacing w:line="360" w:lineRule="auto"/>
            <w:jc w:val="right"/>
            <w:rPr>
              <w:rFonts w:ascii="Palatino Linotype" w:hAnsi="Palatino Linotype"/>
              <w:b/>
              <w:sz w:val="22"/>
              <w:szCs w:val="22"/>
            </w:rPr>
          </w:pPr>
          <w:r w:rsidRPr="00E6193A">
            <w:rPr>
              <w:rFonts w:ascii="Palatino Linotype" w:hAnsi="Palatino Linotype"/>
              <w:b/>
              <w:sz w:val="22"/>
              <w:szCs w:val="22"/>
            </w:rPr>
            <w:t>Ayuntamiento de Tenancingo</w:t>
          </w:r>
        </w:p>
      </w:tc>
    </w:tr>
    <w:tr w:rsidR="007C2383" w:rsidRPr="008F2CCC" w:rsidTr="007C2383">
      <w:tc>
        <w:tcPr>
          <w:tcW w:w="2410" w:type="dxa"/>
          <w:shd w:val="clear" w:color="auto" w:fill="auto"/>
        </w:tcPr>
        <w:p w:rsidR="007C2383" w:rsidRPr="00807CDA" w:rsidRDefault="007C2383" w:rsidP="007C2383">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6095" w:type="dxa"/>
          <w:shd w:val="clear" w:color="auto" w:fill="auto"/>
        </w:tcPr>
        <w:p w:rsidR="007C2383" w:rsidRPr="008F2CCC" w:rsidRDefault="007C2383" w:rsidP="007C238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7C2383" w:rsidRPr="009F1AB6" w:rsidRDefault="00AB0E68">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239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A4F3E"/>
    <w:multiLevelType w:val="hybridMultilevel"/>
    <w:tmpl w:val="8C704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243357A"/>
    <w:multiLevelType w:val="hybridMultilevel"/>
    <w:tmpl w:val="68AAD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7096ABC"/>
    <w:multiLevelType w:val="hybridMultilevel"/>
    <w:tmpl w:val="EC5E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AC210D7"/>
    <w:multiLevelType w:val="hybridMultilevel"/>
    <w:tmpl w:val="77C676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3A"/>
    <w:rsid w:val="0006630C"/>
    <w:rsid w:val="00081AE7"/>
    <w:rsid w:val="00195D50"/>
    <w:rsid w:val="0022465E"/>
    <w:rsid w:val="00266827"/>
    <w:rsid w:val="00306C00"/>
    <w:rsid w:val="003401C0"/>
    <w:rsid w:val="003824A9"/>
    <w:rsid w:val="005A44E9"/>
    <w:rsid w:val="00643510"/>
    <w:rsid w:val="006528A7"/>
    <w:rsid w:val="00661AC2"/>
    <w:rsid w:val="00691E89"/>
    <w:rsid w:val="007430CA"/>
    <w:rsid w:val="007C2383"/>
    <w:rsid w:val="00947AA9"/>
    <w:rsid w:val="00987E0D"/>
    <w:rsid w:val="00A318E3"/>
    <w:rsid w:val="00A90B22"/>
    <w:rsid w:val="00AA47DD"/>
    <w:rsid w:val="00AB0E68"/>
    <w:rsid w:val="00AC77CA"/>
    <w:rsid w:val="00BA5DCA"/>
    <w:rsid w:val="00BD1CEF"/>
    <w:rsid w:val="00BE2A0F"/>
    <w:rsid w:val="00C15851"/>
    <w:rsid w:val="00C60941"/>
    <w:rsid w:val="00C86533"/>
    <w:rsid w:val="00D7746A"/>
    <w:rsid w:val="00DE79C1"/>
    <w:rsid w:val="00E6193A"/>
    <w:rsid w:val="00E753F3"/>
    <w:rsid w:val="00F1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BFDB388-9F8E-49EA-B8AD-7ECDF8B9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93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93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6193A"/>
    <w:rPr>
      <w:rFonts w:eastAsiaTheme="minorEastAsia"/>
      <w:sz w:val="24"/>
      <w:szCs w:val="24"/>
      <w:lang w:val="es-ES_tradnl" w:eastAsia="es-ES"/>
    </w:rPr>
  </w:style>
  <w:style w:type="paragraph" w:styleId="Piedepgina">
    <w:name w:val="footer"/>
    <w:basedOn w:val="Normal"/>
    <w:link w:val="PiedepginaCar"/>
    <w:uiPriority w:val="99"/>
    <w:unhideWhenUsed/>
    <w:rsid w:val="00E6193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6193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6193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6193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6193A"/>
    <w:rPr>
      <w:vertAlign w:val="superscript"/>
    </w:rPr>
  </w:style>
  <w:style w:type="character" w:customStyle="1" w:styleId="apple-converted-space">
    <w:name w:val="apple-converted-space"/>
    <w:basedOn w:val="Fuentedeprrafopredeter"/>
    <w:rsid w:val="00E6193A"/>
  </w:style>
  <w:style w:type="character" w:styleId="Hipervnculo">
    <w:name w:val="Hyperlink"/>
    <w:basedOn w:val="Fuentedeprrafopredeter"/>
    <w:uiPriority w:val="99"/>
    <w:unhideWhenUsed/>
    <w:rsid w:val="00E6193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6193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6193A"/>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890388">
      <w:bodyDiv w:val="1"/>
      <w:marLeft w:val="0"/>
      <w:marRight w:val="0"/>
      <w:marTop w:val="0"/>
      <w:marBottom w:val="0"/>
      <w:divBdr>
        <w:top w:val="none" w:sz="0" w:space="0" w:color="auto"/>
        <w:left w:val="none" w:sz="0" w:space="0" w:color="auto"/>
        <w:bottom w:val="none" w:sz="0" w:space="0" w:color="auto"/>
        <w:right w:val="none" w:sz="0" w:space="0" w:color="auto"/>
      </w:divBdr>
    </w:div>
    <w:div w:id="101018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6268</Words>
  <Characters>34479</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2021-07-08T16:03:00Z</dcterms:created>
  <dcterms:modified xsi:type="dcterms:W3CDTF">2021-08-05T16:21:00Z</dcterms:modified>
</cp:coreProperties>
</file>