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2B41D7C5"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C3CD1">
        <w:rPr>
          <w:rFonts w:ascii="Palatino Linotype" w:eastAsia="Times New Roman" w:hAnsi="Palatino Linotype" w:cs="Arial"/>
          <w:color w:val="000000"/>
          <w:sz w:val="24"/>
          <w:szCs w:val="24"/>
          <w:lang w:eastAsia="es-MX"/>
        </w:rPr>
        <w:t>doce</w:t>
      </w:r>
      <w:r w:rsidR="007F0DF4">
        <w:rPr>
          <w:rFonts w:ascii="Palatino Linotype" w:eastAsia="Times New Roman" w:hAnsi="Palatino Linotype" w:cs="Arial"/>
          <w:color w:val="000000"/>
          <w:sz w:val="24"/>
          <w:szCs w:val="24"/>
          <w:lang w:eastAsia="es-MX"/>
        </w:rPr>
        <w:t xml:space="preserve"> de mayo de dos mil veintiuno.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DC6EEF4" w14:textId="226A8ABB" w:rsidR="005C3CD1" w:rsidRPr="005C3CD1"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5C3CD1">
        <w:rPr>
          <w:rFonts w:ascii="Palatino Linotype" w:hAnsi="Palatino Linotype" w:cs="Arial"/>
          <w:b/>
          <w:sz w:val="24"/>
        </w:rPr>
        <w:t>01500</w:t>
      </w:r>
      <w:r w:rsidR="00E138CC">
        <w:rPr>
          <w:rFonts w:ascii="Palatino Linotype" w:hAnsi="Palatino Linotype" w:cs="Arial"/>
          <w:b/>
          <w:sz w:val="24"/>
        </w:rPr>
        <w:t>/INFOEM/IP/RR/2021</w:t>
      </w:r>
      <w:r>
        <w:rPr>
          <w:rFonts w:ascii="Palatino Linotype" w:hAnsi="Palatino Linotype" w:cs="Arial"/>
          <w:b/>
          <w:sz w:val="24"/>
        </w:rPr>
        <w:t xml:space="preserve">, </w:t>
      </w:r>
      <w:r>
        <w:rPr>
          <w:rFonts w:ascii="Palatino Linotype" w:hAnsi="Palatino Linotype" w:cs="Arial"/>
          <w:sz w:val="24"/>
        </w:rPr>
        <w:t xml:space="preserve">interpuesto por </w:t>
      </w:r>
      <w:r w:rsidR="005C3CD1">
        <w:rPr>
          <w:rFonts w:ascii="Palatino Linotype" w:hAnsi="Palatino Linotype" w:cs="Arial"/>
          <w:sz w:val="24"/>
        </w:rPr>
        <w:t xml:space="preserve">la </w:t>
      </w:r>
      <w:r w:rsidR="005C3CD1">
        <w:rPr>
          <w:rFonts w:ascii="Palatino Linotype" w:hAnsi="Palatino Linotype" w:cs="Arial"/>
          <w:b/>
          <w:sz w:val="24"/>
        </w:rPr>
        <w:t xml:space="preserve">C. </w:t>
      </w:r>
      <w:r w:rsidR="0055790F">
        <w:rPr>
          <w:rFonts w:ascii="Palatino Linotype" w:hAnsi="Palatino Linotype" w:cs="Arial"/>
          <w:b/>
          <w:sz w:val="24"/>
        </w:rPr>
        <w:t>xxxxxxxxxxxxxxxxxxxxx</w:t>
      </w:r>
      <w:bookmarkStart w:id="0" w:name="_GoBack"/>
      <w:bookmarkEnd w:id="0"/>
      <w:r w:rsidR="005C3CD1">
        <w:rPr>
          <w:rFonts w:ascii="Palatino Linotype" w:hAnsi="Palatino Linotype" w:cs="Arial"/>
          <w:b/>
          <w:sz w:val="24"/>
        </w:rPr>
        <w:t xml:space="preserve">, </w:t>
      </w:r>
      <w:r w:rsidR="005C3CD1">
        <w:rPr>
          <w:rFonts w:ascii="Palatino Linotype" w:hAnsi="Palatino Linotype" w:cs="Arial"/>
          <w:sz w:val="24"/>
        </w:rPr>
        <w:t xml:space="preserve">en lo sucesivo </w:t>
      </w:r>
      <w:r w:rsidR="005C3CD1">
        <w:rPr>
          <w:rFonts w:ascii="Palatino Linotype" w:hAnsi="Palatino Linotype" w:cs="Arial"/>
          <w:b/>
          <w:sz w:val="24"/>
        </w:rPr>
        <w:t xml:space="preserve">La Recurrente, </w:t>
      </w:r>
      <w:r w:rsidR="005C3CD1">
        <w:rPr>
          <w:rFonts w:ascii="Palatino Linotype" w:hAnsi="Palatino Linotype" w:cs="Arial"/>
          <w:sz w:val="24"/>
        </w:rPr>
        <w:t xml:space="preserve">en contra de la falta de respuesta del </w:t>
      </w:r>
      <w:r w:rsidR="005C3CD1">
        <w:rPr>
          <w:rFonts w:ascii="Palatino Linotype" w:hAnsi="Palatino Linotype" w:cs="Arial"/>
          <w:b/>
          <w:sz w:val="24"/>
        </w:rPr>
        <w:t xml:space="preserve">Ayuntamiento de Ocuilan, </w:t>
      </w:r>
      <w:r w:rsidR="005C3CD1">
        <w:rPr>
          <w:rFonts w:ascii="Palatino Linotype" w:hAnsi="Palatino Linotype" w:cs="Arial"/>
          <w:sz w:val="24"/>
        </w:rPr>
        <w:t xml:space="preserve">en lo sucesivo </w:t>
      </w:r>
      <w:r w:rsidR="005C3CD1">
        <w:rPr>
          <w:rFonts w:ascii="Palatino Linotype" w:hAnsi="Palatino Linotype" w:cs="Arial"/>
          <w:b/>
          <w:sz w:val="24"/>
        </w:rPr>
        <w:t xml:space="preserve">El Sujeto Obligado, </w:t>
      </w:r>
      <w:r w:rsidR="005C3CD1">
        <w:rPr>
          <w:rFonts w:ascii="Palatino Linotype" w:hAnsi="Palatino Linotype" w:cs="Arial"/>
          <w:sz w:val="24"/>
        </w:rPr>
        <w:t xml:space="preserve">se procede a dictar la presente resolución. </w:t>
      </w:r>
    </w:p>
    <w:p w14:paraId="37390DB1" w14:textId="77777777" w:rsidR="006D5803" w:rsidRDefault="006D5803"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9C3B0B4" w14:textId="078F6149" w:rsidR="007F0DF4" w:rsidRPr="007F0DF4"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5C3CD1">
        <w:rPr>
          <w:rFonts w:ascii="Palatino Linotype" w:hAnsi="Palatino Linotype" w:cs="Arial"/>
          <w:sz w:val="24"/>
        </w:rPr>
        <w:t>ocho de diciembre de dos mil veinte</w:t>
      </w:r>
      <w:r w:rsidR="007F0DF4">
        <w:rPr>
          <w:rFonts w:ascii="Palatino Linotype" w:hAnsi="Palatino Linotype" w:cs="Arial"/>
          <w:sz w:val="24"/>
        </w:rPr>
        <w:t xml:space="preserve">, </w:t>
      </w:r>
      <w:r w:rsidR="005C3CD1">
        <w:rPr>
          <w:rFonts w:ascii="Palatino Linotype" w:hAnsi="Palatino Linotype" w:cs="Arial"/>
          <w:b/>
          <w:sz w:val="24"/>
        </w:rPr>
        <w:t>La</w:t>
      </w:r>
      <w:r w:rsidR="007F0DF4">
        <w:rPr>
          <w:rFonts w:ascii="Palatino Linotype" w:hAnsi="Palatino Linotype" w:cs="Arial"/>
          <w:b/>
          <w:sz w:val="24"/>
        </w:rPr>
        <w:t xml:space="preserve"> Recurrente, </w:t>
      </w:r>
      <w:r w:rsidR="007F0DF4">
        <w:rPr>
          <w:rFonts w:ascii="Palatino Linotype" w:hAnsi="Palatino Linotype" w:cs="Arial"/>
          <w:sz w:val="24"/>
        </w:rPr>
        <w:t>presentó a través del Sistema de Acceso de Información Mexiquense (</w:t>
      </w:r>
      <w:r w:rsidR="007F0DF4">
        <w:rPr>
          <w:rFonts w:ascii="Palatino Linotype" w:hAnsi="Palatino Linotype" w:cs="Arial"/>
          <w:b/>
          <w:sz w:val="24"/>
        </w:rPr>
        <w:t>SAIMEX)</w:t>
      </w:r>
      <w:r w:rsidR="007F0DF4">
        <w:rPr>
          <w:rFonts w:ascii="Palatino Linotype" w:hAnsi="Palatino Linotype" w:cs="Arial"/>
          <w:sz w:val="24"/>
        </w:rPr>
        <w:t xml:space="preserve"> ante </w:t>
      </w:r>
      <w:r w:rsidR="007F0DF4">
        <w:rPr>
          <w:rFonts w:ascii="Palatino Linotype" w:hAnsi="Palatino Linotype" w:cs="Arial"/>
          <w:b/>
          <w:sz w:val="24"/>
        </w:rPr>
        <w:t>El Sujeto Obligado</w:t>
      </w:r>
      <w:r w:rsidR="007F0DF4">
        <w:rPr>
          <w:rFonts w:ascii="Palatino Linotype" w:hAnsi="Palatino Linotype" w:cs="Arial"/>
          <w:sz w:val="24"/>
        </w:rPr>
        <w:t xml:space="preserve">, solicitud de acceso a la información pública, registrada bajo el número de expediente </w:t>
      </w:r>
      <w:r w:rsidR="005C3CD1">
        <w:rPr>
          <w:rFonts w:ascii="Palatino Linotype" w:hAnsi="Palatino Linotype" w:cs="Arial"/>
          <w:b/>
          <w:sz w:val="24"/>
        </w:rPr>
        <w:t>00101/OCUILAN/IP/2020</w:t>
      </w:r>
      <w:r w:rsidR="007F0DF4">
        <w:rPr>
          <w:rFonts w:ascii="Palatino Linotype" w:hAnsi="Palatino Linotype" w:cs="Arial"/>
          <w:b/>
          <w:sz w:val="24"/>
        </w:rPr>
        <w:t xml:space="preserve">, </w:t>
      </w:r>
      <w:r w:rsidR="007F0DF4">
        <w:rPr>
          <w:rFonts w:ascii="Palatino Linotype" w:hAnsi="Palatino Linotype" w:cs="Arial"/>
          <w:sz w:val="24"/>
        </w:rPr>
        <w:t xml:space="preserve">mediante la cual solicitó información en el tenor siguiente: </w:t>
      </w:r>
    </w:p>
    <w:p w14:paraId="2788482F" w14:textId="3349D6B5" w:rsidR="007F0DF4" w:rsidRPr="007F0DF4" w:rsidRDefault="005C3CD1" w:rsidP="007F0DF4">
      <w:pPr>
        <w:pStyle w:val="Citas"/>
        <w:rPr>
          <w:b/>
          <w:sz w:val="24"/>
        </w:rPr>
      </w:pPr>
      <w:r w:rsidRPr="005C3CD1">
        <w:t xml:space="preserve">“De conformidad con los lineamientos para la entrega del presupuesto de egresos municipal 2020, le solicito proporcione el Tabulador de Sueldos en texto plano de los servidores públicos pertenecientes al municipio de Ocuilan de Artega, Edo. Méx. en archivo digital Excel y PDF, correspondiente a los meses de enero de 2020 a noviembre de 2020, como sigue: A. Servidores públicos de carácter permanente. B. Servidores públicos con remuneraciones adicionales y especiales. C. Otras prestaciones sociales y económicas. D. Previsiones de carácter laboral, económica y </w:t>
      </w:r>
      <w:r w:rsidRPr="005C3CD1">
        <w:lastRenderedPageBreak/>
        <w:t>de seguridad social. E. Pago de estímulos a servidores públicos. La información solicitada deberá ser individual, y conforme al numeral a 6.2.1 Instructivo, Tabulador de Sueldos en texto plano Archivo TS00002020.txt Puesto Funcional: Anotar la denominación real del puesto de acuerdo a las funciones desempeñadas. Nivel: Anotar la clave para identificar el nivel salarial. No. Plaza : Anotar el número de plazas que ocupa. Categoría: Anotar el número de puestos por categoría: Confianza o Sindicalizado. Dietas: Anotar la asignación para el pago de remuneraciones a los integrantes del Ayuntamiento (Únicamente Cabildo). Sueldo base: Anotar la remuneración determinada presupuestalmente, así como el pago al servidor público, por las prestaciones de sus servicios. Compensación: Anotar la asignación presupuestal destinada al servidor público, con fechas preestablecidas, trimestrales, semestrales o anuales. Gratificación: Anotar la asignación presupuestal que percibirá adicionalmente el servidor público. Otras Percepciones: Anotar los pagos adicionales que perciba el servidor público en el desempeño de sus funciones. Aguinaldo. Anotar el importe asignado del aguinaldo que corresponda al personal. Prima Vacacional: Anotar el importe asignado por prima vacacional al cual tienen derecho. Total: Anotar la suma total de los importes correspondientes a los conceptos antes mencionados (no deberán considerarse en este apartado las deducciones de ley). Genero: Anotar si es hombre o mujer. Edad: Anotar la edad en años y meses cumplidos al momento de proporcionar la información.</w:t>
      </w:r>
      <w:r w:rsidR="007F0DF4" w:rsidRPr="005C3CD1">
        <w:t>”</w:t>
      </w:r>
      <w:r w:rsidR="007F0DF4">
        <w:t xml:space="preserve"> </w:t>
      </w:r>
      <w:r w:rsidR="007F0DF4">
        <w:rPr>
          <w:b/>
        </w:rPr>
        <w:t>[Sic]</w:t>
      </w:r>
    </w:p>
    <w:p w14:paraId="284BBE4E" w14:textId="38DAE7BE" w:rsidR="006D5803" w:rsidRDefault="006D5803" w:rsidP="006D5803">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32BEB5B9" w14:textId="77777777" w:rsidR="005C3CD1" w:rsidRDefault="005C3CD1"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6751EA5D" w14:textId="7329BC7F"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lastRenderedPageBreak/>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5C3CD1">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0A421595" w14:textId="0DE7949B" w:rsidR="005C3CD1"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5C3CD1">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5C3CD1">
        <w:rPr>
          <w:rFonts w:ascii="Palatino Linotype" w:hAnsi="Palatino Linotype" w:cs="Arial"/>
          <w:sz w:val="24"/>
          <w:szCs w:val="24"/>
        </w:rPr>
        <w:t xml:space="preserve">treinta de marzo del año en curso, el cual fue registrado con el expediente número </w:t>
      </w:r>
      <w:r w:rsidR="005C3CD1">
        <w:rPr>
          <w:rFonts w:ascii="Palatino Linotype" w:hAnsi="Palatino Linotype" w:cs="Arial"/>
          <w:b/>
          <w:sz w:val="24"/>
          <w:szCs w:val="24"/>
        </w:rPr>
        <w:t xml:space="preserve">01500/INFOEM/IP/RR/2021, </w:t>
      </w:r>
      <w:r w:rsidR="005C3CD1">
        <w:rPr>
          <w:rFonts w:ascii="Palatino Linotype" w:hAnsi="Palatino Linotype" w:cs="Arial"/>
          <w:sz w:val="24"/>
          <w:szCs w:val="24"/>
        </w:rPr>
        <w:t xml:space="preserve">en el cual arguye las siguientes manifestaciones: </w:t>
      </w:r>
    </w:p>
    <w:p w14:paraId="668C328E" w14:textId="77777777" w:rsidR="006D5803" w:rsidRPr="00053099" w:rsidRDefault="006D5803" w:rsidP="006D5803">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2B7C4F06" w14:textId="31CAE263" w:rsidR="006D5803" w:rsidRPr="001A4BAD" w:rsidRDefault="00E138CC" w:rsidP="00E61E5F">
      <w:pPr>
        <w:pStyle w:val="Citas"/>
      </w:pPr>
      <w:r w:rsidRPr="005C3CD1">
        <w:t>“</w:t>
      </w:r>
      <w:r w:rsidR="005C3CD1" w:rsidRPr="005C3CD1">
        <w:t>Se solicita se proporcione la información solicitada.</w:t>
      </w:r>
      <w:r w:rsidR="006D5803" w:rsidRPr="005C3CD1">
        <w:t>”</w:t>
      </w:r>
      <w:r w:rsidR="006D5803" w:rsidRPr="001A4BAD">
        <w:t xml:space="preserve"> </w:t>
      </w:r>
      <w:r w:rsidR="006D5803" w:rsidRPr="00E138CC">
        <w:rPr>
          <w:b/>
        </w:rPr>
        <w:t>[Sic]</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1B610F1E" w14:textId="39F7D49B" w:rsidR="00E138CC" w:rsidRDefault="00E138CC" w:rsidP="00E61E5F">
      <w:pPr>
        <w:pStyle w:val="Citas"/>
        <w:rPr>
          <w:b/>
        </w:rPr>
      </w:pPr>
      <w:r w:rsidRPr="005C3CD1">
        <w:t>“</w:t>
      </w:r>
      <w:r w:rsidR="005C3CD1" w:rsidRPr="005C3CD1">
        <w:t>La falta de de respuesta a la solicitud de información.</w:t>
      </w:r>
      <w:r w:rsidR="00E61E5F" w:rsidRPr="005C3CD1">
        <w:t>”</w:t>
      </w:r>
      <w:r w:rsidRPr="001A4BAD">
        <w:t xml:space="preserve"> </w:t>
      </w:r>
      <w:r w:rsidRPr="00E138CC">
        <w:rPr>
          <w:b/>
        </w:rPr>
        <w:t>[Sic]</w:t>
      </w:r>
    </w:p>
    <w:p w14:paraId="73A41C1E" w14:textId="77777777" w:rsidR="005C3CD1" w:rsidRDefault="005C3CD1" w:rsidP="00E61E5F">
      <w:pPr>
        <w:pStyle w:val="Citas"/>
        <w:rPr>
          <w:b/>
        </w:rPr>
      </w:pPr>
    </w:p>
    <w:p w14:paraId="79D7949E" w14:textId="77777777" w:rsidR="005C3CD1" w:rsidRDefault="005C3CD1" w:rsidP="006D5803">
      <w:pPr>
        <w:spacing w:before="240" w:line="360" w:lineRule="auto"/>
        <w:jc w:val="both"/>
        <w:rPr>
          <w:rFonts w:ascii="Palatino Linotype" w:hAnsi="Palatino Linotype" w:cs="Arial"/>
          <w:b/>
          <w:sz w:val="28"/>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07C3FD4F" w14:textId="6C94CC51"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5C3CD1">
        <w:rPr>
          <w:rFonts w:ascii="Palatino Linotype" w:hAnsi="Palatino Linotype" w:cs="Arial"/>
          <w:sz w:val="24"/>
          <w:szCs w:val="24"/>
        </w:rPr>
        <w:t>nueve de abril</w:t>
      </w:r>
      <w:r w:rsidR="00F471AE">
        <w:rPr>
          <w:rFonts w:ascii="Palatino Linotype" w:hAnsi="Palatino Linotype" w:cs="Arial"/>
          <w:sz w:val="24"/>
          <w:szCs w:val="24"/>
        </w:rPr>
        <w:t xml:space="preserve"> de dos mil veintiuno </w:t>
      </w:r>
      <w:r>
        <w:rPr>
          <w:rFonts w:ascii="Palatino Linotype" w:hAnsi="Palatino Linotype" w:cs="Arial"/>
          <w:sz w:val="24"/>
          <w:szCs w:val="24"/>
        </w:rPr>
        <w:t>determinándose en él, un plazo de siete días para que las partes manifestaran lo que a su derecho corresponda en términos del numeral ya citado.</w:t>
      </w:r>
    </w:p>
    <w:p w14:paraId="5E6D7CFD" w14:textId="77777777" w:rsidR="005C3CD1" w:rsidRDefault="005C3CD1"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51E2D60E" w14:textId="692B7D2E" w:rsidR="005C3CD1" w:rsidRDefault="005C3CD1" w:rsidP="005C3CD1">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14:paraId="063AC456" w14:textId="77777777" w:rsidR="005C3CD1" w:rsidRPr="00C12209" w:rsidRDefault="005C3CD1" w:rsidP="005C3CD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veintidós de abril</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8991E24" w14:textId="399D7F1D" w:rsidR="006D5803" w:rsidRDefault="006D5803" w:rsidP="006D580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 xml:space="preserve">el presente </w:t>
      </w:r>
      <w:r>
        <w:rPr>
          <w:rFonts w:ascii="Palatino Linotype" w:hAnsi="Palatino Linotype" w:cs="Arial"/>
          <w:sz w:val="24"/>
          <w:szCs w:val="24"/>
        </w:rPr>
        <w:lastRenderedPageBreak/>
        <w:t>recurso de revisión interpuesto</w:t>
      </w:r>
      <w:r w:rsidRPr="008F797B">
        <w:rPr>
          <w:rFonts w:ascii="Palatino Linotype" w:hAnsi="Palatino Linotype" w:cs="Arial"/>
          <w:sz w:val="24"/>
          <w:szCs w:val="24"/>
        </w:rPr>
        <w:t xml:space="preserve"> por </w:t>
      </w:r>
      <w:r w:rsidR="005C3CD1">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8377539" w14:textId="77777777"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w:t>
      </w:r>
      <w:r w:rsidRPr="00B10F60">
        <w:rPr>
          <w:rFonts w:ascii="Palatino Linotype" w:hAnsi="Palatino Linotype" w:cs="Arial"/>
        </w:rPr>
        <w:lastRenderedPageBreak/>
        <w:t>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08038FED" w14:textId="77777777" w:rsidR="00E138CC" w:rsidRDefault="00E138CC" w:rsidP="00E138CC">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7A0D88DA" w14:textId="77777777" w:rsidR="00AA4325" w:rsidRPr="00514E66" w:rsidRDefault="00AA4325" w:rsidP="00AA4325">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4480BFA" w14:textId="77777777" w:rsidR="00AA4325" w:rsidRDefault="00AA4325" w:rsidP="00AA4325">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4E66">
        <w:rPr>
          <w:rFonts w:ascii="Palatino Linotype" w:hAnsi="Palatino Linotype" w:cs="Arial"/>
        </w:rPr>
        <w:lastRenderedPageBreak/>
        <w:t>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53605E58" w14:textId="77777777" w:rsidR="00AA4325" w:rsidRDefault="00AA4325"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w:t>
      </w:r>
      <w:r w:rsidRPr="00584718">
        <w:rPr>
          <w:rFonts w:ascii="Palatino Linotype" w:eastAsia="Calibri" w:hAnsi="Palatino Linotype" w:cs="Times New Roman"/>
          <w:sz w:val="24"/>
          <w:szCs w:val="24"/>
          <w:lang w:eastAsia="es-ES"/>
        </w:rPr>
        <w:lastRenderedPageBreak/>
        <w:t>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12663E8D"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00045D">
        <w:rPr>
          <w:rFonts w:ascii="Palatino Linotype" w:eastAsia="Times New Roman" w:hAnsi="Palatino Linotype" w:cs="Times New Roman"/>
          <w:sz w:val="24"/>
          <w:szCs w:val="24"/>
          <w:lang w:eastAsia="es-ES"/>
        </w:rPr>
        <w:t xml:space="preserve"> </w:t>
      </w:r>
      <w:r w:rsidR="0000045D" w:rsidRPr="0000045D">
        <w:rPr>
          <w:rFonts w:ascii="Palatino Linotype" w:eastAsia="Times New Roman" w:hAnsi="Palatino Linotype" w:cs="Times New Roman"/>
          <w:b/>
          <w:sz w:val="24"/>
          <w:szCs w:val="24"/>
          <w:lang w:eastAsia="es-ES"/>
        </w:rPr>
        <w:t>La</w:t>
      </w:r>
      <w:r w:rsidR="0000045D">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2F0AB2EB"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lastRenderedPageBreak/>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lastRenderedPageBreak/>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CC02FD6" w14:textId="77777777" w:rsidR="00EC4F33" w:rsidRPr="00F66CC7" w:rsidRDefault="00EC4F33" w:rsidP="006D5803">
      <w:pPr>
        <w:pStyle w:val="infoemcitas"/>
        <w:rPr>
          <w:b/>
          <w:bCs/>
          <w:lang w:eastAsia="es-ES"/>
        </w:rPr>
      </w:pPr>
    </w:p>
    <w:p w14:paraId="0C4386C9"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15969062" w14:textId="77777777" w:rsidR="006D5803" w:rsidRPr="00584718" w:rsidRDefault="006D5803" w:rsidP="006D5803">
      <w:pPr>
        <w:pStyle w:val="Sinespaciado"/>
      </w:pPr>
    </w:p>
    <w:p w14:paraId="4C2DBE64" w14:textId="77777777" w:rsidR="006D5803" w:rsidRPr="00584718" w:rsidRDefault="006D5803" w:rsidP="006D5803">
      <w:pPr>
        <w:pStyle w:val="infoemcitas"/>
        <w:rPr>
          <w:lang w:eastAsia="es-ES"/>
        </w:rPr>
      </w:pPr>
      <w:r>
        <w:rPr>
          <w:b/>
          <w:lang w:eastAsia="es-ES"/>
        </w:rPr>
        <w:lastRenderedPageBreak/>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86B76AA"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C3CD1">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lastRenderedPageBreak/>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211FDDB0" w:rsidR="006D5803" w:rsidRDefault="006D5803" w:rsidP="006D5803">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C3CD1">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5C3CD1">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6E9B36" w14:textId="12089A7F"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C3CD1">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w:t>
      </w:r>
      <w:r w:rsidRPr="00584718">
        <w:rPr>
          <w:rFonts w:ascii="Palatino Linotype" w:hAnsi="Palatino Linotype"/>
          <w:lang w:eastAsia="es-MX"/>
        </w:rPr>
        <w:lastRenderedPageBreak/>
        <w:t xml:space="preserve">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4DC7D4DD"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943DF1">
        <w:rPr>
          <w:rFonts w:ascii="Palatino Linotype" w:eastAsia="Times New Roman" w:hAnsi="Palatino Linotype" w:cs="Arial"/>
          <w:b/>
          <w:bCs/>
          <w:sz w:val="24"/>
          <w:szCs w:val="24"/>
          <w:lang w:val="es-ES" w:eastAsia="es-ES"/>
        </w:rPr>
        <w:t>La</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 xml:space="preserve">Ley de </w:t>
      </w:r>
      <w:r w:rsidRPr="00FB59FD">
        <w:rPr>
          <w:rFonts w:ascii="Palatino Linotype" w:eastAsia="Calibri" w:hAnsi="Palatino Linotype" w:cs="Arial"/>
          <w:b/>
          <w:color w:val="000000" w:themeColor="text1"/>
          <w:sz w:val="24"/>
          <w:szCs w:val="24"/>
          <w:lang w:val="es-ES" w:eastAsia="es-ES"/>
        </w:rPr>
        <w:lastRenderedPageBreak/>
        <w:t>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5E96148" w14:textId="50ECAB96" w:rsidR="005C687E" w:rsidRDefault="005C687E"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BC9AD05" w14:textId="4EF9B132" w:rsidR="005B2E7E" w:rsidRDefault="005C687E" w:rsidP="005C3CD1">
      <w:pPr>
        <w:spacing w:before="240" w:line="360" w:lineRule="auto"/>
        <w:ind w:right="72"/>
        <w:jc w:val="both"/>
        <w:rPr>
          <w:rFonts w:ascii="Palatino Linotype" w:hAnsi="Palatino Linotype" w:cs="Arial"/>
        </w:rPr>
      </w:pPr>
      <w:r>
        <w:rPr>
          <w:rFonts w:ascii="Palatino Linotype" w:hAnsi="Palatino Linotype" w:cs="Arial"/>
          <w:sz w:val="24"/>
          <w:szCs w:val="24"/>
        </w:rPr>
        <w:t xml:space="preserve">Una vez sentado lo anterior, </w:t>
      </w:r>
      <w:r w:rsidR="005B2E7E">
        <w:rPr>
          <w:rFonts w:ascii="Palatino Linotype" w:hAnsi="Palatino Linotype" w:cs="Arial"/>
        </w:rPr>
        <w:t xml:space="preserve">en una aproximación inicial, es procedente mencionar </w:t>
      </w:r>
      <w:r w:rsidR="005C3CD1">
        <w:rPr>
          <w:rFonts w:ascii="Palatino Linotype" w:hAnsi="Palatino Linotype" w:cs="Arial"/>
        </w:rPr>
        <w:t xml:space="preserve">mediante la solicitud de información </w:t>
      </w:r>
      <w:r w:rsidR="005C3CD1">
        <w:rPr>
          <w:rFonts w:ascii="Palatino Linotype" w:hAnsi="Palatino Linotype" w:cs="Arial"/>
          <w:b/>
        </w:rPr>
        <w:t xml:space="preserve">00101/OCUILAN/IP/2020 </w:t>
      </w:r>
      <w:r w:rsidR="005C3CD1">
        <w:rPr>
          <w:rFonts w:ascii="Palatino Linotype" w:hAnsi="Palatino Linotype" w:cs="Arial"/>
        </w:rPr>
        <w:t xml:space="preserve">fue requerida la siguiente información: </w:t>
      </w:r>
    </w:p>
    <w:p w14:paraId="43E54E4D" w14:textId="7474BD06" w:rsidR="005C3CD1" w:rsidRPr="005C3CD1" w:rsidRDefault="005C3CD1" w:rsidP="005C3CD1">
      <w:pPr>
        <w:pStyle w:val="Citas"/>
        <w:rPr>
          <w:b/>
        </w:rPr>
      </w:pPr>
      <w:r>
        <w:t xml:space="preserve">“De conformidad con los lineamientos para la entrega del presupuesto de egresos municipal 2020, le solicito proporcione el Tabulador de Sueldos en texto plano de los servidores públicos pertenecientes al municipio de Ocuilan de Artega, Edo. Méx. en archivo digital Excel y PDF, correspondiente a los meses de enero de 2020 a noviembre de 2020, como sigue: A. Servidores públicos de carácter permanente. B. Servidores públicos con remuneraciones adicionales y especiales. C. Otras prestaciones sociales y económicas. D. Previsiones de carácter laboral, económica y de seguridad social. E. Pago de estímulos a servidores públicos. La información solicitada deberá ser individual, y conforme al numeral a 6.2.1 Instructivo, Tabulador de Sueldos en texto plano Archivo TS00002020.txt Puesto Funcional: Anotar la denominación real del puesto de acuerdo a las funciones desempeñadas. Nivel: Anotar la clave para identificar el nivel salarial. No. Plaza : Anotar el número de plazas que ocupa. Categoría: Anotar el número de puestos por categoría: Confianza o Sindicalizado. Dietas: Anotar la asignación para el pago de remuneraciones a los integrantes del Ayuntamiento (Únicamente Cabildo). Sueldo base: Anotar la remuneración determinada presupuestalmente, así como el pago al servidor público, por las prestaciones de sus servicios. Compensación: Anotar la asignación presupuestal destinada al servidor público, con fechas preestablecidas, </w:t>
      </w:r>
      <w:r>
        <w:lastRenderedPageBreak/>
        <w:t xml:space="preserve">trimestrales, semestrales o anuales. Gratificación: Anotar la asignación presupuestal que percibirá adicionalmente el servidor público. Otras Percepciones: Anotar los pagos adicionales que perciba el servidor público en el desempeño de sus funciones. Aguinaldo. Anotar el importe asignado del aguinaldo que corresponda al personal. Prima Vacacional: Anotar el importe asignado por prima vacacional al cual tienen derecho. Total: Anotar la suma total de los importes correspondientes a los conceptos antes mencionados (no deberán considerarse en este apartado las deducciones de ley). Genero: Anotar si es hombre o mujer. Edad: Anotar la edad en años y meses cumplidos al momento de proporcionar la información.” </w:t>
      </w:r>
      <w:r>
        <w:rPr>
          <w:b/>
        </w:rPr>
        <w:t>[Sic]</w:t>
      </w:r>
    </w:p>
    <w:p w14:paraId="19A91C85" w14:textId="77777777" w:rsidR="00AA4325" w:rsidRDefault="00AA4325" w:rsidP="00EC4F33">
      <w:pPr>
        <w:spacing w:before="240" w:line="360" w:lineRule="auto"/>
        <w:ind w:right="72"/>
        <w:jc w:val="both"/>
        <w:rPr>
          <w:rFonts w:ascii="Palatino Linotype" w:hAnsi="Palatino Linotype" w:cs="Arial"/>
          <w:sz w:val="24"/>
          <w:szCs w:val="24"/>
        </w:rPr>
      </w:pPr>
    </w:p>
    <w:p w14:paraId="728B46D3" w14:textId="1E3AFF0C" w:rsidR="006332DC" w:rsidRPr="00A0717F" w:rsidRDefault="00022B41" w:rsidP="006332DC">
      <w:pPr>
        <w:tabs>
          <w:tab w:val="left" w:pos="709"/>
        </w:tabs>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En razón de lo anterior, resulta oportuno traer a colación los numerales </w:t>
      </w:r>
      <w:r w:rsidR="00A0717F">
        <w:rPr>
          <w:rFonts w:ascii="Palatino Linotype" w:eastAsia="Calibri" w:hAnsi="Palatino Linotype" w:cs="Arial"/>
          <w:sz w:val="24"/>
          <w:szCs w:val="24"/>
        </w:rPr>
        <w:t xml:space="preserve">65 y 68, fracciones I, IV, V y XVI del Bando Municipal del </w:t>
      </w:r>
      <w:r w:rsidR="00A0717F">
        <w:rPr>
          <w:rFonts w:ascii="Palatino Linotype" w:eastAsia="Calibri" w:hAnsi="Palatino Linotype" w:cs="Arial"/>
          <w:b/>
          <w:sz w:val="24"/>
          <w:szCs w:val="24"/>
        </w:rPr>
        <w:t xml:space="preserve">Sujeto Obligado, </w:t>
      </w:r>
      <w:r w:rsidR="00A0717F">
        <w:rPr>
          <w:rFonts w:ascii="Palatino Linotype" w:eastAsia="Calibri" w:hAnsi="Palatino Linotype" w:cs="Arial"/>
          <w:sz w:val="24"/>
          <w:szCs w:val="24"/>
        </w:rPr>
        <w:t>porciones normativas que disponen a la literalidad lo siguiente:</w:t>
      </w:r>
    </w:p>
    <w:p w14:paraId="64290F40" w14:textId="3FCEFF47" w:rsidR="006332DC" w:rsidRDefault="00A0717F" w:rsidP="00A0717F">
      <w:pPr>
        <w:pStyle w:val="Citas"/>
      </w:pPr>
      <w:r>
        <w:t>“</w:t>
      </w:r>
      <w:r w:rsidR="00022B41">
        <w:t>ARTÍCULO 65. El Ayuntamiento, para el ejercicio de sus atribuciones, contará con las siguientes unidades administrativas:</w:t>
      </w:r>
    </w:p>
    <w:p w14:paraId="4C18BE29" w14:textId="29E2A7C1" w:rsidR="00022B41" w:rsidRDefault="00022B41" w:rsidP="00A0717F">
      <w:pPr>
        <w:pStyle w:val="Citas"/>
      </w:pPr>
      <w:r>
        <w:t>(…)</w:t>
      </w:r>
    </w:p>
    <w:p w14:paraId="22C148D0" w14:textId="77777777" w:rsidR="00022B41" w:rsidRDefault="00022B41" w:rsidP="00A0717F">
      <w:pPr>
        <w:pStyle w:val="Citas"/>
      </w:pPr>
      <w:r>
        <w:t xml:space="preserve">5. Dirección de Administración. </w:t>
      </w:r>
    </w:p>
    <w:p w14:paraId="340CD942" w14:textId="77777777" w:rsidR="00022B41" w:rsidRDefault="00022B41" w:rsidP="00A0717F">
      <w:pPr>
        <w:pStyle w:val="Citas"/>
      </w:pPr>
      <w:r>
        <w:t xml:space="preserve">5.1 Coordinación de Recursos Materiales. </w:t>
      </w:r>
    </w:p>
    <w:p w14:paraId="1315F59E" w14:textId="77777777" w:rsidR="00022B41" w:rsidRDefault="00022B41" w:rsidP="00A0717F">
      <w:pPr>
        <w:pStyle w:val="Citas"/>
      </w:pPr>
      <w:r>
        <w:t xml:space="preserve">5.2 Coordinación de Parque Vehicular. </w:t>
      </w:r>
    </w:p>
    <w:p w14:paraId="5E7DF51C" w14:textId="77777777" w:rsidR="00022B41" w:rsidRPr="00022B41" w:rsidRDefault="00022B41" w:rsidP="00A0717F">
      <w:pPr>
        <w:pStyle w:val="Citas"/>
        <w:rPr>
          <w:b/>
          <w:u w:val="single"/>
        </w:rPr>
      </w:pPr>
      <w:r w:rsidRPr="00022B41">
        <w:rPr>
          <w:b/>
          <w:u w:val="single"/>
        </w:rPr>
        <w:t xml:space="preserve">5.3 Jefatura de Recursos humanos. </w:t>
      </w:r>
    </w:p>
    <w:p w14:paraId="774A5D18" w14:textId="21311974" w:rsidR="00022B41" w:rsidRDefault="00022B41" w:rsidP="00A0717F">
      <w:pPr>
        <w:pStyle w:val="Citas"/>
      </w:pPr>
      <w:r>
        <w:t>5.3.1. Servicios Generales.</w:t>
      </w:r>
    </w:p>
    <w:p w14:paraId="73AA284A" w14:textId="3D7FA762" w:rsidR="00022B41" w:rsidRDefault="00022B41" w:rsidP="00A0717F">
      <w:pPr>
        <w:pStyle w:val="Citas"/>
      </w:pPr>
      <w:r>
        <w:lastRenderedPageBreak/>
        <w:t>(…)</w:t>
      </w:r>
    </w:p>
    <w:p w14:paraId="3B4406F1" w14:textId="77777777" w:rsidR="00022B41" w:rsidRDefault="00022B41" w:rsidP="00A0717F">
      <w:pPr>
        <w:pStyle w:val="Citas"/>
      </w:pPr>
      <w:r>
        <w:t xml:space="preserve">9. Dirección de Tesorería Municipal. </w:t>
      </w:r>
    </w:p>
    <w:p w14:paraId="7AD3B33B" w14:textId="77777777" w:rsidR="00022B41" w:rsidRDefault="00022B41" w:rsidP="00A0717F">
      <w:pPr>
        <w:pStyle w:val="Citas"/>
      </w:pPr>
      <w:r>
        <w:t xml:space="preserve">9.1 Departamento de Catastro y Predial. </w:t>
      </w:r>
    </w:p>
    <w:p w14:paraId="75A2644F" w14:textId="77777777" w:rsidR="00022B41" w:rsidRDefault="00022B41" w:rsidP="00A0717F">
      <w:pPr>
        <w:pStyle w:val="Citas"/>
      </w:pPr>
      <w:r>
        <w:t xml:space="preserve">9.2 Coordinación de Tesorería. </w:t>
      </w:r>
    </w:p>
    <w:p w14:paraId="7FD4CBA8" w14:textId="77777777" w:rsidR="00022B41" w:rsidRDefault="00022B41" w:rsidP="00A0717F">
      <w:pPr>
        <w:pStyle w:val="Citas"/>
      </w:pPr>
      <w:r>
        <w:t xml:space="preserve">9.2.1 Contabilidad. </w:t>
      </w:r>
    </w:p>
    <w:p w14:paraId="1154F75F" w14:textId="77777777" w:rsidR="00022B41" w:rsidRDefault="00022B41" w:rsidP="00A0717F">
      <w:pPr>
        <w:pStyle w:val="Citas"/>
      </w:pPr>
      <w:r>
        <w:t xml:space="preserve">9.2.2 Ingresos. </w:t>
      </w:r>
    </w:p>
    <w:p w14:paraId="65452441" w14:textId="03A2BACD" w:rsidR="00022B41" w:rsidRDefault="00022B41" w:rsidP="00A0717F">
      <w:pPr>
        <w:pStyle w:val="Citas"/>
        <w:rPr>
          <w:b/>
          <w:u w:val="single"/>
        </w:rPr>
      </w:pPr>
      <w:r w:rsidRPr="00022B41">
        <w:rPr>
          <w:b/>
          <w:u w:val="single"/>
        </w:rPr>
        <w:t>9.2.3 Egresos</w:t>
      </w:r>
    </w:p>
    <w:p w14:paraId="14E5024C" w14:textId="152EB9EA" w:rsidR="00022B41" w:rsidRDefault="00022B41" w:rsidP="00A0717F">
      <w:pPr>
        <w:pStyle w:val="Citas"/>
        <w:rPr>
          <w:b/>
          <w:u w:val="single"/>
        </w:rPr>
      </w:pPr>
      <w:r>
        <w:rPr>
          <w:b/>
          <w:u w:val="single"/>
        </w:rPr>
        <w:t>(…)</w:t>
      </w:r>
    </w:p>
    <w:p w14:paraId="3C9EFD28" w14:textId="5D445203" w:rsidR="00022B41" w:rsidRDefault="00022B41" w:rsidP="00A0717F">
      <w:pPr>
        <w:pStyle w:val="Citas"/>
      </w:pPr>
      <w:r>
        <w:t>ARTÍCULO 68. La Tesorería Municipal será la única dependencia de recaudación con que cuente el Ayuntamiento, y tendrá entre otras atribuciones las siguientes:</w:t>
      </w:r>
    </w:p>
    <w:p w14:paraId="210B1EE0" w14:textId="256A1AC8" w:rsidR="00022B41" w:rsidRDefault="00022B41" w:rsidP="00A0717F">
      <w:pPr>
        <w:pStyle w:val="Citas"/>
      </w:pPr>
      <w:r>
        <w:t>I. Administrar la hacienda pública municipal, de conformidad con las disposiciones legales aplicables;</w:t>
      </w:r>
    </w:p>
    <w:p w14:paraId="729226D2" w14:textId="5568A113" w:rsidR="00022B41" w:rsidRPr="00A0717F" w:rsidRDefault="00022B41" w:rsidP="00A0717F">
      <w:pPr>
        <w:pStyle w:val="Citas"/>
        <w:rPr>
          <w:rFonts w:eastAsia="Calibri"/>
          <w:sz w:val="24"/>
          <w:szCs w:val="24"/>
        </w:rPr>
      </w:pPr>
      <w:r w:rsidRPr="00A0717F">
        <w:rPr>
          <w:rFonts w:eastAsia="Calibri"/>
          <w:sz w:val="24"/>
          <w:szCs w:val="24"/>
        </w:rPr>
        <w:t>(…)</w:t>
      </w:r>
    </w:p>
    <w:p w14:paraId="29F83B5B" w14:textId="21856D14" w:rsidR="00022B41" w:rsidRPr="00A0717F" w:rsidRDefault="00022B41" w:rsidP="00A0717F">
      <w:pPr>
        <w:pStyle w:val="Citas"/>
        <w:rPr>
          <w:b/>
          <w:u w:val="single"/>
        </w:rPr>
      </w:pPr>
      <w:r w:rsidRPr="00A0717F">
        <w:rPr>
          <w:b/>
          <w:u w:val="single"/>
        </w:rPr>
        <w:t>IV. Llevar los registros contables, financieros y administrativos de los ingresos, egresos, e inventarios;</w:t>
      </w:r>
    </w:p>
    <w:p w14:paraId="16B65496" w14:textId="622937B4" w:rsidR="00022B41" w:rsidRDefault="00022B41" w:rsidP="00A0717F">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4A341908" w14:textId="31F4B89F" w:rsidR="00A0717F" w:rsidRDefault="00A0717F" w:rsidP="00A0717F">
      <w:pPr>
        <w:pStyle w:val="Citas"/>
      </w:pPr>
      <w:r>
        <w:t>(…)</w:t>
      </w:r>
    </w:p>
    <w:p w14:paraId="71C5C0C0" w14:textId="4BEC7AE9" w:rsidR="00A0717F" w:rsidRDefault="00A0717F" w:rsidP="00A0717F">
      <w:pPr>
        <w:pStyle w:val="Citas"/>
      </w:pPr>
      <w:r>
        <w:lastRenderedPageBreak/>
        <w:t>XVI. Glosar oportunamente las cuentas del ayuntamiento;</w:t>
      </w:r>
    </w:p>
    <w:p w14:paraId="58574288" w14:textId="439732E7" w:rsidR="00A0717F" w:rsidRPr="00A0717F" w:rsidRDefault="00A0717F" w:rsidP="00A0717F">
      <w:pPr>
        <w:pStyle w:val="Citas"/>
        <w:rPr>
          <w:rFonts w:eastAsia="Calibri"/>
          <w:b/>
          <w:sz w:val="24"/>
          <w:szCs w:val="24"/>
          <w:u w:val="single"/>
        </w:rPr>
      </w:pPr>
      <w:r>
        <w:t xml:space="preserve">(…)” </w:t>
      </w:r>
      <w:r>
        <w:rPr>
          <w:b/>
        </w:rPr>
        <w:t xml:space="preserve">[Sic] </w:t>
      </w:r>
    </w:p>
    <w:p w14:paraId="163AFB2B" w14:textId="77777777" w:rsidR="006332DC" w:rsidRDefault="006332DC" w:rsidP="006332DC">
      <w:pPr>
        <w:tabs>
          <w:tab w:val="left" w:pos="709"/>
        </w:tabs>
        <w:spacing w:after="0" w:line="360" w:lineRule="auto"/>
        <w:jc w:val="both"/>
        <w:rPr>
          <w:rFonts w:ascii="Palatino Linotype" w:eastAsia="Calibri" w:hAnsi="Palatino Linotype" w:cs="Arial"/>
          <w:sz w:val="24"/>
          <w:szCs w:val="24"/>
        </w:rPr>
      </w:pPr>
    </w:p>
    <w:p w14:paraId="6FC27031" w14:textId="3739C11E" w:rsidR="006332DC" w:rsidRDefault="00A0717F" w:rsidP="006332DC">
      <w:pPr>
        <w:tabs>
          <w:tab w:val="left" w:pos="709"/>
        </w:tabs>
        <w:spacing w:after="0" w:line="360" w:lineRule="auto"/>
        <w:jc w:val="both"/>
        <w:rPr>
          <w:rFonts w:ascii="Palatino Linotype" w:eastAsia="Calibri"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de la Tesorería Municipal, así como de la Jefatura de Recursos Humanos de la Dirección de Administración, al fungir como las unidades administrativas competentes para dar atención a la solicitud de información formulada por el particular. </w:t>
      </w:r>
    </w:p>
    <w:p w14:paraId="3511B7F5" w14:textId="77777777" w:rsidR="00A0717F" w:rsidRDefault="00A0717F" w:rsidP="006332DC">
      <w:pPr>
        <w:tabs>
          <w:tab w:val="left" w:pos="709"/>
        </w:tabs>
        <w:spacing w:after="0" w:line="360" w:lineRule="auto"/>
        <w:jc w:val="both"/>
        <w:rPr>
          <w:rFonts w:ascii="Palatino Linotype" w:eastAsia="Calibri" w:hAnsi="Palatino Linotype" w:cs="Arial"/>
          <w:sz w:val="24"/>
          <w:szCs w:val="24"/>
        </w:rPr>
      </w:pPr>
    </w:p>
    <w:p w14:paraId="0C685194" w14:textId="4968AAC0" w:rsidR="006332DC" w:rsidRPr="004037F9" w:rsidRDefault="00A0717F" w:rsidP="006332DC">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Calibri" w:hAnsi="Palatino Linotype" w:cs="Arial"/>
          <w:sz w:val="24"/>
          <w:szCs w:val="24"/>
        </w:rPr>
        <w:t>Ahora bien, r</w:t>
      </w:r>
      <w:r w:rsidR="006332DC">
        <w:rPr>
          <w:rFonts w:ascii="Palatino Linotype" w:eastAsia="Calibri" w:hAnsi="Palatino Linotype" w:cs="Arial"/>
          <w:sz w:val="24"/>
          <w:szCs w:val="24"/>
        </w:rPr>
        <w:t xml:space="preserve">especto a la calidad de la información, </w:t>
      </w:r>
      <w:r w:rsidR="006332DC" w:rsidRPr="004037F9">
        <w:rPr>
          <w:rFonts w:ascii="Palatino Linotype" w:eastAsia="Times New Roman" w:hAnsi="Palatino Linotype" w:cs="Arial"/>
          <w:sz w:val="24"/>
          <w:szCs w:val="24"/>
          <w:lang w:val="es-ES" w:eastAsia="es-ES"/>
        </w:rPr>
        <w:t xml:space="preserve">es necesario mencionar que </w:t>
      </w:r>
      <w:r w:rsidR="006332DC" w:rsidRPr="004037F9">
        <w:rPr>
          <w:rFonts w:ascii="Palatino Linotype" w:eastAsia="Calibri" w:hAnsi="Palatino Linotype" w:cs="Tahoma"/>
          <w:bCs/>
          <w:sz w:val="24"/>
          <w:szCs w:val="24"/>
          <w:lang w:val="es-ES" w:eastAsia="es-ES"/>
        </w:rPr>
        <w:t>el Presupuesto de Egres</w:t>
      </w:r>
      <w:r w:rsidR="006332DC">
        <w:rPr>
          <w:rFonts w:ascii="Palatino Linotype" w:eastAsia="Calibri" w:hAnsi="Palatino Linotype" w:cs="Tahoma"/>
          <w:bCs/>
          <w:sz w:val="24"/>
          <w:szCs w:val="24"/>
          <w:lang w:val="es-ES" w:eastAsia="es-ES"/>
        </w:rPr>
        <w:t xml:space="preserve">os </w:t>
      </w:r>
      <w:r w:rsidR="006332DC" w:rsidRPr="004037F9">
        <w:rPr>
          <w:rFonts w:ascii="Palatino Linotype" w:eastAsia="Calibri" w:hAnsi="Palatino Linotype" w:cs="Tahoma"/>
          <w:bCs/>
          <w:sz w:val="24"/>
          <w:szCs w:val="24"/>
          <w:lang w:val="es-ES" w:eastAsia="es-ES"/>
        </w:rPr>
        <w:t>es un documento integral que contempla una serie de formatos y documentación que es realizado en la etapa de planeación, programación y presupuestario municipal bajo los lineamientos que para tales fines establece el Órgano Superior de Fiscalización del Estado de México (OSFEM) y de manera complementaria la Secretaría de Finanzas, esta última emite para tales efectos el Manual para la Planeación, Programación y Presupuesto Municip</w:t>
      </w:r>
      <w:r w:rsidR="006332DC">
        <w:rPr>
          <w:rFonts w:ascii="Palatino Linotype" w:eastAsia="Calibri" w:hAnsi="Palatino Linotype" w:cs="Tahoma"/>
          <w:bCs/>
          <w:sz w:val="24"/>
          <w:szCs w:val="24"/>
          <w:lang w:val="es-ES" w:eastAsia="es-ES"/>
        </w:rPr>
        <w:t>al para el Ejercicio Fiscal 2021</w:t>
      </w:r>
      <w:r w:rsidR="006332DC" w:rsidRPr="004037F9">
        <w:rPr>
          <w:rFonts w:ascii="Palatino Linotype" w:eastAsia="Calibri" w:hAnsi="Palatino Linotype" w:cs="Tahoma"/>
          <w:bCs/>
          <w:sz w:val="24"/>
          <w:szCs w:val="24"/>
          <w:lang w:val="es-ES" w:eastAsia="es-ES"/>
        </w:rPr>
        <w:t xml:space="preserve">, publicado en la “Gaceta de Gobierno” de fecha seis de noviembre de dos mil dieciocho y que es visible en el siguiente enlace: </w:t>
      </w:r>
      <w:hyperlink r:id="rId8" w:history="1">
        <w:r w:rsidR="006332DC" w:rsidRPr="004037F9">
          <w:rPr>
            <w:rFonts w:ascii="Palatino Linotype" w:eastAsia="Calibri" w:hAnsi="Palatino Linotype" w:cs="Tahoma"/>
            <w:bCs/>
            <w:color w:val="0563C1" w:themeColor="hyperlink"/>
            <w:sz w:val="24"/>
            <w:szCs w:val="24"/>
            <w:u w:val="single"/>
            <w:lang w:val="es-ES" w:eastAsia="es-ES"/>
          </w:rPr>
          <w:t>http://legislacion.edomex.gob.mx/sites/legislacion.edomex.gob.mx/files/files/pdf/gct/2018/nov065.pdf</w:t>
        </w:r>
      </w:hyperlink>
      <w:r w:rsidR="006332DC" w:rsidRPr="004037F9">
        <w:rPr>
          <w:rFonts w:ascii="Palatino Linotype" w:eastAsia="Calibri" w:hAnsi="Palatino Linotype" w:cs="Tahoma"/>
          <w:bCs/>
          <w:sz w:val="24"/>
          <w:szCs w:val="24"/>
          <w:lang w:val="es-ES" w:eastAsia="es-ES"/>
        </w:rPr>
        <w:t xml:space="preserve">. </w:t>
      </w:r>
    </w:p>
    <w:p w14:paraId="190E627A" w14:textId="77777777" w:rsidR="006332DC" w:rsidRPr="004037F9" w:rsidRDefault="006332DC" w:rsidP="006332DC">
      <w:pPr>
        <w:tabs>
          <w:tab w:val="left" w:pos="709"/>
        </w:tabs>
        <w:spacing w:after="0" w:line="360" w:lineRule="auto"/>
        <w:jc w:val="both"/>
        <w:rPr>
          <w:rFonts w:ascii="Palatino Linotype" w:eastAsia="Times New Roman" w:hAnsi="Palatino Linotype" w:cs="Arial"/>
          <w:sz w:val="24"/>
          <w:szCs w:val="24"/>
          <w:lang w:val="es-ES" w:eastAsia="es-ES"/>
        </w:rPr>
      </w:pPr>
    </w:p>
    <w:p w14:paraId="57E48F47" w14:textId="77777777" w:rsidR="006332DC" w:rsidRPr="004037F9" w:rsidRDefault="006332DC" w:rsidP="006332DC">
      <w:pPr>
        <w:tabs>
          <w:tab w:val="left" w:pos="709"/>
        </w:tabs>
        <w:spacing w:after="0" w:line="360" w:lineRule="auto"/>
        <w:jc w:val="both"/>
        <w:rPr>
          <w:rFonts w:ascii="Palatino Linotype" w:eastAsia="Times New Roman" w:hAnsi="Palatino Linotype" w:cs="Times New Roman"/>
          <w:sz w:val="24"/>
          <w:szCs w:val="24"/>
          <w:lang w:val="es-ES" w:eastAsia="es-ES"/>
        </w:rPr>
      </w:pPr>
      <w:r w:rsidRPr="004037F9">
        <w:rPr>
          <w:rFonts w:ascii="Palatino Linotype" w:eastAsia="Times New Roman" w:hAnsi="Palatino Linotype" w:cs="Arial"/>
          <w:sz w:val="24"/>
          <w:szCs w:val="24"/>
          <w:lang w:val="es-ES" w:eastAsia="es-ES"/>
        </w:rPr>
        <w:t xml:space="preserve">Por su parte </w:t>
      </w:r>
      <w:r w:rsidRPr="004037F9">
        <w:rPr>
          <w:rFonts w:ascii="Palatino Linotype" w:eastAsia="Times New Roman" w:hAnsi="Palatino Linotype" w:cs="Times New Roman"/>
          <w:sz w:val="24"/>
          <w:szCs w:val="24"/>
          <w:lang w:val="es-ES" w:eastAsia="es-ES"/>
        </w:rPr>
        <w:t xml:space="preserve">el Código Financiero del Estado de México y Municipios, conceptualiza al Presupuesto de Egresos Municipal como el instrumento jurídico, de política </w:t>
      </w:r>
      <w:r w:rsidRPr="004037F9">
        <w:rPr>
          <w:rFonts w:ascii="Palatino Linotype" w:eastAsia="Times New Roman" w:hAnsi="Palatino Linotype" w:cs="Times New Roman"/>
          <w:sz w:val="24"/>
          <w:szCs w:val="24"/>
          <w:lang w:val="es-ES" w:eastAsia="es-ES"/>
        </w:rPr>
        <w:lastRenderedPageBreak/>
        <w:t xml:space="preserve">económica y de política de gasto, que aprueba el Cabildo, conforme a la propuesta que presenta el C. Presidente Municipal, en el cual se establece el ejercicio, control y evaluación del gasto público de las </w:t>
      </w:r>
      <w:r w:rsidRPr="00A0717F">
        <w:rPr>
          <w:rFonts w:ascii="Palatino Linotype" w:eastAsia="Times New Roman" w:hAnsi="Palatino Linotype" w:cs="Times New Roman"/>
          <w:b/>
          <w:sz w:val="24"/>
          <w:szCs w:val="24"/>
          <w:u w:val="single"/>
          <w:lang w:val="es-ES" w:eastAsia="es-ES"/>
        </w:rPr>
        <w:t>Dependencias Administrativas y Organismos Municipales Descentralizados</w:t>
      </w:r>
      <w:r w:rsidRPr="00A0717F">
        <w:rPr>
          <w:rFonts w:ascii="Palatino Linotype" w:eastAsia="Times New Roman" w:hAnsi="Palatino Linotype" w:cs="Times New Roman"/>
          <w:b/>
          <w:sz w:val="24"/>
          <w:szCs w:val="24"/>
          <w:lang w:val="es-ES" w:eastAsia="es-ES"/>
        </w:rPr>
        <w:t xml:space="preserve">, </w:t>
      </w:r>
      <w:r w:rsidRPr="004037F9">
        <w:rPr>
          <w:rFonts w:ascii="Palatino Linotype" w:eastAsia="Times New Roman" w:hAnsi="Palatino Linotype" w:cs="Times New Roman"/>
          <w:sz w:val="24"/>
          <w:szCs w:val="24"/>
          <w:lang w:val="es-ES" w:eastAsia="es-ES"/>
        </w:rPr>
        <w:t>a través de los programas derivados del Plan de Desarrollo Municipal, durante el ejercicio fiscal correspondiente.</w:t>
      </w:r>
    </w:p>
    <w:p w14:paraId="76597008" w14:textId="77777777" w:rsidR="006332DC" w:rsidRPr="004037F9" w:rsidRDefault="006332DC" w:rsidP="006332DC">
      <w:pPr>
        <w:tabs>
          <w:tab w:val="left" w:pos="709"/>
        </w:tabs>
        <w:spacing w:after="0" w:line="360" w:lineRule="auto"/>
        <w:jc w:val="both"/>
        <w:rPr>
          <w:rFonts w:ascii="Palatino Linotype" w:eastAsia="Times New Roman" w:hAnsi="Palatino Linotype" w:cs="Times New Roman"/>
          <w:sz w:val="24"/>
          <w:szCs w:val="24"/>
          <w:lang w:val="es-ES" w:eastAsia="es-ES"/>
        </w:rPr>
      </w:pPr>
    </w:p>
    <w:p w14:paraId="602BC98E" w14:textId="77777777" w:rsidR="006332DC" w:rsidRPr="004037F9" w:rsidRDefault="006332DC" w:rsidP="006332DC">
      <w:pPr>
        <w:tabs>
          <w:tab w:val="left" w:pos="709"/>
        </w:tabs>
        <w:spacing w:after="0" w:line="360" w:lineRule="auto"/>
        <w:jc w:val="both"/>
        <w:rPr>
          <w:rFonts w:ascii="Palatino Linotype" w:eastAsia="Times New Roman" w:hAnsi="Palatino Linotype" w:cs="Times New Roman"/>
          <w:sz w:val="24"/>
          <w:szCs w:val="24"/>
          <w:lang w:val="es-ES" w:eastAsia="es-ES"/>
        </w:rPr>
      </w:pPr>
      <w:r w:rsidRPr="004037F9">
        <w:rPr>
          <w:rFonts w:ascii="Palatino Linotype" w:eastAsia="Times New Roman" w:hAnsi="Palatino Linotype" w:cs="Times New Roman"/>
          <w:sz w:val="24"/>
          <w:szCs w:val="24"/>
          <w:lang w:val="es-ES" w:eastAsia="es-ES"/>
        </w:rPr>
        <w:t>El Código Financiero del Estado de México y Municipios establece en su artículo 302 que para el caso de los municipios, el Presidente Municipal presentará al Ayuntamiento a más tardar el veinte de diciembre, el Proyecto del Presupuesto de Egresos, así mismo el artículo 304 dispone que la presentación del Proyecto de Presupuesto de Egresos, a nivel municipal, deberá incluir, entre otras cosas lo siguiente:</w:t>
      </w:r>
    </w:p>
    <w:p w14:paraId="59143CE2" w14:textId="77777777" w:rsidR="006332DC" w:rsidRPr="004037F9" w:rsidRDefault="006332DC" w:rsidP="00A0717F">
      <w:pPr>
        <w:pStyle w:val="Citas"/>
        <w:rPr>
          <w:lang w:val="es-ES" w:eastAsia="es-ES"/>
        </w:rPr>
      </w:pPr>
      <w:r w:rsidRPr="004037F9">
        <w:rPr>
          <w:lang w:val="es-ES" w:eastAsia="es-ES"/>
        </w:rPr>
        <w:t>“</w:t>
      </w:r>
      <w:r w:rsidRPr="004037F9">
        <w:rPr>
          <w:b/>
          <w:lang w:val="es-ES" w:eastAsia="es-ES"/>
        </w:rPr>
        <w:t>Artículo 304.-</w:t>
      </w:r>
      <w:r w:rsidRPr="004037F9">
        <w:rPr>
          <w:lang w:val="es-ES" w:eastAsia="es-ES"/>
        </w:rPr>
        <w:t xml:space="preserve"> La presentación del Proyecto de Presupuesto de Egresos, tanto a nivel estatal como municipal, deberá incluir, lo siguiente:</w:t>
      </w:r>
      <w:r w:rsidRPr="004037F9">
        <w:rPr>
          <w:lang w:val="es-ES" w:eastAsia="es-ES"/>
        </w:rPr>
        <w:cr/>
        <w:t>(…)</w:t>
      </w:r>
    </w:p>
    <w:p w14:paraId="787089C8" w14:textId="77777777" w:rsidR="006332DC" w:rsidRPr="004037F9" w:rsidRDefault="006332DC" w:rsidP="00A0717F">
      <w:pPr>
        <w:pStyle w:val="Citas"/>
        <w:rPr>
          <w:lang w:val="es-ES" w:eastAsia="es-ES"/>
        </w:rPr>
      </w:pPr>
      <w:r w:rsidRPr="004037F9">
        <w:rPr>
          <w:b/>
          <w:lang w:val="es-ES" w:eastAsia="es-ES"/>
        </w:rPr>
        <w:t>VII</w:t>
      </w:r>
      <w:r w:rsidRPr="004037F9">
        <w:rPr>
          <w:lang w:val="es-ES" w:eastAsia="es-ES"/>
        </w:rPr>
        <w:t xml:space="preserve">. Estimaciones de egresos, por cada una de sus fuentes, agrupados de la siguiente forma: </w:t>
      </w:r>
    </w:p>
    <w:p w14:paraId="1062BC23" w14:textId="77777777" w:rsidR="006332DC" w:rsidRPr="004037F9" w:rsidRDefault="006332DC" w:rsidP="00A0717F">
      <w:pPr>
        <w:pStyle w:val="Citas"/>
        <w:rPr>
          <w:lang w:val="es-ES" w:eastAsia="es-ES"/>
        </w:rPr>
      </w:pPr>
      <w:r w:rsidRPr="004037F9">
        <w:rPr>
          <w:b/>
          <w:lang w:val="es-ES" w:eastAsia="es-ES"/>
        </w:rPr>
        <w:t>1</w:t>
      </w:r>
      <w:r w:rsidRPr="004037F9">
        <w:rPr>
          <w:lang w:val="es-ES" w:eastAsia="es-ES"/>
        </w:rPr>
        <w:t xml:space="preserve">.- Clasificación Programática a nivel de programas presupuestarios y proyectos. </w:t>
      </w:r>
    </w:p>
    <w:p w14:paraId="36D85592" w14:textId="77777777" w:rsidR="006332DC" w:rsidRPr="004037F9" w:rsidRDefault="006332DC" w:rsidP="00A0717F">
      <w:pPr>
        <w:pStyle w:val="Citas"/>
        <w:rPr>
          <w:lang w:val="es-ES" w:eastAsia="es-ES"/>
        </w:rPr>
      </w:pPr>
      <w:r w:rsidRPr="004037F9">
        <w:rPr>
          <w:b/>
          <w:lang w:val="es-ES" w:eastAsia="es-ES"/>
        </w:rPr>
        <w:t>2</w:t>
      </w:r>
      <w:r w:rsidRPr="004037F9">
        <w:rPr>
          <w:lang w:val="es-ES" w:eastAsia="es-ES"/>
        </w:rPr>
        <w:t>.- Clasificación Administrativa.</w:t>
      </w:r>
    </w:p>
    <w:p w14:paraId="24578720" w14:textId="77777777" w:rsidR="006332DC" w:rsidRPr="004037F9" w:rsidRDefault="006332DC" w:rsidP="00A0717F">
      <w:pPr>
        <w:pStyle w:val="Citas"/>
        <w:rPr>
          <w:lang w:val="es-ES" w:eastAsia="es-ES"/>
        </w:rPr>
      </w:pPr>
      <w:r w:rsidRPr="004037F9">
        <w:rPr>
          <w:b/>
          <w:lang w:val="es-ES" w:eastAsia="es-ES"/>
        </w:rPr>
        <w:t>3</w:t>
      </w:r>
      <w:r w:rsidRPr="004037F9">
        <w:rPr>
          <w:lang w:val="es-ES" w:eastAsia="es-ES"/>
        </w:rPr>
        <w:t>.- Clasificación Económica.”</w:t>
      </w:r>
    </w:p>
    <w:p w14:paraId="4CE79C3C" w14:textId="77777777" w:rsidR="006332DC" w:rsidRPr="004037F9" w:rsidRDefault="006332DC" w:rsidP="006332DC">
      <w:pPr>
        <w:tabs>
          <w:tab w:val="left" w:pos="709"/>
        </w:tabs>
        <w:spacing w:after="0" w:line="360" w:lineRule="auto"/>
        <w:jc w:val="both"/>
        <w:rPr>
          <w:rFonts w:ascii="Palatino Linotype" w:eastAsia="Times New Roman" w:hAnsi="Palatino Linotype" w:cs="Arial"/>
          <w:sz w:val="24"/>
          <w:szCs w:val="24"/>
          <w:lang w:val="es-ES" w:eastAsia="es-ES"/>
        </w:rPr>
      </w:pPr>
    </w:p>
    <w:p w14:paraId="6C6179D1" w14:textId="77777777" w:rsidR="006332DC" w:rsidRPr="004037F9" w:rsidRDefault="006332DC" w:rsidP="006332DC">
      <w:pPr>
        <w:tabs>
          <w:tab w:val="left" w:pos="709"/>
        </w:tabs>
        <w:spacing w:after="0" w:line="360" w:lineRule="auto"/>
        <w:jc w:val="both"/>
        <w:rPr>
          <w:rFonts w:ascii="Palatino Linotype" w:eastAsia="Times New Roman" w:hAnsi="Palatino Linotype" w:cs="Arial"/>
          <w:sz w:val="24"/>
          <w:szCs w:val="24"/>
          <w:lang w:val="es-ES" w:eastAsia="es-ES"/>
        </w:rPr>
      </w:pPr>
      <w:r w:rsidRPr="004037F9">
        <w:rPr>
          <w:rFonts w:ascii="Palatino Linotype" w:eastAsia="Times New Roman" w:hAnsi="Palatino Linotype" w:cs="Arial"/>
          <w:sz w:val="24"/>
          <w:szCs w:val="24"/>
          <w:lang w:val="es-ES" w:eastAsia="es-ES"/>
        </w:rPr>
        <w:lastRenderedPageBreak/>
        <w:t xml:space="preserve">En este sentido la composición del Presupuesto de egresos contempla diversos formatos dentro de los que encontramos los siguientes </w:t>
      </w:r>
      <w:r w:rsidRPr="004037F9">
        <w:rPr>
          <w:rFonts w:ascii="Palatino Linotype" w:eastAsia="Times New Roman" w:hAnsi="Palatino Linotype" w:cs="Times New Roman"/>
          <w:b/>
          <w:color w:val="000000"/>
          <w:sz w:val="24"/>
          <w:szCs w:val="24"/>
          <w:lang w:val="es-ES" w:eastAsia="es-ES"/>
        </w:rPr>
        <w:t>PbRM-01a</w:t>
      </w:r>
      <w:r w:rsidRPr="004037F9">
        <w:rPr>
          <w:rFonts w:ascii="Palatino Linotype" w:eastAsia="Times New Roman" w:hAnsi="Palatino Linotype" w:cs="Times New Roman"/>
          <w:color w:val="000000"/>
          <w:sz w:val="24"/>
          <w:szCs w:val="24"/>
          <w:lang w:val="es-ES" w:eastAsia="es-ES"/>
        </w:rPr>
        <w:t xml:space="preserve"> Programa Anual Dimensión Administrativa del Gasto, </w:t>
      </w:r>
      <w:r w:rsidRPr="004037F9">
        <w:rPr>
          <w:rFonts w:ascii="Palatino Linotype" w:eastAsia="Times New Roman" w:hAnsi="Palatino Linotype" w:cs="Times New Roman"/>
          <w:b/>
          <w:color w:val="000000"/>
          <w:sz w:val="24"/>
          <w:szCs w:val="24"/>
          <w:lang w:val="es-ES" w:eastAsia="es-ES"/>
        </w:rPr>
        <w:t>PbRM-01b</w:t>
      </w:r>
      <w:r w:rsidRPr="004037F9">
        <w:rPr>
          <w:rFonts w:ascii="Palatino Linotype" w:eastAsia="Times New Roman" w:hAnsi="Palatino Linotype" w:cs="Times New Roman"/>
          <w:color w:val="000000"/>
          <w:sz w:val="24"/>
          <w:szCs w:val="24"/>
          <w:lang w:val="es-ES" w:eastAsia="es-ES"/>
        </w:rPr>
        <w:t xml:space="preserve"> Programa Anual Descripción del Programa Presupuestario, </w:t>
      </w:r>
      <w:r w:rsidRPr="004037F9">
        <w:rPr>
          <w:rFonts w:ascii="Palatino Linotype" w:eastAsia="Times New Roman" w:hAnsi="Palatino Linotype" w:cs="Times New Roman"/>
          <w:b/>
          <w:color w:val="000000"/>
          <w:sz w:val="24"/>
          <w:szCs w:val="24"/>
          <w:lang w:val="es-ES" w:eastAsia="es-ES"/>
        </w:rPr>
        <w:t>PbRM-01c</w:t>
      </w:r>
      <w:r w:rsidRPr="004037F9">
        <w:rPr>
          <w:rFonts w:ascii="Palatino Linotype" w:eastAsia="Times New Roman" w:hAnsi="Palatino Linotype" w:cs="Times New Roman"/>
          <w:color w:val="000000"/>
          <w:sz w:val="24"/>
          <w:szCs w:val="24"/>
          <w:lang w:val="es-ES" w:eastAsia="es-ES"/>
        </w:rPr>
        <w:t xml:space="preserve"> Programa Anual de Metas de actividad por Proyecto, </w:t>
      </w:r>
      <w:r w:rsidRPr="004037F9">
        <w:rPr>
          <w:rFonts w:ascii="Palatino Linotype" w:eastAsia="Times New Roman" w:hAnsi="Palatino Linotype" w:cs="Times New Roman"/>
          <w:b/>
          <w:color w:val="000000"/>
          <w:sz w:val="24"/>
          <w:szCs w:val="24"/>
          <w:lang w:val="es-ES" w:eastAsia="es-ES"/>
        </w:rPr>
        <w:t>PbRM-01d</w:t>
      </w:r>
      <w:r w:rsidRPr="004037F9">
        <w:rPr>
          <w:rFonts w:ascii="Palatino Linotype" w:eastAsia="Times New Roman" w:hAnsi="Palatino Linotype" w:cs="Times New Roman"/>
          <w:color w:val="000000"/>
          <w:sz w:val="24"/>
          <w:szCs w:val="24"/>
          <w:lang w:val="es-ES" w:eastAsia="es-ES"/>
        </w:rPr>
        <w:t xml:space="preserve"> Ficha técnica de diseño de indicadores estratégicos o de gestión, </w:t>
      </w:r>
      <w:r w:rsidRPr="004037F9">
        <w:rPr>
          <w:rFonts w:ascii="Palatino Linotype" w:eastAsia="Times New Roman" w:hAnsi="Palatino Linotype" w:cs="Times New Roman"/>
          <w:b/>
          <w:color w:val="000000"/>
          <w:sz w:val="24"/>
          <w:szCs w:val="24"/>
          <w:lang w:val="es-ES" w:eastAsia="es-ES"/>
        </w:rPr>
        <w:t>PbRM-01e</w:t>
      </w:r>
      <w:r w:rsidRPr="004037F9">
        <w:rPr>
          <w:rFonts w:ascii="Palatino Linotype" w:eastAsia="Times New Roman" w:hAnsi="Palatino Linotype" w:cs="Times New Roman"/>
          <w:color w:val="000000"/>
          <w:sz w:val="24"/>
          <w:szCs w:val="24"/>
          <w:lang w:val="es-ES" w:eastAsia="es-ES"/>
        </w:rPr>
        <w:t xml:space="preserve"> Matriz de indicadores para resultados por programa presupuestario y dependencia general, </w:t>
      </w:r>
      <w:r w:rsidRPr="004037F9">
        <w:rPr>
          <w:rFonts w:ascii="Palatino Linotype" w:eastAsia="Times New Roman" w:hAnsi="Palatino Linotype" w:cs="Times New Roman"/>
          <w:b/>
          <w:color w:val="000000"/>
          <w:sz w:val="24"/>
          <w:szCs w:val="24"/>
          <w:lang w:val="es-ES" w:eastAsia="es-ES"/>
        </w:rPr>
        <w:t>PbRM-02a</w:t>
      </w:r>
      <w:r w:rsidRPr="004037F9">
        <w:rPr>
          <w:rFonts w:ascii="Palatino Linotype" w:eastAsia="Times New Roman" w:hAnsi="Palatino Linotype" w:cs="Times New Roman"/>
          <w:color w:val="000000"/>
          <w:sz w:val="24"/>
          <w:szCs w:val="24"/>
          <w:lang w:val="es-ES" w:eastAsia="es-ES"/>
        </w:rPr>
        <w:t xml:space="preserve"> Calendarización de Metas de actividad por Proyecto, PbRM-03a Presupuesto de Ingresos Detallado, </w:t>
      </w:r>
      <w:r w:rsidRPr="004037F9">
        <w:rPr>
          <w:rFonts w:ascii="Palatino Linotype" w:eastAsia="Times New Roman" w:hAnsi="Palatino Linotype" w:cs="Times New Roman"/>
          <w:b/>
          <w:color w:val="000000"/>
          <w:sz w:val="24"/>
          <w:szCs w:val="24"/>
          <w:lang w:val="es-ES" w:eastAsia="es-ES"/>
        </w:rPr>
        <w:t>PbRM-03b</w:t>
      </w:r>
      <w:r w:rsidRPr="004037F9">
        <w:rPr>
          <w:rFonts w:ascii="Palatino Linotype" w:eastAsia="Times New Roman" w:hAnsi="Palatino Linotype" w:cs="Times New Roman"/>
          <w:color w:val="000000"/>
          <w:sz w:val="24"/>
          <w:szCs w:val="24"/>
          <w:lang w:val="es-ES" w:eastAsia="es-ES"/>
        </w:rPr>
        <w:t xml:space="preserve"> Caratula de Presupuesto de Ingresos, </w:t>
      </w:r>
      <w:r w:rsidRPr="004037F9">
        <w:rPr>
          <w:rFonts w:ascii="Palatino Linotype" w:eastAsia="Times New Roman" w:hAnsi="Palatino Linotype" w:cs="Times New Roman"/>
          <w:b/>
          <w:sz w:val="24"/>
          <w:szCs w:val="24"/>
          <w:lang w:val="es-ES" w:eastAsia="es-ES"/>
        </w:rPr>
        <w:t>PbRM-04a</w:t>
      </w:r>
      <w:r w:rsidRPr="004037F9">
        <w:rPr>
          <w:rFonts w:ascii="Palatino Linotype" w:eastAsia="Times New Roman" w:hAnsi="Palatino Linotype" w:cs="Times New Roman"/>
          <w:sz w:val="24"/>
          <w:szCs w:val="24"/>
          <w:lang w:val="es-ES" w:eastAsia="es-ES"/>
        </w:rPr>
        <w:t xml:space="preserve"> Presupuesto de Egresos Detallado</w:t>
      </w:r>
      <w:r w:rsidRPr="004037F9">
        <w:rPr>
          <w:rFonts w:ascii="Palatino Linotype" w:eastAsia="Times New Roman" w:hAnsi="Palatino Linotype" w:cs="Times New Roman"/>
          <w:color w:val="000000"/>
          <w:sz w:val="24"/>
          <w:szCs w:val="24"/>
          <w:lang w:val="es-ES" w:eastAsia="es-ES"/>
        </w:rPr>
        <w:t xml:space="preserve">, </w:t>
      </w:r>
      <w:r w:rsidRPr="004037F9">
        <w:rPr>
          <w:rFonts w:ascii="Palatino Linotype" w:eastAsia="Times New Roman" w:hAnsi="Palatino Linotype" w:cs="Times New Roman"/>
          <w:b/>
          <w:color w:val="000000"/>
          <w:sz w:val="24"/>
          <w:szCs w:val="24"/>
          <w:lang w:val="es-ES" w:eastAsia="es-ES"/>
        </w:rPr>
        <w:t>PbRM-04b</w:t>
      </w:r>
      <w:r w:rsidRPr="004037F9">
        <w:rPr>
          <w:rFonts w:ascii="Palatino Linotype" w:eastAsia="Times New Roman" w:hAnsi="Palatino Linotype" w:cs="Times New Roman"/>
          <w:color w:val="000000"/>
          <w:sz w:val="24"/>
          <w:szCs w:val="24"/>
          <w:lang w:val="es-ES" w:eastAsia="es-ES"/>
        </w:rPr>
        <w:t xml:space="preserve"> Presupuesto de Egresos por Objeto del Gasto, </w:t>
      </w:r>
      <w:r w:rsidRPr="004037F9">
        <w:rPr>
          <w:rFonts w:ascii="Palatino Linotype" w:eastAsia="Times New Roman" w:hAnsi="Palatino Linotype" w:cs="Times New Roman"/>
          <w:b/>
          <w:color w:val="000000"/>
          <w:sz w:val="24"/>
          <w:szCs w:val="24"/>
          <w:lang w:val="es-ES" w:eastAsia="es-ES"/>
        </w:rPr>
        <w:t>PbRM-04c</w:t>
      </w:r>
      <w:r w:rsidRPr="004037F9">
        <w:rPr>
          <w:rFonts w:ascii="Palatino Linotype" w:eastAsia="Times New Roman" w:hAnsi="Palatino Linotype" w:cs="Times New Roman"/>
          <w:color w:val="000000"/>
          <w:sz w:val="24"/>
          <w:szCs w:val="24"/>
          <w:lang w:val="es-ES" w:eastAsia="es-ES"/>
        </w:rPr>
        <w:t xml:space="preserve"> Presupuesto de Egresos Global Calendarizado, </w:t>
      </w:r>
      <w:r w:rsidRPr="004037F9">
        <w:rPr>
          <w:rFonts w:ascii="Palatino Linotype" w:eastAsia="Times New Roman" w:hAnsi="Palatino Linotype" w:cs="Times New Roman"/>
          <w:b/>
          <w:color w:val="000000"/>
          <w:sz w:val="24"/>
          <w:szCs w:val="24"/>
          <w:lang w:val="es-ES" w:eastAsia="es-ES"/>
        </w:rPr>
        <w:t>PbRM-04d</w:t>
      </w:r>
      <w:r w:rsidRPr="004037F9">
        <w:rPr>
          <w:rFonts w:ascii="Palatino Linotype" w:eastAsia="Times New Roman" w:hAnsi="Palatino Linotype" w:cs="Times New Roman"/>
          <w:color w:val="000000"/>
          <w:sz w:val="24"/>
          <w:szCs w:val="24"/>
          <w:lang w:val="es-ES" w:eastAsia="es-ES"/>
        </w:rPr>
        <w:t xml:space="preserve"> Caratula de Presupuesto de Egresos, </w:t>
      </w:r>
      <w:r w:rsidRPr="00A0717F">
        <w:rPr>
          <w:rFonts w:ascii="Palatino Linotype" w:eastAsia="Times New Roman" w:hAnsi="Palatino Linotype" w:cs="Times New Roman"/>
          <w:b/>
          <w:color w:val="000000"/>
          <w:sz w:val="24"/>
          <w:szCs w:val="24"/>
          <w:u w:val="single"/>
          <w:lang w:val="es-ES" w:eastAsia="es-ES"/>
        </w:rPr>
        <w:t>PbRM-05 Tabulador de Sueldos,</w:t>
      </w:r>
      <w:r w:rsidRPr="004037F9">
        <w:rPr>
          <w:rFonts w:ascii="Palatino Linotype" w:eastAsia="Times New Roman" w:hAnsi="Palatino Linotype" w:cs="Times New Roman"/>
          <w:color w:val="000000"/>
          <w:sz w:val="24"/>
          <w:szCs w:val="24"/>
          <w:lang w:val="es-ES" w:eastAsia="es-ES"/>
        </w:rPr>
        <w:t xml:space="preserve"> </w:t>
      </w:r>
      <w:r w:rsidRPr="004037F9">
        <w:rPr>
          <w:rFonts w:ascii="Palatino Linotype" w:eastAsia="Times New Roman" w:hAnsi="Palatino Linotype" w:cs="Times New Roman"/>
          <w:b/>
          <w:color w:val="000000"/>
          <w:sz w:val="24"/>
          <w:szCs w:val="24"/>
          <w:lang w:val="es-ES" w:eastAsia="es-ES"/>
        </w:rPr>
        <w:t>PbRM-06</w:t>
      </w:r>
      <w:r w:rsidRPr="004037F9">
        <w:rPr>
          <w:rFonts w:ascii="Palatino Linotype" w:eastAsia="Times New Roman" w:hAnsi="Palatino Linotype" w:cs="Times New Roman"/>
          <w:color w:val="000000"/>
          <w:sz w:val="24"/>
          <w:szCs w:val="24"/>
          <w:lang w:val="es-ES" w:eastAsia="es-ES"/>
        </w:rPr>
        <w:t xml:space="preserve"> Programa Anual de Adquisiciones, </w:t>
      </w:r>
      <w:r w:rsidRPr="004037F9">
        <w:rPr>
          <w:rFonts w:ascii="Palatino Linotype" w:eastAsia="Times New Roman" w:hAnsi="Palatino Linotype" w:cs="Times New Roman"/>
          <w:b/>
          <w:color w:val="000000"/>
          <w:sz w:val="24"/>
          <w:szCs w:val="24"/>
          <w:lang w:val="es-ES" w:eastAsia="es-ES"/>
        </w:rPr>
        <w:t>PbRM-07</w:t>
      </w:r>
      <w:r w:rsidRPr="004037F9">
        <w:rPr>
          <w:rFonts w:ascii="Palatino Linotype" w:eastAsia="Times New Roman" w:hAnsi="Palatino Linotype" w:cs="Times New Roman"/>
          <w:color w:val="000000"/>
          <w:sz w:val="24"/>
          <w:szCs w:val="24"/>
          <w:lang w:val="es-ES" w:eastAsia="es-ES"/>
        </w:rPr>
        <w:t xml:space="preserve"> Programa Anual de Obra y </w:t>
      </w:r>
      <w:r w:rsidRPr="004037F9">
        <w:rPr>
          <w:rFonts w:ascii="Palatino Linotype" w:eastAsia="Times New Roman" w:hAnsi="Palatino Linotype" w:cs="Times New Roman"/>
          <w:b/>
          <w:color w:val="000000"/>
          <w:sz w:val="24"/>
          <w:szCs w:val="24"/>
          <w:lang w:val="es-ES" w:eastAsia="es-ES"/>
        </w:rPr>
        <w:t>PbRM-07b</w:t>
      </w:r>
      <w:r w:rsidRPr="004037F9">
        <w:rPr>
          <w:rFonts w:ascii="Palatino Linotype" w:eastAsia="Times New Roman" w:hAnsi="Palatino Linotype" w:cs="Times New Roman"/>
          <w:color w:val="000000"/>
          <w:sz w:val="24"/>
          <w:szCs w:val="24"/>
          <w:lang w:val="es-ES" w:eastAsia="es-ES"/>
        </w:rPr>
        <w:t xml:space="preserve"> Programa Anual de Obra (Reparaciones y Mantenimiento)</w:t>
      </w:r>
    </w:p>
    <w:p w14:paraId="62E82E4C" w14:textId="77777777" w:rsidR="00D44A9E" w:rsidRDefault="00D44A9E" w:rsidP="009600E6">
      <w:pPr>
        <w:autoSpaceDE w:val="0"/>
        <w:autoSpaceDN w:val="0"/>
        <w:adjustRightInd w:val="0"/>
        <w:spacing w:line="360" w:lineRule="auto"/>
        <w:ind w:right="49"/>
        <w:jc w:val="both"/>
        <w:rPr>
          <w:rFonts w:ascii="Palatino Linotype" w:hAnsi="Palatino Linotype" w:cs="Arial"/>
          <w:sz w:val="24"/>
          <w:szCs w:val="24"/>
        </w:rPr>
      </w:pPr>
    </w:p>
    <w:p w14:paraId="739A3EDE" w14:textId="77777777" w:rsidR="009600E6" w:rsidRPr="003E0BC5" w:rsidRDefault="009600E6" w:rsidP="009600E6">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Pr>
          <w:rFonts w:ascii="Palatino Linotype" w:hAnsi="Palatino Linotype" w:cs="Arial"/>
          <w:sz w:val="24"/>
          <w:szCs w:val="24"/>
        </w:rPr>
        <w:t xml:space="preserve">De forma complementaria, es menester señalar que, </w:t>
      </w:r>
      <w:r w:rsidRPr="003E0BC5">
        <w:rPr>
          <w:rStyle w:val="apple-style-span"/>
          <w:rFonts w:ascii="Palatino Linotype" w:hAnsi="Palatino Linotype" w:cs="Arial"/>
          <w:color w:val="000000"/>
          <w:sz w:val="24"/>
          <w:szCs w:val="24"/>
        </w:rPr>
        <w:t xml:space="preserve">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7F6AC1EE" w14:textId="77777777" w:rsidR="009600E6" w:rsidRPr="00F975C8" w:rsidRDefault="009600E6" w:rsidP="009600E6">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3D9ECE42" w14:textId="77777777" w:rsidR="009600E6" w:rsidRPr="00F975C8" w:rsidRDefault="009600E6" w:rsidP="009600E6">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105B8B21" w14:textId="77777777" w:rsidR="009600E6" w:rsidRPr="00F975C8" w:rsidRDefault="009600E6" w:rsidP="009600E6">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22F5199A" w14:textId="77777777" w:rsidR="009600E6" w:rsidRDefault="009600E6" w:rsidP="009600E6">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lastRenderedPageBreak/>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2FE3EDA8" w14:textId="77777777" w:rsidR="009600E6" w:rsidRPr="003E0BC5" w:rsidRDefault="009600E6" w:rsidP="009600E6">
      <w:pPr>
        <w:autoSpaceDE w:val="0"/>
        <w:autoSpaceDN w:val="0"/>
        <w:adjustRightInd w:val="0"/>
        <w:ind w:left="567" w:right="618"/>
        <w:jc w:val="both"/>
        <w:rPr>
          <w:rStyle w:val="apple-style-span"/>
          <w:rFonts w:ascii="Palatino Linotype" w:hAnsi="Palatino Linotype" w:cs="Arial"/>
          <w:b/>
          <w:bCs/>
          <w:i/>
          <w:color w:val="000000"/>
        </w:rPr>
      </w:pPr>
    </w:p>
    <w:p w14:paraId="56210F29" w14:textId="77777777" w:rsidR="009600E6" w:rsidRPr="003E0BC5" w:rsidRDefault="009600E6" w:rsidP="009600E6">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4D4F7C86" w14:textId="77777777" w:rsidR="009600E6" w:rsidRPr="00F975C8" w:rsidRDefault="009600E6" w:rsidP="009600E6">
      <w:pPr>
        <w:pStyle w:val="Sinespaciado"/>
        <w:rPr>
          <w:rFonts w:ascii="Palatino Linotype" w:hAnsi="Palatino Linotype"/>
        </w:rPr>
      </w:pPr>
    </w:p>
    <w:p w14:paraId="7D68F858" w14:textId="77777777" w:rsidR="009600E6" w:rsidRPr="003E0BC5" w:rsidRDefault="009600E6" w:rsidP="009600E6">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3F0C35BD" w14:textId="77777777" w:rsidR="009600E6" w:rsidRPr="00F975C8" w:rsidRDefault="009600E6" w:rsidP="009600E6">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5276718B" w14:textId="77777777" w:rsidR="009600E6" w:rsidRPr="00A535E3" w:rsidRDefault="009600E6" w:rsidP="009600E6">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24EED231" w14:textId="77777777" w:rsidR="009600E6" w:rsidRPr="003E0BC5" w:rsidRDefault="009600E6" w:rsidP="009600E6">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lastRenderedPageBreak/>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6EFFA245" w14:textId="77777777" w:rsidR="009600E6" w:rsidRDefault="009600E6" w:rsidP="009600E6">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Mensual 2020</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60013131" w14:textId="77777777" w:rsidR="009600E6" w:rsidRDefault="008D41FE" w:rsidP="009600E6">
      <w:pPr>
        <w:spacing w:before="240" w:after="240" w:line="360" w:lineRule="auto"/>
        <w:jc w:val="both"/>
        <w:rPr>
          <w:rFonts w:ascii="Palatino Linotype" w:hAnsi="Palatino Linotype"/>
          <w:sz w:val="24"/>
          <w:szCs w:val="24"/>
        </w:rPr>
      </w:pPr>
      <w:hyperlink r:id="rId9" w:history="1">
        <w:r w:rsidR="009600E6" w:rsidRPr="00A535E3">
          <w:rPr>
            <w:rStyle w:val="Hipervnculo"/>
            <w:rFonts w:ascii="Palatino Linotype" w:hAnsi="Palatino Linotype"/>
            <w:sz w:val="24"/>
            <w:szCs w:val="24"/>
          </w:rPr>
          <w:t>https://www.osfem.gob.mx/09_Iconografia/DocApoyo.html</w:t>
        </w:r>
      </w:hyperlink>
    </w:p>
    <w:p w14:paraId="4E1DD5AA" w14:textId="5394A80A" w:rsidR="005C3CD1" w:rsidRDefault="009600E6" w:rsidP="00EC4F33">
      <w:pPr>
        <w:spacing w:before="240" w:line="360" w:lineRule="auto"/>
        <w:ind w:right="72"/>
        <w:jc w:val="both"/>
        <w:rPr>
          <w:rFonts w:ascii="Palatino Linotype" w:hAnsi="Palatino Linotype" w:cs="Arial"/>
          <w:sz w:val="24"/>
          <w:szCs w:val="24"/>
        </w:rPr>
      </w:pP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al tabulador de sueldos, tal como se demuestra en las siguientes imágenes ilustrativas: </w:t>
      </w:r>
    </w:p>
    <w:p w14:paraId="3D847455" w14:textId="4BEE86BA" w:rsidR="005C3CD1" w:rsidRDefault="009600E6" w:rsidP="00EC4F33">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8655" behindDoc="0" locked="0" layoutInCell="1" allowOverlap="1" wp14:anchorId="18B36E75" wp14:editId="62160F1B">
                <wp:simplePos x="0" y="0"/>
                <wp:positionH relativeFrom="column">
                  <wp:posOffset>-19432</wp:posOffset>
                </wp:positionH>
                <wp:positionV relativeFrom="paragraph">
                  <wp:posOffset>293345</wp:posOffset>
                </wp:positionV>
                <wp:extent cx="5859475" cy="2977286"/>
                <wp:effectExtent l="0" t="0" r="27305" b="33020"/>
                <wp:wrapNone/>
                <wp:docPr id="1" name="Conector recto 1"/>
                <wp:cNvGraphicFramePr/>
                <a:graphic xmlns:a="http://schemas.openxmlformats.org/drawingml/2006/main">
                  <a:graphicData uri="http://schemas.microsoft.com/office/word/2010/wordprocessingShape">
                    <wps:wsp>
                      <wps:cNvCnPr/>
                      <wps:spPr>
                        <a:xfrm>
                          <a:off x="0" y="0"/>
                          <a:ext cx="5859475" cy="29772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3E43DB" id="Conector recto 1" o:spid="_x0000_s1026" style="position:absolute;z-index:251718655;visibility:visible;mso-wrap-style:square;mso-wrap-distance-left:9pt;mso-wrap-distance-top:0;mso-wrap-distance-right:9pt;mso-wrap-distance-bottom:0;mso-position-horizontal:absolute;mso-position-horizontal-relative:text;mso-position-vertical:absolute;mso-position-vertical-relative:text" from="-1.55pt,23.1pt" to="459.8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" strokecolor="#5b9bd5 [3204]" strokeweight=".5pt">
                <v:stroke joinstyle="miter"/>
              </v:line>
            </w:pict>
          </mc:Fallback>
        </mc:AlternateContent>
      </w:r>
    </w:p>
    <w:p w14:paraId="1D6FC31D" w14:textId="77777777" w:rsidR="005C3CD1" w:rsidRDefault="005C3CD1" w:rsidP="00EC4F33">
      <w:pPr>
        <w:spacing w:before="240" w:line="360" w:lineRule="auto"/>
        <w:ind w:right="72"/>
        <w:jc w:val="both"/>
        <w:rPr>
          <w:rFonts w:ascii="Palatino Linotype" w:hAnsi="Palatino Linotype" w:cs="Arial"/>
          <w:sz w:val="24"/>
          <w:szCs w:val="24"/>
        </w:rPr>
      </w:pPr>
    </w:p>
    <w:p w14:paraId="639CE807" w14:textId="77777777" w:rsidR="005C3CD1" w:rsidRDefault="005C3CD1" w:rsidP="00EC4F33">
      <w:pPr>
        <w:spacing w:before="240" w:line="360" w:lineRule="auto"/>
        <w:ind w:right="72"/>
        <w:jc w:val="both"/>
        <w:rPr>
          <w:rFonts w:ascii="Palatino Linotype" w:hAnsi="Palatino Linotype" w:cs="Arial"/>
          <w:sz w:val="24"/>
          <w:szCs w:val="24"/>
        </w:rPr>
      </w:pPr>
    </w:p>
    <w:p w14:paraId="157E531A" w14:textId="77777777" w:rsidR="005C3CD1" w:rsidRDefault="005C3CD1" w:rsidP="00EC4F33">
      <w:pPr>
        <w:spacing w:before="240" w:line="360" w:lineRule="auto"/>
        <w:ind w:right="72"/>
        <w:jc w:val="both"/>
        <w:rPr>
          <w:rFonts w:ascii="Palatino Linotype" w:hAnsi="Palatino Linotype" w:cs="Arial"/>
          <w:sz w:val="24"/>
          <w:szCs w:val="24"/>
        </w:rPr>
      </w:pPr>
    </w:p>
    <w:p w14:paraId="2A46B7E8" w14:textId="77777777" w:rsidR="005C3CD1" w:rsidRDefault="005C3CD1" w:rsidP="00EC4F33">
      <w:pPr>
        <w:spacing w:before="240" w:line="360" w:lineRule="auto"/>
        <w:ind w:right="72"/>
        <w:jc w:val="both"/>
        <w:rPr>
          <w:rFonts w:ascii="Palatino Linotype" w:hAnsi="Palatino Linotype" w:cs="Arial"/>
          <w:sz w:val="24"/>
          <w:szCs w:val="24"/>
        </w:rPr>
      </w:pPr>
    </w:p>
    <w:p w14:paraId="760A003E" w14:textId="77777777" w:rsidR="005C3CD1" w:rsidRDefault="005C3CD1" w:rsidP="00EC4F33">
      <w:pPr>
        <w:spacing w:before="240" w:line="360" w:lineRule="auto"/>
        <w:ind w:right="72"/>
        <w:jc w:val="both"/>
        <w:rPr>
          <w:rFonts w:ascii="Palatino Linotype" w:hAnsi="Palatino Linotype" w:cs="Arial"/>
          <w:sz w:val="24"/>
          <w:szCs w:val="24"/>
        </w:rPr>
      </w:pPr>
    </w:p>
    <w:p w14:paraId="78B836DE" w14:textId="77777777" w:rsidR="005C3CD1" w:rsidRDefault="005C3CD1" w:rsidP="00EC4F33">
      <w:pPr>
        <w:spacing w:before="240" w:line="360" w:lineRule="auto"/>
        <w:ind w:right="72"/>
        <w:jc w:val="both"/>
        <w:rPr>
          <w:rFonts w:ascii="Palatino Linotype" w:hAnsi="Palatino Linotype" w:cs="Arial"/>
          <w:sz w:val="24"/>
          <w:szCs w:val="24"/>
        </w:rPr>
      </w:pPr>
    </w:p>
    <w:p w14:paraId="034E5E6C" w14:textId="52F0AEF0" w:rsidR="009600E6" w:rsidRDefault="009600E6" w:rsidP="0008500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668ACEE6" wp14:editId="7CA27068">
            <wp:extent cx="5760720" cy="7498080"/>
            <wp:effectExtent l="19050" t="19050" r="11430" b="266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498080"/>
                    </a:xfrm>
                    <a:prstGeom prst="rect">
                      <a:avLst/>
                    </a:prstGeom>
                    <a:noFill/>
                    <a:ln>
                      <a:solidFill>
                        <a:schemeClr val="tx1"/>
                      </a:solidFill>
                    </a:ln>
                  </pic:spPr>
                </pic:pic>
              </a:graphicData>
            </a:graphic>
          </wp:inline>
        </w:drawing>
      </w:r>
    </w:p>
    <w:p w14:paraId="70890004" w14:textId="5E8C206C" w:rsidR="009600E6" w:rsidRDefault="009600E6" w:rsidP="0008500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37E0AC5D" wp14:editId="076BCEA6">
            <wp:extent cx="5756910" cy="7475855"/>
            <wp:effectExtent l="19050" t="19050" r="15240" b="107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7475855"/>
                    </a:xfrm>
                    <a:prstGeom prst="rect">
                      <a:avLst/>
                    </a:prstGeom>
                    <a:noFill/>
                    <a:ln>
                      <a:solidFill>
                        <a:schemeClr val="tx1"/>
                      </a:solidFill>
                    </a:ln>
                  </pic:spPr>
                </pic:pic>
              </a:graphicData>
            </a:graphic>
          </wp:inline>
        </w:drawing>
      </w:r>
    </w:p>
    <w:p w14:paraId="43753EFF" w14:textId="63873AA5" w:rsidR="000315CA" w:rsidRDefault="000315CA" w:rsidP="0008500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3749C68C" wp14:editId="26920406">
            <wp:extent cx="5756910" cy="7498080"/>
            <wp:effectExtent l="19050" t="19050" r="15240" b="266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7498080"/>
                    </a:xfrm>
                    <a:prstGeom prst="rect">
                      <a:avLst/>
                    </a:prstGeom>
                    <a:noFill/>
                    <a:ln>
                      <a:solidFill>
                        <a:schemeClr val="tx1"/>
                      </a:solidFill>
                    </a:ln>
                  </pic:spPr>
                </pic:pic>
              </a:graphicData>
            </a:graphic>
          </wp:inline>
        </w:drawing>
      </w:r>
    </w:p>
    <w:p w14:paraId="03FE9355" w14:textId="64505A24" w:rsidR="000315CA" w:rsidRDefault="000315CA" w:rsidP="0008500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4D26E386" wp14:editId="06686C11">
            <wp:extent cx="5756910" cy="7366635"/>
            <wp:effectExtent l="19050" t="19050" r="15240" b="2476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7366635"/>
                    </a:xfrm>
                    <a:prstGeom prst="rect">
                      <a:avLst/>
                    </a:prstGeom>
                    <a:noFill/>
                    <a:ln>
                      <a:solidFill>
                        <a:schemeClr val="tx1"/>
                      </a:solidFill>
                    </a:ln>
                  </pic:spPr>
                </pic:pic>
              </a:graphicData>
            </a:graphic>
          </wp:inline>
        </w:drawing>
      </w:r>
    </w:p>
    <w:p w14:paraId="76413817" w14:textId="55D28438" w:rsidR="000315CA" w:rsidRDefault="00D44A9E" w:rsidP="0008500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22751" behindDoc="0" locked="0" layoutInCell="1" allowOverlap="1" wp14:anchorId="3113B61B" wp14:editId="21A1B52B">
            <wp:simplePos x="0" y="0"/>
            <wp:positionH relativeFrom="column">
              <wp:posOffset>-103264</wp:posOffset>
            </wp:positionH>
            <wp:positionV relativeFrom="paragraph">
              <wp:posOffset>99147</wp:posOffset>
            </wp:positionV>
            <wp:extent cx="5756910" cy="4440555"/>
            <wp:effectExtent l="19050" t="19050" r="15240" b="17145"/>
            <wp:wrapThrough wrapText="bothSides">
              <wp:wrapPolygon edited="0">
                <wp:start x="-71" y="-93"/>
                <wp:lineTo x="-71" y="21591"/>
                <wp:lineTo x="21586" y="21591"/>
                <wp:lineTo x="21586" y="-93"/>
                <wp:lineTo x="-71" y="-93"/>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44405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687B4E5" w14:textId="2251359B" w:rsidR="009600E6" w:rsidRPr="0078693A" w:rsidRDefault="009600E6" w:rsidP="009600E6">
      <w:pPr>
        <w:spacing w:line="360" w:lineRule="auto"/>
        <w:jc w:val="both"/>
        <w:rPr>
          <w:rFonts w:ascii="Palatino Linotype" w:hAnsi="Palatino Linotype" w:cs="Arial"/>
          <w:b/>
          <w:sz w:val="24"/>
          <w:szCs w:val="24"/>
          <w:lang w:val="es-ES"/>
        </w:rPr>
      </w:pPr>
      <w:r w:rsidRPr="00B272A6">
        <w:rPr>
          <w:rFonts w:ascii="Palatino Linotype" w:hAnsi="Palatino Linotype" w:cs="Arial"/>
          <w:sz w:val="24"/>
          <w:szCs w:val="24"/>
          <w:lang w:val="es-ES"/>
        </w:rPr>
        <w:t xml:space="preserve">Atento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w:t>
      </w:r>
      <w:r w:rsidR="00D44A9E">
        <w:rPr>
          <w:rFonts w:ascii="Palatino Linotype" w:hAnsi="Palatino Linotype" w:cs="Arial"/>
          <w:sz w:val="24"/>
          <w:szCs w:val="24"/>
          <w:lang w:val="es-ES"/>
        </w:rPr>
        <w:t>al Tabulador de Sueldos</w:t>
      </w:r>
      <w:r>
        <w:rPr>
          <w:rFonts w:ascii="Palatino Linotype" w:hAnsi="Palatino Linotype" w:cs="Arial"/>
          <w:sz w:val="24"/>
          <w:szCs w:val="24"/>
          <w:lang w:val="es-ES"/>
        </w:rPr>
        <w:t xml:space="preserve">, en consecuencia, la información solicitada debe de obrar en los archivos del </w:t>
      </w:r>
      <w:r>
        <w:rPr>
          <w:rFonts w:ascii="Palatino Linotype" w:hAnsi="Palatino Linotype" w:cs="Arial"/>
          <w:b/>
          <w:sz w:val="24"/>
          <w:szCs w:val="24"/>
          <w:lang w:val="es-ES"/>
        </w:rPr>
        <w:t xml:space="preserve">Sujeto Obligado. </w:t>
      </w:r>
    </w:p>
    <w:p w14:paraId="7F3397B8" w14:textId="77777777" w:rsidR="009600E6" w:rsidRPr="00B272A6" w:rsidRDefault="009600E6" w:rsidP="009600E6">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lastRenderedPageBreak/>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79506893" w14:textId="77777777" w:rsidR="009600E6" w:rsidRPr="00F975C8" w:rsidRDefault="009600E6" w:rsidP="009600E6">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1CC8BDA0" w14:textId="77777777" w:rsidR="009600E6" w:rsidRPr="00F975C8" w:rsidRDefault="009600E6" w:rsidP="009600E6">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5C1F5E18" w14:textId="77777777" w:rsidR="009600E6" w:rsidRPr="00B272A6" w:rsidRDefault="009600E6" w:rsidP="009600E6">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3A6996AF" w14:textId="77777777" w:rsidR="009600E6" w:rsidRPr="00F975C8" w:rsidRDefault="009600E6" w:rsidP="009600E6">
      <w:pPr>
        <w:spacing w:line="360" w:lineRule="auto"/>
        <w:jc w:val="both"/>
        <w:rPr>
          <w:rFonts w:ascii="Palatino Linotype" w:hAnsi="Palatino Linotype" w:cs="Arial"/>
          <w:bCs/>
          <w:i/>
          <w:lang w:val="es-ES"/>
        </w:rPr>
      </w:pPr>
    </w:p>
    <w:p w14:paraId="7FC69ADA" w14:textId="77777777" w:rsidR="009600E6" w:rsidRDefault="009600E6" w:rsidP="009600E6">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w:t>
      </w:r>
      <w:r w:rsidRPr="00B272A6">
        <w:rPr>
          <w:rFonts w:ascii="Palatino Linotype" w:hAnsi="Palatino Linotype" w:cs="Arial"/>
          <w:sz w:val="24"/>
          <w:szCs w:val="24"/>
          <w:lang w:val="es-ES"/>
        </w:rPr>
        <w:lastRenderedPageBreak/>
        <w:t xml:space="preserve">emitidos por el Comité de Acceso a la Información Pública y Protección de Datos Personales de la Suprema Corte de Justicia de la Nación que a continuación se citan: </w:t>
      </w:r>
    </w:p>
    <w:p w14:paraId="18D61954" w14:textId="77777777" w:rsidR="009600E6" w:rsidRPr="00F975C8" w:rsidRDefault="009600E6" w:rsidP="009600E6">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68965C38" w14:textId="77777777" w:rsidR="009600E6" w:rsidRPr="0039245A" w:rsidRDefault="009600E6" w:rsidP="009600E6">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6B5CB83B" w14:textId="3DFA7E8F" w:rsidR="009600E6" w:rsidRDefault="00D44A9E" w:rsidP="009600E6">
      <w:pPr>
        <w:spacing w:before="240" w:line="360" w:lineRule="auto"/>
        <w:ind w:left="851" w:right="851"/>
        <w:jc w:val="both"/>
        <w:rPr>
          <w:rFonts w:ascii="Palatino Linotype" w:hAnsi="Palatino Linotype" w:cs="Arial"/>
          <w:i/>
          <w:lang w:val="es-ES"/>
        </w:rPr>
      </w:pPr>
      <w:r>
        <w:rPr>
          <w:rFonts w:ascii="Palatino Linotype" w:hAnsi="Palatino Linotype" w:cs="Arial"/>
          <w:i/>
          <w:noProof/>
          <w:lang w:eastAsia="es-MX"/>
        </w:rPr>
        <mc:AlternateContent>
          <mc:Choice Requires="wps">
            <w:drawing>
              <wp:anchor distT="0" distB="0" distL="114300" distR="114300" simplePos="0" relativeHeight="251723775" behindDoc="0" locked="0" layoutInCell="1" allowOverlap="1" wp14:anchorId="4DD60ACA" wp14:editId="50C02FDA">
                <wp:simplePos x="0" y="0"/>
                <wp:positionH relativeFrom="column">
                  <wp:posOffset>23735</wp:posOffset>
                </wp:positionH>
                <wp:positionV relativeFrom="paragraph">
                  <wp:posOffset>94169</wp:posOffset>
                </wp:positionV>
                <wp:extent cx="5511114" cy="1095632"/>
                <wp:effectExtent l="0" t="0" r="33020" b="28575"/>
                <wp:wrapNone/>
                <wp:docPr id="11" name="Conector recto 11"/>
                <wp:cNvGraphicFramePr/>
                <a:graphic xmlns:a="http://schemas.openxmlformats.org/drawingml/2006/main">
                  <a:graphicData uri="http://schemas.microsoft.com/office/word/2010/wordprocessingShape">
                    <wps:wsp>
                      <wps:cNvCnPr/>
                      <wps:spPr>
                        <a:xfrm>
                          <a:off x="0" y="0"/>
                          <a:ext cx="5511114" cy="10956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EB408" id="Conector recto 11" o:spid="_x0000_s1026" style="position:absolute;z-index:251723775;visibility:visible;mso-wrap-style:square;mso-wrap-distance-left:9pt;mso-wrap-distance-top:0;mso-wrap-distance-right:9pt;mso-wrap-distance-bottom:0;mso-position-horizontal:absolute;mso-position-horizontal-relative:text;mso-position-vertical:absolute;mso-position-vertical-relative:text" from="1.85pt,7.4pt" to="435.8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" strokecolor="#5b9bd5 [3204]" strokeweight=".5pt">
                <v:stroke joinstyle="miter"/>
              </v:line>
            </w:pict>
          </mc:Fallback>
        </mc:AlternateContent>
      </w:r>
    </w:p>
    <w:p w14:paraId="20823515" w14:textId="77777777" w:rsidR="00D44A9E" w:rsidRDefault="00D44A9E" w:rsidP="009600E6">
      <w:pPr>
        <w:spacing w:before="240" w:line="360" w:lineRule="auto"/>
        <w:ind w:left="851" w:right="851"/>
        <w:jc w:val="both"/>
        <w:rPr>
          <w:rFonts w:ascii="Palatino Linotype" w:hAnsi="Palatino Linotype" w:cs="Arial"/>
          <w:i/>
          <w:lang w:val="es-ES"/>
        </w:rPr>
      </w:pPr>
    </w:p>
    <w:p w14:paraId="3E3B1BD4" w14:textId="77777777" w:rsidR="00D44A9E" w:rsidRPr="00F975C8" w:rsidRDefault="00D44A9E" w:rsidP="009600E6">
      <w:pPr>
        <w:spacing w:before="240" w:line="360" w:lineRule="auto"/>
        <w:ind w:left="851" w:right="851"/>
        <w:jc w:val="both"/>
        <w:rPr>
          <w:rFonts w:ascii="Palatino Linotype" w:hAnsi="Palatino Linotype" w:cs="Arial"/>
          <w:i/>
          <w:lang w:val="es-ES"/>
        </w:rPr>
      </w:pPr>
    </w:p>
    <w:p w14:paraId="5F149689" w14:textId="77777777" w:rsidR="009600E6" w:rsidRPr="00F975C8" w:rsidRDefault="009600E6" w:rsidP="009600E6">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02/2003.</w:t>
      </w:r>
    </w:p>
    <w:p w14:paraId="33DFDD36" w14:textId="77777777" w:rsidR="009600E6" w:rsidRPr="00B272A6" w:rsidRDefault="009600E6" w:rsidP="009600E6">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2E36397C" w14:textId="77777777" w:rsidR="009600E6" w:rsidRPr="00F975C8" w:rsidRDefault="009600E6" w:rsidP="009600E6">
      <w:pPr>
        <w:ind w:left="709" w:right="757"/>
        <w:jc w:val="both"/>
        <w:rPr>
          <w:rFonts w:ascii="Palatino Linotype" w:hAnsi="Palatino Linotype" w:cs="Arial"/>
          <w:i/>
          <w:lang w:val="es-ES"/>
        </w:rPr>
      </w:pPr>
    </w:p>
    <w:p w14:paraId="71480DDB" w14:textId="77777777" w:rsidR="009600E6" w:rsidRPr="00B272A6" w:rsidRDefault="009600E6" w:rsidP="009600E6">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74487328" w14:textId="77777777" w:rsidR="009600E6" w:rsidRDefault="009600E6" w:rsidP="009600E6">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w:t>
      </w:r>
      <w:r w:rsidRPr="00B272A6">
        <w:rPr>
          <w:rFonts w:ascii="Palatino Linotype" w:hAnsi="Palatino Linotype" w:cs="Arial"/>
          <w:bCs/>
          <w:sz w:val="24"/>
          <w:szCs w:val="24"/>
          <w:lang w:val="es-ES"/>
        </w:rPr>
        <w:lastRenderedPageBreak/>
        <w:t xml:space="preserve">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57142B7F" w14:textId="77777777" w:rsidR="009600E6" w:rsidRPr="00F975C8" w:rsidRDefault="009600E6" w:rsidP="009600E6">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3BD57969" w14:textId="77777777" w:rsidR="009600E6" w:rsidRPr="00F975C8" w:rsidRDefault="009600E6" w:rsidP="009600E6">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9F758F" w14:textId="77777777" w:rsidR="009600E6" w:rsidRPr="00F975C8" w:rsidRDefault="009600E6" w:rsidP="009600E6">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0B6D9C36" w14:textId="77777777" w:rsidR="009600E6" w:rsidRPr="0039245A" w:rsidRDefault="009600E6" w:rsidP="009600E6">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070E6C02" w14:textId="77777777" w:rsidR="009600E6" w:rsidRPr="00F975C8" w:rsidRDefault="009600E6" w:rsidP="009600E6">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4F523888" w14:textId="77777777" w:rsidR="009600E6" w:rsidRPr="00B272A6" w:rsidRDefault="009600E6" w:rsidP="009600E6">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4DCA79BC" w14:textId="77777777" w:rsidR="008B00BD" w:rsidRPr="00FF4138" w:rsidRDefault="00F92D2B" w:rsidP="008B00BD">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Una vez sentado lo anterior, como se mencionó en</w:t>
      </w:r>
      <w:r w:rsidR="00044C7F">
        <w:rPr>
          <w:rFonts w:ascii="Palatino Linotype" w:hAnsi="Palatino Linotype" w:cs="Arial"/>
          <w:sz w:val="24"/>
          <w:szCs w:val="24"/>
          <w:lang w:eastAsia="es-MX"/>
        </w:rPr>
        <w:t xml:space="preserve"> </w:t>
      </w:r>
      <w:r w:rsidR="008B00BD">
        <w:rPr>
          <w:rFonts w:ascii="Palatino Linotype" w:hAnsi="Palatino Linotype" w:cs="Arial"/>
          <w:sz w:val="24"/>
          <w:szCs w:val="24"/>
          <w:lang w:eastAsia="es-MX"/>
        </w:rPr>
        <w:t xml:space="preserve">antecedente segundo, </w:t>
      </w:r>
      <w:r w:rsidR="008B00BD">
        <w:rPr>
          <w:rFonts w:ascii="Palatino Linotype" w:hAnsi="Palatino Linotype" w:cs="Arial"/>
          <w:b/>
          <w:bCs/>
          <w:sz w:val="24"/>
          <w:szCs w:val="24"/>
          <w:lang w:eastAsia="es-MX"/>
        </w:rPr>
        <w:t xml:space="preserve">El Sujeto Obligado </w:t>
      </w:r>
      <w:r w:rsidR="008B00BD">
        <w:rPr>
          <w:rFonts w:ascii="Palatino Linotype" w:hAnsi="Palatino Linotype" w:cs="Arial"/>
          <w:sz w:val="24"/>
          <w:szCs w:val="24"/>
          <w:lang w:eastAsia="es-MX"/>
        </w:rPr>
        <w:t xml:space="preserve">fue omiso en responder la solicitud de información formulada por la particular, luego entonces se actualiza la causal de procedencia inmersa en el numeral 179, fracción VII de la Ley de Transparencia local. </w:t>
      </w:r>
    </w:p>
    <w:p w14:paraId="0F11AEAF" w14:textId="58F6D8B8" w:rsidR="009600E6" w:rsidRDefault="008B00BD" w:rsidP="009600E6">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Asimismo, inconforme con la falta de respuesta, el particular interpuso recurso de revisión en </w:t>
      </w:r>
      <w:r w:rsidR="009600E6">
        <w:rPr>
          <w:rFonts w:ascii="Palatino Linotype" w:hAnsi="Palatino Linotype" w:cs="Arial"/>
          <w:sz w:val="24"/>
          <w:szCs w:val="24"/>
          <w:lang w:eastAsia="es-MX"/>
        </w:rPr>
        <w:t xml:space="preserve">treinta de marzo del presente, plasmando las manifestaciones previamente plasmadas en el antecedente tercero. Por otra parte, como fue mencionado en el antecedente quinto, </w:t>
      </w:r>
      <w:r w:rsidR="00C72E54">
        <w:rPr>
          <w:rFonts w:ascii="Palatino Linotype" w:hAnsi="Palatino Linotype" w:cs="Arial"/>
          <w:b/>
          <w:sz w:val="24"/>
          <w:szCs w:val="24"/>
          <w:lang w:eastAsia="es-MX"/>
        </w:rPr>
        <w:t xml:space="preserve">El Sujeto Obligado </w:t>
      </w:r>
      <w:r w:rsidR="00C72E54">
        <w:rPr>
          <w:rFonts w:ascii="Palatino Linotype" w:hAnsi="Palatino Linotype" w:cs="Arial"/>
          <w:sz w:val="24"/>
          <w:szCs w:val="24"/>
          <w:lang w:eastAsia="es-MX"/>
        </w:rPr>
        <w:t xml:space="preserve">fue omiso en rendir su informe justificado, luego entonces a toda luz fue vulnerado el derecho de acceso a la información pública. </w:t>
      </w:r>
    </w:p>
    <w:p w14:paraId="1578DE5A" w14:textId="6DC42A7A" w:rsidR="00C72E54" w:rsidRDefault="00C72E54" w:rsidP="000315C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con relación al formato de entrega de la información, el particular señaló </w:t>
      </w:r>
      <w:r>
        <w:rPr>
          <w:rFonts w:ascii="Palatino Linotype" w:hAnsi="Palatino Linotype" w:cs="Arial"/>
          <w:i/>
          <w:sz w:val="24"/>
          <w:szCs w:val="24"/>
        </w:rPr>
        <w:t>“…en texto plano…en archivo digital Excel y PDF.</w:t>
      </w:r>
      <w:r w:rsidR="000315CA">
        <w:rPr>
          <w:rFonts w:ascii="Palatino Linotype" w:hAnsi="Palatino Linotype" w:cs="Arial"/>
          <w:i/>
          <w:sz w:val="24"/>
          <w:szCs w:val="24"/>
        </w:rPr>
        <w:t>.</w:t>
      </w:r>
      <w:r>
        <w:rPr>
          <w:rFonts w:ascii="Palatino Linotype" w:hAnsi="Palatino Linotype" w:cs="Arial"/>
          <w:i/>
          <w:sz w:val="24"/>
          <w:szCs w:val="24"/>
        </w:rPr>
        <w:t>.”</w:t>
      </w:r>
      <w:r w:rsidR="000315CA">
        <w:rPr>
          <w:rFonts w:ascii="Palatino Linotype" w:hAnsi="Palatino Linotype" w:cs="Arial"/>
          <w:sz w:val="24"/>
          <w:szCs w:val="24"/>
        </w:rPr>
        <w:t xml:space="preserve">, luego entonces resulta procedente ordenar la entrega de la información en los formatos requeridos o en el formato en el que genere la información. </w:t>
      </w:r>
    </w:p>
    <w:p w14:paraId="77F89CC0" w14:textId="77777777" w:rsidR="00D44A9E" w:rsidRDefault="00D44A9E" w:rsidP="000315CA">
      <w:pPr>
        <w:autoSpaceDE w:val="0"/>
        <w:autoSpaceDN w:val="0"/>
        <w:adjustRightInd w:val="0"/>
        <w:spacing w:after="0" w:line="360" w:lineRule="auto"/>
        <w:jc w:val="both"/>
        <w:rPr>
          <w:rFonts w:ascii="Palatino Linotype" w:hAnsi="Palatino Linotype" w:cs="Arial"/>
          <w:sz w:val="24"/>
          <w:szCs w:val="24"/>
        </w:rPr>
      </w:pPr>
    </w:p>
    <w:p w14:paraId="379883C2" w14:textId="1AA590E6" w:rsidR="00480C13" w:rsidRDefault="000315CA" w:rsidP="00480C1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480C13"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00480C13" w:rsidRPr="00FB59FD">
        <w:rPr>
          <w:rFonts w:ascii="Palatino Linotype" w:hAnsi="Palatino Linotype" w:cs="Arial"/>
          <w:b/>
          <w:sz w:val="24"/>
          <w:szCs w:val="24"/>
        </w:rPr>
        <w:t>ORDENA</w:t>
      </w:r>
      <w:r w:rsidR="00480C13" w:rsidRPr="00FB59FD">
        <w:rPr>
          <w:rFonts w:ascii="Palatino Linotype" w:hAnsi="Palatino Linotype" w:cs="Arial"/>
          <w:sz w:val="24"/>
          <w:szCs w:val="24"/>
        </w:rPr>
        <w:t xml:space="preserve"> al </w:t>
      </w:r>
      <w:r w:rsidR="00480C13">
        <w:rPr>
          <w:rFonts w:ascii="Palatino Linotype" w:hAnsi="Palatino Linotype" w:cs="Arial"/>
          <w:b/>
          <w:sz w:val="24"/>
          <w:szCs w:val="24"/>
        </w:rPr>
        <w:t>Sujeto O</w:t>
      </w:r>
      <w:r w:rsidR="00480C13" w:rsidRPr="00C14D83">
        <w:rPr>
          <w:rFonts w:ascii="Palatino Linotype" w:hAnsi="Palatino Linotype" w:cs="Arial"/>
          <w:b/>
          <w:sz w:val="24"/>
          <w:szCs w:val="24"/>
        </w:rPr>
        <w:t>bligado</w:t>
      </w:r>
      <w:r w:rsidR="00480C13" w:rsidRPr="00FB59FD">
        <w:rPr>
          <w:rFonts w:ascii="Palatino Linotype" w:hAnsi="Palatino Linotype" w:cs="Arial"/>
          <w:sz w:val="24"/>
          <w:szCs w:val="24"/>
        </w:rPr>
        <w:t xml:space="preserve">, atienda la solicitud de información </w:t>
      </w:r>
      <w:r w:rsidR="00C72E54">
        <w:rPr>
          <w:rFonts w:ascii="Palatino Linotype" w:hAnsi="Palatino Linotype" w:cs="Arial"/>
          <w:b/>
          <w:sz w:val="24"/>
          <w:szCs w:val="24"/>
          <w:lang w:eastAsia="es-MX"/>
        </w:rPr>
        <w:t xml:space="preserve">00101/OCUILAN/IP/2020 </w:t>
      </w:r>
      <w:r w:rsidR="00480C13" w:rsidRPr="00FB59FD">
        <w:rPr>
          <w:rFonts w:ascii="Palatino Linotype" w:hAnsi="Palatino Linotype" w:cs="Arial"/>
          <w:sz w:val="24"/>
          <w:szCs w:val="24"/>
        </w:rPr>
        <w:t>que ha sido materia del presente fallo.</w:t>
      </w:r>
    </w:p>
    <w:p w14:paraId="1ED6B064" w14:textId="77777777" w:rsidR="00C72E54" w:rsidRDefault="00C72E54" w:rsidP="00480C13">
      <w:pPr>
        <w:autoSpaceDE w:val="0"/>
        <w:autoSpaceDN w:val="0"/>
        <w:adjustRightInd w:val="0"/>
        <w:spacing w:after="0" w:line="360" w:lineRule="auto"/>
        <w:jc w:val="both"/>
        <w:rPr>
          <w:rFonts w:ascii="Palatino Linotype" w:hAnsi="Palatino Linotype" w:cs="Arial"/>
          <w:sz w:val="24"/>
          <w:szCs w:val="24"/>
        </w:rPr>
      </w:pPr>
    </w:p>
    <w:p w14:paraId="2AFA7854" w14:textId="77777777" w:rsidR="00480C13" w:rsidRDefault="00480C13" w:rsidP="00480C1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17A27ACC" w14:textId="71BC18B8" w:rsidR="00D44A9E" w:rsidRDefault="00D44A9E" w:rsidP="00480C1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4799" behindDoc="0" locked="0" layoutInCell="1" allowOverlap="1" wp14:anchorId="580D3218" wp14:editId="4B40E206">
                <wp:simplePos x="0" y="0"/>
                <wp:positionH relativeFrom="column">
                  <wp:posOffset>-198687</wp:posOffset>
                </wp:positionH>
                <wp:positionV relativeFrom="paragraph">
                  <wp:posOffset>230247</wp:posOffset>
                </wp:positionV>
                <wp:extent cx="6236043" cy="1029729"/>
                <wp:effectExtent l="0" t="0" r="31750" b="37465"/>
                <wp:wrapNone/>
                <wp:docPr id="12" name="Conector recto 12"/>
                <wp:cNvGraphicFramePr/>
                <a:graphic xmlns:a="http://schemas.openxmlformats.org/drawingml/2006/main">
                  <a:graphicData uri="http://schemas.microsoft.com/office/word/2010/wordprocessingShape">
                    <wps:wsp>
                      <wps:cNvCnPr/>
                      <wps:spPr>
                        <a:xfrm>
                          <a:off x="0" y="0"/>
                          <a:ext cx="6236043" cy="10297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10461B" id="Conector recto 12" o:spid="_x0000_s1026" style="position:absolute;z-index:251724799;visibility:visible;mso-wrap-style:square;mso-wrap-distance-left:9pt;mso-wrap-distance-top:0;mso-wrap-distance-right:9pt;mso-wrap-distance-bottom:0;mso-position-horizontal:absolute;mso-position-horizontal-relative:text;mso-position-vertical:absolute;mso-position-vertical-relative:text" from="-15.65pt,18.15pt" to="475.4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" strokecolor="#5b9bd5 [3204]" strokeweight=".5pt">
                <v:stroke joinstyle="miter"/>
              </v:line>
            </w:pict>
          </mc:Fallback>
        </mc:AlternateContent>
      </w:r>
    </w:p>
    <w:p w14:paraId="4F4DA020" w14:textId="77777777" w:rsidR="00D44A9E" w:rsidRDefault="00D44A9E" w:rsidP="00480C13">
      <w:pPr>
        <w:autoSpaceDE w:val="0"/>
        <w:autoSpaceDN w:val="0"/>
        <w:adjustRightInd w:val="0"/>
        <w:spacing w:after="0" w:line="360" w:lineRule="auto"/>
        <w:jc w:val="both"/>
        <w:rPr>
          <w:rFonts w:ascii="Palatino Linotype" w:hAnsi="Palatino Linotype" w:cs="Arial"/>
          <w:sz w:val="24"/>
          <w:szCs w:val="24"/>
        </w:rPr>
      </w:pPr>
    </w:p>
    <w:p w14:paraId="7004D86B" w14:textId="77777777" w:rsidR="00D44A9E" w:rsidRDefault="00D44A9E" w:rsidP="00480C13">
      <w:pPr>
        <w:autoSpaceDE w:val="0"/>
        <w:autoSpaceDN w:val="0"/>
        <w:adjustRightInd w:val="0"/>
        <w:spacing w:after="0" w:line="360" w:lineRule="auto"/>
        <w:jc w:val="both"/>
        <w:rPr>
          <w:rFonts w:ascii="Palatino Linotype" w:hAnsi="Palatino Linotype" w:cs="Arial"/>
          <w:sz w:val="24"/>
          <w:szCs w:val="24"/>
        </w:rPr>
      </w:pPr>
    </w:p>
    <w:p w14:paraId="1943D606" w14:textId="77777777" w:rsidR="00C72E54" w:rsidRPr="00FB59FD" w:rsidRDefault="00C72E54" w:rsidP="00C72E54">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lastRenderedPageBreak/>
        <w:t>SE    RESUELVE</w:t>
      </w:r>
    </w:p>
    <w:p w14:paraId="5A766AB0" w14:textId="77777777" w:rsidR="00C72E54" w:rsidRPr="00FB59FD" w:rsidRDefault="00C72E54" w:rsidP="00C72E54">
      <w:pPr>
        <w:spacing w:after="0" w:line="360" w:lineRule="auto"/>
        <w:ind w:left="426"/>
        <w:jc w:val="center"/>
        <w:rPr>
          <w:rFonts w:ascii="Palatino Linotype" w:eastAsia="Times New Roman" w:hAnsi="Palatino Linotype" w:cs="Times New Roman"/>
          <w:b/>
          <w:color w:val="000000"/>
          <w:sz w:val="28"/>
          <w:szCs w:val="24"/>
          <w:lang w:val="es-ES" w:eastAsia="es-ES"/>
        </w:rPr>
      </w:pPr>
    </w:p>
    <w:p w14:paraId="0BE7B8DC" w14:textId="6C2B199F" w:rsidR="00C72E54" w:rsidRDefault="00C72E54" w:rsidP="00C72E54">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sidR="000315CA">
        <w:rPr>
          <w:rFonts w:ascii="Palatino Linotype" w:hAnsi="Palatino Linotype" w:cstheme="minorHAnsi"/>
          <w:b/>
        </w:rPr>
        <w:t>LA</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53AB7802" w14:textId="77777777" w:rsidR="00C72E54" w:rsidRPr="00BE383C" w:rsidRDefault="00C72E54" w:rsidP="00C72E54">
      <w:pPr>
        <w:pStyle w:val="Sinespaciado"/>
        <w:spacing w:line="360" w:lineRule="auto"/>
        <w:jc w:val="both"/>
        <w:rPr>
          <w:rFonts w:ascii="Palatino Linotype" w:hAnsi="Palatino Linotype" w:cstheme="minorHAnsi"/>
        </w:rPr>
      </w:pPr>
    </w:p>
    <w:p w14:paraId="7427C562" w14:textId="3A2BFD36" w:rsidR="00C72E54" w:rsidRDefault="00C72E54" w:rsidP="00C72E54">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0315CA">
        <w:rPr>
          <w:rFonts w:ascii="Palatino Linotype" w:hAnsi="Palatino Linotype" w:cs="Arial"/>
          <w:b/>
        </w:rPr>
        <w:t>00101/OCUILAN/IP/2020</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Pr="009A5567">
        <w:rPr>
          <w:rFonts w:ascii="Palatino Linotype" w:hAnsi="Palatino Linotype"/>
          <w:b/>
          <w:bCs/>
          <w:color w:val="222222"/>
          <w:lang w:eastAsia="es-MX"/>
        </w:rPr>
        <w:t>(SAIMEX).</w:t>
      </w:r>
      <w:r>
        <w:rPr>
          <w:rFonts w:ascii="Palatino Linotype" w:hAnsi="Palatino Linotype"/>
          <w:color w:val="222222"/>
          <w:lang w:eastAsia="es-MX"/>
        </w:rPr>
        <w:t xml:space="preserve"> </w:t>
      </w:r>
    </w:p>
    <w:p w14:paraId="34CC2694" w14:textId="77777777" w:rsidR="00C72E54" w:rsidRPr="00BE383C" w:rsidRDefault="00C72E54" w:rsidP="00C72E54">
      <w:pPr>
        <w:pStyle w:val="Sinespaciado"/>
        <w:spacing w:line="360" w:lineRule="auto"/>
        <w:jc w:val="both"/>
        <w:rPr>
          <w:rFonts w:ascii="Palatino Linotype" w:hAnsi="Palatino Linotype" w:cstheme="minorHAnsi"/>
        </w:rPr>
      </w:pPr>
    </w:p>
    <w:p w14:paraId="16F0DDD9" w14:textId="77777777" w:rsidR="00C72E54" w:rsidRDefault="00C72E54" w:rsidP="00C72E54">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317B9EC1" w14:textId="77777777" w:rsidR="00C72E54" w:rsidRPr="00BE383C" w:rsidRDefault="00C72E54" w:rsidP="00C72E54">
      <w:pPr>
        <w:pStyle w:val="Sinespaciado"/>
        <w:spacing w:line="360" w:lineRule="auto"/>
        <w:jc w:val="both"/>
        <w:rPr>
          <w:rFonts w:ascii="Palatino Linotype" w:hAnsi="Palatino Linotype" w:cstheme="minorHAnsi"/>
        </w:rPr>
      </w:pPr>
    </w:p>
    <w:p w14:paraId="6E86328B" w14:textId="5962D333" w:rsidR="00C72E54" w:rsidRDefault="00C72E54" w:rsidP="00C72E54">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sidR="000315CA">
        <w:rPr>
          <w:rFonts w:ascii="Palatino Linotype" w:hAnsi="Palatino Linotype" w:cstheme="minorHAnsi"/>
        </w:rPr>
        <w:t xml:space="preserve">a </w:t>
      </w:r>
      <w:r w:rsidR="000315CA">
        <w:rPr>
          <w:rFonts w:ascii="Palatino Linotype" w:hAnsi="Palatino Linotype" w:cstheme="minorHAnsi"/>
          <w:b/>
        </w:rPr>
        <w:t>LA</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D4DF5EF" w14:textId="77777777" w:rsidR="00C72E54" w:rsidRDefault="00C72E54" w:rsidP="00C72E54">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lastRenderedPageBreak/>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22E099FB" w14:textId="77777777" w:rsidR="00C72E54" w:rsidRDefault="00C72E54" w:rsidP="00C72E54">
      <w:pPr>
        <w:pStyle w:val="Sinespaciado"/>
        <w:spacing w:line="360" w:lineRule="auto"/>
        <w:jc w:val="both"/>
        <w:rPr>
          <w:rFonts w:ascii="Palatino Linotype" w:eastAsia="MS Mincho" w:hAnsi="Palatino Linotype" w:cstheme="minorHAnsi"/>
        </w:rPr>
      </w:pPr>
    </w:p>
    <w:p w14:paraId="1D8008F4" w14:textId="179F03DE" w:rsidR="00C72E54" w:rsidRPr="00BE383C" w:rsidRDefault="00C72E54" w:rsidP="00C72E54">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sidR="000315CA">
        <w:rPr>
          <w:rFonts w:ascii="Palatino Linotype" w:hAnsi="Palatino Linotype" w:cstheme="minorHAnsi"/>
          <w:color w:val="222222"/>
          <w:lang w:eastAsia="es-ES_tradnl"/>
        </w:rPr>
        <w:t xml:space="preserve">del conocimiento de </w:t>
      </w:r>
      <w:r w:rsidR="000315CA">
        <w:rPr>
          <w:rFonts w:ascii="Palatino Linotype" w:hAnsi="Palatino Linotype" w:cstheme="minorHAnsi"/>
          <w:b/>
          <w:color w:val="222222"/>
          <w:lang w:eastAsia="es-ES_tradnl"/>
        </w:rPr>
        <w:t>LA</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53E43927" w14:textId="77777777" w:rsidR="00C72E54" w:rsidRDefault="00C72E54" w:rsidP="00C72E54">
      <w:pPr>
        <w:autoSpaceDE w:val="0"/>
        <w:autoSpaceDN w:val="0"/>
        <w:adjustRightInd w:val="0"/>
        <w:spacing w:after="0" w:line="360" w:lineRule="auto"/>
        <w:ind w:right="49"/>
        <w:jc w:val="both"/>
        <w:rPr>
          <w:rFonts w:ascii="Palatino Linotype" w:hAnsi="Palatino Linotype" w:cs="Arial"/>
          <w:sz w:val="24"/>
          <w:szCs w:val="24"/>
        </w:rPr>
      </w:pPr>
    </w:p>
    <w:p w14:paraId="75717611" w14:textId="77777777" w:rsidR="00C72E54" w:rsidRDefault="00C72E54" w:rsidP="00C72E54">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1CCB4F68" w14:textId="77777777" w:rsidR="00C72E54" w:rsidRDefault="00C72E54" w:rsidP="00C72E54">
      <w:pPr>
        <w:spacing w:after="0" w:line="360" w:lineRule="auto"/>
        <w:jc w:val="both"/>
        <w:rPr>
          <w:rFonts w:ascii="Palatino Linotype" w:eastAsia="Calibri" w:hAnsi="Palatino Linotype" w:cs="Times New Roman"/>
          <w:sz w:val="24"/>
          <w:szCs w:val="24"/>
          <w:lang w:eastAsia="es-ES_tradnl"/>
        </w:rPr>
      </w:pPr>
    </w:p>
    <w:p w14:paraId="5F5E65D3" w14:textId="77777777" w:rsidR="000315CA" w:rsidRDefault="00C72E54" w:rsidP="000315CA">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MAYORÍA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(VOTO EN </w:t>
      </w:r>
      <w:r>
        <w:rPr>
          <w:rFonts w:ascii="Palatino Linotype" w:hAnsi="Palatino Linotype" w:cs="Arial"/>
          <w:sz w:val="24"/>
          <w:szCs w:val="24"/>
        </w:rPr>
        <w:lastRenderedPageBreak/>
        <w:t xml:space="preserve">CONTRA CON VOTO DISIDENTE) Y LUIS GUSTAVO PARRA NORIEGA </w:t>
      </w:r>
      <w:r w:rsidRPr="003955C1">
        <w:rPr>
          <w:rFonts w:ascii="Palatino Linotype" w:eastAsia="Arial Unicode MS" w:hAnsi="Palatino Linotype" w:cs="Times New Roman"/>
          <w:sz w:val="24"/>
          <w:szCs w:val="24"/>
          <w:lang w:eastAsia="es-ES"/>
        </w:rPr>
        <w:t xml:space="preserve">EN </w:t>
      </w:r>
      <w:r w:rsidR="000315CA">
        <w:rPr>
          <w:rFonts w:ascii="Palatino Linotype" w:hAnsi="Palatino Linotype" w:cs="Arial"/>
          <w:sz w:val="24"/>
          <w:szCs w:val="24"/>
        </w:rPr>
        <w:t xml:space="preserve">LA DÉCIMA SEXTA SESIÓN ORDINARIA CELEBRADA EL DOCE DE MAYO DE DOS MIL VEINTIUNO, ANTE EL SECRETARIO TÉCNICO DEL PLENO, ALEXIS TAPIA RAMÍREZ. </w:t>
      </w:r>
    </w:p>
    <w:p w14:paraId="4F71A744" w14:textId="694035D7" w:rsidR="00C72E54" w:rsidRDefault="00C72E54" w:rsidP="000315CA">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1727" behindDoc="0" locked="0" layoutInCell="1" allowOverlap="1" wp14:anchorId="24051C60" wp14:editId="731E45F2">
                <wp:simplePos x="0" y="0"/>
                <wp:positionH relativeFrom="column">
                  <wp:posOffset>-189486</wp:posOffset>
                </wp:positionH>
                <wp:positionV relativeFrom="paragraph">
                  <wp:posOffset>186236</wp:posOffset>
                </wp:positionV>
                <wp:extent cx="6483928" cy="5961413"/>
                <wp:effectExtent l="0" t="0" r="31750" b="20320"/>
                <wp:wrapNone/>
                <wp:docPr id="15" name="Conector recto 15"/>
                <wp:cNvGraphicFramePr/>
                <a:graphic xmlns:a="http://schemas.openxmlformats.org/drawingml/2006/main">
                  <a:graphicData uri="http://schemas.microsoft.com/office/word/2010/wordprocessingShape">
                    <wps:wsp>
                      <wps:cNvCnPr/>
                      <wps:spPr>
                        <a:xfrm>
                          <a:off x="0" y="0"/>
                          <a:ext cx="6483928" cy="59614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62E29" id="Conector recto 15" o:spid="_x0000_s1026" style="position:absolute;z-index:251721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14.65pt" to="495.65pt,4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" strokecolor="#5b9bd5 [3204]" strokeweight=".5pt">
                <v:stroke joinstyle="miter"/>
              </v:line>
            </w:pict>
          </mc:Fallback>
        </mc:AlternateContent>
      </w:r>
    </w:p>
    <w:p w14:paraId="562AB863" w14:textId="77777777" w:rsidR="00C72E54" w:rsidRDefault="00C72E54" w:rsidP="00C72E54">
      <w:pPr>
        <w:spacing w:line="360" w:lineRule="auto"/>
        <w:jc w:val="both"/>
        <w:rPr>
          <w:rFonts w:ascii="Palatino Linotype" w:hAnsi="Palatino Linotype" w:cs="Arial"/>
          <w:sz w:val="24"/>
          <w:szCs w:val="24"/>
        </w:rPr>
      </w:pPr>
    </w:p>
    <w:p w14:paraId="3FF0A241" w14:textId="77777777" w:rsidR="00C72E54" w:rsidRDefault="00C72E54" w:rsidP="00C72E54">
      <w:pPr>
        <w:spacing w:line="360" w:lineRule="auto"/>
        <w:jc w:val="both"/>
        <w:rPr>
          <w:rFonts w:ascii="Palatino Linotype" w:hAnsi="Palatino Linotype" w:cs="Arial"/>
          <w:sz w:val="24"/>
          <w:szCs w:val="24"/>
        </w:rPr>
      </w:pPr>
    </w:p>
    <w:p w14:paraId="0D8D6DDC" w14:textId="77777777" w:rsidR="00C72E54" w:rsidRDefault="00C72E54" w:rsidP="00C72E54">
      <w:pPr>
        <w:spacing w:line="360" w:lineRule="auto"/>
        <w:jc w:val="both"/>
        <w:rPr>
          <w:rFonts w:ascii="Palatino Linotype" w:hAnsi="Palatino Linotype" w:cs="Arial"/>
          <w:sz w:val="24"/>
          <w:szCs w:val="24"/>
        </w:rPr>
      </w:pPr>
    </w:p>
    <w:p w14:paraId="05BC4706" w14:textId="77777777" w:rsidR="00C72E54" w:rsidRDefault="00C72E54" w:rsidP="00C72E54">
      <w:pPr>
        <w:spacing w:line="360" w:lineRule="auto"/>
        <w:jc w:val="both"/>
        <w:rPr>
          <w:rFonts w:ascii="Palatino Linotype" w:hAnsi="Palatino Linotype" w:cs="Arial"/>
          <w:sz w:val="24"/>
          <w:szCs w:val="24"/>
        </w:rPr>
      </w:pPr>
    </w:p>
    <w:p w14:paraId="22FD6A34" w14:textId="77777777" w:rsidR="00C72E54" w:rsidRDefault="00C72E54" w:rsidP="00C72E54">
      <w:pPr>
        <w:spacing w:line="360" w:lineRule="auto"/>
        <w:jc w:val="both"/>
        <w:rPr>
          <w:rFonts w:ascii="Palatino Linotype" w:hAnsi="Palatino Linotype" w:cs="Arial"/>
          <w:sz w:val="24"/>
          <w:szCs w:val="24"/>
        </w:rPr>
      </w:pPr>
    </w:p>
    <w:p w14:paraId="6EE00921" w14:textId="77777777" w:rsidR="00C72E54" w:rsidRDefault="00C72E54" w:rsidP="00C72E54">
      <w:pPr>
        <w:spacing w:line="360" w:lineRule="auto"/>
        <w:jc w:val="both"/>
        <w:rPr>
          <w:rFonts w:ascii="Palatino Linotype" w:hAnsi="Palatino Linotype" w:cs="Arial"/>
          <w:bCs/>
          <w:sz w:val="16"/>
          <w:szCs w:val="16"/>
          <w:lang w:eastAsia="es-MX"/>
        </w:rPr>
      </w:pPr>
    </w:p>
    <w:p w14:paraId="23CB38B1" w14:textId="77777777" w:rsidR="00C72E54" w:rsidRDefault="00C72E54" w:rsidP="00C72E54">
      <w:pPr>
        <w:spacing w:line="360" w:lineRule="auto"/>
        <w:jc w:val="both"/>
        <w:rPr>
          <w:rFonts w:ascii="Palatino Linotype" w:hAnsi="Palatino Linotype" w:cs="Arial"/>
          <w:bCs/>
          <w:sz w:val="16"/>
          <w:szCs w:val="16"/>
          <w:lang w:eastAsia="es-MX"/>
        </w:rPr>
      </w:pPr>
    </w:p>
    <w:p w14:paraId="464AA1F6" w14:textId="77777777" w:rsidR="00C72E54" w:rsidRDefault="00C72E54" w:rsidP="00C72E54">
      <w:pPr>
        <w:spacing w:line="360" w:lineRule="auto"/>
        <w:jc w:val="both"/>
        <w:rPr>
          <w:rFonts w:ascii="Palatino Linotype" w:hAnsi="Palatino Linotype" w:cs="Arial"/>
          <w:bCs/>
          <w:sz w:val="16"/>
          <w:szCs w:val="16"/>
          <w:lang w:eastAsia="es-MX"/>
        </w:rPr>
      </w:pPr>
    </w:p>
    <w:p w14:paraId="38343508" w14:textId="77777777" w:rsidR="00C72E54" w:rsidRDefault="00C72E54" w:rsidP="00C72E54">
      <w:pPr>
        <w:spacing w:line="360" w:lineRule="auto"/>
        <w:jc w:val="both"/>
        <w:rPr>
          <w:rFonts w:ascii="Palatino Linotype" w:hAnsi="Palatino Linotype" w:cs="Arial"/>
          <w:bCs/>
          <w:sz w:val="16"/>
          <w:szCs w:val="16"/>
          <w:lang w:eastAsia="es-MX"/>
        </w:rPr>
      </w:pPr>
    </w:p>
    <w:p w14:paraId="45E34581" w14:textId="77777777" w:rsidR="00C72E54" w:rsidRDefault="00C72E54" w:rsidP="00C72E54">
      <w:pPr>
        <w:spacing w:line="360" w:lineRule="auto"/>
        <w:jc w:val="both"/>
        <w:rPr>
          <w:rFonts w:ascii="Palatino Linotype" w:hAnsi="Palatino Linotype" w:cs="Arial"/>
          <w:bCs/>
          <w:sz w:val="16"/>
          <w:szCs w:val="16"/>
          <w:lang w:eastAsia="es-MX"/>
        </w:rPr>
      </w:pPr>
    </w:p>
    <w:p w14:paraId="3AEE3849" w14:textId="77777777" w:rsidR="00C72E54" w:rsidRDefault="00C72E54" w:rsidP="00C72E54">
      <w:pPr>
        <w:spacing w:line="360" w:lineRule="auto"/>
        <w:jc w:val="both"/>
        <w:rPr>
          <w:rFonts w:ascii="Palatino Linotype" w:hAnsi="Palatino Linotype" w:cs="Arial"/>
          <w:bCs/>
          <w:sz w:val="16"/>
          <w:szCs w:val="16"/>
          <w:lang w:eastAsia="es-MX"/>
        </w:rPr>
      </w:pPr>
    </w:p>
    <w:p w14:paraId="5FF21ADD" w14:textId="77777777" w:rsidR="00C72E54" w:rsidRDefault="00C72E54" w:rsidP="00C72E54">
      <w:pPr>
        <w:spacing w:line="360" w:lineRule="auto"/>
        <w:jc w:val="both"/>
        <w:rPr>
          <w:rFonts w:ascii="Palatino Linotype" w:hAnsi="Palatino Linotype" w:cs="Arial"/>
          <w:bCs/>
          <w:sz w:val="16"/>
          <w:szCs w:val="16"/>
          <w:lang w:eastAsia="es-MX"/>
        </w:rPr>
      </w:pPr>
    </w:p>
    <w:p w14:paraId="65FD8206" w14:textId="77777777" w:rsidR="00C72E54" w:rsidRDefault="00C72E54" w:rsidP="00C72E54">
      <w:pPr>
        <w:spacing w:line="360" w:lineRule="auto"/>
        <w:jc w:val="both"/>
        <w:rPr>
          <w:rFonts w:ascii="Palatino Linotype" w:hAnsi="Palatino Linotype" w:cs="Arial"/>
          <w:bCs/>
          <w:sz w:val="16"/>
          <w:szCs w:val="16"/>
          <w:lang w:eastAsia="es-MX"/>
        </w:rPr>
      </w:pPr>
    </w:p>
    <w:p w14:paraId="4972160B" w14:textId="77777777" w:rsidR="00C72E54" w:rsidRDefault="00C72E54" w:rsidP="00C72E54">
      <w:pPr>
        <w:spacing w:line="360" w:lineRule="auto"/>
        <w:jc w:val="both"/>
        <w:rPr>
          <w:rFonts w:ascii="Palatino Linotype" w:hAnsi="Palatino Linotype" w:cs="Arial"/>
          <w:bCs/>
          <w:sz w:val="16"/>
          <w:szCs w:val="16"/>
          <w:lang w:eastAsia="es-MX"/>
        </w:rPr>
      </w:pPr>
    </w:p>
    <w:p w14:paraId="38C4731F" w14:textId="77777777" w:rsidR="00C72E54" w:rsidRDefault="00C72E54" w:rsidP="00C72E54">
      <w:pPr>
        <w:spacing w:line="360" w:lineRule="auto"/>
        <w:jc w:val="both"/>
        <w:rPr>
          <w:rFonts w:ascii="Palatino Linotype" w:hAnsi="Palatino Linotype" w:cs="Arial"/>
          <w:bCs/>
          <w:sz w:val="16"/>
          <w:szCs w:val="16"/>
          <w:lang w:eastAsia="es-MX"/>
        </w:rPr>
      </w:pPr>
    </w:p>
    <w:p w14:paraId="63813EE8" w14:textId="77777777" w:rsidR="00C72E54" w:rsidRDefault="00C72E54" w:rsidP="00C72E54">
      <w:pPr>
        <w:spacing w:line="360" w:lineRule="auto"/>
        <w:jc w:val="both"/>
        <w:rPr>
          <w:rFonts w:ascii="Palatino Linotype" w:hAnsi="Palatino Linotype" w:cs="Arial"/>
          <w:bCs/>
          <w:sz w:val="16"/>
          <w:szCs w:val="16"/>
          <w:lang w:eastAsia="es-MX"/>
        </w:rPr>
      </w:pPr>
    </w:p>
    <w:p w14:paraId="70573188" w14:textId="77777777" w:rsidR="00C72E54" w:rsidRDefault="00C72E54" w:rsidP="00C72E54">
      <w:pPr>
        <w:spacing w:line="360" w:lineRule="auto"/>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5C1413C8" w14:textId="77777777" w:rsidR="00C72E54" w:rsidRDefault="00C72E54" w:rsidP="00C72E54">
      <w:pPr>
        <w:spacing w:line="360" w:lineRule="auto"/>
        <w:jc w:val="both"/>
        <w:rPr>
          <w:rFonts w:ascii="Palatino Linotype" w:hAnsi="Palatino Linotype" w:cs="Arial"/>
          <w:bCs/>
          <w:sz w:val="16"/>
          <w:szCs w:val="16"/>
          <w:lang w:eastAsia="es-MX"/>
        </w:rPr>
      </w:pPr>
    </w:p>
    <w:p w14:paraId="0947D6B9" w14:textId="77777777" w:rsidR="00C72E54" w:rsidRDefault="00C72E54" w:rsidP="00C72E54">
      <w:pPr>
        <w:spacing w:line="360" w:lineRule="auto"/>
        <w:jc w:val="both"/>
        <w:rPr>
          <w:rFonts w:ascii="Palatino Linotype" w:hAnsi="Palatino Linotype" w:cs="Arial"/>
          <w:bCs/>
          <w:sz w:val="16"/>
          <w:szCs w:val="16"/>
          <w:lang w:eastAsia="es-MX"/>
        </w:rPr>
      </w:pPr>
    </w:p>
    <w:p w14:paraId="1C808038" w14:textId="77777777" w:rsidR="002A0229" w:rsidRDefault="002A0229" w:rsidP="00480C13">
      <w:pPr>
        <w:autoSpaceDE w:val="0"/>
        <w:autoSpaceDN w:val="0"/>
        <w:adjustRightInd w:val="0"/>
        <w:spacing w:after="0" w:line="360" w:lineRule="auto"/>
        <w:jc w:val="both"/>
        <w:rPr>
          <w:rFonts w:ascii="Palatino Linotype" w:hAnsi="Palatino Linotype" w:cs="Arial"/>
          <w:sz w:val="24"/>
          <w:szCs w:val="24"/>
        </w:rPr>
      </w:pPr>
    </w:p>
    <w:p w14:paraId="596FC1A1" w14:textId="77777777" w:rsidR="00C72E54" w:rsidRDefault="00C72E54" w:rsidP="00480C13">
      <w:pPr>
        <w:autoSpaceDE w:val="0"/>
        <w:autoSpaceDN w:val="0"/>
        <w:adjustRightInd w:val="0"/>
        <w:spacing w:after="0" w:line="360" w:lineRule="auto"/>
        <w:jc w:val="both"/>
        <w:rPr>
          <w:rFonts w:ascii="Palatino Linotype" w:hAnsi="Palatino Linotype" w:cs="Arial"/>
          <w:sz w:val="24"/>
          <w:szCs w:val="24"/>
        </w:rPr>
      </w:pPr>
    </w:p>
    <w:p w14:paraId="2F641B26" w14:textId="77777777" w:rsidR="00C72E54" w:rsidRDefault="00C72E54" w:rsidP="00480C13">
      <w:pPr>
        <w:autoSpaceDE w:val="0"/>
        <w:autoSpaceDN w:val="0"/>
        <w:adjustRightInd w:val="0"/>
        <w:spacing w:after="0" w:line="360" w:lineRule="auto"/>
        <w:jc w:val="both"/>
        <w:rPr>
          <w:rFonts w:ascii="Palatino Linotype" w:hAnsi="Palatino Linotype" w:cs="Arial"/>
          <w:sz w:val="24"/>
          <w:szCs w:val="24"/>
        </w:rPr>
      </w:pPr>
    </w:p>
    <w:p w14:paraId="2E725C98" w14:textId="77777777" w:rsidR="00C72E54" w:rsidRDefault="00C72E54" w:rsidP="00480C13">
      <w:pPr>
        <w:autoSpaceDE w:val="0"/>
        <w:autoSpaceDN w:val="0"/>
        <w:adjustRightInd w:val="0"/>
        <w:spacing w:after="0" w:line="360" w:lineRule="auto"/>
        <w:jc w:val="both"/>
        <w:rPr>
          <w:rFonts w:ascii="Palatino Linotype" w:hAnsi="Palatino Linotype" w:cs="Arial"/>
          <w:sz w:val="24"/>
          <w:szCs w:val="24"/>
        </w:rPr>
      </w:pPr>
    </w:p>
    <w:sectPr w:rsidR="00C72E54"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168F2" w14:textId="77777777" w:rsidR="008D41FE" w:rsidRDefault="008D41FE" w:rsidP="006168E4">
      <w:pPr>
        <w:spacing w:after="0" w:line="240" w:lineRule="auto"/>
      </w:pPr>
      <w:r>
        <w:separator/>
      </w:r>
    </w:p>
  </w:endnote>
  <w:endnote w:type="continuationSeparator" w:id="0">
    <w:p w14:paraId="14AE83E2" w14:textId="77777777" w:rsidR="008D41FE" w:rsidRDefault="008D41F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790F">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790F">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790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790F">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CE2E4" w14:textId="77777777" w:rsidR="008D41FE" w:rsidRDefault="008D41FE" w:rsidP="006168E4">
      <w:pPr>
        <w:spacing w:after="0" w:line="240" w:lineRule="auto"/>
      </w:pPr>
      <w:r>
        <w:separator/>
      </w:r>
    </w:p>
  </w:footnote>
  <w:footnote w:type="continuationSeparator" w:id="0">
    <w:p w14:paraId="3ACA1BBB" w14:textId="77777777" w:rsidR="008D41FE" w:rsidRDefault="008D41FE" w:rsidP="006168E4">
      <w:pPr>
        <w:spacing w:after="0" w:line="240" w:lineRule="auto"/>
      </w:pPr>
      <w:r>
        <w:continuationSeparator/>
      </w:r>
    </w:p>
  </w:footnote>
  <w:footnote w:id="1">
    <w:p w14:paraId="0B007A13" w14:textId="77777777" w:rsidR="00903376" w:rsidRPr="005552A8" w:rsidRDefault="00903376" w:rsidP="00AA4325">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C57CEF2" w14:textId="77777777" w:rsidR="00903376" w:rsidRPr="005552A8" w:rsidRDefault="00903376" w:rsidP="00AA432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03376" w:rsidRDefault="0090337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03376" w14:paraId="17981A04" w14:textId="77777777" w:rsidTr="00FB4AAD">
      <w:trPr>
        <w:trHeight w:val="227"/>
      </w:trPr>
      <w:tc>
        <w:tcPr>
          <w:tcW w:w="5529" w:type="dxa"/>
          <w:hideMark/>
        </w:tcPr>
        <w:p w14:paraId="0E414BC5" w14:textId="19670DF2" w:rsidR="00903376" w:rsidRDefault="0090337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5D36004" w:rsidR="00903376" w:rsidRPr="00B4142F" w:rsidRDefault="005C3CD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01500</w:t>
          </w:r>
          <w:r w:rsidR="00903376">
            <w:rPr>
              <w:rFonts w:ascii="Palatino Linotype" w:hAnsi="Palatino Linotype" w:cs="Arial"/>
              <w:bCs/>
              <w:sz w:val="24"/>
              <w:lang w:eastAsia="es-MX"/>
            </w:rPr>
            <w:t>/INFOEM/IP/RR/2021</w:t>
          </w:r>
        </w:p>
      </w:tc>
    </w:tr>
    <w:tr w:rsidR="00903376" w14:paraId="637042F0" w14:textId="77777777" w:rsidTr="00FB4AAD">
      <w:trPr>
        <w:trHeight w:val="242"/>
      </w:trPr>
      <w:tc>
        <w:tcPr>
          <w:tcW w:w="5529" w:type="dxa"/>
          <w:hideMark/>
        </w:tcPr>
        <w:p w14:paraId="412AD568" w14:textId="582E7AD7" w:rsidR="00903376" w:rsidRDefault="0090337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2DBD534" w:rsidR="00903376" w:rsidRPr="00F06FED" w:rsidRDefault="00903376" w:rsidP="005C3CD1">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5C3CD1">
            <w:rPr>
              <w:rFonts w:ascii="Palatino Linotype" w:hAnsi="Palatino Linotype" w:cs="Arial"/>
              <w:szCs w:val="20"/>
            </w:rPr>
            <w:t>Ocuilan</w:t>
          </w:r>
          <w:r>
            <w:rPr>
              <w:rFonts w:ascii="Palatino Linotype" w:hAnsi="Palatino Linotype" w:cs="Arial"/>
              <w:szCs w:val="20"/>
            </w:rPr>
            <w:t xml:space="preserve">  </w:t>
          </w:r>
        </w:p>
      </w:tc>
    </w:tr>
    <w:tr w:rsidR="00903376" w14:paraId="21BFE746" w14:textId="77777777" w:rsidTr="00FB4AAD">
      <w:trPr>
        <w:trHeight w:val="342"/>
      </w:trPr>
      <w:tc>
        <w:tcPr>
          <w:tcW w:w="5529" w:type="dxa"/>
          <w:hideMark/>
        </w:tcPr>
        <w:p w14:paraId="64C4E314" w14:textId="77777777" w:rsidR="00903376" w:rsidRDefault="0090337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903376" w:rsidRDefault="0090337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903376" w:rsidRDefault="009033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03376" w14:paraId="385FD437" w14:textId="77777777" w:rsidTr="00FB4AAD">
      <w:trPr>
        <w:trHeight w:val="227"/>
      </w:trPr>
      <w:tc>
        <w:tcPr>
          <w:tcW w:w="5529" w:type="dxa"/>
          <w:hideMark/>
        </w:tcPr>
        <w:p w14:paraId="272860E8" w14:textId="6340DBC0"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731BF3C" w:rsidR="00903376" w:rsidRPr="00B4142F" w:rsidRDefault="005C3CD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01500</w:t>
          </w:r>
          <w:r w:rsidR="00903376">
            <w:rPr>
              <w:rFonts w:ascii="Palatino Linotype" w:hAnsi="Palatino Linotype" w:cs="Arial"/>
              <w:bCs/>
              <w:sz w:val="24"/>
              <w:lang w:eastAsia="es-MX"/>
            </w:rPr>
            <w:t>/INFOEM/IP/RR/2021</w:t>
          </w:r>
        </w:p>
      </w:tc>
    </w:tr>
    <w:tr w:rsidR="00903376" w14:paraId="33FC5097" w14:textId="77777777" w:rsidTr="00FB4AAD">
      <w:trPr>
        <w:trHeight w:val="196"/>
      </w:trPr>
      <w:tc>
        <w:tcPr>
          <w:tcW w:w="5529" w:type="dxa"/>
          <w:hideMark/>
        </w:tcPr>
        <w:p w14:paraId="4F5D01E5" w14:textId="77777777"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EF40561" w:rsidR="00903376" w:rsidRPr="00F06FED" w:rsidRDefault="0055790F" w:rsidP="007A3BB5">
          <w:pPr>
            <w:spacing w:after="120" w:line="256" w:lineRule="auto"/>
            <w:ind w:left="639" w:right="214"/>
            <w:jc w:val="both"/>
            <w:rPr>
              <w:rFonts w:ascii="Palatino Linotype" w:hAnsi="Palatino Linotype" w:cs="Arial"/>
            </w:rPr>
          </w:pPr>
          <w:r>
            <w:rPr>
              <w:rFonts w:ascii="Palatino Linotype" w:hAnsi="Palatino Linotype" w:cs="Arial"/>
            </w:rPr>
            <w:t>xxxxxxxxxxxxxxxxxxxxx</w:t>
          </w:r>
          <w:r w:rsidR="005C3CD1">
            <w:rPr>
              <w:rFonts w:ascii="Palatino Linotype" w:hAnsi="Palatino Linotype" w:cs="Arial"/>
            </w:rPr>
            <w:t xml:space="preserve"> </w:t>
          </w:r>
          <w:r w:rsidR="00903376">
            <w:rPr>
              <w:rFonts w:ascii="Palatino Linotype" w:hAnsi="Palatino Linotype" w:cs="Arial"/>
            </w:rPr>
            <w:t xml:space="preserve">   </w:t>
          </w:r>
        </w:p>
      </w:tc>
    </w:tr>
    <w:tr w:rsidR="00903376" w14:paraId="178280DE" w14:textId="77777777" w:rsidTr="00FB4AAD">
      <w:trPr>
        <w:trHeight w:val="242"/>
      </w:trPr>
      <w:tc>
        <w:tcPr>
          <w:tcW w:w="5529" w:type="dxa"/>
          <w:hideMark/>
        </w:tcPr>
        <w:p w14:paraId="71AC708B" w14:textId="77777777"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E40B396" w:rsidR="00903376" w:rsidRDefault="00903376" w:rsidP="005C3CD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5C3CD1">
            <w:rPr>
              <w:rFonts w:ascii="Palatino Linotype" w:hAnsi="Palatino Linotype" w:cs="Arial"/>
              <w:szCs w:val="20"/>
            </w:rPr>
            <w:t>Ocuilan</w:t>
          </w:r>
          <w:r>
            <w:rPr>
              <w:rFonts w:ascii="Palatino Linotype" w:hAnsi="Palatino Linotype" w:cs="Arial"/>
              <w:szCs w:val="20"/>
            </w:rPr>
            <w:t xml:space="preserve"> </w:t>
          </w:r>
        </w:p>
      </w:tc>
    </w:tr>
    <w:tr w:rsidR="00903376" w14:paraId="0518978B" w14:textId="77777777" w:rsidTr="00FB4AAD">
      <w:trPr>
        <w:trHeight w:val="342"/>
      </w:trPr>
      <w:tc>
        <w:tcPr>
          <w:tcW w:w="5529" w:type="dxa"/>
          <w:hideMark/>
        </w:tcPr>
        <w:p w14:paraId="04968A43" w14:textId="77777777" w:rsidR="00903376" w:rsidRDefault="0090337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903376" w:rsidRDefault="0090337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A3B5148" w:rsidR="00903376" w:rsidRDefault="0090337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E11D73"/>
    <w:multiLevelType w:val="hybridMultilevel"/>
    <w:tmpl w:val="1B64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2"/>
  </w:num>
  <w:num w:numId="4">
    <w:abstractNumId w:val="1"/>
  </w:num>
  <w:num w:numId="5">
    <w:abstractNumId w:val="20"/>
  </w:num>
  <w:num w:numId="6">
    <w:abstractNumId w:val="2"/>
  </w:num>
  <w:num w:numId="7">
    <w:abstractNumId w:val="23"/>
  </w:num>
  <w:num w:numId="8">
    <w:abstractNumId w:val="6"/>
  </w:num>
  <w:num w:numId="9">
    <w:abstractNumId w:val="7"/>
  </w:num>
  <w:num w:numId="10">
    <w:abstractNumId w:val="21"/>
  </w:num>
  <w:num w:numId="11">
    <w:abstractNumId w:val="18"/>
  </w:num>
  <w:num w:numId="12">
    <w:abstractNumId w:val="24"/>
  </w:num>
  <w:num w:numId="13">
    <w:abstractNumId w:val="17"/>
  </w:num>
  <w:num w:numId="14">
    <w:abstractNumId w:val="25"/>
  </w:num>
  <w:num w:numId="15">
    <w:abstractNumId w:val="8"/>
  </w:num>
  <w:num w:numId="16">
    <w:abstractNumId w:val="2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0"/>
  </w:num>
  <w:num w:numId="20">
    <w:abstractNumId w:val="19"/>
  </w:num>
  <w:num w:numId="21">
    <w:abstractNumId w:val="16"/>
  </w:num>
  <w:num w:numId="22">
    <w:abstractNumId w:val="15"/>
  </w:num>
  <w:num w:numId="23">
    <w:abstractNumId w:val="12"/>
  </w:num>
  <w:num w:numId="24">
    <w:abstractNumId w:val="13"/>
  </w:num>
  <w:num w:numId="25">
    <w:abstractNumId w:val="9"/>
  </w:num>
  <w:num w:numId="26">
    <w:abstractNumId w:val="3"/>
  </w:num>
  <w:num w:numId="2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007"/>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6C1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58D8"/>
    <w:rsid w:val="001E78AA"/>
    <w:rsid w:val="001F2101"/>
    <w:rsid w:val="001F2360"/>
    <w:rsid w:val="001F3969"/>
    <w:rsid w:val="001F61DA"/>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61B9C"/>
    <w:rsid w:val="00365C45"/>
    <w:rsid w:val="00371031"/>
    <w:rsid w:val="003736ED"/>
    <w:rsid w:val="00374444"/>
    <w:rsid w:val="003756A4"/>
    <w:rsid w:val="00376114"/>
    <w:rsid w:val="00376CEC"/>
    <w:rsid w:val="00380758"/>
    <w:rsid w:val="003827B4"/>
    <w:rsid w:val="00383C82"/>
    <w:rsid w:val="00386BBB"/>
    <w:rsid w:val="00386D84"/>
    <w:rsid w:val="0039245A"/>
    <w:rsid w:val="00394A1E"/>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3213"/>
    <w:rsid w:val="0042416D"/>
    <w:rsid w:val="00433507"/>
    <w:rsid w:val="00437A0E"/>
    <w:rsid w:val="00443B76"/>
    <w:rsid w:val="004460C0"/>
    <w:rsid w:val="004502F1"/>
    <w:rsid w:val="004516EB"/>
    <w:rsid w:val="004529B6"/>
    <w:rsid w:val="00453DBD"/>
    <w:rsid w:val="00454CE6"/>
    <w:rsid w:val="00457162"/>
    <w:rsid w:val="00457A9F"/>
    <w:rsid w:val="0046133D"/>
    <w:rsid w:val="00462881"/>
    <w:rsid w:val="00462B0D"/>
    <w:rsid w:val="0046475C"/>
    <w:rsid w:val="00464805"/>
    <w:rsid w:val="004702BF"/>
    <w:rsid w:val="00470F88"/>
    <w:rsid w:val="00472649"/>
    <w:rsid w:val="0047555B"/>
    <w:rsid w:val="00475F48"/>
    <w:rsid w:val="0047718A"/>
    <w:rsid w:val="00477430"/>
    <w:rsid w:val="00477CC2"/>
    <w:rsid w:val="00480C13"/>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107C"/>
    <w:rsid w:val="00514187"/>
    <w:rsid w:val="00515090"/>
    <w:rsid w:val="00521A89"/>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5790F"/>
    <w:rsid w:val="00560D4A"/>
    <w:rsid w:val="00562653"/>
    <w:rsid w:val="0056468F"/>
    <w:rsid w:val="00566E4B"/>
    <w:rsid w:val="00567F9A"/>
    <w:rsid w:val="005705E2"/>
    <w:rsid w:val="005714B9"/>
    <w:rsid w:val="005733EB"/>
    <w:rsid w:val="00575485"/>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2B98"/>
    <w:rsid w:val="005B2E7E"/>
    <w:rsid w:val="005B37EF"/>
    <w:rsid w:val="005B5B70"/>
    <w:rsid w:val="005B5F05"/>
    <w:rsid w:val="005B77A6"/>
    <w:rsid w:val="005B79E7"/>
    <w:rsid w:val="005C3CD1"/>
    <w:rsid w:val="005C3E35"/>
    <w:rsid w:val="005C40CB"/>
    <w:rsid w:val="005C687E"/>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214B9"/>
    <w:rsid w:val="00621940"/>
    <w:rsid w:val="0062421A"/>
    <w:rsid w:val="00624FE9"/>
    <w:rsid w:val="00625866"/>
    <w:rsid w:val="006300D6"/>
    <w:rsid w:val="00630382"/>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391E"/>
    <w:rsid w:val="00697281"/>
    <w:rsid w:val="006A2C7F"/>
    <w:rsid w:val="006B1953"/>
    <w:rsid w:val="006B1BF1"/>
    <w:rsid w:val="006B1C95"/>
    <w:rsid w:val="006B26E3"/>
    <w:rsid w:val="006B3302"/>
    <w:rsid w:val="006B37EA"/>
    <w:rsid w:val="006B7444"/>
    <w:rsid w:val="006C0C3F"/>
    <w:rsid w:val="006C1288"/>
    <w:rsid w:val="006C32EE"/>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095"/>
    <w:rsid w:val="007517D1"/>
    <w:rsid w:val="007524CA"/>
    <w:rsid w:val="00754CAE"/>
    <w:rsid w:val="00757559"/>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C53"/>
    <w:rsid w:val="007B2C77"/>
    <w:rsid w:val="007B7A6F"/>
    <w:rsid w:val="007C2C6B"/>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D41FE"/>
    <w:rsid w:val="008E6375"/>
    <w:rsid w:val="008E7DB4"/>
    <w:rsid w:val="008F10A6"/>
    <w:rsid w:val="008F16D2"/>
    <w:rsid w:val="008F3674"/>
    <w:rsid w:val="008F4944"/>
    <w:rsid w:val="008F4C65"/>
    <w:rsid w:val="0090155A"/>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DF1"/>
    <w:rsid w:val="00943F2E"/>
    <w:rsid w:val="00944898"/>
    <w:rsid w:val="009449B8"/>
    <w:rsid w:val="00944DC9"/>
    <w:rsid w:val="0094795E"/>
    <w:rsid w:val="00951D52"/>
    <w:rsid w:val="00952187"/>
    <w:rsid w:val="00954916"/>
    <w:rsid w:val="009549ED"/>
    <w:rsid w:val="009600E6"/>
    <w:rsid w:val="0096015A"/>
    <w:rsid w:val="00960A6D"/>
    <w:rsid w:val="00960A7F"/>
    <w:rsid w:val="009611E0"/>
    <w:rsid w:val="009634AB"/>
    <w:rsid w:val="00964573"/>
    <w:rsid w:val="00965FEE"/>
    <w:rsid w:val="0096643B"/>
    <w:rsid w:val="009706B5"/>
    <w:rsid w:val="00970CE3"/>
    <w:rsid w:val="009718BF"/>
    <w:rsid w:val="00972BDF"/>
    <w:rsid w:val="0097390F"/>
    <w:rsid w:val="0098182D"/>
    <w:rsid w:val="00985C4C"/>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30C44"/>
    <w:rsid w:val="00A328AE"/>
    <w:rsid w:val="00A347D8"/>
    <w:rsid w:val="00A4131E"/>
    <w:rsid w:val="00A41694"/>
    <w:rsid w:val="00A43501"/>
    <w:rsid w:val="00A453DC"/>
    <w:rsid w:val="00A469C4"/>
    <w:rsid w:val="00A46BDA"/>
    <w:rsid w:val="00A535E3"/>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5641B"/>
    <w:rsid w:val="00B564E0"/>
    <w:rsid w:val="00B658D4"/>
    <w:rsid w:val="00B7481A"/>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6829"/>
    <w:rsid w:val="00C71A4B"/>
    <w:rsid w:val="00C71CD1"/>
    <w:rsid w:val="00C72E54"/>
    <w:rsid w:val="00C73143"/>
    <w:rsid w:val="00C76C40"/>
    <w:rsid w:val="00C77685"/>
    <w:rsid w:val="00C77815"/>
    <w:rsid w:val="00C80ED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4CA9"/>
    <w:rsid w:val="00D563D9"/>
    <w:rsid w:val="00D6188C"/>
    <w:rsid w:val="00D61959"/>
    <w:rsid w:val="00D62F3F"/>
    <w:rsid w:val="00D6340F"/>
    <w:rsid w:val="00D6781D"/>
    <w:rsid w:val="00D67D98"/>
    <w:rsid w:val="00D72D16"/>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A2E2B"/>
    <w:rsid w:val="00DA3DE4"/>
    <w:rsid w:val="00DA69DE"/>
    <w:rsid w:val="00DB5C0A"/>
    <w:rsid w:val="00DB6DAF"/>
    <w:rsid w:val="00DC0AF1"/>
    <w:rsid w:val="00DC2393"/>
    <w:rsid w:val="00DC588B"/>
    <w:rsid w:val="00DC64BF"/>
    <w:rsid w:val="00DD0123"/>
    <w:rsid w:val="00DD13E2"/>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3A01"/>
    <w:rsid w:val="00E861BA"/>
    <w:rsid w:val="00E91EBF"/>
    <w:rsid w:val="00E97676"/>
    <w:rsid w:val="00EA1CE1"/>
    <w:rsid w:val="00EA1F89"/>
    <w:rsid w:val="00EB08A0"/>
    <w:rsid w:val="00EB117B"/>
    <w:rsid w:val="00EB40D6"/>
    <w:rsid w:val="00EB5CDD"/>
    <w:rsid w:val="00EB5F75"/>
    <w:rsid w:val="00EB7852"/>
    <w:rsid w:val="00EB79CD"/>
    <w:rsid w:val="00EC060D"/>
    <w:rsid w:val="00EC2525"/>
    <w:rsid w:val="00EC4F33"/>
    <w:rsid w:val="00ED3DE9"/>
    <w:rsid w:val="00ED4B06"/>
    <w:rsid w:val="00EE0713"/>
    <w:rsid w:val="00EE07A6"/>
    <w:rsid w:val="00EE0F2E"/>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6331"/>
    <w:rsid w:val="00F16803"/>
    <w:rsid w:val="00F22566"/>
    <w:rsid w:val="00F22963"/>
    <w:rsid w:val="00F30AEF"/>
    <w:rsid w:val="00F32406"/>
    <w:rsid w:val="00F378B2"/>
    <w:rsid w:val="00F403EA"/>
    <w:rsid w:val="00F40B51"/>
    <w:rsid w:val="00F40E4D"/>
    <w:rsid w:val="00F41DE4"/>
    <w:rsid w:val="00F41F3D"/>
    <w:rsid w:val="00F42499"/>
    <w:rsid w:val="00F42753"/>
    <w:rsid w:val="00F46CE7"/>
    <w:rsid w:val="00F471AE"/>
    <w:rsid w:val="00F510DB"/>
    <w:rsid w:val="00F604E0"/>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18/nov065.pdf"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sfem.gob.mx/09_Iconografia/DocApoyo.html"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28460-433A-46D9-A277-5F98CAB3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35</Pages>
  <Words>6241</Words>
  <Characters>34330</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cp:revision>
  <cp:lastPrinted>2018-12-04T20:35:00Z</cp:lastPrinted>
  <dcterms:created xsi:type="dcterms:W3CDTF">2021-04-13T20:27:00Z</dcterms:created>
  <dcterms:modified xsi:type="dcterms:W3CDTF">2021-06-17T20:06:00Z</dcterms:modified>
</cp:coreProperties>
</file>