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1842D8" w14:textId="62D1DDD0" w:rsidR="00E15E85" w:rsidRPr="0030169E" w:rsidRDefault="002A1712" w:rsidP="00E15E85">
      <w:pPr>
        <w:shd w:val="clear" w:color="auto" w:fill="FFFFFF"/>
        <w:spacing w:before="240" w:line="360" w:lineRule="auto"/>
        <w:jc w:val="both"/>
        <w:rPr>
          <w:rFonts w:ascii="Palatino Linotype" w:eastAsia="Times New Roman" w:hAnsi="Palatino Linotype" w:cs="Arial"/>
          <w:color w:val="000000"/>
          <w:sz w:val="24"/>
          <w:szCs w:val="24"/>
          <w:lang w:val="es-ES_tradnl" w:eastAsia="es-MX"/>
        </w:rPr>
      </w:pPr>
      <w:r w:rsidRPr="0030169E">
        <w:rPr>
          <w:rFonts w:ascii="Palatino Linotype" w:eastAsia="Times New Roman" w:hAnsi="Palatino Linotype" w:cs="Arial"/>
          <w:color w:val="000000"/>
          <w:sz w:val="24"/>
          <w:szCs w:val="24"/>
          <w:lang w:val="es-ES_tradnl" w:eastAsia="es-MX"/>
        </w:rPr>
        <w:t xml:space="preserve"> </w:t>
      </w:r>
      <w:r w:rsidR="00E15E85" w:rsidRPr="0030169E">
        <w:rPr>
          <w:rFonts w:ascii="Palatino Linotype" w:eastAsia="Times New Roman" w:hAnsi="Palatino Linotype" w:cs="Arial"/>
          <w:color w:val="000000"/>
          <w:sz w:val="24"/>
          <w:szCs w:val="24"/>
          <w:lang w:val="es-ES_tradnl" w:eastAsia="es-MX"/>
        </w:rPr>
        <w:t>Resolución del Pleno del Instituto de Transparencia, Acceso a la Información Pública y Protección de Datos Personales del Estado de México y Municipios, con domicilio en Metepec, Estado de México, a</w:t>
      </w:r>
      <w:r w:rsidR="00876A3F" w:rsidRPr="0030169E">
        <w:rPr>
          <w:rFonts w:ascii="Palatino Linotype" w:eastAsia="Times New Roman" w:hAnsi="Palatino Linotype" w:cs="Arial"/>
          <w:color w:val="000000"/>
          <w:sz w:val="24"/>
          <w:szCs w:val="24"/>
          <w:lang w:val="es-ES_tradnl" w:eastAsia="es-MX"/>
        </w:rPr>
        <w:t xml:space="preserve"> </w:t>
      </w:r>
      <w:r w:rsidR="00964925">
        <w:rPr>
          <w:rFonts w:ascii="Palatino Linotype" w:eastAsia="Times New Roman" w:hAnsi="Palatino Linotype" w:cs="Arial"/>
          <w:color w:val="000000"/>
          <w:sz w:val="24"/>
          <w:szCs w:val="24"/>
          <w:lang w:val="es-ES_tradnl" w:eastAsia="es-MX"/>
        </w:rPr>
        <w:t>once de agosto</w:t>
      </w:r>
      <w:r w:rsidR="00876A3F" w:rsidRPr="0030169E">
        <w:rPr>
          <w:rFonts w:ascii="Palatino Linotype" w:eastAsia="Times New Roman" w:hAnsi="Palatino Linotype" w:cs="Arial"/>
          <w:color w:val="000000"/>
          <w:sz w:val="24"/>
          <w:szCs w:val="24"/>
          <w:lang w:val="es-ES_tradnl" w:eastAsia="es-MX"/>
        </w:rPr>
        <w:t xml:space="preserve"> </w:t>
      </w:r>
      <w:r w:rsidR="001708B9" w:rsidRPr="0030169E">
        <w:rPr>
          <w:rFonts w:ascii="Palatino Linotype" w:eastAsia="Times New Roman" w:hAnsi="Palatino Linotype" w:cs="Arial"/>
          <w:color w:val="000000"/>
          <w:sz w:val="24"/>
          <w:szCs w:val="24"/>
          <w:lang w:val="es-ES_tradnl" w:eastAsia="es-MX"/>
        </w:rPr>
        <w:t>de dos mil veintiuno</w:t>
      </w:r>
      <w:r w:rsidR="00E15E85" w:rsidRPr="0030169E">
        <w:rPr>
          <w:rFonts w:ascii="Palatino Linotype" w:eastAsia="Times New Roman" w:hAnsi="Palatino Linotype" w:cs="Arial"/>
          <w:color w:val="000000"/>
          <w:sz w:val="24"/>
          <w:szCs w:val="24"/>
          <w:lang w:val="es-ES_tradnl" w:eastAsia="es-MX"/>
        </w:rPr>
        <w:t>.</w:t>
      </w:r>
    </w:p>
    <w:p w14:paraId="5CC92DBC" w14:textId="77777777" w:rsidR="00E15E85" w:rsidRPr="0030169E" w:rsidRDefault="00E15E85" w:rsidP="00E15E85">
      <w:pPr>
        <w:shd w:val="clear" w:color="auto" w:fill="FFFFFF"/>
        <w:spacing w:before="240" w:line="360" w:lineRule="auto"/>
        <w:jc w:val="both"/>
        <w:rPr>
          <w:rFonts w:ascii="Palatino Linotype" w:eastAsia="Times New Roman" w:hAnsi="Palatino Linotype" w:cs="Arial"/>
          <w:color w:val="000000"/>
          <w:sz w:val="24"/>
          <w:szCs w:val="24"/>
          <w:lang w:val="es-ES_tradnl" w:eastAsia="es-MX"/>
        </w:rPr>
      </w:pPr>
    </w:p>
    <w:p w14:paraId="071B2493" w14:textId="6EB69CAE" w:rsidR="00E15E85" w:rsidRPr="0030169E" w:rsidRDefault="00E15E85" w:rsidP="00E15E85">
      <w:pPr>
        <w:tabs>
          <w:tab w:val="left" w:pos="1701"/>
        </w:tabs>
        <w:spacing w:before="240" w:line="360" w:lineRule="auto"/>
        <w:jc w:val="both"/>
        <w:rPr>
          <w:rFonts w:ascii="Palatino Linotype" w:hAnsi="Palatino Linotype" w:cs="Arial"/>
          <w:b/>
          <w:bCs/>
          <w:sz w:val="24"/>
          <w:lang w:val="es-ES_tradnl" w:eastAsia="es-MX"/>
        </w:rPr>
      </w:pPr>
      <w:r w:rsidRPr="0030169E">
        <w:rPr>
          <w:rFonts w:ascii="Palatino Linotype" w:hAnsi="Palatino Linotype" w:cs="Arial"/>
          <w:b/>
          <w:sz w:val="24"/>
          <w:lang w:val="es-ES_tradnl"/>
        </w:rPr>
        <w:t>VISTO</w:t>
      </w:r>
      <w:r w:rsidRPr="0030169E">
        <w:rPr>
          <w:rFonts w:ascii="Palatino Linotype" w:hAnsi="Palatino Linotype" w:cs="Arial"/>
          <w:sz w:val="24"/>
          <w:lang w:val="es-ES_tradnl"/>
        </w:rPr>
        <w:t xml:space="preserve"> el expediente electrónico formado con motivo del recurso de revisión número </w:t>
      </w:r>
      <w:r w:rsidR="007B7A2B" w:rsidRPr="0030169E">
        <w:rPr>
          <w:rFonts w:ascii="Palatino Linotype" w:hAnsi="Palatino Linotype" w:cs="Arial"/>
          <w:b/>
          <w:bCs/>
          <w:sz w:val="24"/>
          <w:lang w:val="es-ES_tradnl" w:eastAsia="es-MX"/>
        </w:rPr>
        <w:t>0</w:t>
      </w:r>
      <w:r w:rsidR="00AD52F3" w:rsidRPr="0030169E">
        <w:rPr>
          <w:rFonts w:ascii="Palatino Linotype" w:hAnsi="Palatino Linotype" w:cs="Arial"/>
          <w:b/>
          <w:bCs/>
          <w:sz w:val="24"/>
          <w:lang w:val="es-ES_tradnl" w:eastAsia="es-MX"/>
        </w:rPr>
        <w:t>113</w:t>
      </w:r>
      <w:r w:rsidR="00851AC8" w:rsidRPr="0030169E">
        <w:rPr>
          <w:rFonts w:ascii="Palatino Linotype" w:hAnsi="Palatino Linotype" w:cs="Arial"/>
          <w:b/>
          <w:bCs/>
          <w:sz w:val="24"/>
          <w:lang w:val="es-ES_tradnl" w:eastAsia="es-MX"/>
        </w:rPr>
        <w:t>5</w:t>
      </w:r>
      <w:r w:rsidR="007E2959" w:rsidRPr="0030169E">
        <w:rPr>
          <w:rFonts w:ascii="Palatino Linotype" w:hAnsi="Palatino Linotype" w:cs="Arial"/>
          <w:b/>
          <w:bCs/>
          <w:sz w:val="24"/>
          <w:lang w:val="es-ES_tradnl" w:eastAsia="es-MX"/>
        </w:rPr>
        <w:t>/INFOEM/IP/RR/20</w:t>
      </w:r>
      <w:r w:rsidR="00487F76" w:rsidRPr="0030169E">
        <w:rPr>
          <w:rFonts w:ascii="Palatino Linotype" w:hAnsi="Palatino Linotype" w:cs="Arial"/>
          <w:b/>
          <w:bCs/>
          <w:sz w:val="24"/>
          <w:lang w:val="es-ES_tradnl" w:eastAsia="es-MX"/>
        </w:rPr>
        <w:t>2</w:t>
      </w:r>
      <w:r w:rsidR="002A7397" w:rsidRPr="0030169E">
        <w:rPr>
          <w:rFonts w:ascii="Palatino Linotype" w:hAnsi="Palatino Linotype" w:cs="Arial"/>
          <w:b/>
          <w:bCs/>
          <w:sz w:val="24"/>
          <w:lang w:val="es-ES_tradnl" w:eastAsia="es-MX"/>
        </w:rPr>
        <w:t>1</w:t>
      </w:r>
      <w:r w:rsidRPr="0030169E">
        <w:rPr>
          <w:rFonts w:ascii="Palatino Linotype" w:hAnsi="Palatino Linotype" w:cs="Arial"/>
          <w:sz w:val="24"/>
          <w:lang w:val="es-ES_tradnl"/>
        </w:rPr>
        <w:t xml:space="preserve">, </w:t>
      </w:r>
      <w:r w:rsidR="009152B5" w:rsidRPr="0030169E">
        <w:rPr>
          <w:rFonts w:ascii="Palatino Linotype" w:hAnsi="Palatino Linotype" w:cs="Arial"/>
          <w:sz w:val="24"/>
          <w:lang w:val="es-ES_tradnl"/>
        </w:rPr>
        <w:t xml:space="preserve">interpuesto </w:t>
      </w:r>
      <w:r w:rsidR="00FE6A4F" w:rsidRPr="0030169E">
        <w:rPr>
          <w:rFonts w:ascii="Palatino Linotype" w:hAnsi="Palatino Linotype" w:cs="Arial"/>
          <w:sz w:val="24"/>
          <w:lang w:val="es-ES_tradnl"/>
        </w:rPr>
        <w:t xml:space="preserve">por </w:t>
      </w:r>
      <w:r w:rsidR="00441A50" w:rsidRPr="0030169E">
        <w:rPr>
          <w:rFonts w:ascii="Palatino Linotype" w:hAnsi="Palatino Linotype" w:cs="Arial"/>
          <w:sz w:val="24"/>
          <w:lang w:val="es-ES_tradnl"/>
        </w:rPr>
        <w:t xml:space="preserve">la parte solicitante </w:t>
      </w:r>
      <w:r w:rsidR="00441A50" w:rsidRPr="0030169E">
        <w:rPr>
          <w:rFonts w:ascii="Palatino Linotype" w:hAnsi="Palatino Linotype" w:cs="Arial"/>
          <w:b/>
          <w:bCs/>
          <w:sz w:val="24"/>
          <w:lang w:val="es-ES_tradnl"/>
        </w:rPr>
        <w:t xml:space="preserve">C. </w:t>
      </w:r>
      <w:r w:rsidR="00DC6560">
        <w:rPr>
          <w:rFonts w:ascii="Palatino Linotype" w:hAnsi="Palatino Linotype" w:cs="Arial"/>
          <w:b/>
          <w:bCs/>
          <w:sz w:val="24"/>
          <w:lang w:val="es-ES_tradnl"/>
        </w:rPr>
        <w:t>xxxxxxxxxxxx</w:t>
      </w:r>
      <w:r w:rsidR="00AD52F3" w:rsidRPr="0030169E">
        <w:rPr>
          <w:rFonts w:ascii="Palatino Linotype" w:hAnsi="Palatino Linotype" w:cs="Arial"/>
          <w:b/>
          <w:bCs/>
          <w:sz w:val="24"/>
          <w:lang w:val="es-ES_tradnl"/>
        </w:rPr>
        <w:t xml:space="preserve"> </w:t>
      </w:r>
      <w:r w:rsidR="00DC6560">
        <w:rPr>
          <w:rFonts w:ascii="Palatino Linotype" w:hAnsi="Palatino Linotype" w:cs="Arial"/>
          <w:b/>
          <w:bCs/>
          <w:sz w:val="24"/>
          <w:lang w:val="es-ES_tradnl"/>
        </w:rPr>
        <w:t>xxxxxxxxxxxxxxxxxxxxxxxx</w:t>
      </w:r>
      <w:r w:rsidR="00555FF1" w:rsidRPr="0030169E">
        <w:rPr>
          <w:rFonts w:ascii="Palatino Linotype" w:hAnsi="Palatino Linotype" w:cs="Arial"/>
          <w:b/>
          <w:sz w:val="24"/>
          <w:lang w:val="es-ES_tradnl"/>
        </w:rPr>
        <w:t>,</w:t>
      </w:r>
      <w:r w:rsidR="002A7397" w:rsidRPr="0030169E">
        <w:rPr>
          <w:rFonts w:ascii="Palatino Linotype" w:hAnsi="Palatino Linotype" w:cs="Arial"/>
          <w:b/>
          <w:sz w:val="24"/>
          <w:lang w:val="es-ES_tradnl"/>
        </w:rPr>
        <w:t xml:space="preserve"> </w:t>
      </w:r>
      <w:r w:rsidR="00FE6A4F" w:rsidRPr="0030169E">
        <w:rPr>
          <w:rFonts w:ascii="Palatino Linotype" w:hAnsi="Palatino Linotype" w:cs="Arial"/>
          <w:sz w:val="24"/>
          <w:lang w:val="es-ES_tradnl"/>
        </w:rPr>
        <w:t>a quien en lo sucesivo</w:t>
      </w:r>
      <w:r w:rsidR="009152B5" w:rsidRPr="0030169E">
        <w:rPr>
          <w:rFonts w:ascii="Palatino Linotype" w:hAnsi="Palatino Linotype" w:cs="Arial"/>
          <w:sz w:val="24"/>
          <w:lang w:val="es-ES_tradnl"/>
        </w:rPr>
        <w:t xml:space="preserve"> se le denominara</w:t>
      </w:r>
      <w:r w:rsidR="00487F76" w:rsidRPr="0030169E">
        <w:rPr>
          <w:rFonts w:ascii="Palatino Linotype" w:hAnsi="Palatino Linotype" w:cs="Arial"/>
          <w:sz w:val="24"/>
          <w:lang w:val="es-ES_tradnl"/>
        </w:rPr>
        <w:t xml:space="preserve"> la parte</w:t>
      </w:r>
      <w:r w:rsidRPr="0030169E">
        <w:rPr>
          <w:rFonts w:ascii="Palatino Linotype" w:hAnsi="Palatino Linotype" w:cs="Arial"/>
          <w:b/>
          <w:sz w:val="24"/>
          <w:lang w:val="es-ES_tradnl"/>
        </w:rPr>
        <w:t xml:space="preserve"> </w:t>
      </w:r>
      <w:r w:rsidR="00487F76" w:rsidRPr="0030169E">
        <w:rPr>
          <w:rFonts w:ascii="Palatino Linotype" w:hAnsi="Palatino Linotype" w:cs="Arial"/>
          <w:b/>
          <w:sz w:val="24"/>
          <w:lang w:val="es-ES_tradnl"/>
        </w:rPr>
        <w:t>r</w:t>
      </w:r>
      <w:r w:rsidRPr="0030169E">
        <w:rPr>
          <w:rFonts w:ascii="Palatino Linotype" w:hAnsi="Palatino Linotype" w:cs="Arial"/>
          <w:b/>
          <w:sz w:val="24"/>
          <w:lang w:val="es-ES_tradnl"/>
        </w:rPr>
        <w:t>ecurrente</w:t>
      </w:r>
      <w:r w:rsidR="00E221C1" w:rsidRPr="0030169E">
        <w:rPr>
          <w:rFonts w:ascii="Palatino Linotype" w:hAnsi="Palatino Linotype" w:cs="Arial"/>
          <w:sz w:val="24"/>
          <w:lang w:val="es-ES_tradnl"/>
        </w:rPr>
        <w:t xml:space="preserve">, en contra </w:t>
      </w:r>
      <w:r w:rsidR="00E372DA" w:rsidRPr="0030169E">
        <w:rPr>
          <w:rFonts w:ascii="Palatino Linotype" w:hAnsi="Palatino Linotype" w:cs="Arial"/>
          <w:sz w:val="24"/>
          <w:lang w:val="es-ES_tradnl"/>
        </w:rPr>
        <w:t>de</w:t>
      </w:r>
      <w:r w:rsidR="00E221C1" w:rsidRPr="0030169E">
        <w:rPr>
          <w:rFonts w:ascii="Palatino Linotype" w:hAnsi="Palatino Linotype" w:cs="Arial"/>
          <w:sz w:val="24"/>
          <w:lang w:val="es-ES_tradnl"/>
        </w:rPr>
        <w:t xml:space="preserve"> </w:t>
      </w:r>
      <w:r w:rsidR="00654533" w:rsidRPr="0030169E">
        <w:rPr>
          <w:rFonts w:ascii="Palatino Linotype" w:hAnsi="Palatino Linotype" w:cs="Arial"/>
          <w:sz w:val="24"/>
          <w:lang w:val="es-ES_tradnl"/>
        </w:rPr>
        <w:t xml:space="preserve">la </w:t>
      </w:r>
      <w:r w:rsidRPr="0030169E">
        <w:rPr>
          <w:rFonts w:ascii="Palatino Linotype" w:hAnsi="Palatino Linotype" w:cs="Arial"/>
          <w:sz w:val="24"/>
          <w:lang w:val="es-ES_tradnl"/>
        </w:rPr>
        <w:t xml:space="preserve">respuesta </w:t>
      </w:r>
      <w:r w:rsidR="003470B1" w:rsidRPr="0030169E">
        <w:rPr>
          <w:rFonts w:ascii="Palatino Linotype" w:hAnsi="Palatino Linotype" w:cs="Arial"/>
          <w:sz w:val="24"/>
          <w:lang w:val="es-ES_tradnl"/>
        </w:rPr>
        <w:t>d</w:t>
      </w:r>
      <w:r w:rsidR="00E372DA" w:rsidRPr="0030169E">
        <w:rPr>
          <w:rFonts w:ascii="Palatino Linotype" w:hAnsi="Palatino Linotype" w:cs="Arial"/>
          <w:sz w:val="24"/>
          <w:szCs w:val="24"/>
          <w:lang w:val="es-ES_tradnl"/>
        </w:rPr>
        <w:t>e</w:t>
      </w:r>
      <w:r w:rsidR="00AD52F3" w:rsidRPr="0030169E">
        <w:rPr>
          <w:rFonts w:ascii="Palatino Linotype" w:hAnsi="Palatino Linotype" w:cs="Arial"/>
          <w:sz w:val="24"/>
          <w:szCs w:val="24"/>
          <w:lang w:val="es-ES_tradnl"/>
        </w:rPr>
        <w:t>l</w:t>
      </w:r>
      <w:r w:rsidRPr="0030169E">
        <w:rPr>
          <w:rFonts w:ascii="Palatino Linotype" w:hAnsi="Palatino Linotype" w:cs="Arial"/>
          <w:sz w:val="24"/>
          <w:szCs w:val="24"/>
          <w:lang w:val="es-ES_tradnl"/>
        </w:rPr>
        <w:t xml:space="preserve"> </w:t>
      </w:r>
      <w:r w:rsidR="00AD52F3" w:rsidRPr="0030169E">
        <w:rPr>
          <w:rFonts w:ascii="Palatino Linotype" w:hAnsi="Palatino Linotype" w:cs="Arial"/>
          <w:b/>
          <w:sz w:val="24"/>
          <w:szCs w:val="24"/>
          <w:lang w:val="es-ES_tradnl"/>
        </w:rPr>
        <w:t>Ayuntamiento de Jilotepec</w:t>
      </w:r>
      <w:r w:rsidRPr="0030169E">
        <w:rPr>
          <w:rFonts w:ascii="Palatino Linotype" w:hAnsi="Palatino Linotype" w:cs="Arial"/>
          <w:sz w:val="28"/>
          <w:szCs w:val="24"/>
          <w:lang w:val="es-ES_tradnl"/>
        </w:rPr>
        <w:t xml:space="preserve">, </w:t>
      </w:r>
      <w:r w:rsidRPr="0030169E">
        <w:rPr>
          <w:rFonts w:ascii="Palatino Linotype" w:hAnsi="Palatino Linotype" w:cs="Arial"/>
          <w:sz w:val="24"/>
          <w:szCs w:val="24"/>
          <w:lang w:val="es-ES_tradnl"/>
        </w:rPr>
        <w:t>en lo subsecuente</w:t>
      </w:r>
      <w:r w:rsidRPr="0030169E">
        <w:rPr>
          <w:rFonts w:ascii="Palatino Linotype" w:hAnsi="Palatino Linotype" w:cs="Arial"/>
          <w:b/>
          <w:sz w:val="24"/>
          <w:szCs w:val="24"/>
          <w:lang w:val="es-ES_tradnl"/>
        </w:rPr>
        <w:t xml:space="preserve"> </w:t>
      </w:r>
      <w:r w:rsidR="00487F76" w:rsidRPr="0030169E">
        <w:rPr>
          <w:rFonts w:ascii="Palatino Linotype" w:hAnsi="Palatino Linotype" w:cs="Arial"/>
          <w:b/>
          <w:sz w:val="24"/>
          <w:szCs w:val="24"/>
          <w:lang w:val="es-ES_tradnl"/>
        </w:rPr>
        <w:t>e</w:t>
      </w:r>
      <w:r w:rsidRPr="0030169E">
        <w:rPr>
          <w:rFonts w:ascii="Palatino Linotype" w:hAnsi="Palatino Linotype" w:cs="Arial"/>
          <w:b/>
          <w:sz w:val="24"/>
          <w:szCs w:val="24"/>
          <w:lang w:val="es-ES_tradnl"/>
        </w:rPr>
        <w:t xml:space="preserve">l </w:t>
      </w:r>
      <w:r w:rsidR="00487F76" w:rsidRPr="0030169E">
        <w:rPr>
          <w:rFonts w:ascii="Palatino Linotype" w:hAnsi="Palatino Linotype" w:cs="Arial"/>
          <w:b/>
          <w:sz w:val="24"/>
          <w:szCs w:val="24"/>
          <w:lang w:val="es-ES_tradnl"/>
        </w:rPr>
        <w:t>s</w:t>
      </w:r>
      <w:r w:rsidRPr="0030169E">
        <w:rPr>
          <w:rFonts w:ascii="Palatino Linotype" w:hAnsi="Palatino Linotype" w:cs="Arial"/>
          <w:b/>
          <w:sz w:val="24"/>
          <w:szCs w:val="24"/>
          <w:lang w:val="es-ES_tradnl"/>
        </w:rPr>
        <w:t xml:space="preserve">ujeto </w:t>
      </w:r>
      <w:r w:rsidR="00487F76" w:rsidRPr="0030169E">
        <w:rPr>
          <w:rFonts w:ascii="Palatino Linotype" w:hAnsi="Palatino Linotype" w:cs="Arial"/>
          <w:b/>
          <w:sz w:val="24"/>
          <w:szCs w:val="24"/>
          <w:lang w:val="es-ES_tradnl"/>
        </w:rPr>
        <w:t>o</w:t>
      </w:r>
      <w:r w:rsidRPr="0030169E">
        <w:rPr>
          <w:rFonts w:ascii="Palatino Linotype" w:hAnsi="Palatino Linotype" w:cs="Arial"/>
          <w:b/>
          <w:sz w:val="24"/>
          <w:szCs w:val="24"/>
          <w:lang w:val="es-ES_tradnl"/>
        </w:rPr>
        <w:t xml:space="preserve">bligado, </w:t>
      </w:r>
      <w:r w:rsidRPr="0030169E">
        <w:rPr>
          <w:rFonts w:ascii="Palatino Linotype" w:hAnsi="Palatino Linotype" w:cs="Arial"/>
          <w:sz w:val="24"/>
          <w:szCs w:val="24"/>
          <w:lang w:val="es-ES_tradnl"/>
        </w:rPr>
        <w:t>se procede a</w:t>
      </w:r>
      <w:r w:rsidRPr="0030169E">
        <w:rPr>
          <w:rFonts w:ascii="Palatino Linotype" w:hAnsi="Palatino Linotype" w:cs="Arial"/>
          <w:sz w:val="24"/>
          <w:lang w:val="es-ES_tradnl"/>
        </w:rPr>
        <w:t xml:space="preserve"> dictar la presente resolución.</w:t>
      </w:r>
    </w:p>
    <w:p w14:paraId="3756D2C6" w14:textId="77777777" w:rsidR="006200A2" w:rsidRPr="0030169E" w:rsidRDefault="00E15E85" w:rsidP="006200A2">
      <w:pPr>
        <w:spacing w:before="240" w:after="240" w:line="360" w:lineRule="auto"/>
        <w:jc w:val="center"/>
        <w:rPr>
          <w:rFonts w:ascii="Palatino Linotype" w:hAnsi="Palatino Linotype"/>
          <w:b/>
          <w:sz w:val="28"/>
          <w:lang w:val="es-ES_tradnl"/>
        </w:rPr>
      </w:pPr>
      <w:r w:rsidRPr="0030169E">
        <w:rPr>
          <w:rFonts w:ascii="Palatino Linotype" w:hAnsi="Palatino Linotype"/>
          <w:b/>
          <w:sz w:val="28"/>
          <w:lang w:val="es-ES_tradnl"/>
        </w:rPr>
        <w:t>A N T E C E D E N T E S   D E L   A S U N T O</w:t>
      </w:r>
    </w:p>
    <w:p w14:paraId="58D597B2" w14:textId="77777777" w:rsidR="00497466" w:rsidRPr="0030169E" w:rsidRDefault="00497466" w:rsidP="00497466">
      <w:pPr>
        <w:spacing w:before="240" w:after="240" w:line="360" w:lineRule="auto"/>
        <w:jc w:val="both"/>
        <w:rPr>
          <w:rFonts w:ascii="Palatino Linotype" w:hAnsi="Palatino Linotype"/>
          <w:lang w:val="es-ES_tradnl"/>
        </w:rPr>
      </w:pPr>
      <w:r w:rsidRPr="0030169E">
        <w:rPr>
          <w:rFonts w:ascii="Palatino Linotype" w:hAnsi="Palatino Linotype" w:cs="Arial"/>
          <w:b/>
          <w:sz w:val="28"/>
          <w:lang w:val="es-ES_tradnl"/>
        </w:rPr>
        <w:t>PRIMERO.</w:t>
      </w:r>
      <w:r w:rsidRPr="0030169E">
        <w:rPr>
          <w:rFonts w:ascii="Palatino Linotype" w:hAnsi="Palatino Linotype" w:cs="Arial"/>
          <w:lang w:val="es-ES_tradnl"/>
        </w:rPr>
        <w:t xml:space="preserve"> </w:t>
      </w:r>
      <w:r w:rsidRPr="0030169E">
        <w:rPr>
          <w:rFonts w:ascii="Palatino Linotype" w:hAnsi="Palatino Linotype"/>
          <w:b/>
          <w:sz w:val="28"/>
          <w:szCs w:val="28"/>
          <w:lang w:val="es-ES_tradnl"/>
        </w:rPr>
        <w:t>De la Solicitud de Información.</w:t>
      </w:r>
    </w:p>
    <w:p w14:paraId="15297BBB" w14:textId="33C98265" w:rsidR="00497466" w:rsidRPr="0030169E" w:rsidRDefault="00497466" w:rsidP="00497466">
      <w:pPr>
        <w:spacing w:before="240" w:line="360" w:lineRule="auto"/>
        <w:jc w:val="both"/>
        <w:rPr>
          <w:rFonts w:ascii="Palatino Linotype" w:hAnsi="Palatino Linotype" w:cs="Arial"/>
          <w:sz w:val="24"/>
          <w:lang w:val="es-ES_tradnl"/>
        </w:rPr>
      </w:pPr>
      <w:r w:rsidRPr="0030169E">
        <w:rPr>
          <w:rFonts w:ascii="Palatino Linotype" w:hAnsi="Palatino Linotype" w:cs="Arial"/>
          <w:sz w:val="24"/>
          <w:lang w:val="es-ES_tradnl"/>
        </w:rPr>
        <w:t>Con fecha</w:t>
      </w:r>
      <w:r w:rsidR="00D81E54" w:rsidRPr="0030169E">
        <w:rPr>
          <w:rFonts w:ascii="Palatino Linotype" w:hAnsi="Palatino Linotype" w:cs="Arial"/>
          <w:sz w:val="24"/>
          <w:lang w:val="es-ES_tradnl"/>
        </w:rPr>
        <w:t xml:space="preserve"> </w:t>
      </w:r>
      <w:r w:rsidR="001F7CBD" w:rsidRPr="0030169E">
        <w:rPr>
          <w:rFonts w:ascii="Palatino Linotype" w:hAnsi="Palatino Linotype" w:cs="Arial"/>
          <w:sz w:val="24"/>
          <w:lang w:val="es-ES_tradnl"/>
        </w:rPr>
        <w:t>dieciséis de febrero</w:t>
      </w:r>
      <w:r w:rsidR="002A7397" w:rsidRPr="0030169E">
        <w:rPr>
          <w:rFonts w:ascii="Palatino Linotype" w:hAnsi="Palatino Linotype" w:cs="Arial"/>
          <w:sz w:val="24"/>
          <w:lang w:val="es-ES_tradnl"/>
        </w:rPr>
        <w:t xml:space="preserve"> de dos mil veintiuno</w:t>
      </w:r>
      <w:r w:rsidRPr="0030169E">
        <w:rPr>
          <w:rFonts w:ascii="Palatino Linotype" w:hAnsi="Palatino Linotype" w:cs="Arial"/>
          <w:sz w:val="24"/>
          <w:lang w:val="es-ES_tradnl"/>
        </w:rPr>
        <w:t xml:space="preserve">, </w:t>
      </w:r>
      <w:r w:rsidR="007135C5" w:rsidRPr="0030169E">
        <w:rPr>
          <w:rFonts w:ascii="Palatino Linotype" w:hAnsi="Palatino Linotype" w:cs="Arial"/>
          <w:b/>
          <w:sz w:val="24"/>
          <w:lang w:val="es-ES_tradnl"/>
        </w:rPr>
        <w:t>la parte solicitante</w:t>
      </w:r>
      <w:r w:rsidRPr="0030169E">
        <w:rPr>
          <w:rFonts w:ascii="Palatino Linotype" w:hAnsi="Palatino Linotype" w:cs="Arial"/>
          <w:sz w:val="24"/>
          <w:lang w:val="es-ES_tradnl"/>
        </w:rPr>
        <w:t>, presentó a través del Sistema de Acceso a la Información Mexiquense (</w:t>
      </w:r>
      <w:r w:rsidRPr="0030169E">
        <w:rPr>
          <w:rFonts w:ascii="Palatino Linotype" w:hAnsi="Palatino Linotype" w:cs="Arial"/>
          <w:b/>
          <w:sz w:val="24"/>
          <w:lang w:val="es-ES_tradnl"/>
        </w:rPr>
        <w:t>SAIMEX)</w:t>
      </w:r>
      <w:r w:rsidRPr="0030169E">
        <w:rPr>
          <w:rFonts w:ascii="Palatino Linotype" w:hAnsi="Palatino Linotype" w:cs="Arial"/>
          <w:sz w:val="24"/>
          <w:lang w:val="es-ES_tradnl"/>
        </w:rPr>
        <w:t xml:space="preserve"> ante </w:t>
      </w:r>
      <w:r w:rsidRPr="0030169E">
        <w:rPr>
          <w:rFonts w:ascii="Palatino Linotype" w:hAnsi="Palatino Linotype" w:cs="Arial"/>
          <w:b/>
          <w:sz w:val="24"/>
          <w:lang w:val="es-ES_tradnl"/>
        </w:rPr>
        <w:t>El Sujeto Obligado</w:t>
      </w:r>
      <w:r w:rsidRPr="0030169E">
        <w:rPr>
          <w:rFonts w:ascii="Palatino Linotype" w:hAnsi="Palatino Linotype" w:cs="Arial"/>
          <w:sz w:val="24"/>
          <w:lang w:val="es-ES_tradnl"/>
        </w:rPr>
        <w:t>, solicitud de acceso a la información pública, registrada bajo el número de expediente</w:t>
      </w:r>
      <w:r w:rsidRPr="0030169E">
        <w:rPr>
          <w:rFonts w:ascii="Palatino Linotype" w:hAnsi="Palatino Linotype" w:cs="Arial"/>
          <w:b/>
          <w:sz w:val="24"/>
          <w:lang w:val="es-ES_tradnl"/>
        </w:rPr>
        <w:t xml:space="preserve"> </w:t>
      </w:r>
      <w:r w:rsidR="00AD52F3" w:rsidRPr="0030169E">
        <w:rPr>
          <w:rFonts w:ascii="Palatino Linotype" w:hAnsi="Palatino Linotype" w:cs="Arial"/>
          <w:b/>
          <w:sz w:val="24"/>
          <w:lang w:val="es-ES_tradnl"/>
        </w:rPr>
        <w:t>00016/JILOTEPE/IP/2021</w:t>
      </w:r>
      <w:r w:rsidRPr="0030169E">
        <w:rPr>
          <w:rFonts w:ascii="Palatino Linotype" w:hAnsi="Palatino Linotype" w:cs="Arial"/>
          <w:b/>
          <w:sz w:val="24"/>
          <w:lang w:val="es-ES_tradnl" w:eastAsia="es-MX"/>
        </w:rPr>
        <w:t xml:space="preserve">, </w:t>
      </w:r>
      <w:r w:rsidRPr="0030169E">
        <w:rPr>
          <w:rFonts w:ascii="Palatino Linotype" w:hAnsi="Palatino Linotype" w:cs="Arial"/>
          <w:sz w:val="24"/>
          <w:lang w:val="es-ES_tradnl"/>
        </w:rPr>
        <w:t>mediante</w:t>
      </w:r>
      <w:bookmarkStart w:id="0" w:name="_GoBack"/>
      <w:bookmarkEnd w:id="0"/>
      <w:r w:rsidRPr="0030169E">
        <w:rPr>
          <w:rFonts w:ascii="Palatino Linotype" w:hAnsi="Palatino Linotype" w:cs="Arial"/>
          <w:sz w:val="24"/>
          <w:lang w:val="es-ES_tradnl"/>
        </w:rPr>
        <w:t xml:space="preserve"> la cual solicitó información en el tenor siguiente:</w:t>
      </w:r>
    </w:p>
    <w:p w14:paraId="737C7645" w14:textId="4F9EB0A0" w:rsidR="00497466" w:rsidRPr="0030169E" w:rsidRDefault="00497466" w:rsidP="00497466">
      <w:pPr>
        <w:ind w:left="851" w:right="850"/>
        <w:jc w:val="both"/>
        <w:rPr>
          <w:rFonts w:ascii="Palatino Linotype" w:eastAsia="Times New Roman" w:hAnsi="Palatino Linotype" w:cs="Times New Roman"/>
          <w:i/>
          <w:lang w:val="es-ES_tradnl" w:eastAsia="es-ES"/>
        </w:rPr>
      </w:pPr>
      <w:r w:rsidRPr="0030169E">
        <w:rPr>
          <w:rFonts w:ascii="Palatino Linotype" w:eastAsia="Times New Roman" w:hAnsi="Palatino Linotype" w:cs="Times New Roman"/>
          <w:i/>
          <w:lang w:val="es-ES_tradnl" w:eastAsia="es-ES"/>
        </w:rPr>
        <w:t>“</w:t>
      </w:r>
      <w:r w:rsidR="001F7CBD" w:rsidRPr="0030169E">
        <w:rPr>
          <w:rFonts w:ascii="Palatino Linotype" w:hAnsi="Palatino Linotype"/>
          <w:i/>
          <w:color w:val="000000"/>
          <w:lang w:val="es-ES_tradnl"/>
        </w:rPr>
        <w:t xml:space="preserve">1. Cuántos elementos fueron evaluados en el año 2020 en los siguientes rubros y la institución que se realizó la evaluación: a) Permanencia b) Nuevo ingreso (Centro de Control de Confianza) c) Portación de arma d) Competencias básicas policiales e) Del desempeño 2. Costo por evaluación ejercido en el 2020 para de las siguientes evaluaciones: a) Nuevo ingreso en materia de control de confianza b) Permanencia en materia de control de confianza c) Ascenso en materia de control de confianza d) </w:t>
      </w:r>
      <w:r w:rsidR="001F7CBD" w:rsidRPr="0030169E">
        <w:rPr>
          <w:rFonts w:ascii="Palatino Linotype" w:hAnsi="Palatino Linotype"/>
          <w:i/>
          <w:color w:val="000000"/>
          <w:lang w:val="es-ES_tradnl"/>
        </w:rPr>
        <w:lastRenderedPageBreak/>
        <w:t xml:space="preserve">Antidoping e) Competencias Básicas de la Función Policial para Policías Municipales f) Evaluación del Desempeño 3. Fondo del que se erogo para el cumplimiento de las anteriores. 4. Convocatoria para reclutamiento policial, costo erogado desde su divulgación hasta la ejecución total de cada una de las etapas 5. Proyecto de reclutamiento para el año 2021, de no existir, especificar cantidad de aspirantes, y las particularidades del proceso. 6. Documental que evidencie el Curso de Formación Inicial para Policía Preventivo del año 2020 7. Del total del estado de fuerza, porcentaje que cuenta con Certificado Único Policial al 15 de febrero de 2021. 8. Capacitación o especialización de mandos en el marco del Sistema de Seguridad Pública; del 01 de enero de 2020 al 15 de febrero de 2021. a) Nombre del curso b) Institución que impartió el curso, programa desarrollado (horas) y Número de certificación del curso. c) Documento obtenido d) Temporalidad del mismo e) Elementos que asistentes f) Costo de las actividades y recurso del que se pagó 9. De las propuestas en el programa de estímulos y recompensas a personal de la Dirección de Seguridad Pública y Protección Civil en el año 2020. a) ¿Cuántos elementos policiales fueron beneficiados? b) ¿Bajo qué criterios de selección se otorgaron los estímulos y recompensas? c) ¿Quiénes participan en la selección de los elementos? d) Descripción detallada de los estímulos y recompensas que se otorgan e) Acta o minuta en las que se acuerdan los lineamientos, convocatoria y proceso transparente en el otorgamiento de los estímulos y recompensas f) Convocatoria para registro. 10. ¿Qué programas se han propuesto en los Consejos Municipales de Seguridad Pública para mejorar y ampliar la cobertura del servicio de policía y cuáles se han concretado en acciones (anexar minutas o actas de sesiones)? 11. Del rubro anterior, en qué Sesión de Consejo Municipal de Seguridad Pública y bajo qué número de acuerdos se hacen las propuestas y con cuál es la evidencia del seguimiento y cumplimiento a dichos acuerdos, de ser existentes. 12. ¿Cuáles fueron las acciones de implementación de la carrera policial en el año 2020 y anexar el proyecto para el año en curso? 13. Currículo versión pública y nombramiento del (a) Secretario (a) Técnico (a) de Seguridad Pública 14. Fecha en la que se evalúo el Secretario (a) Técnico (a) en el Centro de Control de Confianza 15. Evidencia del seguimiento puntual a las sesiones y acuerdos de las Comisiones Municipales para la Prevención Social de la Violencia y la Delincuencia con Participación Ciudadana 16. PbRM del ejercicio Fiscal 2020 y para el 2021 (Presupuesto Basado en Resultados) de la Dirección de Seguridad Pública y Protección Civil. 17. Anexos técnicos de los recursos recibidos para el fortalecimiento de la Seguridad Pública en Jilotepec, (FORTASEG, FASP, FORTAMUN) en el año 2020 y 2021. 18. Qué cantidad de recursos propios </w:t>
      </w:r>
      <w:r w:rsidR="001F7CBD" w:rsidRPr="0030169E">
        <w:rPr>
          <w:rFonts w:ascii="Palatino Linotype" w:hAnsi="Palatino Linotype"/>
          <w:i/>
          <w:color w:val="000000"/>
          <w:lang w:val="es-ES_tradnl"/>
        </w:rPr>
        <w:lastRenderedPageBreak/>
        <w:t xml:space="preserve">(Municipales) se erogaron para el fortalecimiento de la Seguridad Pública en el año 2020 y cuál es la cantidad proyectada para el año 2021 (necesariamente anexar evidencia en la que proyecten dichos recursos y se observe su fiscalización) 19. Anexar los documentos que informan al Secretariado Ejecutivo Estatal sobre los recursos devengados de los siguientes recursos, en el ejercicio fiscal 2020. a) FASP b) FORTAMUN c) FORTASEG 20. Conceptos y cantidades en cada que evidencie el ejercicio de los recursos comprometidos en el año 2020 a) FASP b) FORTAMUN c) FORTASEG 21. Acciones (anexos técnicos) que se desarrollaran en el año en curso (2021) con los recursos FASP, FORTASEG, FORTAMUN, y recursos propios 22. ¿Qué acciones se han desarrolla en Jilotepec referentes al modelo de Justicia Cívica (modelo POP), incluir cursos, adecuaciones en infraestructura, y todo lo necesario que se haya realizado al día 15 de febrero de 2021, y lo proyectado para 2021? 23. ¿Qué actividades se han realizado para la Atención de las Violencias de Género por parte de la Dirección de Seguridad Ciudadana? 24. Anexar el avance y el informe pormenorizado de las acciones realizadas para la Prevención social de la Violencia en el año 2020, con evidencia fotográfica y estrictamente relacionadas con el programa acreditado por el Instituto de Prevención del delito del estado de México, mismo que fue revisado y aprobado a Jilotepec. 25. Para el rubro de atención a la Prevención de la Violencia, anexar el proyecto de acciones y de recursos (PbRM) 2020 y 2021. 26. ¿Qué recursos y el documento que lo avale, destinados del año 2019 y 2020, así como los proyectados para el 2021 en el rubro de atención a la violencia de género por la Dirección de Seguridad Ciudadana? 27. Cursos y /o especializaciones cursadas por las y los policías, incluyendo mando y Director, en el tema de Perspectiva de Género, anexar documentos obtenidos de las participaciones. 28. Indicadores de Seguridad Pública versión pública (para mayor comprensión, aquellos que se suman a los administrados por el Secretariado Ejecutivo en su </w:t>
      </w:r>
      <w:proofErr w:type="gramStart"/>
      <w:r w:rsidR="001F7CBD" w:rsidRPr="0030169E">
        <w:rPr>
          <w:rFonts w:ascii="Palatino Linotype" w:hAnsi="Palatino Linotype"/>
          <w:i/>
          <w:color w:val="000000"/>
          <w:lang w:val="es-ES_tradnl"/>
        </w:rPr>
        <w:t>página ,</w:t>
      </w:r>
      <w:proofErr w:type="gramEnd"/>
      <w:r w:rsidR="001F7CBD" w:rsidRPr="0030169E">
        <w:rPr>
          <w:rFonts w:ascii="Palatino Linotype" w:hAnsi="Palatino Linotype"/>
          <w:i/>
          <w:color w:val="000000"/>
          <w:lang w:val="es-ES_tradnl"/>
        </w:rPr>
        <w:t xml:space="preserve"> obviamente, estos son estatales), por lo tanto, se requieren los del Municipio</w:t>
      </w:r>
      <w:r w:rsidR="008E1A32" w:rsidRPr="0030169E">
        <w:rPr>
          <w:rFonts w:ascii="Palatino Linotype" w:hAnsi="Palatino Linotype"/>
          <w:i/>
          <w:color w:val="000000"/>
          <w:lang w:val="es-ES_tradnl"/>
        </w:rPr>
        <w:t>.</w:t>
      </w:r>
      <w:r w:rsidRPr="0030169E">
        <w:rPr>
          <w:rFonts w:ascii="Palatino Linotype" w:eastAsia="Times New Roman" w:hAnsi="Palatino Linotype" w:cs="Times New Roman"/>
          <w:i/>
          <w:lang w:val="es-ES_tradnl" w:eastAsia="es-ES"/>
        </w:rPr>
        <w:t>” [Sic]</w:t>
      </w:r>
    </w:p>
    <w:p w14:paraId="2E9CB282" w14:textId="51502134" w:rsidR="00CB4F7F" w:rsidRPr="0030169E" w:rsidRDefault="00497466" w:rsidP="00497466">
      <w:pPr>
        <w:spacing w:before="240" w:line="240" w:lineRule="auto"/>
        <w:ind w:right="850"/>
        <w:jc w:val="both"/>
        <w:rPr>
          <w:rFonts w:ascii="Palatino Linotype" w:eastAsia="Times New Roman" w:hAnsi="Palatino Linotype" w:cs="Times New Roman"/>
          <w:sz w:val="24"/>
          <w:szCs w:val="24"/>
          <w:lang w:val="es-ES_tradnl" w:eastAsia="es-ES"/>
        </w:rPr>
      </w:pPr>
      <w:r w:rsidRPr="0030169E">
        <w:rPr>
          <w:rFonts w:ascii="Palatino Linotype" w:eastAsia="Times New Roman" w:hAnsi="Palatino Linotype" w:cs="Times New Roman"/>
          <w:sz w:val="24"/>
          <w:szCs w:val="24"/>
          <w:lang w:val="es-ES_tradnl" w:eastAsia="es-ES"/>
        </w:rPr>
        <w:t>Modalidad de entrega: a través del SAIMEX.</w:t>
      </w:r>
    </w:p>
    <w:p w14:paraId="7FD19229" w14:textId="77777777" w:rsidR="00497466" w:rsidRPr="0030169E" w:rsidRDefault="00497466" w:rsidP="00497466">
      <w:pPr>
        <w:spacing w:before="240" w:line="360" w:lineRule="auto"/>
        <w:jc w:val="both"/>
        <w:rPr>
          <w:rFonts w:ascii="Palatino Linotype" w:hAnsi="Palatino Linotype" w:cs="Arial"/>
          <w:b/>
          <w:sz w:val="28"/>
          <w:lang w:val="es-ES_tradnl"/>
        </w:rPr>
      </w:pPr>
      <w:r w:rsidRPr="0030169E">
        <w:rPr>
          <w:rFonts w:ascii="Palatino Linotype" w:hAnsi="Palatino Linotype" w:cs="Arial"/>
          <w:b/>
          <w:sz w:val="28"/>
          <w:lang w:val="es-ES_tradnl"/>
        </w:rPr>
        <w:t xml:space="preserve">SEGUNDO. </w:t>
      </w:r>
      <w:r w:rsidRPr="0030169E">
        <w:rPr>
          <w:rFonts w:ascii="Palatino Linotype" w:hAnsi="Palatino Linotype" w:cs="Arial"/>
          <w:b/>
          <w:sz w:val="28"/>
          <w:szCs w:val="20"/>
          <w:lang w:val="es-ES_tradnl"/>
        </w:rPr>
        <w:t>De la respuesta del Sujeto Obligado.</w:t>
      </w:r>
    </w:p>
    <w:p w14:paraId="25E12309" w14:textId="562D2BA7" w:rsidR="00497466" w:rsidRPr="0030169E" w:rsidRDefault="00497466" w:rsidP="00497466">
      <w:pPr>
        <w:spacing w:before="240" w:line="360" w:lineRule="auto"/>
        <w:jc w:val="both"/>
        <w:rPr>
          <w:rFonts w:ascii="Palatino Linotype" w:hAnsi="Palatino Linotype" w:cs="Arial"/>
          <w:sz w:val="24"/>
          <w:lang w:val="es-ES_tradnl"/>
        </w:rPr>
      </w:pPr>
      <w:r w:rsidRPr="0030169E">
        <w:rPr>
          <w:rFonts w:ascii="Palatino Linotype" w:hAnsi="Palatino Linotype" w:cs="Arial"/>
          <w:sz w:val="24"/>
          <w:lang w:val="es-ES_tradnl"/>
        </w:rPr>
        <w:t xml:space="preserve">En el expediente electrónico </w:t>
      </w:r>
      <w:r w:rsidRPr="0030169E">
        <w:rPr>
          <w:rFonts w:ascii="Palatino Linotype" w:hAnsi="Palatino Linotype" w:cs="Arial"/>
          <w:b/>
          <w:sz w:val="24"/>
          <w:lang w:val="es-ES_tradnl"/>
        </w:rPr>
        <w:t>SAIMEX</w:t>
      </w:r>
      <w:r w:rsidRPr="0030169E">
        <w:rPr>
          <w:rFonts w:ascii="Palatino Linotype" w:hAnsi="Palatino Linotype" w:cs="Arial"/>
          <w:sz w:val="24"/>
          <w:lang w:val="es-ES_tradnl"/>
        </w:rPr>
        <w:t xml:space="preserve">, se aprecia que </w:t>
      </w:r>
      <w:r w:rsidRPr="0030169E">
        <w:rPr>
          <w:rFonts w:ascii="Palatino Linotype" w:hAnsi="Palatino Linotype" w:cs="Arial"/>
          <w:b/>
          <w:sz w:val="24"/>
          <w:lang w:val="es-ES_tradnl"/>
        </w:rPr>
        <w:t>El Sujeto Obligado</w:t>
      </w:r>
      <w:r w:rsidRPr="0030169E">
        <w:rPr>
          <w:rFonts w:ascii="Palatino Linotype" w:hAnsi="Palatino Linotype" w:cs="Arial"/>
          <w:sz w:val="24"/>
          <w:lang w:val="es-ES_tradnl"/>
        </w:rPr>
        <w:t xml:space="preserve"> </w:t>
      </w:r>
      <w:r w:rsidR="00905E09" w:rsidRPr="0030169E">
        <w:rPr>
          <w:rFonts w:ascii="Palatino Linotype" w:hAnsi="Palatino Linotype" w:cs="Arial"/>
          <w:sz w:val="24"/>
          <w:lang w:val="es-ES_tradnl"/>
        </w:rPr>
        <w:t xml:space="preserve">dio respuesta a la solicitud de información en fecha </w:t>
      </w:r>
      <w:r w:rsidR="00441A50" w:rsidRPr="0030169E">
        <w:rPr>
          <w:rFonts w:ascii="Palatino Linotype" w:hAnsi="Palatino Linotype" w:cs="Arial"/>
          <w:sz w:val="24"/>
          <w:lang w:val="es-ES_tradnl"/>
        </w:rPr>
        <w:t xml:space="preserve">tres de </w:t>
      </w:r>
      <w:r w:rsidR="001F7CBD" w:rsidRPr="0030169E">
        <w:rPr>
          <w:rFonts w:ascii="Palatino Linotype" w:hAnsi="Palatino Linotype" w:cs="Arial"/>
          <w:sz w:val="24"/>
          <w:lang w:val="es-ES_tradnl"/>
        </w:rPr>
        <w:t>marzo</w:t>
      </w:r>
      <w:r w:rsidR="002A7397" w:rsidRPr="0030169E">
        <w:rPr>
          <w:rFonts w:ascii="Palatino Linotype" w:hAnsi="Palatino Linotype" w:cs="Arial"/>
          <w:sz w:val="24"/>
          <w:lang w:val="es-ES_tradnl"/>
        </w:rPr>
        <w:t xml:space="preserve"> de dos mil veintiuno</w:t>
      </w:r>
      <w:r w:rsidR="00905E09" w:rsidRPr="0030169E">
        <w:rPr>
          <w:rFonts w:ascii="Palatino Linotype" w:hAnsi="Palatino Linotype" w:cs="Arial"/>
          <w:sz w:val="24"/>
          <w:lang w:val="es-ES_tradnl"/>
        </w:rPr>
        <w:t xml:space="preserve">, </w:t>
      </w:r>
      <w:r w:rsidR="00905E09" w:rsidRPr="0030169E">
        <w:rPr>
          <w:rFonts w:ascii="Palatino Linotype" w:hAnsi="Palatino Linotype" w:cs="Arial"/>
          <w:sz w:val="24"/>
          <w:lang w:val="es-ES_tradnl"/>
        </w:rPr>
        <w:lastRenderedPageBreak/>
        <w:t xml:space="preserve">anexando para tales efectos </w:t>
      </w:r>
      <w:r w:rsidR="007003B3" w:rsidRPr="0030169E">
        <w:rPr>
          <w:rFonts w:ascii="Palatino Linotype" w:hAnsi="Palatino Linotype" w:cs="Arial"/>
          <w:sz w:val="24"/>
          <w:lang w:val="es-ES_tradnl"/>
        </w:rPr>
        <w:t>un archivo electrónico el cual se tiene</w:t>
      </w:r>
      <w:r w:rsidR="004565CD" w:rsidRPr="0030169E">
        <w:rPr>
          <w:rFonts w:ascii="Palatino Linotype" w:hAnsi="Palatino Linotype" w:cs="Arial"/>
          <w:sz w:val="24"/>
          <w:lang w:val="es-ES_tradnl"/>
        </w:rPr>
        <w:t xml:space="preserve"> por reproducido</w:t>
      </w:r>
      <w:r w:rsidR="00905E09" w:rsidRPr="0030169E">
        <w:rPr>
          <w:rFonts w:ascii="Palatino Linotype" w:hAnsi="Palatino Linotype" w:cs="Arial"/>
          <w:sz w:val="24"/>
          <w:lang w:val="es-ES_tradnl"/>
        </w:rPr>
        <w:t xml:space="preserve"> al ser del conocimiento de las partes y en obvio de reproducciones </w:t>
      </w:r>
      <w:r w:rsidR="00A070F4" w:rsidRPr="0030169E">
        <w:rPr>
          <w:rFonts w:ascii="Palatino Linotype" w:hAnsi="Palatino Linotype" w:cs="Arial"/>
          <w:sz w:val="24"/>
          <w:lang w:val="es-ES_tradnl"/>
        </w:rPr>
        <w:t>ociosas</w:t>
      </w:r>
      <w:r w:rsidR="00905E09" w:rsidRPr="0030169E">
        <w:rPr>
          <w:rFonts w:ascii="Palatino Linotype" w:hAnsi="Palatino Linotype" w:cs="Arial"/>
          <w:sz w:val="24"/>
          <w:lang w:val="es-ES_tradnl"/>
        </w:rPr>
        <w:t xml:space="preserve">. </w:t>
      </w:r>
    </w:p>
    <w:p w14:paraId="58363A4A" w14:textId="77777777" w:rsidR="001F7CBD" w:rsidRPr="0030169E" w:rsidRDefault="001F7CBD" w:rsidP="001F7CBD">
      <w:pPr>
        <w:spacing w:before="240" w:line="360" w:lineRule="auto"/>
        <w:ind w:left="708"/>
        <w:jc w:val="both"/>
        <w:rPr>
          <w:rFonts w:ascii="Palatino Linotype" w:hAnsi="Palatino Linotype" w:cs="Arial"/>
          <w:i/>
          <w:sz w:val="24"/>
          <w:lang w:val="es-ES_tradnl"/>
        </w:rPr>
      </w:pPr>
      <w:r w:rsidRPr="0030169E">
        <w:rPr>
          <w:rFonts w:ascii="Palatino Linotype" w:hAnsi="Palatino Linotype" w:cs="Arial"/>
          <w:i/>
          <w:sz w:val="24"/>
          <w:lang w:val="es-ES_tradnl"/>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33671C6C" w14:textId="77777777" w:rsidR="001F7CBD" w:rsidRPr="0030169E" w:rsidRDefault="001F7CBD" w:rsidP="001F7CBD">
      <w:pPr>
        <w:spacing w:before="240" w:line="360" w:lineRule="auto"/>
        <w:ind w:left="708"/>
        <w:jc w:val="both"/>
        <w:rPr>
          <w:rFonts w:ascii="Palatino Linotype" w:hAnsi="Palatino Linotype" w:cs="Arial"/>
          <w:i/>
          <w:sz w:val="24"/>
          <w:lang w:val="es-ES_tradnl"/>
        </w:rPr>
      </w:pPr>
      <w:r w:rsidRPr="0030169E">
        <w:rPr>
          <w:rFonts w:ascii="Palatino Linotype" w:hAnsi="Palatino Linotype" w:cs="Arial"/>
          <w:i/>
          <w:sz w:val="24"/>
          <w:lang w:val="es-ES_tradnl"/>
        </w:rPr>
        <w:t>En atención a su solicitud de información con numero económico: 00016/JILOTEPE/IP/2021, se remite la información correspondiente mediante archivo en formato PDF denominado: "RESPUESTA 0016".</w:t>
      </w:r>
    </w:p>
    <w:p w14:paraId="15BA3886" w14:textId="77777777" w:rsidR="001F7CBD" w:rsidRPr="0030169E" w:rsidRDefault="001F7CBD" w:rsidP="001F7CBD">
      <w:pPr>
        <w:spacing w:before="240" w:line="360" w:lineRule="auto"/>
        <w:ind w:left="708"/>
        <w:jc w:val="both"/>
        <w:rPr>
          <w:rFonts w:ascii="Palatino Linotype" w:hAnsi="Palatino Linotype" w:cs="Arial"/>
          <w:i/>
          <w:sz w:val="24"/>
          <w:lang w:val="es-ES_tradnl"/>
        </w:rPr>
      </w:pPr>
      <w:r w:rsidRPr="0030169E">
        <w:rPr>
          <w:rFonts w:ascii="Palatino Linotype" w:hAnsi="Palatino Linotype" w:cs="Arial"/>
          <w:i/>
          <w:sz w:val="24"/>
          <w:lang w:val="es-ES_tradnl"/>
        </w:rPr>
        <w:t>ATENTAMENTE</w:t>
      </w:r>
    </w:p>
    <w:p w14:paraId="04A90D90" w14:textId="241725A1" w:rsidR="00D81E54" w:rsidRPr="0030169E" w:rsidRDefault="001F7CBD" w:rsidP="001F7CBD">
      <w:pPr>
        <w:spacing w:before="240" w:line="360" w:lineRule="auto"/>
        <w:ind w:left="708"/>
        <w:jc w:val="both"/>
        <w:rPr>
          <w:rFonts w:ascii="Palatino Linotype" w:hAnsi="Palatino Linotype" w:cs="Arial"/>
          <w:i/>
          <w:sz w:val="24"/>
          <w:lang w:val="es-ES_tradnl"/>
        </w:rPr>
      </w:pPr>
      <w:r w:rsidRPr="0030169E">
        <w:rPr>
          <w:rFonts w:ascii="Palatino Linotype" w:hAnsi="Palatino Linotype" w:cs="Arial"/>
          <w:i/>
          <w:sz w:val="24"/>
          <w:lang w:val="es-ES_tradnl"/>
        </w:rPr>
        <w:t>Dra. Guadalupe Melina Núñez Valladarez</w:t>
      </w:r>
    </w:p>
    <w:p w14:paraId="4909D8BA" w14:textId="62DD79DE" w:rsidR="00497466" w:rsidRPr="0030169E" w:rsidRDefault="00497466" w:rsidP="00784FE7">
      <w:pPr>
        <w:spacing w:before="240" w:line="360" w:lineRule="auto"/>
        <w:jc w:val="both"/>
        <w:rPr>
          <w:rFonts w:ascii="Palatino Linotype" w:hAnsi="Palatino Linotype" w:cs="Arial"/>
          <w:b/>
          <w:sz w:val="28"/>
          <w:lang w:val="es-ES_tradnl"/>
        </w:rPr>
      </w:pPr>
      <w:r w:rsidRPr="0030169E">
        <w:rPr>
          <w:rFonts w:ascii="Palatino Linotype" w:hAnsi="Palatino Linotype" w:cs="Arial"/>
          <w:b/>
          <w:sz w:val="28"/>
          <w:lang w:val="es-ES_tradnl"/>
        </w:rPr>
        <w:t xml:space="preserve">TERCERO. </w:t>
      </w:r>
      <w:r w:rsidRPr="0030169E">
        <w:rPr>
          <w:rFonts w:ascii="Palatino Linotype" w:hAnsi="Palatino Linotype"/>
          <w:b/>
          <w:sz w:val="28"/>
          <w:lang w:val="es-ES_tradnl"/>
        </w:rPr>
        <w:t>Del recurso de revisión.</w:t>
      </w:r>
    </w:p>
    <w:p w14:paraId="19CC23DA" w14:textId="0B878E36" w:rsidR="00497466" w:rsidRPr="0030169E" w:rsidRDefault="00497466" w:rsidP="00497466">
      <w:pPr>
        <w:spacing w:before="240" w:line="360" w:lineRule="auto"/>
        <w:jc w:val="both"/>
        <w:rPr>
          <w:rFonts w:ascii="Palatino Linotype" w:hAnsi="Palatino Linotype" w:cs="Arial"/>
          <w:sz w:val="24"/>
          <w:lang w:val="es-ES_tradnl"/>
        </w:rPr>
      </w:pPr>
      <w:r w:rsidRPr="0030169E">
        <w:rPr>
          <w:rFonts w:ascii="Palatino Linotype" w:hAnsi="Palatino Linotype" w:cs="Arial"/>
          <w:sz w:val="24"/>
          <w:szCs w:val="24"/>
          <w:lang w:val="es-ES_tradnl"/>
        </w:rPr>
        <w:t xml:space="preserve">Inconforme con la respuesta del sujeto obligado, </w:t>
      </w:r>
      <w:r w:rsidR="00A070F4" w:rsidRPr="0030169E">
        <w:rPr>
          <w:rFonts w:ascii="Palatino Linotype" w:hAnsi="Palatino Linotype" w:cs="Arial"/>
          <w:sz w:val="24"/>
          <w:szCs w:val="24"/>
          <w:lang w:val="es-ES_tradnl"/>
        </w:rPr>
        <w:t xml:space="preserve">la parte </w:t>
      </w:r>
      <w:r w:rsidR="00A070F4" w:rsidRPr="0030169E">
        <w:rPr>
          <w:rFonts w:ascii="Palatino Linotype" w:hAnsi="Palatino Linotype" w:cs="Arial"/>
          <w:b/>
          <w:sz w:val="24"/>
          <w:szCs w:val="24"/>
          <w:lang w:val="es-ES_tradnl"/>
        </w:rPr>
        <w:t>r</w:t>
      </w:r>
      <w:r w:rsidRPr="0030169E">
        <w:rPr>
          <w:rFonts w:ascii="Palatino Linotype" w:hAnsi="Palatino Linotype" w:cs="Arial"/>
          <w:b/>
          <w:sz w:val="24"/>
          <w:szCs w:val="24"/>
          <w:lang w:val="es-ES_tradnl"/>
        </w:rPr>
        <w:t xml:space="preserve">ecurrente </w:t>
      </w:r>
      <w:r w:rsidRPr="0030169E">
        <w:rPr>
          <w:rFonts w:ascii="Palatino Linotype" w:hAnsi="Palatino Linotype" w:cs="Arial"/>
          <w:sz w:val="24"/>
          <w:szCs w:val="24"/>
          <w:lang w:val="es-ES_tradnl"/>
        </w:rPr>
        <w:t xml:space="preserve">interpuso el recurso de revisión, en fecha </w:t>
      </w:r>
      <w:r w:rsidR="001F7CBD" w:rsidRPr="0030169E">
        <w:rPr>
          <w:rFonts w:ascii="Palatino Linotype" w:hAnsi="Palatino Linotype" w:cs="Arial"/>
          <w:sz w:val="24"/>
          <w:szCs w:val="24"/>
          <w:lang w:val="es-ES_tradnl"/>
        </w:rPr>
        <w:t>dieciséis de marzo</w:t>
      </w:r>
      <w:r w:rsidR="00F05674" w:rsidRPr="0030169E">
        <w:rPr>
          <w:rFonts w:ascii="Palatino Linotype" w:hAnsi="Palatino Linotype" w:cs="Arial"/>
          <w:sz w:val="24"/>
          <w:szCs w:val="24"/>
          <w:lang w:val="es-ES_tradnl"/>
        </w:rPr>
        <w:t xml:space="preserve"> de dos mil veintiuno</w:t>
      </w:r>
      <w:r w:rsidRPr="0030169E">
        <w:rPr>
          <w:rFonts w:ascii="Palatino Linotype" w:hAnsi="Palatino Linotype" w:cs="Arial"/>
          <w:sz w:val="24"/>
          <w:szCs w:val="24"/>
          <w:lang w:val="es-ES_tradnl"/>
        </w:rPr>
        <w:t>, el cual fue registrado</w:t>
      </w:r>
      <w:r w:rsidRPr="0030169E">
        <w:rPr>
          <w:rFonts w:ascii="Palatino Linotype" w:hAnsi="Palatino Linotype" w:cs="Arial"/>
          <w:b/>
          <w:sz w:val="24"/>
          <w:szCs w:val="24"/>
          <w:lang w:val="es-ES_tradnl"/>
        </w:rPr>
        <w:t xml:space="preserve"> </w:t>
      </w:r>
      <w:r w:rsidRPr="0030169E">
        <w:rPr>
          <w:rFonts w:ascii="Palatino Linotype" w:hAnsi="Palatino Linotype" w:cs="Arial"/>
          <w:sz w:val="24"/>
          <w:szCs w:val="24"/>
          <w:lang w:val="es-ES_tradnl"/>
        </w:rPr>
        <w:t xml:space="preserve">en el sistema electrónico con el expediente número </w:t>
      </w:r>
      <w:r w:rsidRPr="0030169E">
        <w:rPr>
          <w:rFonts w:ascii="Palatino Linotype" w:hAnsi="Palatino Linotype" w:cs="Arial"/>
          <w:b/>
          <w:bCs/>
          <w:sz w:val="24"/>
          <w:szCs w:val="24"/>
          <w:lang w:val="es-ES_tradnl" w:eastAsia="es-MX"/>
        </w:rPr>
        <w:t>0</w:t>
      </w:r>
      <w:r w:rsidR="001F7CBD" w:rsidRPr="0030169E">
        <w:rPr>
          <w:rFonts w:ascii="Palatino Linotype" w:hAnsi="Palatino Linotype" w:cs="Arial"/>
          <w:b/>
          <w:bCs/>
          <w:sz w:val="24"/>
          <w:szCs w:val="24"/>
          <w:lang w:val="es-ES_tradnl" w:eastAsia="es-MX"/>
        </w:rPr>
        <w:t>113</w:t>
      </w:r>
      <w:r w:rsidR="00851AC8" w:rsidRPr="0030169E">
        <w:rPr>
          <w:rFonts w:ascii="Palatino Linotype" w:hAnsi="Palatino Linotype" w:cs="Arial"/>
          <w:b/>
          <w:bCs/>
          <w:sz w:val="24"/>
          <w:szCs w:val="24"/>
          <w:lang w:val="es-ES_tradnl" w:eastAsia="es-MX"/>
        </w:rPr>
        <w:t>5</w:t>
      </w:r>
      <w:r w:rsidRPr="0030169E">
        <w:rPr>
          <w:rFonts w:ascii="Palatino Linotype" w:hAnsi="Palatino Linotype" w:cs="Arial"/>
          <w:b/>
          <w:bCs/>
          <w:sz w:val="24"/>
          <w:szCs w:val="24"/>
          <w:lang w:val="es-ES_tradnl" w:eastAsia="es-MX"/>
        </w:rPr>
        <w:t>/INFOEM/IP/RR/202</w:t>
      </w:r>
      <w:r w:rsidR="00F05674" w:rsidRPr="0030169E">
        <w:rPr>
          <w:rFonts w:ascii="Palatino Linotype" w:hAnsi="Palatino Linotype" w:cs="Arial"/>
          <w:b/>
          <w:bCs/>
          <w:sz w:val="24"/>
          <w:szCs w:val="24"/>
          <w:lang w:val="es-ES_tradnl" w:eastAsia="es-MX"/>
        </w:rPr>
        <w:t>1</w:t>
      </w:r>
      <w:r w:rsidRPr="0030169E">
        <w:rPr>
          <w:rFonts w:ascii="Palatino Linotype" w:hAnsi="Palatino Linotype" w:cs="Arial"/>
          <w:sz w:val="24"/>
          <w:szCs w:val="24"/>
          <w:lang w:val="es-ES_tradnl"/>
        </w:rPr>
        <w:t xml:space="preserve">, en el cual </w:t>
      </w:r>
      <w:r w:rsidRPr="0030169E">
        <w:rPr>
          <w:rFonts w:ascii="Palatino Linotype" w:hAnsi="Palatino Linotype" w:cs="Arial"/>
          <w:sz w:val="24"/>
          <w:lang w:val="es-ES_tradnl"/>
        </w:rPr>
        <w:t>arguye, las siguientes manifestaciones:</w:t>
      </w:r>
    </w:p>
    <w:p w14:paraId="47881239" w14:textId="77777777" w:rsidR="00497466" w:rsidRPr="0030169E" w:rsidRDefault="00497466" w:rsidP="00497466">
      <w:pPr>
        <w:spacing w:before="240"/>
        <w:jc w:val="both"/>
        <w:rPr>
          <w:rFonts w:ascii="Palatino Linotype" w:hAnsi="Palatino Linotype" w:cs="Arial"/>
          <w:b/>
          <w:sz w:val="24"/>
          <w:lang w:val="es-ES_tradnl"/>
        </w:rPr>
      </w:pPr>
      <w:r w:rsidRPr="0030169E">
        <w:rPr>
          <w:rFonts w:ascii="Palatino Linotype" w:hAnsi="Palatino Linotype" w:cs="Arial"/>
          <w:b/>
          <w:sz w:val="24"/>
          <w:lang w:val="es-ES_tradnl"/>
        </w:rPr>
        <w:t>Acto Impugnado:</w:t>
      </w:r>
    </w:p>
    <w:p w14:paraId="4A2FFF1B" w14:textId="535398CA" w:rsidR="00497466" w:rsidRPr="0030169E" w:rsidRDefault="00497466" w:rsidP="00497466">
      <w:pPr>
        <w:ind w:left="851" w:right="850"/>
        <w:jc w:val="both"/>
        <w:rPr>
          <w:rFonts w:ascii="Palatino Linotype" w:hAnsi="Palatino Linotype"/>
          <w:i/>
          <w:color w:val="000000"/>
          <w:lang w:val="es-ES_tradnl"/>
        </w:rPr>
      </w:pPr>
      <w:r w:rsidRPr="0030169E">
        <w:rPr>
          <w:rFonts w:ascii="Palatino Linotype" w:hAnsi="Palatino Linotype"/>
          <w:i/>
          <w:color w:val="000000"/>
          <w:lang w:val="es-ES_tradnl"/>
        </w:rPr>
        <w:t>“</w:t>
      </w:r>
      <w:r w:rsidR="001F7CBD" w:rsidRPr="0030169E">
        <w:rPr>
          <w:rFonts w:ascii="Palatino Linotype" w:hAnsi="Palatino Linotype"/>
          <w:i/>
          <w:color w:val="000000"/>
          <w:lang w:val="es-ES_tradnl"/>
        </w:rPr>
        <w:t>Respuestas incompletas de la solicitud de información con número de folio 00016/JILOTEPE/IP/2021</w:t>
      </w:r>
      <w:r w:rsidRPr="0030169E">
        <w:rPr>
          <w:rFonts w:ascii="Palatino Linotype" w:hAnsi="Palatino Linotype"/>
          <w:i/>
          <w:color w:val="000000"/>
          <w:lang w:val="es-ES_tradnl"/>
        </w:rPr>
        <w:t>."[Sic]</w:t>
      </w:r>
    </w:p>
    <w:p w14:paraId="36113DAD" w14:textId="77777777" w:rsidR="00441A50" w:rsidRPr="0030169E" w:rsidRDefault="00441A50" w:rsidP="00497466">
      <w:pPr>
        <w:ind w:left="851" w:right="850"/>
        <w:jc w:val="both"/>
        <w:rPr>
          <w:rFonts w:ascii="Palatino Linotype" w:hAnsi="Palatino Linotype"/>
          <w:i/>
          <w:color w:val="000000"/>
          <w:lang w:val="es-ES_tradnl"/>
        </w:rPr>
      </w:pPr>
    </w:p>
    <w:p w14:paraId="2E5A85F4" w14:textId="77777777" w:rsidR="00497466" w:rsidRPr="0030169E" w:rsidRDefault="00497466" w:rsidP="00497466">
      <w:pPr>
        <w:spacing w:before="240"/>
        <w:jc w:val="both"/>
        <w:rPr>
          <w:rFonts w:ascii="Palatino Linotype" w:hAnsi="Palatino Linotype" w:cs="Arial"/>
          <w:sz w:val="24"/>
          <w:lang w:val="es-ES_tradnl"/>
        </w:rPr>
      </w:pPr>
      <w:r w:rsidRPr="0030169E">
        <w:rPr>
          <w:rFonts w:ascii="Palatino Linotype" w:hAnsi="Palatino Linotype" w:cs="Arial"/>
          <w:b/>
          <w:sz w:val="24"/>
          <w:lang w:val="es-ES_tradnl"/>
        </w:rPr>
        <w:t>Razones o Motivos de Inconformidad</w:t>
      </w:r>
      <w:r w:rsidRPr="0030169E">
        <w:rPr>
          <w:rFonts w:ascii="Palatino Linotype" w:hAnsi="Palatino Linotype" w:cs="Arial"/>
          <w:sz w:val="24"/>
          <w:lang w:val="es-ES_tradnl"/>
        </w:rPr>
        <w:t xml:space="preserve">: </w:t>
      </w:r>
    </w:p>
    <w:p w14:paraId="632A8DB3" w14:textId="512318EA" w:rsidR="007003B3" w:rsidRPr="0030169E" w:rsidRDefault="00497466" w:rsidP="00441A50">
      <w:pPr>
        <w:ind w:left="851" w:right="850"/>
        <w:jc w:val="both"/>
        <w:rPr>
          <w:rFonts w:ascii="Palatino Linotype" w:hAnsi="Palatino Linotype" w:cs="Arial"/>
          <w:i/>
          <w:lang w:val="es-ES_tradnl"/>
        </w:rPr>
      </w:pPr>
      <w:r w:rsidRPr="0030169E">
        <w:rPr>
          <w:rFonts w:ascii="Palatino Linotype" w:hAnsi="Palatino Linotype" w:cs="Arial"/>
          <w:i/>
          <w:lang w:val="es-ES_tradnl"/>
        </w:rPr>
        <w:lastRenderedPageBreak/>
        <w:t>“</w:t>
      </w:r>
      <w:r w:rsidR="001F7CBD" w:rsidRPr="0030169E">
        <w:rPr>
          <w:rFonts w:ascii="Palatino Linotype" w:hAnsi="Palatino Linotype" w:cs="Arial"/>
          <w:i/>
          <w:lang w:val="es-ES_tradnl"/>
        </w:rPr>
        <w:t>Pregunta 1; no anexan la institución que realizó las evaluaciones que se enuncian en los incisos. Pregunta 5; se solicita el proyecto de reclutamiento, la convocatoria es parte del proyecto, no el proyecto en sentido estricto. Pregunta 6; Solicito el documental que pruebe el curso de Formación Inicial para Policía Preventivo, el cual puede ser el contrato con la Institución que lo desarrollo o cada una de las Constancias en su versión pública, por ser enunciativos estos ejemplos. Pregunta 12; no anexa las acciones proyectadas para éste año en curso (2021), y confunde acciones con enlistar cursos, la carrera policial es un sistema y por ende, las acciones son más que cursos. Preguntas 17, 18, 19, 20, 21; refiere que la información es responsabilidad de la tesorería Municipal, es necesario puntualizar que el Sujeto Obligado es el Ayuntamiento de Jilotepec, por lo tanto, si aplica el principio de exhaustividad en la búsqueda de la información para otorgarla. Pregunta 22; No anexa las acciones proyectadas para éste 2021, en lo tocante a Justicia Cívica. Pregunta 26; no otorga claramente lo que se destinó en el año 2019 y 2020, y para lo previsto en 2021. Pregunta 28; No hay información anexada que corresponda con la pregunta</w:t>
      </w:r>
      <w:r w:rsidR="00A070F4" w:rsidRPr="0030169E">
        <w:rPr>
          <w:rFonts w:ascii="Palatino Linotype" w:hAnsi="Palatino Linotype" w:cs="Arial"/>
          <w:i/>
          <w:lang w:val="es-ES_tradnl"/>
        </w:rPr>
        <w:t>.</w:t>
      </w:r>
      <w:r w:rsidRPr="0030169E">
        <w:rPr>
          <w:rFonts w:ascii="Palatino Linotype" w:hAnsi="Palatino Linotype" w:cs="Arial"/>
          <w:i/>
          <w:lang w:val="es-ES_tradnl"/>
        </w:rPr>
        <w:t>” [Sic]</w:t>
      </w:r>
    </w:p>
    <w:p w14:paraId="03EB3136" w14:textId="6ADC9CFA" w:rsidR="007003B3" w:rsidRPr="0030169E" w:rsidRDefault="00497466" w:rsidP="00497466">
      <w:pPr>
        <w:spacing w:before="240" w:line="360" w:lineRule="auto"/>
        <w:jc w:val="both"/>
        <w:rPr>
          <w:rFonts w:ascii="Palatino Linotype" w:hAnsi="Palatino Linotype" w:cs="Arial"/>
          <w:b/>
          <w:sz w:val="28"/>
          <w:szCs w:val="28"/>
          <w:lang w:val="es-ES_tradnl"/>
        </w:rPr>
      </w:pPr>
      <w:r w:rsidRPr="0030169E">
        <w:rPr>
          <w:rFonts w:ascii="Palatino Linotype" w:hAnsi="Palatino Linotype" w:cs="Arial"/>
          <w:b/>
          <w:sz w:val="28"/>
          <w:lang w:val="es-ES_tradnl"/>
        </w:rPr>
        <w:t>CUARTO</w:t>
      </w:r>
      <w:r w:rsidRPr="0030169E">
        <w:rPr>
          <w:rFonts w:ascii="Palatino Linotype" w:hAnsi="Palatino Linotype" w:cs="Arial"/>
          <w:b/>
          <w:sz w:val="24"/>
          <w:szCs w:val="24"/>
          <w:lang w:val="es-ES_tradnl"/>
        </w:rPr>
        <w:t xml:space="preserve">. </w:t>
      </w:r>
      <w:r w:rsidRPr="0030169E">
        <w:rPr>
          <w:rFonts w:ascii="Palatino Linotype" w:hAnsi="Palatino Linotype" w:cs="Arial"/>
          <w:b/>
          <w:sz w:val="28"/>
          <w:szCs w:val="28"/>
          <w:lang w:val="es-ES_tradnl"/>
        </w:rPr>
        <w:t>Del turno del recurso de revisión.</w:t>
      </w:r>
    </w:p>
    <w:p w14:paraId="7A1139E8" w14:textId="5AF39694" w:rsidR="00555FF1" w:rsidRPr="0030169E" w:rsidRDefault="00497466" w:rsidP="00497466">
      <w:pPr>
        <w:spacing w:before="240" w:line="360" w:lineRule="auto"/>
        <w:jc w:val="both"/>
        <w:rPr>
          <w:rFonts w:ascii="Palatino Linotype" w:hAnsi="Palatino Linotype" w:cs="Arial"/>
          <w:sz w:val="24"/>
          <w:szCs w:val="24"/>
          <w:lang w:val="es-ES_tradnl"/>
        </w:rPr>
      </w:pPr>
      <w:r w:rsidRPr="0030169E">
        <w:rPr>
          <w:rFonts w:ascii="Palatino Linotype" w:hAnsi="Palatino Linotype" w:cs="Arial"/>
          <w:sz w:val="24"/>
          <w:szCs w:val="24"/>
          <w:lang w:val="es-ES_tradnl"/>
        </w:rPr>
        <w:t xml:space="preserve">Medio de impugnación que le fue turnado a la Comisionada </w:t>
      </w:r>
      <w:r w:rsidRPr="0030169E">
        <w:rPr>
          <w:rFonts w:ascii="Palatino Linotype" w:hAnsi="Palatino Linotype" w:cs="Arial"/>
          <w:b/>
          <w:sz w:val="24"/>
          <w:szCs w:val="24"/>
          <w:lang w:val="es-ES_tradnl"/>
        </w:rPr>
        <w:t>Zulema Martínez Sánchez</w:t>
      </w:r>
      <w:r w:rsidRPr="0030169E">
        <w:rPr>
          <w:rFonts w:ascii="Palatino Linotype" w:hAnsi="Palatino Linotype" w:cs="Arial"/>
          <w:sz w:val="24"/>
          <w:szCs w:val="24"/>
          <w:lang w:val="es-ES_tradnl"/>
        </w:rPr>
        <w:t xml:space="preserve">, por medio del sistema electrónico en términos del arábigo 185 fracción I de la Ley de Transparencia y Acceso a la información Pública del Estado de México y Municipios, del cual recayó acuerdo de admisión en fecha </w:t>
      </w:r>
      <w:r w:rsidR="001F7CBD" w:rsidRPr="0030169E">
        <w:rPr>
          <w:rFonts w:ascii="Palatino Linotype" w:hAnsi="Palatino Linotype" w:cs="Arial"/>
          <w:sz w:val="24"/>
          <w:szCs w:val="24"/>
          <w:lang w:val="es-ES_tradnl"/>
        </w:rPr>
        <w:t>veintisiete de abril</w:t>
      </w:r>
      <w:r w:rsidR="00F05674" w:rsidRPr="0030169E">
        <w:rPr>
          <w:rFonts w:ascii="Palatino Linotype" w:hAnsi="Palatino Linotype" w:cs="Arial"/>
          <w:sz w:val="24"/>
          <w:szCs w:val="24"/>
          <w:lang w:val="es-ES_tradnl"/>
        </w:rPr>
        <w:t xml:space="preserve"> de dos mil veintiuno</w:t>
      </w:r>
      <w:r w:rsidRPr="0030169E">
        <w:rPr>
          <w:rFonts w:ascii="Palatino Linotype" w:hAnsi="Palatino Linotype" w:cs="Arial"/>
          <w:sz w:val="24"/>
          <w:szCs w:val="24"/>
          <w:lang w:val="es-ES_tradnl"/>
        </w:rPr>
        <w:t>, determinándose en él, un plazo de siete días para que las partes manifestaran lo que a su derecho corresponda en términos del numeral ya citado.</w:t>
      </w:r>
    </w:p>
    <w:p w14:paraId="3B73FC2A" w14:textId="77777777" w:rsidR="008265FF" w:rsidRPr="0030169E" w:rsidRDefault="008265FF" w:rsidP="008265FF">
      <w:pPr>
        <w:spacing w:before="240" w:line="360" w:lineRule="auto"/>
        <w:jc w:val="both"/>
        <w:rPr>
          <w:rFonts w:ascii="Palatino Linotype" w:hAnsi="Palatino Linotype" w:cs="Arial"/>
          <w:b/>
          <w:sz w:val="24"/>
          <w:szCs w:val="24"/>
          <w:lang w:val="es-ES_tradnl"/>
        </w:rPr>
      </w:pPr>
      <w:r w:rsidRPr="0030169E">
        <w:rPr>
          <w:rFonts w:ascii="Palatino Linotype" w:hAnsi="Palatino Linotype" w:cs="Arial"/>
          <w:b/>
          <w:sz w:val="28"/>
          <w:lang w:val="es-ES_tradnl"/>
        </w:rPr>
        <w:t>QUINTO</w:t>
      </w:r>
      <w:r w:rsidRPr="0030169E">
        <w:rPr>
          <w:rFonts w:ascii="Palatino Linotype" w:hAnsi="Palatino Linotype" w:cs="Arial"/>
          <w:b/>
          <w:sz w:val="24"/>
          <w:szCs w:val="24"/>
          <w:lang w:val="es-ES_tradnl"/>
        </w:rPr>
        <w:t xml:space="preserve">. </w:t>
      </w:r>
      <w:r w:rsidRPr="0030169E">
        <w:rPr>
          <w:rFonts w:ascii="Palatino Linotype" w:hAnsi="Palatino Linotype" w:cs="Arial"/>
          <w:b/>
          <w:sz w:val="28"/>
          <w:szCs w:val="28"/>
          <w:lang w:val="es-ES_tradnl"/>
        </w:rPr>
        <w:t>De la etapa de instrucción.</w:t>
      </w:r>
    </w:p>
    <w:p w14:paraId="1BF528A9" w14:textId="7545C8DC" w:rsidR="002A7397" w:rsidRPr="0030169E" w:rsidRDefault="008265FF" w:rsidP="008265FF">
      <w:pPr>
        <w:spacing w:before="240" w:line="360" w:lineRule="auto"/>
        <w:jc w:val="both"/>
        <w:rPr>
          <w:rFonts w:ascii="Palatino Linotype" w:hAnsi="Palatino Linotype" w:cs="Arial"/>
          <w:sz w:val="24"/>
          <w:szCs w:val="24"/>
          <w:lang w:val="es-ES_tradnl"/>
        </w:rPr>
      </w:pPr>
      <w:r w:rsidRPr="0030169E">
        <w:rPr>
          <w:rFonts w:ascii="Palatino Linotype" w:hAnsi="Palatino Linotype" w:cs="Arial"/>
          <w:sz w:val="24"/>
          <w:szCs w:val="24"/>
          <w:lang w:val="es-ES_tradnl"/>
        </w:rPr>
        <w:t xml:space="preserve">Así, una vez abierta la etapa de instrucción, en el sumario se observa que el Sujeto </w:t>
      </w:r>
      <w:r w:rsidR="00851AC8" w:rsidRPr="0030169E">
        <w:rPr>
          <w:rFonts w:ascii="Palatino Linotype" w:hAnsi="Palatino Linotype" w:cs="Arial"/>
          <w:sz w:val="24"/>
          <w:szCs w:val="24"/>
          <w:lang w:val="es-ES_tradnl"/>
        </w:rPr>
        <w:t xml:space="preserve">Obligado </w:t>
      </w:r>
      <w:r w:rsidR="001F7CBD" w:rsidRPr="0030169E">
        <w:rPr>
          <w:rFonts w:ascii="Palatino Linotype" w:hAnsi="Palatino Linotype" w:cs="Arial"/>
          <w:sz w:val="24"/>
          <w:szCs w:val="24"/>
          <w:lang w:val="es-ES_tradnl"/>
        </w:rPr>
        <w:t>fue omiso en presentar</w:t>
      </w:r>
      <w:r w:rsidR="00D81E54" w:rsidRPr="0030169E">
        <w:rPr>
          <w:rFonts w:ascii="Palatino Linotype" w:hAnsi="Palatino Linotype" w:cs="Arial"/>
          <w:sz w:val="24"/>
          <w:szCs w:val="24"/>
          <w:lang w:val="es-ES_tradnl"/>
        </w:rPr>
        <w:t xml:space="preserve"> su informe justificado</w:t>
      </w:r>
      <w:r w:rsidRPr="0030169E">
        <w:rPr>
          <w:rFonts w:ascii="Palatino Linotype" w:hAnsi="Palatino Linotype" w:cs="Arial"/>
          <w:sz w:val="24"/>
          <w:szCs w:val="24"/>
          <w:lang w:val="es-ES_tradnl"/>
        </w:rPr>
        <w:t xml:space="preserve">, asimismo, </w:t>
      </w:r>
      <w:r w:rsidR="00D81E54" w:rsidRPr="0030169E">
        <w:rPr>
          <w:rFonts w:ascii="Palatino Linotype" w:hAnsi="Palatino Linotype" w:cs="Arial"/>
          <w:sz w:val="24"/>
          <w:szCs w:val="24"/>
          <w:lang w:val="es-ES_tradnl"/>
        </w:rPr>
        <w:t>la parte</w:t>
      </w:r>
      <w:r w:rsidRPr="0030169E">
        <w:rPr>
          <w:rFonts w:ascii="Palatino Linotype" w:hAnsi="Palatino Linotype" w:cs="Arial"/>
          <w:sz w:val="24"/>
          <w:szCs w:val="24"/>
          <w:lang w:val="es-ES_tradnl"/>
        </w:rPr>
        <w:t xml:space="preserve"> recurrente </w:t>
      </w:r>
      <w:r w:rsidR="007003B3" w:rsidRPr="0030169E">
        <w:rPr>
          <w:rFonts w:ascii="Palatino Linotype" w:hAnsi="Palatino Linotype" w:cs="Arial"/>
          <w:sz w:val="24"/>
          <w:szCs w:val="24"/>
          <w:lang w:val="es-ES_tradnl"/>
        </w:rPr>
        <w:t>no realizo manifestación alguna</w:t>
      </w:r>
      <w:r w:rsidRPr="0030169E">
        <w:rPr>
          <w:rFonts w:ascii="Palatino Linotype" w:hAnsi="Palatino Linotype" w:cs="Arial"/>
          <w:sz w:val="24"/>
          <w:szCs w:val="24"/>
          <w:lang w:val="es-ES_tradnl"/>
        </w:rPr>
        <w:t xml:space="preserve">, por lo que habiendo transcurrido el plazo establecido </w:t>
      </w:r>
      <w:r w:rsidRPr="0030169E">
        <w:rPr>
          <w:rFonts w:ascii="Palatino Linotype" w:hAnsi="Palatino Linotype" w:cs="Arial"/>
          <w:sz w:val="24"/>
          <w:szCs w:val="24"/>
          <w:lang w:val="es-ES_tradnl"/>
        </w:rPr>
        <w:lastRenderedPageBreak/>
        <w:t xml:space="preserve">en fecha </w:t>
      </w:r>
      <w:r w:rsidR="001F7CBD" w:rsidRPr="0030169E">
        <w:rPr>
          <w:rFonts w:ascii="Palatino Linotype" w:hAnsi="Palatino Linotype" w:cs="Arial"/>
          <w:sz w:val="24"/>
          <w:szCs w:val="24"/>
          <w:lang w:val="es-ES_tradnl"/>
        </w:rPr>
        <w:t>dos de agosto</w:t>
      </w:r>
      <w:r w:rsidR="00F05674" w:rsidRPr="0030169E">
        <w:rPr>
          <w:rFonts w:ascii="Palatino Linotype" w:hAnsi="Palatino Linotype" w:cs="Arial"/>
          <w:sz w:val="24"/>
          <w:szCs w:val="24"/>
          <w:lang w:val="es-ES_tradnl"/>
        </w:rPr>
        <w:t xml:space="preserve"> de dos mil veintiuno</w:t>
      </w:r>
      <w:r w:rsidRPr="0030169E">
        <w:rPr>
          <w:rFonts w:ascii="Palatino Linotype" w:hAnsi="Palatino Linotype" w:cs="Arial"/>
          <w:sz w:val="24"/>
          <w:szCs w:val="24"/>
          <w:lang w:val="es-ES_tradnl"/>
        </w:rPr>
        <w:t xml:space="preserve"> se decretó el cierre de instrucción en términos del artículo 185 fracción VI de la Ley de Transparencia y Acceso a la Información Pública del Estado de México y Municipios, iniciando el término legal para dictar resolución definitiva del asunto.</w:t>
      </w:r>
    </w:p>
    <w:p w14:paraId="5B6AB5E6" w14:textId="6A6CAB05" w:rsidR="007003B3" w:rsidRPr="0030169E" w:rsidRDefault="008E1A32" w:rsidP="008E1A32">
      <w:pPr>
        <w:spacing w:before="240" w:after="240" w:line="360" w:lineRule="auto"/>
        <w:jc w:val="both"/>
        <w:rPr>
          <w:rFonts w:ascii="Palatino Linotype" w:hAnsi="Palatino Linotype" w:cs="Arial"/>
          <w:sz w:val="24"/>
          <w:szCs w:val="24"/>
          <w:lang w:val="es-ES_tradnl"/>
        </w:rPr>
      </w:pPr>
      <w:r w:rsidRPr="0030169E">
        <w:rPr>
          <w:rFonts w:ascii="Palatino Linotype" w:hAnsi="Palatino Linotype" w:cs="Arial"/>
          <w:sz w:val="24"/>
          <w:szCs w:val="24"/>
          <w:lang w:val="es-ES_tradnl"/>
        </w:rPr>
        <w:t xml:space="preserve">Así también, en fecha </w:t>
      </w:r>
      <w:r w:rsidR="001F7CBD" w:rsidRPr="0030169E">
        <w:rPr>
          <w:rFonts w:ascii="Palatino Linotype" w:hAnsi="Palatino Linotype" w:cs="Arial"/>
          <w:sz w:val="24"/>
          <w:szCs w:val="24"/>
          <w:lang w:val="es-ES_tradnl"/>
        </w:rPr>
        <w:t>nueve</w:t>
      </w:r>
      <w:r w:rsidRPr="0030169E">
        <w:rPr>
          <w:rFonts w:ascii="Palatino Linotype" w:hAnsi="Palatino Linotype" w:cs="Arial"/>
          <w:sz w:val="24"/>
          <w:szCs w:val="24"/>
          <w:lang w:val="es-ES_tradnl"/>
        </w:rPr>
        <w:t xml:space="preserve"> de junio de los corrientes este órgano garante con fundamento en el artículo 181 párrafo tercero de la Ley de Transparencia de la entidad, declaro la ampliación de término para resolver el recurso de revisión por un plazo de quince días hábiles.</w:t>
      </w:r>
    </w:p>
    <w:p w14:paraId="6163D8B4" w14:textId="77777777" w:rsidR="00E15E85" w:rsidRPr="0030169E" w:rsidRDefault="00E15E85" w:rsidP="00E15E85">
      <w:pPr>
        <w:spacing w:before="240" w:line="360" w:lineRule="auto"/>
        <w:jc w:val="center"/>
        <w:rPr>
          <w:rFonts w:ascii="Palatino Linotype" w:hAnsi="Palatino Linotype" w:cs="Arial"/>
          <w:b/>
          <w:sz w:val="24"/>
          <w:lang w:val="es-ES_tradnl"/>
        </w:rPr>
      </w:pPr>
      <w:r w:rsidRPr="0030169E">
        <w:rPr>
          <w:rFonts w:ascii="Palatino Linotype" w:hAnsi="Palatino Linotype" w:cs="Arial"/>
          <w:b/>
          <w:sz w:val="24"/>
          <w:lang w:val="es-ES_tradnl"/>
        </w:rPr>
        <w:t xml:space="preserve">C O N S I D E R A N D O </w:t>
      </w:r>
    </w:p>
    <w:p w14:paraId="4E7D557F" w14:textId="77777777" w:rsidR="00E15E85" w:rsidRPr="0030169E" w:rsidRDefault="00E15E85" w:rsidP="00E15E85">
      <w:pPr>
        <w:spacing w:before="240" w:line="360" w:lineRule="auto"/>
        <w:jc w:val="both"/>
        <w:rPr>
          <w:rFonts w:ascii="Palatino Linotype" w:hAnsi="Palatino Linotype" w:cs="Arial"/>
          <w:sz w:val="24"/>
          <w:lang w:val="es-ES_tradnl"/>
        </w:rPr>
      </w:pPr>
      <w:r w:rsidRPr="0030169E">
        <w:rPr>
          <w:rFonts w:ascii="Palatino Linotype" w:hAnsi="Palatino Linotype" w:cs="Arial"/>
          <w:b/>
          <w:sz w:val="28"/>
          <w:lang w:val="es-ES_tradnl"/>
        </w:rPr>
        <w:t>PRIMERO.</w:t>
      </w:r>
      <w:r w:rsidRPr="0030169E">
        <w:rPr>
          <w:rFonts w:ascii="Palatino Linotype" w:hAnsi="Palatino Linotype" w:cs="Arial"/>
          <w:b/>
          <w:lang w:val="es-ES_tradnl"/>
        </w:rPr>
        <w:t xml:space="preserve"> </w:t>
      </w:r>
      <w:r w:rsidRPr="0030169E">
        <w:rPr>
          <w:rFonts w:ascii="Palatino Linotype" w:hAnsi="Palatino Linotype" w:cs="Arial"/>
          <w:b/>
          <w:sz w:val="28"/>
          <w:szCs w:val="28"/>
          <w:lang w:val="es-ES_tradnl"/>
        </w:rPr>
        <w:t>De la competencia</w:t>
      </w:r>
      <w:r w:rsidRPr="0030169E">
        <w:rPr>
          <w:rFonts w:ascii="Palatino Linotype" w:hAnsi="Palatino Linotype" w:cs="Arial"/>
          <w:sz w:val="28"/>
          <w:szCs w:val="28"/>
          <w:lang w:val="es-ES_tradnl"/>
        </w:rPr>
        <w:t>.</w:t>
      </w:r>
    </w:p>
    <w:p w14:paraId="3945B663" w14:textId="10F0AB43" w:rsidR="00E15E85" w:rsidRPr="0030169E" w:rsidRDefault="00E15E85" w:rsidP="00E15E85">
      <w:pPr>
        <w:spacing w:before="240" w:line="360" w:lineRule="auto"/>
        <w:jc w:val="both"/>
        <w:rPr>
          <w:rFonts w:ascii="Palatino Linotype" w:hAnsi="Palatino Linotype" w:cs="Arial"/>
          <w:sz w:val="24"/>
          <w:lang w:val="es-ES_tradnl"/>
        </w:rPr>
      </w:pPr>
      <w:r w:rsidRPr="0030169E">
        <w:rPr>
          <w:rFonts w:ascii="Palatino Linotype" w:hAnsi="Palatino Linotype" w:cs="Arial"/>
          <w:sz w:val="24"/>
          <w:lang w:val="es-ES_tradnl"/>
        </w:rPr>
        <w:t xml:space="preserve">Este Instituto de Transparencia, Acceso a la Información Pública y Protección de Datos Personales del Estado de México, es competente para conocer y resolver el presente recurso de revisión interpuesto por </w:t>
      </w:r>
      <w:r w:rsidR="00D41F41" w:rsidRPr="0030169E">
        <w:rPr>
          <w:rFonts w:ascii="Palatino Linotype" w:hAnsi="Palatino Linotype" w:cs="Arial"/>
          <w:b/>
          <w:sz w:val="24"/>
          <w:lang w:val="es-ES_tradnl"/>
        </w:rPr>
        <w:t>la</w:t>
      </w:r>
      <w:r w:rsidRPr="0030169E">
        <w:rPr>
          <w:rFonts w:ascii="Palatino Linotype" w:hAnsi="Palatino Linotype" w:cs="Arial"/>
          <w:b/>
          <w:sz w:val="24"/>
          <w:lang w:val="es-ES_tradnl"/>
        </w:rPr>
        <w:t xml:space="preserve"> </w:t>
      </w:r>
      <w:r w:rsidR="00EE7CBC" w:rsidRPr="0030169E">
        <w:rPr>
          <w:rFonts w:ascii="Palatino Linotype" w:hAnsi="Palatino Linotype" w:cs="Arial"/>
          <w:b/>
          <w:sz w:val="24"/>
          <w:lang w:val="es-ES_tradnl"/>
        </w:rPr>
        <w:t>parte r</w:t>
      </w:r>
      <w:r w:rsidRPr="0030169E">
        <w:rPr>
          <w:rFonts w:ascii="Palatino Linotype" w:hAnsi="Palatino Linotype" w:cs="Arial"/>
          <w:b/>
          <w:sz w:val="24"/>
          <w:lang w:val="es-ES_tradnl"/>
        </w:rPr>
        <w:t>ecurrente</w:t>
      </w:r>
      <w:r w:rsidRPr="0030169E">
        <w:rPr>
          <w:rFonts w:ascii="Palatino Linotype" w:hAnsi="Palatino Linotype" w:cs="Arial"/>
          <w:b/>
          <w:sz w:val="24"/>
          <w:szCs w:val="24"/>
          <w:lang w:val="es-ES_tradnl"/>
        </w:rPr>
        <w:t xml:space="preserve"> </w:t>
      </w:r>
      <w:r w:rsidRPr="0030169E">
        <w:rPr>
          <w:rFonts w:ascii="Palatino Linotype" w:hAnsi="Palatino Linotype" w:cs="Arial"/>
          <w:sz w:val="24"/>
          <w:lang w:val="es-ES_tradnl"/>
        </w:rPr>
        <w:t xml:space="preserve">conforme a lo dispuesto en los artículos </w:t>
      </w:r>
      <w:r w:rsidR="00AA2CB1" w:rsidRPr="0030169E">
        <w:rPr>
          <w:rFonts w:ascii="Palatino Linotype" w:hAnsi="Palatino Linotype" w:cs="Arial"/>
          <w:sz w:val="24"/>
          <w:lang w:val="es-ES_tradnl"/>
        </w:rPr>
        <w:t xml:space="preserve">1, párrafos segundo y tercero, </w:t>
      </w:r>
      <w:r w:rsidRPr="0030169E">
        <w:rPr>
          <w:rFonts w:ascii="Palatino Linotype" w:hAnsi="Palatino Linotype" w:cs="Arial"/>
          <w:sz w:val="24"/>
          <w:lang w:val="es-ES_tradnl"/>
        </w:rPr>
        <w:t xml:space="preserve">6, apartado A, </w:t>
      </w:r>
      <w:r w:rsidR="00AA2CB1" w:rsidRPr="0030169E">
        <w:rPr>
          <w:rFonts w:ascii="Palatino Linotype" w:hAnsi="Palatino Linotype" w:cs="Arial"/>
          <w:sz w:val="24"/>
          <w:lang w:val="es-ES_tradnl"/>
        </w:rPr>
        <w:t>fracciones I, III y</w:t>
      </w:r>
      <w:r w:rsidRPr="0030169E">
        <w:rPr>
          <w:rFonts w:ascii="Palatino Linotype" w:hAnsi="Palatino Linotype" w:cs="Arial"/>
          <w:sz w:val="24"/>
          <w:lang w:val="es-ES_tradnl"/>
        </w:rPr>
        <w:t xml:space="preserve"> IV de la Constitución Política de los Estados Unidos Mexicanos, 5, párrafos </w:t>
      </w:r>
      <w:r w:rsidR="00080E38" w:rsidRPr="0030169E">
        <w:rPr>
          <w:rFonts w:ascii="Palatino Linotype" w:hAnsi="Palatino Linotype" w:cs="Arial"/>
          <w:sz w:val="24"/>
          <w:lang w:val="es-ES_tradnl"/>
        </w:rPr>
        <w:t>vigésimo segundo, vigésimo tercero y vigésimo cuarto fracción</w:t>
      </w:r>
      <w:r w:rsidRPr="0030169E">
        <w:rPr>
          <w:rFonts w:ascii="Palatino Linotype" w:hAnsi="Palatino Linotype" w:cs="Arial"/>
          <w:sz w:val="24"/>
          <w:lang w:val="es-ES_tradnl"/>
        </w:rPr>
        <w:t xml:space="preserve"> IV de la Constitución Política del Estado Libre y Soberano de México, </w:t>
      </w:r>
      <w:r w:rsidRPr="0030169E">
        <w:rPr>
          <w:rFonts w:ascii="Palatino Linotype" w:hAnsi="Palatino Linotype" w:cs="Arial"/>
          <w:sz w:val="24"/>
          <w:szCs w:val="24"/>
          <w:lang w:val="es-ES_tradnl"/>
        </w:rPr>
        <w:t xml:space="preserve">1, 2 fracción II, 13, 29, 36 fracciones II y III, 176, 178, 179, 181 párrafo tercero, 182, 185, 188 y 194 </w:t>
      </w:r>
      <w:r w:rsidRPr="0030169E">
        <w:rPr>
          <w:rFonts w:ascii="Palatino Linotype" w:hAnsi="Palatino Linotype" w:cs="Arial"/>
          <w:sz w:val="24"/>
          <w:lang w:val="es-ES_tradnl"/>
        </w:rPr>
        <w:t>de la Ley de Transparencia y Acceso a la Información Pública del Estado de México y Municipios, 9 fracciones I, XXIV, 11 y 14 fracción I del Reglamento Interior del Instituto de Transparencia, Acceso a la Información Pública y Protección de Datos Personales del Estado de México.</w:t>
      </w:r>
    </w:p>
    <w:p w14:paraId="02B4710E" w14:textId="6A05B367" w:rsidR="00A15A43" w:rsidRPr="0030169E" w:rsidRDefault="002A7397" w:rsidP="002A7397">
      <w:pPr>
        <w:spacing w:after="0" w:line="360" w:lineRule="auto"/>
        <w:jc w:val="both"/>
        <w:rPr>
          <w:rFonts w:ascii="Palatino Linotype" w:hAnsi="Palatino Linotype" w:cs="Arial"/>
          <w:sz w:val="24"/>
          <w:lang w:val="es-ES_tradnl"/>
        </w:rPr>
      </w:pPr>
      <w:r w:rsidRPr="0030169E">
        <w:rPr>
          <w:rFonts w:ascii="Palatino Linotype" w:hAnsi="Palatino Linotype" w:cs="Arial"/>
          <w:sz w:val="24"/>
          <w:lang w:val="es-ES_tradnl"/>
        </w:rPr>
        <w:lastRenderedPageBreak/>
        <w:t>Aunado a lo anterior, este Órgano Garante estima pertinente realizar un pronunciamiento ya que consientes de la situación que se vive en la actualidad a fin de otorgarle a los ciudadanos herramientas ágiles y accesibles para el ejercicio de los derechos humanos que se tutelan, se considera que a pesar de las condiciones a las que nos enfrentamos, se cuentan con las herramientas técnicas y tecnológicas necesarias que eviten mermar el ejercicio de los derechos correspondientes, sin que ello implique el poner en riesgo el diverso derecho a la salud de todos los partícipes en los procesos que conllevan.</w:t>
      </w:r>
    </w:p>
    <w:p w14:paraId="77C05580" w14:textId="77777777" w:rsidR="00F465DC" w:rsidRPr="0030169E" w:rsidRDefault="00F465DC" w:rsidP="002A7397">
      <w:pPr>
        <w:spacing w:after="0" w:line="360" w:lineRule="auto"/>
        <w:jc w:val="both"/>
        <w:rPr>
          <w:rFonts w:ascii="Palatino Linotype" w:hAnsi="Palatino Linotype" w:cs="Arial"/>
          <w:sz w:val="24"/>
          <w:lang w:val="es-ES_tradnl"/>
        </w:rPr>
      </w:pPr>
    </w:p>
    <w:p w14:paraId="4272D838" w14:textId="77777777" w:rsidR="00E15E85" w:rsidRPr="0030169E" w:rsidRDefault="00E15E85" w:rsidP="00E15E85">
      <w:pPr>
        <w:pStyle w:val="Prrafodelista"/>
        <w:autoSpaceDE w:val="0"/>
        <w:autoSpaceDN w:val="0"/>
        <w:adjustRightInd w:val="0"/>
        <w:spacing w:before="240" w:after="160" w:line="360" w:lineRule="auto"/>
        <w:ind w:left="0"/>
        <w:jc w:val="both"/>
        <w:rPr>
          <w:rFonts w:ascii="Palatino Linotype" w:hAnsi="Palatino Linotype" w:cs="Arial"/>
          <w:b/>
          <w:lang w:val="es-ES_tradnl"/>
        </w:rPr>
      </w:pPr>
      <w:r w:rsidRPr="0030169E">
        <w:rPr>
          <w:rFonts w:ascii="Palatino Linotype" w:hAnsi="Palatino Linotype" w:cs="Arial"/>
          <w:b/>
          <w:sz w:val="28"/>
          <w:lang w:val="es-ES_tradnl"/>
        </w:rPr>
        <w:t>SEGUNDO</w:t>
      </w:r>
      <w:r w:rsidRPr="0030169E">
        <w:rPr>
          <w:rFonts w:ascii="Palatino Linotype" w:hAnsi="Palatino Linotype" w:cs="Arial"/>
          <w:b/>
          <w:lang w:val="es-ES_tradnl"/>
        </w:rPr>
        <w:t xml:space="preserve">. </w:t>
      </w:r>
      <w:r w:rsidRPr="0030169E">
        <w:rPr>
          <w:rFonts w:ascii="Palatino Linotype" w:hAnsi="Palatino Linotype" w:cs="Arial"/>
          <w:b/>
          <w:sz w:val="28"/>
          <w:szCs w:val="28"/>
          <w:lang w:val="es-ES_tradnl"/>
        </w:rPr>
        <w:t>Sobre los alcances del recurso de revisión.</w:t>
      </w:r>
      <w:r w:rsidRPr="0030169E">
        <w:rPr>
          <w:rFonts w:ascii="Palatino Linotype" w:hAnsi="Palatino Linotype" w:cs="Arial"/>
          <w:b/>
          <w:lang w:val="es-ES_tradnl"/>
        </w:rPr>
        <w:t xml:space="preserve"> </w:t>
      </w:r>
    </w:p>
    <w:p w14:paraId="4ADDB788" w14:textId="77777777" w:rsidR="00E15E85" w:rsidRPr="0030169E" w:rsidRDefault="00E15E85" w:rsidP="00E15E85">
      <w:pPr>
        <w:pStyle w:val="Prrafodelista"/>
        <w:autoSpaceDE w:val="0"/>
        <w:autoSpaceDN w:val="0"/>
        <w:adjustRightInd w:val="0"/>
        <w:spacing w:before="240" w:after="160" w:line="360" w:lineRule="auto"/>
        <w:ind w:left="0"/>
        <w:jc w:val="both"/>
        <w:rPr>
          <w:rFonts w:ascii="Palatino Linotype" w:hAnsi="Palatino Linotype" w:cs="Arial"/>
          <w:lang w:val="es-ES_tradnl"/>
        </w:rPr>
      </w:pPr>
      <w:r w:rsidRPr="0030169E">
        <w:rPr>
          <w:rFonts w:ascii="Palatino Linotype" w:hAnsi="Palatino Linotype" w:cs="Arial"/>
          <w:lang w:val="es-ES_tradnl"/>
        </w:rPr>
        <w:t>Derivado de la impugnación realizada, es menester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14:paraId="572DD618" w14:textId="77777777" w:rsidR="00473BDE" w:rsidRPr="0030169E" w:rsidRDefault="00473BDE" w:rsidP="00473BDE">
      <w:pPr>
        <w:pStyle w:val="Sinespaciado"/>
        <w:spacing w:line="360" w:lineRule="auto"/>
        <w:jc w:val="both"/>
        <w:rPr>
          <w:rFonts w:ascii="Palatino Linotype" w:hAnsi="Palatino Linotype"/>
          <w:b/>
          <w:sz w:val="28"/>
          <w:szCs w:val="28"/>
          <w:lang w:val="es-ES_tradnl"/>
        </w:rPr>
      </w:pPr>
      <w:r w:rsidRPr="0030169E">
        <w:rPr>
          <w:rFonts w:ascii="Palatino Linotype" w:hAnsi="Palatino Linotype"/>
          <w:b/>
          <w:sz w:val="28"/>
          <w:szCs w:val="28"/>
          <w:lang w:val="es-ES_tradnl"/>
        </w:rPr>
        <w:t>TERCERO. De las causas de improcedencia.</w:t>
      </w:r>
    </w:p>
    <w:p w14:paraId="147B3CB3" w14:textId="77777777" w:rsidR="00473BDE" w:rsidRPr="0030169E" w:rsidRDefault="00473BDE" w:rsidP="00473BDE">
      <w:pPr>
        <w:pStyle w:val="Sinespaciado"/>
        <w:spacing w:before="240" w:after="240" w:line="360" w:lineRule="auto"/>
        <w:jc w:val="both"/>
        <w:rPr>
          <w:rFonts w:ascii="Palatino Linotype" w:hAnsi="Palatino Linotype"/>
          <w:lang w:val="es-ES_tradnl"/>
        </w:rPr>
      </w:pPr>
      <w:r w:rsidRPr="0030169E">
        <w:rPr>
          <w:rFonts w:ascii="Palatino Linotype" w:hAnsi="Palatino Linotype"/>
          <w:lang w:val="es-ES_tradnl"/>
        </w:rPr>
        <w:t xml:space="preserve">En el procedimiento de acceso a la información y de los medios de impugnación de la materia, se advierten diversos supuestos de procedibilidad que deben estudiarse con la finalidad de dar cumplimiento a los principios de legalidad y objetividad inmersos </w:t>
      </w:r>
      <w:r w:rsidRPr="0030169E">
        <w:rPr>
          <w:rFonts w:ascii="Palatino Linotype" w:hAnsi="Palatino Linotype"/>
          <w:lang w:val="es-ES_tradnl"/>
        </w:rPr>
        <w:lastRenderedPageBreak/>
        <w:t>en el artículo 9 de Ley de Transparencia y Acceso a la Información Pública del Estado de México y Municipios, en correlación con la seguridad jurídica que debe generar lo actuado ante este Organismo garante.</w:t>
      </w:r>
    </w:p>
    <w:p w14:paraId="56D45AAB" w14:textId="77777777" w:rsidR="00473BDE" w:rsidRPr="0030169E" w:rsidRDefault="00473BDE" w:rsidP="00473BDE">
      <w:pPr>
        <w:pStyle w:val="Sinespaciado"/>
        <w:spacing w:before="240" w:after="240" w:line="360" w:lineRule="auto"/>
        <w:jc w:val="both"/>
        <w:rPr>
          <w:rFonts w:ascii="Palatino Linotype" w:hAnsi="Palatino Linotype"/>
          <w:lang w:val="es-ES_tradnl"/>
        </w:rPr>
      </w:pPr>
      <w:r w:rsidRPr="0030169E">
        <w:rPr>
          <w:rFonts w:ascii="Palatino Linotype" w:hAnsi="Palatino Linotype"/>
          <w:lang w:val="es-ES_tradnl"/>
        </w:rPr>
        <w:t>Por lo anterior, es una facultad legal entrar al estudio de las causas de improcedencia que hagan valer las partes o que se adviertan de oficio por este Resolutor y por ende objeto de análisis previo al estudio de fondo del asunto; presupuestos procesales de inicio o trámite de un proceso que dotan de seguridad jurídica las resoluciones, máxime que es una figura procesal adoptada en la ley de la materia</w:t>
      </w:r>
      <w:r w:rsidRPr="0030169E">
        <w:rPr>
          <w:rStyle w:val="Refdenotaalpie"/>
          <w:rFonts w:ascii="Palatino Linotype" w:hAnsi="Palatino Linotype" w:cs="Arial"/>
          <w:lang w:val="es-ES_tradnl"/>
        </w:rPr>
        <w:footnoteReference w:id="1"/>
      </w:r>
      <w:r w:rsidRPr="0030169E">
        <w:rPr>
          <w:rFonts w:ascii="Palatino Linotype" w:hAnsi="Palatino Linotype"/>
          <w:lang w:val="es-ES_tradnl"/>
        </w:rPr>
        <w:t xml:space="preserve">, la cual permite dilucidar alguna causal que impida el estudio y resolución, cuando una vez admitido </w:t>
      </w:r>
      <w:r w:rsidRPr="0030169E">
        <w:rPr>
          <w:rFonts w:ascii="Palatino Linotype" w:hAnsi="Palatino Linotype"/>
          <w:lang w:val="es-ES_tradnl"/>
        </w:rPr>
        <w:lastRenderedPageBreak/>
        <w:t>el recurso de revisión se advierta una causa de improcedencia que permita sobreseerlo, sin estudiar el fondo del asunto.</w:t>
      </w:r>
    </w:p>
    <w:p w14:paraId="2BA74271" w14:textId="77777777" w:rsidR="00473BDE" w:rsidRPr="0030169E" w:rsidRDefault="00473BDE" w:rsidP="00473BDE">
      <w:pPr>
        <w:pStyle w:val="Sinespaciado"/>
        <w:spacing w:before="240" w:after="240" w:line="360" w:lineRule="auto"/>
        <w:jc w:val="both"/>
        <w:rPr>
          <w:rFonts w:ascii="Palatino Linotype" w:hAnsi="Palatino Linotype"/>
          <w:lang w:val="es-ES_tradnl"/>
        </w:rPr>
      </w:pPr>
      <w:r w:rsidRPr="0030169E">
        <w:rPr>
          <w:rFonts w:ascii="Palatino Linotype" w:hAnsi="Palatino Linotype"/>
          <w:lang w:val="es-ES_tradnl"/>
        </w:rPr>
        <w:t>Así las cosas, en la especie, no se actualiza ninguna causa de improcedencia de las referidas en el artículo 191 de la Ley de Transparencia y Acceso a la Información Pública del Estado de México y Municipios, encontrándose actualizados todos los presupuestos procesales para atender el fondo del asunto, en los términos del considerando posterior.</w:t>
      </w:r>
    </w:p>
    <w:p w14:paraId="4AACA73E" w14:textId="77777777" w:rsidR="00473BDE" w:rsidRPr="0030169E" w:rsidRDefault="00473BDE" w:rsidP="00473BDE">
      <w:pPr>
        <w:pStyle w:val="Prrafodelista"/>
        <w:autoSpaceDE w:val="0"/>
        <w:autoSpaceDN w:val="0"/>
        <w:adjustRightInd w:val="0"/>
        <w:spacing w:before="240" w:after="160" w:line="360" w:lineRule="auto"/>
        <w:ind w:left="0"/>
        <w:jc w:val="both"/>
        <w:rPr>
          <w:rFonts w:ascii="Palatino Linotype" w:hAnsi="Palatino Linotype" w:cs="Arial"/>
          <w:sz w:val="28"/>
          <w:szCs w:val="28"/>
          <w:lang w:val="es-ES_tradnl"/>
        </w:rPr>
      </w:pPr>
      <w:r w:rsidRPr="0030169E">
        <w:rPr>
          <w:rFonts w:ascii="Palatino Linotype" w:hAnsi="Palatino Linotype" w:cs="Arial"/>
          <w:b/>
          <w:sz w:val="28"/>
          <w:lang w:val="es-ES_tradnl"/>
        </w:rPr>
        <w:t>CUART</w:t>
      </w:r>
      <w:r w:rsidRPr="0030169E">
        <w:rPr>
          <w:rFonts w:ascii="Palatino Linotype" w:hAnsi="Palatino Linotype" w:cs="Arial"/>
          <w:b/>
          <w:sz w:val="28"/>
          <w:szCs w:val="28"/>
          <w:lang w:val="es-ES_tradnl"/>
        </w:rPr>
        <w:t>O.</w:t>
      </w:r>
      <w:r w:rsidRPr="0030169E">
        <w:rPr>
          <w:rFonts w:ascii="Palatino Linotype" w:hAnsi="Palatino Linotype" w:cs="Arial"/>
          <w:sz w:val="28"/>
          <w:szCs w:val="28"/>
          <w:lang w:val="es-ES_tradnl"/>
        </w:rPr>
        <w:t xml:space="preserve"> </w:t>
      </w:r>
      <w:r w:rsidRPr="0030169E">
        <w:rPr>
          <w:rFonts w:ascii="Palatino Linotype" w:hAnsi="Palatino Linotype" w:cs="Arial"/>
          <w:b/>
          <w:sz w:val="28"/>
          <w:szCs w:val="28"/>
          <w:lang w:val="es-ES_tradnl"/>
        </w:rPr>
        <w:t>Estudio y resolución del asunto.</w:t>
      </w:r>
    </w:p>
    <w:p w14:paraId="5C98C638" w14:textId="5D61DB85" w:rsidR="00473BDE" w:rsidRPr="0030169E" w:rsidRDefault="00473BDE" w:rsidP="00473BDE">
      <w:pPr>
        <w:pStyle w:val="Prrafodelista"/>
        <w:autoSpaceDE w:val="0"/>
        <w:autoSpaceDN w:val="0"/>
        <w:adjustRightInd w:val="0"/>
        <w:spacing w:before="240" w:after="160" w:line="360" w:lineRule="auto"/>
        <w:ind w:left="0"/>
        <w:jc w:val="both"/>
        <w:rPr>
          <w:rFonts w:ascii="Palatino Linotype" w:hAnsi="Palatino Linotype" w:cs="Arial"/>
          <w:lang w:val="es-ES_tradnl"/>
        </w:rPr>
      </w:pPr>
      <w:r w:rsidRPr="0030169E">
        <w:rPr>
          <w:rFonts w:ascii="Palatino Linotype" w:hAnsi="Palatino Linotype" w:cs="Arial"/>
          <w:lang w:val="es-ES_tradnl"/>
        </w:rPr>
        <w:t>El análisis del presente recurso, se basará en el contenido íntegro de las actuaciones que obran en el expediente electrónico, para así estar en posibilidad este Órgano Colegiado de dictar el fallo correspondiente conforme a derecho, tomando en consideración los elementos aportados por las partes y respetando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14:paraId="4A321F90" w14:textId="77777777" w:rsidR="0030169E" w:rsidRPr="0030169E" w:rsidRDefault="0030169E" w:rsidP="0030169E">
      <w:pPr>
        <w:spacing w:before="240" w:line="360" w:lineRule="auto"/>
        <w:jc w:val="both"/>
        <w:rPr>
          <w:rFonts w:ascii="Palatino Linotype" w:hAnsi="Palatino Linotype" w:cs="Arial"/>
          <w:sz w:val="24"/>
          <w:lang w:val="es-ES_tradnl"/>
        </w:rPr>
      </w:pPr>
      <w:r w:rsidRPr="0030169E">
        <w:rPr>
          <w:rFonts w:ascii="Palatino Linotype" w:hAnsi="Palatino Linotype" w:cs="Arial"/>
          <w:sz w:val="24"/>
          <w:lang w:val="es-ES_tradnl"/>
        </w:rPr>
        <w:t xml:space="preserve">Bajo esa premisa, en primer lugar, el artículo 12, de la Ley de la materia establece que los Sujetos Obligados sólo proporcionarán la información que generen, recopilen, administren, manejen, procesen, archiven o conserven, y sólo facilitarán las que se les requiera y obre en sus archivos, en el estado en el que se encuentre, sin la obligación de generarla, resumirla, efectuar cálculos o practicar investigaciones; tal y como se señala a continuación: </w:t>
      </w:r>
    </w:p>
    <w:p w14:paraId="7FF1BD70" w14:textId="77777777" w:rsidR="0030169E" w:rsidRPr="0030169E" w:rsidRDefault="0030169E" w:rsidP="0030169E">
      <w:pPr>
        <w:spacing w:before="240" w:line="360" w:lineRule="auto"/>
        <w:ind w:left="567" w:right="567"/>
        <w:jc w:val="both"/>
        <w:rPr>
          <w:rFonts w:ascii="Palatino Linotype" w:hAnsi="Palatino Linotype" w:cs="Arial"/>
          <w:i/>
          <w:color w:val="000000"/>
          <w:sz w:val="2"/>
          <w:lang w:val="es-ES_tradnl"/>
        </w:rPr>
      </w:pPr>
      <w:r w:rsidRPr="0030169E">
        <w:rPr>
          <w:rFonts w:ascii="Palatino Linotype" w:hAnsi="Palatino Linotype" w:cs="Arial"/>
          <w:i/>
          <w:lang w:val="es-ES_tradnl"/>
        </w:rPr>
        <w:lastRenderedPageBreak/>
        <w:t>“</w:t>
      </w:r>
      <w:r w:rsidRPr="0030169E">
        <w:rPr>
          <w:rFonts w:ascii="Palatino Linotype" w:hAnsi="Palatino Linotype" w:cs="Arial"/>
          <w:b/>
          <w:i/>
          <w:color w:val="000000"/>
          <w:lang w:val="es-ES_tradnl"/>
        </w:rPr>
        <w:t>Artículo 12.</w:t>
      </w:r>
      <w:r w:rsidRPr="0030169E">
        <w:rPr>
          <w:rFonts w:ascii="Palatino Linotype" w:hAnsi="Palatino Linotype" w:cs="Arial"/>
          <w:i/>
          <w:color w:val="000000"/>
          <w:lang w:val="es-ES_tradnl"/>
        </w:rPr>
        <w:t xml:space="preserve"> Quienes generen, recopilen, administren, manejen, procesen, archiven o conserven información pública serán responsables de la misma en los términos de las disposiciones jurídicas aplicables. </w:t>
      </w:r>
    </w:p>
    <w:p w14:paraId="77FD61A1" w14:textId="77777777" w:rsidR="0030169E" w:rsidRPr="0030169E" w:rsidRDefault="0030169E" w:rsidP="0030169E">
      <w:pPr>
        <w:spacing w:before="240" w:line="360" w:lineRule="auto"/>
        <w:ind w:left="567" w:right="567"/>
        <w:jc w:val="both"/>
        <w:rPr>
          <w:rFonts w:ascii="Palatino Linotype" w:hAnsi="Palatino Linotype" w:cs="Arial"/>
          <w:i/>
          <w:lang w:val="es-ES_tradnl"/>
        </w:rPr>
      </w:pPr>
      <w:r w:rsidRPr="0030169E">
        <w:rPr>
          <w:rFonts w:ascii="Palatino Linotype" w:hAnsi="Palatino Linotype" w:cs="Arial"/>
          <w:i/>
          <w:color w:val="000000"/>
          <w:lang w:val="es-ES_tradnl"/>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30169E">
        <w:rPr>
          <w:rFonts w:ascii="Palatino Linotype" w:hAnsi="Palatino Linotype" w:cs="Arial"/>
          <w:i/>
          <w:lang w:val="es-ES_tradnl"/>
        </w:rPr>
        <w:t>”</w:t>
      </w:r>
    </w:p>
    <w:p w14:paraId="4E9745B7" w14:textId="77777777" w:rsidR="0030169E" w:rsidRPr="0030169E" w:rsidRDefault="0030169E" w:rsidP="0030169E">
      <w:pPr>
        <w:spacing w:line="360" w:lineRule="auto"/>
        <w:jc w:val="both"/>
        <w:rPr>
          <w:rFonts w:ascii="Palatino Linotype" w:hAnsi="Palatino Linotype" w:cs="Arial"/>
          <w:color w:val="000000"/>
          <w:sz w:val="24"/>
          <w:lang w:val="es-ES_tradnl"/>
        </w:rPr>
      </w:pPr>
      <w:r w:rsidRPr="0030169E">
        <w:rPr>
          <w:rFonts w:ascii="Palatino Linotype" w:hAnsi="Palatino Linotype" w:cs="Arial"/>
          <w:color w:val="000000"/>
          <w:sz w:val="24"/>
          <w:lang w:val="es-ES_tradnl"/>
        </w:rPr>
        <w:t>En síntesis, el derecho de acceso a la información pública se satisface en aquellos casos en que se entregue el soporte documental en que conste la información pública, toda vez que, los Sujetos Obligados</w:t>
      </w:r>
      <w:r w:rsidRPr="0030169E">
        <w:rPr>
          <w:rFonts w:ascii="Palatino Linotype" w:hAnsi="Palatino Linotype" w:cs="Arial"/>
          <w:b/>
          <w:color w:val="000000"/>
          <w:sz w:val="24"/>
          <w:lang w:val="es-ES_tradnl"/>
        </w:rPr>
        <w:t xml:space="preserve"> </w:t>
      </w:r>
      <w:r w:rsidRPr="0030169E">
        <w:rPr>
          <w:rFonts w:ascii="Palatino Linotype" w:hAnsi="Palatino Linotype" w:cs="Arial"/>
          <w:color w:val="000000"/>
          <w:sz w:val="24"/>
          <w:lang w:val="es-ES_tradnl"/>
        </w:rPr>
        <w:t xml:space="preserve">no tienen el deber de generar, poseer o administrar la información pública con el grado de detalle solicitado; esto es, que no tienen el deber de generar un documento </w:t>
      </w:r>
      <w:r w:rsidRPr="0030169E">
        <w:rPr>
          <w:rFonts w:ascii="Palatino Linotype" w:hAnsi="Palatino Linotype" w:cs="Arial"/>
          <w:i/>
          <w:color w:val="000000"/>
          <w:sz w:val="24"/>
          <w:lang w:val="es-ES_tradnl"/>
        </w:rPr>
        <w:t>ad hoc</w:t>
      </w:r>
      <w:r w:rsidRPr="0030169E">
        <w:rPr>
          <w:rFonts w:ascii="Palatino Linotype" w:hAnsi="Palatino Linotype" w:cs="Arial"/>
          <w:color w:val="000000"/>
          <w:sz w:val="24"/>
          <w:lang w:val="es-ES_tradnl"/>
        </w:rPr>
        <w:t>, para satisfacer el derecho de acceso a la información pública.</w:t>
      </w:r>
    </w:p>
    <w:p w14:paraId="1C5A4A6F" w14:textId="77777777" w:rsidR="0030169E" w:rsidRPr="0030169E" w:rsidRDefault="0030169E" w:rsidP="0030169E">
      <w:pPr>
        <w:spacing w:line="360" w:lineRule="auto"/>
        <w:jc w:val="both"/>
        <w:rPr>
          <w:rFonts w:ascii="Palatino Linotype" w:hAnsi="Palatino Linotype"/>
          <w:b/>
          <w:bCs/>
          <w:color w:val="000000"/>
          <w:sz w:val="24"/>
          <w:lang w:val="es-ES_tradnl"/>
        </w:rPr>
      </w:pPr>
      <w:r w:rsidRPr="0030169E">
        <w:rPr>
          <w:rFonts w:ascii="Palatino Linotype" w:hAnsi="Palatino Linotype" w:cs="Arial"/>
          <w:color w:val="000000"/>
          <w:sz w:val="24"/>
          <w:lang w:val="es-ES_tradnl"/>
        </w:rPr>
        <w:t xml:space="preserve">Como apoyo a lo anterior, es aplicable el Criterio 03-17, emitido por </w:t>
      </w:r>
      <w:r w:rsidRPr="0030169E">
        <w:rPr>
          <w:rFonts w:ascii="Palatino Linotype" w:eastAsia="Arial Unicode MS" w:hAnsi="Palatino Linotype" w:cs="Arial"/>
          <w:color w:val="000000"/>
          <w:sz w:val="24"/>
          <w:lang w:val="es-ES_tradnl"/>
        </w:rPr>
        <w:t>el Instituto Nacional de Transparencia, Acceso a la Información y Protección de Datos Personales,</w:t>
      </w:r>
      <w:r w:rsidRPr="0030169E">
        <w:rPr>
          <w:rFonts w:ascii="Palatino Linotype" w:hAnsi="Palatino Linotype"/>
          <w:bCs/>
          <w:color w:val="000000"/>
          <w:sz w:val="24"/>
          <w:lang w:val="es-ES_tradnl"/>
        </w:rPr>
        <w:t xml:space="preserve"> que dice:</w:t>
      </w:r>
      <w:r w:rsidRPr="0030169E">
        <w:rPr>
          <w:rFonts w:ascii="Palatino Linotype" w:hAnsi="Palatino Linotype"/>
          <w:b/>
          <w:bCs/>
          <w:color w:val="000000"/>
          <w:sz w:val="24"/>
          <w:lang w:val="es-ES_tradnl"/>
        </w:rPr>
        <w:t xml:space="preserve"> </w:t>
      </w:r>
    </w:p>
    <w:p w14:paraId="4EE64CB4" w14:textId="77777777" w:rsidR="0030169E" w:rsidRPr="0030169E" w:rsidRDefault="0030169E" w:rsidP="0030169E">
      <w:pPr>
        <w:spacing w:line="360" w:lineRule="auto"/>
        <w:ind w:left="851" w:right="850"/>
        <w:jc w:val="both"/>
        <w:rPr>
          <w:rFonts w:ascii="Palatino Linotype" w:hAnsi="Palatino Linotype" w:cs="Arial"/>
          <w:color w:val="000000"/>
          <w:sz w:val="2"/>
          <w:lang w:val="es-ES_tradnl"/>
        </w:rPr>
      </w:pPr>
    </w:p>
    <w:p w14:paraId="7419810F" w14:textId="77777777" w:rsidR="0030169E" w:rsidRPr="0030169E" w:rsidRDefault="0030169E" w:rsidP="0030169E">
      <w:pPr>
        <w:spacing w:line="360" w:lineRule="auto"/>
        <w:ind w:left="567" w:right="567"/>
        <w:jc w:val="both"/>
        <w:rPr>
          <w:rFonts w:ascii="Palatino Linotype" w:hAnsi="Palatino Linotype" w:cs="Arial"/>
          <w:i/>
          <w:color w:val="000000"/>
          <w:lang w:val="es-ES_tradnl"/>
        </w:rPr>
      </w:pPr>
      <w:r w:rsidRPr="0030169E">
        <w:rPr>
          <w:rFonts w:ascii="Palatino Linotype" w:hAnsi="Palatino Linotype" w:cs="Arial"/>
          <w:i/>
          <w:color w:val="000000"/>
          <w:lang w:val="es-ES_tradnl"/>
        </w:rPr>
        <w:t>“</w:t>
      </w:r>
      <w:r w:rsidRPr="0030169E">
        <w:rPr>
          <w:rFonts w:ascii="Palatino Linotype" w:hAnsi="Palatino Linotype" w:cs="Arial"/>
          <w:b/>
          <w:i/>
          <w:color w:val="000000"/>
          <w:lang w:val="es-ES_tradnl"/>
        </w:rPr>
        <w:t>No existe obligación de elaborar documentos ad hoc para atender las solicitudes de acceso a la información.</w:t>
      </w:r>
      <w:r w:rsidRPr="0030169E">
        <w:rPr>
          <w:rFonts w:ascii="Palatino Linotype" w:hAnsi="Palatino Linotype" w:cs="Arial"/>
          <w:i/>
          <w:color w:val="000000"/>
          <w:lang w:val="es-ES_tradnl"/>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w:t>
      </w:r>
      <w:r w:rsidRPr="0030169E">
        <w:rPr>
          <w:rFonts w:ascii="Palatino Linotype" w:hAnsi="Palatino Linotype" w:cs="Arial"/>
          <w:i/>
          <w:color w:val="000000"/>
          <w:lang w:val="es-ES_tradnl"/>
        </w:rPr>
        <w:lastRenderedPageBreak/>
        <w:t>garantizar el derecho de acceso a la información del particular, proporcionando la información con la que cuentan en el formato en que la misma obre en sus archivos; sin necesidad de elaborar documentos ad hoc para atender las solicitudes de información.</w:t>
      </w:r>
    </w:p>
    <w:p w14:paraId="11791D54" w14:textId="77777777" w:rsidR="0030169E" w:rsidRPr="0030169E" w:rsidRDefault="0030169E" w:rsidP="0030169E">
      <w:pPr>
        <w:spacing w:line="360" w:lineRule="auto"/>
        <w:ind w:left="567" w:right="567"/>
        <w:jc w:val="both"/>
        <w:rPr>
          <w:rFonts w:ascii="Palatino Linotype" w:hAnsi="Palatino Linotype" w:cs="Arial"/>
          <w:i/>
          <w:color w:val="000000"/>
          <w:sz w:val="2"/>
          <w:lang w:val="es-ES_tradnl"/>
        </w:rPr>
      </w:pPr>
    </w:p>
    <w:p w14:paraId="6E66E32C" w14:textId="77777777" w:rsidR="0030169E" w:rsidRPr="0030169E" w:rsidRDefault="0030169E" w:rsidP="0030169E">
      <w:pPr>
        <w:spacing w:after="0" w:line="360" w:lineRule="auto"/>
        <w:ind w:left="567" w:right="567"/>
        <w:jc w:val="both"/>
        <w:rPr>
          <w:rFonts w:ascii="Palatino Linotype" w:hAnsi="Palatino Linotype" w:cs="Arial"/>
          <w:i/>
          <w:color w:val="000000"/>
          <w:sz w:val="20"/>
          <w:lang w:val="es-ES_tradnl"/>
        </w:rPr>
      </w:pPr>
      <w:r w:rsidRPr="0030169E">
        <w:rPr>
          <w:rFonts w:ascii="Palatino Linotype" w:hAnsi="Palatino Linotype" w:cs="Arial"/>
          <w:i/>
          <w:color w:val="000000"/>
          <w:sz w:val="20"/>
          <w:lang w:val="es-ES_tradnl"/>
        </w:rPr>
        <w:t xml:space="preserve">Resoluciones: </w:t>
      </w:r>
    </w:p>
    <w:p w14:paraId="7C261002" w14:textId="77777777" w:rsidR="0030169E" w:rsidRPr="0030169E" w:rsidRDefault="0030169E" w:rsidP="0030169E">
      <w:pPr>
        <w:spacing w:after="0" w:line="360" w:lineRule="auto"/>
        <w:ind w:left="567" w:right="567"/>
        <w:jc w:val="both"/>
        <w:rPr>
          <w:rFonts w:ascii="Palatino Linotype" w:hAnsi="Palatino Linotype" w:cs="Arial"/>
          <w:i/>
          <w:color w:val="000000"/>
          <w:sz w:val="20"/>
          <w:lang w:val="es-ES_tradnl"/>
        </w:rPr>
      </w:pPr>
      <w:r w:rsidRPr="0030169E">
        <w:rPr>
          <w:rFonts w:ascii="Palatino Linotype" w:hAnsi="Palatino Linotype" w:cs="Arial"/>
          <w:i/>
          <w:color w:val="000000"/>
          <w:sz w:val="20"/>
          <w:lang w:val="es-ES_tradnl"/>
        </w:rPr>
        <w:sym w:font="Symbol" w:char="F0B7"/>
      </w:r>
      <w:r w:rsidRPr="0030169E">
        <w:rPr>
          <w:rFonts w:ascii="Palatino Linotype" w:hAnsi="Palatino Linotype" w:cs="Arial"/>
          <w:i/>
          <w:color w:val="000000"/>
          <w:sz w:val="20"/>
          <w:lang w:val="es-ES_tradnl"/>
        </w:rPr>
        <w:t xml:space="preserve"> RRA 0050/16. Instituto Nacional para la Evaluación de la Educación. 13 julio de 2016. Por unanimidad. Comisionado Ponente: Francisco Javier Acuña Llamas.</w:t>
      </w:r>
    </w:p>
    <w:p w14:paraId="5B4114D6" w14:textId="77777777" w:rsidR="0030169E" w:rsidRPr="0030169E" w:rsidRDefault="0030169E" w:rsidP="0030169E">
      <w:pPr>
        <w:spacing w:after="0" w:line="360" w:lineRule="auto"/>
        <w:ind w:left="567" w:right="567"/>
        <w:jc w:val="both"/>
        <w:rPr>
          <w:rFonts w:ascii="Palatino Linotype" w:hAnsi="Palatino Linotype" w:cs="Arial"/>
          <w:i/>
          <w:color w:val="000000"/>
          <w:sz w:val="20"/>
          <w:lang w:val="es-ES_tradnl"/>
        </w:rPr>
      </w:pPr>
      <w:r w:rsidRPr="0030169E">
        <w:rPr>
          <w:rFonts w:ascii="Palatino Linotype" w:hAnsi="Palatino Linotype" w:cs="Arial"/>
          <w:i/>
          <w:color w:val="000000"/>
          <w:sz w:val="20"/>
          <w:lang w:val="es-ES_tradnl"/>
        </w:rPr>
        <w:sym w:font="Symbol" w:char="F0B7"/>
      </w:r>
      <w:r w:rsidRPr="0030169E">
        <w:rPr>
          <w:rFonts w:ascii="Palatino Linotype" w:hAnsi="Palatino Linotype" w:cs="Arial"/>
          <w:i/>
          <w:color w:val="000000"/>
          <w:sz w:val="20"/>
          <w:lang w:val="es-ES_tradnl"/>
        </w:rPr>
        <w:t xml:space="preserve"> RRA 0310/16. Instituto Nacional de Transparencia, Acceso a la Información y Protección de Datos Personales. 10 de agosto de 2016. Por unanimidad. Comisionada Ponente. Areli Cano Guadiana. </w:t>
      </w:r>
    </w:p>
    <w:p w14:paraId="6AC9362C" w14:textId="77777777" w:rsidR="0030169E" w:rsidRPr="0030169E" w:rsidRDefault="0030169E" w:rsidP="0030169E">
      <w:pPr>
        <w:spacing w:after="0" w:line="360" w:lineRule="auto"/>
        <w:ind w:left="567" w:right="567"/>
        <w:jc w:val="both"/>
        <w:rPr>
          <w:rFonts w:ascii="Palatino Linotype" w:hAnsi="Palatino Linotype" w:cs="Arial"/>
          <w:i/>
          <w:color w:val="000000"/>
          <w:sz w:val="20"/>
          <w:lang w:val="es-ES_tradnl"/>
        </w:rPr>
      </w:pPr>
      <w:r w:rsidRPr="0030169E">
        <w:rPr>
          <w:rFonts w:ascii="Palatino Linotype" w:hAnsi="Palatino Linotype" w:cs="Arial"/>
          <w:i/>
          <w:color w:val="000000"/>
          <w:sz w:val="20"/>
          <w:lang w:val="es-ES_tradnl"/>
        </w:rPr>
        <w:sym w:font="Symbol" w:char="F0B7"/>
      </w:r>
      <w:r w:rsidRPr="0030169E">
        <w:rPr>
          <w:rFonts w:ascii="Palatino Linotype" w:hAnsi="Palatino Linotype" w:cs="Arial"/>
          <w:i/>
          <w:color w:val="000000"/>
          <w:sz w:val="20"/>
          <w:lang w:val="es-ES_tradnl"/>
        </w:rPr>
        <w:t xml:space="preserve"> RRA 1889/16. Secretaría de Hacienda y Crédito Público. 05 de octubre de 2016. Por unanimidad. Comisionada Ponente. Ximena Puente de la Mora.”</w:t>
      </w:r>
    </w:p>
    <w:p w14:paraId="44302D6C" w14:textId="77777777" w:rsidR="0030169E" w:rsidRPr="0030169E" w:rsidRDefault="0030169E" w:rsidP="0030169E">
      <w:pPr>
        <w:spacing w:line="360" w:lineRule="auto"/>
        <w:jc w:val="both"/>
        <w:rPr>
          <w:rFonts w:ascii="Palatino Linotype" w:hAnsi="Palatino Linotype" w:cs="Arial"/>
          <w:sz w:val="16"/>
          <w:lang w:val="es-ES_tradnl"/>
        </w:rPr>
      </w:pPr>
    </w:p>
    <w:p w14:paraId="074B5065" w14:textId="77777777" w:rsidR="0030169E" w:rsidRPr="0030169E" w:rsidRDefault="0030169E" w:rsidP="0030169E">
      <w:pPr>
        <w:spacing w:line="360" w:lineRule="auto"/>
        <w:jc w:val="both"/>
        <w:rPr>
          <w:rFonts w:ascii="Palatino Linotype" w:hAnsi="Palatino Linotype" w:cs="Arial"/>
          <w:color w:val="000000" w:themeColor="text1"/>
          <w:sz w:val="24"/>
          <w:lang w:val="es-ES_tradnl"/>
        </w:rPr>
      </w:pPr>
      <w:r w:rsidRPr="0030169E">
        <w:rPr>
          <w:rFonts w:ascii="Palatino Linotype" w:hAnsi="Palatino Linotype" w:cs="Arial"/>
          <w:color w:val="000000" w:themeColor="text1"/>
          <w:sz w:val="24"/>
          <w:lang w:val="es-ES_tradnl"/>
        </w:rPr>
        <w:t xml:space="preserve">Asimismo, el artículo 24, de la Ley de la materia, dispone que los Sujetos Obligados sólo proporcionarán la información pública que </w:t>
      </w:r>
      <w:r w:rsidRPr="0030169E">
        <w:rPr>
          <w:rFonts w:ascii="Palatino Linotype" w:hAnsi="Palatino Linotype" w:cs="Arial"/>
          <w:sz w:val="24"/>
          <w:lang w:val="es-ES_tradnl"/>
        </w:rPr>
        <w:t>generen</w:t>
      </w:r>
      <w:r w:rsidRPr="0030169E">
        <w:rPr>
          <w:rFonts w:ascii="Palatino Linotype" w:hAnsi="Palatino Linotype" w:cs="Arial"/>
          <w:color w:val="000000" w:themeColor="text1"/>
          <w:sz w:val="24"/>
          <w:lang w:val="es-ES_tradnl"/>
        </w:rPr>
        <w:t>, administren o posean en el ejercicio de sus atribuciones; por consiguiente, la información pública se encuentra a disposición de cualquier persona, lo que implica que es deber de los Sujetos Obligados, garantizar el derecho de acceso a la información pública.</w:t>
      </w:r>
    </w:p>
    <w:p w14:paraId="6F57E318" w14:textId="77777777" w:rsidR="0030169E" w:rsidRPr="0030169E" w:rsidRDefault="0030169E" w:rsidP="0030169E">
      <w:pPr>
        <w:spacing w:line="360" w:lineRule="auto"/>
        <w:jc w:val="both"/>
        <w:rPr>
          <w:rFonts w:ascii="Palatino Linotype" w:hAnsi="Palatino Linotype" w:cs="Arial"/>
          <w:color w:val="000000" w:themeColor="text1"/>
          <w:sz w:val="24"/>
          <w:lang w:val="es-ES_tradnl"/>
        </w:rPr>
      </w:pPr>
      <w:r w:rsidRPr="0030169E">
        <w:rPr>
          <w:rFonts w:ascii="Palatino Linotype" w:hAnsi="Palatino Linotype" w:cs="Arial"/>
          <w:color w:val="000000" w:themeColor="text1"/>
          <w:sz w:val="24"/>
          <w:lang w:val="es-ES_tradnl"/>
        </w:rPr>
        <w:t xml:space="preserve">En esta misma tesitura, es de subrayar que el derecho de acceso a la información pública, consiste en que la información solicitada conste en un soporte documental en cualquiera de sus formas, a saber: </w:t>
      </w:r>
      <w:r w:rsidRPr="0030169E">
        <w:rPr>
          <w:rFonts w:ascii="Palatino Linotype" w:hAnsi="Palatino Linotype" w:cs="Arial"/>
          <w:sz w:val="24"/>
          <w:lang w:val="es-ES_tradnl"/>
        </w:rPr>
        <w:t>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w:t>
      </w:r>
      <w:r w:rsidRPr="0030169E">
        <w:rPr>
          <w:rFonts w:ascii="Palatino Linotype" w:hAnsi="Palatino Linotype" w:cs="Arial"/>
          <w:color w:val="000000" w:themeColor="text1"/>
          <w:sz w:val="24"/>
          <w:lang w:val="es-ES_tradnl"/>
        </w:rPr>
        <w:t xml:space="preserve">; los que, </w:t>
      </w:r>
      <w:r w:rsidRPr="0030169E">
        <w:rPr>
          <w:rFonts w:ascii="Palatino Linotype" w:hAnsi="Palatino Linotype" w:cs="Arial"/>
          <w:sz w:val="24"/>
          <w:lang w:val="es-ES_tradnl"/>
        </w:rPr>
        <w:t>podrán estar en cualquier medio, sea escrito, impreso, sonoro, visual, electrónico, informático u holográfico</w:t>
      </w:r>
      <w:r w:rsidRPr="0030169E">
        <w:rPr>
          <w:rFonts w:ascii="Palatino Linotype" w:hAnsi="Palatino Linotype" w:cs="Arial"/>
          <w:color w:val="000000" w:themeColor="text1"/>
          <w:sz w:val="24"/>
          <w:lang w:val="es-ES_tradnl"/>
        </w:rPr>
        <w:t xml:space="preserve">, de conformidad con el artículo 3, fracción XI de la Ley de la materia, el cual dispone lo siguiente: </w:t>
      </w:r>
    </w:p>
    <w:p w14:paraId="19AFF699" w14:textId="77777777" w:rsidR="0030169E" w:rsidRPr="0030169E" w:rsidRDefault="0030169E" w:rsidP="0030169E">
      <w:pPr>
        <w:spacing w:line="360" w:lineRule="auto"/>
        <w:ind w:left="851" w:right="902"/>
        <w:jc w:val="both"/>
        <w:rPr>
          <w:rFonts w:ascii="Palatino Linotype" w:hAnsi="Palatino Linotype" w:cs="Arial"/>
          <w:i/>
          <w:color w:val="000000"/>
          <w:sz w:val="6"/>
          <w:lang w:val="es-ES_tradnl"/>
        </w:rPr>
      </w:pPr>
    </w:p>
    <w:p w14:paraId="0E940E32" w14:textId="77777777" w:rsidR="0030169E" w:rsidRPr="0030169E" w:rsidRDefault="0030169E" w:rsidP="0030169E">
      <w:pPr>
        <w:spacing w:line="360" w:lineRule="auto"/>
        <w:ind w:left="567" w:right="567"/>
        <w:jc w:val="both"/>
        <w:rPr>
          <w:rFonts w:ascii="Palatino Linotype" w:hAnsi="Palatino Linotype" w:cs="Arial"/>
          <w:i/>
          <w:color w:val="000000"/>
          <w:lang w:val="es-ES_tradnl"/>
        </w:rPr>
      </w:pPr>
      <w:r w:rsidRPr="0030169E">
        <w:rPr>
          <w:rFonts w:ascii="Palatino Linotype" w:hAnsi="Palatino Linotype" w:cs="Arial"/>
          <w:i/>
          <w:color w:val="000000"/>
          <w:lang w:val="es-ES_tradnl"/>
        </w:rPr>
        <w:t>“</w:t>
      </w:r>
      <w:r w:rsidRPr="0030169E">
        <w:rPr>
          <w:rFonts w:ascii="Palatino Linotype" w:hAnsi="Palatino Linotype" w:cs="Arial"/>
          <w:b/>
          <w:i/>
          <w:color w:val="000000"/>
          <w:lang w:val="es-ES_tradnl"/>
        </w:rPr>
        <w:t xml:space="preserve">Artículo 3. </w:t>
      </w:r>
      <w:r w:rsidRPr="0030169E">
        <w:rPr>
          <w:rFonts w:ascii="Palatino Linotype" w:hAnsi="Palatino Linotype" w:cs="Arial"/>
          <w:i/>
          <w:color w:val="000000"/>
          <w:lang w:val="es-ES_tradnl"/>
        </w:rPr>
        <w:t>Para los efectos de la presente Ley se entenderá por:</w:t>
      </w:r>
    </w:p>
    <w:p w14:paraId="60F159FF" w14:textId="77777777" w:rsidR="0030169E" w:rsidRPr="0030169E" w:rsidRDefault="0030169E" w:rsidP="0030169E">
      <w:pPr>
        <w:spacing w:line="360" w:lineRule="auto"/>
        <w:ind w:left="567" w:right="567"/>
        <w:jc w:val="both"/>
        <w:rPr>
          <w:rFonts w:ascii="Palatino Linotype" w:hAnsi="Palatino Linotype" w:cs="Arial"/>
          <w:i/>
          <w:color w:val="000000"/>
          <w:lang w:val="es-ES_tradnl"/>
        </w:rPr>
      </w:pPr>
      <w:r w:rsidRPr="0030169E">
        <w:rPr>
          <w:rFonts w:ascii="Palatino Linotype" w:hAnsi="Palatino Linotype" w:cs="Arial"/>
          <w:i/>
          <w:color w:val="000000"/>
          <w:lang w:val="es-ES_tradnl"/>
        </w:rPr>
        <w:t>(…)</w:t>
      </w:r>
    </w:p>
    <w:p w14:paraId="26167091" w14:textId="77777777" w:rsidR="0030169E" w:rsidRPr="0030169E" w:rsidRDefault="0030169E" w:rsidP="0030169E">
      <w:pPr>
        <w:spacing w:line="360" w:lineRule="auto"/>
        <w:ind w:left="567" w:right="567"/>
        <w:jc w:val="both"/>
        <w:rPr>
          <w:rFonts w:ascii="Palatino Linotype" w:hAnsi="Palatino Linotype" w:cs="Arial"/>
          <w:i/>
          <w:color w:val="000000"/>
          <w:lang w:val="es-ES_tradnl"/>
        </w:rPr>
      </w:pPr>
      <w:r w:rsidRPr="0030169E">
        <w:rPr>
          <w:rFonts w:ascii="Palatino Linotype" w:hAnsi="Palatino Linotype" w:cs="Arial"/>
          <w:b/>
          <w:i/>
          <w:color w:val="000000"/>
          <w:lang w:val="es-ES_tradnl"/>
        </w:rPr>
        <w:t>XI. Documento:</w:t>
      </w:r>
      <w:r w:rsidRPr="0030169E">
        <w:rPr>
          <w:rFonts w:ascii="Palatino Linotype" w:hAnsi="Palatino Linotype" w:cs="Arial"/>
          <w:i/>
          <w:color w:val="000000"/>
          <w:lang w:val="es-ES_tradnl"/>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14:paraId="45E937DA" w14:textId="77777777" w:rsidR="0030169E" w:rsidRPr="0030169E" w:rsidRDefault="0030169E" w:rsidP="0030169E">
      <w:pPr>
        <w:spacing w:before="240" w:line="360" w:lineRule="auto"/>
        <w:ind w:left="567" w:right="567"/>
        <w:jc w:val="both"/>
        <w:rPr>
          <w:rFonts w:ascii="Palatino Linotype" w:hAnsi="Palatino Linotype" w:cs="Arial"/>
          <w:i/>
          <w:color w:val="000000"/>
          <w:lang w:val="es-ES_tradnl"/>
        </w:rPr>
      </w:pPr>
      <w:r w:rsidRPr="0030169E">
        <w:rPr>
          <w:rFonts w:ascii="Palatino Linotype" w:hAnsi="Palatino Linotype" w:cs="Arial"/>
          <w:i/>
          <w:color w:val="000000"/>
          <w:lang w:val="es-ES_tradnl"/>
        </w:rPr>
        <w:t>(…)”</w:t>
      </w:r>
    </w:p>
    <w:p w14:paraId="1F10837C" w14:textId="77777777" w:rsidR="0030169E" w:rsidRPr="0030169E" w:rsidRDefault="0030169E" w:rsidP="0030169E">
      <w:pPr>
        <w:autoSpaceDE w:val="0"/>
        <w:autoSpaceDN w:val="0"/>
        <w:adjustRightInd w:val="0"/>
        <w:spacing w:before="240" w:line="360" w:lineRule="auto"/>
        <w:jc w:val="both"/>
        <w:rPr>
          <w:rFonts w:ascii="Palatino Linotype" w:hAnsi="Palatino Linotype" w:cs="Arial"/>
          <w:sz w:val="24"/>
          <w:lang w:val="es-ES_tradnl"/>
        </w:rPr>
      </w:pPr>
      <w:r w:rsidRPr="0030169E">
        <w:rPr>
          <w:rFonts w:ascii="Palatino Linotype" w:hAnsi="Palatino Linotype" w:cs="Arial"/>
          <w:sz w:val="24"/>
          <w:lang w:val="es-ES_tradnl"/>
        </w:rPr>
        <w:t xml:space="preserve">Siendo aplicable el Criterio </w:t>
      </w:r>
      <w:r w:rsidRPr="0030169E">
        <w:rPr>
          <w:rFonts w:ascii="Palatino Linotype" w:hAnsi="Palatino Linotype" w:cs="Arial"/>
          <w:bCs/>
          <w:sz w:val="24"/>
          <w:lang w:val="es-ES_tradnl" w:eastAsia="es-MX"/>
        </w:rPr>
        <w:t xml:space="preserve">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w:t>
      </w:r>
      <w:r w:rsidRPr="0030169E">
        <w:rPr>
          <w:rFonts w:ascii="Palatino Linotype" w:hAnsi="Palatino Linotype" w:cs="Arial"/>
          <w:sz w:val="24"/>
          <w:lang w:val="es-ES_tradnl"/>
        </w:rPr>
        <w:t>cuyo rubro y texto dispone:</w:t>
      </w:r>
    </w:p>
    <w:p w14:paraId="5790E4FE" w14:textId="77777777" w:rsidR="0030169E" w:rsidRPr="0030169E" w:rsidRDefault="0030169E" w:rsidP="0030169E">
      <w:pPr>
        <w:spacing w:line="360" w:lineRule="auto"/>
        <w:ind w:left="567" w:right="567"/>
        <w:jc w:val="both"/>
        <w:rPr>
          <w:rFonts w:ascii="Palatino Linotype" w:hAnsi="Palatino Linotype" w:cs="Arial"/>
          <w:b/>
          <w:i/>
          <w:lang w:val="es-ES_tradnl" w:eastAsia="es-MX"/>
        </w:rPr>
      </w:pPr>
      <w:r w:rsidRPr="0030169E">
        <w:rPr>
          <w:rFonts w:ascii="Palatino Linotype" w:hAnsi="Palatino Linotype" w:cs="Arial"/>
          <w:b/>
          <w:lang w:val="es-ES_tradnl" w:eastAsia="es-MX"/>
        </w:rPr>
        <w:t>“</w:t>
      </w:r>
      <w:r w:rsidRPr="0030169E">
        <w:rPr>
          <w:rFonts w:ascii="Palatino Linotype" w:hAnsi="Palatino Linotype" w:cs="Arial"/>
          <w:b/>
          <w:i/>
          <w:lang w:val="es-ES_tradnl" w:eastAsia="es-MX"/>
        </w:rPr>
        <w:t>CRITERIO 0002-11</w:t>
      </w:r>
    </w:p>
    <w:p w14:paraId="6CADBFE9" w14:textId="77777777" w:rsidR="0030169E" w:rsidRPr="0030169E" w:rsidRDefault="0030169E" w:rsidP="0030169E">
      <w:pPr>
        <w:spacing w:before="240" w:line="360" w:lineRule="auto"/>
        <w:ind w:left="567" w:right="567"/>
        <w:jc w:val="both"/>
        <w:rPr>
          <w:rFonts w:ascii="Palatino Linotype" w:hAnsi="Palatino Linotype" w:cs="Arial"/>
          <w:i/>
          <w:lang w:val="es-ES_tradnl" w:eastAsia="es-MX"/>
        </w:rPr>
      </w:pPr>
      <w:r w:rsidRPr="0030169E">
        <w:rPr>
          <w:rFonts w:ascii="Palatino Linotype" w:hAnsi="Palatino Linotype" w:cs="Arial"/>
          <w:b/>
          <w:i/>
          <w:lang w:val="es-ES_tradnl" w:eastAsia="es-MX"/>
        </w:rPr>
        <w:t xml:space="preserve">INFORMACIÓN PÚBLICA, CONCEPTO DE, EN MATERIA DE TRANSPARENCIA. INTERPRETACIÓN SISTEMÁTICA DE LOS ARTÍCULOS 2°, FRACCIÓN </w:t>
      </w:r>
      <w:r w:rsidRPr="0030169E">
        <w:rPr>
          <w:rFonts w:ascii="Palatino Linotype" w:hAnsi="Palatino Linotype" w:cs="Arial"/>
          <w:b/>
          <w:bCs/>
          <w:i/>
          <w:lang w:val="es-ES_tradnl" w:eastAsia="es-MX"/>
        </w:rPr>
        <w:t xml:space="preserve">V, XV, Y XVI, </w:t>
      </w:r>
      <w:r w:rsidRPr="0030169E">
        <w:rPr>
          <w:rFonts w:ascii="Palatino Linotype" w:hAnsi="Palatino Linotype" w:cs="Arial"/>
          <w:b/>
          <w:i/>
          <w:lang w:val="es-ES_tradnl" w:eastAsia="es-MX"/>
        </w:rPr>
        <w:t>3°, 4°, 11 Y 41.</w:t>
      </w:r>
      <w:r w:rsidRPr="0030169E">
        <w:rPr>
          <w:rFonts w:ascii="Palatino Linotype" w:hAnsi="Palatino Linotype" w:cs="Arial"/>
          <w:i/>
          <w:lang w:val="es-ES_tradnl"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60A82D1A" w14:textId="77777777" w:rsidR="0030169E" w:rsidRPr="0030169E" w:rsidRDefault="0030169E" w:rsidP="0030169E">
      <w:pPr>
        <w:spacing w:line="360" w:lineRule="auto"/>
        <w:ind w:left="567" w:right="567"/>
        <w:jc w:val="both"/>
        <w:rPr>
          <w:rFonts w:ascii="Palatino Linotype" w:hAnsi="Palatino Linotype" w:cs="Arial"/>
          <w:i/>
          <w:lang w:val="es-ES_tradnl" w:eastAsia="es-MX"/>
        </w:rPr>
      </w:pPr>
      <w:r w:rsidRPr="0030169E">
        <w:rPr>
          <w:rFonts w:ascii="Palatino Linotype" w:hAnsi="Palatino Linotype" w:cs="Arial"/>
          <w:i/>
          <w:lang w:val="es-ES_tradnl" w:eastAsia="es-MX"/>
        </w:rPr>
        <w:lastRenderedPageBreak/>
        <w:t>En consecuencia el acceso a la información se refiere a que se cumplan cualquiera de los siguientes tres supuestos:</w:t>
      </w:r>
    </w:p>
    <w:p w14:paraId="2ED7282C" w14:textId="77777777" w:rsidR="0030169E" w:rsidRPr="0030169E" w:rsidRDefault="0030169E" w:rsidP="0030169E">
      <w:pPr>
        <w:spacing w:line="360" w:lineRule="auto"/>
        <w:ind w:left="567" w:right="567"/>
        <w:jc w:val="both"/>
        <w:rPr>
          <w:rFonts w:ascii="Palatino Linotype" w:hAnsi="Palatino Linotype" w:cs="Arial"/>
          <w:b/>
          <w:i/>
          <w:lang w:val="es-ES_tradnl" w:eastAsia="es-MX"/>
        </w:rPr>
      </w:pPr>
      <w:r w:rsidRPr="0030169E">
        <w:rPr>
          <w:rFonts w:ascii="Palatino Linotype" w:hAnsi="Palatino Linotype" w:cs="Arial"/>
          <w:b/>
          <w:i/>
          <w:lang w:val="es-ES_tradnl" w:eastAsia="es-MX"/>
        </w:rPr>
        <w:t>1) Que se trate de información registrada en cualquier soporte documental, que en ejercicio de las atribuciones conferidas, sea generada por los Sujetos Obligados;</w:t>
      </w:r>
    </w:p>
    <w:p w14:paraId="0F2CDEC7" w14:textId="77777777" w:rsidR="0030169E" w:rsidRPr="0030169E" w:rsidRDefault="0030169E" w:rsidP="0030169E">
      <w:pPr>
        <w:spacing w:line="360" w:lineRule="auto"/>
        <w:ind w:left="567" w:right="567"/>
        <w:jc w:val="both"/>
        <w:rPr>
          <w:rFonts w:ascii="Palatino Linotype" w:hAnsi="Palatino Linotype" w:cs="Arial"/>
          <w:i/>
          <w:lang w:val="es-ES_tradnl" w:eastAsia="es-MX"/>
        </w:rPr>
      </w:pPr>
      <w:r w:rsidRPr="0030169E">
        <w:rPr>
          <w:rFonts w:ascii="Palatino Linotype" w:hAnsi="Palatino Linotype" w:cs="Arial"/>
          <w:i/>
          <w:lang w:val="es-ES_tradnl" w:eastAsia="es-MX"/>
        </w:rPr>
        <w:t>2) Que se trate de información registrada en cualquier soporte documental, que en ejercicio de las atribuciones conferidas, sea administrada por los Sujetos Obligados, y</w:t>
      </w:r>
    </w:p>
    <w:p w14:paraId="476B3403" w14:textId="77777777" w:rsidR="0030169E" w:rsidRPr="0030169E" w:rsidRDefault="0030169E" w:rsidP="0030169E">
      <w:pPr>
        <w:spacing w:line="360" w:lineRule="auto"/>
        <w:ind w:left="567" w:right="567"/>
        <w:jc w:val="both"/>
        <w:rPr>
          <w:rFonts w:ascii="Palatino Linotype" w:hAnsi="Palatino Linotype" w:cs="Arial"/>
          <w:i/>
          <w:lang w:val="es-ES_tradnl" w:eastAsia="es-MX"/>
        </w:rPr>
      </w:pPr>
      <w:r w:rsidRPr="0030169E">
        <w:rPr>
          <w:rFonts w:ascii="Palatino Linotype" w:hAnsi="Palatino Linotype" w:cs="Arial"/>
          <w:i/>
          <w:lang w:val="es-ES_tradnl" w:eastAsia="es-MX"/>
        </w:rPr>
        <w:t>3) Que se trate de información registrada en cualquier soporte documental, que en ejercicio de las atribuciones conferidas, se encuentre en posesión de los Sujetos Obligados.” (SIC)</w:t>
      </w:r>
    </w:p>
    <w:p w14:paraId="76B72802" w14:textId="77777777" w:rsidR="0030169E" w:rsidRPr="0030169E" w:rsidRDefault="0030169E" w:rsidP="0030169E">
      <w:pPr>
        <w:tabs>
          <w:tab w:val="left" w:pos="851"/>
        </w:tabs>
        <w:spacing w:before="240" w:line="360" w:lineRule="auto"/>
        <w:ind w:left="567" w:right="567"/>
        <w:jc w:val="right"/>
        <w:rPr>
          <w:rFonts w:ascii="Palatino Linotype" w:hAnsi="Palatino Linotype" w:cs="Arial"/>
          <w:i/>
          <w:sz w:val="20"/>
          <w:lang w:val="es-ES_tradnl" w:eastAsia="es-MX"/>
        </w:rPr>
      </w:pPr>
      <w:r w:rsidRPr="0030169E">
        <w:rPr>
          <w:rFonts w:ascii="Palatino Linotype" w:hAnsi="Palatino Linotype" w:cs="Arial"/>
          <w:lang w:val="es-ES_tradnl" w:eastAsia="es-MX"/>
        </w:rPr>
        <w:tab/>
      </w:r>
      <w:r w:rsidRPr="0030169E">
        <w:rPr>
          <w:rFonts w:ascii="Palatino Linotype" w:hAnsi="Palatino Linotype" w:cs="Arial"/>
          <w:i/>
          <w:sz w:val="20"/>
          <w:lang w:val="es-ES_tradnl" w:eastAsia="es-MX"/>
        </w:rPr>
        <w:t>(Énfasis Añadido)</w:t>
      </w:r>
    </w:p>
    <w:p w14:paraId="6B86DB85" w14:textId="77777777" w:rsidR="0030169E" w:rsidRPr="0030169E" w:rsidRDefault="0030169E" w:rsidP="0030169E">
      <w:pPr>
        <w:autoSpaceDE w:val="0"/>
        <w:autoSpaceDN w:val="0"/>
        <w:adjustRightInd w:val="0"/>
        <w:spacing w:before="240" w:line="360" w:lineRule="auto"/>
        <w:jc w:val="both"/>
        <w:rPr>
          <w:rFonts w:ascii="Palatino Linotype" w:eastAsia="Times New Roman" w:hAnsi="Palatino Linotype" w:cs="Arial"/>
          <w:sz w:val="24"/>
          <w:szCs w:val="24"/>
          <w:lang w:val="es-ES_tradnl" w:eastAsia="es-ES"/>
        </w:rPr>
      </w:pPr>
      <w:r w:rsidRPr="0030169E">
        <w:rPr>
          <w:rFonts w:ascii="Palatino Linotype" w:eastAsia="Times New Roman" w:hAnsi="Palatino Linotype" w:cs="Arial"/>
          <w:sz w:val="24"/>
          <w:szCs w:val="24"/>
          <w:lang w:val="es-ES_tradnl" w:eastAsia="es-ES"/>
        </w:rPr>
        <w:t>Bajo tales consideraciones, cobra aplicación lo establecido por el artículo 6 apartado A fracciones I, II y III de la Constitución Política de los Estados Unidos Mexicanos que a la letra señalan:</w:t>
      </w:r>
    </w:p>
    <w:p w14:paraId="2FA074D4" w14:textId="77777777" w:rsidR="0030169E" w:rsidRPr="0030169E" w:rsidRDefault="0030169E" w:rsidP="0030169E">
      <w:pPr>
        <w:spacing w:before="240" w:line="360" w:lineRule="auto"/>
        <w:ind w:left="708" w:right="567"/>
        <w:jc w:val="both"/>
        <w:rPr>
          <w:rFonts w:ascii="Palatino Linotype" w:hAnsi="Palatino Linotype" w:cs="Arial"/>
          <w:bCs/>
          <w:i/>
          <w:lang w:val="es-ES_tradnl"/>
        </w:rPr>
      </w:pPr>
      <w:r w:rsidRPr="0030169E">
        <w:rPr>
          <w:rFonts w:ascii="Palatino Linotype" w:hAnsi="Palatino Linotype" w:cs="Arial"/>
          <w:bCs/>
          <w:i/>
          <w:lang w:val="es-ES_tradnl"/>
        </w:rPr>
        <w:t>“Artículo 6o.</w:t>
      </w:r>
    </w:p>
    <w:p w14:paraId="39AEB811" w14:textId="77777777" w:rsidR="0030169E" w:rsidRPr="0030169E" w:rsidRDefault="0030169E" w:rsidP="0030169E">
      <w:pPr>
        <w:spacing w:before="240" w:line="360" w:lineRule="auto"/>
        <w:ind w:left="708" w:right="567"/>
        <w:jc w:val="both"/>
        <w:rPr>
          <w:rFonts w:ascii="Palatino Linotype" w:hAnsi="Palatino Linotype" w:cs="Arial"/>
          <w:bCs/>
          <w:i/>
          <w:lang w:val="es-ES_tradnl"/>
        </w:rPr>
      </w:pPr>
      <w:r w:rsidRPr="0030169E">
        <w:rPr>
          <w:rFonts w:ascii="Palatino Linotype" w:hAnsi="Palatino Linotype" w:cs="Arial"/>
          <w:bCs/>
          <w:i/>
          <w:lang w:val="es-ES_tradnl"/>
        </w:rPr>
        <w:t>[...]</w:t>
      </w:r>
    </w:p>
    <w:p w14:paraId="7ED82FDA" w14:textId="77777777" w:rsidR="0030169E" w:rsidRPr="0030169E" w:rsidRDefault="0030169E" w:rsidP="0030169E">
      <w:pPr>
        <w:spacing w:before="240" w:line="360" w:lineRule="auto"/>
        <w:ind w:left="708" w:right="567"/>
        <w:jc w:val="both"/>
        <w:rPr>
          <w:rFonts w:ascii="Palatino Linotype" w:eastAsia="Times New Roman" w:hAnsi="Palatino Linotype" w:cs="Arial"/>
          <w:bCs/>
          <w:i/>
          <w:color w:val="000000"/>
          <w:lang w:val="es-ES_tradnl" w:eastAsia="es-MX"/>
        </w:rPr>
      </w:pPr>
      <w:r w:rsidRPr="0030169E">
        <w:rPr>
          <w:rFonts w:ascii="Palatino Linotype" w:eastAsia="Times New Roman" w:hAnsi="Palatino Linotype" w:cs="Arial"/>
          <w:bCs/>
          <w:i/>
          <w:color w:val="000000"/>
          <w:lang w:val="es-ES_tradnl" w:eastAsia="es-MX"/>
        </w:rPr>
        <w:t xml:space="preserve">A. </w:t>
      </w:r>
      <w:r w:rsidRPr="0030169E">
        <w:rPr>
          <w:rFonts w:ascii="Palatino Linotype" w:hAnsi="Palatino Linotype"/>
          <w:bCs/>
          <w:i/>
          <w:lang w:val="es-ES_tradnl"/>
        </w:rPr>
        <w:t>Para el ejercicio del derecho de acceso a la información, la Federación y las entidades federativas, en el ámbito de sus respectivas competencias, se regirán por los siguientes principios y bases:</w:t>
      </w:r>
      <w:r w:rsidRPr="0030169E">
        <w:rPr>
          <w:rFonts w:ascii="Palatino Linotype" w:eastAsia="Times New Roman" w:hAnsi="Palatino Linotype" w:cs="Arial"/>
          <w:bCs/>
          <w:i/>
          <w:color w:val="000000"/>
          <w:lang w:val="es-ES_tradnl" w:eastAsia="es-MX"/>
        </w:rPr>
        <w:t> </w:t>
      </w:r>
    </w:p>
    <w:p w14:paraId="46B0A991" w14:textId="77777777" w:rsidR="0030169E" w:rsidRPr="0030169E" w:rsidRDefault="0030169E" w:rsidP="0030169E">
      <w:pPr>
        <w:spacing w:before="240" w:line="360" w:lineRule="auto"/>
        <w:ind w:left="708" w:right="567"/>
        <w:jc w:val="both"/>
        <w:rPr>
          <w:rFonts w:ascii="Palatino Linotype" w:eastAsia="Times New Roman" w:hAnsi="Palatino Linotype" w:cs="Arial"/>
          <w:bCs/>
          <w:i/>
          <w:color w:val="000000"/>
          <w:lang w:val="es-ES_tradnl" w:eastAsia="es-MX"/>
        </w:rPr>
      </w:pPr>
      <w:r w:rsidRPr="0030169E">
        <w:rPr>
          <w:rFonts w:ascii="Palatino Linotype" w:eastAsia="Times New Roman" w:hAnsi="Palatino Linotype" w:cs="Arial"/>
          <w:bCs/>
          <w:i/>
          <w:color w:val="000000"/>
          <w:lang w:val="es-ES_tradnl" w:eastAsia="es-MX"/>
        </w:rPr>
        <w:t xml:space="preserve">I. 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w:t>
      </w:r>
      <w:r w:rsidRPr="0030169E">
        <w:rPr>
          <w:rFonts w:ascii="Palatino Linotype" w:eastAsia="Times New Roman" w:hAnsi="Palatino Linotype" w:cs="Arial"/>
          <w:bCs/>
          <w:i/>
          <w:color w:val="000000"/>
          <w:lang w:val="es-ES_tradnl" w:eastAsia="es-MX"/>
        </w:rPr>
        <w:lastRenderedPageBreak/>
        <w:t>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 (</w:t>
      </w:r>
      <w:proofErr w:type="gramStart"/>
      <w:r w:rsidRPr="0030169E">
        <w:rPr>
          <w:rFonts w:ascii="Palatino Linotype" w:eastAsia="Times New Roman" w:hAnsi="Palatino Linotype" w:cs="Arial"/>
          <w:bCs/>
          <w:i/>
          <w:color w:val="000000"/>
          <w:lang w:val="es-ES_tradnl" w:eastAsia="es-MX"/>
        </w:rPr>
        <w:t>sic</w:t>
      </w:r>
      <w:proofErr w:type="gramEnd"/>
      <w:r w:rsidRPr="0030169E">
        <w:rPr>
          <w:rFonts w:ascii="Palatino Linotype" w:eastAsia="Times New Roman" w:hAnsi="Palatino Linotype" w:cs="Arial"/>
          <w:bCs/>
          <w:i/>
          <w:color w:val="000000"/>
          <w:lang w:val="es-ES_tradnl" w:eastAsia="es-MX"/>
        </w:rPr>
        <w:t>)</w:t>
      </w:r>
    </w:p>
    <w:p w14:paraId="026604C2" w14:textId="77777777" w:rsidR="0030169E" w:rsidRPr="0030169E" w:rsidRDefault="0030169E" w:rsidP="0030169E">
      <w:pPr>
        <w:autoSpaceDE w:val="0"/>
        <w:autoSpaceDN w:val="0"/>
        <w:adjustRightInd w:val="0"/>
        <w:spacing w:before="240" w:line="360" w:lineRule="auto"/>
        <w:jc w:val="both"/>
        <w:rPr>
          <w:rFonts w:ascii="Palatino Linotype" w:hAnsi="Palatino Linotype" w:cs="Arial"/>
          <w:sz w:val="24"/>
          <w:szCs w:val="24"/>
          <w:lang w:val="es-ES_tradnl"/>
        </w:rPr>
      </w:pPr>
      <w:r w:rsidRPr="0030169E">
        <w:rPr>
          <w:rFonts w:ascii="Palatino Linotype" w:hAnsi="Palatino Linotype" w:cs="Arial"/>
          <w:sz w:val="24"/>
          <w:szCs w:val="24"/>
          <w:lang w:val="es-ES_tradnl"/>
        </w:rPr>
        <w:t xml:space="preserve">Dispositivo constitucional que regula que toda información en posesión de cualquier autoridad es pública y sólo podrá ser reservada por interés público y seguridad, es decir, entendiéndose como aquella que posea al momento de la solicitud, sin que se soporte a su elaboración derivado de una solicitud de información en específico que conlleve a realizar un procesamiento o investigaciones de la información. </w:t>
      </w:r>
    </w:p>
    <w:p w14:paraId="1ED13B3A" w14:textId="77777777" w:rsidR="0030169E" w:rsidRPr="0030169E" w:rsidRDefault="0030169E" w:rsidP="0030169E">
      <w:pPr>
        <w:autoSpaceDE w:val="0"/>
        <w:autoSpaceDN w:val="0"/>
        <w:adjustRightInd w:val="0"/>
        <w:spacing w:before="240" w:line="360" w:lineRule="auto"/>
        <w:jc w:val="both"/>
        <w:rPr>
          <w:rFonts w:ascii="Palatino Linotype" w:hAnsi="Palatino Linotype" w:cs="Arial"/>
          <w:sz w:val="24"/>
          <w:szCs w:val="24"/>
          <w:lang w:val="es-ES_tradnl"/>
        </w:rPr>
      </w:pPr>
      <w:r w:rsidRPr="0030169E">
        <w:rPr>
          <w:rFonts w:ascii="Palatino Linotype" w:hAnsi="Palatino Linotype" w:cs="Arial"/>
          <w:sz w:val="24"/>
          <w:szCs w:val="24"/>
          <w:lang w:val="es-ES_tradnl"/>
        </w:rPr>
        <w:t xml:space="preserve">Lo anterior se concatena con lo establecido en los artículos 4 y 12 de la Ley de Transparencia y Acceso a la Información Pública del Estado de México y Municipios, los cuales esgrimen: </w:t>
      </w:r>
    </w:p>
    <w:p w14:paraId="5BD9F51D" w14:textId="77777777" w:rsidR="0030169E" w:rsidRPr="0030169E" w:rsidRDefault="0030169E" w:rsidP="0030169E">
      <w:pPr>
        <w:autoSpaceDE w:val="0"/>
        <w:autoSpaceDN w:val="0"/>
        <w:adjustRightInd w:val="0"/>
        <w:spacing w:before="240" w:line="360" w:lineRule="auto"/>
        <w:ind w:left="567" w:right="567"/>
        <w:jc w:val="both"/>
        <w:rPr>
          <w:rFonts w:ascii="Palatino Linotype" w:hAnsi="Palatino Linotype"/>
          <w:i/>
          <w:lang w:val="es-ES_tradnl"/>
        </w:rPr>
      </w:pPr>
      <w:r w:rsidRPr="0030169E">
        <w:rPr>
          <w:rFonts w:ascii="Palatino Linotype" w:hAnsi="Palatino Linotype"/>
          <w:b/>
          <w:i/>
          <w:lang w:val="es-ES_tradnl"/>
        </w:rPr>
        <w:t>Artículo 4.</w:t>
      </w:r>
      <w:r w:rsidRPr="0030169E">
        <w:rPr>
          <w:rFonts w:ascii="Palatino Linotype" w:hAnsi="Palatino Linotype"/>
          <w:i/>
          <w:lang w:val="es-ES_tradnl"/>
        </w:rPr>
        <w:t xml:space="preserve"> El derecho humano de acceso a la información pública es la prerrogativa de las personas para buscar, difundir, investigar, recabar, recibir y solicitar información pública, sin necesidad de acreditar personalidad ni interés jurídico.</w:t>
      </w:r>
    </w:p>
    <w:p w14:paraId="539D5098" w14:textId="77777777" w:rsidR="0030169E" w:rsidRPr="0030169E" w:rsidRDefault="0030169E" w:rsidP="0030169E">
      <w:pPr>
        <w:autoSpaceDE w:val="0"/>
        <w:autoSpaceDN w:val="0"/>
        <w:adjustRightInd w:val="0"/>
        <w:spacing w:before="240" w:line="360" w:lineRule="auto"/>
        <w:ind w:left="567" w:right="567"/>
        <w:jc w:val="both"/>
        <w:rPr>
          <w:rFonts w:ascii="Palatino Linotype" w:hAnsi="Palatino Linotype" w:cs="Arial"/>
          <w:i/>
          <w:lang w:val="es-ES_tradnl"/>
        </w:rPr>
      </w:pPr>
      <w:r w:rsidRPr="0030169E">
        <w:rPr>
          <w:rFonts w:ascii="Palatino Linotype" w:hAnsi="Palatino Linotype"/>
          <w:b/>
          <w:i/>
          <w:u w:val="single"/>
          <w:lang w:val="es-ES_tradnl"/>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w:t>
      </w:r>
      <w:r w:rsidRPr="0030169E">
        <w:rPr>
          <w:rFonts w:ascii="Palatino Linotype" w:hAnsi="Palatino Linotype"/>
          <w:i/>
          <w:u w:val="single"/>
          <w:lang w:val="es-ES_tradnl"/>
        </w:rPr>
        <w:t>.</w:t>
      </w:r>
      <w:r w:rsidRPr="0030169E">
        <w:rPr>
          <w:rFonts w:ascii="Palatino Linotype" w:hAnsi="Palatino Linotype"/>
          <w:i/>
          <w:lang w:val="es-ES_tradnl"/>
        </w:rPr>
        <w:t xml:space="preserve"> Solo podrá ser clasificada excepcionalmente como reservada temporalmente por razones de interés público, en los términos de las causas legítimas y estrictamente necesarias previstas por esta Ley.</w:t>
      </w:r>
    </w:p>
    <w:p w14:paraId="5529C91C" w14:textId="77777777" w:rsidR="0030169E" w:rsidRPr="0030169E" w:rsidRDefault="0030169E" w:rsidP="0030169E">
      <w:pPr>
        <w:autoSpaceDE w:val="0"/>
        <w:autoSpaceDN w:val="0"/>
        <w:adjustRightInd w:val="0"/>
        <w:spacing w:before="240" w:line="360" w:lineRule="auto"/>
        <w:ind w:left="567" w:right="567"/>
        <w:jc w:val="both"/>
        <w:rPr>
          <w:rFonts w:ascii="Palatino Linotype" w:hAnsi="Palatino Linotype" w:cs="Arial"/>
          <w:i/>
          <w:lang w:val="es-ES_tradnl"/>
        </w:rPr>
      </w:pPr>
      <w:r w:rsidRPr="0030169E">
        <w:rPr>
          <w:rFonts w:ascii="Palatino Linotype" w:hAnsi="Palatino Linotype" w:cs="Arial"/>
          <w:i/>
          <w:lang w:val="es-ES_tradnl"/>
        </w:rPr>
        <w:lastRenderedPageBreak/>
        <w:t>[…]</w:t>
      </w:r>
    </w:p>
    <w:p w14:paraId="3F15149C" w14:textId="77777777" w:rsidR="0030169E" w:rsidRPr="0030169E" w:rsidRDefault="0030169E" w:rsidP="0030169E">
      <w:pPr>
        <w:autoSpaceDE w:val="0"/>
        <w:autoSpaceDN w:val="0"/>
        <w:adjustRightInd w:val="0"/>
        <w:spacing w:before="240" w:line="360" w:lineRule="auto"/>
        <w:ind w:left="567" w:right="567"/>
        <w:jc w:val="both"/>
        <w:rPr>
          <w:rFonts w:ascii="Palatino Linotype" w:hAnsi="Palatino Linotype"/>
          <w:i/>
          <w:lang w:val="es-ES_tradnl"/>
        </w:rPr>
      </w:pPr>
      <w:r w:rsidRPr="0030169E">
        <w:rPr>
          <w:rFonts w:ascii="Palatino Linotype" w:hAnsi="Palatino Linotype"/>
          <w:b/>
          <w:i/>
          <w:lang w:val="es-ES_tradnl"/>
        </w:rPr>
        <w:t>Artículo 12.</w:t>
      </w:r>
      <w:r w:rsidRPr="0030169E">
        <w:rPr>
          <w:rFonts w:ascii="Palatino Linotype" w:hAnsi="Palatino Linotype"/>
          <w:i/>
          <w:lang w:val="es-ES_tradnl"/>
        </w:rPr>
        <w:t xml:space="preserve"> Quienes generen, recopilen, administren, manejen, procesen, archiven o conserven información pública serán responsables de la misma en los términos de las disposiciones jurídicas aplicables.</w:t>
      </w:r>
    </w:p>
    <w:p w14:paraId="26C46B8E" w14:textId="77777777" w:rsidR="0030169E" w:rsidRPr="0030169E" w:rsidRDefault="0030169E" w:rsidP="0030169E">
      <w:pPr>
        <w:autoSpaceDE w:val="0"/>
        <w:autoSpaceDN w:val="0"/>
        <w:adjustRightInd w:val="0"/>
        <w:spacing w:before="240" w:line="360" w:lineRule="auto"/>
        <w:ind w:left="567" w:right="567"/>
        <w:jc w:val="both"/>
        <w:rPr>
          <w:rFonts w:ascii="Palatino Linotype" w:hAnsi="Palatino Linotype"/>
          <w:b/>
          <w:i/>
          <w:u w:val="single"/>
          <w:lang w:val="es-ES_tradnl"/>
        </w:rPr>
      </w:pPr>
      <w:r w:rsidRPr="0030169E">
        <w:rPr>
          <w:rFonts w:ascii="Palatino Linotype" w:hAnsi="Palatino Linotype"/>
          <w:b/>
          <w:i/>
          <w:u w:val="single"/>
          <w:lang w:val="es-ES_tradnl"/>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0E2F5DE7" w14:textId="4EA8F264" w:rsidR="0030169E" w:rsidRPr="0030169E" w:rsidRDefault="0030169E" w:rsidP="0030169E">
      <w:pPr>
        <w:autoSpaceDE w:val="0"/>
        <w:autoSpaceDN w:val="0"/>
        <w:adjustRightInd w:val="0"/>
        <w:spacing w:before="240" w:line="360" w:lineRule="auto"/>
        <w:jc w:val="both"/>
        <w:rPr>
          <w:rFonts w:ascii="Palatino Linotype" w:hAnsi="Palatino Linotype" w:cs="Arial"/>
          <w:sz w:val="24"/>
          <w:szCs w:val="24"/>
          <w:lang w:val="es-ES_tradnl"/>
        </w:rPr>
      </w:pPr>
      <w:r w:rsidRPr="0030169E">
        <w:rPr>
          <w:rFonts w:ascii="Palatino Linotype" w:hAnsi="Palatino Linotype" w:cs="Arial"/>
          <w:sz w:val="24"/>
          <w:szCs w:val="24"/>
          <w:lang w:val="es-ES_tradnl"/>
        </w:rPr>
        <w:t>Bajo ese tenor, es evidente que toda la información generada, obtenida, adquirida, transformada, administrada o en posesión de los sujetos obligados es pública y accesible de manera permanente a cualquier persona, empero, en los términos que establezca la normatividad aplicable, conminando a los sujetos obligado a sólo proporcionar la información que se les requiera y que obre en sus archivos y en el estado en que ésta se encuentre, sin que se comprenda el procesamiento de la misma, el presentarla conforme al interés del solicitante, ni generarla, resumirla, efectuar cálculos o practicar investigaciones.</w:t>
      </w:r>
    </w:p>
    <w:p w14:paraId="762D7ABF" w14:textId="1AFAA0E6" w:rsidR="00B75682" w:rsidRPr="0030169E" w:rsidRDefault="00B75682" w:rsidP="00B75682">
      <w:pPr>
        <w:tabs>
          <w:tab w:val="left" w:pos="709"/>
        </w:tabs>
        <w:spacing w:before="240" w:line="360" w:lineRule="auto"/>
        <w:ind w:right="51"/>
        <w:jc w:val="both"/>
        <w:rPr>
          <w:rFonts w:ascii="Palatino Linotype" w:hAnsi="Palatino Linotype" w:cs="Arial"/>
          <w:iCs/>
          <w:sz w:val="24"/>
          <w:szCs w:val="24"/>
          <w:lang w:val="es-ES_tradnl"/>
        </w:rPr>
      </w:pPr>
      <w:r w:rsidRPr="0030169E">
        <w:rPr>
          <w:rFonts w:ascii="Palatino Linotype" w:hAnsi="Palatino Linotype" w:cs="Arial"/>
          <w:iCs/>
          <w:sz w:val="24"/>
          <w:szCs w:val="24"/>
          <w:lang w:val="es-ES_tradnl"/>
        </w:rPr>
        <w:t>Luego entonces, es menester recordar que el particular tuvo a bien solicitar lo siguiente:</w:t>
      </w:r>
    </w:p>
    <w:p w14:paraId="29116BBC"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1. Cuántos elementos fueron evaluados en el año 2020 en los siguientes rubros y la institución que se realizó la evaluación: a) Permanencia b) Nuevo ingreso (Centro de Control de Confianza) c) Portación de arma d) Competencias básicas policiales e) Del desempeño</w:t>
      </w:r>
    </w:p>
    <w:p w14:paraId="02C50D84"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lastRenderedPageBreak/>
        <w:t xml:space="preserve">2. Costo por evaluación ejercido en el 2020 para de las siguientes evaluaciones: a) Nuevo ingreso en materia de control de confianza b) Permanencia en materia de control de confianza c) Ascenso en materia de control de confianza d) Antidoping e) Competencias Básicas de la Función Policial para Policías Municipales f) Evaluación del Desempeño </w:t>
      </w:r>
    </w:p>
    <w:p w14:paraId="014D252F"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3. Fondo del que se erogo para el cumplimiento de las anteriores. </w:t>
      </w:r>
    </w:p>
    <w:p w14:paraId="73932F55"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4. Convocatoria para reclutamiento policial, costo erogado desde su divulgación hasta la ejecución total de cada una de las etapas</w:t>
      </w:r>
    </w:p>
    <w:p w14:paraId="223734BE" w14:textId="708BD510"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5. Proyecto de reclutamiento para el año 2021, de no existir, especificar cantidad de aspirantes, y las particularidades del proceso. </w:t>
      </w:r>
    </w:p>
    <w:p w14:paraId="3A31601A"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6. Documental que evidencie el Curso de Formación Inicial para Policía Preventivo del año 2020 </w:t>
      </w:r>
    </w:p>
    <w:p w14:paraId="310626E0"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7. Del total del estado de fuerza, porcentaje que cuenta con Certificado Único Policial al 15 de febrero de 2021. </w:t>
      </w:r>
    </w:p>
    <w:p w14:paraId="3D2C4D64"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8. Capacitación o especialización de mandos en el marco del Sistema de Seguridad Pública; del 01 de enero de 2020 al 15 de febrero de 2021. a) Nombre del curso b) Institución que impartió el curso, programa desarrollado (horas) y Número de certificación del curso. c) Documento obtenido d) Temporalidad del mismo e) Elementos que asistentes f) Costo de las actividades y recurso del que se pagó </w:t>
      </w:r>
    </w:p>
    <w:p w14:paraId="4495A1CE"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9. De las propuestas en el programa de estímulos y recompensas a personal de la Dirección de Seguridad Pública y Protección Civil en el año 2020. a) ¿Cuántos elementos policiales fueron beneficiados? b) ¿Bajo qué criterios de selección se otorgaron los estímulos y recompensas? c) ¿Quiénes participan en la selección de los elementos? d) Descripción detallada de los estímulos y recompensas que se otorgan e) Acta o minuta en las que se acuerdan los lineamientos, convocatoria y proceso transparente en el otorgamiento de los estímulos y recompensas f) Convocatoria para registro. </w:t>
      </w:r>
    </w:p>
    <w:p w14:paraId="6518FD64"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lastRenderedPageBreak/>
        <w:t xml:space="preserve">10. ¿Qué programas se han propuesto en los Consejos Municipales de Seguridad Pública para mejorar y ampliar la cobertura del servicio de policía y cuáles se han concretado en acciones (anexar minutas o actas de sesiones)? </w:t>
      </w:r>
    </w:p>
    <w:p w14:paraId="30F91124"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11. Del rubro anterior, en qué Sesión de Consejo Municipal de Seguridad Pública y bajo qué número de acuerdos se hacen las propuestas y con cuál es la evidencia del seguimiento y cumplimiento a dichos acuerdos, de ser existentes.</w:t>
      </w:r>
    </w:p>
    <w:p w14:paraId="64417275"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12. ¿Cuáles fueron las acciones de implementación de la carrera policial en el año 2020 y anexar el proyecto para el año en curso? </w:t>
      </w:r>
    </w:p>
    <w:p w14:paraId="135522EE"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13. Currículo versión pública y nombramiento del (a) Secretario (a) Técnico (a) de Seguridad Pública </w:t>
      </w:r>
    </w:p>
    <w:p w14:paraId="0EE46A00"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14. Fecha en la que se evalúo el Secretario (a) Técnico (a) en el Centro de Control de Confianza </w:t>
      </w:r>
    </w:p>
    <w:p w14:paraId="10C43561" w14:textId="52407C11"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15. Evidencia del seguimiento puntual a las sesiones y acuerdos de las Comisiones Municipales para la Prevención Social de la Violencia y la Delincuencia con Participación Ciudadana </w:t>
      </w:r>
    </w:p>
    <w:p w14:paraId="3CECC3B7"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16. PbRM del ejercicio Fiscal 2020 y para el 2021 (Presupuesto Basado en Resultados) de la Dirección de Seguridad Pública y Protección Civil. </w:t>
      </w:r>
    </w:p>
    <w:p w14:paraId="1000BB3A"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17. Anexos técnicos de los recursos recibidos para el fortalecimiento de la Seguridad Pública en Jilotepec, (FORTASEG, FASP, FORTAMUN) en el año 2020 y 2021.</w:t>
      </w:r>
    </w:p>
    <w:p w14:paraId="65912BB3"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18. Qué cantidad de recursos propios (Municipales) se erogaron para el fortalecimiento de la Seguridad Pública en el año 2020 y cuál es la cantidad proyectada para el año 2021 (necesariamente anexar evidencia en la que proyecten dichos recursos y se observe su fiscalización) </w:t>
      </w:r>
    </w:p>
    <w:p w14:paraId="12BB6894"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19. Anexar los documentos que informan al Secretariado Ejecutivo Estatal sobre los recursos devengados de los siguientes recursos, en el ejercicio fiscal 2020. a) FASP b) FORTAMUN c) FORTASEG </w:t>
      </w:r>
    </w:p>
    <w:p w14:paraId="5DD36A11" w14:textId="129900AB"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lastRenderedPageBreak/>
        <w:t xml:space="preserve">20. Conceptos y cantidades en cada que evidencie el ejercicio de los recursos comprometidos en el año 2020 a) FASP b) FORTAMUN c) FORTASEG </w:t>
      </w:r>
    </w:p>
    <w:p w14:paraId="50CBF663"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21. Acciones (anexos técnicos) que se desarrollaran en el año en curso (2021) con los recursos FASP, FORTASEG, FORTAMUN, y recursos propios </w:t>
      </w:r>
    </w:p>
    <w:p w14:paraId="2D39AD70"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22. ¿Qué acciones se han desarrolla en Jilotepec referentes al modelo de Justicia Cívica (modelo POP), incluir cursos, adecuaciones en infraestructura, y todo lo necesario que se haya realizado al día 15 de febrero de 2021, y lo proyectado para 2021? </w:t>
      </w:r>
    </w:p>
    <w:p w14:paraId="2171ACEE" w14:textId="2103E374"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23. ¿Qué actividades se han realizado para la Atención de las Violencias de Género por parte de la Dirección de Seguridad Ciudadana? </w:t>
      </w:r>
    </w:p>
    <w:p w14:paraId="3DD42950"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24. Anexar el avance y el informe pormenorizado de las acciones realizadas para la Prevención social de la Violencia en el año 2020, con evidencia fotográfica y estrictamente relacionadas con el programa acreditado por el Instituto de Prevención del delito del estado de México, mismo que fue revisado y aprobado a Jilotepec. </w:t>
      </w:r>
    </w:p>
    <w:p w14:paraId="012FC70B" w14:textId="20F3A380"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25. Para el rubro de atención a la Prevención de la Violencia, anexar el proyecto de acciones y de recursos (PbRM) 2020 y 2021. </w:t>
      </w:r>
    </w:p>
    <w:p w14:paraId="66022370"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26. ¿Qué recursos y el documento que lo avale, destinados del año 2019 y 2020, así como los proyectados para el 2021 en el rubro de atención a la violencia de género por la Dirección de Seguridad Ciudadana? </w:t>
      </w:r>
    </w:p>
    <w:p w14:paraId="24DF916C" w14:textId="77777777" w:rsidR="001F7CBD"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27. Cursos y /o especializaciones cursadas por las y los policías, incluyendo mando y Director, en el tema de Perspectiva de Género, anexar documentos obtenidos de las participaciones. </w:t>
      </w:r>
    </w:p>
    <w:p w14:paraId="00E65050" w14:textId="7B1662F7" w:rsidR="00873D78" w:rsidRPr="0030169E" w:rsidRDefault="001F7CBD" w:rsidP="001F7CBD">
      <w:pPr>
        <w:spacing w:before="240" w:after="240" w:line="360" w:lineRule="auto"/>
        <w:jc w:val="both"/>
        <w:rPr>
          <w:rFonts w:ascii="Palatino Linotype" w:hAnsi="Palatino Linotype" w:cs="Arial"/>
          <w:i/>
          <w:lang w:val="es-ES_tradnl"/>
        </w:rPr>
      </w:pPr>
      <w:r w:rsidRPr="0030169E">
        <w:rPr>
          <w:rFonts w:ascii="Palatino Linotype" w:hAnsi="Palatino Linotype" w:cs="Arial"/>
          <w:i/>
          <w:lang w:val="es-ES_tradnl"/>
        </w:rPr>
        <w:t xml:space="preserve">28. Indicadores de Seguridad Pública versión pública (para mayor comprensión, aquellos que se suman a los administrados por el Secretariado Ejecutivo en su </w:t>
      </w:r>
      <w:proofErr w:type="gramStart"/>
      <w:r w:rsidRPr="0030169E">
        <w:rPr>
          <w:rFonts w:ascii="Palatino Linotype" w:hAnsi="Palatino Linotype" w:cs="Arial"/>
          <w:i/>
          <w:lang w:val="es-ES_tradnl"/>
        </w:rPr>
        <w:t>página ,</w:t>
      </w:r>
      <w:proofErr w:type="gramEnd"/>
      <w:r w:rsidRPr="0030169E">
        <w:rPr>
          <w:rFonts w:ascii="Palatino Linotype" w:hAnsi="Palatino Linotype" w:cs="Arial"/>
          <w:i/>
          <w:lang w:val="es-ES_tradnl"/>
        </w:rPr>
        <w:t xml:space="preserve"> obviamente, estos son estatales), por lo tanto, se requieren los del Municipio</w:t>
      </w:r>
      <w:r w:rsidR="004565CD" w:rsidRPr="0030169E">
        <w:rPr>
          <w:rFonts w:ascii="Palatino Linotype" w:hAnsi="Palatino Linotype" w:cs="Arial"/>
          <w:i/>
          <w:lang w:val="es-ES_tradnl"/>
        </w:rPr>
        <w:t>.</w:t>
      </w:r>
    </w:p>
    <w:p w14:paraId="63596B14" w14:textId="77777777" w:rsidR="0071577B" w:rsidRPr="0030169E" w:rsidRDefault="00441A50" w:rsidP="00FD4DB9">
      <w:pPr>
        <w:spacing w:before="240" w:after="240" w:line="360" w:lineRule="auto"/>
        <w:ind w:right="51"/>
        <w:jc w:val="both"/>
        <w:rPr>
          <w:rFonts w:ascii="Palatino Linotype" w:hAnsi="Palatino Linotype" w:cs="Arial"/>
          <w:iCs/>
          <w:sz w:val="24"/>
          <w:szCs w:val="24"/>
          <w:lang w:val="es-ES_tradnl"/>
        </w:rPr>
      </w:pPr>
      <w:r w:rsidRPr="0030169E">
        <w:rPr>
          <w:rFonts w:ascii="Palatino Linotype" w:hAnsi="Palatino Linotype" w:cs="Arial"/>
          <w:iCs/>
          <w:sz w:val="24"/>
          <w:szCs w:val="24"/>
          <w:lang w:val="es-ES_tradnl"/>
        </w:rPr>
        <w:lastRenderedPageBreak/>
        <w:t xml:space="preserve">Por su parte, el sujeto obligado </w:t>
      </w:r>
      <w:r w:rsidR="0071577B" w:rsidRPr="0030169E">
        <w:rPr>
          <w:rFonts w:ascii="Palatino Linotype" w:hAnsi="Palatino Linotype" w:cs="Arial"/>
          <w:iCs/>
          <w:sz w:val="24"/>
          <w:szCs w:val="24"/>
          <w:lang w:val="es-ES_tradnl"/>
        </w:rPr>
        <w:t>dio respuesta puntual a cada uno de los requerimientos de la parte solicitante mediante un archivo electrónico constante en 25 fojas que contiene lo siguiente:</w:t>
      </w:r>
    </w:p>
    <w:p w14:paraId="0FCCE2BC" w14:textId="786DC4C4" w:rsidR="00441A50" w:rsidRPr="0030169E" w:rsidRDefault="0071577B" w:rsidP="00FD4DB9">
      <w:pPr>
        <w:spacing w:before="240" w:after="240" w:line="360" w:lineRule="auto"/>
        <w:ind w:right="51"/>
        <w:jc w:val="both"/>
        <w:rPr>
          <w:rFonts w:ascii="Palatino Linotype" w:hAnsi="Palatino Linotype" w:cs="Arial"/>
          <w:iCs/>
          <w:sz w:val="24"/>
          <w:szCs w:val="24"/>
          <w:lang w:val="es-ES_tradnl"/>
        </w:rPr>
      </w:pPr>
      <w:r w:rsidRPr="0030169E">
        <w:rPr>
          <w:rFonts w:ascii="Palatino Linotype" w:eastAsia="Arial Unicode MS" w:hAnsi="Palatino Linotype" w:cs="Arial"/>
          <w:noProof/>
          <w:sz w:val="24"/>
          <w:szCs w:val="24"/>
          <w:lang w:eastAsia="es-MX"/>
        </w:rPr>
        <w:drawing>
          <wp:inline distT="0" distB="0" distL="0" distR="0" wp14:anchorId="760D1FF9" wp14:editId="17AFE76B">
            <wp:extent cx="5760720" cy="5983705"/>
            <wp:effectExtent l="0" t="0" r="508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1672" cy="5984694"/>
                    </a:xfrm>
                    <a:prstGeom prst="rect">
                      <a:avLst/>
                    </a:prstGeom>
                  </pic:spPr>
                </pic:pic>
              </a:graphicData>
            </a:graphic>
          </wp:inline>
        </w:drawing>
      </w:r>
    </w:p>
    <w:p w14:paraId="26227FA0" w14:textId="634A3CBE" w:rsidR="0071577B" w:rsidRPr="0030169E" w:rsidRDefault="00E23C7A" w:rsidP="00FD4DB9">
      <w:pPr>
        <w:spacing w:before="240" w:after="240" w:line="360" w:lineRule="auto"/>
        <w:ind w:right="51"/>
        <w:jc w:val="both"/>
        <w:rPr>
          <w:rFonts w:ascii="Palatino Linotype" w:hAnsi="Palatino Linotype" w:cs="Arial"/>
          <w:iCs/>
          <w:sz w:val="24"/>
          <w:szCs w:val="24"/>
          <w:lang w:val="es-ES_tradnl"/>
        </w:rPr>
      </w:pPr>
      <w:r w:rsidRPr="0030169E">
        <w:rPr>
          <w:rFonts w:ascii="Palatino Linotype" w:hAnsi="Palatino Linotype" w:cs="Arial"/>
          <w:iCs/>
          <w:noProof/>
          <w:sz w:val="24"/>
          <w:szCs w:val="24"/>
          <w:lang w:eastAsia="es-MX"/>
        </w:rPr>
        <w:lastRenderedPageBreak/>
        <w:drawing>
          <wp:inline distT="0" distB="0" distL="0" distR="0" wp14:anchorId="2332C893" wp14:editId="130FE17D">
            <wp:extent cx="5760720" cy="7307179"/>
            <wp:effectExtent l="0" t="0" r="508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1067" cy="7307619"/>
                    </a:xfrm>
                    <a:prstGeom prst="rect">
                      <a:avLst/>
                    </a:prstGeom>
                  </pic:spPr>
                </pic:pic>
              </a:graphicData>
            </a:graphic>
          </wp:inline>
        </w:drawing>
      </w:r>
    </w:p>
    <w:p w14:paraId="3209380A" w14:textId="75D5AB40" w:rsidR="00E23C7A" w:rsidRPr="0030169E" w:rsidRDefault="00E23C7A" w:rsidP="00FD4DB9">
      <w:pPr>
        <w:spacing w:before="240" w:after="240" w:line="360" w:lineRule="auto"/>
        <w:ind w:right="51"/>
        <w:jc w:val="both"/>
        <w:rPr>
          <w:rFonts w:ascii="Palatino Linotype" w:hAnsi="Palatino Linotype" w:cs="Arial"/>
          <w:iCs/>
          <w:sz w:val="24"/>
          <w:szCs w:val="24"/>
          <w:lang w:val="es-ES_tradnl"/>
        </w:rPr>
      </w:pPr>
      <w:r w:rsidRPr="0030169E">
        <w:rPr>
          <w:rFonts w:ascii="Palatino Linotype" w:hAnsi="Palatino Linotype" w:cs="Arial"/>
          <w:iCs/>
          <w:noProof/>
          <w:sz w:val="24"/>
          <w:szCs w:val="24"/>
          <w:lang w:eastAsia="es-MX"/>
        </w:rPr>
        <w:lastRenderedPageBreak/>
        <w:drawing>
          <wp:inline distT="0" distB="0" distL="0" distR="0" wp14:anchorId="4F95DCBF" wp14:editId="6A3B0903">
            <wp:extent cx="5760720" cy="6728460"/>
            <wp:effectExtent l="0" t="0" r="508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6728460"/>
                    </a:xfrm>
                    <a:prstGeom prst="rect">
                      <a:avLst/>
                    </a:prstGeom>
                  </pic:spPr>
                </pic:pic>
              </a:graphicData>
            </a:graphic>
          </wp:inline>
        </w:drawing>
      </w:r>
    </w:p>
    <w:p w14:paraId="2117BD6C" w14:textId="00072CB9" w:rsidR="00E23C7A" w:rsidRPr="0030169E" w:rsidRDefault="00E23C7A" w:rsidP="00FD4DB9">
      <w:pPr>
        <w:spacing w:before="240" w:after="240" w:line="360" w:lineRule="auto"/>
        <w:ind w:right="51"/>
        <w:jc w:val="both"/>
        <w:rPr>
          <w:rFonts w:ascii="Palatino Linotype" w:hAnsi="Palatino Linotype" w:cs="Arial"/>
          <w:iCs/>
          <w:sz w:val="24"/>
          <w:szCs w:val="24"/>
          <w:lang w:val="es-ES_tradnl"/>
        </w:rPr>
      </w:pPr>
    </w:p>
    <w:p w14:paraId="2E4B5CB2" w14:textId="3FFC6B0A" w:rsidR="00E23C7A" w:rsidRPr="0030169E" w:rsidRDefault="00E23C7A" w:rsidP="00FD4DB9">
      <w:pPr>
        <w:spacing w:before="240" w:after="240" w:line="360" w:lineRule="auto"/>
        <w:ind w:right="51"/>
        <w:jc w:val="both"/>
        <w:rPr>
          <w:rFonts w:ascii="Palatino Linotype" w:hAnsi="Palatino Linotype" w:cs="Arial"/>
          <w:iCs/>
          <w:sz w:val="24"/>
          <w:szCs w:val="24"/>
          <w:lang w:val="es-ES_tradnl"/>
        </w:rPr>
      </w:pPr>
      <w:r w:rsidRPr="0030169E">
        <w:rPr>
          <w:rFonts w:ascii="Palatino Linotype" w:hAnsi="Palatino Linotype" w:cs="Arial"/>
          <w:iCs/>
          <w:noProof/>
          <w:sz w:val="24"/>
          <w:szCs w:val="24"/>
          <w:lang w:eastAsia="es-MX"/>
        </w:rPr>
        <w:lastRenderedPageBreak/>
        <w:drawing>
          <wp:inline distT="0" distB="0" distL="0" distR="0" wp14:anchorId="76F49624" wp14:editId="0BD686C2">
            <wp:extent cx="5760720" cy="7362190"/>
            <wp:effectExtent l="0" t="0" r="508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7362190"/>
                    </a:xfrm>
                    <a:prstGeom prst="rect">
                      <a:avLst/>
                    </a:prstGeom>
                  </pic:spPr>
                </pic:pic>
              </a:graphicData>
            </a:graphic>
          </wp:inline>
        </w:drawing>
      </w:r>
    </w:p>
    <w:p w14:paraId="51A32FB2" w14:textId="562F2800" w:rsidR="00E23C7A" w:rsidRPr="0030169E" w:rsidRDefault="00E23C7A" w:rsidP="00FD4DB9">
      <w:pPr>
        <w:spacing w:before="240" w:after="240" w:line="360" w:lineRule="auto"/>
        <w:ind w:right="51"/>
        <w:jc w:val="both"/>
        <w:rPr>
          <w:rFonts w:ascii="Palatino Linotype" w:hAnsi="Palatino Linotype" w:cs="Arial"/>
          <w:iCs/>
          <w:sz w:val="24"/>
          <w:szCs w:val="24"/>
          <w:lang w:val="es-ES_tradnl"/>
        </w:rPr>
      </w:pPr>
      <w:r w:rsidRPr="0030169E">
        <w:rPr>
          <w:rFonts w:ascii="Palatino Linotype" w:hAnsi="Palatino Linotype" w:cs="Arial"/>
          <w:iCs/>
          <w:noProof/>
          <w:sz w:val="24"/>
          <w:szCs w:val="24"/>
          <w:lang w:eastAsia="es-MX"/>
        </w:rPr>
        <w:lastRenderedPageBreak/>
        <w:drawing>
          <wp:inline distT="0" distB="0" distL="0" distR="0" wp14:anchorId="6A1E73D2" wp14:editId="01A998CA">
            <wp:extent cx="5760720" cy="3531235"/>
            <wp:effectExtent l="0" t="0" r="508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3531235"/>
                    </a:xfrm>
                    <a:prstGeom prst="rect">
                      <a:avLst/>
                    </a:prstGeom>
                  </pic:spPr>
                </pic:pic>
              </a:graphicData>
            </a:graphic>
          </wp:inline>
        </w:drawing>
      </w:r>
    </w:p>
    <w:p w14:paraId="2EC2C74D" w14:textId="76C0FD0E" w:rsidR="00AB30EB" w:rsidRPr="0030169E" w:rsidRDefault="00AB30EB" w:rsidP="00441A50">
      <w:pPr>
        <w:spacing w:before="240" w:line="360" w:lineRule="auto"/>
        <w:jc w:val="both"/>
        <w:rPr>
          <w:rFonts w:ascii="Palatino Linotype" w:hAnsi="Palatino Linotype" w:cs="Arial"/>
          <w:sz w:val="24"/>
          <w:lang w:val="es-ES_tradnl"/>
        </w:rPr>
      </w:pPr>
      <w:r w:rsidRPr="0030169E">
        <w:rPr>
          <w:rFonts w:ascii="Palatino Linotype" w:hAnsi="Palatino Linotype" w:cs="Arial"/>
          <w:sz w:val="24"/>
          <w:lang w:val="es-ES_tradnl"/>
        </w:rPr>
        <w:t xml:space="preserve">Ante tal circunstancia, </w:t>
      </w:r>
      <w:proofErr w:type="gramStart"/>
      <w:r w:rsidRPr="0030169E">
        <w:rPr>
          <w:rFonts w:ascii="Palatino Linotype" w:hAnsi="Palatino Linotype" w:cs="Arial"/>
          <w:sz w:val="24"/>
          <w:lang w:val="es-ES_tradnl"/>
        </w:rPr>
        <w:t>la</w:t>
      </w:r>
      <w:proofErr w:type="gramEnd"/>
      <w:r w:rsidRPr="0030169E">
        <w:rPr>
          <w:rFonts w:ascii="Palatino Linotype" w:hAnsi="Palatino Linotype" w:cs="Arial"/>
          <w:sz w:val="24"/>
          <w:lang w:val="es-ES_tradnl"/>
        </w:rPr>
        <w:t xml:space="preserve"> hoy parte recurrente esgrimió como razones o motivos de inconformidad lo siguiente:</w:t>
      </w:r>
    </w:p>
    <w:p w14:paraId="64B8F6E6" w14:textId="28134329" w:rsidR="00AB30EB" w:rsidRPr="0030169E" w:rsidRDefault="00AB30EB" w:rsidP="00AB30EB">
      <w:pPr>
        <w:spacing w:before="240" w:line="360" w:lineRule="auto"/>
        <w:ind w:left="708"/>
        <w:jc w:val="both"/>
        <w:rPr>
          <w:rFonts w:ascii="Palatino Linotype" w:hAnsi="Palatino Linotype" w:cs="Arial"/>
          <w:i/>
          <w:iCs/>
          <w:sz w:val="24"/>
          <w:lang w:val="es-ES_tradnl"/>
        </w:rPr>
      </w:pPr>
      <w:r w:rsidRPr="0030169E">
        <w:rPr>
          <w:rFonts w:ascii="Palatino Linotype" w:hAnsi="Palatino Linotype" w:cs="Arial"/>
          <w:i/>
          <w:iCs/>
          <w:sz w:val="24"/>
          <w:lang w:val="es-ES_tradnl"/>
        </w:rPr>
        <w:t xml:space="preserve">Pregunta 1; no anexan la institución que realizó las evaluaciones que se enuncian en los incisos. Pregunta 5; se solicita el proyecto de reclutamiento, la convocatoria es parte del proyecto, no el proyecto en sentido estricto. Pregunta 6; Solicito el documental que pruebe el curso de Formación Inicial para Policía Preventivo, el cual puede ser el contrato con la Institución que lo desarrollo o cada una de las Constancias en su versión pública, por ser enunciativos estos ejemplos. Pregunta 12; no anexa las acciones proyectadas para éste año en curso (2021), y confunde acciones con enlistar cursos, la carrera policial es un sistema y por ende, las acciones son más que cursos. Preguntas 17, 18, 19, 20, 21; refiere que la información es responsabilidad de la tesorería </w:t>
      </w:r>
      <w:r w:rsidRPr="0030169E">
        <w:rPr>
          <w:rFonts w:ascii="Palatino Linotype" w:hAnsi="Palatino Linotype" w:cs="Arial"/>
          <w:i/>
          <w:iCs/>
          <w:sz w:val="24"/>
          <w:lang w:val="es-ES_tradnl"/>
        </w:rPr>
        <w:lastRenderedPageBreak/>
        <w:t>Municipal, es necesario puntualizar que el Sujeto Obligado es el Ayuntamiento de Jilotepec, por lo tanto, si aplica el principio de exhaustividad en la búsqueda de la información para otorgarla. Pregunta 22; No anexa las acciones proyectadas para éste 2021, en lo tocante a Justicia Cívica. Pregunta 26; no otorga claramente lo que se destinó en el año 2019 y 2020, y para lo previsto en 2021. Pregunta 28; No hay información anexada que corresponda con la pregunta.</w:t>
      </w:r>
    </w:p>
    <w:p w14:paraId="64630682" w14:textId="431972E3" w:rsidR="0030169E" w:rsidRPr="0030169E" w:rsidRDefault="0030169E" w:rsidP="0030169E">
      <w:pPr>
        <w:spacing w:before="240" w:after="240" w:line="360" w:lineRule="auto"/>
        <w:jc w:val="both"/>
        <w:rPr>
          <w:rFonts w:ascii="Palatino Linotype" w:hAnsi="Palatino Linotype"/>
          <w:sz w:val="24"/>
          <w:szCs w:val="24"/>
          <w:lang w:val="es-ES_tradnl"/>
        </w:rPr>
      </w:pPr>
      <w:r w:rsidRPr="0030169E">
        <w:rPr>
          <w:rFonts w:ascii="Palatino Linotype" w:hAnsi="Palatino Linotype"/>
          <w:sz w:val="24"/>
          <w:szCs w:val="24"/>
          <w:lang w:val="es-ES_tradnl"/>
        </w:rPr>
        <w:t>Dicho lo anterior, es necesario establecer que el recurrente únicamente  se inconforma de un extracto de la solicitud de información, por lo que, respecto a los puntos restantes de los requerimientos vertidos por el particular se tienen por colmados en virtud de que no arguyo alegato alguno en contra de la respuesta proporcionada por el sujeto obligado, amén de que  el sujeto obligado se pronuncia respecto a todos los puntos de la solicitud, por lo anterior, existe imposibilidad para estudiarlos, ya que se trata de actos consentidos por el impetrante, asintiendo satisfacción con lo notificado por el sujeto obligado de manera tacita.</w:t>
      </w:r>
    </w:p>
    <w:p w14:paraId="45FDA010" w14:textId="77777777" w:rsidR="0030169E" w:rsidRPr="0030169E" w:rsidRDefault="0030169E" w:rsidP="0030169E">
      <w:pPr>
        <w:spacing w:before="240" w:after="240" w:line="360" w:lineRule="auto"/>
        <w:jc w:val="both"/>
        <w:rPr>
          <w:rFonts w:ascii="Palatino Linotype" w:hAnsi="Palatino Linotype" w:cs="Arial"/>
          <w:color w:val="000000"/>
          <w:sz w:val="24"/>
          <w:szCs w:val="24"/>
          <w:lang w:val="es-ES_tradnl"/>
        </w:rPr>
      </w:pPr>
      <w:r w:rsidRPr="0030169E">
        <w:rPr>
          <w:rFonts w:ascii="Palatino Linotype" w:hAnsi="Palatino Linotype" w:cs="Arial"/>
          <w:sz w:val="24"/>
          <w:szCs w:val="24"/>
          <w:lang w:val="es-ES_tradnl"/>
        </w:rPr>
        <w:t xml:space="preserve">Sirve de apoyo por analogía, la Tesis Jurisprudencial Número </w:t>
      </w:r>
      <w:r w:rsidRPr="0030169E">
        <w:rPr>
          <w:rFonts w:ascii="Palatino Linotype" w:hAnsi="Palatino Linotype" w:cs="Arial"/>
          <w:color w:val="000000"/>
          <w:sz w:val="24"/>
          <w:szCs w:val="24"/>
          <w:lang w:val="es-ES_tradnl"/>
        </w:rPr>
        <w:t>3ª./J.7/91</w:t>
      </w:r>
      <w:r w:rsidRPr="0030169E">
        <w:rPr>
          <w:rStyle w:val="Refdenotaalpie"/>
          <w:rFonts w:ascii="Palatino Linotype" w:hAnsi="Palatino Linotype" w:cs="Arial"/>
          <w:color w:val="000000"/>
          <w:sz w:val="24"/>
          <w:szCs w:val="24"/>
          <w:lang w:val="es-ES_tradnl"/>
        </w:rPr>
        <w:footnoteReference w:id="2"/>
      </w:r>
      <w:r w:rsidRPr="0030169E">
        <w:rPr>
          <w:rFonts w:ascii="Palatino Linotype" w:hAnsi="Palatino Linotype" w:cs="Arial"/>
          <w:color w:val="000000"/>
          <w:sz w:val="24"/>
          <w:szCs w:val="24"/>
          <w:lang w:val="es-ES_tradnl"/>
        </w:rPr>
        <w:t>, que establece:</w:t>
      </w:r>
    </w:p>
    <w:p w14:paraId="2DF262CD" w14:textId="77777777" w:rsidR="0030169E" w:rsidRPr="0030169E" w:rsidRDefault="0030169E" w:rsidP="0030169E">
      <w:pPr>
        <w:pStyle w:val="Prrafodelista"/>
        <w:autoSpaceDE w:val="0"/>
        <w:autoSpaceDN w:val="0"/>
        <w:adjustRightInd w:val="0"/>
        <w:spacing w:before="240" w:after="240" w:line="360" w:lineRule="auto"/>
        <w:ind w:left="567" w:right="851"/>
        <w:jc w:val="both"/>
        <w:rPr>
          <w:rFonts w:ascii="Palatino Linotype" w:hAnsi="Palatino Linotype" w:cs="Arial"/>
          <w:bCs/>
          <w:i/>
          <w:iCs/>
          <w:color w:val="000000"/>
          <w:sz w:val="20"/>
          <w:szCs w:val="20"/>
          <w:lang w:val="es-ES_tradnl"/>
        </w:rPr>
      </w:pPr>
      <w:r w:rsidRPr="0030169E">
        <w:rPr>
          <w:rFonts w:ascii="Palatino Linotype" w:hAnsi="Palatino Linotype" w:cs="Arial"/>
          <w:b/>
          <w:i/>
          <w:color w:val="000000"/>
          <w:sz w:val="20"/>
          <w:szCs w:val="20"/>
          <w:lang w:val="es-ES_tradnl"/>
        </w:rPr>
        <w:t xml:space="preserve">“REVISIÓN EN AMPARO. LOS RESOLUTIVOS NO COMBATIDOS DEBEN DECLARARSE FIRMES. </w:t>
      </w:r>
      <w:r w:rsidRPr="0030169E">
        <w:rPr>
          <w:rFonts w:ascii="Palatino Linotype" w:hAnsi="Palatino Linotype" w:cs="Arial"/>
          <w:bCs/>
          <w:i/>
          <w:iCs/>
          <w:color w:val="000000"/>
          <w:sz w:val="20"/>
          <w:szCs w:val="20"/>
          <w:u w:val="single"/>
          <w:lang w:val="es-ES_tradnl"/>
        </w:rPr>
        <w:t>Cuando algún resolutivo de la sentencia impugnada afecta a la recurrente, y ésta no expresa agravio en contra de las consideraciones que le sirven de base, dicho resolutivo debe declararse firme.</w:t>
      </w:r>
      <w:r w:rsidRPr="0030169E">
        <w:rPr>
          <w:rFonts w:ascii="Palatino Linotype" w:hAnsi="Palatino Linotype" w:cs="Arial"/>
          <w:bCs/>
          <w:i/>
          <w:iCs/>
          <w:color w:val="000000"/>
          <w:sz w:val="20"/>
          <w:szCs w:val="20"/>
          <w:lang w:val="es-ES_tradnl"/>
        </w:rPr>
        <w:t xml:space="preserve"> Esto es, en el caso referido, no obstante que la materia de la revisión comprende a todos los resolutivos que afectan a la recurrente, </w:t>
      </w:r>
      <w:r w:rsidRPr="0030169E">
        <w:rPr>
          <w:rFonts w:ascii="Palatino Linotype" w:hAnsi="Palatino Linotype" w:cs="Arial"/>
          <w:bCs/>
          <w:i/>
          <w:iCs/>
          <w:color w:val="000000"/>
          <w:sz w:val="20"/>
          <w:szCs w:val="20"/>
          <w:u w:val="single"/>
          <w:lang w:val="es-ES_tradnl"/>
        </w:rPr>
        <w:t xml:space="preserve">deben declararse firmes aquéllos en contra de los cuales no se formuló agravio y dicha declaración de firmeza debe </w:t>
      </w:r>
      <w:r w:rsidRPr="0030169E">
        <w:rPr>
          <w:rFonts w:ascii="Palatino Linotype" w:hAnsi="Palatino Linotype" w:cs="Arial"/>
          <w:bCs/>
          <w:i/>
          <w:iCs/>
          <w:color w:val="000000"/>
          <w:sz w:val="20"/>
          <w:szCs w:val="20"/>
          <w:u w:val="single"/>
          <w:lang w:val="es-ES_tradnl"/>
        </w:rPr>
        <w:lastRenderedPageBreak/>
        <w:t>reflejarse en la parte considerativa y en los resolutivos debe confirmarse la sentencia recurrida en la parte correspondiente</w:t>
      </w:r>
      <w:r w:rsidRPr="0030169E">
        <w:rPr>
          <w:rFonts w:ascii="Palatino Linotype" w:hAnsi="Palatino Linotype" w:cs="Arial"/>
          <w:bCs/>
          <w:i/>
          <w:iCs/>
          <w:color w:val="000000"/>
          <w:sz w:val="20"/>
          <w:szCs w:val="20"/>
          <w:lang w:val="es-ES_tradnl"/>
        </w:rPr>
        <w:t>.”</w:t>
      </w:r>
    </w:p>
    <w:p w14:paraId="46C515E8" w14:textId="77777777" w:rsidR="0030169E" w:rsidRPr="0030169E" w:rsidRDefault="0030169E" w:rsidP="0030169E">
      <w:pPr>
        <w:pStyle w:val="Prrafodelista"/>
        <w:autoSpaceDE w:val="0"/>
        <w:autoSpaceDN w:val="0"/>
        <w:adjustRightInd w:val="0"/>
        <w:spacing w:before="240" w:after="240" w:line="360" w:lineRule="auto"/>
        <w:ind w:left="567" w:right="851"/>
        <w:jc w:val="both"/>
        <w:rPr>
          <w:rFonts w:ascii="Palatino Linotype" w:hAnsi="Palatino Linotype" w:cs="Arial"/>
          <w:bCs/>
          <w:iCs/>
          <w:color w:val="000000"/>
          <w:sz w:val="20"/>
          <w:szCs w:val="20"/>
          <w:lang w:val="es-ES_tradnl"/>
        </w:rPr>
      </w:pPr>
      <w:r w:rsidRPr="0030169E">
        <w:rPr>
          <w:rFonts w:ascii="Palatino Linotype" w:hAnsi="Palatino Linotype" w:cs="Arial"/>
          <w:color w:val="000000"/>
          <w:sz w:val="20"/>
          <w:szCs w:val="20"/>
          <w:lang w:val="es-ES_tradnl"/>
        </w:rPr>
        <w:t>(Énfasis añadido)</w:t>
      </w:r>
    </w:p>
    <w:p w14:paraId="11E65168" w14:textId="77777777" w:rsidR="0030169E" w:rsidRPr="0030169E" w:rsidRDefault="0030169E" w:rsidP="0030169E">
      <w:pPr>
        <w:spacing w:before="240" w:after="240" w:line="360" w:lineRule="auto"/>
        <w:jc w:val="both"/>
        <w:rPr>
          <w:rFonts w:ascii="Palatino Linotype" w:eastAsia="Arial Unicode MS" w:hAnsi="Palatino Linotype" w:cs="Arial"/>
          <w:sz w:val="24"/>
          <w:szCs w:val="24"/>
          <w:lang w:val="es-ES_tradnl"/>
        </w:rPr>
      </w:pPr>
      <w:r w:rsidRPr="0030169E">
        <w:rPr>
          <w:rFonts w:ascii="Palatino Linotype" w:eastAsia="Arial Unicode MS" w:hAnsi="Palatino Linotype" w:cs="Arial"/>
          <w:sz w:val="24"/>
          <w:szCs w:val="24"/>
          <w:lang w:val="es-ES_tradnl"/>
        </w:rPr>
        <w:t>Consecuentemente, la parte de la respuesta que no fue impugnada debe declararse consentida por el recurrente, toda vez que no realizó manifestaciones de disenso, por lo que, no pueden producirse efectos jurídicos tendentes a revocar, confirmar o modificar el acto reclamado ya que se infiere su consentimiento</w:t>
      </w:r>
      <w:r w:rsidRPr="0030169E">
        <w:rPr>
          <w:rStyle w:val="Refdenotaalpie"/>
          <w:rFonts w:ascii="Palatino Linotype" w:eastAsia="Arial Unicode MS" w:hAnsi="Palatino Linotype" w:cs="Arial"/>
          <w:sz w:val="24"/>
          <w:szCs w:val="24"/>
          <w:lang w:val="es-ES_tradnl"/>
        </w:rPr>
        <w:footnoteReference w:id="3"/>
      </w:r>
      <w:r w:rsidRPr="0030169E">
        <w:rPr>
          <w:rFonts w:ascii="Palatino Linotype" w:eastAsia="Arial Unicode MS" w:hAnsi="Palatino Linotype" w:cs="Arial"/>
          <w:sz w:val="24"/>
          <w:szCs w:val="24"/>
          <w:lang w:val="es-ES_tradnl"/>
        </w:rPr>
        <w:t xml:space="preserve">. </w:t>
      </w:r>
    </w:p>
    <w:p w14:paraId="6D4616E4" w14:textId="38FF83D2" w:rsidR="00AB30EB" w:rsidRPr="0030169E" w:rsidRDefault="0030169E" w:rsidP="00441A50">
      <w:pPr>
        <w:spacing w:before="240" w:line="360" w:lineRule="auto"/>
        <w:jc w:val="both"/>
        <w:rPr>
          <w:rFonts w:ascii="Palatino Linotype" w:hAnsi="Palatino Linotype" w:cs="Arial"/>
          <w:sz w:val="24"/>
          <w:lang w:val="es-ES_tradnl"/>
        </w:rPr>
      </w:pPr>
      <w:r w:rsidRPr="0030169E">
        <w:rPr>
          <w:rFonts w:ascii="Palatino Linotype" w:hAnsi="Palatino Linotype" w:cs="Arial"/>
          <w:sz w:val="24"/>
          <w:lang w:val="es-ES_tradnl"/>
        </w:rPr>
        <w:t xml:space="preserve">Ahora bien, es </w:t>
      </w:r>
      <w:r w:rsidR="00D74619" w:rsidRPr="0030169E">
        <w:rPr>
          <w:rFonts w:ascii="Palatino Linotype" w:hAnsi="Palatino Linotype" w:cs="Arial"/>
          <w:sz w:val="24"/>
          <w:lang w:val="es-ES_tradnl"/>
        </w:rPr>
        <w:t>necesario</w:t>
      </w:r>
      <w:r w:rsidRPr="0030169E">
        <w:rPr>
          <w:rFonts w:ascii="Palatino Linotype" w:hAnsi="Palatino Linotype" w:cs="Arial"/>
          <w:sz w:val="24"/>
          <w:lang w:val="es-ES_tradnl"/>
        </w:rPr>
        <w:t xml:space="preserve"> retomar lo solicitado en las preguntas 1, 5, 6, 12, 17, 18, 19, 20, 21, 22, 26 y 28, por lo que para tales efectos se presentará un cuadro a </w:t>
      </w:r>
      <w:r w:rsidR="00D74619" w:rsidRPr="0030169E">
        <w:rPr>
          <w:rFonts w:ascii="Palatino Linotype" w:hAnsi="Palatino Linotype" w:cs="Arial"/>
          <w:sz w:val="24"/>
          <w:lang w:val="es-ES_tradnl"/>
        </w:rPr>
        <w:t>continuación</w:t>
      </w:r>
      <w:r w:rsidRPr="0030169E">
        <w:rPr>
          <w:rFonts w:ascii="Palatino Linotype" w:hAnsi="Palatino Linotype" w:cs="Arial"/>
          <w:sz w:val="24"/>
          <w:lang w:val="es-ES_tradnl"/>
        </w:rPr>
        <w:t xml:space="preserve"> a fin de verificar si lo solicitado colma o no con lo peticionado por la parte recurrente. </w:t>
      </w:r>
    </w:p>
    <w:tbl>
      <w:tblPr>
        <w:tblStyle w:val="Tablaconcuadrcula"/>
        <w:tblW w:w="0" w:type="auto"/>
        <w:tblLook w:val="04A0" w:firstRow="1" w:lastRow="0" w:firstColumn="1" w:lastColumn="0" w:noHBand="0" w:noVBand="1"/>
      </w:tblPr>
      <w:tblGrid>
        <w:gridCol w:w="3823"/>
        <w:gridCol w:w="4320"/>
        <w:gridCol w:w="919"/>
      </w:tblGrid>
      <w:tr w:rsidR="00D74619" w14:paraId="7B68B353" w14:textId="77777777" w:rsidTr="00D74619">
        <w:tc>
          <w:tcPr>
            <w:tcW w:w="3823" w:type="dxa"/>
          </w:tcPr>
          <w:p w14:paraId="59D4EF41" w14:textId="11BF3854" w:rsidR="00D74619" w:rsidRPr="00D74619" w:rsidRDefault="00D74619" w:rsidP="00D74619">
            <w:pPr>
              <w:spacing w:line="276" w:lineRule="auto"/>
              <w:jc w:val="center"/>
              <w:rPr>
                <w:rFonts w:ascii="Palatino Linotype" w:hAnsi="Palatino Linotype" w:cs="Arial"/>
                <w:szCs w:val="21"/>
                <w:lang w:val="es-ES_tradnl"/>
              </w:rPr>
            </w:pPr>
            <w:r w:rsidRPr="00D74619">
              <w:rPr>
                <w:rFonts w:ascii="Palatino Linotype" w:hAnsi="Palatino Linotype" w:cs="Arial"/>
                <w:szCs w:val="21"/>
                <w:lang w:val="es-ES_tradnl"/>
              </w:rPr>
              <w:t>Solicitud de información</w:t>
            </w:r>
          </w:p>
        </w:tc>
        <w:tc>
          <w:tcPr>
            <w:tcW w:w="4320" w:type="dxa"/>
          </w:tcPr>
          <w:p w14:paraId="58EB6C40" w14:textId="51786799" w:rsidR="00D74619" w:rsidRPr="00D74619" w:rsidRDefault="00D74619" w:rsidP="00D74619">
            <w:pPr>
              <w:spacing w:line="276" w:lineRule="auto"/>
              <w:jc w:val="center"/>
              <w:rPr>
                <w:rFonts w:ascii="Palatino Linotype" w:hAnsi="Palatino Linotype" w:cs="Arial"/>
                <w:szCs w:val="21"/>
                <w:lang w:val="es-ES_tradnl"/>
              </w:rPr>
            </w:pPr>
            <w:r w:rsidRPr="00D74619">
              <w:rPr>
                <w:rFonts w:ascii="Palatino Linotype" w:hAnsi="Palatino Linotype" w:cs="Arial"/>
                <w:szCs w:val="21"/>
                <w:lang w:val="es-ES_tradnl"/>
              </w:rPr>
              <w:t>Respuesta</w:t>
            </w:r>
          </w:p>
        </w:tc>
        <w:tc>
          <w:tcPr>
            <w:tcW w:w="919" w:type="dxa"/>
          </w:tcPr>
          <w:p w14:paraId="5AA4B2B5" w14:textId="0BCA0109" w:rsidR="00D74619" w:rsidRPr="00D74619" w:rsidRDefault="00D74619" w:rsidP="00D74619">
            <w:pPr>
              <w:spacing w:line="276" w:lineRule="auto"/>
              <w:jc w:val="center"/>
              <w:rPr>
                <w:rFonts w:ascii="Palatino Linotype" w:hAnsi="Palatino Linotype" w:cs="Arial"/>
                <w:szCs w:val="21"/>
                <w:lang w:val="es-ES_tradnl"/>
              </w:rPr>
            </w:pPr>
            <w:r w:rsidRPr="00D74619">
              <w:rPr>
                <w:rFonts w:ascii="Palatino Linotype" w:hAnsi="Palatino Linotype" w:cs="Arial"/>
                <w:szCs w:val="21"/>
                <w:lang w:val="es-ES_tradnl"/>
              </w:rPr>
              <w:t xml:space="preserve">Colma </w:t>
            </w:r>
          </w:p>
        </w:tc>
      </w:tr>
      <w:tr w:rsidR="00D74619" w14:paraId="69879139" w14:textId="77777777" w:rsidTr="00D74619">
        <w:tc>
          <w:tcPr>
            <w:tcW w:w="3823" w:type="dxa"/>
          </w:tcPr>
          <w:p w14:paraId="7AB474BB" w14:textId="30A8EDA0" w:rsidR="00D74619" w:rsidRPr="00D74619" w:rsidRDefault="00D74619" w:rsidP="00D74619">
            <w:pPr>
              <w:spacing w:line="276" w:lineRule="auto"/>
              <w:jc w:val="both"/>
              <w:rPr>
                <w:rFonts w:ascii="Palatino Linotype" w:hAnsi="Palatino Linotype" w:cs="Arial"/>
                <w:szCs w:val="21"/>
              </w:rPr>
            </w:pPr>
            <w:r w:rsidRPr="00D74619">
              <w:rPr>
                <w:rFonts w:ascii="Palatino Linotype" w:hAnsi="Palatino Linotype" w:cs="Arial"/>
                <w:szCs w:val="21"/>
              </w:rPr>
              <w:t xml:space="preserve">1. Cuántos elementos fueron evaluados en el año 2020 en los siguientes rubros y la institución que se realizó la evaluación: a) Permanencia b) Nuevo ingreso (Centro de Control de Confianza) c) </w:t>
            </w:r>
            <w:r w:rsidRPr="00D74619">
              <w:rPr>
                <w:rFonts w:ascii="Palatino Linotype" w:hAnsi="Palatino Linotype" w:cs="Arial"/>
                <w:szCs w:val="21"/>
              </w:rPr>
              <w:lastRenderedPageBreak/>
              <w:t>Portación de arma d) Competencias básicas policiales e) Del desempeño.</w:t>
            </w:r>
          </w:p>
        </w:tc>
        <w:tc>
          <w:tcPr>
            <w:tcW w:w="4320" w:type="dxa"/>
          </w:tcPr>
          <w:p w14:paraId="1A3485FF" w14:textId="77777777" w:rsidR="00D74619" w:rsidRPr="00D74619" w:rsidRDefault="00D74619" w:rsidP="00CE0F79">
            <w:pPr>
              <w:spacing w:line="276" w:lineRule="auto"/>
              <w:jc w:val="both"/>
              <w:rPr>
                <w:rFonts w:ascii="Palatino Linotype" w:hAnsi="Palatino Linotype" w:cs="Arial"/>
                <w:szCs w:val="21"/>
                <w:lang w:val="es-ES_tradnl"/>
              </w:rPr>
            </w:pPr>
            <w:r w:rsidRPr="00D74619">
              <w:rPr>
                <w:rFonts w:ascii="Palatino Linotype" w:hAnsi="Palatino Linotype" w:cs="Arial"/>
                <w:szCs w:val="21"/>
                <w:lang w:val="es-ES_tradnl"/>
              </w:rPr>
              <w:lastRenderedPageBreak/>
              <w:t>Los elementos que fueron evaluados en el año 2020 son:</w:t>
            </w:r>
          </w:p>
          <w:p w14:paraId="6C05599B" w14:textId="77777777" w:rsidR="00D74619" w:rsidRPr="00D74619" w:rsidRDefault="00D74619" w:rsidP="00CE0F79">
            <w:pPr>
              <w:spacing w:line="276" w:lineRule="auto"/>
              <w:jc w:val="both"/>
              <w:rPr>
                <w:rFonts w:ascii="Palatino Linotype" w:hAnsi="Palatino Linotype" w:cs="Arial"/>
                <w:szCs w:val="21"/>
                <w:lang w:val="es-ES_tradnl"/>
              </w:rPr>
            </w:pPr>
            <w:r w:rsidRPr="00D74619">
              <w:rPr>
                <w:rFonts w:ascii="Palatino Linotype" w:hAnsi="Palatino Linotype" w:cs="Arial"/>
                <w:szCs w:val="21"/>
                <w:lang w:val="es-ES_tradnl"/>
              </w:rPr>
              <w:t>a) 69</w:t>
            </w:r>
          </w:p>
          <w:p w14:paraId="244B8493" w14:textId="77777777" w:rsidR="00D74619" w:rsidRPr="00D74619" w:rsidRDefault="00D74619" w:rsidP="00CE0F79">
            <w:pPr>
              <w:spacing w:line="276" w:lineRule="auto"/>
              <w:jc w:val="both"/>
              <w:rPr>
                <w:rFonts w:ascii="Palatino Linotype" w:hAnsi="Palatino Linotype" w:cs="Arial"/>
                <w:szCs w:val="21"/>
                <w:lang w:val="es-ES_tradnl"/>
              </w:rPr>
            </w:pPr>
            <w:r w:rsidRPr="00D74619">
              <w:rPr>
                <w:rFonts w:ascii="Palatino Linotype" w:hAnsi="Palatino Linotype" w:cs="Arial"/>
                <w:szCs w:val="21"/>
                <w:lang w:val="es-ES_tradnl"/>
              </w:rPr>
              <w:t>b) 20</w:t>
            </w:r>
          </w:p>
          <w:p w14:paraId="0029B939" w14:textId="77777777" w:rsidR="00D74619" w:rsidRPr="00D74619" w:rsidRDefault="00D74619" w:rsidP="00CE0F79">
            <w:pPr>
              <w:spacing w:line="276" w:lineRule="auto"/>
              <w:jc w:val="both"/>
              <w:rPr>
                <w:rFonts w:ascii="Palatino Linotype" w:hAnsi="Palatino Linotype" w:cs="Arial"/>
                <w:szCs w:val="21"/>
                <w:lang w:val="es-ES_tradnl"/>
              </w:rPr>
            </w:pPr>
            <w:r w:rsidRPr="00D74619">
              <w:rPr>
                <w:rFonts w:ascii="Palatino Linotype" w:hAnsi="Palatino Linotype" w:cs="Arial"/>
                <w:szCs w:val="21"/>
                <w:lang w:val="es-ES_tradnl"/>
              </w:rPr>
              <w:t>c) 9</w:t>
            </w:r>
          </w:p>
          <w:p w14:paraId="5BB36D90" w14:textId="77777777" w:rsidR="00D74619" w:rsidRPr="00D74619" w:rsidRDefault="00D74619" w:rsidP="00CE0F79">
            <w:pPr>
              <w:spacing w:line="276" w:lineRule="auto"/>
              <w:jc w:val="both"/>
              <w:rPr>
                <w:rFonts w:ascii="Palatino Linotype" w:hAnsi="Palatino Linotype" w:cs="Arial"/>
                <w:szCs w:val="21"/>
                <w:lang w:val="es-ES_tradnl"/>
              </w:rPr>
            </w:pPr>
            <w:r w:rsidRPr="00D74619">
              <w:rPr>
                <w:rFonts w:ascii="Palatino Linotype" w:hAnsi="Palatino Linotype" w:cs="Arial"/>
                <w:szCs w:val="21"/>
                <w:lang w:val="es-ES_tradnl"/>
              </w:rPr>
              <w:t>d) 4</w:t>
            </w:r>
          </w:p>
          <w:p w14:paraId="77EF1441" w14:textId="0D7F0D73" w:rsidR="00D74619" w:rsidRPr="00D74619" w:rsidRDefault="00D74619" w:rsidP="00CE0F79">
            <w:pPr>
              <w:spacing w:line="276" w:lineRule="auto"/>
              <w:jc w:val="both"/>
              <w:rPr>
                <w:rFonts w:ascii="Palatino Linotype" w:hAnsi="Palatino Linotype" w:cs="Arial"/>
                <w:szCs w:val="21"/>
                <w:lang w:val="es-ES_tradnl"/>
              </w:rPr>
            </w:pPr>
            <w:r w:rsidRPr="00D74619">
              <w:rPr>
                <w:rFonts w:ascii="Palatino Linotype" w:hAnsi="Palatino Linotype" w:cs="Arial"/>
                <w:szCs w:val="21"/>
                <w:lang w:val="es-ES_tradnl"/>
              </w:rPr>
              <w:lastRenderedPageBreak/>
              <w:t>e) 4</w:t>
            </w:r>
          </w:p>
        </w:tc>
        <w:tc>
          <w:tcPr>
            <w:tcW w:w="919" w:type="dxa"/>
          </w:tcPr>
          <w:p w14:paraId="29E8F83A" w14:textId="6C866494" w:rsidR="00D74619" w:rsidRPr="00D74619" w:rsidRDefault="00CE0F79" w:rsidP="00CE0F79">
            <w:pPr>
              <w:spacing w:line="276" w:lineRule="auto"/>
              <w:jc w:val="center"/>
              <w:rPr>
                <w:rFonts w:ascii="Palatino Linotype" w:hAnsi="Palatino Linotype" w:cs="Arial"/>
                <w:szCs w:val="21"/>
                <w:lang w:val="es-ES_tradnl"/>
              </w:rPr>
            </w:pPr>
            <w:r>
              <w:rPr>
                <w:rFonts w:ascii="Palatino Linotype" w:hAnsi="Palatino Linotype" w:cs="Arial"/>
                <w:szCs w:val="21"/>
                <w:lang w:val="es-ES_tradnl"/>
              </w:rPr>
              <w:lastRenderedPageBreak/>
              <w:t>Parcial</w:t>
            </w:r>
          </w:p>
        </w:tc>
      </w:tr>
      <w:tr w:rsidR="00CE0F79" w14:paraId="67F582D6" w14:textId="77777777" w:rsidTr="00D74619">
        <w:tc>
          <w:tcPr>
            <w:tcW w:w="3823" w:type="dxa"/>
          </w:tcPr>
          <w:p w14:paraId="10DB34D7" w14:textId="61EE656D" w:rsidR="00CE0F79" w:rsidRDefault="00CE0F79" w:rsidP="00CE0F79">
            <w:pPr>
              <w:spacing w:line="276" w:lineRule="auto"/>
              <w:jc w:val="both"/>
              <w:rPr>
                <w:rFonts w:ascii="Palatino Linotype" w:hAnsi="Palatino Linotype" w:cs="Arial"/>
                <w:sz w:val="24"/>
                <w:lang w:val="es-ES_tradnl"/>
              </w:rPr>
            </w:pPr>
            <w:r w:rsidRPr="00D74619">
              <w:rPr>
                <w:rFonts w:ascii="Palatino Linotype" w:hAnsi="Palatino Linotype" w:cs="Arial"/>
                <w:sz w:val="24"/>
                <w:lang w:val="es-ES_tradnl"/>
              </w:rPr>
              <w:lastRenderedPageBreak/>
              <w:t xml:space="preserve">5. Proyecto de reclutamiento para el año 2021, de no existir, especificar cantidad de aspirantes, y las particularidades del proceso. </w:t>
            </w:r>
          </w:p>
        </w:tc>
        <w:tc>
          <w:tcPr>
            <w:tcW w:w="4320" w:type="dxa"/>
          </w:tcPr>
          <w:p w14:paraId="4486DC9E" w14:textId="01F08879" w:rsidR="00CE0F79" w:rsidRDefault="00CE0F79" w:rsidP="00CE0F79">
            <w:pPr>
              <w:spacing w:line="276" w:lineRule="auto"/>
              <w:jc w:val="both"/>
              <w:rPr>
                <w:rFonts w:ascii="Palatino Linotype" w:hAnsi="Palatino Linotype" w:cs="Arial"/>
                <w:sz w:val="24"/>
                <w:lang w:val="es-ES_tradnl"/>
              </w:rPr>
            </w:pPr>
            <w:r w:rsidRPr="00CE0F79">
              <w:rPr>
                <w:rFonts w:ascii="Palatino Linotype" w:hAnsi="Palatino Linotype" w:cs="Arial"/>
                <w:sz w:val="24"/>
                <w:lang w:val="es-ES_tradnl"/>
              </w:rPr>
              <w:t>Se realizará una convocatoria para 20 aspirantes la cual contiene las especificaciones</w:t>
            </w:r>
            <w:r>
              <w:rPr>
                <w:rFonts w:ascii="Palatino Linotype" w:hAnsi="Palatino Linotype" w:cs="Arial"/>
                <w:sz w:val="24"/>
                <w:lang w:val="es-ES_tradnl"/>
              </w:rPr>
              <w:t xml:space="preserve"> </w:t>
            </w:r>
            <w:r w:rsidRPr="00CE0F79">
              <w:rPr>
                <w:rFonts w:ascii="Palatino Linotype" w:hAnsi="Palatino Linotype" w:cs="Arial"/>
                <w:sz w:val="24"/>
                <w:lang w:val="es-ES_tradnl"/>
              </w:rPr>
              <w:t>para ser aspirante a policía. (se anexa copia)</w:t>
            </w:r>
          </w:p>
        </w:tc>
        <w:tc>
          <w:tcPr>
            <w:tcW w:w="919" w:type="dxa"/>
          </w:tcPr>
          <w:p w14:paraId="04CA824D" w14:textId="305792BA" w:rsidR="00CE0F79" w:rsidRDefault="004D352A" w:rsidP="004D352A">
            <w:pPr>
              <w:spacing w:before="240" w:line="360" w:lineRule="auto"/>
              <w:jc w:val="center"/>
              <w:rPr>
                <w:rFonts w:ascii="Palatino Linotype" w:hAnsi="Palatino Linotype" w:cs="Arial"/>
                <w:sz w:val="24"/>
                <w:lang w:val="es-ES_tradnl"/>
              </w:rPr>
            </w:pPr>
            <w:r>
              <w:rPr>
                <w:rFonts w:ascii="Palatino Linotype" w:hAnsi="Palatino Linotype" w:cs="Arial"/>
                <w:szCs w:val="21"/>
                <w:lang w:val="es-ES_tradnl"/>
              </w:rPr>
              <w:t>SI</w:t>
            </w:r>
          </w:p>
        </w:tc>
      </w:tr>
      <w:tr w:rsidR="00CE0F79" w14:paraId="2229F8AD" w14:textId="77777777" w:rsidTr="00D74619">
        <w:tc>
          <w:tcPr>
            <w:tcW w:w="3823" w:type="dxa"/>
          </w:tcPr>
          <w:p w14:paraId="50A934CA" w14:textId="11B5EBD4" w:rsidR="00CE0F79" w:rsidRDefault="00CE0F79" w:rsidP="00CE0F79">
            <w:pPr>
              <w:spacing w:line="276" w:lineRule="auto"/>
              <w:jc w:val="both"/>
              <w:rPr>
                <w:rFonts w:ascii="Palatino Linotype" w:hAnsi="Palatino Linotype" w:cs="Arial"/>
                <w:sz w:val="24"/>
                <w:lang w:val="es-ES_tradnl"/>
              </w:rPr>
            </w:pPr>
            <w:r w:rsidRPr="00D74619">
              <w:rPr>
                <w:rFonts w:ascii="Palatino Linotype" w:hAnsi="Palatino Linotype" w:cs="Arial"/>
                <w:sz w:val="24"/>
                <w:lang w:val="es-ES_tradnl"/>
              </w:rPr>
              <w:t>6. Documental que evidencie el Curso de Formación Inicial para Policía Preventivo del año 2020</w:t>
            </w:r>
          </w:p>
        </w:tc>
        <w:tc>
          <w:tcPr>
            <w:tcW w:w="4320" w:type="dxa"/>
          </w:tcPr>
          <w:p w14:paraId="065B1C8D" w14:textId="70B5B829" w:rsidR="00CE0F79" w:rsidRDefault="00CE0F79" w:rsidP="00CE0F79">
            <w:pPr>
              <w:spacing w:line="276" w:lineRule="auto"/>
              <w:jc w:val="both"/>
              <w:rPr>
                <w:rFonts w:ascii="Palatino Linotype" w:hAnsi="Palatino Linotype" w:cs="Arial"/>
                <w:sz w:val="24"/>
                <w:lang w:val="es-ES_tradnl"/>
              </w:rPr>
            </w:pPr>
            <w:r w:rsidRPr="00CE0F79">
              <w:rPr>
                <w:rFonts w:ascii="Palatino Linotype" w:hAnsi="Palatino Linotype" w:cs="Arial"/>
                <w:sz w:val="24"/>
                <w:lang w:val="es-ES_tradnl"/>
              </w:rPr>
              <w:t>Constancia de formación inicial para policía preventivo municipal emitida por el Instituto</w:t>
            </w:r>
            <w:r>
              <w:rPr>
                <w:rFonts w:ascii="Palatino Linotype" w:hAnsi="Palatino Linotype" w:cs="Arial"/>
                <w:sz w:val="24"/>
                <w:lang w:val="es-ES_tradnl"/>
              </w:rPr>
              <w:t xml:space="preserve"> </w:t>
            </w:r>
            <w:r w:rsidRPr="00CE0F79">
              <w:rPr>
                <w:rFonts w:ascii="Palatino Linotype" w:hAnsi="Palatino Linotype" w:cs="Arial"/>
                <w:sz w:val="24"/>
                <w:lang w:val="es-ES_tradnl"/>
              </w:rPr>
              <w:t>Mexiquense de Seguridad y Justicia.</w:t>
            </w:r>
          </w:p>
        </w:tc>
        <w:tc>
          <w:tcPr>
            <w:tcW w:w="919" w:type="dxa"/>
          </w:tcPr>
          <w:p w14:paraId="706307AA" w14:textId="0A968B1A" w:rsidR="00CE0F79" w:rsidRDefault="007E7D01" w:rsidP="007E7D01">
            <w:pPr>
              <w:spacing w:before="240" w:line="360" w:lineRule="auto"/>
              <w:jc w:val="center"/>
              <w:rPr>
                <w:rFonts w:ascii="Palatino Linotype" w:hAnsi="Palatino Linotype" w:cs="Arial"/>
                <w:sz w:val="24"/>
                <w:lang w:val="es-ES_tradnl"/>
              </w:rPr>
            </w:pPr>
            <w:r>
              <w:rPr>
                <w:rFonts w:ascii="Palatino Linotype" w:hAnsi="Palatino Linotype" w:cs="Arial"/>
                <w:sz w:val="24"/>
                <w:lang w:val="es-ES_tradnl"/>
              </w:rPr>
              <w:t>S</w:t>
            </w:r>
            <w:r w:rsidR="004D352A">
              <w:rPr>
                <w:rFonts w:ascii="Palatino Linotype" w:hAnsi="Palatino Linotype" w:cs="Arial"/>
                <w:sz w:val="24"/>
                <w:lang w:val="es-ES_tradnl"/>
              </w:rPr>
              <w:t>I</w:t>
            </w:r>
          </w:p>
        </w:tc>
      </w:tr>
      <w:tr w:rsidR="007E7D01" w14:paraId="5AA3AD38" w14:textId="77777777" w:rsidTr="00D74619">
        <w:tc>
          <w:tcPr>
            <w:tcW w:w="3823" w:type="dxa"/>
          </w:tcPr>
          <w:p w14:paraId="3F35B853" w14:textId="5088F2D0" w:rsidR="007E7D01" w:rsidRPr="00D74619" w:rsidRDefault="007E7D01" w:rsidP="007E7D01">
            <w:pPr>
              <w:spacing w:line="276" w:lineRule="auto"/>
              <w:jc w:val="both"/>
              <w:rPr>
                <w:rFonts w:ascii="Palatino Linotype" w:hAnsi="Palatino Linotype" w:cs="Arial"/>
                <w:sz w:val="24"/>
              </w:rPr>
            </w:pPr>
            <w:r w:rsidRPr="00D74619">
              <w:rPr>
                <w:rFonts w:ascii="Palatino Linotype" w:hAnsi="Palatino Linotype" w:cs="Arial"/>
                <w:sz w:val="24"/>
              </w:rPr>
              <w:t>12. ¿Cuáles fueron las acciones de implementación de la carrera policial en el año 2020 y anexar el proyecto para el año en curso?</w:t>
            </w:r>
          </w:p>
        </w:tc>
        <w:tc>
          <w:tcPr>
            <w:tcW w:w="4320" w:type="dxa"/>
          </w:tcPr>
          <w:p w14:paraId="0AED19D4" w14:textId="56C9ED4C" w:rsidR="007E7D01" w:rsidRDefault="007E7D01" w:rsidP="007E7D01">
            <w:pPr>
              <w:spacing w:line="276" w:lineRule="auto"/>
              <w:jc w:val="both"/>
              <w:rPr>
                <w:rFonts w:ascii="Palatino Linotype" w:hAnsi="Palatino Linotype" w:cs="Arial"/>
                <w:sz w:val="24"/>
                <w:lang w:val="es-ES_tradnl"/>
              </w:rPr>
            </w:pPr>
            <w:r w:rsidRPr="00CE0F79">
              <w:rPr>
                <w:rFonts w:ascii="Palatino Linotype" w:hAnsi="Palatino Linotype" w:cs="Arial"/>
                <w:sz w:val="24"/>
                <w:lang w:val="es-ES_tradnl"/>
              </w:rPr>
              <w:t>Los elementos de Seguridad Ciudadana se han capacitado en diferentes temas con la</w:t>
            </w:r>
            <w:r>
              <w:rPr>
                <w:rFonts w:ascii="Palatino Linotype" w:hAnsi="Palatino Linotype" w:cs="Arial"/>
                <w:sz w:val="24"/>
                <w:lang w:val="es-ES_tradnl"/>
              </w:rPr>
              <w:t xml:space="preserve"> </w:t>
            </w:r>
            <w:r w:rsidRPr="00CE0F79">
              <w:rPr>
                <w:rFonts w:ascii="Palatino Linotype" w:hAnsi="Palatino Linotype" w:cs="Arial"/>
                <w:sz w:val="24"/>
                <w:lang w:val="es-ES_tradnl"/>
              </w:rPr>
              <w:t>finalidad de actualizar sus conocimientos en el desempeño de sus funciones. En el</w:t>
            </w:r>
            <w:r>
              <w:rPr>
                <w:rFonts w:ascii="Palatino Linotype" w:hAnsi="Palatino Linotype" w:cs="Arial"/>
                <w:sz w:val="24"/>
                <w:lang w:val="es-ES_tradnl"/>
              </w:rPr>
              <w:t xml:space="preserve"> </w:t>
            </w:r>
            <w:r w:rsidRPr="00CE0F79">
              <w:rPr>
                <w:rFonts w:ascii="Palatino Linotype" w:hAnsi="Palatino Linotype" w:cs="Arial"/>
                <w:sz w:val="24"/>
                <w:lang w:val="es-ES_tradnl"/>
              </w:rPr>
              <w:t>presente año se continuara con la capacitación del total del estado de fuerza en los</w:t>
            </w:r>
            <w:r>
              <w:rPr>
                <w:rFonts w:ascii="Palatino Linotype" w:hAnsi="Palatino Linotype" w:cs="Arial"/>
                <w:sz w:val="24"/>
                <w:lang w:val="es-ES_tradnl"/>
              </w:rPr>
              <w:t xml:space="preserve"> </w:t>
            </w:r>
            <w:r w:rsidRPr="00CE0F79">
              <w:rPr>
                <w:rFonts w:ascii="Palatino Linotype" w:hAnsi="Palatino Linotype" w:cs="Arial"/>
                <w:sz w:val="24"/>
                <w:lang w:val="es-ES_tradnl"/>
              </w:rPr>
              <w:t>diferentes temas por mencionar algunos Competencias Básicas de la Función Policial,</w:t>
            </w:r>
            <w:r>
              <w:rPr>
                <w:rFonts w:ascii="Palatino Linotype" w:hAnsi="Palatino Linotype" w:cs="Arial"/>
                <w:sz w:val="24"/>
                <w:lang w:val="es-ES_tradnl"/>
              </w:rPr>
              <w:t xml:space="preserve"> </w:t>
            </w:r>
            <w:r w:rsidRPr="00CE0F79">
              <w:rPr>
                <w:rFonts w:ascii="Palatino Linotype" w:hAnsi="Palatino Linotype" w:cs="Arial"/>
                <w:sz w:val="24"/>
                <w:lang w:val="es-ES_tradnl"/>
              </w:rPr>
              <w:t>Cadena de Custodia, Justicia Cívica, Perspectiva de Género, Registro Nacional de</w:t>
            </w:r>
            <w:r>
              <w:rPr>
                <w:rFonts w:ascii="Palatino Linotype" w:hAnsi="Palatino Linotype" w:cs="Arial"/>
                <w:sz w:val="24"/>
                <w:lang w:val="es-ES_tradnl"/>
              </w:rPr>
              <w:t xml:space="preserve"> </w:t>
            </w:r>
            <w:r w:rsidRPr="00CE0F79">
              <w:rPr>
                <w:rFonts w:ascii="Palatino Linotype" w:hAnsi="Palatino Linotype" w:cs="Arial"/>
                <w:sz w:val="24"/>
                <w:lang w:val="es-ES_tradnl"/>
              </w:rPr>
              <w:t>Detenciones, Primer Respondiente, Estructura y Llenado del Informe Policial</w:t>
            </w:r>
            <w:r>
              <w:rPr>
                <w:rFonts w:ascii="Palatino Linotype" w:hAnsi="Palatino Linotype" w:cs="Arial"/>
                <w:sz w:val="24"/>
                <w:lang w:val="es-ES_tradnl"/>
              </w:rPr>
              <w:t xml:space="preserve"> </w:t>
            </w:r>
            <w:r w:rsidRPr="00CE0F79">
              <w:rPr>
                <w:rFonts w:ascii="Palatino Linotype" w:hAnsi="Palatino Linotype" w:cs="Arial"/>
                <w:sz w:val="24"/>
                <w:lang w:val="es-ES_tradnl"/>
              </w:rPr>
              <w:t>Homologado, Policía de Proximidad, Violencia de Género, Atención a Víctimas y los</w:t>
            </w:r>
            <w:r>
              <w:rPr>
                <w:rFonts w:ascii="Palatino Linotype" w:hAnsi="Palatino Linotype" w:cs="Arial"/>
                <w:sz w:val="24"/>
                <w:lang w:val="es-ES_tradnl"/>
              </w:rPr>
              <w:t xml:space="preserve"> </w:t>
            </w:r>
            <w:r w:rsidRPr="00CE0F79">
              <w:rPr>
                <w:rFonts w:ascii="Palatino Linotype" w:hAnsi="Palatino Linotype" w:cs="Arial"/>
                <w:sz w:val="24"/>
                <w:lang w:val="es-ES_tradnl"/>
              </w:rPr>
              <w:t>Talleres de Derechos Humanos en la Función Policial, La Función del Primer Respondiente</w:t>
            </w:r>
            <w:r>
              <w:rPr>
                <w:rFonts w:ascii="Palatino Linotype" w:hAnsi="Palatino Linotype" w:cs="Arial"/>
                <w:sz w:val="24"/>
                <w:lang w:val="es-ES_tradnl"/>
              </w:rPr>
              <w:t xml:space="preserve"> </w:t>
            </w:r>
            <w:r w:rsidRPr="00CE0F79">
              <w:rPr>
                <w:rFonts w:ascii="Palatino Linotype" w:hAnsi="Palatino Linotype" w:cs="Arial"/>
                <w:sz w:val="24"/>
                <w:lang w:val="es-ES_tradnl"/>
              </w:rPr>
              <w:t xml:space="preserve">y la Ciencia Forense Aplicada en el Lugar de los </w:t>
            </w:r>
            <w:r w:rsidRPr="00CE0F79">
              <w:rPr>
                <w:rFonts w:ascii="Palatino Linotype" w:hAnsi="Palatino Linotype" w:cs="Arial"/>
                <w:sz w:val="24"/>
                <w:lang w:val="es-ES_tradnl"/>
              </w:rPr>
              <w:lastRenderedPageBreak/>
              <w:t>Hechos, La Función del Policía y su</w:t>
            </w:r>
            <w:r>
              <w:rPr>
                <w:rFonts w:ascii="Palatino Linotype" w:hAnsi="Palatino Linotype" w:cs="Arial"/>
                <w:sz w:val="24"/>
                <w:lang w:val="es-ES_tradnl"/>
              </w:rPr>
              <w:t xml:space="preserve"> </w:t>
            </w:r>
            <w:r w:rsidRPr="00CE0F79">
              <w:rPr>
                <w:rFonts w:ascii="Palatino Linotype" w:hAnsi="Palatino Linotype" w:cs="Arial"/>
                <w:sz w:val="24"/>
                <w:lang w:val="es-ES_tradnl"/>
              </w:rPr>
              <w:t>Eficacia en los Primeros Actos de Investigación, Investigación Criminal Conjunta y La</w:t>
            </w:r>
            <w:r>
              <w:rPr>
                <w:rFonts w:ascii="Palatino Linotype" w:hAnsi="Palatino Linotype" w:cs="Arial"/>
                <w:sz w:val="24"/>
                <w:lang w:val="es-ES_tradnl"/>
              </w:rPr>
              <w:t xml:space="preserve"> </w:t>
            </w:r>
            <w:r w:rsidRPr="00CE0F79">
              <w:rPr>
                <w:rFonts w:ascii="Palatino Linotype" w:hAnsi="Palatino Linotype" w:cs="Arial"/>
                <w:sz w:val="24"/>
                <w:lang w:val="es-ES_tradnl"/>
              </w:rPr>
              <w:t>Actuación del Policía en Juicio Oral.</w:t>
            </w:r>
          </w:p>
        </w:tc>
        <w:tc>
          <w:tcPr>
            <w:tcW w:w="919" w:type="dxa"/>
          </w:tcPr>
          <w:p w14:paraId="45048D0B" w14:textId="5056F2A7" w:rsidR="007E7D01" w:rsidRDefault="00197169" w:rsidP="00197169">
            <w:pPr>
              <w:spacing w:before="240" w:line="360" w:lineRule="auto"/>
              <w:jc w:val="center"/>
              <w:rPr>
                <w:rFonts w:ascii="Palatino Linotype" w:hAnsi="Palatino Linotype" w:cs="Arial"/>
                <w:sz w:val="24"/>
                <w:lang w:val="es-ES_tradnl"/>
              </w:rPr>
            </w:pPr>
            <w:r>
              <w:rPr>
                <w:rFonts w:ascii="Palatino Linotype" w:hAnsi="Palatino Linotype" w:cs="Arial"/>
                <w:szCs w:val="21"/>
                <w:lang w:val="es-ES_tradnl"/>
              </w:rPr>
              <w:lastRenderedPageBreak/>
              <w:t>SI</w:t>
            </w:r>
          </w:p>
        </w:tc>
      </w:tr>
      <w:tr w:rsidR="007E7D01" w14:paraId="11B9E938" w14:textId="77777777" w:rsidTr="00D74619">
        <w:tc>
          <w:tcPr>
            <w:tcW w:w="3823" w:type="dxa"/>
          </w:tcPr>
          <w:p w14:paraId="54392F75" w14:textId="389D1EE9" w:rsidR="007E7D01" w:rsidRPr="00D74619" w:rsidRDefault="007E7D01" w:rsidP="007E7D01">
            <w:pPr>
              <w:spacing w:line="276" w:lineRule="auto"/>
              <w:jc w:val="both"/>
              <w:rPr>
                <w:rFonts w:ascii="Palatino Linotype" w:hAnsi="Palatino Linotype" w:cs="Arial"/>
                <w:sz w:val="24"/>
              </w:rPr>
            </w:pPr>
            <w:r w:rsidRPr="00D74619">
              <w:rPr>
                <w:rFonts w:ascii="Palatino Linotype" w:hAnsi="Palatino Linotype" w:cs="Arial"/>
                <w:sz w:val="24"/>
              </w:rPr>
              <w:lastRenderedPageBreak/>
              <w:t xml:space="preserve">17. Anexos técnicos de los recursos recibidos para el fortalecimiento de la Seguridad Pública en Jilotepec, (FORTASEG, FASP, FORTAMUN) en el año 2020 y 2021. </w:t>
            </w:r>
          </w:p>
        </w:tc>
        <w:tc>
          <w:tcPr>
            <w:tcW w:w="4320" w:type="dxa"/>
          </w:tcPr>
          <w:p w14:paraId="30DE8DD9" w14:textId="521B72C2" w:rsidR="007E7D01" w:rsidRDefault="007E7D01" w:rsidP="007E7D01">
            <w:pPr>
              <w:spacing w:line="276" w:lineRule="auto"/>
              <w:jc w:val="both"/>
              <w:rPr>
                <w:rFonts w:ascii="Palatino Linotype" w:hAnsi="Palatino Linotype" w:cs="Arial"/>
                <w:sz w:val="24"/>
                <w:lang w:val="es-ES_tradnl"/>
              </w:rPr>
            </w:pPr>
            <w:r w:rsidRPr="00CE0F79">
              <w:rPr>
                <w:rFonts w:ascii="Palatino Linotype" w:hAnsi="Palatino Linotype" w:cs="Arial"/>
                <w:sz w:val="24"/>
                <w:lang w:val="es-ES_tradnl"/>
              </w:rPr>
              <w:t>Con respecto a este rubro le compete a</w:t>
            </w:r>
            <w:r>
              <w:rPr>
                <w:rFonts w:ascii="Palatino Linotype" w:hAnsi="Palatino Linotype" w:cs="Arial"/>
                <w:sz w:val="24"/>
                <w:lang w:val="es-ES_tradnl"/>
              </w:rPr>
              <w:t xml:space="preserve"> </w:t>
            </w:r>
            <w:r w:rsidRPr="00CE0F79">
              <w:rPr>
                <w:rFonts w:ascii="Palatino Linotype" w:hAnsi="Palatino Linotype" w:cs="Arial"/>
                <w:sz w:val="24"/>
                <w:lang w:val="es-ES_tradnl"/>
              </w:rPr>
              <w:t>Tesorería Municipal.</w:t>
            </w:r>
          </w:p>
        </w:tc>
        <w:tc>
          <w:tcPr>
            <w:tcW w:w="919" w:type="dxa"/>
          </w:tcPr>
          <w:p w14:paraId="64F47859" w14:textId="066BCBD7" w:rsidR="007E7D01" w:rsidRDefault="00283E9A" w:rsidP="007E7D01">
            <w:pPr>
              <w:spacing w:before="240" w:line="360" w:lineRule="auto"/>
              <w:jc w:val="center"/>
              <w:rPr>
                <w:rFonts w:ascii="Palatino Linotype" w:hAnsi="Palatino Linotype" w:cs="Arial"/>
                <w:sz w:val="24"/>
                <w:lang w:val="es-ES_tradnl"/>
              </w:rPr>
            </w:pPr>
            <w:r>
              <w:rPr>
                <w:rFonts w:ascii="Palatino Linotype" w:hAnsi="Palatino Linotype" w:cs="Arial"/>
                <w:sz w:val="24"/>
                <w:lang w:val="es-ES_tradnl"/>
              </w:rPr>
              <w:t>NO</w:t>
            </w:r>
          </w:p>
        </w:tc>
      </w:tr>
      <w:tr w:rsidR="007E7D01" w14:paraId="7F1D7058" w14:textId="77777777" w:rsidTr="00D74619">
        <w:tc>
          <w:tcPr>
            <w:tcW w:w="3823" w:type="dxa"/>
          </w:tcPr>
          <w:p w14:paraId="2434B8A0" w14:textId="363880CC" w:rsidR="007E7D01" w:rsidRDefault="007E7D01" w:rsidP="007E7D01">
            <w:pPr>
              <w:spacing w:line="276" w:lineRule="auto"/>
              <w:jc w:val="both"/>
              <w:rPr>
                <w:rFonts w:ascii="Palatino Linotype" w:hAnsi="Palatino Linotype" w:cs="Arial"/>
                <w:sz w:val="24"/>
                <w:lang w:val="es-ES_tradnl"/>
              </w:rPr>
            </w:pPr>
            <w:r w:rsidRPr="00D74619">
              <w:rPr>
                <w:rFonts w:ascii="Palatino Linotype" w:hAnsi="Palatino Linotype" w:cs="Arial"/>
                <w:sz w:val="24"/>
              </w:rPr>
              <w:t xml:space="preserve">18. Qué cantidad de recursos propios (Municipales) se erogaron para el fortalecimiento de la Seguridad Pública en el año 2020 y cuál es la cantidad proyectada para el año 2021 (necesariamente anexar evidencia en la que proyecten dichos recursos y se observe su fiscalización) </w:t>
            </w:r>
          </w:p>
        </w:tc>
        <w:tc>
          <w:tcPr>
            <w:tcW w:w="4320" w:type="dxa"/>
          </w:tcPr>
          <w:p w14:paraId="159B9D35" w14:textId="6FE3F6A8" w:rsidR="007E7D01" w:rsidRDefault="007E7D01" w:rsidP="007E7D01">
            <w:pPr>
              <w:spacing w:line="276" w:lineRule="auto"/>
              <w:jc w:val="both"/>
              <w:rPr>
                <w:rFonts w:ascii="Palatino Linotype" w:hAnsi="Palatino Linotype" w:cs="Arial"/>
                <w:sz w:val="24"/>
                <w:lang w:val="es-ES_tradnl"/>
              </w:rPr>
            </w:pPr>
            <w:r w:rsidRPr="00CE0F79">
              <w:rPr>
                <w:rFonts w:ascii="Palatino Linotype" w:hAnsi="Palatino Linotype" w:cs="Arial"/>
                <w:sz w:val="24"/>
                <w:lang w:val="es-ES_tradnl"/>
              </w:rPr>
              <w:t>Con respecto a este rubro le compete a</w:t>
            </w:r>
            <w:r>
              <w:rPr>
                <w:rFonts w:ascii="Palatino Linotype" w:hAnsi="Palatino Linotype" w:cs="Arial"/>
                <w:sz w:val="24"/>
                <w:lang w:val="es-ES_tradnl"/>
              </w:rPr>
              <w:t xml:space="preserve"> </w:t>
            </w:r>
            <w:r w:rsidRPr="00CE0F79">
              <w:rPr>
                <w:rFonts w:ascii="Palatino Linotype" w:hAnsi="Palatino Linotype" w:cs="Arial"/>
                <w:sz w:val="24"/>
                <w:lang w:val="es-ES_tradnl"/>
              </w:rPr>
              <w:t>Tesorería Municipal.</w:t>
            </w:r>
          </w:p>
        </w:tc>
        <w:tc>
          <w:tcPr>
            <w:tcW w:w="919" w:type="dxa"/>
          </w:tcPr>
          <w:p w14:paraId="0DEAADE2" w14:textId="25C99A50" w:rsidR="007E7D01" w:rsidRDefault="00283E9A" w:rsidP="007E7D01">
            <w:pPr>
              <w:spacing w:before="240" w:line="360" w:lineRule="auto"/>
              <w:jc w:val="center"/>
              <w:rPr>
                <w:rFonts w:ascii="Palatino Linotype" w:hAnsi="Palatino Linotype" w:cs="Arial"/>
                <w:sz w:val="24"/>
                <w:lang w:val="es-ES_tradnl"/>
              </w:rPr>
            </w:pPr>
            <w:r>
              <w:rPr>
                <w:rFonts w:ascii="Palatino Linotype" w:hAnsi="Palatino Linotype" w:cs="Arial"/>
                <w:sz w:val="24"/>
                <w:lang w:val="es-ES_tradnl"/>
              </w:rPr>
              <w:t>NO</w:t>
            </w:r>
          </w:p>
        </w:tc>
      </w:tr>
      <w:tr w:rsidR="007E7D01" w14:paraId="26610EFB" w14:textId="77777777" w:rsidTr="00D74619">
        <w:tc>
          <w:tcPr>
            <w:tcW w:w="3823" w:type="dxa"/>
          </w:tcPr>
          <w:p w14:paraId="276BD77B" w14:textId="388EB0EF" w:rsidR="007E7D01" w:rsidRDefault="007E7D01" w:rsidP="007E7D01">
            <w:pPr>
              <w:spacing w:line="276" w:lineRule="auto"/>
              <w:jc w:val="both"/>
              <w:rPr>
                <w:rFonts w:ascii="Palatino Linotype" w:hAnsi="Palatino Linotype" w:cs="Arial"/>
                <w:sz w:val="24"/>
                <w:lang w:val="es-ES_tradnl"/>
              </w:rPr>
            </w:pPr>
            <w:r w:rsidRPr="00D74619">
              <w:rPr>
                <w:rFonts w:ascii="Palatino Linotype" w:hAnsi="Palatino Linotype" w:cs="Arial"/>
                <w:sz w:val="24"/>
              </w:rPr>
              <w:t xml:space="preserve">19. Anexar los documentos que informan al Secretariado Ejecutivo Estatal sobre los recursos devengados de los siguientes recursos, en el ejercicio fiscal 2020. a) FASP b) FORTAMUN c) FORTASEG </w:t>
            </w:r>
          </w:p>
        </w:tc>
        <w:tc>
          <w:tcPr>
            <w:tcW w:w="4320" w:type="dxa"/>
          </w:tcPr>
          <w:p w14:paraId="6F3658BB" w14:textId="177A823F" w:rsidR="007E7D01" w:rsidRDefault="007E7D01" w:rsidP="007E7D01">
            <w:pPr>
              <w:spacing w:line="276" w:lineRule="auto"/>
              <w:jc w:val="both"/>
              <w:rPr>
                <w:rFonts w:ascii="Palatino Linotype" w:hAnsi="Palatino Linotype" w:cs="Arial"/>
                <w:sz w:val="24"/>
                <w:lang w:val="es-ES_tradnl"/>
              </w:rPr>
            </w:pPr>
            <w:r w:rsidRPr="00CE0F79">
              <w:rPr>
                <w:rFonts w:ascii="Palatino Linotype" w:hAnsi="Palatino Linotype" w:cs="Arial"/>
                <w:sz w:val="24"/>
                <w:lang w:val="es-ES_tradnl"/>
              </w:rPr>
              <w:t>Con respecto a este rubro le compete a</w:t>
            </w:r>
            <w:r>
              <w:rPr>
                <w:rFonts w:ascii="Palatino Linotype" w:hAnsi="Palatino Linotype" w:cs="Arial"/>
                <w:sz w:val="24"/>
                <w:lang w:val="es-ES_tradnl"/>
              </w:rPr>
              <w:t xml:space="preserve"> </w:t>
            </w:r>
            <w:r w:rsidRPr="00CE0F79">
              <w:rPr>
                <w:rFonts w:ascii="Palatino Linotype" w:hAnsi="Palatino Linotype" w:cs="Arial"/>
                <w:sz w:val="24"/>
                <w:lang w:val="es-ES_tradnl"/>
              </w:rPr>
              <w:t>Tesorería Municipal.</w:t>
            </w:r>
          </w:p>
        </w:tc>
        <w:tc>
          <w:tcPr>
            <w:tcW w:w="919" w:type="dxa"/>
          </w:tcPr>
          <w:p w14:paraId="12F6EFFA" w14:textId="5952FC98" w:rsidR="007E7D01" w:rsidRDefault="00283E9A" w:rsidP="007E7D01">
            <w:pPr>
              <w:spacing w:before="240" w:line="360" w:lineRule="auto"/>
              <w:jc w:val="center"/>
              <w:rPr>
                <w:rFonts w:ascii="Palatino Linotype" w:hAnsi="Palatino Linotype" w:cs="Arial"/>
                <w:sz w:val="24"/>
                <w:lang w:val="es-ES_tradnl"/>
              </w:rPr>
            </w:pPr>
            <w:r>
              <w:rPr>
                <w:rFonts w:ascii="Palatino Linotype" w:hAnsi="Palatino Linotype" w:cs="Arial"/>
                <w:sz w:val="24"/>
                <w:lang w:val="es-ES_tradnl"/>
              </w:rPr>
              <w:t>NO</w:t>
            </w:r>
          </w:p>
        </w:tc>
      </w:tr>
      <w:tr w:rsidR="007E7D01" w14:paraId="0DC69396" w14:textId="77777777" w:rsidTr="00D74619">
        <w:tc>
          <w:tcPr>
            <w:tcW w:w="3823" w:type="dxa"/>
          </w:tcPr>
          <w:p w14:paraId="29A932E0" w14:textId="46D312DE" w:rsidR="007E7D01" w:rsidRPr="00D74619" w:rsidRDefault="007E7D01" w:rsidP="007E7D01">
            <w:pPr>
              <w:spacing w:line="276" w:lineRule="auto"/>
              <w:jc w:val="both"/>
              <w:rPr>
                <w:rFonts w:ascii="Palatino Linotype" w:hAnsi="Palatino Linotype" w:cs="Arial"/>
                <w:sz w:val="24"/>
              </w:rPr>
            </w:pPr>
            <w:r w:rsidRPr="00D74619">
              <w:rPr>
                <w:rFonts w:ascii="Palatino Linotype" w:hAnsi="Palatino Linotype" w:cs="Arial"/>
                <w:sz w:val="24"/>
              </w:rPr>
              <w:t xml:space="preserve">20. Conceptos y cantidades en cada que evidencie el ejercicio de los recursos comprometidos en el </w:t>
            </w:r>
            <w:r w:rsidRPr="00D74619">
              <w:rPr>
                <w:rFonts w:ascii="Palatino Linotype" w:hAnsi="Palatino Linotype" w:cs="Arial"/>
                <w:sz w:val="24"/>
              </w:rPr>
              <w:lastRenderedPageBreak/>
              <w:t xml:space="preserve">año 2020 a) FASP b) FORTAMUN c) FORTASEG </w:t>
            </w:r>
          </w:p>
        </w:tc>
        <w:tc>
          <w:tcPr>
            <w:tcW w:w="4320" w:type="dxa"/>
          </w:tcPr>
          <w:p w14:paraId="5B118A93" w14:textId="51E35E10" w:rsidR="007E7D01" w:rsidRDefault="007E7D01" w:rsidP="007E7D01">
            <w:pPr>
              <w:spacing w:before="240" w:line="360" w:lineRule="auto"/>
              <w:jc w:val="both"/>
              <w:rPr>
                <w:rFonts w:ascii="Palatino Linotype" w:hAnsi="Palatino Linotype" w:cs="Arial"/>
                <w:sz w:val="24"/>
                <w:lang w:val="es-ES_tradnl"/>
              </w:rPr>
            </w:pPr>
            <w:r w:rsidRPr="00CE0F79">
              <w:rPr>
                <w:rFonts w:ascii="Palatino Linotype" w:hAnsi="Palatino Linotype" w:cs="Arial"/>
                <w:sz w:val="24"/>
                <w:lang w:val="es-ES_tradnl"/>
              </w:rPr>
              <w:lastRenderedPageBreak/>
              <w:t>Con respecto a este rubro le compete a</w:t>
            </w:r>
            <w:r>
              <w:rPr>
                <w:rFonts w:ascii="Palatino Linotype" w:hAnsi="Palatino Linotype" w:cs="Arial"/>
                <w:sz w:val="24"/>
                <w:lang w:val="es-ES_tradnl"/>
              </w:rPr>
              <w:t xml:space="preserve"> </w:t>
            </w:r>
            <w:r w:rsidRPr="00CE0F79">
              <w:rPr>
                <w:rFonts w:ascii="Palatino Linotype" w:hAnsi="Palatino Linotype" w:cs="Arial"/>
                <w:sz w:val="24"/>
                <w:lang w:val="es-ES_tradnl"/>
              </w:rPr>
              <w:t>Tesorería Municipal.</w:t>
            </w:r>
          </w:p>
        </w:tc>
        <w:tc>
          <w:tcPr>
            <w:tcW w:w="919" w:type="dxa"/>
          </w:tcPr>
          <w:p w14:paraId="4AFE0304" w14:textId="47E6839B" w:rsidR="007E7D01" w:rsidRDefault="007E7D01" w:rsidP="007E7D01">
            <w:pPr>
              <w:spacing w:before="240" w:line="360" w:lineRule="auto"/>
              <w:jc w:val="center"/>
              <w:rPr>
                <w:rFonts w:ascii="Palatino Linotype" w:hAnsi="Palatino Linotype" w:cs="Arial"/>
                <w:sz w:val="24"/>
                <w:lang w:val="es-ES_tradnl"/>
              </w:rPr>
            </w:pPr>
            <w:r>
              <w:rPr>
                <w:rFonts w:ascii="Palatino Linotype" w:hAnsi="Palatino Linotype" w:cs="Arial"/>
                <w:sz w:val="24"/>
                <w:lang w:val="es-ES_tradnl"/>
              </w:rPr>
              <w:t>N</w:t>
            </w:r>
            <w:r w:rsidR="00283E9A">
              <w:rPr>
                <w:rFonts w:ascii="Palatino Linotype" w:hAnsi="Palatino Linotype" w:cs="Arial"/>
                <w:sz w:val="24"/>
                <w:lang w:val="es-ES_tradnl"/>
              </w:rPr>
              <w:t>O</w:t>
            </w:r>
          </w:p>
        </w:tc>
      </w:tr>
      <w:tr w:rsidR="007E7D01" w14:paraId="44042CC4" w14:textId="77777777" w:rsidTr="00D74619">
        <w:tc>
          <w:tcPr>
            <w:tcW w:w="3823" w:type="dxa"/>
          </w:tcPr>
          <w:p w14:paraId="6DD7B4AE" w14:textId="4F92F48C" w:rsidR="007E7D01" w:rsidRPr="00D74619" w:rsidRDefault="007E7D01" w:rsidP="007E7D01">
            <w:pPr>
              <w:spacing w:line="276" w:lineRule="auto"/>
              <w:jc w:val="both"/>
              <w:rPr>
                <w:rFonts w:ascii="Palatino Linotype" w:hAnsi="Palatino Linotype" w:cs="Arial"/>
                <w:sz w:val="24"/>
              </w:rPr>
            </w:pPr>
            <w:r w:rsidRPr="00D74619">
              <w:rPr>
                <w:rFonts w:ascii="Palatino Linotype" w:hAnsi="Palatino Linotype" w:cs="Arial"/>
                <w:sz w:val="24"/>
              </w:rPr>
              <w:lastRenderedPageBreak/>
              <w:t xml:space="preserve">21. Acciones (anexos técnicos) que se desarrollaran en el año en curso (2021) con los recursos FASP, FORTASEG, FORTAMUN, y recursos propios </w:t>
            </w:r>
          </w:p>
        </w:tc>
        <w:tc>
          <w:tcPr>
            <w:tcW w:w="4320" w:type="dxa"/>
          </w:tcPr>
          <w:p w14:paraId="073B78D7" w14:textId="1A9C67FA" w:rsidR="007E7D01" w:rsidRDefault="007E7D01" w:rsidP="007E7D01">
            <w:pPr>
              <w:spacing w:before="240" w:line="360" w:lineRule="auto"/>
              <w:jc w:val="both"/>
              <w:rPr>
                <w:rFonts w:ascii="Palatino Linotype" w:hAnsi="Palatino Linotype" w:cs="Arial"/>
                <w:sz w:val="24"/>
                <w:lang w:val="es-ES_tradnl"/>
              </w:rPr>
            </w:pPr>
            <w:r w:rsidRPr="00CE0F79">
              <w:rPr>
                <w:rFonts w:ascii="Palatino Linotype" w:hAnsi="Palatino Linotype" w:cs="Arial"/>
                <w:sz w:val="24"/>
                <w:lang w:val="es-ES_tradnl"/>
              </w:rPr>
              <w:t>Con respecto a este rubro le compete a</w:t>
            </w:r>
            <w:r>
              <w:rPr>
                <w:rFonts w:ascii="Palatino Linotype" w:hAnsi="Palatino Linotype" w:cs="Arial"/>
                <w:sz w:val="24"/>
                <w:lang w:val="es-ES_tradnl"/>
              </w:rPr>
              <w:t xml:space="preserve"> </w:t>
            </w:r>
            <w:r w:rsidRPr="00CE0F79">
              <w:rPr>
                <w:rFonts w:ascii="Palatino Linotype" w:hAnsi="Palatino Linotype" w:cs="Arial"/>
                <w:sz w:val="24"/>
                <w:lang w:val="es-ES_tradnl"/>
              </w:rPr>
              <w:t>Tesorería Municipal.</w:t>
            </w:r>
          </w:p>
        </w:tc>
        <w:tc>
          <w:tcPr>
            <w:tcW w:w="919" w:type="dxa"/>
          </w:tcPr>
          <w:p w14:paraId="0F978CE0" w14:textId="1DC4FA32" w:rsidR="007E7D01" w:rsidRDefault="007E7D01" w:rsidP="007E7D01">
            <w:pPr>
              <w:spacing w:before="240" w:line="360" w:lineRule="auto"/>
              <w:jc w:val="center"/>
              <w:rPr>
                <w:rFonts w:ascii="Palatino Linotype" w:hAnsi="Palatino Linotype" w:cs="Arial"/>
                <w:sz w:val="24"/>
                <w:lang w:val="es-ES_tradnl"/>
              </w:rPr>
            </w:pPr>
            <w:r>
              <w:rPr>
                <w:rFonts w:ascii="Palatino Linotype" w:hAnsi="Palatino Linotype" w:cs="Arial"/>
                <w:sz w:val="24"/>
                <w:lang w:val="es-ES_tradnl"/>
              </w:rPr>
              <w:t>N</w:t>
            </w:r>
            <w:r w:rsidR="00283E9A">
              <w:rPr>
                <w:rFonts w:ascii="Palatino Linotype" w:hAnsi="Palatino Linotype" w:cs="Arial"/>
                <w:sz w:val="24"/>
                <w:lang w:val="es-ES_tradnl"/>
              </w:rPr>
              <w:t>O</w:t>
            </w:r>
          </w:p>
        </w:tc>
      </w:tr>
      <w:tr w:rsidR="007E7D01" w14:paraId="2A268C11" w14:textId="77777777" w:rsidTr="00D74619">
        <w:tc>
          <w:tcPr>
            <w:tcW w:w="3823" w:type="dxa"/>
          </w:tcPr>
          <w:p w14:paraId="67109A58" w14:textId="53BC89B5" w:rsidR="007E7D01" w:rsidRPr="00D74619" w:rsidRDefault="007E7D01" w:rsidP="007E7D01">
            <w:pPr>
              <w:spacing w:before="240" w:line="360" w:lineRule="auto"/>
              <w:jc w:val="both"/>
              <w:rPr>
                <w:rFonts w:ascii="Palatino Linotype" w:hAnsi="Palatino Linotype" w:cs="Arial"/>
                <w:sz w:val="24"/>
              </w:rPr>
            </w:pPr>
            <w:r w:rsidRPr="00D74619">
              <w:rPr>
                <w:rFonts w:ascii="Palatino Linotype" w:hAnsi="Palatino Linotype" w:cs="Arial"/>
                <w:sz w:val="24"/>
              </w:rPr>
              <w:t>22. ¿Qué acciones se han desarrolla en Jilotepec referentes al modelo de Justicia Cívica (modelo POP), incluir cursos, adecuaciones en infraestructura, y todo lo necesario que se haya realizado al día 15 de febrero de 2021, y lo proyectado para 2021?</w:t>
            </w:r>
          </w:p>
        </w:tc>
        <w:tc>
          <w:tcPr>
            <w:tcW w:w="4320" w:type="dxa"/>
          </w:tcPr>
          <w:p w14:paraId="02FE04F4" w14:textId="5D9CD9A1" w:rsidR="007E7D01" w:rsidRDefault="007E7D01" w:rsidP="007E7D01">
            <w:pPr>
              <w:spacing w:before="240" w:line="360" w:lineRule="auto"/>
              <w:jc w:val="both"/>
              <w:rPr>
                <w:rFonts w:ascii="Palatino Linotype" w:hAnsi="Palatino Linotype" w:cs="Arial"/>
                <w:sz w:val="24"/>
                <w:lang w:val="es-ES_tradnl"/>
              </w:rPr>
            </w:pPr>
            <w:r w:rsidRPr="00CE0F79">
              <w:rPr>
                <w:rFonts w:ascii="Palatino Linotype" w:hAnsi="Palatino Linotype" w:cs="Arial"/>
                <w:sz w:val="24"/>
                <w:lang w:val="es-ES_tradnl"/>
              </w:rPr>
              <w:t>El Centro de Prevención del Delito a coordinado junto con el enlace que se designó del</w:t>
            </w:r>
            <w:r>
              <w:rPr>
                <w:rFonts w:ascii="Palatino Linotype" w:hAnsi="Palatino Linotype" w:cs="Arial"/>
                <w:sz w:val="24"/>
                <w:lang w:val="es-ES_tradnl"/>
              </w:rPr>
              <w:t xml:space="preserve"> </w:t>
            </w:r>
            <w:r w:rsidRPr="00CE0F79">
              <w:rPr>
                <w:rFonts w:ascii="Palatino Linotype" w:hAnsi="Palatino Linotype" w:cs="Arial"/>
                <w:sz w:val="24"/>
                <w:lang w:val="es-ES_tradnl"/>
              </w:rPr>
              <w:t>Municipio con la finalidad de crear un grupo de personas de diferentes áreas que</w:t>
            </w:r>
            <w:r>
              <w:rPr>
                <w:rFonts w:ascii="Palatino Linotype" w:hAnsi="Palatino Linotype" w:cs="Arial"/>
                <w:sz w:val="24"/>
                <w:lang w:val="es-ES_tradnl"/>
              </w:rPr>
              <w:t xml:space="preserve"> </w:t>
            </w:r>
            <w:r w:rsidRPr="00CE0F79">
              <w:rPr>
                <w:rFonts w:ascii="Palatino Linotype" w:hAnsi="Palatino Linotype" w:cs="Arial"/>
                <w:sz w:val="24"/>
                <w:lang w:val="es-ES_tradnl"/>
              </w:rPr>
              <w:t>conforman el ayuntamiento con la finalidad de tomar cursos y conversatorios sobre el</w:t>
            </w:r>
            <w:r>
              <w:rPr>
                <w:rFonts w:ascii="Palatino Linotype" w:hAnsi="Palatino Linotype" w:cs="Arial"/>
                <w:sz w:val="24"/>
                <w:lang w:val="es-ES_tradnl"/>
              </w:rPr>
              <w:t xml:space="preserve"> </w:t>
            </w:r>
            <w:r w:rsidRPr="00CE0F79">
              <w:rPr>
                <w:rFonts w:ascii="Palatino Linotype" w:hAnsi="Palatino Linotype" w:cs="Arial"/>
                <w:sz w:val="24"/>
                <w:lang w:val="es-ES_tradnl"/>
              </w:rPr>
              <w:t>Modelo de Justicia Cívica, Por parte de la Dirección de Seguridad en el año 2020 capacito</w:t>
            </w:r>
            <w:r>
              <w:rPr>
                <w:rFonts w:ascii="Palatino Linotype" w:hAnsi="Palatino Linotype" w:cs="Arial"/>
                <w:sz w:val="24"/>
                <w:lang w:val="es-ES_tradnl"/>
              </w:rPr>
              <w:t xml:space="preserve"> </w:t>
            </w:r>
            <w:r w:rsidRPr="00CE0F79">
              <w:rPr>
                <w:rFonts w:ascii="Palatino Linotype" w:hAnsi="Palatino Linotype" w:cs="Arial"/>
                <w:sz w:val="24"/>
                <w:lang w:val="es-ES_tradnl"/>
              </w:rPr>
              <w:t>a 28 elementos en el Curso de Justicia Cívica a través del Instituto Mexiquense de</w:t>
            </w:r>
            <w:r>
              <w:rPr>
                <w:rFonts w:ascii="Palatino Linotype" w:hAnsi="Palatino Linotype" w:cs="Arial"/>
                <w:sz w:val="24"/>
                <w:lang w:val="es-ES_tradnl"/>
              </w:rPr>
              <w:t xml:space="preserve"> </w:t>
            </w:r>
            <w:r w:rsidRPr="00CE0F79">
              <w:rPr>
                <w:rFonts w:ascii="Palatino Linotype" w:hAnsi="Palatino Linotype" w:cs="Arial"/>
                <w:sz w:val="24"/>
                <w:lang w:val="es-ES_tradnl"/>
              </w:rPr>
              <w:t>Seguridad y Justicia y programo 76 Cursos para el ejercicio 2021 con la finalidad de que</w:t>
            </w:r>
            <w:r>
              <w:rPr>
                <w:rFonts w:ascii="Palatino Linotype" w:hAnsi="Palatino Linotype" w:cs="Arial"/>
                <w:sz w:val="24"/>
                <w:lang w:val="es-ES_tradnl"/>
              </w:rPr>
              <w:t xml:space="preserve"> </w:t>
            </w:r>
            <w:r w:rsidRPr="00CE0F79">
              <w:rPr>
                <w:rFonts w:ascii="Palatino Linotype" w:hAnsi="Palatino Linotype" w:cs="Arial"/>
                <w:sz w:val="24"/>
                <w:lang w:val="es-ES_tradnl"/>
              </w:rPr>
              <w:t>todo el estado de fuerza esté capacitado en este nuevo sistema.</w:t>
            </w:r>
          </w:p>
        </w:tc>
        <w:tc>
          <w:tcPr>
            <w:tcW w:w="919" w:type="dxa"/>
          </w:tcPr>
          <w:p w14:paraId="7FF9102F" w14:textId="77777777" w:rsidR="007E7D01" w:rsidRDefault="007E7D01" w:rsidP="007E7D01">
            <w:pPr>
              <w:spacing w:before="240" w:line="360" w:lineRule="auto"/>
              <w:jc w:val="both"/>
              <w:rPr>
                <w:rFonts w:ascii="Palatino Linotype" w:hAnsi="Palatino Linotype" w:cs="Arial"/>
                <w:sz w:val="24"/>
                <w:lang w:val="es-ES_tradnl"/>
              </w:rPr>
            </w:pPr>
          </w:p>
          <w:p w14:paraId="340EDF2F" w14:textId="77777777" w:rsidR="00283E9A" w:rsidRDefault="00283E9A" w:rsidP="007E7D01">
            <w:pPr>
              <w:spacing w:before="240" w:line="360" w:lineRule="auto"/>
              <w:jc w:val="both"/>
              <w:rPr>
                <w:rFonts w:ascii="Palatino Linotype" w:hAnsi="Palatino Linotype" w:cs="Arial"/>
                <w:sz w:val="24"/>
                <w:lang w:val="es-ES_tradnl"/>
              </w:rPr>
            </w:pPr>
          </w:p>
          <w:p w14:paraId="6610B617" w14:textId="1C89DC1C" w:rsidR="00283E9A" w:rsidRDefault="00283E9A" w:rsidP="00283E9A">
            <w:pPr>
              <w:spacing w:before="240" w:line="360" w:lineRule="auto"/>
              <w:jc w:val="center"/>
              <w:rPr>
                <w:rFonts w:ascii="Palatino Linotype" w:hAnsi="Palatino Linotype" w:cs="Arial"/>
                <w:sz w:val="24"/>
                <w:lang w:val="es-ES_tradnl"/>
              </w:rPr>
            </w:pPr>
            <w:r>
              <w:rPr>
                <w:rFonts w:ascii="Palatino Linotype" w:hAnsi="Palatino Linotype" w:cs="Arial"/>
                <w:sz w:val="24"/>
                <w:lang w:val="es-ES_tradnl"/>
              </w:rPr>
              <w:t>SI</w:t>
            </w:r>
          </w:p>
        </w:tc>
      </w:tr>
      <w:tr w:rsidR="007E7D01" w14:paraId="666C122B" w14:textId="77777777" w:rsidTr="00D74619">
        <w:tc>
          <w:tcPr>
            <w:tcW w:w="3823" w:type="dxa"/>
          </w:tcPr>
          <w:p w14:paraId="362B908E" w14:textId="0DE7B342" w:rsidR="007E7D01" w:rsidRPr="00D74619" w:rsidRDefault="007E7D01" w:rsidP="007E7D01">
            <w:pPr>
              <w:spacing w:before="240" w:line="360" w:lineRule="auto"/>
              <w:jc w:val="both"/>
              <w:rPr>
                <w:rFonts w:ascii="Palatino Linotype" w:hAnsi="Palatino Linotype" w:cs="Arial"/>
                <w:sz w:val="24"/>
              </w:rPr>
            </w:pPr>
            <w:r w:rsidRPr="00D74619">
              <w:rPr>
                <w:rFonts w:ascii="Palatino Linotype" w:hAnsi="Palatino Linotype" w:cs="Arial"/>
                <w:sz w:val="24"/>
              </w:rPr>
              <w:lastRenderedPageBreak/>
              <w:t>26. ¿Qué recursos y el documento que lo avale, destinados del año 2019 y 2020, así como los proyectados para el 2021 en el rubro de atención a la violencia de género por la Dirección de Seguridad Ciudadana?</w:t>
            </w:r>
          </w:p>
        </w:tc>
        <w:tc>
          <w:tcPr>
            <w:tcW w:w="4320" w:type="dxa"/>
          </w:tcPr>
          <w:p w14:paraId="40556549" w14:textId="5BC6E287" w:rsidR="007E7D01" w:rsidRPr="00D74619" w:rsidRDefault="007E7D01" w:rsidP="007E7D01">
            <w:pPr>
              <w:spacing w:before="240" w:line="360" w:lineRule="auto"/>
              <w:jc w:val="both"/>
              <w:rPr>
                <w:rFonts w:ascii="Palatino Linotype" w:hAnsi="Palatino Linotype" w:cs="Arial"/>
                <w:sz w:val="24"/>
              </w:rPr>
            </w:pPr>
            <w:r w:rsidRPr="00CE0F79">
              <w:rPr>
                <w:rFonts w:ascii="Palatino Linotype" w:hAnsi="Palatino Linotype" w:cs="Arial"/>
                <w:sz w:val="24"/>
              </w:rPr>
              <w:t>Se anexan copias del año 2021(cabe mencionar que aún es una proyección ya que aún</w:t>
            </w:r>
            <w:r>
              <w:rPr>
                <w:rFonts w:ascii="Palatino Linotype" w:hAnsi="Palatino Linotype" w:cs="Arial"/>
                <w:sz w:val="24"/>
              </w:rPr>
              <w:t xml:space="preserve"> </w:t>
            </w:r>
            <w:r w:rsidRPr="00CE0F79">
              <w:rPr>
                <w:rFonts w:ascii="Palatino Linotype" w:hAnsi="Palatino Linotype" w:cs="Arial"/>
                <w:sz w:val="24"/>
              </w:rPr>
              <w:t>no están autorizados los montos).</w:t>
            </w:r>
          </w:p>
        </w:tc>
        <w:tc>
          <w:tcPr>
            <w:tcW w:w="919" w:type="dxa"/>
          </w:tcPr>
          <w:p w14:paraId="271B8939" w14:textId="36093A69" w:rsidR="007E7D01" w:rsidRDefault="00283E9A" w:rsidP="00283E9A">
            <w:pPr>
              <w:spacing w:before="240" w:line="360" w:lineRule="auto"/>
              <w:jc w:val="center"/>
              <w:rPr>
                <w:rFonts w:ascii="Palatino Linotype" w:hAnsi="Palatino Linotype" w:cs="Arial"/>
                <w:sz w:val="24"/>
                <w:lang w:val="es-ES_tradnl"/>
              </w:rPr>
            </w:pPr>
            <w:r>
              <w:rPr>
                <w:rFonts w:ascii="Palatino Linotype" w:hAnsi="Palatino Linotype" w:cs="Arial"/>
                <w:sz w:val="24"/>
                <w:lang w:val="es-ES_tradnl"/>
              </w:rPr>
              <w:t>NO</w:t>
            </w:r>
          </w:p>
        </w:tc>
      </w:tr>
      <w:tr w:rsidR="007E7D01" w14:paraId="4E58C5D5" w14:textId="77777777" w:rsidTr="00D74619">
        <w:tc>
          <w:tcPr>
            <w:tcW w:w="3823" w:type="dxa"/>
          </w:tcPr>
          <w:p w14:paraId="0212BF48" w14:textId="1D2F66D9" w:rsidR="007E7D01" w:rsidRPr="00D74619" w:rsidRDefault="007E7D01" w:rsidP="007E7D01">
            <w:pPr>
              <w:spacing w:before="240" w:line="360" w:lineRule="auto"/>
              <w:jc w:val="both"/>
              <w:rPr>
                <w:rFonts w:ascii="Palatino Linotype" w:hAnsi="Palatino Linotype" w:cs="Arial"/>
                <w:sz w:val="24"/>
              </w:rPr>
            </w:pPr>
            <w:r w:rsidRPr="00D74619">
              <w:rPr>
                <w:rFonts w:ascii="Palatino Linotype" w:hAnsi="Palatino Linotype" w:cs="Arial"/>
                <w:sz w:val="24"/>
              </w:rPr>
              <w:t xml:space="preserve">28. Indicadores de Seguridad Pública versión pública (para mayor comprensión, aquellos que se suman a los administrados por el Secretariado Ejecutivo en su </w:t>
            </w:r>
            <w:proofErr w:type="gramStart"/>
            <w:r w:rsidRPr="00D74619">
              <w:rPr>
                <w:rFonts w:ascii="Palatino Linotype" w:hAnsi="Palatino Linotype" w:cs="Arial"/>
                <w:sz w:val="24"/>
              </w:rPr>
              <w:t>página ,</w:t>
            </w:r>
            <w:proofErr w:type="gramEnd"/>
            <w:r w:rsidRPr="00D74619">
              <w:rPr>
                <w:rFonts w:ascii="Palatino Linotype" w:hAnsi="Palatino Linotype" w:cs="Arial"/>
                <w:sz w:val="24"/>
              </w:rPr>
              <w:t xml:space="preserve"> obviamente, estos son estatales), por lo tanto, se requieren los del Municipio.</w:t>
            </w:r>
          </w:p>
        </w:tc>
        <w:tc>
          <w:tcPr>
            <w:tcW w:w="4320" w:type="dxa"/>
          </w:tcPr>
          <w:p w14:paraId="2440D685" w14:textId="0F7C921B" w:rsidR="007E7D01" w:rsidRPr="00D74619" w:rsidRDefault="007E7D01" w:rsidP="007E7D01">
            <w:pPr>
              <w:spacing w:before="240" w:line="360" w:lineRule="auto"/>
              <w:jc w:val="both"/>
              <w:rPr>
                <w:rFonts w:ascii="Palatino Linotype" w:hAnsi="Palatino Linotype" w:cs="Arial"/>
                <w:sz w:val="24"/>
              </w:rPr>
            </w:pPr>
            <w:r w:rsidRPr="00CE0F79">
              <w:rPr>
                <w:rFonts w:ascii="Palatino Linotype" w:hAnsi="Palatino Linotype" w:cs="Arial"/>
                <w:sz w:val="24"/>
              </w:rPr>
              <w:t>Se anexa copia al documento.</w:t>
            </w:r>
          </w:p>
        </w:tc>
        <w:tc>
          <w:tcPr>
            <w:tcW w:w="919" w:type="dxa"/>
          </w:tcPr>
          <w:p w14:paraId="667269FC" w14:textId="353F062B" w:rsidR="007E7D01" w:rsidRDefault="00283E9A" w:rsidP="00283E9A">
            <w:pPr>
              <w:spacing w:before="240" w:line="360" w:lineRule="auto"/>
              <w:jc w:val="center"/>
              <w:rPr>
                <w:rFonts w:ascii="Palatino Linotype" w:hAnsi="Palatino Linotype" w:cs="Arial"/>
                <w:sz w:val="24"/>
                <w:lang w:val="es-ES_tradnl"/>
              </w:rPr>
            </w:pPr>
            <w:r>
              <w:rPr>
                <w:rFonts w:ascii="Palatino Linotype" w:hAnsi="Palatino Linotype" w:cs="Arial"/>
                <w:sz w:val="24"/>
                <w:lang w:val="es-ES_tradnl"/>
              </w:rPr>
              <w:t>NO</w:t>
            </w:r>
          </w:p>
        </w:tc>
      </w:tr>
    </w:tbl>
    <w:p w14:paraId="661A2106" w14:textId="50EA5962" w:rsidR="0030169E" w:rsidRDefault="00283E9A" w:rsidP="00441A50">
      <w:pPr>
        <w:spacing w:before="240" w:line="360" w:lineRule="auto"/>
        <w:jc w:val="both"/>
        <w:rPr>
          <w:rFonts w:ascii="Palatino Linotype" w:hAnsi="Palatino Linotype" w:cs="Arial"/>
          <w:sz w:val="24"/>
          <w:lang w:val="es-ES_tradnl"/>
        </w:rPr>
      </w:pPr>
      <w:r>
        <w:rPr>
          <w:rFonts w:ascii="Palatino Linotype" w:hAnsi="Palatino Linotype" w:cs="Arial"/>
          <w:sz w:val="24"/>
          <w:lang w:val="es-ES_tradnl"/>
        </w:rPr>
        <w:t xml:space="preserve">Ante tal circunstancia tenemos respecto a la pregunta 1, que efectivamente colma de manera parcial con los requerimientos vertidos por la parte solicitante en su pliego petitorio, ya que únicamente se dio respuesta respecto de los elementos que fueron evaluados en el año 2020, sin embargo, no se señalo que institución fue la que realizo la evaluación. </w:t>
      </w:r>
    </w:p>
    <w:p w14:paraId="4973E5A2" w14:textId="0DB79FF1" w:rsidR="008D791A" w:rsidRDefault="008D791A" w:rsidP="00441A50">
      <w:pPr>
        <w:spacing w:before="240" w:line="360" w:lineRule="auto"/>
        <w:jc w:val="both"/>
        <w:rPr>
          <w:rFonts w:ascii="Palatino Linotype" w:hAnsi="Palatino Linotype" w:cs="Arial"/>
          <w:sz w:val="24"/>
          <w:lang w:val="es-ES_tradnl"/>
        </w:rPr>
      </w:pPr>
      <w:r>
        <w:rPr>
          <w:rFonts w:ascii="Palatino Linotype" w:hAnsi="Palatino Linotype" w:cs="Arial"/>
          <w:sz w:val="24"/>
          <w:lang w:val="es-ES_tradnl"/>
        </w:rPr>
        <w:t xml:space="preserve">Así entonces, es de mencionar que la Ley de Seguridad del Estado de México establece que los ayuntamientos en materia de seguridad pública deberán de implementar la </w:t>
      </w:r>
      <w:r>
        <w:rPr>
          <w:rFonts w:ascii="Palatino Linotype" w:hAnsi="Palatino Linotype" w:cs="Arial"/>
          <w:sz w:val="24"/>
          <w:lang w:val="es-ES_tradnl"/>
        </w:rPr>
        <w:lastRenderedPageBreak/>
        <w:t>carrera policial y es el servicio profesional de carrera el sistema de administración y control de los servidores públicos de las instituciones de seguridad pública que promueve su profesionalización, desarrollo y permanencia, de conformidad con los numerales 20 fracción VI y 104, que a la letra rezan:</w:t>
      </w:r>
    </w:p>
    <w:p w14:paraId="587FA269" w14:textId="2A88193B" w:rsidR="008D791A" w:rsidRPr="008D791A" w:rsidRDefault="008D791A" w:rsidP="008D791A">
      <w:pPr>
        <w:spacing w:before="240" w:line="360" w:lineRule="auto"/>
        <w:ind w:left="708"/>
        <w:jc w:val="both"/>
        <w:rPr>
          <w:rFonts w:ascii="Palatino Linotype" w:hAnsi="Palatino Linotype" w:cs="Arial"/>
          <w:i/>
          <w:iCs/>
          <w:szCs w:val="21"/>
          <w:lang w:val="es-ES_tradnl"/>
        </w:rPr>
      </w:pPr>
      <w:r w:rsidRPr="008D791A">
        <w:rPr>
          <w:rFonts w:ascii="Palatino Linotype" w:hAnsi="Palatino Linotype" w:cs="Arial"/>
          <w:i/>
          <w:iCs/>
          <w:szCs w:val="21"/>
          <w:lang w:val="es-ES_tradnl"/>
        </w:rPr>
        <w:t>Artículo 20.- Son atribuciones de los ayuntamientos en materia de seguridad pública:</w:t>
      </w:r>
    </w:p>
    <w:p w14:paraId="423CA78E" w14:textId="15FE3836" w:rsidR="008D791A" w:rsidRPr="008D791A" w:rsidRDefault="008D791A" w:rsidP="008D791A">
      <w:pPr>
        <w:spacing w:before="240" w:line="360" w:lineRule="auto"/>
        <w:ind w:left="708"/>
        <w:jc w:val="both"/>
        <w:rPr>
          <w:rFonts w:ascii="Palatino Linotype" w:hAnsi="Palatino Linotype" w:cs="Arial"/>
          <w:i/>
          <w:iCs/>
          <w:szCs w:val="21"/>
          <w:lang w:val="es-ES_tradnl"/>
        </w:rPr>
      </w:pPr>
      <w:r w:rsidRPr="008D791A">
        <w:rPr>
          <w:rFonts w:ascii="Palatino Linotype" w:hAnsi="Palatino Linotype" w:cs="Arial"/>
          <w:i/>
          <w:iCs/>
          <w:szCs w:val="21"/>
          <w:lang w:val="es-ES_tradnl"/>
        </w:rPr>
        <w:t>…</w:t>
      </w:r>
    </w:p>
    <w:p w14:paraId="54BF2EEE" w14:textId="1E899944" w:rsidR="008D791A" w:rsidRPr="008D791A" w:rsidRDefault="008D791A" w:rsidP="008D791A">
      <w:pPr>
        <w:spacing w:before="240" w:line="360" w:lineRule="auto"/>
        <w:ind w:left="708"/>
        <w:jc w:val="both"/>
        <w:rPr>
          <w:rFonts w:ascii="Palatino Linotype" w:hAnsi="Palatino Linotype" w:cs="Arial"/>
          <w:i/>
          <w:iCs/>
          <w:szCs w:val="21"/>
          <w:lang w:val="es-ES"/>
        </w:rPr>
      </w:pPr>
      <w:r w:rsidRPr="008D791A">
        <w:rPr>
          <w:rFonts w:ascii="Palatino Linotype" w:hAnsi="Palatino Linotype" w:cs="Arial"/>
          <w:i/>
          <w:iCs/>
          <w:szCs w:val="21"/>
          <w:lang w:val="es-ES"/>
        </w:rPr>
        <w:t>VI. Implementar la carrera policial;</w:t>
      </w:r>
    </w:p>
    <w:p w14:paraId="1FC98791" w14:textId="17D51AA1" w:rsidR="008D791A" w:rsidRPr="008D791A" w:rsidRDefault="008D791A" w:rsidP="008D791A">
      <w:pPr>
        <w:spacing w:before="240" w:line="360" w:lineRule="auto"/>
        <w:ind w:left="708"/>
        <w:jc w:val="both"/>
        <w:rPr>
          <w:rFonts w:ascii="Palatino Linotype" w:hAnsi="Palatino Linotype" w:cs="Arial"/>
          <w:i/>
          <w:iCs/>
          <w:szCs w:val="21"/>
          <w:lang w:val="es-ES"/>
        </w:rPr>
      </w:pPr>
      <w:r w:rsidRPr="008D791A">
        <w:rPr>
          <w:rFonts w:ascii="Palatino Linotype" w:hAnsi="Palatino Linotype" w:cs="Arial"/>
          <w:i/>
          <w:iCs/>
          <w:szCs w:val="21"/>
          <w:lang w:val="es-ES"/>
        </w:rPr>
        <w:t>…</w:t>
      </w:r>
    </w:p>
    <w:p w14:paraId="4B515C60" w14:textId="64886AB0" w:rsidR="008D791A" w:rsidRPr="008D791A" w:rsidRDefault="008D791A" w:rsidP="008D791A">
      <w:pPr>
        <w:spacing w:before="240" w:line="360" w:lineRule="auto"/>
        <w:ind w:left="708"/>
        <w:jc w:val="both"/>
        <w:rPr>
          <w:rFonts w:ascii="Palatino Linotype" w:hAnsi="Palatino Linotype" w:cs="Arial"/>
          <w:i/>
          <w:iCs/>
          <w:sz w:val="24"/>
          <w:lang w:val="es-ES"/>
        </w:rPr>
      </w:pPr>
      <w:r w:rsidRPr="008D791A">
        <w:rPr>
          <w:rFonts w:ascii="Palatino Linotype" w:hAnsi="Palatino Linotype" w:cs="Arial"/>
          <w:i/>
          <w:iCs/>
          <w:szCs w:val="21"/>
          <w:lang w:val="es-ES"/>
        </w:rPr>
        <w:t>Artículo 104. El Servicio Profesional de Carrera es el sistema de administración y control de los servidores públicos de las instituciones de seguridad pública que promueve su profesionalización, desarrollo y permanencia, asegurando la igualdad de oportunidades de ingreso, ascensos, estímulos y beneficios con base en el mérito y la experiencia a fin de contar con los servidores públicos capaces para mejorar la calidad del servicio y fortalecer la confianza ciudadana en sus instituciones.</w:t>
      </w:r>
    </w:p>
    <w:p w14:paraId="7BF7556C" w14:textId="21B3A123" w:rsidR="0030169E" w:rsidRDefault="00633221" w:rsidP="00FD4DB9">
      <w:pPr>
        <w:tabs>
          <w:tab w:val="left" w:pos="709"/>
        </w:tabs>
        <w:spacing w:before="240" w:line="360" w:lineRule="auto"/>
        <w:ind w:right="51"/>
        <w:jc w:val="both"/>
        <w:rPr>
          <w:rFonts w:ascii="Palatino Linotype" w:hAnsi="Palatino Linotype"/>
          <w:sz w:val="24"/>
          <w:szCs w:val="20"/>
          <w:lang w:val="es-ES_tradnl"/>
        </w:rPr>
      </w:pPr>
      <w:r>
        <w:rPr>
          <w:rFonts w:ascii="Palatino Linotype" w:hAnsi="Palatino Linotype"/>
          <w:sz w:val="24"/>
          <w:szCs w:val="20"/>
          <w:lang w:val="es-ES_tradnl"/>
        </w:rPr>
        <w:t>Así</w:t>
      </w:r>
      <w:r w:rsidR="008D791A">
        <w:rPr>
          <w:rFonts w:ascii="Palatino Linotype" w:hAnsi="Palatino Linotype"/>
          <w:sz w:val="24"/>
          <w:szCs w:val="20"/>
          <w:lang w:val="es-ES_tradnl"/>
        </w:rPr>
        <w:t xml:space="preserve"> también, el diverso 109 de la misma ley señala lo </w:t>
      </w:r>
      <w:r>
        <w:rPr>
          <w:rFonts w:ascii="Palatino Linotype" w:hAnsi="Palatino Linotype"/>
          <w:sz w:val="24"/>
          <w:szCs w:val="20"/>
          <w:lang w:val="es-ES_tradnl"/>
        </w:rPr>
        <w:t>siguiente:</w:t>
      </w:r>
    </w:p>
    <w:p w14:paraId="0B45D0F5" w14:textId="77777777" w:rsidR="00633221" w:rsidRPr="00633221" w:rsidRDefault="00633221" w:rsidP="00633221">
      <w:pPr>
        <w:tabs>
          <w:tab w:val="left" w:pos="709"/>
        </w:tabs>
        <w:spacing w:before="240" w:line="360" w:lineRule="auto"/>
        <w:ind w:left="708" w:right="51"/>
        <w:jc w:val="both"/>
        <w:rPr>
          <w:rFonts w:ascii="Palatino Linotype" w:hAnsi="Palatino Linotype"/>
          <w:i/>
          <w:iCs/>
          <w:szCs w:val="18"/>
          <w:lang w:val="es-ES"/>
        </w:rPr>
      </w:pPr>
      <w:r w:rsidRPr="00633221">
        <w:rPr>
          <w:rFonts w:ascii="Palatino Linotype" w:hAnsi="Palatino Linotype"/>
          <w:i/>
          <w:iCs/>
          <w:szCs w:val="18"/>
          <w:lang w:val="es-ES"/>
        </w:rPr>
        <w:t>Artículo 109.- La certificación es el proceso mediante el cual los integrantes de las instituciones de seguridad pública se someten a las evaluaciones periódicas establecidas por el Centro, en los procedimientos de ingreso, promoción y permanencia.</w:t>
      </w:r>
    </w:p>
    <w:p w14:paraId="106DFD7B" w14:textId="77777777" w:rsidR="00633221" w:rsidRPr="00633221" w:rsidRDefault="00633221" w:rsidP="00633221">
      <w:pPr>
        <w:tabs>
          <w:tab w:val="left" w:pos="709"/>
        </w:tabs>
        <w:spacing w:before="240" w:line="360" w:lineRule="auto"/>
        <w:ind w:left="708" w:right="51"/>
        <w:jc w:val="both"/>
        <w:rPr>
          <w:rFonts w:ascii="Palatino Linotype" w:hAnsi="Palatino Linotype"/>
          <w:i/>
          <w:iCs/>
          <w:szCs w:val="18"/>
          <w:lang w:val="es-ES"/>
        </w:rPr>
      </w:pPr>
      <w:r w:rsidRPr="00633221">
        <w:rPr>
          <w:rFonts w:ascii="Palatino Linotype" w:hAnsi="Palatino Linotype"/>
          <w:i/>
          <w:iCs/>
          <w:szCs w:val="18"/>
          <w:lang w:val="es-ES"/>
        </w:rPr>
        <w:t>Los aspirantes que ingresen a las instituciones de seguridad pública deberán contar con el Certificado y registro correspondientes, de conformidad con lo establecido por la Ley General.</w:t>
      </w:r>
    </w:p>
    <w:p w14:paraId="66A20D2E" w14:textId="77777777" w:rsidR="00633221" w:rsidRPr="00633221" w:rsidRDefault="00633221" w:rsidP="00633221">
      <w:pPr>
        <w:tabs>
          <w:tab w:val="left" w:pos="709"/>
        </w:tabs>
        <w:spacing w:before="240" w:line="360" w:lineRule="auto"/>
        <w:ind w:left="708" w:right="51"/>
        <w:jc w:val="both"/>
        <w:rPr>
          <w:rFonts w:ascii="Palatino Linotype" w:hAnsi="Palatino Linotype"/>
          <w:i/>
          <w:iCs/>
          <w:szCs w:val="18"/>
          <w:lang w:val="es-ES"/>
        </w:rPr>
      </w:pPr>
      <w:r w:rsidRPr="00633221">
        <w:rPr>
          <w:rFonts w:ascii="Palatino Linotype" w:hAnsi="Palatino Linotype"/>
          <w:i/>
          <w:iCs/>
          <w:szCs w:val="18"/>
          <w:lang w:val="es-ES"/>
        </w:rPr>
        <w:lastRenderedPageBreak/>
        <w:t>Ninguna persona podrá ingresar o permanecer en las instituciones de seguridad pública sin contar con el Certificado y registro vigentes.</w:t>
      </w:r>
    </w:p>
    <w:p w14:paraId="71E09212" w14:textId="77777777" w:rsidR="00633221" w:rsidRPr="00633221" w:rsidRDefault="00633221" w:rsidP="00633221">
      <w:pPr>
        <w:tabs>
          <w:tab w:val="left" w:pos="709"/>
        </w:tabs>
        <w:spacing w:before="240" w:line="360" w:lineRule="auto"/>
        <w:ind w:left="708" w:right="51"/>
        <w:jc w:val="both"/>
        <w:rPr>
          <w:rFonts w:ascii="Palatino Linotype" w:hAnsi="Palatino Linotype"/>
          <w:i/>
          <w:iCs/>
          <w:szCs w:val="18"/>
          <w:lang w:val="es-ES"/>
        </w:rPr>
      </w:pPr>
      <w:r w:rsidRPr="00633221">
        <w:rPr>
          <w:rFonts w:ascii="Palatino Linotype" w:hAnsi="Palatino Linotype"/>
          <w:i/>
          <w:iCs/>
          <w:szCs w:val="18"/>
          <w:lang w:val="es-ES"/>
        </w:rPr>
        <w:t>Las evaluaciones de control de confianza comprenderán los exámenes médico, toxicológico, psicológico, poligráfico, estudio socioeconómico y los demás que se consideren necesarios de conformidad con la normatividad aplicable.</w:t>
      </w:r>
    </w:p>
    <w:p w14:paraId="27A9004D" w14:textId="4F50C01D" w:rsidR="00633221" w:rsidRPr="00633221" w:rsidRDefault="00633221" w:rsidP="00633221">
      <w:pPr>
        <w:tabs>
          <w:tab w:val="left" w:pos="709"/>
        </w:tabs>
        <w:spacing w:before="240" w:line="360" w:lineRule="auto"/>
        <w:ind w:left="708" w:right="51"/>
        <w:jc w:val="both"/>
        <w:rPr>
          <w:rFonts w:ascii="Palatino Linotype" w:hAnsi="Palatino Linotype"/>
          <w:szCs w:val="18"/>
          <w:lang w:val="es-ES"/>
        </w:rPr>
      </w:pPr>
      <w:r w:rsidRPr="00633221">
        <w:rPr>
          <w:rFonts w:ascii="Palatino Linotype" w:hAnsi="Palatino Linotype"/>
          <w:i/>
          <w:iCs/>
          <w:szCs w:val="18"/>
          <w:lang w:val="es-ES"/>
        </w:rPr>
        <w:t>Los resultados de los procesos de evaluación y los expedientes integrados al efecto, serán confidenciales, salvo en aquellos casos en que deban presentarse en procedimientos administrativos o judiciales y se mantendrán en reserva en los términos de las disposiciones jurídicas aplicables.</w:t>
      </w:r>
    </w:p>
    <w:p w14:paraId="234B4E5F" w14:textId="2C7448D5" w:rsidR="0030169E" w:rsidRDefault="00633221" w:rsidP="00FD4DB9">
      <w:pPr>
        <w:tabs>
          <w:tab w:val="left" w:pos="709"/>
        </w:tabs>
        <w:spacing w:before="240" w:line="360" w:lineRule="auto"/>
        <w:ind w:right="51"/>
        <w:jc w:val="both"/>
        <w:rPr>
          <w:rFonts w:ascii="Palatino Linotype" w:hAnsi="Palatino Linotype"/>
          <w:sz w:val="24"/>
          <w:szCs w:val="20"/>
          <w:lang w:val="es-ES_tradnl"/>
        </w:rPr>
      </w:pPr>
      <w:r>
        <w:rPr>
          <w:rFonts w:ascii="Palatino Linotype" w:hAnsi="Palatino Linotype"/>
          <w:sz w:val="24"/>
          <w:szCs w:val="20"/>
          <w:lang w:val="es-ES_tradnl"/>
        </w:rPr>
        <w:t xml:space="preserve">De tal suerte, tenemos entonces que el sujeto obligado si cuenta con la información respecto de la institución o instituciones que realizaron las </w:t>
      </w:r>
      <w:r w:rsidR="004D352A">
        <w:rPr>
          <w:rFonts w:ascii="Palatino Linotype" w:hAnsi="Palatino Linotype"/>
          <w:sz w:val="24"/>
          <w:szCs w:val="20"/>
          <w:lang w:val="es-ES_tradnl"/>
        </w:rPr>
        <w:t>evaluaciones</w:t>
      </w:r>
      <w:r>
        <w:rPr>
          <w:rFonts w:ascii="Palatino Linotype" w:hAnsi="Palatino Linotype"/>
          <w:sz w:val="24"/>
          <w:szCs w:val="20"/>
          <w:lang w:val="es-ES_tradnl"/>
        </w:rPr>
        <w:t xml:space="preserve">, por lo que deberá hacer entrega de las mismas. </w:t>
      </w:r>
    </w:p>
    <w:p w14:paraId="64E0C655" w14:textId="41FD5DEF" w:rsidR="000F1C8E" w:rsidRPr="00A525C2" w:rsidRDefault="00197169" w:rsidP="000F1C8E">
      <w:pPr>
        <w:spacing w:before="240" w:after="240" w:line="360" w:lineRule="auto"/>
        <w:jc w:val="both"/>
        <w:rPr>
          <w:rFonts w:ascii="Palatino Linotype" w:hAnsi="Palatino Linotype"/>
          <w:sz w:val="24"/>
          <w:szCs w:val="24"/>
          <w:lang w:val="es-ES"/>
        </w:rPr>
      </w:pPr>
      <w:r>
        <w:rPr>
          <w:rFonts w:ascii="Palatino Linotype" w:hAnsi="Palatino Linotype"/>
          <w:sz w:val="24"/>
          <w:szCs w:val="20"/>
          <w:lang w:val="es-ES_tradnl"/>
        </w:rPr>
        <w:t xml:space="preserve">Ahora bien, lo tocante a los puntos 17, 18, 19, 20 y 21, si bien el sujeto obligado señalo que ese rubro le compete a la Tesorería Municipal, </w:t>
      </w:r>
      <w:r w:rsidR="0017540C">
        <w:rPr>
          <w:rFonts w:ascii="Palatino Linotype" w:hAnsi="Palatino Linotype"/>
          <w:sz w:val="24"/>
          <w:szCs w:val="24"/>
          <w:lang w:val="es-ES"/>
        </w:rPr>
        <w:t>y es menester</w:t>
      </w:r>
      <w:r w:rsidR="000F1C8E" w:rsidRPr="00A525C2">
        <w:rPr>
          <w:rFonts w:ascii="Palatino Linotype" w:hAnsi="Palatino Linotype"/>
          <w:sz w:val="24"/>
          <w:szCs w:val="24"/>
          <w:lang w:val="es-ES"/>
        </w:rPr>
        <w:t>, no pasa</w:t>
      </w:r>
      <w:r w:rsidR="0017540C">
        <w:rPr>
          <w:rFonts w:ascii="Palatino Linotype" w:hAnsi="Palatino Linotype"/>
          <w:sz w:val="24"/>
          <w:szCs w:val="24"/>
          <w:lang w:val="es-ES"/>
        </w:rPr>
        <w:t>r</w:t>
      </w:r>
      <w:r w:rsidR="000F1C8E" w:rsidRPr="00A525C2">
        <w:rPr>
          <w:rFonts w:ascii="Palatino Linotype" w:hAnsi="Palatino Linotype"/>
          <w:sz w:val="24"/>
          <w:szCs w:val="24"/>
          <w:lang w:val="es-ES"/>
        </w:rPr>
        <w:t xml:space="preserve"> de óptica este resolutor que, si éxito una respuesta por parte del sujeto obligado, sin embargo, del expediente electrónico Saimex no se advierte algún trámite interno de la solicitud de información </w:t>
      </w:r>
      <w:r w:rsidR="0017540C">
        <w:rPr>
          <w:rFonts w:ascii="Palatino Linotype" w:hAnsi="Palatino Linotype"/>
          <w:sz w:val="24"/>
          <w:szCs w:val="24"/>
          <w:lang w:val="es-ES"/>
        </w:rPr>
        <w:t xml:space="preserve">a todas las áreas competentes </w:t>
      </w:r>
      <w:r w:rsidR="000F1C8E" w:rsidRPr="00A525C2">
        <w:rPr>
          <w:rFonts w:ascii="Palatino Linotype" w:hAnsi="Palatino Linotype"/>
          <w:sz w:val="24"/>
          <w:szCs w:val="24"/>
          <w:lang w:val="es-ES"/>
        </w:rPr>
        <w:t>por parte de la Titular de la Unidad de Transparencia, tal y como lo establece el numeral 162 de la Ley de Transparencia y Acceso a la Información Pública del Estado de México y Municipios que a la letra reza:</w:t>
      </w:r>
    </w:p>
    <w:p w14:paraId="1E2596B4" w14:textId="77777777" w:rsidR="000F1C8E" w:rsidRPr="00A525C2" w:rsidRDefault="000F1C8E" w:rsidP="000F1C8E">
      <w:pPr>
        <w:spacing w:before="240" w:after="240" w:line="360" w:lineRule="auto"/>
        <w:ind w:left="708"/>
        <w:jc w:val="both"/>
        <w:rPr>
          <w:rFonts w:ascii="Palatino Linotype" w:hAnsi="Palatino Linotype"/>
          <w:i/>
          <w:iCs/>
          <w:sz w:val="24"/>
          <w:szCs w:val="24"/>
          <w:lang w:val="es-ES"/>
        </w:rPr>
      </w:pPr>
      <w:r w:rsidRPr="00A525C2">
        <w:rPr>
          <w:rFonts w:ascii="Palatino Linotype" w:hAnsi="Palatino Linotype"/>
          <w:i/>
          <w:iCs/>
          <w:lang w:val="es-ES"/>
        </w:rPr>
        <w:t>Artículo 162. 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w:t>
      </w:r>
    </w:p>
    <w:p w14:paraId="2313397B" w14:textId="77777777" w:rsidR="000F1C8E" w:rsidRPr="00A525C2" w:rsidRDefault="000F1C8E" w:rsidP="000F1C8E">
      <w:pPr>
        <w:spacing w:before="240" w:after="240" w:line="360" w:lineRule="auto"/>
        <w:jc w:val="both"/>
        <w:rPr>
          <w:rFonts w:ascii="Palatino Linotype" w:hAnsi="Palatino Linotype"/>
          <w:sz w:val="24"/>
          <w:szCs w:val="24"/>
          <w:lang w:val="es-ES"/>
        </w:rPr>
      </w:pPr>
      <w:r w:rsidRPr="00A525C2">
        <w:rPr>
          <w:rFonts w:ascii="Palatino Linotype" w:hAnsi="Palatino Linotype"/>
          <w:sz w:val="24"/>
          <w:szCs w:val="24"/>
          <w:lang w:val="es-ES"/>
        </w:rPr>
        <w:lastRenderedPageBreak/>
        <w:t>Luego entonces, como se desprende del numeral en cita, las unidades de transparencia con el objetivo de brindar un buen derecho de acceso a la información pública, deberán de garantizar que las solicitudes de información sean turnadas a las áreas administrativas que de conformidad con su normativa puedan contar con lo solicitado por los particulares, a fin de realizar una búsqueda exhaustiva y razonable dentro de sus archivos.</w:t>
      </w:r>
    </w:p>
    <w:p w14:paraId="3390DF1A" w14:textId="77777777" w:rsidR="000F1C8E" w:rsidRPr="00A525C2" w:rsidRDefault="000F1C8E" w:rsidP="000F1C8E">
      <w:pPr>
        <w:spacing w:before="240" w:after="240" w:line="360" w:lineRule="auto"/>
        <w:jc w:val="both"/>
        <w:rPr>
          <w:rFonts w:ascii="Palatino Linotype" w:hAnsi="Palatino Linotype"/>
          <w:sz w:val="24"/>
          <w:szCs w:val="24"/>
          <w:lang w:val="es-ES"/>
        </w:rPr>
      </w:pPr>
      <w:r w:rsidRPr="00A525C2">
        <w:rPr>
          <w:rFonts w:ascii="Palatino Linotype" w:hAnsi="Palatino Linotype"/>
          <w:sz w:val="24"/>
          <w:szCs w:val="24"/>
          <w:lang w:val="es-ES"/>
        </w:rPr>
        <w:t>Amén de lo anterior, como se señaló en párrafos que anteceden el sujeto obligado no realizo el debido carteo dentro de las áreas que pudieran generar, administrar o poseer la información solicitada, lo cual genera incertidumbre jurídica para el particular al momento de recibir la respuesta emitida, ya que la misma podría tratarse de un simple pronunciamiento por parte del Titular de la Unidad de Transparencia.</w:t>
      </w:r>
    </w:p>
    <w:p w14:paraId="041ACB94" w14:textId="7EA04C29" w:rsidR="00197169" w:rsidRDefault="0017540C" w:rsidP="00FD4DB9">
      <w:pPr>
        <w:tabs>
          <w:tab w:val="left" w:pos="709"/>
        </w:tabs>
        <w:spacing w:before="240" w:line="360" w:lineRule="auto"/>
        <w:ind w:right="51"/>
        <w:jc w:val="both"/>
        <w:rPr>
          <w:rFonts w:ascii="Palatino Linotype" w:hAnsi="Palatino Linotype"/>
          <w:sz w:val="24"/>
          <w:szCs w:val="20"/>
          <w:lang w:val="es-ES"/>
        </w:rPr>
      </w:pPr>
      <w:r>
        <w:rPr>
          <w:rFonts w:ascii="Palatino Linotype" w:hAnsi="Palatino Linotype"/>
          <w:sz w:val="24"/>
          <w:szCs w:val="20"/>
          <w:lang w:val="es-ES"/>
        </w:rPr>
        <w:t xml:space="preserve">Luego entonces, el sujeto obligado deberá de turnar la solicitud de información a todas las áreas que pudieran contar con los requerimientos vertidos por la parte solicitante, en aras de garantizar el derecho de acceso a la información. </w:t>
      </w:r>
    </w:p>
    <w:p w14:paraId="5D9769FC" w14:textId="70422603" w:rsidR="0017540C" w:rsidRDefault="0017540C" w:rsidP="00FD4DB9">
      <w:pPr>
        <w:tabs>
          <w:tab w:val="left" w:pos="709"/>
        </w:tabs>
        <w:spacing w:before="240" w:line="360" w:lineRule="auto"/>
        <w:ind w:right="51"/>
        <w:jc w:val="both"/>
        <w:rPr>
          <w:rFonts w:ascii="Palatino Linotype" w:hAnsi="Palatino Linotype"/>
          <w:sz w:val="24"/>
          <w:szCs w:val="20"/>
          <w:lang w:val="es-ES"/>
        </w:rPr>
      </w:pPr>
      <w:r>
        <w:rPr>
          <w:rFonts w:ascii="Palatino Linotype" w:hAnsi="Palatino Linotype"/>
          <w:sz w:val="24"/>
          <w:szCs w:val="20"/>
          <w:lang w:val="es-ES"/>
        </w:rPr>
        <w:t xml:space="preserve">Ahora bien, respecto al punto 26, </w:t>
      </w:r>
      <w:r w:rsidR="005D3545">
        <w:rPr>
          <w:rFonts w:ascii="Palatino Linotype" w:hAnsi="Palatino Linotype"/>
          <w:sz w:val="24"/>
          <w:szCs w:val="20"/>
          <w:lang w:val="es-ES"/>
        </w:rPr>
        <w:t>es de mencionar que el sujeto obligado se pronuncio aludiendo que se anexaban copias del año 2021 puntualizando que era una proyección ya que aun no se autorizaban los montos</w:t>
      </w:r>
      <w:r w:rsidR="00131432">
        <w:rPr>
          <w:rFonts w:ascii="Palatino Linotype" w:hAnsi="Palatino Linotype"/>
          <w:sz w:val="24"/>
          <w:szCs w:val="20"/>
          <w:lang w:val="es-ES"/>
        </w:rPr>
        <w:t>, sin embargo, de la respuesta otorgada se puede apreciar que no se remitió información alguna respecto a dicho punto, por lo que deberá de hacer entrega del o los documentos en donde consten los recursos destinados en los años 2019, 2020 y 2021, para el rubro de violencia de genero por la Dirección de Seguridad Ciudadana.</w:t>
      </w:r>
    </w:p>
    <w:p w14:paraId="423054A2" w14:textId="756948C2" w:rsidR="005D3545" w:rsidRDefault="00C4357E" w:rsidP="00FD4DB9">
      <w:pPr>
        <w:tabs>
          <w:tab w:val="left" w:pos="709"/>
        </w:tabs>
        <w:spacing w:before="240" w:line="360" w:lineRule="auto"/>
        <w:ind w:right="51"/>
        <w:jc w:val="both"/>
        <w:rPr>
          <w:rFonts w:ascii="Palatino Linotype" w:hAnsi="Palatino Linotype"/>
          <w:sz w:val="24"/>
          <w:szCs w:val="20"/>
          <w:lang w:val="es-ES"/>
        </w:rPr>
      </w:pPr>
      <w:r>
        <w:rPr>
          <w:rFonts w:ascii="Palatino Linotype" w:hAnsi="Palatino Linotype"/>
          <w:sz w:val="24"/>
          <w:szCs w:val="20"/>
          <w:lang w:val="es-ES"/>
        </w:rPr>
        <w:t>De tal suerte, tenemos que el Bando Municipal de Jilotepec 2021, establece lo siguiente:</w:t>
      </w:r>
    </w:p>
    <w:p w14:paraId="761F1541" w14:textId="77777777" w:rsidR="00C4357E" w:rsidRPr="00C4357E" w:rsidRDefault="00C4357E" w:rsidP="00C4357E">
      <w:pPr>
        <w:tabs>
          <w:tab w:val="left" w:pos="709"/>
        </w:tabs>
        <w:spacing w:before="240" w:line="360" w:lineRule="auto"/>
        <w:ind w:left="708" w:right="51"/>
        <w:jc w:val="both"/>
        <w:rPr>
          <w:rFonts w:ascii="Palatino Linotype" w:hAnsi="Palatino Linotype"/>
          <w:i/>
          <w:iCs/>
          <w:szCs w:val="18"/>
        </w:rPr>
      </w:pPr>
      <w:r w:rsidRPr="00C4357E">
        <w:rPr>
          <w:rFonts w:ascii="Palatino Linotype" w:hAnsi="Palatino Linotype"/>
          <w:i/>
          <w:iCs/>
          <w:szCs w:val="18"/>
        </w:rPr>
        <w:lastRenderedPageBreak/>
        <w:t>Artículo 38.- La Tesorería Municipal, es el órgano de la Administración autorizado para la recaudación de los impuestos municipales y demás contribuciones de los particulares de acuerdo a las leyes, así mismo es responsable de efectuar erogaciones con cargo al presupuesto aprobado por el Ayuntamiento.</w:t>
      </w:r>
    </w:p>
    <w:p w14:paraId="63192818" w14:textId="217F559A" w:rsidR="00C4357E" w:rsidRPr="00C4357E" w:rsidRDefault="00C4357E" w:rsidP="00C4357E">
      <w:pPr>
        <w:tabs>
          <w:tab w:val="left" w:pos="709"/>
        </w:tabs>
        <w:spacing w:before="240" w:line="360" w:lineRule="auto"/>
        <w:ind w:left="708" w:right="51"/>
        <w:jc w:val="both"/>
        <w:rPr>
          <w:rFonts w:ascii="Palatino Linotype" w:hAnsi="Palatino Linotype"/>
          <w:i/>
          <w:iCs/>
          <w:sz w:val="24"/>
          <w:szCs w:val="20"/>
        </w:rPr>
      </w:pPr>
      <w:r w:rsidRPr="00C4357E">
        <w:rPr>
          <w:rFonts w:ascii="Palatino Linotype" w:hAnsi="Palatino Linotype"/>
          <w:i/>
          <w:iCs/>
          <w:szCs w:val="18"/>
        </w:rPr>
        <w:t>Los derechos de agua potable, drenaje, alcantarillado y saneamiento que se generen quedarán a cargo del Organismo Público Descentralizado para la prestación de los servicios de Agua Potable, Alcantarillado y Saneamiento del Municipio de Jilotepec.</w:t>
      </w:r>
    </w:p>
    <w:p w14:paraId="1CF66D56" w14:textId="1035F2AE" w:rsidR="0017540C" w:rsidRDefault="00B4269D" w:rsidP="00FD4DB9">
      <w:pPr>
        <w:tabs>
          <w:tab w:val="left" w:pos="709"/>
        </w:tabs>
        <w:spacing w:before="240" w:line="360" w:lineRule="auto"/>
        <w:ind w:right="51"/>
        <w:jc w:val="both"/>
        <w:rPr>
          <w:rFonts w:ascii="Palatino Linotype" w:hAnsi="Palatino Linotype"/>
          <w:sz w:val="24"/>
          <w:szCs w:val="20"/>
          <w:lang w:val="es-ES"/>
        </w:rPr>
      </w:pPr>
      <w:r>
        <w:rPr>
          <w:rFonts w:ascii="Palatino Linotype" w:hAnsi="Palatino Linotype"/>
          <w:sz w:val="24"/>
          <w:szCs w:val="20"/>
          <w:lang w:val="es-ES"/>
        </w:rPr>
        <w:t xml:space="preserve">Por ultimo, respecto del punto 28, el sujeto obligado señalo que se anexaba copia del documento que contenía los indicadores de seguridad pública, pero, al realizar una búsqueda dentro de la información remitida se observa que no se adjunto ningún documento respecto a dicho punto, por lo que deberá de hacer entrega del mismo en versión pública en caso de ser procedente. </w:t>
      </w:r>
    </w:p>
    <w:p w14:paraId="3D86E1F0" w14:textId="77777777" w:rsidR="00664E3A" w:rsidRPr="00DB5331" w:rsidRDefault="00664E3A" w:rsidP="00664E3A">
      <w:pPr>
        <w:pStyle w:val="Prrafodelista"/>
        <w:numPr>
          <w:ilvl w:val="0"/>
          <w:numId w:val="12"/>
        </w:numPr>
        <w:tabs>
          <w:tab w:val="left" w:pos="7938"/>
        </w:tabs>
        <w:spacing w:before="240" w:after="240" w:line="360" w:lineRule="auto"/>
        <w:jc w:val="both"/>
        <w:rPr>
          <w:rFonts w:ascii="Palatino Linotype" w:eastAsia="Arial Unicode MS" w:hAnsi="Palatino Linotype" w:cs="Arial"/>
          <w:b/>
        </w:rPr>
      </w:pPr>
      <w:r w:rsidRPr="00DB5331">
        <w:rPr>
          <w:rFonts w:ascii="Palatino Linotype" w:eastAsia="Arial Unicode MS" w:hAnsi="Palatino Linotype" w:cs="Arial"/>
          <w:b/>
        </w:rPr>
        <w:t>De la Versión Pública</w:t>
      </w:r>
    </w:p>
    <w:p w14:paraId="7A967B37" w14:textId="77777777" w:rsidR="00664E3A" w:rsidRPr="00DB5331" w:rsidRDefault="00664E3A" w:rsidP="00664E3A">
      <w:pPr>
        <w:pStyle w:val="Prrafodelista"/>
        <w:spacing w:before="240" w:after="240" w:line="360" w:lineRule="auto"/>
        <w:ind w:left="0"/>
        <w:jc w:val="both"/>
        <w:rPr>
          <w:rFonts w:ascii="Palatino Linotype" w:hAnsi="Palatino Linotype"/>
        </w:rPr>
      </w:pPr>
      <w:r w:rsidRPr="00DB5331">
        <w:rPr>
          <w:rFonts w:ascii="Palatino Linotype" w:hAnsi="Palatino Linotype" w:cs="Arial"/>
        </w:rPr>
        <w:t>Una vez expuesto lo anterior es necesario referir que el sujeto obligado en todo momento debe proteger los datos que puedan poner en riesgo la vida o integridad de las personas y de los servidores</w:t>
      </w:r>
      <w:r w:rsidRPr="00DB5331">
        <w:rPr>
          <w:rFonts w:ascii="Palatino Linotype" w:hAnsi="Palatino Linotype"/>
        </w:rPr>
        <w:t xml:space="preserve"> públicos de los que se habrá de hacer entrega de sus datos personales, por tal motivo es susceptible de ser entregada a través del SAIMEX, en versión pública.</w:t>
      </w:r>
    </w:p>
    <w:p w14:paraId="7A01F4AC" w14:textId="77777777" w:rsidR="00664E3A" w:rsidRPr="00DB5331" w:rsidRDefault="00664E3A" w:rsidP="00664E3A">
      <w:pPr>
        <w:tabs>
          <w:tab w:val="left" w:pos="7938"/>
        </w:tabs>
        <w:spacing w:before="240" w:after="240" w:line="360" w:lineRule="auto"/>
        <w:jc w:val="both"/>
        <w:rPr>
          <w:rFonts w:ascii="Palatino Linotype" w:eastAsia="Arial Unicode MS" w:hAnsi="Palatino Linotype" w:cs="Arial"/>
          <w:sz w:val="24"/>
          <w:szCs w:val="24"/>
          <w:lang w:val="es-ES"/>
        </w:rPr>
      </w:pPr>
      <w:r w:rsidRPr="00DB5331">
        <w:rPr>
          <w:rFonts w:ascii="Palatino Linotype" w:hAnsi="Palatino Linotype"/>
          <w:sz w:val="24"/>
          <w:szCs w:val="24"/>
          <w:lang w:val="es-ES"/>
        </w:rPr>
        <w:t>Por ende, deberá emitir la debida clasificación de información, en la que dé seguridad jurídica al solicitante que por alguna excepción establecida en Ley no es posible acceder temporalmente a la información referida anteriormente, para así no dejar en estado de indefensión y exista certeza jurídica de lo expuesto por el sujeto obligado.</w:t>
      </w:r>
    </w:p>
    <w:p w14:paraId="381468E4" w14:textId="77777777" w:rsidR="00664E3A" w:rsidRPr="00DB5331" w:rsidRDefault="00664E3A" w:rsidP="00664E3A">
      <w:pPr>
        <w:spacing w:before="240" w:after="240" w:line="360" w:lineRule="auto"/>
        <w:ind w:right="51"/>
        <w:jc w:val="both"/>
        <w:rPr>
          <w:rFonts w:ascii="Palatino Linotype" w:hAnsi="Palatino Linotype"/>
          <w:sz w:val="24"/>
          <w:szCs w:val="24"/>
          <w:lang w:val="es-ES"/>
        </w:rPr>
      </w:pPr>
      <w:r w:rsidRPr="00DB5331">
        <w:rPr>
          <w:rFonts w:ascii="Palatino Linotype" w:hAnsi="Palatino Linotype" w:cs="Arial"/>
          <w:sz w:val="24"/>
          <w:szCs w:val="24"/>
          <w:lang w:val="es-ES"/>
        </w:rPr>
        <w:lastRenderedPageBreak/>
        <w:t xml:space="preserve">La </w:t>
      </w:r>
      <w:r w:rsidRPr="00DB5331">
        <w:rPr>
          <w:rFonts w:ascii="Palatino Linotype" w:hAnsi="Palatino Linotype" w:cs="Arial"/>
          <w:b/>
          <w:sz w:val="24"/>
          <w:szCs w:val="24"/>
          <w:lang w:val="es-ES"/>
        </w:rPr>
        <w:t>versión pública</w:t>
      </w:r>
      <w:r w:rsidRPr="00DB5331">
        <w:rPr>
          <w:rFonts w:ascii="Palatino Linotype" w:hAnsi="Palatino Linotype" w:cs="Arial"/>
          <w:sz w:val="24"/>
          <w:szCs w:val="24"/>
          <w:lang w:val="es-ES"/>
        </w:rPr>
        <w:t xml:space="preserve"> el sujeto obligado deberá a</w:t>
      </w:r>
      <w:r w:rsidRPr="00DB5331">
        <w:rPr>
          <w:rFonts w:ascii="Palatino Linotype" w:hAnsi="Palatino Linotype"/>
          <w:sz w:val="24"/>
          <w:szCs w:val="24"/>
          <w:lang w:val="es-ES"/>
        </w:rPr>
        <w:t>rgumentar que la liberación de la información pueda amenazar el interés protegido por la ley, es decir esgrimir ideas jurídicas en el cual se evidencie la amenaza del daño o alteración al procedimiento que aduce el sujeto obligado, amparado de razones, y circunstancias especiales que lo llevaron a concluir que el caso particular se ajusta al supuesto previsto en la norma legal invocada como fundamento, específicamente como lo hizo valer en su respuesta, empero por la aplicabilidad de la Ley de Transparencia en la materia deberá clasificarla por la hipótesis análoga siendo aplicables los numerales de la Ley de la materia, que a la letra esgrimen:</w:t>
      </w:r>
    </w:p>
    <w:p w14:paraId="0208B6CB" w14:textId="77777777" w:rsidR="00664E3A" w:rsidRPr="00DB5331" w:rsidRDefault="00664E3A" w:rsidP="00664E3A">
      <w:pPr>
        <w:spacing w:before="240" w:after="240" w:line="360" w:lineRule="auto"/>
        <w:ind w:left="851" w:right="902"/>
        <w:jc w:val="both"/>
        <w:rPr>
          <w:rFonts w:ascii="Palatino Linotype" w:hAnsi="Palatino Linotype" w:cs="Arial"/>
          <w:b/>
          <w:i/>
          <w:sz w:val="24"/>
          <w:szCs w:val="24"/>
          <w:lang w:val="es-ES"/>
        </w:rPr>
      </w:pPr>
      <w:r w:rsidRPr="00DB5331">
        <w:rPr>
          <w:rFonts w:ascii="Palatino Linotype" w:hAnsi="Palatino Linotype" w:cs="Arial"/>
          <w:b/>
          <w:i/>
          <w:sz w:val="24"/>
          <w:szCs w:val="24"/>
          <w:lang w:val="es-ES"/>
        </w:rPr>
        <w:t>Artículo 3. Para los efectos de la presente Ley se entenderá por:</w:t>
      </w:r>
    </w:p>
    <w:p w14:paraId="2359338F" w14:textId="77777777" w:rsidR="00664E3A" w:rsidRPr="00DB5331" w:rsidRDefault="00664E3A" w:rsidP="00664E3A">
      <w:pPr>
        <w:spacing w:before="240" w:after="240" w:line="360" w:lineRule="auto"/>
        <w:ind w:left="851" w:right="902"/>
        <w:jc w:val="both"/>
        <w:rPr>
          <w:rFonts w:ascii="Palatino Linotype" w:hAnsi="Palatino Linotype" w:cs="Arial"/>
          <w:b/>
          <w:i/>
          <w:sz w:val="24"/>
          <w:szCs w:val="24"/>
          <w:lang w:val="es-ES"/>
        </w:rPr>
      </w:pPr>
      <w:r w:rsidRPr="00DB5331">
        <w:rPr>
          <w:rFonts w:ascii="Palatino Linotype" w:hAnsi="Palatino Linotype" w:cs="Arial"/>
          <w:b/>
          <w:i/>
          <w:sz w:val="24"/>
          <w:szCs w:val="24"/>
          <w:lang w:val="es-ES"/>
        </w:rPr>
        <w:t>[…]</w:t>
      </w:r>
    </w:p>
    <w:p w14:paraId="301BB611" w14:textId="77777777" w:rsidR="00664E3A" w:rsidRPr="00DB5331" w:rsidRDefault="00664E3A" w:rsidP="00664E3A">
      <w:pPr>
        <w:spacing w:before="240" w:after="240" w:line="360" w:lineRule="auto"/>
        <w:ind w:left="851" w:right="902"/>
        <w:jc w:val="both"/>
        <w:rPr>
          <w:rFonts w:ascii="Palatino Linotype" w:hAnsi="Palatino Linotype" w:cs="Arial"/>
          <w:b/>
          <w:i/>
          <w:sz w:val="24"/>
          <w:szCs w:val="24"/>
          <w:lang w:val="es-ES"/>
        </w:rPr>
      </w:pPr>
      <w:r w:rsidRPr="00DB5331">
        <w:rPr>
          <w:rFonts w:ascii="Palatino Linotype" w:hAnsi="Palatino Linotype" w:cs="Arial"/>
          <w:b/>
          <w:i/>
          <w:sz w:val="24"/>
          <w:szCs w:val="24"/>
          <w:lang w:val="es-ES"/>
        </w:rPr>
        <w:t>IX. Datos personales: La información concerniente a una persona, identificada o identificable según lo dispuesto por la Ley de Protección de Datos Personales del Estado de México;</w:t>
      </w:r>
    </w:p>
    <w:p w14:paraId="32246EBD" w14:textId="77777777" w:rsidR="00664E3A" w:rsidRPr="00DB5331" w:rsidRDefault="00664E3A" w:rsidP="00664E3A">
      <w:pPr>
        <w:spacing w:before="240" w:after="240" w:line="360" w:lineRule="auto"/>
        <w:ind w:left="851" w:right="902"/>
        <w:jc w:val="both"/>
        <w:rPr>
          <w:rFonts w:ascii="Palatino Linotype" w:hAnsi="Palatino Linotype" w:cs="Arial"/>
          <w:b/>
          <w:i/>
          <w:sz w:val="24"/>
          <w:szCs w:val="24"/>
          <w:lang w:val="es-ES"/>
        </w:rPr>
      </w:pPr>
      <w:r w:rsidRPr="00DB5331">
        <w:rPr>
          <w:rFonts w:ascii="Palatino Linotype" w:hAnsi="Palatino Linotype" w:cs="Arial"/>
          <w:b/>
          <w:i/>
          <w:sz w:val="24"/>
          <w:szCs w:val="24"/>
          <w:lang w:val="es-ES"/>
        </w:rPr>
        <w:t>[…]</w:t>
      </w:r>
    </w:p>
    <w:p w14:paraId="3AB903DB" w14:textId="77777777" w:rsidR="00664E3A" w:rsidRPr="00DB5331" w:rsidRDefault="00664E3A" w:rsidP="00664E3A">
      <w:pPr>
        <w:spacing w:before="240" w:after="240" w:line="360" w:lineRule="auto"/>
        <w:ind w:left="851" w:right="902"/>
        <w:jc w:val="both"/>
        <w:rPr>
          <w:rFonts w:ascii="Palatino Linotype" w:hAnsi="Palatino Linotype" w:cs="Arial"/>
          <w:b/>
          <w:i/>
          <w:sz w:val="24"/>
          <w:szCs w:val="24"/>
          <w:lang w:val="es-ES"/>
        </w:rPr>
      </w:pPr>
      <w:r w:rsidRPr="00DB5331">
        <w:rPr>
          <w:rFonts w:ascii="Palatino Linotype" w:hAnsi="Palatino Linotype" w:cs="Arial"/>
          <w:b/>
          <w:i/>
          <w:sz w:val="24"/>
          <w:szCs w:val="24"/>
          <w:lang w:val="es-ES"/>
        </w:rPr>
        <w:t>XLV. Versión pública: Documento en el que se elimine, suprime o borra la información clasificada como reservada o confidencial para permitir su acceso.</w:t>
      </w:r>
    </w:p>
    <w:p w14:paraId="66D5AF10" w14:textId="77777777" w:rsidR="00664E3A" w:rsidRPr="00DB5331" w:rsidRDefault="00664E3A" w:rsidP="00664E3A">
      <w:pPr>
        <w:spacing w:before="240" w:after="240" w:line="360" w:lineRule="auto"/>
        <w:ind w:left="851" w:right="902"/>
        <w:jc w:val="both"/>
        <w:rPr>
          <w:rFonts w:ascii="Palatino Linotype" w:hAnsi="Palatino Linotype" w:cs="Arial"/>
          <w:i/>
          <w:sz w:val="24"/>
          <w:szCs w:val="24"/>
          <w:lang w:val="es-ES"/>
        </w:rPr>
      </w:pPr>
      <w:r w:rsidRPr="00DB5331">
        <w:rPr>
          <w:rFonts w:ascii="Palatino Linotype" w:hAnsi="Palatino Linotype" w:cs="Arial"/>
          <w:i/>
          <w:sz w:val="24"/>
          <w:szCs w:val="24"/>
          <w:lang w:val="es-ES"/>
        </w:rPr>
        <w:t xml:space="preserve">Artículo 122. La clasificación es el proceso mediante el cual el sujeto obligado determina que la información en su poder actualiza alguno de los supuestos </w:t>
      </w:r>
      <w:r w:rsidRPr="00DB5331">
        <w:rPr>
          <w:rFonts w:ascii="Palatino Linotype" w:hAnsi="Palatino Linotype" w:cs="Arial"/>
          <w:i/>
          <w:sz w:val="24"/>
          <w:szCs w:val="24"/>
          <w:lang w:val="es-ES"/>
        </w:rPr>
        <w:lastRenderedPageBreak/>
        <w:t>de reserva o confidencialidad, de conformidad con lo dispuesto en el presente título.</w:t>
      </w:r>
    </w:p>
    <w:p w14:paraId="2EA9F618" w14:textId="77777777" w:rsidR="00664E3A" w:rsidRPr="00DB5331" w:rsidRDefault="00664E3A" w:rsidP="00664E3A">
      <w:pPr>
        <w:spacing w:before="240" w:after="240" w:line="360" w:lineRule="auto"/>
        <w:ind w:left="851" w:right="902"/>
        <w:jc w:val="both"/>
        <w:rPr>
          <w:rFonts w:ascii="Palatino Linotype" w:hAnsi="Palatino Linotype" w:cs="Arial"/>
          <w:i/>
          <w:sz w:val="24"/>
          <w:szCs w:val="24"/>
          <w:lang w:val="es-ES"/>
        </w:rPr>
      </w:pPr>
      <w:r w:rsidRPr="00DB5331">
        <w:rPr>
          <w:rFonts w:ascii="Palatino Linotype" w:hAnsi="Palatino Linotype" w:cs="Arial"/>
          <w:i/>
          <w:sz w:val="24"/>
          <w:szCs w:val="24"/>
          <w:lang w:val="es-ES"/>
        </w:rPr>
        <w:t>[…]</w:t>
      </w:r>
    </w:p>
    <w:p w14:paraId="4952C52B" w14:textId="77777777" w:rsidR="00664E3A" w:rsidRPr="00DB5331" w:rsidRDefault="00664E3A" w:rsidP="00664E3A">
      <w:pPr>
        <w:spacing w:before="240" w:after="240" w:line="360" w:lineRule="auto"/>
        <w:ind w:left="851" w:right="902"/>
        <w:jc w:val="both"/>
        <w:rPr>
          <w:rFonts w:ascii="Palatino Linotype" w:hAnsi="Palatino Linotype" w:cs="Arial"/>
          <w:i/>
          <w:sz w:val="24"/>
          <w:szCs w:val="24"/>
          <w:lang w:val="es-ES"/>
        </w:rPr>
      </w:pPr>
      <w:r w:rsidRPr="00DB5331">
        <w:rPr>
          <w:rFonts w:ascii="Palatino Linotype" w:hAnsi="Palatino Linotype" w:cs="Arial"/>
          <w:i/>
          <w:sz w:val="24"/>
          <w:szCs w:val="24"/>
          <w:lang w:val="es-ES"/>
        </w:rPr>
        <w:t>Artículo 132. La clasificación de la información se llevará a cabo en el momento en que:</w:t>
      </w:r>
    </w:p>
    <w:p w14:paraId="0762E348" w14:textId="77777777" w:rsidR="00664E3A" w:rsidRPr="00DB5331" w:rsidRDefault="00664E3A" w:rsidP="00664E3A">
      <w:pPr>
        <w:spacing w:before="240" w:after="240" w:line="360" w:lineRule="auto"/>
        <w:ind w:left="851" w:right="902"/>
        <w:jc w:val="both"/>
        <w:rPr>
          <w:rFonts w:ascii="Palatino Linotype" w:hAnsi="Palatino Linotype" w:cs="Arial"/>
          <w:i/>
          <w:sz w:val="24"/>
          <w:szCs w:val="24"/>
          <w:lang w:val="es-ES"/>
        </w:rPr>
      </w:pPr>
      <w:r w:rsidRPr="00DB5331">
        <w:rPr>
          <w:rFonts w:ascii="Palatino Linotype" w:hAnsi="Palatino Linotype" w:cs="Arial"/>
          <w:i/>
          <w:sz w:val="24"/>
          <w:szCs w:val="24"/>
          <w:lang w:val="es-ES"/>
        </w:rPr>
        <w:t>[…]</w:t>
      </w:r>
    </w:p>
    <w:p w14:paraId="77B600C4" w14:textId="77777777" w:rsidR="00664E3A" w:rsidRPr="00DB5331" w:rsidRDefault="00664E3A" w:rsidP="00664E3A">
      <w:pPr>
        <w:spacing w:before="240" w:after="240" w:line="360" w:lineRule="auto"/>
        <w:ind w:left="851" w:right="902"/>
        <w:jc w:val="both"/>
        <w:rPr>
          <w:rFonts w:ascii="Palatino Linotype" w:hAnsi="Palatino Linotype" w:cs="Arial"/>
          <w:b/>
          <w:i/>
          <w:sz w:val="24"/>
          <w:szCs w:val="24"/>
          <w:lang w:val="es-ES"/>
        </w:rPr>
      </w:pPr>
      <w:r w:rsidRPr="00DB5331">
        <w:rPr>
          <w:rFonts w:ascii="Palatino Linotype" w:hAnsi="Palatino Linotype" w:cs="Arial"/>
          <w:b/>
          <w:i/>
          <w:sz w:val="24"/>
          <w:szCs w:val="24"/>
          <w:lang w:val="es-ES"/>
        </w:rPr>
        <w:t>III. Se generen versiones públicas para dar cumplimiento a las obligaciones de transparencia previstas en esta Ley.</w:t>
      </w:r>
    </w:p>
    <w:p w14:paraId="1C486793" w14:textId="77777777" w:rsidR="00664E3A" w:rsidRPr="00DB5331" w:rsidRDefault="00664E3A" w:rsidP="00664E3A">
      <w:pPr>
        <w:spacing w:before="240" w:after="240" w:line="360" w:lineRule="auto"/>
        <w:ind w:left="851" w:right="902"/>
        <w:jc w:val="both"/>
        <w:rPr>
          <w:rFonts w:ascii="Palatino Linotype" w:hAnsi="Palatino Linotype" w:cs="Arial"/>
          <w:b/>
          <w:i/>
          <w:sz w:val="24"/>
          <w:szCs w:val="24"/>
          <w:u w:val="single"/>
          <w:lang w:val="es-ES"/>
        </w:rPr>
      </w:pPr>
      <w:r w:rsidRPr="00DB5331">
        <w:rPr>
          <w:rFonts w:ascii="Palatino Linotype" w:hAnsi="Palatino Linotype" w:cs="Arial"/>
          <w:b/>
          <w:i/>
          <w:sz w:val="24"/>
          <w:szCs w:val="24"/>
          <w:lang w:val="es-ES"/>
        </w:rPr>
        <w:t xml:space="preserve">Artículo 137.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w:t>
      </w:r>
      <w:r w:rsidRPr="00DB5331">
        <w:rPr>
          <w:rFonts w:ascii="Palatino Linotype" w:hAnsi="Palatino Linotype" w:cs="Arial"/>
          <w:b/>
          <w:i/>
          <w:sz w:val="24"/>
          <w:szCs w:val="24"/>
          <w:u w:val="single"/>
          <w:lang w:val="es-ES"/>
        </w:rPr>
        <w:t>de manera genérica y fundando y motivando su clasificación.</w:t>
      </w:r>
    </w:p>
    <w:p w14:paraId="20BA3C5C" w14:textId="77777777" w:rsidR="00664E3A" w:rsidRPr="00DB5331" w:rsidRDefault="00664E3A" w:rsidP="00664E3A">
      <w:pPr>
        <w:spacing w:before="240" w:after="240" w:line="360" w:lineRule="auto"/>
        <w:ind w:right="51"/>
        <w:jc w:val="both"/>
        <w:rPr>
          <w:rFonts w:ascii="Palatino Linotype" w:hAnsi="Palatino Linotype"/>
          <w:sz w:val="24"/>
          <w:szCs w:val="24"/>
          <w:lang w:val="es-ES"/>
        </w:rPr>
      </w:pPr>
      <w:r w:rsidRPr="00DB5331">
        <w:rPr>
          <w:rFonts w:ascii="Palatino Linotype" w:hAnsi="Palatino Linotype"/>
          <w:sz w:val="24"/>
          <w:szCs w:val="24"/>
          <w:lang w:val="es-ES"/>
        </w:rPr>
        <w:t xml:space="preserve">De la interpretación sistemática de los artículos citados, se advierte que el Sujeto Obligado debe realizar la debida reserva de la información por seguir en trámite el procedimiento aludido, siguiendo los requisitos expuestos: </w:t>
      </w:r>
    </w:p>
    <w:p w14:paraId="23AA539D" w14:textId="77777777" w:rsidR="00664E3A" w:rsidRPr="00DB5331" w:rsidRDefault="00664E3A" w:rsidP="00664E3A">
      <w:pPr>
        <w:pStyle w:val="Prrafodelista"/>
        <w:numPr>
          <w:ilvl w:val="0"/>
          <w:numId w:val="13"/>
        </w:numPr>
        <w:spacing w:before="240" w:after="240" w:line="360" w:lineRule="auto"/>
        <w:ind w:left="851" w:right="902" w:firstLine="0"/>
        <w:jc w:val="both"/>
        <w:rPr>
          <w:rFonts w:ascii="Palatino Linotype" w:hAnsi="Palatino Linotype"/>
          <w:b/>
          <w:i/>
        </w:rPr>
      </w:pPr>
      <w:r w:rsidRPr="00DB5331">
        <w:rPr>
          <w:rFonts w:ascii="Palatino Linotype" w:hAnsi="Palatino Linotype"/>
          <w:b/>
          <w:i/>
        </w:rPr>
        <w:t>La divulgación de la información representa un riesgo real, demostrable e identificable del perjuicio significativo al interés público o a la seguridad pública;</w:t>
      </w:r>
    </w:p>
    <w:p w14:paraId="58567EBB" w14:textId="77777777" w:rsidR="00664E3A" w:rsidRPr="00DB5331" w:rsidRDefault="00664E3A" w:rsidP="00664E3A">
      <w:pPr>
        <w:pStyle w:val="Prrafodelista"/>
        <w:numPr>
          <w:ilvl w:val="0"/>
          <w:numId w:val="13"/>
        </w:numPr>
        <w:tabs>
          <w:tab w:val="left" w:pos="709"/>
        </w:tabs>
        <w:spacing w:before="240" w:after="240" w:line="360" w:lineRule="auto"/>
        <w:ind w:left="851" w:right="902" w:firstLine="0"/>
        <w:jc w:val="both"/>
        <w:rPr>
          <w:rFonts w:ascii="Palatino Linotype" w:hAnsi="Palatino Linotype" w:cs="Arial"/>
          <w:b/>
          <w:i/>
        </w:rPr>
      </w:pPr>
      <w:r w:rsidRPr="00DB5331">
        <w:rPr>
          <w:rFonts w:ascii="Palatino Linotype" w:hAnsi="Palatino Linotype"/>
          <w:b/>
          <w:i/>
        </w:rPr>
        <w:lastRenderedPageBreak/>
        <w:t>El riesgo de perjuicio que supondría la divulgación supera el interés público general de que se difunda; y</w:t>
      </w:r>
    </w:p>
    <w:p w14:paraId="0948BDD4" w14:textId="77777777" w:rsidR="00664E3A" w:rsidRPr="00DB5331" w:rsidRDefault="00664E3A" w:rsidP="00664E3A">
      <w:pPr>
        <w:pStyle w:val="Prrafodelista"/>
        <w:numPr>
          <w:ilvl w:val="0"/>
          <w:numId w:val="13"/>
        </w:numPr>
        <w:tabs>
          <w:tab w:val="left" w:pos="709"/>
        </w:tabs>
        <w:spacing w:before="240" w:after="240" w:line="360" w:lineRule="auto"/>
        <w:ind w:left="851" w:right="902" w:firstLine="0"/>
        <w:jc w:val="both"/>
        <w:rPr>
          <w:rFonts w:ascii="Palatino Linotype" w:hAnsi="Palatino Linotype" w:cs="Arial"/>
          <w:b/>
          <w:i/>
        </w:rPr>
      </w:pPr>
      <w:r w:rsidRPr="00DB5331">
        <w:rPr>
          <w:rFonts w:ascii="Palatino Linotype" w:hAnsi="Palatino Linotype"/>
          <w:b/>
          <w:i/>
        </w:rPr>
        <w:t>La limitación se adecua al principio de proporcionalidad y representa el medio menos restrictivo disponible representa el medio menos restrictivo disponible para evitar el perjuicio.</w:t>
      </w:r>
    </w:p>
    <w:p w14:paraId="46A72516" w14:textId="77777777" w:rsidR="00664E3A" w:rsidRPr="00DB5331" w:rsidRDefault="00664E3A" w:rsidP="00664E3A">
      <w:pPr>
        <w:spacing w:before="240" w:after="240" w:line="360" w:lineRule="auto"/>
        <w:ind w:right="51"/>
        <w:jc w:val="both"/>
        <w:rPr>
          <w:rFonts w:ascii="Palatino Linotype" w:hAnsi="Palatino Linotype"/>
          <w:sz w:val="24"/>
          <w:szCs w:val="24"/>
          <w:lang w:val="es-ES"/>
        </w:rPr>
      </w:pPr>
      <w:r w:rsidRPr="00DB5331">
        <w:rPr>
          <w:rFonts w:ascii="Palatino Linotype" w:hAnsi="Palatino Linotype"/>
          <w:sz w:val="24"/>
          <w:szCs w:val="24"/>
          <w:lang w:val="es-ES"/>
        </w:rPr>
        <w:t>Requisitos que deben estar acompañados de la debida fundamentación y motivación, cobrado aplicación lo que señala la jurisprudencia de la novena época visible en el Semanario Judicial de la Federación y su Gaceta. Instancia: Tribunales Colegiados de Circuito. Tesis I.4o.A.J/43 (9a.) bajo el número de registro 175082 cuyo rubro y texto esgrime;</w:t>
      </w:r>
    </w:p>
    <w:p w14:paraId="1546AA3E" w14:textId="77777777" w:rsidR="00664E3A" w:rsidRPr="00DB5331" w:rsidRDefault="00664E3A" w:rsidP="00664E3A">
      <w:pPr>
        <w:spacing w:before="240" w:after="240" w:line="360" w:lineRule="auto"/>
        <w:ind w:left="851" w:right="902"/>
        <w:jc w:val="both"/>
        <w:rPr>
          <w:rFonts w:ascii="Palatino Linotype" w:hAnsi="Palatino Linotype"/>
          <w:b/>
          <w:bCs/>
          <w:i/>
          <w:color w:val="000000"/>
          <w:sz w:val="24"/>
          <w:szCs w:val="24"/>
          <w:lang w:val="es-ES" w:eastAsia="es-MX"/>
        </w:rPr>
      </w:pPr>
      <w:r w:rsidRPr="00DB5331">
        <w:rPr>
          <w:rFonts w:ascii="Palatino Linotype" w:hAnsi="Palatino Linotype"/>
          <w:b/>
          <w:bCs/>
          <w:i/>
          <w:color w:val="000000"/>
          <w:sz w:val="24"/>
          <w:szCs w:val="24"/>
          <w:lang w:val="es-ES" w:eastAsia="es-MX"/>
        </w:rPr>
        <w:t>FUNDAMENTACIÓN Y MOTIVACIÓN. EL ASPECTO FORMAL DE LA GARANTÍA Y SU FINALIDAD SE TRADUCEN EN EXPLICAR, JUSTIFICAR, POSIBILITAR LA DEFENSA Y COMUNICAR LA DECISIÓN.</w:t>
      </w:r>
    </w:p>
    <w:p w14:paraId="52FDB98E" w14:textId="77777777" w:rsidR="00664E3A" w:rsidRPr="00DB5331" w:rsidRDefault="00664E3A" w:rsidP="00664E3A">
      <w:pPr>
        <w:spacing w:before="240" w:after="240" w:line="360" w:lineRule="auto"/>
        <w:ind w:left="851" w:right="902"/>
        <w:jc w:val="both"/>
        <w:rPr>
          <w:rFonts w:ascii="Palatino Linotype" w:hAnsi="Palatino Linotype"/>
          <w:i/>
          <w:color w:val="000000"/>
          <w:sz w:val="24"/>
          <w:szCs w:val="24"/>
          <w:lang w:val="es-ES" w:eastAsia="es-MX"/>
        </w:rPr>
      </w:pPr>
      <w:r w:rsidRPr="00DB5331">
        <w:rPr>
          <w:rFonts w:ascii="Palatino Linotype" w:hAnsi="Palatino Linotype"/>
          <w:i/>
          <w:color w:val="000000"/>
          <w:sz w:val="24"/>
          <w:szCs w:val="24"/>
          <w:lang w:val="es-ES" w:eastAsia="es-MX"/>
        </w:rPr>
        <w:t>El contenido formal de la garantía de legalidad prevista en el artículo </w:t>
      </w:r>
      <w:hyperlink r:id="rId13" w:history="1">
        <w:r w:rsidRPr="00DB5331">
          <w:rPr>
            <w:rFonts w:ascii="Palatino Linotype" w:hAnsi="Palatino Linotype"/>
            <w:i/>
            <w:sz w:val="24"/>
            <w:szCs w:val="24"/>
            <w:lang w:val="es-ES" w:eastAsia="es-MX"/>
          </w:rPr>
          <w:t>16 constitucional</w:t>
        </w:r>
      </w:hyperlink>
      <w:r w:rsidRPr="00DB5331">
        <w:rPr>
          <w:rFonts w:ascii="Palatino Linotype" w:hAnsi="Palatino Linotype"/>
          <w:i/>
          <w:color w:val="000000"/>
          <w:sz w:val="24"/>
          <w:szCs w:val="24"/>
          <w:lang w:val="es-ES" w:eastAsia="es-MX"/>
        </w:rPr>
        <w:t xml:space="preserve">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w:t>
      </w:r>
      <w:r w:rsidRPr="00DB5331">
        <w:rPr>
          <w:rFonts w:ascii="Palatino Linotype" w:hAnsi="Palatino Linotype"/>
          <w:i/>
          <w:color w:val="000000"/>
          <w:sz w:val="24"/>
          <w:szCs w:val="24"/>
          <w:lang w:val="es-ES" w:eastAsia="es-MX"/>
        </w:rPr>
        <w:lastRenderedPageBreak/>
        <w:t>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p>
    <w:p w14:paraId="6AC45CCB" w14:textId="77777777" w:rsidR="00664E3A" w:rsidRPr="00DB5331" w:rsidRDefault="00664E3A" w:rsidP="00664E3A">
      <w:pPr>
        <w:spacing w:before="240" w:after="240" w:line="360" w:lineRule="auto"/>
        <w:ind w:right="51"/>
        <w:jc w:val="both"/>
        <w:rPr>
          <w:rFonts w:ascii="Palatino Linotype" w:hAnsi="Palatino Linotype"/>
          <w:sz w:val="24"/>
          <w:szCs w:val="24"/>
          <w:lang w:val="es-ES"/>
        </w:rPr>
      </w:pPr>
      <w:r w:rsidRPr="00DB5331">
        <w:rPr>
          <w:rFonts w:ascii="Palatino Linotype" w:hAnsi="Palatino Linotype"/>
          <w:sz w:val="24"/>
          <w:szCs w:val="24"/>
          <w:lang w:val="es-ES"/>
        </w:rPr>
        <w:t xml:space="preserve">Asimismo de los dispositivos legales citados, se desprende que el derecho de acceso a la información pública tiene como limitante el respeto a la intimidad y a la vida privada de las personas, es por ello que este Instituto debe cuidar que los datos personales que obren en poder de los Sujetos Obligados estén protegidos, quienes deberán adoptar las medidas de seguridad administrativa, física y técnica necesarias para garantizar la integridad, confidencialidad y disponibilidad de los datos personales, considerando además, que conforme al principio de finalidad todo tratamiento de datos personales que efectúen los Sujetos Obligados deberá estar justificado en la Ley, lo anterior en términos de lo dispuesto por el artículo 14 con relación con el 58 de la Ley de Protección de Datos Personales del Estado de México. </w:t>
      </w:r>
    </w:p>
    <w:p w14:paraId="0A28BA48" w14:textId="77777777" w:rsidR="00664E3A" w:rsidRPr="00DB5331" w:rsidRDefault="00664E3A" w:rsidP="00664E3A">
      <w:pPr>
        <w:spacing w:before="240" w:after="240" w:line="360" w:lineRule="auto"/>
        <w:ind w:right="51"/>
        <w:jc w:val="both"/>
        <w:rPr>
          <w:rFonts w:ascii="Palatino Linotype" w:hAnsi="Palatino Linotype"/>
          <w:sz w:val="24"/>
          <w:szCs w:val="24"/>
          <w:lang w:val="es-ES"/>
        </w:rPr>
      </w:pPr>
      <w:r w:rsidRPr="00DB5331">
        <w:rPr>
          <w:rFonts w:ascii="Palatino Linotype" w:hAnsi="Palatino Linotype"/>
          <w:sz w:val="24"/>
          <w:szCs w:val="24"/>
          <w:lang w:val="es-ES"/>
        </w:rPr>
        <w:t xml:space="preserve">De este modo, en armonía entre los principios constitucionales de máxima publicidad y de protección de datos personales, la Ley permite la elaboración de versiones </w:t>
      </w:r>
      <w:r w:rsidRPr="00DB5331">
        <w:rPr>
          <w:rFonts w:ascii="Palatino Linotype" w:hAnsi="Palatino Linotype"/>
          <w:sz w:val="24"/>
          <w:szCs w:val="24"/>
          <w:lang w:val="es-ES"/>
        </w:rPr>
        <w:lastRenderedPageBreak/>
        <w:t>públicas en las que se suprima aquella información relacionada con la vida privada de los particulares y de los servidores públicos.</w:t>
      </w:r>
    </w:p>
    <w:p w14:paraId="577F0A3C" w14:textId="77777777" w:rsidR="00664E3A" w:rsidRPr="00DB5331" w:rsidRDefault="00664E3A" w:rsidP="00664E3A">
      <w:pPr>
        <w:spacing w:before="240" w:after="240" w:line="360" w:lineRule="auto"/>
        <w:ind w:right="51"/>
        <w:jc w:val="both"/>
        <w:rPr>
          <w:rFonts w:ascii="Palatino Linotype" w:hAnsi="Palatino Linotype"/>
          <w:sz w:val="24"/>
          <w:szCs w:val="24"/>
          <w:lang w:val="es-ES"/>
        </w:rPr>
      </w:pPr>
      <w:r w:rsidRPr="00DB5331">
        <w:rPr>
          <w:rFonts w:ascii="Palatino Linotype" w:hAnsi="Palatino Linotype"/>
          <w:sz w:val="24"/>
          <w:szCs w:val="24"/>
          <w:lang w:val="es-ES"/>
        </w:rPr>
        <w:t xml:space="preserve">Así, los LINEAMIENTOS GENERALES EN MATERIA DE CLASIFICACIÓN Y DESCLASIFICACIÓN DE LA INFORMACIÓN, ASÍ COMO PARA LA ELABORACIÓN DE VERSIONES PÚBLICAS, emitidos por el Sistema Nacional de Transparencia, señalan con claridad cuáles son aquellos datos personales que deben ser clasificados al momento de la elaboración de las versiones públicas. </w:t>
      </w:r>
    </w:p>
    <w:p w14:paraId="539FD34C" w14:textId="465DAD63" w:rsidR="00B4269D" w:rsidRPr="00664E3A" w:rsidRDefault="00664E3A" w:rsidP="00664E3A">
      <w:pPr>
        <w:spacing w:before="240" w:after="240" w:line="360" w:lineRule="auto"/>
        <w:ind w:right="51"/>
        <w:jc w:val="both"/>
        <w:rPr>
          <w:rFonts w:ascii="Palatino Linotype" w:eastAsia="Arial Unicode MS" w:hAnsi="Palatino Linotype" w:cs="Arial"/>
          <w:sz w:val="24"/>
          <w:szCs w:val="24"/>
          <w:lang w:val="es-ES"/>
        </w:rPr>
      </w:pPr>
      <w:r w:rsidRPr="00DB5331">
        <w:rPr>
          <w:rFonts w:ascii="Palatino Linotype" w:eastAsia="Arial Unicode MS" w:hAnsi="Palatino Linotype" w:cs="Arial"/>
          <w:sz w:val="24"/>
          <w:szCs w:val="24"/>
          <w:lang w:val="es-ES"/>
        </w:rPr>
        <w:t>Efectivamente, cuando se clasifica información como confidencial o reservada es deber someterlo al Comité de Información, quien debe confirmar, modificar o revocar las determinaciones en materia de clasificación de la información que realicen los titulares de las áreas de los sujetos obligados; por lo tanto, la entrega de documentos en su versión pública debe estar debidamente fundado y motivado, en el que se expongan los fundamentos y razonamientos que llevaron al Sujeto Obligado a testar, suprimir o eliminar datos de dicho soporte documental, ya que no hacerlo, se reitera que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porque no aparecen en la documentación respectiva.</w:t>
      </w:r>
    </w:p>
    <w:p w14:paraId="78EE9EF4" w14:textId="444730D9" w:rsidR="00FD4DB9" w:rsidRPr="0030169E" w:rsidRDefault="00FD4DB9" w:rsidP="00FD4DB9">
      <w:pPr>
        <w:tabs>
          <w:tab w:val="left" w:pos="709"/>
        </w:tabs>
        <w:spacing w:before="240" w:line="360" w:lineRule="auto"/>
        <w:ind w:right="51"/>
        <w:jc w:val="both"/>
        <w:rPr>
          <w:rFonts w:ascii="Palatino Linotype" w:hAnsi="Palatino Linotype"/>
          <w:sz w:val="24"/>
          <w:szCs w:val="24"/>
          <w:lang w:val="es-ES_tradnl"/>
        </w:rPr>
      </w:pPr>
      <w:r w:rsidRPr="0030169E">
        <w:rPr>
          <w:rFonts w:ascii="Palatino Linotype" w:hAnsi="Palatino Linotype"/>
          <w:sz w:val="24"/>
          <w:szCs w:val="24"/>
          <w:lang w:val="es-ES_tradnl"/>
        </w:rPr>
        <w:t xml:space="preserve">Por lo tanto, en consecuencia y en mérito de lo expuesto en líneas anteriores, resultan  </w:t>
      </w:r>
      <w:r w:rsidR="003261BD" w:rsidRPr="0030169E">
        <w:rPr>
          <w:rFonts w:ascii="Palatino Linotype" w:hAnsi="Palatino Linotype"/>
          <w:sz w:val="24"/>
          <w:szCs w:val="24"/>
          <w:lang w:val="es-ES_tradnl"/>
        </w:rPr>
        <w:t xml:space="preserve">parcialmente </w:t>
      </w:r>
      <w:r w:rsidRPr="0030169E">
        <w:rPr>
          <w:rFonts w:ascii="Palatino Linotype" w:hAnsi="Palatino Linotype"/>
          <w:sz w:val="24"/>
          <w:szCs w:val="24"/>
          <w:lang w:val="es-ES_tradnl"/>
        </w:rPr>
        <w:t xml:space="preserve">fundadas las razones o motivos de inconformidad que arguye la parte recurrente en su medio de impugnación que fue materia de estudio, por ello </w:t>
      </w:r>
      <w:r w:rsidRPr="0030169E">
        <w:rPr>
          <w:rFonts w:ascii="Palatino Linotype" w:hAnsi="Palatino Linotype" w:cs="Arial"/>
          <w:b/>
          <w:sz w:val="24"/>
          <w:lang w:val="es-ES_tradnl"/>
        </w:rPr>
        <w:t xml:space="preserve">con fundamento en la segunda hipótesis de la fracción III del artículo 186, </w:t>
      </w:r>
      <w:r w:rsidRPr="0030169E">
        <w:rPr>
          <w:rFonts w:ascii="Palatino Linotype" w:hAnsi="Palatino Linotype" w:cs="Arial"/>
          <w:sz w:val="24"/>
          <w:lang w:val="es-ES_tradnl"/>
        </w:rPr>
        <w:t xml:space="preserve">de la Ley de </w:t>
      </w:r>
      <w:r w:rsidRPr="0030169E">
        <w:rPr>
          <w:rFonts w:ascii="Palatino Linotype" w:hAnsi="Palatino Linotype" w:cs="Arial"/>
          <w:sz w:val="24"/>
          <w:lang w:val="es-ES_tradnl"/>
        </w:rPr>
        <w:lastRenderedPageBreak/>
        <w:t xml:space="preserve">Transparencia y Acceso a la Información Pública del Estado de México y Municipios, se </w:t>
      </w:r>
      <w:r w:rsidRPr="0030169E">
        <w:rPr>
          <w:rFonts w:ascii="Palatino Linotype" w:hAnsi="Palatino Linotype" w:cs="Arial"/>
          <w:b/>
          <w:sz w:val="24"/>
          <w:lang w:val="es-ES_tradnl"/>
        </w:rPr>
        <w:t xml:space="preserve">modifica </w:t>
      </w:r>
      <w:r w:rsidRPr="0030169E">
        <w:rPr>
          <w:rFonts w:ascii="Palatino Linotype" w:hAnsi="Palatino Linotype" w:cs="Arial"/>
          <w:sz w:val="24"/>
          <w:lang w:val="es-ES_tradnl"/>
        </w:rPr>
        <w:t xml:space="preserve">la respuesta del sujeto obligado a la solicitud de información con número de folio </w:t>
      </w:r>
      <w:r w:rsidR="00664E3A" w:rsidRPr="00664E3A">
        <w:rPr>
          <w:rFonts w:ascii="Palatino Linotype" w:hAnsi="Palatino Linotype" w:cs="Arial"/>
          <w:b/>
          <w:sz w:val="24"/>
          <w:lang w:val="es-ES_tradnl"/>
        </w:rPr>
        <w:t>00016/JILOTEPE/IP/2021</w:t>
      </w:r>
      <w:r w:rsidRPr="0030169E">
        <w:rPr>
          <w:rFonts w:ascii="Palatino Linotype" w:hAnsi="Palatino Linotype"/>
          <w:sz w:val="24"/>
          <w:szCs w:val="24"/>
          <w:lang w:val="es-ES_tradnl"/>
        </w:rPr>
        <w:t>, que ha sido materia del presente fallo.</w:t>
      </w:r>
    </w:p>
    <w:p w14:paraId="7554F2CB" w14:textId="77777777" w:rsidR="00FD4DB9" w:rsidRPr="0030169E" w:rsidRDefault="00FD4DB9" w:rsidP="00FD4DB9">
      <w:pPr>
        <w:tabs>
          <w:tab w:val="left" w:pos="8931"/>
        </w:tabs>
        <w:spacing w:before="240" w:line="360" w:lineRule="auto"/>
        <w:ind w:right="51"/>
        <w:jc w:val="both"/>
        <w:rPr>
          <w:rFonts w:ascii="Palatino Linotype" w:hAnsi="Palatino Linotype"/>
          <w:sz w:val="24"/>
          <w:szCs w:val="24"/>
          <w:lang w:val="es-ES_tradnl"/>
        </w:rPr>
      </w:pPr>
      <w:r w:rsidRPr="0030169E">
        <w:rPr>
          <w:rFonts w:ascii="Palatino Linotype" w:hAnsi="Palatino Linotype"/>
          <w:sz w:val="24"/>
          <w:szCs w:val="24"/>
          <w:lang w:val="es-ES_tradnl"/>
        </w:rPr>
        <w:t>Por lo antes expuesto y fundado es de resolverse y,</w:t>
      </w:r>
    </w:p>
    <w:p w14:paraId="56F35533" w14:textId="77777777" w:rsidR="00FD4DB9" w:rsidRPr="0030169E" w:rsidRDefault="00FD4DB9" w:rsidP="00FD4DB9">
      <w:pPr>
        <w:spacing w:before="240" w:line="360" w:lineRule="auto"/>
        <w:jc w:val="center"/>
        <w:rPr>
          <w:rFonts w:ascii="Palatino Linotype" w:eastAsia="Times New Roman" w:hAnsi="Palatino Linotype"/>
          <w:b/>
          <w:bCs/>
          <w:spacing w:val="60"/>
          <w:sz w:val="28"/>
          <w:lang w:val="es-ES_tradnl"/>
        </w:rPr>
      </w:pPr>
      <w:r w:rsidRPr="0030169E">
        <w:rPr>
          <w:rFonts w:ascii="Palatino Linotype" w:eastAsia="Times New Roman" w:hAnsi="Palatino Linotype"/>
          <w:b/>
          <w:bCs/>
          <w:spacing w:val="60"/>
          <w:sz w:val="28"/>
          <w:lang w:val="es-ES_tradnl"/>
        </w:rPr>
        <w:t>SE    RESUELVE</w:t>
      </w:r>
    </w:p>
    <w:p w14:paraId="50185E51" w14:textId="70E253B7" w:rsidR="00FD4DB9" w:rsidRPr="0030169E" w:rsidRDefault="00FD4DB9" w:rsidP="00FD4DB9">
      <w:pPr>
        <w:spacing w:before="240" w:line="360" w:lineRule="auto"/>
        <w:jc w:val="both"/>
        <w:rPr>
          <w:rFonts w:ascii="Palatino Linotype" w:hAnsi="Palatino Linotype" w:cs="Arial"/>
          <w:sz w:val="24"/>
          <w:lang w:val="es-ES_tradnl"/>
        </w:rPr>
      </w:pPr>
      <w:r w:rsidRPr="0030169E">
        <w:rPr>
          <w:rFonts w:ascii="Palatino Linotype" w:hAnsi="Palatino Linotype" w:cs="Arial"/>
          <w:b/>
          <w:sz w:val="28"/>
          <w:szCs w:val="28"/>
          <w:lang w:val="es-ES_tradnl"/>
        </w:rPr>
        <w:t>PRIMERO.</w:t>
      </w:r>
      <w:r w:rsidRPr="0030169E">
        <w:rPr>
          <w:rFonts w:ascii="Palatino Linotype" w:hAnsi="Palatino Linotype" w:cs="Arial"/>
          <w:lang w:val="es-ES_tradnl"/>
        </w:rPr>
        <w:t xml:space="preserve">  </w:t>
      </w:r>
      <w:r w:rsidRPr="0030169E">
        <w:rPr>
          <w:rFonts w:ascii="Palatino Linotype" w:hAnsi="Palatino Linotype" w:cs="Arial"/>
          <w:sz w:val="24"/>
          <w:lang w:val="es-ES_tradnl"/>
        </w:rPr>
        <w:t xml:space="preserve">Se </w:t>
      </w:r>
      <w:r w:rsidRPr="0030169E">
        <w:rPr>
          <w:rFonts w:ascii="Palatino Linotype" w:hAnsi="Palatino Linotype" w:cs="Arial"/>
          <w:b/>
          <w:sz w:val="24"/>
          <w:lang w:val="es-ES_tradnl"/>
        </w:rPr>
        <w:t xml:space="preserve">modifica </w:t>
      </w:r>
      <w:r w:rsidRPr="0030169E">
        <w:rPr>
          <w:rFonts w:ascii="Palatino Linotype" w:hAnsi="Palatino Linotype" w:cs="Arial"/>
          <w:sz w:val="24"/>
          <w:lang w:val="es-ES_tradnl"/>
        </w:rPr>
        <w:t>la respuesta del sujeto obligado a la solicitud de</w:t>
      </w:r>
      <w:r w:rsidRPr="0030169E">
        <w:rPr>
          <w:rFonts w:ascii="Palatino Linotype" w:hAnsi="Palatino Linotype" w:cs="Arial"/>
          <w:sz w:val="24"/>
          <w:szCs w:val="24"/>
          <w:lang w:val="es-ES_tradnl"/>
        </w:rPr>
        <w:t xml:space="preserve"> información</w:t>
      </w:r>
      <w:r w:rsidRPr="0030169E">
        <w:rPr>
          <w:rFonts w:ascii="Palatino Linotype" w:eastAsia="Arial Unicode MS" w:hAnsi="Palatino Linotype" w:cs="Arial"/>
          <w:sz w:val="24"/>
          <w:szCs w:val="24"/>
          <w:lang w:val="es-ES_tradnl"/>
        </w:rPr>
        <w:t xml:space="preserve"> </w:t>
      </w:r>
      <w:r w:rsidR="00664E3A" w:rsidRPr="00664E3A">
        <w:rPr>
          <w:rFonts w:ascii="Palatino Linotype" w:hAnsi="Palatino Linotype" w:cs="Arial"/>
          <w:b/>
          <w:sz w:val="24"/>
          <w:lang w:val="es-ES_tradnl"/>
        </w:rPr>
        <w:t>00016/JILOTEPE/IP/2021</w:t>
      </w:r>
      <w:r w:rsidRPr="0030169E">
        <w:rPr>
          <w:rFonts w:ascii="Palatino Linotype" w:hAnsi="Palatino Linotype"/>
          <w:i/>
          <w:lang w:val="es-ES_tradnl"/>
        </w:rPr>
        <w:t xml:space="preserve">, </w:t>
      </w:r>
      <w:r w:rsidRPr="0030169E">
        <w:rPr>
          <w:rFonts w:ascii="Palatino Linotype" w:hAnsi="Palatino Linotype" w:cs="Arial"/>
          <w:sz w:val="24"/>
          <w:lang w:val="es-ES_tradnl"/>
        </w:rPr>
        <w:t xml:space="preserve">por resultar </w:t>
      </w:r>
      <w:r w:rsidR="003261BD" w:rsidRPr="0030169E">
        <w:rPr>
          <w:rFonts w:ascii="Palatino Linotype" w:hAnsi="Palatino Linotype" w:cs="Arial"/>
          <w:sz w:val="24"/>
          <w:lang w:val="es-ES_tradnl"/>
        </w:rPr>
        <w:t xml:space="preserve">parcialmente </w:t>
      </w:r>
      <w:r w:rsidRPr="0030169E">
        <w:rPr>
          <w:rFonts w:ascii="Palatino Linotype" w:hAnsi="Palatino Linotype" w:cs="Arial"/>
          <w:sz w:val="24"/>
          <w:lang w:val="es-ES_tradnl"/>
        </w:rPr>
        <w:t xml:space="preserve">fundadas las razones o motivos de inconformidad hechas valer por el recurrente, en términos del </w:t>
      </w:r>
      <w:r w:rsidRPr="0030169E">
        <w:rPr>
          <w:rFonts w:ascii="Palatino Linotype" w:hAnsi="Palatino Linotype" w:cs="Arial"/>
          <w:b/>
          <w:sz w:val="24"/>
          <w:lang w:val="es-ES_tradnl"/>
        </w:rPr>
        <w:t>Considerando Cuarto</w:t>
      </w:r>
      <w:r w:rsidRPr="0030169E">
        <w:rPr>
          <w:rFonts w:ascii="Palatino Linotype" w:hAnsi="Palatino Linotype" w:cs="Arial"/>
          <w:sz w:val="24"/>
          <w:lang w:val="es-ES_tradnl"/>
        </w:rPr>
        <w:t xml:space="preserve"> de la presente resolución.</w:t>
      </w:r>
    </w:p>
    <w:p w14:paraId="51E72CA1" w14:textId="362463F6" w:rsidR="00FD4DB9" w:rsidRPr="0030169E" w:rsidRDefault="00FD4DB9" w:rsidP="00FD4DB9">
      <w:pPr>
        <w:autoSpaceDE w:val="0"/>
        <w:autoSpaceDN w:val="0"/>
        <w:adjustRightInd w:val="0"/>
        <w:spacing w:before="240" w:line="360" w:lineRule="auto"/>
        <w:ind w:right="49"/>
        <w:jc w:val="both"/>
        <w:rPr>
          <w:rFonts w:ascii="Palatino Linotype" w:hAnsi="Palatino Linotype" w:cs="Arial"/>
          <w:sz w:val="24"/>
          <w:szCs w:val="24"/>
          <w:lang w:val="es-ES_tradnl"/>
        </w:rPr>
      </w:pPr>
      <w:r w:rsidRPr="0030169E">
        <w:rPr>
          <w:rFonts w:ascii="Palatino Linotype" w:hAnsi="Palatino Linotype" w:cs="Arial"/>
          <w:b/>
          <w:sz w:val="24"/>
          <w:szCs w:val="24"/>
          <w:lang w:val="es-ES_tradnl"/>
        </w:rPr>
        <w:t>SEGUNDO.</w:t>
      </w:r>
      <w:r w:rsidRPr="0030169E">
        <w:rPr>
          <w:rFonts w:ascii="Palatino Linotype" w:hAnsi="Palatino Linotype" w:cs="Arial"/>
          <w:sz w:val="24"/>
          <w:szCs w:val="24"/>
          <w:lang w:val="es-ES_tradnl"/>
        </w:rPr>
        <w:t xml:space="preserve"> Se ordena al </w:t>
      </w:r>
      <w:r w:rsidR="003261BD" w:rsidRPr="0030169E">
        <w:rPr>
          <w:rFonts w:ascii="Palatino Linotype" w:hAnsi="Palatino Linotype" w:cs="Arial"/>
          <w:sz w:val="24"/>
          <w:szCs w:val="24"/>
          <w:lang w:val="es-ES_tradnl"/>
        </w:rPr>
        <w:t>s</w:t>
      </w:r>
      <w:r w:rsidRPr="0030169E">
        <w:rPr>
          <w:rFonts w:ascii="Palatino Linotype" w:hAnsi="Palatino Linotype" w:cs="Arial"/>
          <w:sz w:val="24"/>
          <w:szCs w:val="24"/>
          <w:lang w:val="es-ES_tradnl"/>
        </w:rPr>
        <w:t xml:space="preserve">ujeto </w:t>
      </w:r>
      <w:r w:rsidR="003261BD" w:rsidRPr="0030169E">
        <w:rPr>
          <w:rFonts w:ascii="Palatino Linotype" w:hAnsi="Palatino Linotype" w:cs="Arial"/>
          <w:sz w:val="24"/>
          <w:szCs w:val="24"/>
          <w:lang w:val="es-ES_tradnl"/>
        </w:rPr>
        <w:t>o</w:t>
      </w:r>
      <w:r w:rsidRPr="0030169E">
        <w:rPr>
          <w:rFonts w:ascii="Palatino Linotype" w:hAnsi="Palatino Linotype" w:cs="Arial"/>
          <w:sz w:val="24"/>
          <w:szCs w:val="24"/>
          <w:lang w:val="es-ES_tradnl"/>
        </w:rPr>
        <w:t xml:space="preserve">bligado, </w:t>
      </w:r>
      <w:r w:rsidR="003261BD" w:rsidRPr="0030169E">
        <w:rPr>
          <w:rFonts w:ascii="Palatino Linotype" w:hAnsi="Palatino Linotype" w:cs="Arial"/>
          <w:sz w:val="24"/>
          <w:szCs w:val="24"/>
          <w:lang w:val="es-ES_tradnl"/>
        </w:rPr>
        <w:t>haga entrega de la información solicitada</w:t>
      </w:r>
      <w:r w:rsidRPr="0030169E">
        <w:rPr>
          <w:rFonts w:ascii="Palatino Linotype" w:hAnsi="Palatino Linotype" w:cs="Arial"/>
          <w:sz w:val="24"/>
          <w:szCs w:val="24"/>
          <w:lang w:val="es-ES_tradnl"/>
        </w:rPr>
        <w:t xml:space="preserve"> vía el Sistema de Acceso a la Información Mexiquense (SAIMEX)</w:t>
      </w:r>
      <w:r w:rsidR="00CE7C7D">
        <w:rPr>
          <w:rFonts w:ascii="Palatino Linotype" w:hAnsi="Palatino Linotype" w:cs="Arial"/>
          <w:sz w:val="24"/>
          <w:szCs w:val="24"/>
          <w:lang w:val="es-ES_tradnl"/>
        </w:rPr>
        <w:t xml:space="preserve"> y en versión pública en caso de ser procedente del o los documentos en donde conste lo siguiente</w:t>
      </w:r>
      <w:r w:rsidRPr="0030169E">
        <w:rPr>
          <w:rFonts w:ascii="Palatino Linotype" w:hAnsi="Palatino Linotype" w:cs="Arial"/>
          <w:sz w:val="24"/>
          <w:szCs w:val="24"/>
          <w:lang w:val="es-ES_tradnl"/>
        </w:rPr>
        <w:t>:</w:t>
      </w:r>
    </w:p>
    <w:p w14:paraId="66D8A932" w14:textId="1947A0D1" w:rsidR="008F6FA7" w:rsidRPr="008F6FA7" w:rsidRDefault="00CE7C7D" w:rsidP="008F6FA7">
      <w:pPr>
        <w:pStyle w:val="Prrafodelista"/>
        <w:numPr>
          <w:ilvl w:val="0"/>
          <w:numId w:val="11"/>
        </w:numPr>
        <w:spacing w:before="240" w:after="240" w:line="360" w:lineRule="auto"/>
        <w:ind w:left="1068" w:right="709"/>
        <w:jc w:val="both"/>
        <w:rPr>
          <w:rFonts w:ascii="Palatino Linotype" w:hAnsi="Palatino Linotype"/>
          <w:i/>
          <w:iCs/>
          <w:lang w:val="es-ES_tradnl"/>
        </w:rPr>
      </w:pPr>
      <w:r>
        <w:rPr>
          <w:rFonts w:ascii="Palatino Linotype" w:eastAsia="Batang" w:hAnsi="Palatino Linotype" w:cs="Tahoma"/>
          <w:bCs/>
          <w:i/>
          <w:iCs/>
          <w:lang w:val="es-ES_tradnl"/>
        </w:rPr>
        <w:t>I</w:t>
      </w:r>
      <w:r w:rsidR="008F6FA7">
        <w:rPr>
          <w:rFonts w:ascii="Palatino Linotype" w:eastAsia="Batang" w:hAnsi="Palatino Linotype" w:cs="Tahoma"/>
          <w:bCs/>
          <w:i/>
          <w:iCs/>
          <w:lang w:val="es-ES_tradnl"/>
        </w:rPr>
        <w:t xml:space="preserve">nstitución que realizo las evaluaciones solicitadas en los requerimientos de información. </w:t>
      </w:r>
    </w:p>
    <w:p w14:paraId="6D905849" w14:textId="5D29296C" w:rsidR="008F6FA7" w:rsidRPr="008F6FA7" w:rsidRDefault="008F6FA7" w:rsidP="008F6FA7">
      <w:pPr>
        <w:pStyle w:val="Prrafodelista"/>
        <w:numPr>
          <w:ilvl w:val="0"/>
          <w:numId w:val="11"/>
        </w:numPr>
        <w:spacing w:before="240" w:after="240" w:line="360" w:lineRule="auto"/>
        <w:ind w:left="1068" w:right="709"/>
        <w:jc w:val="both"/>
        <w:rPr>
          <w:rFonts w:ascii="Palatino Linotype" w:hAnsi="Palatino Linotype"/>
          <w:i/>
          <w:iCs/>
          <w:lang w:val="es-ES_tradnl"/>
        </w:rPr>
      </w:pPr>
      <w:r>
        <w:rPr>
          <w:rFonts w:ascii="Palatino Linotype" w:eastAsia="Batang" w:hAnsi="Palatino Linotype" w:cs="Tahoma"/>
          <w:bCs/>
          <w:i/>
          <w:iCs/>
          <w:lang w:val="es-ES_tradnl"/>
        </w:rPr>
        <w:t xml:space="preserve">Anexos técnicos de los recursos recibidos para el fortalecimiento de la seguridad pública en el municipio de Jilotepec en los años 2020 y 2021. </w:t>
      </w:r>
    </w:p>
    <w:p w14:paraId="0F26F51F" w14:textId="2050EE45" w:rsidR="008F6FA7" w:rsidRPr="008F6FA7" w:rsidRDefault="00CE7C7D" w:rsidP="008F6FA7">
      <w:pPr>
        <w:pStyle w:val="Prrafodelista"/>
        <w:numPr>
          <w:ilvl w:val="0"/>
          <w:numId w:val="11"/>
        </w:numPr>
        <w:spacing w:before="240" w:after="240" w:line="360" w:lineRule="auto"/>
        <w:ind w:left="1068" w:right="709"/>
        <w:jc w:val="both"/>
        <w:rPr>
          <w:rFonts w:ascii="Palatino Linotype" w:hAnsi="Palatino Linotype"/>
          <w:i/>
          <w:iCs/>
          <w:lang w:val="es-ES_tradnl"/>
        </w:rPr>
      </w:pPr>
      <w:r>
        <w:rPr>
          <w:rFonts w:ascii="Palatino Linotype" w:eastAsia="Batang" w:hAnsi="Palatino Linotype" w:cs="Tahoma"/>
          <w:bCs/>
          <w:i/>
          <w:iCs/>
          <w:lang w:val="es-ES_tradnl"/>
        </w:rPr>
        <w:t>M</w:t>
      </w:r>
      <w:r w:rsidR="008F6FA7">
        <w:rPr>
          <w:rFonts w:ascii="Palatino Linotype" w:eastAsia="Batang" w:hAnsi="Palatino Linotype" w:cs="Tahoma"/>
          <w:bCs/>
          <w:i/>
          <w:iCs/>
          <w:lang w:val="es-ES_tradnl"/>
        </w:rPr>
        <w:t>onto de recursos propios erogados para el fortalecimiento de la seguridad pública en el año 202</w:t>
      </w:r>
      <w:r w:rsidR="00DD1745">
        <w:rPr>
          <w:rFonts w:ascii="Palatino Linotype" w:eastAsia="Batang" w:hAnsi="Palatino Linotype" w:cs="Tahoma"/>
          <w:bCs/>
          <w:i/>
          <w:iCs/>
          <w:lang w:val="es-ES_tradnl"/>
        </w:rPr>
        <w:t>0</w:t>
      </w:r>
      <w:r w:rsidR="008F6FA7">
        <w:rPr>
          <w:rFonts w:ascii="Palatino Linotype" w:eastAsia="Batang" w:hAnsi="Palatino Linotype" w:cs="Tahoma"/>
          <w:bCs/>
          <w:i/>
          <w:iCs/>
          <w:lang w:val="es-ES_tradnl"/>
        </w:rPr>
        <w:t xml:space="preserve"> y la proyectada para 2021. </w:t>
      </w:r>
    </w:p>
    <w:p w14:paraId="21B82EED" w14:textId="109616A7" w:rsidR="008F6FA7" w:rsidRDefault="00CE7C7D" w:rsidP="008F6FA7">
      <w:pPr>
        <w:pStyle w:val="Prrafodelista"/>
        <w:numPr>
          <w:ilvl w:val="0"/>
          <w:numId w:val="11"/>
        </w:numPr>
        <w:spacing w:before="240" w:after="240" w:line="360" w:lineRule="auto"/>
        <w:ind w:left="1068" w:right="709"/>
        <w:jc w:val="both"/>
        <w:rPr>
          <w:rFonts w:ascii="Palatino Linotype" w:hAnsi="Palatino Linotype"/>
          <w:i/>
          <w:iCs/>
          <w:lang w:val="es-ES_tradnl"/>
        </w:rPr>
      </w:pPr>
      <w:r>
        <w:rPr>
          <w:rFonts w:ascii="Palatino Linotype" w:hAnsi="Palatino Linotype"/>
          <w:i/>
          <w:iCs/>
          <w:lang w:val="es-ES_tradnl"/>
        </w:rPr>
        <w:t>I</w:t>
      </w:r>
      <w:r w:rsidR="00DD1745">
        <w:rPr>
          <w:rFonts w:ascii="Palatino Linotype" w:hAnsi="Palatino Linotype"/>
          <w:i/>
          <w:iCs/>
          <w:lang w:val="es-ES_tradnl"/>
        </w:rPr>
        <w:t>nformes sobre los recursos devengados durante el ejercicio fiscal 2020 respecto del Fondo de Aportaciones para la Seguridad Pública</w:t>
      </w:r>
      <w:r w:rsidR="00A15357">
        <w:rPr>
          <w:rFonts w:ascii="Palatino Linotype" w:hAnsi="Palatino Linotype"/>
          <w:i/>
          <w:iCs/>
          <w:lang w:val="es-ES_tradnl"/>
        </w:rPr>
        <w:t xml:space="preserve"> (FASP)</w:t>
      </w:r>
      <w:r w:rsidR="00DD1745">
        <w:rPr>
          <w:rFonts w:ascii="Palatino Linotype" w:hAnsi="Palatino Linotype"/>
          <w:i/>
          <w:iCs/>
          <w:lang w:val="es-ES_tradnl"/>
        </w:rPr>
        <w:t xml:space="preserve">, </w:t>
      </w:r>
      <w:r w:rsidR="00DD1745" w:rsidRPr="00DD1745">
        <w:rPr>
          <w:rFonts w:ascii="Palatino Linotype" w:hAnsi="Palatino Linotype"/>
          <w:i/>
          <w:iCs/>
          <w:lang w:val="es-ES_tradnl"/>
        </w:rPr>
        <w:lastRenderedPageBreak/>
        <w:t>Fondo de Aportaciones para el Fortalecimiento de los Municipios y de las Demarcaciones</w:t>
      </w:r>
      <w:r w:rsidR="00A15357">
        <w:rPr>
          <w:rFonts w:ascii="Palatino Linotype" w:hAnsi="Palatino Linotype"/>
          <w:i/>
          <w:iCs/>
          <w:lang w:val="es-ES_tradnl"/>
        </w:rPr>
        <w:t xml:space="preserve"> Territoriales (FORTAMUND) y el Fondo para el Fortalecimiento de Seguridad (FORTASEG).</w:t>
      </w:r>
    </w:p>
    <w:p w14:paraId="11650C7C" w14:textId="68744F47" w:rsidR="00CE7C7D" w:rsidRDefault="00CB6A1B" w:rsidP="008F6FA7">
      <w:pPr>
        <w:pStyle w:val="Prrafodelista"/>
        <w:numPr>
          <w:ilvl w:val="0"/>
          <w:numId w:val="11"/>
        </w:numPr>
        <w:spacing w:before="240" w:after="240" w:line="360" w:lineRule="auto"/>
        <w:ind w:left="1068" w:right="709"/>
        <w:jc w:val="both"/>
        <w:rPr>
          <w:rFonts w:ascii="Palatino Linotype" w:hAnsi="Palatino Linotype"/>
          <w:i/>
          <w:iCs/>
          <w:lang w:val="es-ES_tradnl"/>
        </w:rPr>
      </w:pPr>
      <w:r>
        <w:rPr>
          <w:rFonts w:ascii="Palatino Linotype" w:hAnsi="Palatino Linotype"/>
          <w:i/>
          <w:iCs/>
          <w:lang w:val="es-ES_tradnl"/>
        </w:rPr>
        <w:t>C</w:t>
      </w:r>
      <w:r w:rsidR="00CE7C7D">
        <w:rPr>
          <w:rFonts w:ascii="Palatino Linotype" w:hAnsi="Palatino Linotype"/>
          <w:i/>
          <w:iCs/>
          <w:lang w:val="es-ES_tradnl"/>
        </w:rPr>
        <w:t>onceptos y montos en los que se ejercieron los fondos FASP, FORTAMUND y FORTASEG durante el ejercicio fiscal 2020.</w:t>
      </w:r>
    </w:p>
    <w:p w14:paraId="66322923" w14:textId="355F4BFC" w:rsidR="00CE7C7D" w:rsidRDefault="00CB6A1B" w:rsidP="008F6FA7">
      <w:pPr>
        <w:pStyle w:val="Prrafodelista"/>
        <w:numPr>
          <w:ilvl w:val="0"/>
          <w:numId w:val="11"/>
        </w:numPr>
        <w:spacing w:before="240" w:after="240" w:line="360" w:lineRule="auto"/>
        <w:ind w:left="1068" w:right="709"/>
        <w:jc w:val="both"/>
        <w:rPr>
          <w:rFonts w:ascii="Palatino Linotype" w:hAnsi="Palatino Linotype"/>
          <w:i/>
          <w:iCs/>
          <w:lang w:val="es-ES_tradnl"/>
        </w:rPr>
      </w:pPr>
      <w:r>
        <w:rPr>
          <w:rFonts w:ascii="Palatino Linotype" w:hAnsi="Palatino Linotype"/>
          <w:i/>
          <w:iCs/>
          <w:lang w:val="es-ES_tradnl"/>
        </w:rPr>
        <w:t>Acciones proyectadas que se llevaran a cabo para el año 2021 respecto de los fondos FASP, FORTAMUND, FORTASEG y recursos propios del municipio.</w:t>
      </w:r>
    </w:p>
    <w:p w14:paraId="23F2E12F" w14:textId="535BB129" w:rsidR="00CB6A1B" w:rsidRDefault="00CB6A1B" w:rsidP="008F6FA7">
      <w:pPr>
        <w:pStyle w:val="Prrafodelista"/>
        <w:numPr>
          <w:ilvl w:val="0"/>
          <w:numId w:val="11"/>
        </w:numPr>
        <w:spacing w:before="240" w:after="240" w:line="360" w:lineRule="auto"/>
        <w:ind w:left="1068" w:right="709"/>
        <w:jc w:val="both"/>
        <w:rPr>
          <w:rFonts w:ascii="Palatino Linotype" w:hAnsi="Palatino Linotype"/>
          <w:i/>
          <w:iCs/>
          <w:lang w:val="es-ES_tradnl"/>
        </w:rPr>
      </w:pPr>
      <w:r>
        <w:rPr>
          <w:rFonts w:ascii="Palatino Linotype" w:hAnsi="Palatino Linotype"/>
          <w:i/>
          <w:iCs/>
          <w:lang w:val="es-ES_tradnl"/>
        </w:rPr>
        <w:t xml:space="preserve">Recursos erogados en el rubro de atención a la violencia de </w:t>
      </w:r>
      <w:proofErr w:type="gramStart"/>
      <w:r>
        <w:rPr>
          <w:rFonts w:ascii="Palatino Linotype" w:hAnsi="Palatino Linotype"/>
          <w:i/>
          <w:iCs/>
          <w:lang w:val="es-ES_tradnl"/>
        </w:rPr>
        <w:t>genero</w:t>
      </w:r>
      <w:proofErr w:type="gramEnd"/>
      <w:r>
        <w:rPr>
          <w:rFonts w:ascii="Palatino Linotype" w:hAnsi="Palatino Linotype"/>
          <w:i/>
          <w:iCs/>
          <w:lang w:val="es-ES_tradnl"/>
        </w:rPr>
        <w:t xml:space="preserve"> por la Dirección de Seguridad Ciudadana, respecto de los años 2019 y 2020.</w:t>
      </w:r>
    </w:p>
    <w:p w14:paraId="5682A907" w14:textId="3210FC2F" w:rsidR="00CB6A1B" w:rsidRPr="008F6FA7" w:rsidRDefault="00CB6A1B" w:rsidP="008F6FA7">
      <w:pPr>
        <w:pStyle w:val="Prrafodelista"/>
        <w:numPr>
          <w:ilvl w:val="0"/>
          <w:numId w:val="11"/>
        </w:numPr>
        <w:spacing w:before="240" w:after="240" w:line="360" w:lineRule="auto"/>
        <w:ind w:left="1068" w:right="709"/>
        <w:jc w:val="both"/>
        <w:rPr>
          <w:rFonts w:ascii="Palatino Linotype" w:hAnsi="Palatino Linotype"/>
          <w:i/>
          <w:iCs/>
          <w:lang w:val="es-ES_tradnl"/>
        </w:rPr>
      </w:pPr>
      <w:r>
        <w:rPr>
          <w:rFonts w:ascii="Palatino Linotype" w:hAnsi="Palatino Linotype"/>
          <w:i/>
          <w:iCs/>
          <w:lang w:val="es-ES_tradnl"/>
        </w:rPr>
        <w:t xml:space="preserve">Indicadores de seguridad pública del municipio. </w:t>
      </w:r>
    </w:p>
    <w:p w14:paraId="24419E57" w14:textId="53B877CC" w:rsidR="00FD4DB9" w:rsidRPr="008F6FA7" w:rsidRDefault="00FD4DB9" w:rsidP="008F6FA7">
      <w:pPr>
        <w:spacing w:before="240" w:after="240" w:line="360" w:lineRule="auto"/>
        <w:ind w:left="348" w:right="709"/>
        <w:jc w:val="both"/>
        <w:rPr>
          <w:rFonts w:ascii="Palatino Linotype" w:eastAsia="Batang" w:hAnsi="Palatino Linotype" w:cs="Tahoma"/>
          <w:bCs/>
          <w:i/>
          <w:iCs/>
          <w:lang w:val="es-ES_tradnl"/>
        </w:rPr>
      </w:pPr>
      <w:r w:rsidRPr="008F6FA7">
        <w:rPr>
          <w:rFonts w:ascii="Palatino Linotype" w:eastAsia="Batang" w:hAnsi="Palatino Linotype" w:cs="Tahoma"/>
          <w:bCs/>
          <w:i/>
          <w:iCs/>
          <w:lang w:val="es-ES_tradnl"/>
        </w:rPr>
        <w:t>En caso de ser necesaria la elaboración de versiones públicas de la información, junto con la documentación se deberá entregar el Acuerdo del Comité de Transparencia mediante el cual se funde y motive la eliminación de la información confidencial, en términos de los artículos 49, fracciones II y VII, 143 y 149, de la Ley de Transparencia y Acceso a la Información Pública del Estado de México y Municipios.</w:t>
      </w:r>
    </w:p>
    <w:p w14:paraId="4C79E718" w14:textId="4FE42A0C" w:rsidR="00A24793" w:rsidRPr="0030169E" w:rsidRDefault="00A24793" w:rsidP="00A24793">
      <w:pPr>
        <w:autoSpaceDE w:val="0"/>
        <w:autoSpaceDN w:val="0"/>
        <w:adjustRightInd w:val="0"/>
        <w:spacing w:before="240" w:line="360" w:lineRule="auto"/>
        <w:jc w:val="both"/>
        <w:rPr>
          <w:rFonts w:ascii="Palatino Linotype" w:hAnsi="Palatino Linotype" w:cs="Arial"/>
          <w:sz w:val="24"/>
          <w:szCs w:val="24"/>
          <w:lang w:val="es-ES_tradnl"/>
        </w:rPr>
      </w:pPr>
      <w:r w:rsidRPr="0030169E">
        <w:rPr>
          <w:rFonts w:ascii="Palatino Linotype" w:hAnsi="Palatino Linotype" w:cs="Arial"/>
          <w:b/>
          <w:sz w:val="28"/>
          <w:szCs w:val="28"/>
          <w:lang w:val="es-ES_tradnl"/>
        </w:rPr>
        <w:t>TERCERO.</w:t>
      </w:r>
      <w:r w:rsidRPr="0030169E">
        <w:rPr>
          <w:rFonts w:ascii="Palatino Linotype" w:hAnsi="Palatino Linotype" w:cs="Arial"/>
          <w:b/>
          <w:sz w:val="24"/>
          <w:szCs w:val="24"/>
          <w:lang w:val="es-ES_tradnl"/>
        </w:rPr>
        <w:t xml:space="preserve"> Notifíquese</w:t>
      </w:r>
      <w:r w:rsidRPr="0030169E">
        <w:rPr>
          <w:rFonts w:ascii="Palatino Linotype" w:hAnsi="Palatino Linotype" w:cs="Arial"/>
          <w:b/>
          <w:i/>
          <w:sz w:val="24"/>
          <w:szCs w:val="24"/>
          <w:lang w:val="es-ES_tradnl"/>
        </w:rPr>
        <w:t xml:space="preserve"> </w:t>
      </w:r>
      <w:r w:rsidRPr="0030169E">
        <w:rPr>
          <w:rFonts w:ascii="Palatino Linotype" w:hAnsi="Palatino Linotype" w:cs="Arial"/>
          <w:sz w:val="24"/>
          <w:szCs w:val="24"/>
          <w:lang w:val="es-ES_tradnl"/>
        </w:rPr>
        <w:t>al Titular de la Unidad de Transparencia del</w:t>
      </w:r>
      <w:r w:rsidRPr="0030169E">
        <w:rPr>
          <w:rFonts w:ascii="Palatino Linotype" w:hAnsi="Palatino Linotype" w:cs="Arial"/>
          <w:b/>
          <w:sz w:val="24"/>
          <w:szCs w:val="24"/>
          <w:lang w:val="es-ES_tradnl"/>
        </w:rPr>
        <w:t xml:space="preserve"> SUJETO OBLIGADO</w:t>
      </w:r>
      <w:r w:rsidRPr="0030169E">
        <w:rPr>
          <w:rFonts w:ascii="Palatino Linotype" w:hAnsi="Palatino Linotype" w:cs="Arial"/>
          <w:sz w:val="24"/>
          <w:szCs w:val="24"/>
          <w:lang w:val="es-ES_tradnl"/>
        </w:rPr>
        <w:t xml:space="preserve">, para que conforme al artículo 186 último párrafo, 189 segundo párrafo y 194 de la Ley de Transparencia y Acceso a la Información Pública del Estado de México y Municipios; dé cumplimiento a lo ordenado dentro del plazo de diez días </w:t>
      </w:r>
      <w:r w:rsidRPr="0030169E">
        <w:rPr>
          <w:rFonts w:ascii="Palatino Linotype" w:hAnsi="Palatino Linotype" w:cs="Arial"/>
          <w:sz w:val="24"/>
          <w:szCs w:val="24"/>
          <w:lang w:val="es-ES_tradnl"/>
        </w:rPr>
        <w:lastRenderedPageBreak/>
        <w:t>hábiles, debiendo informar a este Instituto en un plazo de tres días hábiles siguientes sobre el cumplimiento dado a la presente resolución.</w:t>
      </w:r>
    </w:p>
    <w:p w14:paraId="462EFE46" w14:textId="71A1937E" w:rsidR="00A24793" w:rsidRPr="0030169E" w:rsidRDefault="00A24793" w:rsidP="00A24793">
      <w:pPr>
        <w:autoSpaceDE w:val="0"/>
        <w:autoSpaceDN w:val="0"/>
        <w:adjustRightInd w:val="0"/>
        <w:spacing w:after="0" w:line="360" w:lineRule="auto"/>
        <w:jc w:val="both"/>
        <w:rPr>
          <w:rFonts w:ascii="Palatino Linotype" w:hAnsi="Palatino Linotype" w:cs="Arial"/>
          <w:sz w:val="24"/>
          <w:szCs w:val="24"/>
          <w:lang w:val="es-ES_tradnl"/>
        </w:rPr>
      </w:pPr>
      <w:r w:rsidRPr="0030169E">
        <w:rPr>
          <w:rFonts w:ascii="Palatino Linotype" w:hAnsi="Palatino Linotype" w:cs="Arial"/>
          <w:b/>
          <w:sz w:val="28"/>
          <w:szCs w:val="24"/>
          <w:lang w:val="es-ES_tradnl"/>
        </w:rPr>
        <w:t xml:space="preserve">CUARTO. </w:t>
      </w:r>
      <w:r w:rsidRPr="0030169E">
        <w:rPr>
          <w:rFonts w:ascii="Palatino Linotype" w:hAnsi="Palatino Linotype" w:cs="Arial"/>
          <w:sz w:val="24"/>
          <w:szCs w:val="24"/>
          <w:lang w:val="es-ES_tradnl"/>
        </w:rPr>
        <w:t xml:space="preserve">De conformidad con el artículo 198, de la Ley de Transparencia y Acceso a la Información Pública del Estado de México y Municipios, de considerarlo procedente, el </w:t>
      </w:r>
      <w:r w:rsidRPr="0030169E">
        <w:rPr>
          <w:rFonts w:ascii="Palatino Linotype" w:hAnsi="Palatino Linotype" w:cs="Arial"/>
          <w:b/>
          <w:sz w:val="24"/>
          <w:szCs w:val="24"/>
          <w:lang w:val="es-ES_tradnl"/>
        </w:rPr>
        <w:t>Sujeto Obligado</w:t>
      </w:r>
      <w:r w:rsidRPr="0030169E">
        <w:rPr>
          <w:rFonts w:ascii="Palatino Linotype" w:hAnsi="Palatino Linotype" w:cs="Arial"/>
          <w:sz w:val="24"/>
          <w:szCs w:val="24"/>
          <w:lang w:val="es-ES_tradnl"/>
        </w:rPr>
        <w:t xml:space="preserve"> de manera fundada y motivada, podrá solicitar una ampliación de plazo para el cumplimiento de la presente resolución.</w:t>
      </w:r>
    </w:p>
    <w:p w14:paraId="13DDAC8F" w14:textId="77777777" w:rsidR="00A24793" w:rsidRPr="0030169E" w:rsidRDefault="00A24793" w:rsidP="00A24793">
      <w:pPr>
        <w:autoSpaceDE w:val="0"/>
        <w:autoSpaceDN w:val="0"/>
        <w:adjustRightInd w:val="0"/>
        <w:spacing w:before="240" w:line="360" w:lineRule="auto"/>
        <w:jc w:val="both"/>
        <w:rPr>
          <w:rFonts w:ascii="Palatino Linotype" w:hAnsi="Palatino Linotype" w:cs="Arial"/>
          <w:sz w:val="24"/>
          <w:szCs w:val="24"/>
          <w:lang w:val="es-ES_tradnl"/>
        </w:rPr>
      </w:pPr>
      <w:r w:rsidRPr="0030169E">
        <w:rPr>
          <w:rFonts w:ascii="Palatino Linotype" w:hAnsi="Palatino Linotype" w:cs="Arial"/>
          <w:b/>
          <w:sz w:val="28"/>
          <w:szCs w:val="24"/>
          <w:lang w:val="es-ES_tradnl"/>
        </w:rPr>
        <w:t>QUINTO.</w:t>
      </w:r>
      <w:r w:rsidRPr="0030169E">
        <w:rPr>
          <w:rFonts w:ascii="Palatino Linotype" w:hAnsi="Palatino Linotype" w:cs="Arial"/>
          <w:b/>
          <w:sz w:val="24"/>
          <w:szCs w:val="24"/>
          <w:lang w:val="es-ES_tradnl"/>
        </w:rPr>
        <w:t xml:space="preserve"> Notifíquese </w:t>
      </w:r>
      <w:r w:rsidRPr="0030169E">
        <w:rPr>
          <w:rFonts w:ascii="Palatino Linotype" w:hAnsi="Palatino Linotype" w:cs="Arial"/>
          <w:sz w:val="24"/>
          <w:szCs w:val="24"/>
          <w:lang w:val="es-ES_tradnl"/>
        </w:rPr>
        <w:t>al recurrente</w:t>
      </w:r>
      <w:r w:rsidRPr="0030169E">
        <w:rPr>
          <w:rFonts w:ascii="Palatino Linotype" w:hAnsi="Palatino Linotype" w:cs="Arial"/>
          <w:b/>
          <w:sz w:val="24"/>
          <w:szCs w:val="24"/>
          <w:lang w:val="es-ES_tradnl"/>
        </w:rPr>
        <w:t xml:space="preserve"> </w:t>
      </w:r>
      <w:r w:rsidRPr="0030169E">
        <w:rPr>
          <w:rFonts w:ascii="Palatino Linotype" w:hAnsi="Palatino Linotype" w:cs="Arial"/>
          <w:sz w:val="24"/>
          <w:szCs w:val="24"/>
          <w:lang w:val="es-ES_tradnl"/>
        </w:rPr>
        <w:t>la presente resolución y hágase</w:t>
      </w:r>
      <w:r w:rsidRPr="0030169E">
        <w:rPr>
          <w:rFonts w:ascii="Palatino Linotype" w:hAnsi="Palatino Linotype" w:cs="Arial"/>
          <w:b/>
          <w:sz w:val="24"/>
          <w:szCs w:val="24"/>
          <w:lang w:val="es-ES_tradnl"/>
        </w:rPr>
        <w:t xml:space="preserve"> </w:t>
      </w:r>
      <w:r w:rsidRPr="0030169E">
        <w:rPr>
          <w:rFonts w:ascii="Palatino Linotype" w:hAnsi="Palatino Linotype" w:cs="Arial"/>
          <w:sz w:val="24"/>
          <w:szCs w:val="24"/>
          <w:lang w:val="es-ES_tradnl"/>
        </w:rPr>
        <w:t xml:space="preserve">del conocimiento que de conformidad con lo establecido en el artículo 196 de la Ley de Transparencia y Acceso a la Información Pública del Estado de México y Municipios, en caso de que considere que la resolución le cause algún perjuicio podrá impugnarla vía juicio de amparo en los términos de las leyes aplicables. </w:t>
      </w:r>
    </w:p>
    <w:p w14:paraId="7B20350D" w14:textId="380BEE46" w:rsidR="00876A3F" w:rsidRPr="0030169E" w:rsidRDefault="00B70929">
      <w:pPr>
        <w:spacing w:after="0" w:line="360" w:lineRule="auto"/>
        <w:jc w:val="both"/>
        <w:divId w:val="689375240"/>
        <w:rPr>
          <w:rFonts w:ascii="Palatino Linotype" w:hAnsi="Palatino Linotype"/>
          <w:sz w:val="16"/>
          <w:lang w:val="es-ES_tradnl"/>
        </w:rPr>
      </w:pPr>
      <w:r>
        <w:rPr>
          <w:rFonts w:ascii="Palatino Linotype" w:hAnsi="Palatino Linotype" w:cs="Arial"/>
          <w:noProof/>
          <w:sz w:val="24"/>
          <w:szCs w:val="24"/>
          <w:lang w:eastAsia="es-MX"/>
        </w:rPr>
        <mc:AlternateContent>
          <mc:Choice Requires="wps">
            <w:drawing>
              <wp:anchor distT="0" distB="0" distL="114300" distR="114300" simplePos="0" relativeHeight="251659264" behindDoc="0" locked="0" layoutInCell="1" allowOverlap="1" wp14:anchorId="3CC0D0F1" wp14:editId="543BE02F">
                <wp:simplePos x="0" y="0"/>
                <wp:positionH relativeFrom="column">
                  <wp:posOffset>1905</wp:posOffset>
                </wp:positionH>
                <wp:positionV relativeFrom="paragraph">
                  <wp:posOffset>2461895</wp:posOffset>
                </wp:positionV>
                <wp:extent cx="5715000" cy="1371600"/>
                <wp:effectExtent l="0" t="0" r="19050" b="19050"/>
                <wp:wrapNone/>
                <wp:docPr id="6" name="Conector recto 6"/>
                <wp:cNvGraphicFramePr/>
                <a:graphic xmlns:a="http://schemas.openxmlformats.org/drawingml/2006/main">
                  <a:graphicData uri="http://schemas.microsoft.com/office/word/2010/wordprocessingShape">
                    <wps:wsp>
                      <wps:cNvCnPr/>
                      <wps:spPr>
                        <a:xfrm>
                          <a:off x="0" y="0"/>
                          <a:ext cx="5715000" cy="1371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02F238" id="Conector recto 6"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5pt,193.85pt" to="450.15pt,30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" strokecolor="#5b9bd5 [3204]" strokeweight=".5pt">
                <v:stroke joinstyle="miter"/>
              </v:line>
            </w:pict>
          </mc:Fallback>
        </mc:AlternateContent>
      </w:r>
      <w:r w:rsidR="00876A3F" w:rsidRPr="0030169E">
        <w:rPr>
          <w:rFonts w:ascii="Palatino Linotype" w:hAnsi="Palatino Linotype" w:cs="Arial"/>
          <w:sz w:val="24"/>
          <w:szCs w:val="24"/>
          <w:lang w:val="es-ES_tradnl"/>
        </w:rPr>
        <w:t>ASÍ LO RESUELVE, POR UNANIMIDAD DE VOTOS EL PLENO DEL</w:t>
      </w:r>
      <w:r w:rsidR="00876A3F" w:rsidRPr="0030169E">
        <w:rPr>
          <w:rFonts w:ascii="Palatino Linotype" w:eastAsia="Arial Unicode MS" w:hAnsi="Palatino Linotype" w:cs="Arial"/>
          <w:sz w:val="24"/>
          <w:szCs w:val="24"/>
          <w:lang w:val="es-ES_tradnl"/>
        </w:rPr>
        <w:t xml:space="preserve"> INSTITUTO DE TRANSPARENCIA, ACCESO A LA INFORMACIÓN PÚBLICA Y PROTECCIÓN DE DATOS PERSONALES DEL ESTADO DE MÉXICO Y MUNICIPIOS</w:t>
      </w:r>
      <w:r w:rsidR="00876A3F" w:rsidRPr="0030169E">
        <w:rPr>
          <w:rFonts w:ascii="Palatino Linotype" w:hAnsi="Palatino Linotype" w:cs="Arial"/>
          <w:sz w:val="24"/>
          <w:szCs w:val="24"/>
          <w:lang w:val="es-ES_tradnl"/>
        </w:rPr>
        <w:t>, CONFORMADO POR LOS COMISIONADOS ZULEMA MARTÍNEZ SÁNCHEZ, EVA ABAID YAPUR</w:t>
      </w:r>
      <w:r w:rsidR="00964925">
        <w:rPr>
          <w:rFonts w:ascii="Palatino Linotype" w:hAnsi="Palatino Linotype" w:cs="Arial"/>
          <w:sz w:val="24"/>
          <w:szCs w:val="24"/>
          <w:lang w:val="es-ES_tradnl"/>
        </w:rPr>
        <w:t xml:space="preserve"> Y </w:t>
      </w:r>
      <w:r w:rsidR="00876A3F" w:rsidRPr="0030169E">
        <w:rPr>
          <w:rFonts w:ascii="Palatino Linotype" w:hAnsi="Palatino Linotype" w:cs="Arial"/>
          <w:sz w:val="24"/>
          <w:szCs w:val="24"/>
          <w:lang w:val="es-ES_tradnl"/>
        </w:rPr>
        <w:t xml:space="preserve">JAVIER MARTÍNEZ CRUZ, EN LA VIGÉSIMO </w:t>
      </w:r>
      <w:r w:rsidR="00964925">
        <w:rPr>
          <w:rFonts w:ascii="Palatino Linotype" w:hAnsi="Palatino Linotype" w:cs="Arial"/>
          <w:sz w:val="24"/>
          <w:szCs w:val="24"/>
          <w:lang w:val="es-ES_tradnl"/>
        </w:rPr>
        <w:t>SÉPTIMA</w:t>
      </w:r>
      <w:r w:rsidR="00876A3F" w:rsidRPr="0030169E">
        <w:rPr>
          <w:rFonts w:ascii="Palatino Linotype" w:hAnsi="Palatino Linotype" w:cs="Arial"/>
          <w:sz w:val="24"/>
          <w:szCs w:val="24"/>
          <w:lang w:val="es-ES_tradnl"/>
        </w:rPr>
        <w:t xml:space="preserve"> SESIÓN ORDINARIA CELEBRADA EL</w:t>
      </w:r>
      <w:r w:rsidR="00964925">
        <w:rPr>
          <w:rFonts w:ascii="Palatino Linotype" w:hAnsi="Palatino Linotype" w:cs="Arial"/>
          <w:sz w:val="24"/>
          <w:szCs w:val="24"/>
          <w:lang w:val="es-ES_tradnl"/>
        </w:rPr>
        <w:t xml:space="preserve"> ONCE DE AGOSTO</w:t>
      </w:r>
      <w:r w:rsidR="00876A3F" w:rsidRPr="0030169E">
        <w:rPr>
          <w:rFonts w:ascii="Palatino Linotype" w:hAnsi="Palatino Linotype" w:cs="Arial"/>
          <w:sz w:val="24"/>
          <w:szCs w:val="24"/>
          <w:lang w:val="es-ES_tradnl"/>
        </w:rPr>
        <w:t xml:space="preserve"> DE DOS MIL VEINTIUNO, ANTE EL SECRETARIO TÉCNICO DEL PLENO, ALEXIS TAPIA RAMÍREZ.--------------------------------------------------------------------------------------------------</w:t>
      </w:r>
    </w:p>
    <w:p w14:paraId="5A2C9589" w14:textId="57E95A29" w:rsidR="00DD13E2" w:rsidRDefault="00DD13E2" w:rsidP="00CB4F7F">
      <w:pPr>
        <w:spacing w:line="360" w:lineRule="auto"/>
        <w:ind w:right="333"/>
        <w:jc w:val="both"/>
        <w:rPr>
          <w:lang w:val="es-ES_tradnl"/>
        </w:rPr>
      </w:pPr>
    </w:p>
    <w:p w14:paraId="7DCC282C" w14:textId="77777777" w:rsidR="00B70929" w:rsidRDefault="00B70929" w:rsidP="00CB4F7F">
      <w:pPr>
        <w:spacing w:line="360" w:lineRule="auto"/>
        <w:ind w:right="333"/>
        <w:jc w:val="both"/>
        <w:rPr>
          <w:lang w:val="es-ES_tradnl"/>
        </w:rPr>
      </w:pPr>
    </w:p>
    <w:p w14:paraId="1C2E146D" w14:textId="77777777" w:rsidR="00B70929" w:rsidRDefault="00B70929" w:rsidP="00CB4F7F">
      <w:pPr>
        <w:spacing w:line="360" w:lineRule="auto"/>
        <w:ind w:right="333"/>
        <w:jc w:val="both"/>
        <w:rPr>
          <w:lang w:val="es-ES_tradnl"/>
        </w:rPr>
      </w:pPr>
    </w:p>
    <w:p w14:paraId="2ED25791" w14:textId="77777777" w:rsidR="00B70929" w:rsidRDefault="00B70929" w:rsidP="00CB4F7F">
      <w:pPr>
        <w:spacing w:line="360" w:lineRule="auto"/>
        <w:ind w:right="333"/>
        <w:jc w:val="both"/>
        <w:rPr>
          <w:lang w:val="es-ES_tradnl"/>
        </w:rPr>
      </w:pPr>
    </w:p>
    <w:p w14:paraId="56761178" w14:textId="77777777" w:rsidR="00B70929" w:rsidRDefault="00B70929" w:rsidP="00CB4F7F">
      <w:pPr>
        <w:spacing w:line="360" w:lineRule="auto"/>
        <w:ind w:right="333"/>
        <w:jc w:val="both"/>
        <w:rPr>
          <w:lang w:val="es-ES_tradnl"/>
        </w:rPr>
      </w:pPr>
    </w:p>
    <w:p w14:paraId="0A89007D" w14:textId="77777777" w:rsidR="00B70929" w:rsidRDefault="00B70929" w:rsidP="00CB4F7F">
      <w:pPr>
        <w:spacing w:line="360" w:lineRule="auto"/>
        <w:ind w:right="333"/>
        <w:jc w:val="both"/>
        <w:rPr>
          <w:lang w:val="es-ES_tradnl"/>
        </w:rPr>
      </w:pPr>
    </w:p>
    <w:p w14:paraId="44E4715C" w14:textId="77777777" w:rsidR="00B70929" w:rsidRDefault="00B70929" w:rsidP="00CB4F7F">
      <w:pPr>
        <w:spacing w:line="360" w:lineRule="auto"/>
        <w:ind w:right="333"/>
        <w:jc w:val="both"/>
        <w:rPr>
          <w:lang w:val="es-ES_tradnl"/>
        </w:rPr>
      </w:pPr>
    </w:p>
    <w:p w14:paraId="0ADDA7DF" w14:textId="77777777" w:rsidR="00B70929" w:rsidRDefault="00B70929" w:rsidP="00CB4F7F">
      <w:pPr>
        <w:spacing w:line="360" w:lineRule="auto"/>
        <w:ind w:right="333"/>
        <w:jc w:val="both"/>
        <w:rPr>
          <w:lang w:val="es-ES_tradnl"/>
        </w:rPr>
      </w:pPr>
    </w:p>
    <w:p w14:paraId="747DDA7E" w14:textId="77777777" w:rsidR="00B70929" w:rsidRPr="0030169E" w:rsidRDefault="00B70929" w:rsidP="00CB4F7F">
      <w:pPr>
        <w:spacing w:line="360" w:lineRule="auto"/>
        <w:ind w:right="333"/>
        <w:jc w:val="both"/>
        <w:rPr>
          <w:lang w:val="es-ES_tradnl"/>
        </w:rPr>
      </w:pPr>
    </w:p>
    <w:sectPr w:rsidR="00B70929" w:rsidRPr="0030169E" w:rsidSect="00E15E85">
      <w:headerReference w:type="even" r:id="rId14"/>
      <w:headerReference w:type="default" r:id="rId15"/>
      <w:footerReference w:type="default" r:id="rId16"/>
      <w:headerReference w:type="first" r:id="rId17"/>
      <w:footerReference w:type="first" r:id="rId18"/>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BDE709" w14:textId="77777777" w:rsidR="00200B82" w:rsidRDefault="00200B82" w:rsidP="00E15E85">
      <w:pPr>
        <w:spacing w:after="0" w:line="240" w:lineRule="auto"/>
      </w:pPr>
      <w:r>
        <w:separator/>
      </w:r>
    </w:p>
  </w:endnote>
  <w:endnote w:type="continuationSeparator" w:id="0">
    <w:p w14:paraId="554574EA" w14:textId="77777777" w:rsidR="00200B82" w:rsidRDefault="00200B82" w:rsidP="00E15E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00E91A" w14:textId="77777777"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DC6560">
      <w:rPr>
        <w:rFonts w:ascii="Palatino Linotype" w:hAnsi="Palatino Linotype"/>
        <w:bCs/>
        <w:noProof/>
        <w:sz w:val="20"/>
      </w:rPr>
      <w:t>26</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DC6560">
      <w:rPr>
        <w:rFonts w:ascii="Palatino Linotype" w:hAnsi="Palatino Linotype"/>
        <w:bCs/>
        <w:noProof/>
        <w:sz w:val="20"/>
      </w:rPr>
      <w:t>42</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F48C49" w14:textId="77777777"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DC6560">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DC6560">
      <w:rPr>
        <w:rFonts w:ascii="Palatino Linotype" w:hAnsi="Palatino Linotype"/>
        <w:bCs/>
        <w:noProof/>
        <w:sz w:val="20"/>
      </w:rPr>
      <w:t>42</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1B9FA5" w14:textId="77777777" w:rsidR="00200B82" w:rsidRDefault="00200B82" w:rsidP="00E15E85">
      <w:pPr>
        <w:spacing w:after="0" w:line="240" w:lineRule="auto"/>
      </w:pPr>
      <w:r>
        <w:separator/>
      </w:r>
    </w:p>
  </w:footnote>
  <w:footnote w:type="continuationSeparator" w:id="0">
    <w:p w14:paraId="313D2240" w14:textId="77777777" w:rsidR="00200B82" w:rsidRDefault="00200B82" w:rsidP="00E15E85">
      <w:pPr>
        <w:spacing w:after="0" w:line="240" w:lineRule="auto"/>
      </w:pPr>
      <w:r>
        <w:continuationSeparator/>
      </w:r>
    </w:p>
  </w:footnote>
  <w:footnote w:id="1">
    <w:p w14:paraId="6BF9443B" w14:textId="77777777" w:rsidR="00473BDE" w:rsidRPr="00615B4B" w:rsidRDefault="00473BDE" w:rsidP="00473BDE">
      <w:pPr>
        <w:pStyle w:val="Textonotapie"/>
        <w:jc w:val="both"/>
        <w:rPr>
          <w:rFonts w:ascii="Palatino Linotype" w:hAnsi="Palatino Linotype" w:cs="Arial"/>
        </w:rPr>
      </w:pPr>
      <w:r>
        <w:rPr>
          <w:rStyle w:val="Refdenotaalpie"/>
        </w:rPr>
        <w:footnoteRef/>
      </w:r>
      <w:r>
        <w:t xml:space="preserve"> </w:t>
      </w:r>
      <w:r w:rsidRPr="00615B4B">
        <w:rPr>
          <w:rFonts w:ascii="Palatino Linotype" w:hAnsi="Palatino Linotype" w:cs="Arial"/>
        </w:rPr>
        <w:t>Estudio oficioso o a petición de parte que no son incompatibles con el derecho de acceso a la justicia, ya que éste no se coarta por regular causas de improcedencia y sobreseimiento con tales fines, sirviendo de sustento la tesis aislada XVI.1o.A.T.2 K visible en el Semanario Judicial de la Federación bajo el número de registro 2000365 cuyo rubro y texto esgrime</w:t>
      </w:r>
    </w:p>
    <w:p w14:paraId="54BB8F3B" w14:textId="77777777" w:rsidR="00473BDE" w:rsidRPr="00615B4B" w:rsidRDefault="00473BDE" w:rsidP="00473BDE">
      <w:pPr>
        <w:jc w:val="both"/>
        <w:rPr>
          <w:rFonts w:ascii="Palatino Linotype" w:hAnsi="Palatino Linotype"/>
          <w:i/>
          <w:sz w:val="20"/>
          <w:szCs w:val="20"/>
        </w:rPr>
      </w:pPr>
      <w:r w:rsidRPr="00615B4B">
        <w:rPr>
          <w:rFonts w:ascii="Palatino Linotype" w:hAnsi="Palatino Linotype"/>
          <w:b/>
          <w:bCs/>
          <w:i/>
          <w:sz w:val="20"/>
          <w:szCs w:val="20"/>
        </w:rPr>
        <w:t xml:space="preserve">IMPROCEDENCIA Y SOBRESEIMIENTO EN EL JUICIO DE AMPARO. LAS CAUSAS PREVISTAS EN LOS ARTÍCULOS 73 Y 74 DE LA LEY DE LA MATERIA, RESPECTIVAMENTE, NO SON INCOMPATIBLES CON EL ARTÍCULO 25.1 DE LA CONVENCIÓN AMERICANA SOBRE DERECHOS HUMANOS. </w:t>
      </w:r>
      <w:r w:rsidRPr="00615B4B">
        <w:rPr>
          <w:rFonts w:ascii="Palatino Linotype" w:hAnsi="Palatino Linotype"/>
          <w:i/>
          <w:sz w:val="20"/>
          <w:szCs w:val="20"/>
        </w:rPr>
        <w:t>Del examen de compatibilidad de los artículos</w:t>
      </w:r>
      <w:r w:rsidRPr="00615B4B">
        <w:rPr>
          <w:rStyle w:val="apple-converted-space"/>
          <w:rFonts w:ascii="Palatino Linotype" w:hAnsi="Palatino Linotype"/>
          <w:i/>
          <w:sz w:val="20"/>
          <w:szCs w:val="20"/>
        </w:rPr>
        <w:t> </w:t>
      </w:r>
      <w:hyperlink r:id="rId1" w:history="1">
        <w:r w:rsidRPr="00615B4B">
          <w:rPr>
            <w:rStyle w:val="Hipervnculo"/>
            <w:rFonts w:ascii="Palatino Linotype" w:hAnsi="Palatino Linotype"/>
            <w:i/>
            <w:color w:val="auto"/>
            <w:sz w:val="20"/>
            <w:szCs w:val="20"/>
          </w:rPr>
          <w:t>73 y 74 de la Ley de Amparo</w:t>
        </w:r>
      </w:hyperlink>
      <w:r w:rsidRPr="00615B4B">
        <w:rPr>
          <w:rStyle w:val="apple-converted-space"/>
          <w:rFonts w:ascii="Palatino Linotype" w:hAnsi="Palatino Linotype"/>
          <w:i/>
          <w:sz w:val="20"/>
          <w:szCs w:val="20"/>
        </w:rPr>
        <w:t> </w:t>
      </w:r>
      <w:r w:rsidRPr="00615B4B">
        <w:rPr>
          <w:rFonts w:ascii="Palatino Linotype" w:hAnsi="Palatino Linotype"/>
          <w:i/>
          <w:sz w:val="20"/>
          <w:szCs w:val="20"/>
        </w:rPr>
        <w:t>con el artículo</w:t>
      </w:r>
      <w:r w:rsidRPr="00615B4B">
        <w:rPr>
          <w:rStyle w:val="apple-converted-space"/>
          <w:rFonts w:ascii="Palatino Linotype" w:hAnsi="Palatino Linotype"/>
          <w:i/>
          <w:sz w:val="20"/>
          <w:szCs w:val="20"/>
        </w:rPr>
        <w:t> </w:t>
      </w:r>
      <w:hyperlink r:id="rId2" w:history="1">
        <w:r w:rsidRPr="00615B4B">
          <w:rPr>
            <w:rStyle w:val="Hipervnculo"/>
            <w:rFonts w:ascii="Palatino Linotype" w:hAnsi="Palatino Linotype"/>
            <w:i/>
            <w:color w:val="auto"/>
            <w:sz w:val="20"/>
            <w:szCs w:val="20"/>
          </w:rPr>
          <w:t>25.1 de la Convención Americana sobre Derechos Humanos</w:t>
        </w:r>
      </w:hyperlink>
      <w:r w:rsidRPr="00615B4B">
        <w:rPr>
          <w:rStyle w:val="apple-converted-space"/>
          <w:rFonts w:ascii="Palatino Linotype" w:hAnsi="Palatino Linotype"/>
          <w:i/>
          <w:sz w:val="20"/>
          <w:szCs w:val="20"/>
        </w:rPr>
        <w:t> </w:t>
      </w:r>
      <w:r w:rsidRPr="00615B4B">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615B4B">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14:paraId="4BCDBA61" w14:textId="77777777" w:rsidR="0030169E" w:rsidRPr="00B75941" w:rsidRDefault="0030169E" w:rsidP="0030169E">
      <w:pPr>
        <w:pStyle w:val="Textonotapie"/>
        <w:rPr>
          <w:rFonts w:ascii="Palatino Linotype" w:hAnsi="Palatino Linotype"/>
          <w:sz w:val="16"/>
          <w:szCs w:val="16"/>
        </w:rPr>
      </w:pPr>
      <w:r w:rsidRPr="00B75941">
        <w:rPr>
          <w:rStyle w:val="Refdenotaalpie"/>
          <w:rFonts w:ascii="Palatino Linotype" w:hAnsi="Palatino Linotype"/>
          <w:sz w:val="16"/>
          <w:szCs w:val="16"/>
        </w:rPr>
        <w:footnoteRef/>
      </w:r>
      <w:r w:rsidRPr="00B75941">
        <w:rPr>
          <w:rFonts w:ascii="Palatino Linotype" w:hAnsi="Palatino Linotype"/>
          <w:sz w:val="16"/>
          <w:szCs w:val="16"/>
        </w:rPr>
        <w:t xml:space="preserve"> </w:t>
      </w:r>
      <w:r w:rsidRPr="00B75941">
        <w:rPr>
          <w:rFonts w:ascii="Palatino Linotype" w:hAnsi="Palatino Linotype"/>
          <w:sz w:val="16"/>
          <w:szCs w:val="16"/>
          <w:lang w:val="es-ES"/>
        </w:rPr>
        <w:t>Publicada en el Semanario Judicial de la Federación y su Gaceta bajo el nú</w:t>
      </w:r>
      <w:r>
        <w:rPr>
          <w:rFonts w:ascii="Palatino Linotype" w:hAnsi="Palatino Linotype"/>
          <w:sz w:val="16"/>
          <w:szCs w:val="16"/>
          <w:lang w:val="es-ES"/>
        </w:rPr>
        <w:t>mero de registro 174</w:t>
      </w:r>
      <w:r w:rsidRPr="00B75941">
        <w:rPr>
          <w:rFonts w:ascii="Palatino Linotype" w:hAnsi="Palatino Linotype"/>
          <w:sz w:val="16"/>
          <w:szCs w:val="16"/>
          <w:lang w:val="es-ES"/>
        </w:rPr>
        <w:t>177.</w:t>
      </w:r>
    </w:p>
  </w:footnote>
  <w:footnote w:id="3">
    <w:p w14:paraId="2E73EC89" w14:textId="77777777" w:rsidR="0030169E" w:rsidRPr="008C55A3" w:rsidRDefault="0030169E" w:rsidP="0030169E">
      <w:pPr>
        <w:spacing w:before="240" w:after="240" w:line="360" w:lineRule="auto"/>
        <w:jc w:val="both"/>
        <w:rPr>
          <w:rFonts w:ascii="Palatino Linotype" w:hAnsi="Palatino Linotype" w:cs="Arial"/>
          <w:sz w:val="18"/>
          <w:szCs w:val="18"/>
        </w:rPr>
      </w:pPr>
      <w:r w:rsidRPr="008C55A3">
        <w:rPr>
          <w:rStyle w:val="Refdenotaalpie"/>
          <w:rFonts w:ascii="Palatino Linotype" w:hAnsi="Palatino Linotype"/>
          <w:sz w:val="20"/>
          <w:szCs w:val="20"/>
        </w:rPr>
        <w:footnoteRef/>
      </w:r>
      <w:r w:rsidRPr="008C55A3">
        <w:rPr>
          <w:rFonts w:ascii="Palatino Linotype" w:hAnsi="Palatino Linotype"/>
          <w:sz w:val="20"/>
          <w:szCs w:val="20"/>
        </w:rPr>
        <w:t xml:space="preserve"> </w:t>
      </w:r>
      <w:r w:rsidRPr="008C55A3">
        <w:rPr>
          <w:rFonts w:ascii="Palatino Linotype" w:eastAsia="Arial Unicode MS" w:hAnsi="Palatino Linotype" w:cs="Arial"/>
          <w:sz w:val="18"/>
          <w:szCs w:val="18"/>
        </w:rPr>
        <w:t xml:space="preserve">Sirve de sustento a lo anterior por analogía la tesis jurisprudencial </w:t>
      </w:r>
      <w:r>
        <w:rPr>
          <w:rFonts w:ascii="Palatino Linotype" w:eastAsia="Arial Unicode MS" w:hAnsi="Palatino Linotype" w:cs="Arial"/>
          <w:sz w:val="18"/>
          <w:szCs w:val="18"/>
        </w:rPr>
        <w:t xml:space="preserve">publicada en el </w:t>
      </w:r>
      <w:r w:rsidRPr="008C55A3">
        <w:rPr>
          <w:rFonts w:ascii="Palatino Linotype" w:hAnsi="Palatino Linotype" w:cs="Arial"/>
          <w:sz w:val="18"/>
          <w:szCs w:val="18"/>
        </w:rPr>
        <w:t xml:space="preserve">del Semanario Judicial de la Federación y su Gaceta </w:t>
      </w:r>
      <w:r>
        <w:rPr>
          <w:rFonts w:ascii="Palatino Linotype" w:hAnsi="Palatino Linotype" w:cs="Arial"/>
          <w:sz w:val="18"/>
          <w:szCs w:val="18"/>
        </w:rPr>
        <w:t xml:space="preserve">bajo el </w:t>
      </w:r>
      <w:r w:rsidRPr="008C55A3">
        <w:rPr>
          <w:rFonts w:ascii="Palatino Linotype" w:eastAsia="Arial Unicode MS" w:hAnsi="Palatino Linotype" w:cs="Arial"/>
          <w:sz w:val="18"/>
          <w:szCs w:val="18"/>
        </w:rPr>
        <w:t xml:space="preserve">número </w:t>
      </w:r>
      <w:r>
        <w:rPr>
          <w:rFonts w:ascii="Palatino Linotype" w:eastAsia="Arial Unicode MS" w:hAnsi="Palatino Linotype" w:cs="Arial"/>
          <w:sz w:val="18"/>
          <w:szCs w:val="18"/>
        </w:rPr>
        <w:t xml:space="preserve">de registro </w:t>
      </w:r>
      <w:r w:rsidRPr="008C55A3">
        <w:rPr>
          <w:rFonts w:ascii="Palatino Linotype" w:hAnsi="Palatino Linotype" w:cs="Arial"/>
          <w:sz w:val="18"/>
          <w:szCs w:val="18"/>
        </w:rPr>
        <w:t>176,608 que a la letra dice:</w:t>
      </w:r>
    </w:p>
    <w:p w14:paraId="304620AF" w14:textId="77777777" w:rsidR="0030169E" w:rsidRPr="008C55A3" w:rsidRDefault="0030169E" w:rsidP="0030169E">
      <w:pPr>
        <w:pStyle w:val="Prrafodelista"/>
        <w:spacing w:before="240" w:after="240" w:line="360" w:lineRule="auto"/>
        <w:ind w:left="567"/>
        <w:jc w:val="both"/>
        <w:rPr>
          <w:rFonts w:ascii="Palatino Linotype" w:hAnsi="Palatino Linotype" w:cs="Arial"/>
          <w:i/>
          <w:sz w:val="18"/>
          <w:szCs w:val="18"/>
        </w:rPr>
      </w:pPr>
      <w:r w:rsidRPr="008C55A3">
        <w:rPr>
          <w:rFonts w:ascii="Palatino Linotype" w:hAnsi="Palatino Linotype" w:cs="Arial"/>
          <w:b/>
          <w:bCs/>
          <w:i/>
          <w:caps/>
          <w:sz w:val="18"/>
          <w:szCs w:val="18"/>
        </w:rPr>
        <w:t xml:space="preserve">“ACTOS CONSENTIDOS. SON LOS QUE NO SE IMPUGNAN MEDIANTE EL RECURSO IDÓNEO. </w:t>
      </w:r>
      <w:r w:rsidRPr="008C55A3">
        <w:rPr>
          <w:rFonts w:ascii="Palatino Linotype" w:hAnsi="Palatino Linotype" w:cs="Arial"/>
          <w:i/>
          <w:sz w:val="18"/>
          <w:szCs w:val="18"/>
          <w:u w:val="single"/>
        </w:rPr>
        <w:t>Debe reputarse como consentido el acto que no se impugnó por el medio establecido por la ley</w:t>
      </w:r>
      <w:r w:rsidRPr="008C55A3">
        <w:rPr>
          <w:rFonts w:ascii="Palatino Linotype" w:hAnsi="Palatino Linotype" w:cs="Arial"/>
          <w:i/>
          <w:sz w:val="18"/>
          <w:szCs w:val="18"/>
        </w:rPr>
        <w:t>, ya que si se hizo uso de otro no previsto por ella o si se hace una simple manifestación de inconformidad, tales actuaciones no producen efectos jurídicos tendientes a revocar, confirmar o modificar el acto reclamado en amparo, lo que significa consentimiento del mismo por falta de impugnación eficaz.”</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536D31" w14:textId="62821A6B" w:rsidR="00B70929" w:rsidRDefault="00200B82">
    <w:pPr>
      <w:pStyle w:val="Encabezado"/>
    </w:pPr>
    <w:r>
      <w:rPr>
        <w:noProof/>
        <w:lang w:val="es-MX" w:eastAsia="es-MX"/>
      </w:rPr>
      <w:pict w14:anchorId="343C68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7006751" o:spid="_x0000_s2050" type="#_x0000_t75" style="position:absolute;margin-left:0;margin-top:0;width:609.4pt;height:793.75pt;z-index:-251657216;mso-position-horizontal:center;mso-position-horizontal-relative:margin;mso-position-vertical:center;mso-position-vertical-relative:margin" o:allowincell="f">
          <v:imagedata r:id="rId1" o:title="infoem"/>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8F9B06" w14:textId="0C8CF922" w:rsidR="00E15E85" w:rsidRDefault="00200B82">
    <w:pPr>
      <w:pStyle w:val="Encabezado"/>
    </w:pPr>
    <w:r>
      <w:rPr>
        <w:noProof/>
        <w:lang w:val="es-MX" w:eastAsia="es-MX"/>
      </w:rPr>
      <w:pict w14:anchorId="173E48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7006752" o:spid="_x0000_s2051" type="#_x0000_t75" style="position:absolute;margin-left:0;margin-top:0;width:609.4pt;height:793.75pt;z-index:-251656192;mso-position-horizontal:center;mso-position-horizontal-relative:margin;mso-position-vertical:center;mso-position-vertical-relative:margin" o:allowincell="f">
          <v:imagedata r:id="rId1" o:title="infoem"/>
          <w10:wrap anchorx="margin" anchory="margin"/>
        </v:shape>
      </w:pict>
    </w:r>
  </w:p>
  <w:tbl>
    <w:tblPr>
      <w:tblW w:w="10065" w:type="dxa"/>
      <w:tblInd w:w="-851" w:type="dxa"/>
      <w:tblCellMar>
        <w:left w:w="70" w:type="dxa"/>
        <w:right w:w="70" w:type="dxa"/>
      </w:tblCellMar>
      <w:tblLook w:val="04A0" w:firstRow="1" w:lastRow="0" w:firstColumn="1" w:lastColumn="0" w:noHBand="0" w:noVBand="1"/>
    </w:tblPr>
    <w:tblGrid>
      <w:gridCol w:w="5671"/>
      <w:gridCol w:w="4394"/>
    </w:tblGrid>
    <w:tr w:rsidR="00E15E85" w14:paraId="6CAB856C" w14:textId="77777777" w:rsidTr="00B70929">
      <w:trPr>
        <w:trHeight w:val="227"/>
      </w:trPr>
      <w:tc>
        <w:tcPr>
          <w:tcW w:w="5671" w:type="dxa"/>
          <w:hideMark/>
        </w:tcPr>
        <w:p w14:paraId="623AEC53"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394" w:type="dxa"/>
          <w:hideMark/>
        </w:tcPr>
        <w:p w14:paraId="0989205F" w14:textId="4A9A6239" w:rsidR="00E15E85" w:rsidRPr="00D56BC3" w:rsidRDefault="006200A2" w:rsidP="00E94BA2">
          <w:pPr>
            <w:spacing w:after="120" w:line="256" w:lineRule="auto"/>
            <w:ind w:left="-486" w:right="214" w:firstLine="1585"/>
            <w:jc w:val="right"/>
            <w:rPr>
              <w:rFonts w:ascii="Palatino Linotype" w:hAnsi="Palatino Linotype" w:cs="Arial"/>
              <w:bCs/>
              <w:sz w:val="24"/>
              <w:lang w:eastAsia="es-MX"/>
            </w:rPr>
          </w:pPr>
          <w:r>
            <w:rPr>
              <w:rFonts w:ascii="Palatino Linotype" w:hAnsi="Palatino Linotype" w:cs="Arial"/>
              <w:bCs/>
              <w:sz w:val="24"/>
              <w:lang w:eastAsia="es-MX"/>
            </w:rPr>
            <w:t>0</w:t>
          </w:r>
          <w:r w:rsidR="00AD52F3">
            <w:rPr>
              <w:rFonts w:ascii="Palatino Linotype" w:hAnsi="Palatino Linotype" w:cs="Arial"/>
              <w:bCs/>
              <w:sz w:val="24"/>
              <w:lang w:eastAsia="es-MX"/>
            </w:rPr>
            <w:t>113</w:t>
          </w:r>
          <w:r w:rsidR="00851AC8">
            <w:rPr>
              <w:rFonts w:ascii="Palatino Linotype" w:hAnsi="Palatino Linotype" w:cs="Arial"/>
              <w:bCs/>
              <w:sz w:val="24"/>
              <w:lang w:eastAsia="es-MX"/>
            </w:rPr>
            <w:t>5</w:t>
          </w:r>
          <w:r w:rsidR="00D41F41">
            <w:rPr>
              <w:rFonts w:ascii="Palatino Linotype" w:hAnsi="Palatino Linotype" w:cs="Arial"/>
              <w:bCs/>
              <w:sz w:val="24"/>
              <w:lang w:eastAsia="es-MX"/>
            </w:rPr>
            <w:t>/INFOEM/IP/RR/20</w:t>
          </w:r>
          <w:r w:rsidR="00487F76">
            <w:rPr>
              <w:rFonts w:ascii="Palatino Linotype" w:hAnsi="Palatino Linotype" w:cs="Arial"/>
              <w:bCs/>
              <w:sz w:val="24"/>
              <w:lang w:eastAsia="es-MX"/>
            </w:rPr>
            <w:t>2</w:t>
          </w:r>
          <w:r w:rsidR="00FE6A4F">
            <w:rPr>
              <w:rFonts w:ascii="Palatino Linotype" w:hAnsi="Palatino Linotype" w:cs="Arial"/>
              <w:bCs/>
              <w:sz w:val="24"/>
              <w:lang w:eastAsia="es-MX"/>
            </w:rPr>
            <w:t>1</w:t>
          </w:r>
        </w:p>
      </w:tc>
    </w:tr>
    <w:tr w:rsidR="00E15E85" w14:paraId="368666D3" w14:textId="77777777" w:rsidTr="00B70929">
      <w:trPr>
        <w:trHeight w:val="242"/>
      </w:trPr>
      <w:tc>
        <w:tcPr>
          <w:tcW w:w="5671" w:type="dxa"/>
          <w:hideMark/>
        </w:tcPr>
        <w:p w14:paraId="0B2A60D2"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394" w:type="dxa"/>
          <w:hideMark/>
        </w:tcPr>
        <w:p w14:paraId="73D11102" w14:textId="718A5005" w:rsidR="00E15E85" w:rsidRDefault="00AD52F3" w:rsidP="00E15E85">
          <w:pPr>
            <w:spacing w:after="120" w:line="256" w:lineRule="auto"/>
            <w:ind w:left="-486" w:right="214" w:firstLine="284"/>
            <w:jc w:val="right"/>
            <w:rPr>
              <w:rFonts w:ascii="Palatino Linotype" w:hAnsi="Palatino Linotype" w:cs="Arial"/>
              <w:szCs w:val="20"/>
            </w:rPr>
          </w:pPr>
          <w:r w:rsidRPr="00AD52F3">
            <w:rPr>
              <w:rFonts w:ascii="Palatino Linotype" w:hAnsi="Palatino Linotype" w:cs="Arial"/>
              <w:szCs w:val="20"/>
            </w:rPr>
            <w:t>Ayuntamiento de Jilotepec</w:t>
          </w:r>
        </w:p>
      </w:tc>
    </w:tr>
    <w:tr w:rsidR="00E15E85" w14:paraId="5435A98B" w14:textId="77777777" w:rsidTr="00B70929">
      <w:trPr>
        <w:trHeight w:val="342"/>
      </w:trPr>
      <w:tc>
        <w:tcPr>
          <w:tcW w:w="5671" w:type="dxa"/>
          <w:hideMark/>
        </w:tcPr>
        <w:p w14:paraId="5D23721C" w14:textId="77777777"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394" w:type="dxa"/>
          <w:hideMark/>
        </w:tcPr>
        <w:p w14:paraId="33DD849F" w14:textId="77777777"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14:paraId="29B614E9" w14:textId="77777777" w:rsidR="00E15E85" w:rsidRDefault="00E15E85">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5529"/>
      <w:gridCol w:w="4536"/>
    </w:tblGrid>
    <w:tr w:rsidR="00E15E85" w14:paraId="5AB28EE3" w14:textId="77777777" w:rsidTr="00B70929">
      <w:trPr>
        <w:trHeight w:val="227"/>
      </w:trPr>
      <w:tc>
        <w:tcPr>
          <w:tcW w:w="5529" w:type="dxa"/>
          <w:hideMark/>
        </w:tcPr>
        <w:p w14:paraId="20B35CA9"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14:paraId="1BF680A9" w14:textId="020C356C" w:rsidR="00E15E85" w:rsidRPr="00B4142F" w:rsidRDefault="006200A2" w:rsidP="00E94BA2">
          <w:pPr>
            <w:spacing w:after="120" w:line="256" w:lineRule="auto"/>
            <w:ind w:left="-486" w:right="214" w:firstLine="1408"/>
            <w:jc w:val="right"/>
            <w:rPr>
              <w:rFonts w:ascii="Palatino Linotype" w:hAnsi="Palatino Linotype" w:cs="Arial"/>
              <w:szCs w:val="20"/>
            </w:rPr>
          </w:pPr>
          <w:r>
            <w:rPr>
              <w:rFonts w:ascii="Palatino Linotype" w:hAnsi="Palatino Linotype" w:cs="Arial"/>
              <w:bCs/>
              <w:sz w:val="24"/>
              <w:lang w:eastAsia="es-MX"/>
            </w:rPr>
            <w:t>0</w:t>
          </w:r>
          <w:r w:rsidR="00AD52F3">
            <w:rPr>
              <w:rFonts w:ascii="Palatino Linotype" w:hAnsi="Palatino Linotype" w:cs="Arial"/>
              <w:bCs/>
              <w:sz w:val="24"/>
              <w:lang w:eastAsia="es-MX"/>
            </w:rPr>
            <w:t>113</w:t>
          </w:r>
          <w:r w:rsidR="00851AC8">
            <w:rPr>
              <w:rFonts w:ascii="Palatino Linotype" w:hAnsi="Palatino Linotype" w:cs="Arial"/>
              <w:bCs/>
              <w:sz w:val="24"/>
              <w:lang w:eastAsia="es-MX"/>
            </w:rPr>
            <w:t>5</w:t>
          </w:r>
          <w:r w:rsidR="00D41F41">
            <w:rPr>
              <w:rFonts w:ascii="Palatino Linotype" w:hAnsi="Palatino Linotype" w:cs="Arial"/>
              <w:bCs/>
              <w:sz w:val="24"/>
              <w:lang w:eastAsia="es-MX"/>
            </w:rPr>
            <w:t>/INFOEM/IP/RR/20</w:t>
          </w:r>
          <w:r w:rsidR="00487F76">
            <w:rPr>
              <w:rFonts w:ascii="Palatino Linotype" w:hAnsi="Palatino Linotype" w:cs="Arial"/>
              <w:bCs/>
              <w:sz w:val="24"/>
              <w:lang w:eastAsia="es-MX"/>
            </w:rPr>
            <w:t>2</w:t>
          </w:r>
          <w:r w:rsidR="00FE6A4F">
            <w:rPr>
              <w:rFonts w:ascii="Palatino Linotype" w:hAnsi="Palatino Linotype" w:cs="Arial"/>
              <w:bCs/>
              <w:sz w:val="24"/>
              <w:lang w:eastAsia="es-MX"/>
            </w:rPr>
            <w:t>1</w:t>
          </w:r>
        </w:p>
      </w:tc>
    </w:tr>
    <w:tr w:rsidR="00E15E85" w14:paraId="13BA9BA8" w14:textId="77777777" w:rsidTr="00B70929">
      <w:trPr>
        <w:trHeight w:val="196"/>
      </w:trPr>
      <w:tc>
        <w:tcPr>
          <w:tcW w:w="5529" w:type="dxa"/>
          <w:hideMark/>
        </w:tcPr>
        <w:p w14:paraId="0F207CD9"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536" w:type="dxa"/>
          <w:hideMark/>
        </w:tcPr>
        <w:p w14:paraId="6C625743" w14:textId="4A31BDDE" w:rsidR="00E15E85" w:rsidRPr="00F06FED" w:rsidRDefault="00DC6560" w:rsidP="00E15E85">
          <w:pPr>
            <w:spacing w:after="120" w:line="256" w:lineRule="auto"/>
            <w:ind w:left="-486" w:right="214" w:firstLine="567"/>
            <w:jc w:val="right"/>
            <w:rPr>
              <w:rFonts w:ascii="Palatino Linotype" w:hAnsi="Palatino Linotype" w:cs="Arial"/>
            </w:rPr>
          </w:pPr>
          <w:r>
            <w:rPr>
              <w:rFonts w:ascii="Palatino Linotype" w:hAnsi="Palatino Linotype" w:cs="Arial"/>
            </w:rPr>
            <w:t>xxxxxxxxxxxxxxxxxxxxxxxxxxxxxx</w:t>
          </w:r>
        </w:p>
      </w:tc>
    </w:tr>
    <w:tr w:rsidR="00E15E85" w14:paraId="3AA51E97" w14:textId="77777777" w:rsidTr="00B70929">
      <w:trPr>
        <w:trHeight w:val="242"/>
      </w:trPr>
      <w:tc>
        <w:tcPr>
          <w:tcW w:w="5529" w:type="dxa"/>
          <w:hideMark/>
        </w:tcPr>
        <w:p w14:paraId="78F22850"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14:paraId="7D016C4F" w14:textId="2DF4A09B" w:rsidR="00E15E85" w:rsidRDefault="00AD52F3" w:rsidP="0015550A">
          <w:pPr>
            <w:spacing w:after="120" w:line="256" w:lineRule="auto"/>
            <w:ind w:left="-495" w:right="214" w:firstLine="567"/>
            <w:jc w:val="right"/>
            <w:rPr>
              <w:rFonts w:ascii="Palatino Linotype" w:hAnsi="Palatino Linotype" w:cs="Arial"/>
              <w:szCs w:val="20"/>
            </w:rPr>
          </w:pPr>
          <w:r w:rsidRPr="00AD52F3">
            <w:rPr>
              <w:rFonts w:ascii="Palatino Linotype" w:hAnsi="Palatino Linotype" w:cs="Arial"/>
              <w:szCs w:val="20"/>
            </w:rPr>
            <w:t>Ayuntamiento de Jilotepec</w:t>
          </w:r>
        </w:p>
      </w:tc>
    </w:tr>
    <w:tr w:rsidR="00E15E85" w14:paraId="4B575BC9" w14:textId="77777777" w:rsidTr="00B70929">
      <w:trPr>
        <w:trHeight w:val="342"/>
      </w:trPr>
      <w:tc>
        <w:tcPr>
          <w:tcW w:w="5529" w:type="dxa"/>
          <w:hideMark/>
        </w:tcPr>
        <w:p w14:paraId="6B93657D" w14:textId="77777777"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14:paraId="10A95610" w14:textId="77777777"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14:paraId="7168FBCB" w14:textId="7A934AAB" w:rsidR="00E15E85" w:rsidRDefault="00200B82">
    <w:pPr>
      <w:pStyle w:val="Encabezado"/>
    </w:pPr>
    <w:r>
      <w:rPr>
        <w:noProof/>
        <w:lang w:val="es-MX" w:eastAsia="es-MX"/>
      </w:rPr>
      <w:pict w14:anchorId="7FA470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7006750" o:spid="_x0000_s2049" type="#_x0000_t75" style="position:absolute;margin-left:0;margin-top:0;width:609.4pt;height:793.75pt;z-index:-251658240;mso-position-horizontal:center;mso-position-horizontal-relative:margin;mso-position-vertical:center;mso-position-vertical-relative:margin" o:allowincell="f">
          <v:imagedata r:id="rId1" o:title="infoem"/>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730AB"/>
    <w:multiLevelType w:val="hybridMultilevel"/>
    <w:tmpl w:val="CAD2707A"/>
    <w:lvl w:ilvl="0" w:tplc="040A0013">
      <w:start w:val="1"/>
      <w:numFmt w:val="upperRoman"/>
      <w:lvlText w:val="%1."/>
      <w:lvlJc w:val="righ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nsid w:val="1049678A"/>
    <w:multiLevelType w:val="hybridMultilevel"/>
    <w:tmpl w:val="CA1E7426"/>
    <w:lvl w:ilvl="0" w:tplc="3B7C952A">
      <w:start w:val="22"/>
      <w:numFmt w:val="upperRoman"/>
      <w:lvlText w:val="%1."/>
      <w:lvlJc w:val="righ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2">
    <w:nsid w:val="1B4A0E37"/>
    <w:multiLevelType w:val="hybridMultilevel"/>
    <w:tmpl w:val="20C0DAEC"/>
    <w:lvl w:ilvl="0" w:tplc="78A269A4">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
    <w:nsid w:val="21724DC4"/>
    <w:multiLevelType w:val="hybridMultilevel"/>
    <w:tmpl w:val="60DA2946"/>
    <w:lvl w:ilvl="0" w:tplc="080A0013">
      <w:start w:val="1"/>
      <w:numFmt w:val="upperRoman"/>
      <w:lvlText w:val="%1."/>
      <w:lvlJc w:val="right"/>
      <w:pPr>
        <w:ind w:left="1428" w:hanging="360"/>
      </w:p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4">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960727A">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D589C78">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682AF7A">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7FA7FFE">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6FCDF74">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E5A7246">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C7A20EA">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7069066">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nsid w:val="33660236"/>
    <w:multiLevelType w:val="hybridMultilevel"/>
    <w:tmpl w:val="D9B6BC02"/>
    <w:lvl w:ilvl="0" w:tplc="080A000F">
      <w:start w:val="1"/>
      <w:numFmt w:val="decimal"/>
      <w:lvlText w:val="%1."/>
      <w:lvlJc w:val="left"/>
      <w:pPr>
        <w:ind w:left="1070" w:hanging="360"/>
      </w:pPr>
      <w:rPr>
        <w:rFont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6">
    <w:nsid w:val="45E95006"/>
    <w:multiLevelType w:val="hybridMultilevel"/>
    <w:tmpl w:val="6CC406EC"/>
    <w:lvl w:ilvl="0" w:tplc="080A0017">
      <w:start w:val="1"/>
      <w:numFmt w:val="lowerLetter"/>
      <w:lvlText w:val="%1)"/>
      <w:lvlJc w:val="left"/>
      <w:pPr>
        <w:ind w:left="2148" w:hanging="360"/>
      </w:pPr>
    </w:lvl>
    <w:lvl w:ilvl="1" w:tplc="080A0019">
      <w:start w:val="1"/>
      <w:numFmt w:val="lowerLetter"/>
      <w:lvlText w:val="%2."/>
      <w:lvlJc w:val="left"/>
      <w:pPr>
        <w:ind w:left="2868" w:hanging="360"/>
      </w:pPr>
    </w:lvl>
    <w:lvl w:ilvl="2" w:tplc="080A001B" w:tentative="1">
      <w:start w:val="1"/>
      <w:numFmt w:val="lowerRoman"/>
      <w:lvlText w:val="%3."/>
      <w:lvlJc w:val="right"/>
      <w:pPr>
        <w:ind w:left="3588" w:hanging="180"/>
      </w:pPr>
    </w:lvl>
    <w:lvl w:ilvl="3" w:tplc="080A000F" w:tentative="1">
      <w:start w:val="1"/>
      <w:numFmt w:val="decimal"/>
      <w:lvlText w:val="%4."/>
      <w:lvlJc w:val="left"/>
      <w:pPr>
        <w:ind w:left="4308" w:hanging="360"/>
      </w:pPr>
    </w:lvl>
    <w:lvl w:ilvl="4" w:tplc="080A0019" w:tentative="1">
      <w:start w:val="1"/>
      <w:numFmt w:val="lowerLetter"/>
      <w:lvlText w:val="%5."/>
      <w:lvlJc w:val="left"/>
      <w:pPr>
        <w:ind w:left="5028" w:hanging="360"/>
      </w:pPr>
    </w:lvl>
    <w:lvl w:ilvl="5" w:tplc="080A001B" w:tentative="1">
      <w:start w:val="1"/>
      <w:numFmt w:val="lowerRoman"/>
      <w:lvlText w:val="%6."/>
      <w:lvlJc w:val="right"/>
      <w:pPr>
        <w:ind w:left="5748" w:hanging="180"/>
      </w:pPr>
    </w:lvl>
    <w:lvl w:ilvl="6" w:tplc="080A000F" w:tentative="1">
      <w:start w:val="1"/>
      <w:numFmt w:val="decimal"/>
      <w:lvlText w:val="%7."/>
      <w:lvlJc w:val="left"/>
      <w:pPr>
        <w:ind w:left="6468" w:hanging="360"/>
      </w:pPr>
    </w:lvl>
    <w:lvl w:ilvl="7" w:tplc="080A0019" w:tentative="1">
      <w:start w:val="1"/>
      <w:numFmt w:val="lowerLetter"/>
      <w:lvlText w:val="%8."/>
      <w:lvlJc w:val="left"/>
      <w:pPr>
        <w:ind w:left="7188" w:hanging="360"/>
      </w:pPr>
    </w:lvl>
    <w:lvl w:ilvl="8" w:tplc="080A001B" w:tentative="1">
      <w:start w:val="1"/>
      <w:numFmt w:val="lowerRoman"/>
      <w:lvlText w:val="%9."/>
      <w:lvlJc w:val="right"/>
      <w:pPr>
        <w:ind w:left="7908" w:hanging="180"/>
      </w:pPr>
    </w:lvl>
  </w:abstractNum>
  <w:abstractNum w:abstractNumId="7">
    <w:nsid w:val="478F6D55"/>
    <w:multiLevelType w:val="hybridMultilevel"/>
    <w:tmpl w:val="310CFF8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4BCF76CB"/>
    <w:multiLevelType w:val="hybridMultilevel"/>
    <w:tmpl w:val="CE38EF44"/>
    <w:lvl w:ilvl="0" w:tplc="586CC3B6">
      <w:start w:val="1"/>
      <w:numFmt w:val="upperRoman"/>
      <w:lvlText w:val="%1."/>
      <w:lvlJc w:val="left"/>
      <w:pPr>
        <w:ind w:left="2136" w:hanging="720"/>
      </w:pPr>
      <w:rPr>
        <w:rFonts w:hint="default"/>
      </w:rPr>
    </w:lvl>
    <w:lvl w:ilvl="1" w:tplc="080A0019" w:tentative="1">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abstractNum w:abstractNumId="9">
    <w:nsid w:val="58A45877"/>
    <w:multiLevelType w:val="hybridMultilevel"/>
    <w:tmpl w:val="15803192"/>
    <w:lvl w:ilvl="0" w:tplc="F0E4F86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5EF2366D"/>
    <w:multiLevelType w:val="hybridMultilevel"/>
    <w:tmpl w:val="4D0E8826"/>
    <w:lvl w:ilvl="0" w:tplc="00447A9C">
      <w:start w:val="1"/>
      <w:numFmt w:val="decimal"/>
      <w:lvlText w:val="%1."/>
      <w:lvlJc w:val="lef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11">
    <w:nsid w:val="5EF7076F"/>
    <w:multiLevelType w:val="hybridMultilevel"/>
    <w:tmpl w:val="EF1CA1F4"/>
    <w:lvl w:ilvl="0" w:tplc="20DABBDC">
      <w:start w:val="1"/>
      <w:numFmt w:val="upperRoman"/>
      <w:lvlText w:val="%1."/>
      <w:lvlJc w:val="left"/>
      <w:pPr>
        <w:ind w:left="1428" w:hanging="720"/>
      </w:pPr>
      <w:rPr>
        <w:rFonts w:hint="default"/>
      </w:rPr>
    </w:lvl>
    <w:lvl w:ilvl="1" w:tplc="9326A104">
      <w:start w:val="1"/>
      <w:numFmt w:val="lowerLetter"/>
      <w:lvlText w:val="%2)"/>
      <w:lvlJc w:val="left"/>
      <w:pPr>
        <w:ind w:left="1788" w:hanging="360"/>
      </w:pPr>
      <w:rPr>
        <w:rFonts w:hint="default"/>
      </w:r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2">
    <w:nsid w:val="60277A1E"/>
    <w:multiLevelType w:val="hybridMultilevel"/>
    <w:tmpl w:val="52840C9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62C976F7"/>
    <w:multiLevelType w:val="hybridMultilevel"/>
    <w:tmpl w:val="9E64D94C"/>
    <w:lvl w:ilvl="0" w:tplc="BC48D0F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66E107BA"/>
    <w:multiLevelType w:val="hybridMultilevel"/>
    <w:tmpl w:val="5B7C3238"/>
    <w:lvl w:ilvl="0" w:tplc="040A0013">
      <w:start w:val="1"/>
      <w:numFmt w:val="upperRoman"/>
      <w:lvlText w:val="%1."/>
      <w:lvlJc w:val="right"/>
      <w:pPr>
        <w:ind w:left="1428" w:hanging="360"/>
      </w:pPr>
    </w:lvl>
    <w:lvl w:ilvl="1" w:tplc="040A0019" w:tentative="1">
      <w:start w:val="1"/>
      <w:numFmt w:val="lowerLetter"/>
      <w:lvlText w:val="%2."/>
      <w:lvlJc w:val="left"/>
      <w:pPr>
        <w:ind w:left="2148" w:hanging="360"/>
      </w:pPr>
    </w:lvl>
    <w:lvl w:ilvl="2" w:tplc="040A001B" w:tentative="1">
      <w:start w:val="1"/>
      <w:numFmt w:val="lowerRoman"/>
      <w:lvlText w:val="%3."/>
      <w:lvlJc w:val="right"/>
      <w:pPr>
        <w:ind w:left="2868" w:hanging="180"/>
      </w:pPr>
    </w:lvl>
    <w:lvl w:ilvl="3" w:tplc="040A000F" w:tentative="1">
      <w:start w:val="1"/>
      <w:numFmt w:val="decimal"/>
      <w:lvlText w:val="%4."/>
      <w:lvlJc w:val="left"/>
      <w:pPr>
        <w:ind w:left="3588" w:hanging="360"/>
      </w:pPr>
    </w:lvl>
    <w:lvl w:ilvl="4" w:tplc="040A0019" w:tentative="1">
      <w:start w:val="1"/>
      <w:numFmt w:val="lowerLetter"/>
      <w:lvlText w:val="%5."/>
      <w:lvlJc w:val="left"/>
      <w:pPr>
        <w:ind w:left="4308" w:hanging="360"/>
      </w:pPr>
    </w:lvl>
    <w:lvl w:ilvl="5" w:tplc="040A001B" w:tentative="1">
      <w:start w:val="1"/>
      <w:numFmt w:val="lowerRoman"/>
      <w:lvlText w:val="%6."/>
      <w:lvlJc w:val="right"/>
      <w:pPr>
        <w:ind w:left="5028" w:hanging="180"/>
      </w:pPr>
    </w:lvl>
    <w:lvl w:ilvl="6" w:tplc="040A000F" w:tentative="1">
      <w:start w:val="1"/>
      <w:numFmt w:val="decimal"/>
      <w:lvlText w:val="%7."/>
      <w:lvlJc w:val="left"/>
      <w:pPr>
        <w:ind w:left="5748" w:hanging="360"/>
      </w:pPr>
    </w:lvl>
    <w:lvl w:ilvl="7" w:tplc="040A0019" w:tentative="1">
      <w:start w:val="1"/>
      <w:numFmt w:val="lowerLetter"/>
      <w:lvlText w:val="%8."/>
      <w:lvlJc w:val="left"/>
      <w:pPr>
        <w:ind w:left="6468" w:hanging="360"/>
      </w:pPr>
    </w:lvl>
    <w:lvl w:ilvl="8" w:tplc="040A001B" w:tentative="1">
      <w:start w:val="1"/>
      <w:numFmt w:val="lowerRoman"/>
      <w:lvlText w:val="%9."/>
      <w:lvlJc w:val="right"/>
      <w:pPr>
        <w:ind w:left="7188" w:hanging="180"/>
      </w:pPr>
    </w:lvl>
  </w:abstractNum>
  <w:abstractNum w:abstractNumId="15">
    <w:nsid w:val="687C262F"/>
    <w:multiLevelType w:val="hybridMultilevel"/>
    <w:tmpl w:val="61A21540"/>
    <w:lvl w:ilvl="0" w:tplc="956A67EC">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6">
    <w:nsid w:val="68BD7707"/>
    <w:multiLevelType w:val="hybridMultilevel"/>
    <w:tmpl w:val="4978EE04"/>
    <w:lvl w:ilvl="0" w:tplc="0F0ED880">
      <w:start w:val="1"/>
      <w:numFmt w:val="upperRoman"/>
      <w:lvlText w:val="%1."/>
      <w:lvlJc w:val="left"/>
      <w:pPr>
        <w:ind w:left="2136" w:hanging="720"/>
      </w:pPr>
      <w:rPr>
        <w:rFonts w:hint="default"/>
      </w:rPr>
    </w:lvl>
    <w:lvl w:ilvl="1" w:tplc="080A0019" w:tentative="1">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abstractNum w:abstractNumId="17">
    <w:nsid w:val="78505884"/>
    <w:multiLevelType w:val="hybridMultilevel"/>
    <w:tmpl w:val="631C8702"/>
    <w:lvl w:ilvl="0" w:tplc="496C3480">
      <w:start w:val="1"/>
      <w:numFmt w:val="upperRoman"/>
      <w:lvlText w:val="%1."/>
      <w:lvlJc w:val="left"/>
      <w:pPr>
        <w:ind w:left="3257" w:hanging="720"/>
      </w:pPr>
      <w:rPr>
        <w:rFonts w:hint="default"/>
      </w:rPr>
    </w:lvl>
    <w:lvl w:ilvl="1" w:tplc="080A0019" w:tentative="1">
      <w:start w:val="1"/>
      <w:numFmt w:val="lowerLetter"/>
      <w:lvlText w:val="%2."/>
      <w:lvlJc w:val="left"/>
      <w:pPr>
        <w:ind w:left="3617" w:hanging="360"/>
      </w:pPr>
    </w:lvl>
    <w:lvl w:ilvl="2" w:tplc="080A001B" w:tentative="1">
      <w:start w:val="1"/>
      <w:numFmt w:val="lowerRoman"/>
      <w:lvlText w:val="%3."/>
      <w:lvlJc w:val="right"/>
      <w:pPr>
        <w:ind w:left="4337" w:hanging="180"/>
      </w:pPr>
    </w:lvl>
    <w:lvl w:ilvl="3" w:tplc="080A000F" w:tentative="1">
      <w:start w:val="1"/>
      <w:numFmt w:val="decimal"/>
      <w:lvlText w:val="%4."/>
      <w:lvlJc w:val="left"/>
      <w:pPr>
        <w:ind w:left="5057" w:hanging="360"/>
      </w:pPr>
    </w:lvl>
    <w:lvl w:ilvl="4" w:tplc="080A0019" w:tentative="1">
      <w:start w:val="1"/>
      <w:numFmt w:val="lowerLetter"/>
      <w:lvlText w:val="%5."/>
      <w:lvlJc w:val="left"/>
      <w:pPr>
        <w:ind w:left="5777" w:hanging="360"/>
      </w:pPr>
    </w:lvl>
    <w:lvl w:ilvl="5" w:tplc="080A001B" w:tentative="1">
      <w:start w:val="1"/>
      <w:numFmt w:val="lowerRoman"/>
      <w:lvlText w:val="%6."/>
      <w:lvlJc w:val="right"/>
      <w:pPr>
        <w:ind w:left="6497" w:hanging="180"/>
      </w:pPr>
    </w:lvl>
    <w:lvl w:ilvl="6" w:tplc="080A000F" w:tentative="1">
      <w:start w:val="1"/>
      <w:numFmt w:val="decimal"/>
      <w:lvlText w:val="%7."/>
      <w:lvlJc w:val="left"/>
      <w:pPr>
        <w:ind w:left="7217" w:hanging="360"/>
      </w:pPr>
    </w:lvl>
    <w:lvl w:ilvl="7" w:tplc="080A0019" w:tentative="1">
      <w:start w:val="1"/>
      <w:numFmt w:val="lowerLetter"/>
      <w:lvlText w:val="%8."/>
      <w:lvlJc w:val="left"/>
      <w:pPr>
        <w:ind w:left="7937" w:hanging="360"/>
      </w:pPr>
    </w:lvl>
    <w:lvl w:ilvl="8" w:tplc="080A001B" w:tentative="1">
      <w:start w:val="1"/>
      <w:numFmt w:val="lowerRoman"/>
      <w:lvlText w:val="%9."/>
      <w:lvlJc w:val="right"/>
      <w:pPr>
        <w:ind w:left="8657" w:hanging="180"/>
      </w:pPr>
    </w:lvl>
  </w:abstractNum>
  <w:num w:numId="1">
    <w:abstractNumId w:val="4"/>
  </w:num>
  <w:num w:numId="2">
    <w:abstractNumId w:val="10"/>
  </w:num>
  <w:num w:numId="3">
    <w:abstractNumId w:val="2"/>
  </w:num>
  <w:num w:numId="4">
    <w:abstractNumId w:val="16"/>
  </w:num>
  <w:num w:numId="5">
    <w:abstractNumId w:val="11"/>
  </w:num>
  <w:num w:numId="6">
    <w:abstractNumId w:val="6"/>
  </w:num>
  <w:num w:numId="7">
    <w:abstractNumId w:val="8"/>
  </w:num>
  <w:num w:numId="8">
    <w:abstractNumId w:val="9"/>
  </w:num>
  <w:num w:numId="9">
    <w:abstractNumId w:val="17"/>
  </w:num>
  <w:num w:numId="10">
    <w:abstractNumId w:val="7"/>
  </w:num>
  <w:num w:numId="11">
    <w:abstractNumId w:val="5"/>
    <w:lvlOverride w:ilvl="0">
      <w:startOverride w:val="1"/>
    </w:lvlOverride>
    <w:lvlOverride w:ilvl="1"/>
    <w:lvlOverride w:ilvl="2"/>
    <w:lvlOverride w:ilvl="3"/>
    <w:lvlOverride w:ilvl="4"/>
    <w:lvlOverride w:ilvl="5"/>
    <w:lvlOverride w:ilvl="6"/>
    <w:lvlOverride w:ilvl="7"/>
    <w:lvlOverride w:ilvl="8"/>
  </w:num>
  <w:num w:numId="12">
    <w:abstractNumId w:val="13"/>
  </w:num>
  <w:num w:numId="13">
    <w:abstractNumId w:val="15"/>
  </w:num>
  <w:num w:numId="14">
    <w:abstractNumId w:val="0"/>
  </w:num>
  <w:num w:numId="15">
    <w:abstractNumId w:val="5"/>
  </w:num>
  <w:num w:numId="16">
    <w:abstractNumId w:val="3"/>
  </w:num>
  <w:num w:numId="17">
    <w:abstractNumId w:val="14"/>
  </w:num>
  <w:num w:numId="18">
    <w:abstractNumId w:val="1"/>
  </w:num>
  <w:num w:numId="19">
    <w:abstractNumId w:val="1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5E85"/>
    <w:rsid w:val="000052B0"/>
    <w:rsid w:val="00005309"/>
    <w:rsid w:val="00013BCB"/>
    <w:rsid w:val="00020EE0"/>
    <w:rsid w:val="0002192B"/>
    <w:rsid w:val="000222F7"/>
    <w:rsid w:val="0003050E"/>
    <w:rsid w:val="00032CF7"/>
    <w:rsid w:val="00035EDB"/>
    <w:rsid w:val="00035F8F"/>
    <w:rsid w:val="00041425"/>
    <w:rsid w:val="0004795A"/>
    <w:rsid w:val="00050DB5"/>
    <w:rsid w:val="00052D4F"/>
    <w:rsid w:val="00053ED1"/>
    <w:rsid w:val="00062CBD"/>
    <w:rsid w:val="00064960"/>
    <w:rsid w:val="00073973"/>
    <w:rsid w:val="00074A99"/>
    <w:rsid w:val="000751FB"/>
    <w:rsid w:val="0007599B"/>
    <w:rsid w:val="00076643"/>
    <w:rsid w:val="00080E38"/>
    <w:rsid w:val="00081593"/>
    <w:rsid w:val="00082B75"/>
    <w:rsid w:val="00082DF3"/>
    <w:rsid w:val="00083664"/>
    <w:rsid w:val="00092AE8"/>
    <w:rsid w:val="0009369C"/>
    <w:rsid w:val="000B00E1"/>
    <w:rsid w:val="000B2E9E"/>
    <w:rsid w:val="000B3319"/>
    <w:rsid w:val="000B44D6"/>
    <w:rsid w:val="000B5CA4"/>
    <w:rsid w:val="000B7A46"/>
    <w:rsid w:val="000B7E7A"/>
    <w:rsid w:val="000C4D36"/>
    <w:rsid w:val="000C56D5"/>
    <w:rsid w:val="000C59EE"/>
    <w:rsid w:val="000D23C7"/>
    <w:rsid w:val="000D5294"/>
    <w:rsid w:val="000D7FDC"/>
    <w:rsid w:val="000E2FED"/>
    <w:rsid w:val="000E64FC"/>
    <w:rsid w:val="000F019E"/>
    <w:rsid w:val="000F0611"/>
    <w:rsid w:val="000F1C8E"/>
    <w:rsid w:val="000F2A0E"/>
    <w:rsid w:val="000F3869"/>
    <w:rsid w:val="000F51C0"/>
    <w:rsid w:val="00115735"/>
    <w:rsid w:val="0011750A"/>
    <w:rsid w:val="0012266D"/>
    <w:rsid w:val="00122B28"/>
    <w:rsid w:val="00125254"/>
    <w:rsid w:val="00126661"/>
    <w:rsid w:val="00130D58"/>
    <w:rsid w:val="00131432"/>
    <w:rsid w:val="00132E81"/>
    <w:rsid w:val="00133526"/>
    <w:rsid w:val="00134741"/>
    <w:rsid w:val="00143758"/>
    <w:rsid w:val="001501D2"/>
    <w:rsid w:val="0015550A"/>
    <w:rsid w:val="00167C84"/>
    <w:rsid w:val="001707E3"/>
    <w:rsid w:val="001708B9"/>
    <w:rsid w:val="00171798"/>
    <w:rsid w:val="00171BD5"/>
    <w:rsid w:val="0017540C"/>
    <w:rsid w:val="0018251E"/>
    <w:rsid w:val="00183623"/>
    <w:rsid w:val="001906D7"/>
    <w:rsid w:val="00195489"/>
    <w:rsid w:val="00197169"/>
    <w:rsid w:val="001A32DE"/>
    <w:rsid w:val="001A7EFC"/>
    <w:rsid w:val="001B066D"/>
    <w:rsid w:val="001B1AE6"/>
    <w:rsid w:val="001B3E5E"/>
    <w:rsid w:val="001C0F7D"/>
    <w:rsid w:val="001C28D0"/>
    <w:rsid w:val="001C3E01"/>
    <w:rsid w:val="001C3F41"/>
    <w:rsid w:val="001C576C"/>
    <w:rsid w:val="001C7069"/>
    <w:rsid w:val="001E0DD6"/>
    <w:rsid w:val="001E5993"/>
    <w:rsid w:val="001E6DE4"/>
    <w:rsid w:val="001F7CBD"/>
    <w:rsid w:val="00200B82"/>
    <w:rsid w:val="002019BD"/>
    <w:rsid w:val="002052F6"/>
    <w:rsid w:val="00207283"/>
    <w:rsid w:val="00207FE7"/>
    <w:rsid w:val="00210DAF"/>
    <w:rsid w:val="00217E99"/>
    <w:rsid w:val="00223C2F"/>
    <w:rsid w:val="00224181"/>
    <w:rsid w:val="00233D51"/>
    <w:rsid w:val="0024055C"/>
    <w:rsid w:val="00241578"/>
    <w:rsid w:val="0025319F"/>
    <w:rsid w:val="00253A3D"/>
    <w:rsid w:val="00253C58"/>
    <w:rsid w:val="00257B00"/>
    <w:rsid w:val="00260563"/>
    <w:rsid w:val="002606F0"/>
    <w:rsid w:val="0026534C"/>
    <w:rsid w:val="002677ED"/>
    <w:rsid w:val="00272144"/>
    <w:rsid w:val="00272DDD"/>
    <w:rsid w:val="0027329E"/>
    <w:rsid w:val="00283E9A"/>
    <w:rsid w:val="00287512"/>
    <w:rsid w:val="002902D7"/>
    <w:rsid w:val="00293868"/>
    <w:rsid w:val="00294D34"/>
    <w:rsid w:val="00294E65"/>
    <w:rsid w:val="00297CB1"/>
    <w:rsid w:val="002A0B8E"/>
    <w:rsid w:val="002A1712"/>
    <w:rsid w:val="002A1820"/>
    <w:rsid w:val="002A30B2"/>
    <w:rsid w:val="002A42E4"/>
    <w:rsid w:val="002A6F17"/>
    <w:rsid w:val="002A7397"/>
    <w:rsid w:val="002B144D"/>
    <w:rsid w:val="002B1A4F"/>
    <w:rsid w:val="002B78A2"/>
    <w:rsid w:val="002C184F"/>
    <w:rsid w:val="002C42B8"/>
    <w:rsid w:val="002C5AC2"/>
    <w:rsid w:val="002C6BFF"/>
    <w:rsid w:val="002D3785"/>
    <w:rsid w:val="002D5ABE"/>
    <w:rsid w:val="003011A8"/>
    <w:rsid w:val="0030169E"/>
    <w:rsid w:val="003034F4"/>
    <w:rsid w:val="0030350B"/>
    <w:rsid w:val="00307CD9"/>
    <w:rsid w:val="00311958"/>
    <w:rsid w:val="00311C5E"/>
    <w:rsid w:val="00313FE3"/>
    <w:rsid w:val="003160E8"/>
    <w:rsid w:val="00317B8A"/>
    <w:rsid w:val="00320C95"/>
    <w:rsid w:val="003261BD"/>
    <w:rsid w:val="00327444"/>
    <w:rsid w:val="00330A95"/>
    <w:rsid w:val="003341B0"/>
    <w:rsid w:val="00334E11"/>
    <w:rsid w:val="00337B49"/>
    <w:rsid w:val="00342A59"/>
    <w:rsid w:val="00343929"/>
    <w:rsid w:val="00345C5E"/>
    <w:rsid w:val="0034696E"/>
    <w:rsid w:val="003470B1"/>
    <w:rsid w:val="003474F2"/>
    <w:rsid w:val="0035101A"/>
    <w:rsid w:val="00356CFE"/>
    <w:rsid w:val="00357BFC"/>
    <w:rsid w:val="003617D2"/>
    <w:rsid w:val="00365A3D"/>
    <w:rsid w:val="003800CC"/>
    <w:rsid w:val="00382794"/>
    <w:rsid w:val="00382E48"/>
    <w:rsid w:val="00385299"/>
    <w:rsid w:val="0039084D"/>
    <w:rsid w:val="00392655"/>
    <w:rsid w:val="00394CC7"/>
    <w:rsid w:val="003A5077"/>
    <w:rsid w:val="003B465B"/>
    <w:rsid w:val="003B5697"/>
    <w:rsid w:val="003C5897"/>
    <w:rsid w:val="003C6897"/>
    <w:rsid w:val="003E0B2F"/>
    <w:rsid w:val="003E2AE6"/>
    <w:rsid w:val="003E5264"/>
    <w:rsid w:val="003F1C78"/>
    <w:rsid w:val="003F6C6C"/>
    <w:rsid w:val="00411827"/>
    <w:rsid w:val="00415ED7"/>
    <w:rsid w:val="0041722B"/>
    <w:rsid w:val="00417B15"/>
    <w:rsid w:val="0042378C"/>
    <w:rsid w:val="004254FE"/>
    <w:rsid w:val="004275EB"/>
    <w:rsid w:val="00436187"/>
    <w:rsid w:val="00437C82"/>
    <w:rsid w:val="00437E85"/>
    <w:rsid w:val="00441A50"/>
    <w:rsid w:val="00444BCE"/>
    <w:rsid w:val="004565CD"/>
    <w:rsid w:val="00470583"/>
    <w:rsid w:val="00473BDE"/>
    <w:rsid w:val="004867DE"/>
    <w:rsid w:val="00486FE1"/>
    <w:rsid w:val="00487F76"/>
    <w:rsid w:val="004920D8"/>
    <w:rsid w:val="00492244"/>
    <w:rsid w:val="004931E7"/>
    <w:rsid w:val="00497466"/>
    <w:rsid w:val="004A2BFB"/>
    <w:rsid w:val="004A3A97"/>
    <w:rsid w:val="004A4E4D"/>
    <w:rsid w:val="004B0DD1"/>
    <w:rsid w:val="004B174B"/>
    <w:rsid w:val="004C0C26"/>
    <w:rsid w:val="004C3693"/>
    <w:rsid w:val="004D2991"/>
    <w:rsid w:val="004D352A"/>
    <w:rsid w:val="004D6125"/>
    <w:rsid w:val="004E271B"/>
    <w:rsid w:val="004E3F30"/>
    <w:rsid w:val="004E649E"/>
    <w:rsid w:val="004E6DB3"/>
    <w:rsid w:val="004F05B2"/>
    <w:rsid w:val="004F3EEE"/>
    <w:rsid w:val="004F652A"/>
    <w:rsid w:val="00503418"/>
    <w:rsid w:val="0050780F"/>
    <w:rsid w:val="00511AC9"/>
    <w:rsid w:val="0051435E"/>
    <w:rsid w:val="00520D69"/>
    <w:rsid w:val="00525513"/>
    <w:rsid w:val="00525934"/>
    <w:rsid w:val="00527856"/>
    <w:rsid w:val="00527A6F"/>
    <w:rsid w:val="00527C6A"/>
    <w:rsid w:val="00531D07"/>
    <w:rsid w:val="005329E8"/>
    <w:rsid w:val="005407FF"/>
    <w:rsid w:val="00541FE3"/>
    <w:rsid w:val="00555FF1"/>
    <w:rsid w:val="005733EB"/>
    <w:rsid w:val="0057576D"/>
    <w:rsid w:val="0058641D"/>
    <w:rsid w:val="005A7D62"/>
    <w:rsid w:val="005B1DF4"/>
    <w:rsid w:val="005B7D33"/>
    <w:rsid w:val="005D0023"/>
    <w:rsid w:val="005D17CF"/>
    <w:rsid w:val="005D3545"/>
    <w:rsid w:val="005E4E2F"/>
    <w:rsid w:val="005E601C"/>
    <w:rsid w:val="005E61EA"/>
    <w:rsid w:val="005F014F"/>
    <w:rsid w:val="005F27DF"/>
    <w:rsid w:val="005F32D2"/>
    <w:rsid w:val="005F4C74"/>
    <w:rsid w:val="00605599"/>
    <w:rsid w:val="00611799"/>
    <w:rsid w:val="006119D3"/>
    <w:rsid w:val="00612A6A"/>
    <w:rsid w:val="00614FDD"/>
    <w:rsid w:val="00616784"/>
    <w:rsid w:val="006200A2"/>
    <w:rsid w:val="00623294"/>
    <w:rsid w:val="00624C9F"/>
    <w:rsid w:val="00625B3E"/>
    <w:rsid w:val="006268BB"/>
    <w:rsid w:val="00630582"/>
    <w:rsid w:val="006309D1"/>
    <w:rsid w:val="00631B59"/>
    <w:rsid w:val="00633221"/>
    <w:rsid w:val="00634239"/>
    <w:rsid w:val="00636D22"/>
    <w:rsid w:val="00637A11"/>
    <w:rsid w:val="00650FCE"/>
    <w:rsid w:val="006539D6"/>
    <w:rsid w:val="00653B08"/>
    <w:rsid w:val="00654533"/>
    <w:rsid w:val="00654B56"/>
    <w:rsid w:val="00664C93"/>
    <w:rsid w:val="00664CA7"/>
    <w:rsid w:val="00664E3A"/>
    <w:rsid w:val="00667DE6"/>
    <w:rsid w:val="00673CFD"/>
    <w:rsid w:val="00680423"/>
    <w:rsid w:val="006866FB"/>
    <w:rsid w:val="00690A52"/>
    <w:rsid w:val="006A1167"/>
    <w:rsid w:val="006A6A6C"/>
    <w:rsid w:val="006A6F87"/>
    <w:rsid w:val="006B2E10"/>
    <w:rsid w:val="006B5155"/>
    <w:rsid w:val="006C1A4F"/>
    <w:rsid w:val="006C4A13"/>
    <w:rsid w:val="006D27AC"/>
    <w:rsid w:val="006D7C07"/>
    <w:rsid w:val="006D7CA8"/>
    <w:rsid w:val="006E09A0"/>
    <w:rsid w:val="006E375A"/>
    <w:rsid w:val="006F1EF7"/>
    <w:rsid w:val="006F245F"/>
    <w:rsid w:val="006F2EA8"/>
    <w:rsid w:val="006F46D5"/>
    <w:rsid w:val="007003B3"/>
    <w:rsid w:val="00702AB3"/>
    <w:rsid w:val="00706F94"/>
    <w:rsid w:val="00707CD8"/>
    <w:rsid w:val="0071132A"/>
    <w:rsid w:val="00712DB8"/>
    <w:rsid w:val="007135C5"/>
    <w:rsid w:val="00713FF9"/>
    <w:rsid w:val="0071577B"/>
    <w:rsid w:val="0071620F"/>
    <w:rsid w:val="007222CB"/>
    <w:rsid w:val="00732C05"/>
    <w:rsid w:val="007366F7"/>
    <w:rsid w:val="00755099"/>
    <w:rsid w:val="00760FAB"/>
    <w:rsid w:val="00763924"/>
    <w:rsid w:val="007703CB"/>
    <w:rsid w:val="00772FE5"/>
    <w:rsid w:val="0077680C"/>
    <w:rsid w:val="00777EDB"/>
    <w:rsid w:val="00784FE7"/>
    <w:rsid w:val="0079194D"/>
    <w:rsid w:val="00793344"/>
    <w:rsid w:val="00793FB4"/>
    <w:rsid w:val="007A0267"/>
    <w:rsid w:val="007A1EFA"/>
    <w:rsid w:val="007A31F8"/>
    <w:rsid w:val="007B5366"/>
    <w:rsid w:val="007B5A19"/>
    <w:rsid w:val="007B7A2B"/>
    <w:rsid w:val="007C1445"/>
    <w:rsid w:val="007C5165"/>
    <w:rsid w:val="007D276C"/>
    <w:rsid w:val="007D48FA"/>
    <w:rsid w:val="007E2959"/>
    <w:rsid w:val="007E7D01"/>
    <w:rsid w:val="0080557E"/>
    <w:rsid w:val="008265FF"/>
    <w:rsid w:val="00834F4B"/>
    <w:rsid w:val="0084425F"/>
    <w:rsid w:val="00845C1C"/>
    <w:rsid w:val="00851AC8"/>
    <w:rsid w:val="0085246F"/>
    <w:rsid w:val="00857F9A"/>
    <w:rsid w:val="00860F0A"/>
    <w:rsid w:val="00871B5D"/>
    <w:rsid w:val="00872278"/>
    <w:rsid w:val="00873D78"/>
    <w:rsid w:val="00873EF8"/>
    <w:rsid w:val="00874446"/>
    <w:rsid w:val="00875499"/>
    <w:rsid w:val="00876A3F"/>
    <w:rsid w:val="00881D0D"/>
    <w:rsid w:val="008904FC"/>
    <w:rsid w:val="00895A18"/>
    <w:rsid w:val="008A0C8F"/>
    <w:rsid w:val="008A12F6"/>
    <w:rsid w:val="008A1EB8"/>
    <w:rsid w:val="008A560C"/>
    <w:rsid w:val="008A630F"/>
    <w:rsid w:val="008A7A86"/>
    <w:rsid w:val="008B0615"/>
    <w:rsid w:val="008B34EC"/>
    <w:rsid w:val="008C2D55"/>
    <w:rsid w:val="008C69FF"/>
    <w:rsid w:val="008D33FE"/>
    <w:rsid w:val="008D791A"/>
    <w:rsid w:val="008E0DD2"/>
    <w:rsid w:val="008E0E21"/>
    <w:rsid w:val="008E1A32"/>
    <w:rsid w:val="008E5141"/>
    <w:rsid w:val="008F084E"/>
    <w:rsid w:val="008F1B0E"/>
    <w:rsid w:val="008F40B9"/>
    <w:rsid w:val="008F6FA7"/>
    <w:rsid w:val="008F7A52"/>
    <w:rsid w:val="009006B6"/>
    <w:rsid w:val="0090367F"/>
    <w:rsid w:val="009050B2"/>
    <w:rsid w:val="00905E09"/>
    <w:rsid w:val="009152B5"/>
    <w:rsid w:val="00917901"/>
    <w:rsid w:val="00925375"/>
    <w:rsid w:val="00940EBE"/>
    <w:rsid w:val="00943223"/>
    <w:rsid w:val="00944134"/>
    <w:rsid w:val="0094613F"/>
    <w:rsid w:val="0095157B"/>
    <w:rsid w:val="00951B8D"/>
    <w:rsid w:val="00956134"/>
    <w:rsid w:val="00962219"/>
    <w:rsid w:val="00963155"/>
    <w:rsid w:val="00964925"/>
    <w:rsid w:val="00964C9E"/>
    <w:rsid w:val="0097286C"/>
    <w:rsid w:val="00974E91"/>
    <w:rsid w:val="00976A80"/>
    <w:rsid w:val="00980401"/>
    <w:rsid w:val="009838CD"/>
    <w:rsid w:val="009845EC"/>
    <w:rsid w:val="00985E6C"/>
    <w:rsid w:val="009877A2"/>
    <w:rsid w:val="00991CC2"/>
    <w:rsid w:val="00992273"/>
    <w:rsid w:val="0099252D"/>
    <w:rsid w:val="00994336"/>
    <w:rsid w:val="00997030"/>
    <w:rsid w:val="009A0459"/>
    <w:rsid w:val="009A423E"/>
    <w:rsid w:val="009A4B31"/>
    <w:rsid w:val="009B4889"/>
    <w:rsid w:val="009B76BF"/>
    <w:rsid w:val="009C2AB7"/>
    <w:rsid w:val="009C75A5"/>
    <w:rsid w:val="009D427C"/>
    <w:rsid w:val="009D4C08"/>
    <w:rsid w:val="009D666C"/>
    <w:rsid w:val="009E3B36"/>
    <w:rsid w:val="009E5649"/>
    <w:rsid w:val="009F286F"/>
    <w:rsid w:val="009F30E4"/>
    <w:rsid w:val="009F4A77"/>
    <w:rsid w:val="009F4D4F"/>
    <w:rsid w:val="009F6268"/>
    <w:rsid w:val="009F7948"/>
    <w:rsid w:val="00A070F4"/>
    <w:rsid w:val="00A11088"/>
    <w:rsid w:val="00A15357"/>
    <w:rsid w:val="00A153E0"/>
    <w:rsid w:val="00A15A43"/>
    <w:rsid w:val="00A15A9C"/>
    <w:rsid w:val="00A21B83"/>
    <w:rsid w:val="00A21DA5"/>
    <w:rsid w:val="00A24793"/>
    <w:rsid w:val="00A253C5"/>
    <w:rsid w:val="00A34786"/>
    <w:rsid w:val="00A34960"/>
    <w:rsid w:val="00A401A6"/>
    <w:rsid w:val="00A41693"/>
    <w:rsid w:val="00A447F3"/>
    <w:rsid w:val="00A459D0"/>
    <w:rsid w:val="00A46AA9"/>
    <w:rsid w:val="00A70873"/>
    <w:rsid w:val="00A70BE5"/>
    <w:rsid w:val="00A74AE1"/>
    <w:rsid w:val="00A75D74"/>
    <w:rsid w:val="00A77CBE"/>
    <w:rsid w:val="00A863D6"/>
    <w:rsid w:val="00A92C85"/>
    <w:rsid w:val="00A948EF"/>
    <w:rsid w:val="00AA04B9"/>
    <w:rsid w:val="00AA2733"/>
    <w:rsid w:val="00AA2CB1"/>
    <w:rsid w:val="00AA4163"/>
    <w:rsid w:val="00AA4538"/>
    <w:rsid w:val="00AA5258"/>
    <w:rsid w:val="00AB30EB"/>
    <w:rsid w:val="00AC1215"/>
    <w:rsid w:val="00AC1D50"/>
    <w:rsid w:val="00AC4880"/>
    <w:rsid w:val="00AC5FA1"/>
    <w:rsid w:val="00AD52F3"/>
    <w:rsid w:val="00AE063D"/>
    <w:rsid w:val="00AE1180"/>
    <w:rsid w:val="00AE2701"/>
    <w:rsid w:val="00AE6C3B"/>
    <w:rsid w:val="00AE7232"/>
    <w:rsid w:val="00AF2CBB"/>
    <w:rsid w:val="00B020D7"/>
    <w:rsid w:val="00B040DA"/>
    <w:rsid w:val="00B052B4"/>
    <w:rsid w:val="00B10B28"/>
    <w:rsid w:val="00B10BF8"/>
    <w:rsid w:val="00B11FA7"/>
    <w:rsid w:val="00B12DA8"/>
    <w:rsid w:val="00B13C8E"/>
    <w:rsid w:val="00B165EF"/>
    <w:rsid w:val="00B17A1D"/>
    <w:rsid w:val="00B20422"/>
    <w:rsid w:val="00B252F9"/>
    <w:rsid w:val="00B258A2"/>
    <w:rsid w:val="00B2629C"/>
    <w:rsid w:val="00B34A6D"/>
    <w:rsid w:val="00B355AB"/>
    <w:rsid w:val="00B36690"/>
    <w:rsid w:val="00B40651"/>
    <w:rsid w:val="00B4269D"/>
    <w:rsid w:val="00B43530"/>
    <w:rsid w:val="00B44BB1"/>
    <w:rsid w:val="00B50BD7"/>
    <w:rsid w:val="00B51395"/>
    <w:rsid w:val="00B51AF4"/>
    <w:rsid w:val="00B54578"/>
    <w:rsid w:val="00B553D5"/>
    <w:rsid w:val="00B57A54"/>
    <w:rsid w:val="00B61EAA"/>
    <w:rsid w:val="00B66DDA"/>
    <w:rsid w:val="00B67466"/>
    <w:rsid w:val="00B70929"/>
    <w:rsid w:val="00B74369"/>
    <w:rsid w:val="00B75085"/>
    <w:rsid w:val="00B75682"/>
    <w:rsid w:val="00B828E9"/>
    <w:rsid w:val="00B86E3B"/>
    <w:rsid w:val="00B90BC9"/>
    <w:rsid w:val="00BA225C"/>
    <w:rsid w:val="00BA2458"/>
    <w:rsid w:val="00BA2908"/>
    <w:rsid w:val="00BA2DC5"/>
    <w:rsid w:val="00BA3963"/>
    <w:rsid w:val="00BA3BA6"/>
    <w:rsid w:val="00BA68FA"/>
    <w:rsid w:val="00BB59A5"/>
    <w:rsid w:val="00BC1280"/>
    <w:rsid w:val="00BC1A30"/>
    <w:rsid w:val="00BC1C0A"/>
    <w:rsid w:val="00BC4EF7"/>
    <w:rsid w:val="00BD368C"/>
    <w:rsid w:val="00BD3741"/>
    <w:rsid w:val="00BD5907"/>
    <w:rsid w:val="00BD652F"/>
    <w:rsid w:val="00BD6E24"/>
    <w:rsid w:val="00BE35D8"/>
    <w:rsid w:val="00BF1F57"/>
    <w:rsid w:val="00BF2F26"/>
    <w:rsid w:val="00C06006"/>
    <w:rsid w:val="00C0684A"/>
    <w:rsid w:val="00C070E4"/>
    <w:rsid w:val="00C13508"/>
    <w:rsid w:val="00C13638"/>
    <w:rsid w:val="00C13DE9"/>
    <w:rsid w:val="00C16071"/>
    <w:rsid w:val="00C1645F"/>
    <w:rsid w:val="00C203E8"/>
    <w:rsid w:val="00C25BA8"/>
    <w:rsid w:val="00C4357E"/>
    <w:rsid w:val="00C479DF"/>
    <w:rsid w:val="00C546B6"/>
    <w:rsid w:val="00C56A1E"/>
    <w:rsid w:val="00C56C4E"/>
    <w:rsid w:val="00C60690"/>
    <w:rsid w:val="00C63001"/>
    <w:rsid w:val="00C6478B"/>
    <w:rsid w:val="00C64C22"/>
    <w:rsid w:val="00C66E70"/>
    <w:rsid w:val="00C80809"/>
    <w:rsid w:val="00C80AEF"/>
    <w:rsid w:val="00C943CF"/>
    <w:rsid w:val="00CA3C0C"/>
    <w:rsid w:val="00CA5DA8"/>
    <w:rsid w:val="00CA79BC"/>
    <w:rsid w:val="00CA7BDA"/>
    <w:rsid w:val="00CB4F7F"/>
    <w:rsid w:val="00CB6A1B"/>
    <w:rsid w:val="00CD55BD"/>
    <w:rsid w:val="00CD7242"/>
    <w:rsid w:val="00CE0F79"/>
    <w:rsid w:val="00CE424E"/>
    <w:rsid w:val="00CE7A1C"/>
    <w:rsid w:val="00CE7C7D"/>
    <w:rsid w:val="00CF077A"/>
    <w:rsid w:val="00CF53DF"/>
    <w:rsid w:val="00D029FC"/>
    <w:rsid w:val="00D10D91"/>
    <w:rsid w:val="00D120B9"/>
    <w:rsid w:val="00D12C09"/>
    <w:rsid w:val="00D12C9D"/>
    <w:rsid w:val="00D15363"/>
    <w:rsid w:val="00D16237"/>
    <w:rsid w:val="00D22632"/>
    <w:rsid w:val="00D24D84"/>
    <w:rsid w:val="00D25862"/>
    <w:rsid w:val="00D27526"/>
    <w:rsid w:val="00D30D0C"/>
    <w:rsid w:val="00D352E2"/>
    <w:rsid w:val="00D405E6"/>
    <w:rsid w:val="00D41F41"/>
    <w:rsid w:val="00D55CE4"/>
    <w:rsid w:val="00D56BC3"/>
    <w:rsid w:val="00D62416"/>
    <w:rsid w:val="00D67629"/>
    <w:rsid w:val="00D70FE3"/>
    <w:rsid w:val="00D74619"/>
    <w:rsid w:val="00D75F50"/>
    <w:rsid w:val="00D81E54"/>
    <w:rsid w:val="00D8485C"/>
    <w:rsid w:val="00D86447"/>
    <w:rsid w:val="00D874D8"/>
    <w:rsid w:val="00D9010D"/>
    <w:rsid w:val="00D95936"/>
    <w:rsid w:val="00D96638"/>
    <w:rsid w:val="00D97375"/>
    <w:rsid w:val="00DA598F"/>
    <w:rsid w:val="00DB584E"/>
    <w:rsid w:val="00DB6BBE"/>
    <w:rsid w:val="00DB731A"/>
    <w:rsid w:val="00DC12D8"/>
    <w:rsid w:val="00DC2682"/>
    <w:rsid w:val="00DC3B85"/>
    <w:rsid w:val="00DC4C5B"/>
    <w:rsid w:val="00DC6560"/>
    <w:rsid w:val="00DC6685"/>
    <w:rsid w:val="00DD0172"/>
    <w:rsid w:val="00DD06D5"/>
    <w:rsid w:val="00DD0F9F"/>
    <w:rsid w:val="00DD13E2"/>
    <w:rsid w:val="00DD16A6"/>
    <w:rsid w:val="00DD1745"/>
    <w:rsid w:val="00DE404C"/>
    <w:rsid w:val="00DE6EF1"/>
    <w:rsid w:val="00DF5AFA"/>
    <w:rsid w:val="00E001CC"/>
    <w:rsid w:val="00E039B7"/>
    <w:rsid w:val="00E10982"/>
    <w:rsid w:val="00E10DEE"/>
    <w:rsid w:val="00E158AD"/>
    <w:rsid w:val="00E15E85"/>
    <w:rsid w:val="00E20DFF"/>
    <w:rsid w:val="00E221C1"/>
    <w:rsid w:val="00E23C7A"/>
    <w:rsid w:val="00E30AF5"/>
    <w:rsid w:val="00E34874"/>
    <w:rsid w:val="00E34FA5"/>
    <w:rsid w:val="00E372DA"/>
    <w:rsid w:val="00E44464"/>
    <w:rsid w:val="00E44BBB"/>
    <w:rsid w:val="00E57F62"/>
    <w:rsid w:val="00E623FA"/>
    <w:rsid w:val="00E67313"/>
    <w:rsid w:val="00E738B6"/>
    <w:rsid w:val="00E819A2"/>
    <w:rsid w:val="00E83C46"/>
    <w:rsid w:val="00E8593B"/>
    <w:rsid w:val="00E85DB7"/>
    <w:rsid w:val="00E87E34"/>
    <w:rsid w:val="00E91B25"/>
    <w:rsid w:val="00E92E34"/>
    <w:rsid w:val="00E92E4B"/>
    <w:rsid w:val="00E94BA2"/>
    <w:rsid w:val="00E95D7C"/>
    <w:rsid w:val="00E95E8E"/>
    <w:rsid w:val="00EA0D06"/>
    <w:rsid w:val="00EA4B96"/>
    <w:rsid w:val="00EA663A"/>
    <w:rsid w:val="00EB1C9E"/>
    <w:rsid w:val="00EB2D51"/>
    <w:rsid w:val="00EB551F"/>
    <w:rsid w:val="00EC601F"/>
    <w:rsid w:val="00EC7EDE"/>
    <w:rsid w:val="00ED007C"/>
    <w:rsid w:val="00ED3DC4"/>
    <w:rsid w:val="00ED466F"/>
    <w:rsid w:val="00ED6532"/>
    <w:rsid w:val="00ED7C88"/>
    <w:rsid w:val="00EE109E"/>
    <w:rsid w:val="00EE3C39"/>
    <w:rsid w:val="00EE5CB5"/>
    <w:rsid w:val="00EE7CBC"/>
    <w:rsid w:val="00EF2AE9"/>
    <w:rsid w:val="00EF330C"/>
    <w:rsid w:val="00F05674"/>
    <w:rsid w:val="00F07156"/>
    <w:rsid w:val="00F10E76"/>
    <w:rsid w:val="00F3348A"/>
    <w:rsid w:val="00F342A1"/>
    <w:rsid w:val="00F433DC"/>
    <w:rsid w:val="00F46209"/>
    <w:rsid w:val="00F465DC"/>
    <w:rsid w:val="00F6761B"/>
    <w:rsid w:val="00F72E4A"/>
    <w:rsid w:val="00F73864"/>
    <w:rsid w:val="00F77632"/>
    <w:rsid w:val="00F812A0"/>
    <w:rsid w:val="00F87F64"/>
    <w:rsid w:val="00F9756D"/>
    <w:rsid w:val="00FA03E9"/>
    <w:rsid w:val="00FA1E45"/>
    <w:rsid w:val="00FA4259"/>
    <w:rsid w:val="00FB42C9"/>
    <w:rsid w:val="00FC2F6B"/>
    <w:rsid w:val="00FD04A9"/>
    <w:rsid w:val="00FD2984"/>
    <w:rsid w:val="00FD3BFD"/>
    <w:rsid w:val="00FD4DB9"/>
    <w:rsid w:val="00FE0916"/>
    <w:rsid w:val="00FE2CEA"/>
    <w:rsid w:val="00FE515D"/>
    <w:rsid w:val="00FE658B"/>
    <w:rsid w:val="00FE6A4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007488F"/>
  <w15:docId w15:val="{3F323C6C-E3F0-CC48-8BEF-FF0B4689C0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5E85"/>
  </w:style>
  <w:style w:type="paragraph" w:styleId="Ttulo1">
    <w:name w:val="heading 1"/>
    <w:basedOn w:val="Normal"/>
    <w:next w:val="Normal"/>
    <w:link w:val="Ttulo1Car"/>
    <w:uiPriority w:val="9"/>
    <w:qFormat/>
    <w:rsid w:val="00436187"/>
    <w:pPr>
      <w:keepNext/>
      <w:spacing w:before="240" w:after="60" w:line="240" w:lineRule="auto"/>
      <w:outlineLvl w:val="0"/>
    </w:pPr>
    <w:rPr>
      <w:rFonts w:ascii="Arial" w:eastAsia="Times New Roman" w:hAnsi="Arial" w:cs="Times New Roman"/>
      <w:b/>
      <w:bCs/>
      <w:spacing w:val="30"/>
      <w:kern w:val="32"/>
      <w:sz w:val="24"/>
      <w:szCs w:val="32"/>
      <w:lang w:val="es-ES_tradnl"/>
    </w:rPr>
  </w:style>
  <w:style w:type="paragraph" w:styleId="Ttulo2">
    <w:name w:val="heading 2"/>
    <w:basedOn w:val="Normal"/>
    <w:next w:val="Normal"/>
    <w:link w:val="Ttulo2Car"/>
    <w:uiPriority w:val="9"/>
    <w:unhideWhenUsed/>
    <w:qFormat/>
    <w:rsid w:val="0043618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4">
    <w:name w:val="heading 4"/>
    <w:basedOn w:val="Normal"/>
    <w:link w:val="Ttulo4Car"/>
    <w:uiPriority w:val="9"/>
    <w:qFormat/>
    <w:rsid w:val="00436187"/>
    <w:pPr>
      <w:spacing w:before="100" w:beforeAutospacing="1" w:after="100" w:afterAutospacing="1" w:line="240" w:lineRule="auto"/>
      <w:outlineLvl w:val="3"/>
    </w:pPr>
    <w:rPr>
      <w:rFonts w:ascii="Times New Roman" w:eastAsia="Times New Roman" w:hAnsi="Times New Roman" w:cs="Times New Roman"/>
      <w:b/>
      <w:bCs/>
      <w:sz w:val="24"/>
      <w:szCs w:val="24"/>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E15E85"/>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E15E85"/>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qFormat/>
    <w:rsid w:val="00E15E85"/>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E15E85"/>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E15E85"/>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E15E85"/>
    <w:rPr>
      <w:vertAlign w:val="superscript"/>
    </w:rPr>
  </w:style>
  <w:style w:type="character" w:styleId="Hipervnculo">
    <w:name w:val="Hyperlink"/>
    <w:aliases w:val="Hipervínculo1,Hipervínculo11,Hipervínculo12,Hipervínculo13,Hipervínculo14,Hipervínculo15"/>
    <w:basedOn w:val="Fuentedeprrafopredeter"/>
    <w:uiPriority w:val="99"/>
    <w:unhideWhenUsed/>
    <w:rsid w:val="00E15E85"/>
    <w:rPr>
      <w:color w:val="0563C1" w:themeColor="hyperlink"/>
      <w:u w:val="single"/>
    </w:rPr>
  </w:style>
  <w:style w:type="paragraph" w:styleId="Sinespaciado">
    <w:name w:val="No Spacing"/>
    <w:aliases w:val="Francesa,INAI"/>
    <w:link w:val="SinespaciadoCar"/>
    <w:uiPriority w:val="1"/>
    <w:qFormat/>
    <w:rsid w:val="00E15E85"/>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E15E85"/>
    <w:rPr>
      <w:b/>
      <w:bCs/>
    </w:rPr>
  </w:style>
  <w:style w:type="character" w:customStyle="1" w:styleId="SinespaciadoCar">
    <w:name w:val="Sin espaciado Car"/>
    <w:aliases w:val="Francesa Car,INAI Car"/>
    <w:link w:val="Sinespaciado"/>
    <w:uiPriority w:val="1"/>
    <w:locked/>
    <w:rsid w:val="00E15E85"/>
    <w:rPr>
      <w:rFonts w:ascii="Times New Roman" w:eastAsia="Times New Roman" w:hAnsi="Times New Roman" w:cs="Times New Roman"/>
      <w:sz w:val="24"/>
      <w:szCs w:val="24"/>
      <w:lang w:eastAsia="es-ES"/>
    </w:rPr>
  </w:style>
  <w:style w:type="paragraph" w:customStyle="1" w:styleId="Cuerpo">
    <w:name w:val="Cuerpo"/>
    <w:rsid w:val="0015550A"/>
    <w:pPr>
      <w:pBdr>
        <w:top w:val="nil"/>
        <w:left w:val="nil"/>
        <w:bottom w:val="nil"/>
        <w:right w:val="nil"/>
        <w:between w:val="nil"/>
        <w:bar w:val="nil"/>
      </w:pBdr>
    </w:pPr>
    <w:rPr>
      <w:rFonts w:ascii="Calibri" w:eastAsia="Calibri" w:hAnsi="Calibri" w:cs="Calibri"/>
      <w:color w:val="000000"/>
      <w:u w:color="000000"/>
      <w:bdr w:val="nil"/>
      <w:lang w:val="de-DE" w:eastAsia="es-ES"/>
    </w:rPr>
  </w:style>
  <w:style w:type="character" w:customStyle="1" w:styleId="Ninguno">
    <w:name w:val="Ninguno"/>
    <w:rsid w:val="0015550A"/>
    <w:rPr>
      <w:lang w:val="es-ES_tradnl"/>
    </w:rPr>
  </w:style>
  <w:style w:type="numbering" w:customStyle="1" w:styleId="Estiloimportado2">
    <w:name w:val="Estilo importado 2"/>
    <w:rsid w:val="0015550A"/>
    <w:pPr>
      <w:numPr>
        <w:numId w:val="1"/>
      </w:numPr>
    </w:pPr>
  </w:style>
  <w:style w:type="paragraph" w:styleId="Textodeglobo">
    <w:name w:val="Balloon Text"/>
    <w:basedOn w:val="Normal"/>
    <w:link w:val="TextodegloboCar"/>
    <w:uiPriority w:val="99"/>
    <w:semiHidden/>
    <w:unhideWhenUsed/>
    <w:rsid w:val="00B4353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43530"/>
    <w:rPr>
      <w:rFonts w:ascii="Segoe UI" w:hAnsi="Segoe UI" w:cs="Segoe UI"/>
      <w:sz w:val="18"/>
      <w:szCs w:val="18"/>
    </w:rPr>
  </w:style>
  <w:style w:type="character" w:customStyle="1" w:styleId="nacep">
    <w:name w:val="n_acep"/>
    <w:basedOn w:val="Fuentedeprrafopredeter"/>
    <w:rsid w:val="00624C9F"/>
  </w:style>
  <w:style w:type="paragraph" w:customStyle="1" w:styleId="j">
    <w:name w:val="j"/>
    <w:basedOn w:val="Normal"/>
    <w:rsid w:val="00624C9F"/>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n2">
    <w:name w:val="n2"/>
    <w:basedOn w:val="Normal"/>
    <w:rsid w:val="00624C9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nfasis">
    <w:name w:val="Emphasis"/>
    <w:basedOn w:val="Fuentedeprrafopredeter"/>
    <w:uiPriority w:val="20"/>
    <w:qFormat/>
    <w:rsid w:val="00624C9F"/>
    <w:rPr>
      <w:i/>
      <w:i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7222CB"/>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7222CB"/>
    <w:rPr>
      <w:sz w:val="20"/>
      <w:szCs w:val="20"/>
    </w:rPr>
  </w:style>
  <w:style w:type="paragraph" w:customStyle="1" w:styleId="m-7074291933661269980gmail-msonospacing">
    <w:name w:val="m_-7074291933661269980gmail-msonospacing"/>
    <w:basedOn w:val="Normal"/>
    <w:rsid w:val="005F014F"/>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m-7074291933661269980gmail-msolistparagraph">
    <w:name w:val="m_-7074291933661269980gmail-msolistparagraph"/>
    <w:basedOn w:val="Normal"/>
    <w:rsid w:val="005F014F"/>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m-7074291933661269980gmail-msonormal">
    <w:name w:val="m_-7074291933661269980gmail-msonormal"/>
    <w:basedOn w:val="Normal"/>
    <w:rsid w:val="005F014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m-7074291933661269980gmail-msofootnotereference">
    <w:name w:val="m_-7074291933661269980gmail-msofootnotereference"/>
    <w:basedOn w:val="Fuentedeprrafopredeter"/>
    <w:rsid w:val="005F014F"/>
  </w:style>
  <w:style w:type="paragraph" w:customStyle="1" w:styleId="m-7074291933661269980gmail-msofootnotetext">
    <w:name w:val="m_-7074291933661269980gmail-msofootnotetext"/>
    <w:basedOn w:val="Normal"/>
    <w:rsid w:val="005F014F"/>
    <w:pPr>
      <w:spacing w:before="100" w:beforeAutospacing="1" w:after="100" w:afterAutospacing="1"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39"/>
    <w:rsid w:val="00BD37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356CFE"/>
    <w:pPr>
      <w:autoSpaceDE w:val="0"/>
      <w:autoSpaceDN w:val="0"/>
      <w:adjustRightInd w:val="0"/>
      <w:spacing w:after="0" w:line="240" w:lineRule="auto"/>
    </w:pPr>
    <w:rPr>
      <w:rFonts w:ascii="Arial" w:hAnsi="Arial" w:cs="Arial"/>
      <w:color w:val="000000"/>
      <w:sz w:val="24"/>
      <w:szCs w:val="24"/>
    </w:rPr>
  </w:style>
  <w:style w:type="character" w:customStyle="1" w:styleId="UnresolvedMention">
    <w:name w:val="Unresolved Mention"/>
    <w:basedOn w:val="Fuentedeprrafopredeter"/>
    <w:uiPriority w:val="99"/>
    <w:semiHidden/>
    <w:unhideWhenUsed/>
    <w:rsid w:val="006539D6"/>
    <w:rPr>
      <w:color w:val="605E5C"/>
      <w:shd w:val="clear" w:color="auto" w:fill="E1DFDD"/>
    </w:rPr>
  </w:style>
  <w:style w:type="character" w:styleId="Hipervnculovisitado">
    <w:name w:val="FollowedHyperlink"/>
    <w:basedOn w:val="Fuentedeprrafopredeter"/>
    <w:uiPriority w:val="99"/>
    <w:semiHidden/>
    <w:unhideWhenUsed/>
    <w:rsid w:val="00A41693"/>
    <w:rPr>
      <w:color w:val="954F72" w:themeColor="followedHyperlink"/>
      <w:u w:val="single"/>
    </w:rPr>
  </w:style>
  <w:style w:type="character" w:customStyle="1" w:styleId="Ttulo1Car">
    <w:name w:val="Título 1 Car"/>
    <w:basedOn w:val="Fuentedeprrafopredeter"/>
    <w:link w:val="Ttulo1"/>
    <w:uiPriority w:val="9"/>
    <w:rsid w:val="00436187"/>
    <w:rPr>
      <w:rFonts w:ascii="Arial" w:eastAsia="Times New Roman" w:hAnsi="Arial" w:cs="Times New Roman"/>
      <w:b/>
      <w:bCs/>
      <w:spacing w:val="30"/>
      <w:kern w:val="32"/>
      <w:sz w:val="24"/>
      <w:szCs w:val="32"/>
      <w:lang w:val="es-ES_tradnl"/>
    </w:rPr>
  </w:style>
  <w:style w:type="character" w:customStyle="1" w:styleId="Ttulo2Car">
    <w:name w:val="Título 2 Car"/>
    <w:basedOn w:val="Fuentedeprrafopredeter"/>
    <w:link w:val="Ttulo2"/>
    <w:uiPriority w:val="9"/>
    <w:rsid w:val="00436187"/>
    <w:rPr>
      <w:rFonts w:asciiTheme="majorHAnsi" w:eastAsiaTheme="majorEastAsia" w:hAnsiTheme="majorHAnsi" w:cstheme="majorBidi"/>
      <w:color w:val="2E74B5" w:themeColor="accent1" w:themeShade="BF"/>
      <w:sz w:val="26"/>
      <w:szCs w:val="26"/>
    </w:rPr>
  </w:style>
  <w:style w:type="character" w:customStyle="1" w:styleId="Ttulo4Car">
    <w:name w:val="Título 4 Car"/>
    <w:basedOn w:val="Fuentedeprrafopredeter"/>
    <w:link w:val="Ttulo4"/>
    <w:uiPriority w:val="9"/>
    <w:rsid w:val="00436187"/>
    <w:rPr>
      <w:rFonts w:ascii="Times New Roman" w:eastAsia="Times New Roman" w:hAnsi="Times New Roman" w:cs="Times New Roman"/>
      <w:b/>
      <w:bCs/>
      <w:sz w:val="24"/>
      <w:szCs w:val="24"/>
      <w:lang w:eastAsia="es-MX"/>
    </w:rPr>
  </w:style>
  <w:style w:type="character" w:customStyle="1" w:styleId="apple-style-span">
    <w:name w:val="apple-style-span"/>
    <w:rsid w:val="00436187"/>
  </w:style>
  <w:style w:type="paragraph" w:styleId="Textosinformato">
    <w:name w:val="Plain Text"/>
    <w:basedOn w:val="Normal"/>
    <w:link w:val="TextosinformatoCar"/>
    <w:rsid w:val="00436187"/>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436187"/>
    <w:rPr>
      <w:rFonts w:ascii="Courier New" w:eastAsia="Times New Roman" w:hAnsi="Courier New" w:cs="Times New Roman"/>
      <w:sz w:val="20"/>
      <w:szCs w:val="20"/>
      <w:lang w:val="es-ES" w:eastAsia="es-ES"/>
    </w:rPr>
  </w:style>
  <w:style w:type="paragraph" w:styleId="Textoindependiente">
    <w:name w:val="Body Text"/>
    <w:basedOn w:val="Normal"/>
    <w:link w:val="TextoindependienteCar"/>
    <w:uiPriority w:val="1"/>
    <w:qFormat/>
    <w:rsid w:val="00436187"/>
    <w:pPr>
      <w:widowControl w:val="0"/>
      <w:spacing w:after="0" w:line="240" w:lineRule="auto"/>
      <w:ind w:left="20"/>
    </w:pPr>
    <w:rPr>
      <w:rFonts w:ascii="Times New Roman" w:eastAsia="Times New Roman" w:hAnsi="Times New Roman"/>
      <w:sz w:val="25"/>
      <w:szCs w:val="25"/>
      <w:lang w:val="en-US"/>
    </w:rPr>
  </w:style>
  <w:style w:type="character" w:customStyle="1" w:styleId="TextoindependienteCar">
    <w:name w:val="Texto independiente Car"/>
    <w:basedOn w:val="Fuentedeprrafopredeter"/>
    <w:link w:val="Textoindependiente"/>
    <w:uiPriority w:val="1"/>
    <w:rsid w:val="00436187"/>
    <w:rPr>
      <w:rFonts w:ascii="Times New Roman" w:eastAsia="Times New Roman" w:hAnsi="Times New Roman"/>
      <w:sz w:val="25"/>
      <w:szCs w:val="25"/>
      <w:lang w:val="en-US"/>
    </w:rPr>
  </w:style>
  <w:style w:type="character" w:customStyle="1" w:styleId="lbl-encabezado-negro">
    <w:name w:val="lbl-encabezado-negro"/>
    <w:basedOn w:val="Fuentedeprrafopredeter"/>
    <w:rsid w:val="00436187"/>
  </w:style>
  <w:style w:type="character" w:customStyle="1" w:styleId="red">
    <w:name w:val="red"/>
    <w:basedOn w:val="Fuentedeprrafopredeter"/>
    <w:rsid w:val="00436187"/>
  </w:style>
  <w:style w:type="paragraph" w:customStyle="1" w:styleId="francesa">
    <w:name w:val="francesa"/>
    <w:basedOn w:val="Normal"/>
    <w:rsid w:val="0043618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Pa0">
    <w:name w:val="Pa0"/>
    <w:basedOn w:val="Default"/>
    <w:next w:val="Default"/>
    <w:uiPriority w:val="99"/>
    <w:rsid w:val="00436187"/>
    <w:pPr>
      <w:spacing w:line="221" w:lineRule="atLeast"/>
    </w:pPr>
    <w:rPr>
      <w:color w:val="auto"/>
    </w:rPr>
  </w:style>
  <w:style w:type="paragraph" w:customStyle="1" w:styleId="j2">
    <w:name w:val="j2"/>
    <w:basedOn w:val="Normal"/>
    <w:rsid w:val="0043618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o">
    <w:name w:val="o"/>
    <w:basedOn w:val="Normal"/>
    <w:rsid w:val="00436187"/>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h">
    <w:name w:val="h"/>
    <w:basedOn w:val="Fuentedeprrafopredeter"/>
    <w:rsid w:val="00436187"/>
  </w:style>
  <w:style w:type="character" w:customStyle="1" w:styleId="i1">
    <w:name w:val="i1"/>
    <w:basedOn w:val="Fuentedeprrafopredeter"/>
    <w:rsid w:val="00436187"/>
  </w:style>
  <w:style w:type="paragraph" w:styleId="Sangradetextonormal">
    <w:name w:val="Body Text Indent"/>
    <w:basedOn w:val="Normal"/>
    <w:link w:val="SangradetextonormalCar"/>
    <w:uiPriority w:val="99"/>
    <w:unhideWhenUsed/>
    <w:rsid w:val="00436187"/>
    <w:pPr>
      <w:spacing w:after="120" w:line="276" w:lineRule="auto"/>
      <w:ind w:left="283"/>
    </w:pPr>
    <w:rPr>
      <w:rFonts w:ascii="Calibri" w:eastAsia="Calibri" w:hAnsi="Calibri" w:cs="Times New Roman"/>
    </w:rPr>
  </w:style>
  <w:style w:type="character" w:customStyle="1" w:styleId="SangradetextonormalCar">
    <w:name w:val="Sangría de texto normal Car"/>
    <w:basedOn w:val="Fuentedeprrafopredeter"/>
    <w:link w:val="Sangradetextonormal"/>
    <w:uiPriority w:val="99"/>
    <w:rsid w:val="00436187"/>
    <w:rPr>
      <w:rFonts w:ascii="Calibri" w:eastAsia="Calibri" w:hAnsi="Calibri" w:cs="Times New Roman"/>
    </w:rPr>
  </w:style>
  <w:style w:type="paragraph" w:styleId="NormalWeb">
    <w:name w:val="Normal (Web)"/>
    <w:basedOn w:val="Normal"/>
    <w:uiPriority w:val="99"/>
    <w:rsid w:val="00436187"/>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styleId="Refdecomentario">
    <w:name w:val="annotation reference"/>
    <w:basedOn w:val="Fuentedeprrafopredeter"/>
    <w:uiPriority w:val="99"/>
    <w:semiHidden/>
    <w:unhideWhenUsed/>
    <w:rsid w:val="00436187"/>
    <w:rPr>
      <w:sz w:val="16"/>
      <w:szCs w:val="16"/>
    </w:rPr>
  </w:style>
  <w:style w:type="paragraph" w:styleId="Textocomentario">
    <w:name w:val="annotation text"/>
    <w:basedOn w:val="Normal"/>
    <w:link w:val="TextocomentarioCar"/>
    <w:uiPriority w:val="99"/>
    <w:semiHidden/>
    <w:unhideWhenUsed/>
    <w:rsid w:val="0043618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36187"/>
    <w:rPr>
      <w:sz w:val="20"/>
      <w:szCs w:val="20"/>
    </w:rPr>
  </w:style>
  <w:style w:type="paragraph" w:styleId="Asuntodelcomentario">
    <w:name w:val="annotation subject"/>
    <w:basedOn w:val="Textocomentario"/>
    <w:next w:val="Textocomentario"/>
    <w:link w:val="AsuntodelcomentarioCar"/>
    <w:uiPriority w:val="99"/>
    <w:semiHidden/>
    <w:unhideWhenUsed/>
    <w:rsid w:val="00436187"/>
    <w:rPr>
      <w:b/>
      <w:bCs/>
    </w:rPr>
  </w:style>
  <w:style w:type="character" w:customStyle="1" w:styleId="AsuntodelcomentarioCar">
    <w:name w:val="Asunto del comentario Car"/>
    <w:basedOn w:val="TextocomentarioCar"/>
    <w:link w:val="Asuntodelcomentario"/>
    <w:uiPriority w:val="99"/>
    <w:semiHidden/>
    <w:rsid w:val="00436187"/>
    <w:rPr>
      <w:b/>
      <w:bCs/>
      <w:sz w:val="20"/>
      <w:szCs w:val="20"/>
    </w:rPr>
  </w:style>
  <w:style w:type="paragraph" w:styleId="Revisin">
    <w:name w:val="Revision"/>
    <w:hidden/>
    <w:uiPriority w:val="99"/>
    <w:semiHidden/>
    <w:rsid w:val="00436187"/>
    <w:pPr>
      <w:spacing w:after="0" w:line="240" w:lineRule="auto"/>
    </w:pPr>
  </w:style>
  <w:style w:type="character" w:customStyle="1" w:styleId="notranslate">
    <w:name w:val="notranslate"/>
    <w:basedOn w:val="Fuentedeprrafopredeter"/>
    <w:rsid w:val="004361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612122">
      <w:bodyDiv w:val="1"/>
      <w:marLeft w:val="0"/>
      <w:marRight w:val="0"/>
      <w:marTop w:val="0"/>
      <w:marBottom w:val="0"/>
      <w:divBdr>
        <w:top w:val="none" w:sz="0" w:space="0" w:color="auto"/>
        <w:left w:val="none" w:sz="0" w:space="0" w:color="auto"/>
        <w:bottom w:val="none" w:sz="0" w:space="0" w:color="auto"/>
        <w:right w:val="none" w:sz="0" w:space="0" w:color="auto"/>
      </w:divBdr>
    </w:div>
    <w:div w:id="16977445">
      <w:bodyDiv w:val="1"/>
      <w:marLeft w:val="0"/>
      <w:marRight w:val="0"/>
      <w:marTop w:val="0"/>
      <w:marBottom w:val="0"/>
      <w:divBdr>
        <w:top w:val="none" w:sz="0" w:space="0" w:color="auto"/>
        <w:left w:val="none" w:sz="0" w:space="0" w:color="auto"/>
        <w:bottom w:val="none" w:sz="0" w:space="0" w:color="auto"/>
        <w:right w:val="none" w:sz="0" w:space="0" w:color="auto"/>
      </w:divBdr>
    </w:div>
    <w:div w:id="18288310">
      <w:bodyDiv w:val="1"/>
      <w:marLeft w:val="0"/>
      <w:marRight w:val="0"/>
      <w:marTop w:val="0"/>
      <w:marBottom w:val="0"/>
      <w:divBdr>
        <w:top w:val="none" w:sz="0" w:space="0" w:color="auto"/>
        <w:left w:val="none" w:sz="0" w:space="0" w:color="auto"/>
        <w:bottom w:val="none" w:sz="0" w:space="0" w:color="auto"/>
        <w:right w:val="none" w:sz="0" w:space="0" w:color="auto"/>
      </w:divBdr>
    </w:div>
    <w:div w:id="23989914">
      <w:bodyDiv w:val="1"/>
      <w:marLeft w:val="0"/>
      <w:marRight w:val="0"/>
      <w:marTop w:val="0"/>
      <w:marBottom w:val="0"/>
      <w:divBdr>
        <w:top w:val="none" w:sz="0" w:space="0" w:color="auto"/>
        <w:left w:val="none" w:sz="0" w:space="0" w:color="auto"/>
        <w:bottom w:val="none" w:sz="0" w:space="0" w:color="auto"/>
        <w:right w:val="none" w:sz="0" w:space="0" w:color="auto"/>
      </w:divBdr>
    </w:div>
    <w:div w:id="33890792">
      <w:bodyDiv w:val="1"/>
      <w:marLeft w:val="0"/>
      <w:marRight w:val="0"/>
      <w:marTop w:val="0"/>
      <w:marBottom w:val="0"/>
      <w:divBdr>
        <w:top w:val="none" w:sz="0" w:space="0" w:color="auto"/>
        <w:left w:val="none" w:sz="0" w:space="0" w:color="auto"/>
        <w:bottom w:val="none" w:sz="0" w:space="0" w:color="auto"/>
        <w:right w:val="none" w:sz="0" w:space="0" w:color="auto"/>
      </w:divBdr>
    </w:div>
    <w:div w:id="51007276">
      <w:bodyDiv w:val="1"/>
      <w:marLeft w:val="0"/>
      <w:marRight w:val="0"/>
      <w:marTop w:val="0"/>
      <w:marBottom w:val="0"/>
      <w:divBdr>
        <w:top w:val="none" w:sz="0" w:space="0" w:color="auto"/>
        <w:left w:val="none" w:sz="0" w:space="0" w:color="auto"/>
        <w:bottom w:val="none" w:sz="0" w:space="0" w:color="auto"/>
        <w:right w:val="none" w:sz="0" w:space="0" w:color="auto"/>
      </w:divBdr>
    </w:div>
    <w:div w:id="51008393">
      <w:bodyDiv w:val="1"/>
      <w:marLeft w:val="0"/>
      <w:marRight w:val="0"/>
      <w:marTop w:val="0"/>
      <w:marBottom w:val="0"/>
      <w:divBdr>
        <w:top w:val="none" w:sz="0" w:space="0" w:color="auto"/>
        <w:left w:val="none" w:sz="0" w:space="0" w:color="auto"/>
        <w:bottom w:val="none" w:sz="0" w:space="0" w:color="auto"/>
        <w:right w:val="none" w:sz="0" w:space="0" w:color="auto"/>
      </w:divBdr>
      <w:divsChild>
        <w:div w:id="1164206524">
          <w:marLeft w:val="0"/>
          <w:marRight w:val="0"/>
          <w:marTop w:val="0"/>
          <w:marBottom w:val="0"/>
          <w:divBdr>
            <w:top w:val="none" w:sz="0" w:space="0" w:color="auto"/>
            <w:left w:val="none" w:sz="0" w:space="0" w:color="auto"/>
            <w:bottom w:val="none" w:sz="0" w:space="0" w:color="auto"/>
            <w:right w:val="none" w:sz="0" w:space="0" w:color="auto"/>
          </w:divBdr>
          <w:divsChild>
            <w:div w:id="320164014">
              <w:marLeft w:val="0"/>
              <w:marRight w:val="0"/>
              <w:marTop w:val="0"/>
              <w:marBottom w:val="0"/>
              <w:divBdr>
                <w:top w:val="none" w:sz="0" w:space="0" w:color="auto"/>
                <w:left w:val="none" w:sz="0" w:space="0" w:color="auto"/>
                <w:bottom w:val="none" w:sz="0" w:space="0" w:color="auto"/>
                <w:right w:val="none" w:sz="0" w:space="0" w:color="auto"/>
              </w:divBdr>
              <w:divsChild>
                <w:div w:id="73146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22626">
      <w:bodyDiv w:val="1"/>
      <w:marLeft w:val="0"/>
      <w:marRight w:val="0"/>
      <w:marTop w:val="0"/>
      <w:marBottom w:val="0"/>
      <w:divBdr>
        <w:top w:val="none" w:sz="0" w:space="0" w:color="auto"/>
        <w:left w:val="none" w:sz="0" w:space="0" w:color="auto"/>
        <w:bottom w:val="none" w:sz="0" w:space="0" w:color="auto"/>
        <w:right w:val="none" w:sz="0" w:space="0" w:color="auto"/>
      </w:divBdr>
    </w:div>
    <w:div w:id="64494322">
      <w:bodyDiv w:val="1"/>
      <w:marLeft w:val="0"/>
      <w:marRight w:val="0"/>
      <w:marTop w:val="0"/>
      <w:marBottom w:val="0"/>
      <w:divBdr>
        <w:top w:val="none" w:sz="0" w:space="0" w:color="auto"/>
        <w:left w:val="none" w:sz="0" w:space="0" w:color="auto"/>
        <w:bottom w:val="none" w:sz="0" w:space="0" w:color="auto"/>
        <w:right w:val="none" w:sz="0" w:space="0" w:color="auto"/>
      </w:divBdr>
    </w:div>
    <w:div w:id="75592984">
      <w:bodyDiv w:val="1"/>
      <w:marLeft w:val="0"/>
      <w:marRight w:val="0"/>
      <w:marTop w:val="0"/>
      <w:marBottom w:val="0"/>
      <w:divBdr>
        <w:top w:val="none" w:sz="0" w:space="0" w:color="auto"/>
        <w:left w:val="none" w:sz="0" w:space="0" w:color="auto"/>
        <w:bottom w:val="none" w:sz="0" w:space="0" w:color="auto"/>
        <w:right w:val="none" w:sz="0" w:space="0" w:color="auto"/>
      </w:divBdr>
    </w:div>
    <w:div w:id="79837862">
      <w:bodyDiv w:val="1"/>
      <w:marLeft w:val="0"/>
      <w:marRight w:val="0"/>
      <w:marTop w:val="0"/>
      <w:marBottom w:val="0"/>
      <w:divBdr>
        <w:top w:val="none" w:sz="0" w:space="0" w:color="auto"/>
        <w:left w:val="none" w:sz="0" w:space="0" w:color="auto"/>
        <w:bottom w:val="none" w:sz="0" w:space="0" w:color="auto"/>
        <w:right w:val="none" w:sz="0" w:space="0" w:color="auto"/>
      </w:divBdr>
    </w:div>
    <w:div w:id="80682199">
      <w:bodyDiv w:val="1"/>
      <w:marLeft w:val="0"/>
      <w:marRight w:val="0"/>
      <w:marTop w:val="0"/>
      <w:marBottom w:val="0"/>
      <w:divBdr>
        <w:top w:val="none" w:sz="0" w:space="0" w:color="auto"/>
        <w:left w:val="none" w:sz="0" w:space="0" w:color="auto"/>
        <w:bottom w:val="none" w:sz="0" w:space="0" w:color="auto"/>
        <w:right w:val="none" w:sz="0" w:space="0" w:color="auto"/>
      </w:divBdr>
    </w:div>
    <w:div w:id="97482702">
      <w:bodyDiv w:val="1"/>
      <w:marLeft w:val="0"/>
      <w:marRight w:val="0"/>
      <w:marTop w:val="0"/>
      <w:marBottom w:val="0"/>
      <w:divBdr>
        <w:top w:val="none" w:sz="0" w:space="0" w:color="auto"/>
        <w:left w:val="none" w:sz="0" w:space="0" w:color="auto"/>
        <w:bottom w:val="none" w:sz="0" w:space="0" w:color="auto"/>
        <w:right w:val="none" w:sz="0" w:space="0" w:color="auto"/>
      </w:divBdr>
    </w:div>
    <w:div w:id="100759803">
      <w:bodyDiv w:val="1"/>
      <w:marLeft w:val="0"/>
      <w:marRight w:val="0"/>
      <w:marTop w:val="0"/>
      <w:marBottom w:val="0"/>
      <w:divBdr>
        <w:top w:val="none" w:sz="0" w:space="0" w:color="auto"/>
        <w:left w:val="none" w:sz="0" w:space="0" w:color="auto"/>
        <w:bottom w:val="none" w:sz="0" w:space="0" w:color="auto"/>
        <w:right w:val="none" w:sz="0" w:space="0" w:color="auto"/>
      </w:divBdr>
    </w:div>
    <w:div w:id="109008499">
      <w:bodyDiv w:val="1"/>
      <w:marLeft w:val="0"/>
      <w:marRight w:val="0"/>
      <w:marTop w:val="0"/>
      <w:marBottom w:val="0"/>
      <w:divBdr>
        <w:top w:val="none" w:sz="0" w:space="0" w:color="auto"/>
        <w:left w:val="none" w:sz="0" w:space="0" w:color="auto"/>
        <w:bottom w:val="none" w:sz="0" w:space="0" w:color="auto"/>
        <w:right w:val="none" w:sz="0" w:space="0" w:color="auto"/>
      </w:divBdr>
    </w:div>
    <w:div w:id="141315886">
      <w:bodyDiv w:val="1"/>
      <w:marLeft w:val="0"/>
      <w:marRight w:val="0"/>
      <w:marTop w:val="0"/>
      <w:marBottom w:val="0"/>
      <w:divBdr>
        <w:top w:val="none" w:sz="0" w:space="0" w:color="auto"/>
        <w:left w:val="none" w:sz="0" w:space="0" w:color="auto"/>
        <w:bottom w:val="none" w:sz="0" w:space="0" w:color="auto"/>
        <w:right w:val="none" w:sz="0" w:space="0" w:color="auto"/>
      </w:divBdr>
    </w:div>
    <w:div w:id="148249315">
      <w:bodyDiv w:val="1"/>
      <w:marLeft w:val="0"/>
      <w:marRight w:val="0"/>
      <w:marTop w:val="0"/>
      <w:marBottom w:val="0"/>
      <w:divBdr>
        <w:top w:val="none" w:sz="0" w:space="0" w:color="auto"/>
        <w:left w:val="none" w:sz="0" w:space="0" w:color="auto"/>
        <w:bottom w:val="none" w:sz="0" w:space="0" w:color="auto"/>
        <w:right w:val="none" w:sz="0" w:space="0" w:color="auto"/>
      </w:divBdr>
    </w:div>
    <w:div w:id="152844042">
      <w:bodyDiv w:val="1"/>
      <w:marLeft w:val="0"/>
      <w:marRight w:val="0"/>
      <w:marTop w:val="0"/>
      <w:marBottom w:val="0"/>
      <w:divBdr>
        <w:top w:val="none" w:sz="0" w:space="0" w:color="auto"/>
        <w:left w:val="none" w:sz="0" w:space="0" w:color="auto"/>
        <w:bottom w:val="none" w:sz="0" w:space="0" w:color="auto"/>
        <w:right w:val="none" w:sz="0" w:space="0" w:color="auto"/>
      </w:divBdr>
    </w:div>
    <w:div w:id="153379549">
      <w:bodyDiv w:val="1"/>
      <w:marLeft w:val="0"/>
      <w:marRight w:val="0"/>
      <w:marTop w:val="0"/>
      <w:marBottom w:val="0"/>
      <w:divBdr>
        <w:top w:val="none" w:sz="0" w:space="0" w:color="auto"/>
        <w:left w:val="none" w:sz="0" w:space="0" w:color="auto"/>
        <w:bottom w:val="none" w:sz="0" w:space="0" w:color="auto"/>
        <w:right w:val="none" w:sz="0" w:space="0" w:color="auto"/>
      </w:divBdr>
    </w:div>
    <w:div w:id="160319490">
      <w:bodyDiv w:val="1"/>
      <w:marLeft w:val="0"/>
      <w:marRight w:val="0"/>
      <w:marTop w:val="0"/>
      <w:marBottom w:val="0"/>
      <w:divBdr>
        <w:top w:val="none" w:sz="0" w:space="0" w:color="auto"/>
        <w:left w:val="none" w:sz="0" w:space="0" w:color="auto"/>
        <w:bottom w:val="none" w:sz="0" w:space="0" w:color="auto"/>
        <w:right w:val="none" w:sz="0" w:space="0" w:color="auto"/>
      </w:divBdr>
    </w:div>
    <w:div w:id="201094711">
      <w:bodyDiv w:val="1"/>
      <w:marLeft w:val="0"/>
      <w:marRight w:val="0"/>
      <w:marTop w:val="0"/>
      <w:marBottom w:val="0"/>
      <w:divBdr>
        <w:top w:val="none" w:sz="0" w:space="0" w:color="auto"/>
        <w:left w:val="none" w:sz="0" w:space="0" w:color="auto"/>
        <w:bottom w:val="none" w:sz="0" w:space="0" w:color="auto"/>
        <w:right w:val="none" w:sz="0" w:space="0" w:color="auto"/>
      </w:divBdr>
    </w:div>
    <w:div w:id="201787676">
      <w:bodyDiv w:val="1"/>
      <w:marLeft w:val="0"/>
      <w:marRight w:val="0"/>
      <w:marTop w:val="0"/>
      <w:marBottom w:val="0"/>
      <w:divBdr>
        <w:top w:val="none" w:sz="0" w:space="0" w:color="auto"/>
        <w:left w:val="none" w:sz="0" w:space="0" w:color="auto"/>
        <w:bottom w:val="none" w:sz="0" w:space="0" w:color="auto"/>
        <w:right w:val="none" w:sz="0" w:space="0" w:color="auto"/>
      </w:divBdr>
    </w:div>
    <w:div w:id="222715907">
      <w:bodyDiv w:val="1"/>
      <w:marLeft w:val="0"/>
      <w:marRight w:val="0"/>
      <w:marTop w:val="0"/>
      <w:marBottom w:val="0"/>
      <w:divBdr>
        <w:top w:val="none" w:sz="0" w:space="0" w:color="auto"/>
        <w:left w:val="none" w:sz="0" w:space="0" w:color="auto"/>
        <w:bottom w:val="none" w:sz="0" w:space="0" w:color="auto"/>
        <w:right w:val="none" w:sz="0" w:space="0" w:color="auto"/>
      </w:divBdr>
    </w:div>
    <w:div w:id="229586447">
      <w:bodyDiv w:val="1"/>
      <w:marLeft w:val="0"/>
      <w:marRight w:val="0"/>
      <w:marTop w:val="0"/>
      <w:marBottom w:val="0"/>
      <w:divBdr>
        <w:top w:val="none" w:sz="0" w:space="0" w:color="auto"/>
        <w:left w:val="none" w:sz="0" w:space="0" w:color="auto"/>
        <w:bottom w:val="none" w:sz="0" w:space="0" w:color="auto"/>
        <w:right w:val="none" w:sz="0" w:space="0" w:color="auto"/>
      </w:divBdr>
    </w:div>
    <w:div w:id="241526654">
      <w:bodyDiv w:val="1"/>
      <w:marLeft w:val="0"/>
      <w:marRight w:val="0"/>
      <w:marTop w:val="0"/>
      <w:marBottom w:val="0"/>
      <w:divBdr>
        <w:top w:val="none" w:sz="0" w:space="0" w:color="auto"/>
        <w:left w:val="none" w:sz="0" w:space="0" w:color="auto"/>
        <w:bottom w:val="none" w:sz="0" w:space="0" w:color="auto"/>
        <w:right w:val="none" w:sz="0" w:space="0" w:color="auto"/>
      </w:divBdr>
    </w:div>
    <w:div w:id="242498223">
      <w:bodyDiv w:val="1"/>
      <w:marLeft w:val="0"/>
      <w:marRight w:val="0"/>
      <w:marTop w:val="0"/>
      <w:marBottom w:val="0"/>
      <w:divBdr>
        <w:top w:val="none" w:sz="0" w:space="0" w:color="auto"/>
        <w:left w:val="none" w:sz="0" w:space="0" w:color="auto"/>
        <w:bottom w:val="none" w:sz="0" w:space="0" w:color="auto"/>
        <w:right w:val="none" w:sz="0" w:space="0" w:color="auto"/>
      </w:divBdr>
    </w:div>
    <w:div w:id="255483290">
      <w:bodyDiv w:val="1"/>
      <w:marLeft w:val="0"/>
      <w:marRight w:val="0"/>
      <w:marTop w:val="0"/>
      <w:marBottom w:val="0"/>
      <w:divBdr>
        <w:top w:val="none" w:sz="0" w:space="0" w:color="auto"/>
        <w:left w:val="none" w:sz="0" w:space="0" w:color="auto"/>
        <w:bottom w:val="none" w:sz="0" w:space="0" w:color="auto"/>
        <w:right w:val="none" w:sz="0" w:space="0" w:color="auto"/>
      </w:divBdr>
    </w:div>
    <w:div w:id="258761162">
      <w:bodyDiv w:val="1"/>
      <w:marLeft w:val="0"/>
      <w:marRight w:val="0"/>
      <w:marTop w:val="0"/>
      <w:marBottom w:val="0"/>
      <w:divBdr>
        <w:top w:val="none" w:sz="0" w:space="0" w:color="auto"/>
        <w:left w:val="none" w:sz="0" w:space="0" w:color="auto"/>
        <w:bottom w:val="none" w:sz="0" w:space="0" w:color="auto"/>
        <w:right w:val="none" w:sz="0" w:space="0" w:color="auto"/>
      </w:divBdr>
    </w:div>
    <w:div w:id="265236028">
      <w:bodyDiv w:val="1"/>
      <w:marLeft w:val="0"/>
      <w:marRight w:val="0"/>
      <w:marTop w:val="0"/>
      <w:marBottom w:val="0"/>
      <w:divBdr>
        <w:top w:val="none" w:sz="0" w:space="0" w:color="auto"/>
        <w:left w:val="none" w:sz="0" w:space="0" w:color="auto"/>
        <w:bottom w:val="none" w:sz="0" w:space="0" w:color="auto"/>
        <w:right w:val="none" w:sz="0" w:space="0" w:color="auto"/>
      </w:divBdr>
    </w:div>
    <w:div w:id="272520072">
      <w:bodyDiv w:val="1"/>
      <w:marLeft w:val="0"/>
      <w:marRight w:val="0"/>
      <w:marTop w:val="0"/>
      <w:marBottom w:val="0"/>
      <w:divBdr>
        <w:top w:val="none" w:sz="0" w:space="0" w:color="auto"/>
        <w:left w:val="none" w:sz="0" w:space="0" w:color="auto"/>
        <w:bottom w:val="none" w:sz="0" w:space="0" w:color="auto"/>
        <w:right w:val="none" w:sz="0" w:space="0" w:color="auto"/>
      </w:divBdr>
    </w:div>
    <w:div w:id="282854683">
      <w:bodyDiv w:val="1"/>
      <w:marLeft w:val="0"/>
      <w:marRight w:val="0"/>
      <w:marTop w:val="0"/>
      <w:marBottom w:val="0"/>
      <w:divBdr>
        <w:top w:val="none" w:sz="0" w:space="0" w:color="auto"/>
        <w:left w:val="none" w:sz="0" w:space="0" w:color="auto"/>
        <w:bottom w:val="none" w:sz="0" w:space="0" w:color="auto"/>
        <w:right w:val="none" w:sz="0" w:space="0" w:color="auto"/>
      </w:divBdr>
    </w:div>
    <w:div w:id="286089937">
      <w:bodyDiv w:val="1"/>
      <w:marLeft w:val="0"/>
      <w:marRight w:val="0"/>
      <w:marTop w:val="0"/>
      <w:marBottom w:val="0"/>
      <w:divBdr>
        <w:top w:val="none" w:sz="0" w:space="0" w:color="auto"/>
        <w:left w:val="none" w:sz="0" w:space="0" w:color="auto"/>
        <w:bottom w:val="none" w:sz="0" w:space="0" w:color="auto"/>
        <w:right w:val="none" w:sz="0" w:space="0" w:color="auto"/>
      </w:divBdr>
    </w:div>
    <w:div w:id="305858949">
      <w:bodyDiv w:val="1"/>
      <w:marLeft w:val="0"/>
      <w:marRight w:val="0"/>
      <w:marTop w:val="0"/>
      <w:marBottom w:val="0"/>
      <w:divBdr>
        <w:top w:val="none" w:sz="0" w:space="0" w:color="auto"/>
        <w:left w:val="none" w:sz="0" w:space="0" w:color="auto"/>
        <w:bottom w:val="none" w:sz="0" w:space="0" w:color="auto"/>
        <w:right w:val="none" w:sz="0" w:space="0" w:color="auto"/>
      </w:divBdr>
    </w:div>
    <w:div w:id="307520158">
      <w:bodyDiv w:val="1"/>
      <w:marLeft w:val="0"/>
      <w:marRight w:val="0"/>
      <w:marTop w:val="0"/>
      <w:marBottom w:val="0"/>
      <w:divBdr>
        <w:top w:val="none" w:sz="0" w:space="0" w:color="auto"/>
        <w:left w:val="none" w:sz="0" w:space="0" w:color="auto"/>
        <w:bottom w:val="none" w:sz="0" w:space="0" w:color="auto"/>
        <w:right w:val="none" w:sz="0" w:space="0" w:color="auto"/>
      </w:divBdr>
    </w:div>
    <w:div w:id="312879880">
      <w:bodyDiv w:val="1"/>
      <w:marLeft w:val="0"/>
      <w:marRight w:val="0"/>
      <w:marTop w:val="0"/>
      <w:marBottom w:val="0"/>
      <w:divBdr>
        <w:top w:val="none" w:sz="0" w:space="0" w:color="auto"/>
        <w:left w:val="none" w:sz="0" w:space="0" w:color="auto"/>
        <w:bottom w:val="none" w:sz="0" w:space="0" w:color="auto"/>
        <w:right w:val="none" w:sz="0" w:space="0" w:color="auto"/>
      </w:divBdr>
    </w:div>
    <w:div w:id="320157345">
      <w:bodyDiv w:val="1"/>
      <w:marLeft w:val="0"/>
      <w:marRight w:val="0"/>
      <w:marTop w:val="0"/>
      <w:marBottom w:val="0"/>
      <w:divBdr>
        <w:top w:val="none" w:sz="0" w:space="0" w:color="auto"/>
        <w:left w:val="none" w:sz="0" w:space="0" w:color="auto"/>
        <w:bottom w:val="none" w:sz="0" w:space="0" w:color="auto"/>
        <w:right w:val="none" w:sz="0" w:space="0" w:color="auto"/>
      </w:divBdr>
    </w:div>
    <w:div w:id="321855943">
      <w:bodyDiv w:val="1"/>
      <w:marLeft w:val="0"/>
      <w:marRight w:val="0"/>
      <w:marTop w:val="0"/>
      <w:marBottom w:val="0"/>
      <w:divBdr>
        <w:top w:val="none" w:sz="0" w:space="0" w:color="auto"/>
        <w:left w:val="none" w:sz="0" w:space="0" w:color="auto"/>
        <w:bottom w:val="none" w:sz="0" w:space="0" w:color="auto"/>
        <w:right w:val="none" w:sz="0" w:space="0" w:color="auto"/>
      </w:divBdr>
    </w:div>
    <w:div w:id="327709006">
      <w:bodyDiv w:val="1"/>
      <w:marLeft w:val="0"/>
      <w:marRight w:val="0"/>
      <w:marTop w:val="0"/>
      <w:marBottom w:val="0"/>
      <w:divBdr>
        <w:top w:val="none" w:sz="0" w:space="0" w:color="auto"/>
        <w:left w:val="none" w:sz="0" w:space="0" w:color="auto"/>
        <w:bottom w:val="none" w:sz="0" w:space="0" w:color="auto"/>
        <w:right w:val="none" w:sz="0" w:space="0" w:color="auto"/>
      </w:divBdr>
    </w:div>
    <w:div w:id="337118895">
      <w:bodyDiv w:val="1"/>
      <w:marLeft w:val="0"/>
      <w:marRight w:val="0"/>
      <w:marTop w:val="0"/>
      <w:marBottom w:val="0"/>
      <w:divBdr>
        <w:top w:val="none" w:sz="0" w:space="0" w:color="auto"/>
        <w:left w:val="none" w:sz="0" w:space="0" w:color="auto"/>
        <w:bottom w:val="none" w:sz="0" w:space="0" w:color="auto"/>
        <w:right w:val="none" w:sz="0" w:space="0" w:color="auto"/>
      </w:divBdr>
    </w:div>
    <w:div w:id="340544218">
      <w:bodyDiv w:val="1"/>
      <w:marLeft w:val="0"/>
      <w:marRight w:val="0"/>
      <w:marTop w:val="0"/>
      <w:marBottom w:val="0"/>
      <w:divBdr>
        <w:top w:val="none" w:sz="0" w:space="0" w:color="auto"/>
        <w:left w:val="none" w:sz="0" w:space="0" w:color="auto"/>
        <w:bottom w:val="none" w:sz="0" w:space="0" w:color="auto"/>
        <w:right w:val="none" w:sz="0" w:space="0" w:color="auto"/>
      </w:divBdr>
    </w:div>
    <w:div w:id="344986539">
      <w:bodyDiv w:val="1"/>
      <w:marLeft w:val="0"/>
      <w:marRight w:val="0"/>
      <w:marTop w:val="0"/>
      <w:marBottom w:val="0"/>
      <w:divBdr>
        <w:top w:val="none" w:sz="0" w:space="0" w:color="auto"/>
        <w:left w:val="none" w:sz="0" w:space="0" w:color="auto"/>
        <w:bottom w:val="none" w:sz="0" w:space="0" w:color="auto"/>
        <w:right w:val="none" w:sz="0" w:space="0" w:color="auto"/>
      </w:divBdr>
    </w:div>
    <w:div w:id="379283301">
      <w:bodyDiv w:val="1"/>
      <w:marLeft w:val="0"/>
      <w:marRight w:val="0"/>
      <w:marTop w:val="0"/>
      <w:marBottom w:val="0"/>
      <w:divBdr>
        <w:top w:val="none" w:sz="0" w:space="0" w:color="auto"/>
        <w:left w:val="none" w:sz="0" w:space="0" w:color="auto"/>
        <w:bottom w:val="none" w:sz="0" w:space="0" w:color="auto"/>
        <w:right w:val="none" w:sz="0" w:space="0" w:color="auto"/>
      </w:divBdr>
    </w:div>
    <w:div w:id="398097911">
      <w:bodyDiv w:val="1"/>
      <w:marLeft w:val="0"/>
      <w:marRight w:val="0"/>
      <w:marTop w:val="0"/>
      <w:marBottom w:val="0"/>
      <w:divBdr>
        <w:top w:val="none" w:sz="0" w:space="0" w:color="auto"/>
        <w:left w:val="none" w:sz="0" w:space="0" w:color="auto"/>
        <w:bottom w:val="none" w:sz="0" w:space="0" w:color="auto"/>
        <w:right w:val="none" w:sz="0" w:space="0" w:color="auto"/>
      </w:divBdr>
      <w:divsChild>
        <w:div w:id="2138254373">
          <w:marLeft w:val="0"/>
          <w:marRight w:val="0"/>
          <w:marTop w:val="0"/>
          <w:marBottom w:val="0"/>
          <w:divBdr>
            <w:top w:val="none" w:sz="0" w:space="0" w:color="auto"/>
            <w:left w:val="none" w:sz="0" w:space="0" w:color="auto"/>
            <w:bottom w:val="none" w:sz="0" w:space="0" w:color="auto"/>
            <w:right w:val="none" w:sz="0" w:space="0" w:color="auto"/>
          </w:divBdr>
          <w:divsChild>
            <w:div w:id="1384140699">
              <w:marLeft w:val="0"/>
              <w:marRight w:val="0"/>
              <w:marTop w:val="0"/>
              <w:marBottom w:val="0"/>
              <w:divBdr>
                <w:top w:val="none" w:sz="0" w:space="0" w:color="auto"/>
                <w:left w:val="none" w:sz="0" w:space="0" w:color="auto"/>
                <w:bottom w:val="none" w:sz="0" w:space="0" w:color="auto"/>
                <w:right w:val="none" w:sz="0" w:space="0" w:color="auto"/>
              </w:divBdr>
              <w:divsChild>
                <w:div w:id="120079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182918">
      <w:bodyDiv w:val="1"/>
      <w:marLeft w:val="0"/>
      <w:marRight w:val="0"/>
      <w:marTop w:val="0"/>
      <w:marBottom w:val="0"/>
      <w:divBdr>
        <w:top w:val="none" w:sz="0" w:space="0" w:color="auto"/>
        <w:left w:val="none" w:sz="0" w:space="0" w:color="auto"/>
        <w:bottom w:val="none" w:sz="0" w:space="0" w:color="auto"/>
        <w:right w:val="none" w:sz="0" w:space="0" w:color="auto"/>
      </w:divBdr>
    </w:div>
    <w:div w:id="404764139">
      <w:bodyDiv w:val="1"/>
      <w:marLeft w:val="0"/>
      <w:marRight w:val="0"/>
      <w:marTop w:val="0"/>
      <w:marBottom w:val="0"/>
      <w:divBdr>
        <w:top w:val="none" w:sz="0" w:space="0" w:color="auto"/>
        <w:left w:val="none" w:sz="0" w:space="0" w:color="auto"/>
        <w:bottom w:val="none" w:sz="0" w:space="0" w:color="auto"/>
        <w:right w:val="none" w:sz="0" w:space="0" w:color="auto"/>
      </w:divBdr>
    </w:div>
    <w:div w:id="407583553">
      <w:bodyDiv w:val="1"/>
      <w:marLeft w:val="0"/>
      <w:marRight w:val="0"/>
      <w:marTop w:val="0"/>
      <w:marBottom w:val="0"/>
      <w:divBdr>
        <w:top w:val="none" w:sz="0" w:space="0" w:color="auto"/>
        <w:left w:val="none" w:sz="0" w:space="0" w:color="auto"/>
        <w:bottom w:val="none" w:sz="0" w:space="0" w:color="auto"/>
        <w:right w:val="none" w:sz="0" w:space="0" w:color="auto"/>
      </w:divBdr>
    </w:div>
    <w:div w:id="409042152">
      <w:bodyDiv w:val="1"/>
      <w:marLeft w:val="0"/>
      <w:marRight w:val="0"/>
      <w:marTop w:val="0"/>
      <w:marBottom w:val="0"/>
      <w:divBdr>
        <w:top w:val="none" w:sz="0" w:space="0" w:color="auto"/>
        <w:left w:val="none" w:sz="0" w:space="0" w:color="auto"/>
        <w:bottom w:val="none" w:sz="0" w:space="0" w:color="auto"/>
        <w:right w:val="none" w:sz="0" w:space="0" w:color="auto"/>
      </w:divBdr>
    </w:div>
    <w:div w:id="410085898">
      <w:bodyDiv w:val="1"/>
      <w:marLeft w:val="0"/>
      <w:marRight w:val="0"/>
      <w:marTop w:val="0"/>
      <w:marBottom w:val="0"/>
      <w:divBdr>
        <w:top w:val="none" w:sz="0" w:space="0" w:color="auto"/>
        <w:left w:val="none" w:sz="0" w:space="0" w:color="auto"/>
        <w:bottom w:val="none" w:sz="0" w:space="0" w:color="auto"/>
        <w:right w:val="none" w:sz="0" w:space="0" w:color="auto"/>
      </w:divBdr>
    </w:div>
    <w:div w:id="419987257">
      <w:bodyDiv w:val="1"/>
      <w:marLeft w:val="0"/>
      <w:marRight w:val="0"/>
      <w:marTop w:val="0"/>
      <w:marBottom w:val="0"/>
      <w:divBdr>
        <w:top w:val="none" w:sz="0" w:space="0" w:color="auto"/>
        <w:left w:val="none" w:sz="0" w:space="0" w:color="auto"/>
        <w:bottom w:val="none" w:sz="0" w:space="0" w:color="auto"/>
        <w:right w:val="none" w:sz="0" w:space="0" w:color="auto"/>
      </w:divBdr>
    </w:div>
    <w:div w:id="431559477">
      <w:bodyDiv w:val="1"/>
      <w:marLeft w:val="0"/>
      <w:marRight w:val="0"/>
      <w:marTop w:val="0"/>
      <w:marBottom w:val="0"/>
      <w:divBdr>
        <w:top w:val="none" w:sz="0" w:space="0" w:color="auto"/>
        <w:left w:val="none" w:sz="0" w:space="0" w:color="auto"/>
        <w:bottom w:val="none" w:sz="0" w:space="0" w:color="auto"/>
        <w:right w:val="none" w:sz="0" w:space="0" w:color="auto"/>
      </w:divBdr>
    </w:div>
    <w:div w:id="432438066">
      <w:bodyDiv w:val="1"/>
      <w:marLeft w:val="0"/>
      <w:marRight w:val="0"/>
      <w:marTop w:val="0"/>
      <w:marBottom w:val="0"/>
      <w:divBdr>
        <w:top w:val="none" w:sz="0" w:space="0" w:color="auto"/>
        <w:left w:val="none" w:sz="0" w:space="0" w:color="auto"/>
        <w:bottom w:val="none" w:sz="0" w:space="0" w:color="auto"/>
        <w:right w:val="none" w:sz="0" w:space="0" w:color="auto"/>
      </w:divBdr>
    </w:div>
    <w:div w:id="445664701">
      <w:bodyDiv w:val="1"/>
      <w:marLeft w:val="0"/>
      <w:marRight w:val="0"/>
      <w:marTop w:val="0"/>
      <w:marBottom w:val="0"/>
      <w:divBdr>
        <w:top w:val="none" w:sz="0" w:space="0" w:color="auto"/>
        <w:left w:val="none" w:sz="0" w:space="0" w:color="auto"/>
        <w:bottom w:val="none" w:sz="0" w:space="0" w:color="auto"/>
        <w:right w:val="none" w:sz="0" w:space="0" w:color="auto"/>
      </w:divBdr>
    </w:div>
    <w:div w:id="448814752">
      <w:bodyDiv w:val="1"/>
      <w:marLeft w:val="0"/>
      <w:marRight w:val="0"/>
      <w:marTop w:val="0"/>
      <w:marBottom w:val="0"/>
      <w:divBdr>
        <w:top w:val="none" w:sz="0" w:space="0" w:color="auto"/>
        <w:left w:val="none" w:sz="0" w:space="0" w:color="auto"/>
        <w:bottom w:val="none" w:sz="0" w:space="0" w:color="auto"/>
        <w:right w:val="none" w:sz="0" w:space="0" w:color="auto"/>
      </w:divBdr>
    </w:div>
    <w:div w:id="461191587">
      <w:bodyDiv w:val="1"/>
      <w:marLeft w:val="0"/>
      <w:marRight w:val="0"/>
      <w:marTop w:val="0"/>
      <w:marBottom w:val="0"/>
      <w:divBdr>
        <w:top w:val="none" w:sz="0" w:space="0" w:color="auto"/>
        <w:left w:val="none" w:sz="0" w:space="0" w:color="auto"/>
        <w:bottom w:val="none" w:sz="0" w:space="0" w:color="auto"/>
        <w:right w:val="none" w:sz="0" w:space="0" w:color="auto"/>
      </w:divBdr>
    </w:div>
    <w:div w:id="474569829">
      <w:bodyDiv w:val="1"/>
      <w:marLeft w:val="0"/>
      <w:marRight w:val="0"/>
      <w:marTop w:val="0"/>
      <w:marBottom w:val="0"/>
      <w:divBdr>
        <w:top w:val="none" w:sz="0" w:space="0" w:color="auto"/>
        <w:left w:val="none" w:sz="0" w:space="0" w:color="auto"/>
        <w:bottom w:val="none" w:sz="0" w:space="0" w:color="auto"/>
        <w:right w:val="none" w:sz="0" w:space="0" w:color="auto"/>
      </w:divBdr>
    </w:div>
    <w:div w:id="480271751">
      <w:bodyDiv w:val="1"/>
      <w:marLeft w:val="0"/>
      <w:marRight w:val="0"/>
      <w:marTop w:val="0"/>
      <w:marBottom w:val="0"/>
      <w:divBdr>
        <w:top w:val="none" w:sz="0" w:space="0" w:color="auto"/>
        <w:left w:val="none" w:sz="0" w:space="0" w:color="auto"/>
        <w:bottom w:val="none" w:sz="0" w:space="0" w:color="auto"/>
        <w:right w:val="none" w:sz="0" w:space="0" w:color="auto"/>
      </w:divBdr>
    </w:div>
    <w:div w:id="484397824">
      <w:bodyDiv w:val="1"/>
      <w:marLeft w:val="0"/>
      <w:marRight w:val="0"/>
      <w:marTop w:val="0"/>
      <w:marBottom w:val="0"/>
      <w:divBdr>
        <w:top w:val="none" w:sz="0" w:space="0" w:color="auto"/>
        <w:left w:val="none" w:sz="0" w:space="0" w:color="auto"/>
        <w:bottom w:val="none" w:sz="0" w:space="0" w:color="auto"/>
        <w:right w:val="none" w:sz="0" w:space="0" w:color="auto"/>
      </w:divBdr>
    </w:div>
    <w:div w:id="487357053">
      <w:bodyDiv w:val="1"/>
      <w:marLeft w:val="0"/>
      <w:marRight w:val="0"/>
      <w:marTop w:val="0"/>
      <w:marBottom w:val="0"/>
      <w:divBdr>
        <w:top w:val="none" w:sz="0" w:space="0" w:color="auto"/>
        <w:left w:val="none" w:sz="0" w:space="0" w:color="auto"/>
        <w:bottom w:val="none" w:sz="0" w:space="0" w:color="auto"/>
        <w:right w:val="none" w:sz="0" w:space="0" w:color="auto"/>
      </w:divBdr>
    </w:div>
    <w:div w:id="498812158">
      <w:bodyDiv w:val="1"/>
      <w:marLeft w:val="0"/>
      <w:marRight w:val="0"/>
      <w:marTop w:val="0"/>
      <w:marBottom w:val="0"/>
      <w:divBdr>
        <w:top w:val="none" w:sz="0" w:space="0" w:color="auto"/>
        <w:left w:val="none" w:sz="0" w:space="0" w:color="auto"/>
        <w:bottom w:val="none" w:sz="0" w:space="0" w:color="auto"/>
        <w:right w:val="none" w:sz="0" w:space="0" w:color="auto"/>
      </w:divBdr>
    </w:div>
    <w:div w:id="499809904">
      <w:bodyDiv w:val="1"/>
      <w:marLeft w:val="0"/>
      <w:marRight w:val="0"/>
      <w:marTop w:val="0"/>
      <w:marBottom w:val="0"/>
      <w:divBdr>
        <w:top w:val="none" w:sz="0" w:space="0" w:color="auto"/>
        <w:left w:val="none" w:sz="0" w:space="0" w:color="auto"/>
        <w:bottom w:val="none" w:sz="0" w:space="0" w:color="auto"/>
        <w:right w:val="none" w:sz="0" w:space="0" w:color="auto"/>
      </w:divBdr>
    </w:div>
    <w:div w:id="534731841">
      <w:bodyDiv w:val="1"/>
      <w:marLeft w:val="0"/>
      <w:marRight w:val="0"/>
      <w:marTop w:val="0"/>
      <w:marBottom w:val="0"/>
      <w:divBdr>
        <w:top w:val="none" w:sz="0" w:space="0" w:color="auto"/>
        <w:left w:val="none" w:sz="0" w:space="0" w:color="auto"/>
        <w:bottom w:val="none" w:sz="0" w:space="0" w:color="auto"/>
        <w:right w:val="none" w:sz="0" w:space="0" w:color="auto"/>
      </w:divBdr>
    </w:div>
    <w:div w:id="543911119">
      <w:bodyDiv w:val="1"/>
      <w:marLeft w:val="0"/>
      <w:marRight w:val="0"/>
      <w:marTop w:val="0"/>
      <w:marBottom w:val="0"/>
      <w:divBdr>
        <w:top w:val="none" w:sz="0" w:space="0" w:color="auto"/>
        <w:left w:val="none" w:sz="0" w:space="0" w:color="auto"/>
        <w:bottom w:val="none" w:sz="0" w:space="0" w:color="auto"/>
        <w:right w:val="none" w:sz="0" w:space="0" w:color="auto"/>
      </w:divBdr>
    </w:div>
    <w:div w:id="552665290">
      <w:bodyDiv w:val="1"/>
      <w:marLeft w:val="0"/>
      <w:marRight w:val="0"/>
      <w:marTop w:val="0"/>
      <w:marBottom w:val="0"/>
      <w:divBdr>
        <w:top w:val="none" w:sz="0" w:space="0" w:color="auto"/>
        <w:left w:val="none" w:sz="0" w:space="0" w:color="auto"/>
        <w:bottom w:val="none" w:sz="0" w:space="0" w:color="auto"/>
        <w:right w:val="none" w:sz="0" w:space="0" w:color="auto"/>
      </w:divBdr>
    </w:div>
    <w:div w:id="554316781">
      <w:bodyDiv w:val="1"/>
      <w:marLeft w:val="0"/>
      <w:marRight w:val="0"/>
      <w:marTop w:val="0"/>
      <w:marBottom w:val="0"/>
      <w:divBdr>
        <w:top w:val="none" w:sz="0" w:space="0" w:color="auto"/>
        <w:left w:val="none" w:sz="0" w:space="0" w:color="auto"/>
        <w:bottom w:val="none" w:sz="0" w:space="0" w:color="auto"/>
        <w:right w:val="none" w:sz="0" w:space="0" w:color="auto"/>
      </w:divBdr>
      <w:divsChild>
        <w:div w:id="446311017">
          <w:marLeft w:val="0"/>
          <w:marRight w:val="0"/>
          <w:marTop w:val="0"/>
          <w:marBottom w:val="0"/>
          <w:divBdr>
            <w:top w:val="none" w:sz="0" w:space="0" w:color="auto"/>
            <w:left w:val="none" w:sz="0" w:space="0" w:color="auto"/>
            <w:bottom w:val="none" w:sz="0" w:space="0" w:color="auto"/>
            <w:right w:val="none" w:sz="0" w:space="0" w:color="auto"/>
          </w:divBdr>
        </w:div>
      </w:divsChild>
    </w:div>
    <w:div w:id="587155716">
      <w:bodyDiv w:val="1"/>
      <w:marLeft w:val="0"/>
      <w:marRight w:val="0"/>
      <w:marTop w:val="0"/>
      <w:marBottom w:val="0"/>
      <w:divBdr>
        <w:top w:val="none" w:sz="0" w:space="0" w:color="auto"/>
        <w:left w:val="none" w:sz="0" w:space="0" w:color="auto"/>
        <w:bottom w:val="none" w:sz="0" w:space="0" w:color="auto"/>
        <w:right w:val="none" w:sz="0" w:space="0" w:color="auto"/>
      </w:divBdr>
    </w:div>
    <w:div w:id="599293119">
      <w:bodyDiv w:val="1"/>
      <w:marLeft w:val="0"/>
      <w:marRight w:val="0"/>
      <w:marTop w:val="0"/>
      <w:marBottom w:val="0"/>
      <w:divBdr>
        <w:top w:val="none" w:sz="0" w:space="0" w:color="auto"/>
        <w:left w:val="none" w:sz="0" w:space="0" w:color="auto"/>
        <w:bottom w:val="none" w:sz="0" w:space="0" w:color="auto"/>
        <w:right w:val="none" w:sz="0" w:space="0" w:color="auto"/>
      </w:divBdr>
    </w:div>
    <w:div w:id="601380139">
      <w:bodyDiv w:val="1"/>
      <w:marLeft w:val="0"/>
      <w:marRight w:val="0"/>
      <w:marTop w:val="0"/>
      <w:marBottom w:val="0"/>
      <w:divBdr>
        <w:top w:val="none" w:sz="0" w:space="0" w:color="auto"/>
        <w:left w:val="none" w:sz="0" w:space="0" w:color="auto"/>
        <w:bottom w:val="none" w:sz="0" w:space="0" w:color="auto"/>
        <w:right w:val="none" w:sz="0" w:space="0" w:color="auto"/>
      </w:divBdr>
    </w:div>
    <w:div w:id="610627528">
      <w:bodyDiv w:val="1"/>
      <w:marLeft w:val="0"/>
      <w:marRight w:val="0"/>
      <w:marTop w:val="0"/>
      <w:marBottom w:val="0"/>
      <w:divBdr>
        <w:top w:val="none" w:sz="0" w:space="0" w:color="auto"/>
        <w:left w:val="none" w:sz="0" w:space="0" w:color="auto"/>
        <w:bottom w:val="none" w:sz="0" w:space="0" w:color="auto"/>
        <w:right w:val="none" w:sz="0" w:space="0" w:color="auto"/>
      </w:divBdr>
    </w:div>
    <w:div w:id="611866264">
      <w:bodyDiv w:val="1"/>
      <w:marLeft w:val="0"/>
      <w:marRight w:val="0"/>
      <w:marTop w:val="0"/>
      <w:marBottom w:val="0"/>
      <w:divBdr>
        <w:top w:val="none" w:sz="0" w:space="0" w:color="auto"/>
        <w:left w:val="none" w:sz="0" w:space="0" w:color="auto"/>
        <w:bottom w:val="none" w:sz="0" w:space="0" w:color="auto"/>
        <w:right w:val="none" w:sz="0" w:space="0" w:color="auto"/>
      </w:divBdr>
      <w:divsChild>
        <w:div w:id="892472979">
          <w:marLeft w:val="0"/>
          <w:marRight w:val="0"/>
          <w:marTop w:val="0"/>
          <w:marBottom w:val="0"/>
          <w:divBdr>
            <w:top w:val="none" w:sz="0" w:space="0" w:color="auto"/>
            <w:left w:val="none" w:sz="0" w:space="0" w:color="auto"/>
            <w:bottom w:val="none" w:sz="0" w:space="0" w:color="auto"/>
            <w:right w:val="none" w:sz="0" w:space="0" w:color="auto"/>
          </w:divBdr>
          <w:divsChild>
            <w:div w:id="609628268">
              <w:marLeft w:val="0"/>
              <w:marRight w:val="0"/>
              <w:marTop w:val="0"/>
              <w:marBottom w:val="0"/>
              <w:divBdr>
                <w:top w:val="none" w:sz="0" w:space="0" w:color="auto"/>
                <w:left w:val="none" w:sz="0" w:space="0" w:color="auto"/>
                <w:bottom w:val="none" w:sz="0" w:space="0" w:color="auto"/>
                <w:right w:val="none" w:sz="0" w:space="0" w:color="auto"/>
              </w:divBdr>
              <w:divsChild>
                <w:div w:id="1875927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952986">
      <w:bodyDiv w:val="1"/>
      <w:marLeft w:val="0"/>
      <w:marRight w:val="0"/>
      <w:marTop w:val="0"/>
      <w:marBottom w:val="0"/>
      <w:divBdr>
        <w:top w:val="none" w:sz="0" w:space="0" w:color="auto"/>
        <w:left w:val="none" w:sz="0" w:space="0" w:color="auto"/>
        <w:bottom w:val="none" w:sz="0" w:space="0" w:color="auto"/>
        <w:right w:val="none" w:sz="0" w:space="0" w:color="auto"/>
      </w:divBdr>
    </w:div>
    <w:div w:id="621882557">
      <w:bodyDiv w:val="1"/>
      <w:marLeft w:val="0"/>
      <w:marRight w:val="0"/>
      <w:marTop w:val="0"/>
      <w:marBottom w:val="0"/>
      <w:divBdr>
        <w:top w:val="none" w:sz="0" w:space="0" w:color="auto"/>
        <w:left w:val="none" w:sz="0" w:space="0" w:color="auto"/>
        <w:bottom w:val="none" w:sz="0" w:space="0" w:color="auto"/>
        <w:right w:val="none" w:sz="0" w:space="0" w:color="auto"/>
      </w:divBdr>
    </w:div>
    <w:div w:id="630668402">
      <w:bodyDiv w:val="1"/>
      <w:marLeft w:val="0"/>
      <w:marRight w:val="0"/>
      <w:marTop w:val="0"/>
      <w:marBottom w:val="0"/>
      <w:divBdr>
        <w:top w:val="none" w:sz="0" w:space="0" w:color="auto"/>
        <w:left w:val="none" w:sz="0" w:space="0" w:color="auto"/>
        <w:bottom w:val="none" w:sz="0" w:space="0" w:color="auto"/>
        <w:right w:val="none" w:sz="0" w:space="0" w:color="auto"/>
      </w:divBdr>
    </w:div>
    <w:div w:id="632374235">
      <w:bodyDiv w:val="1"/>
      <w:marLeft w:val="0"/>
      <w:marRight w:val="0"/>
      <w:marTop w:val="0"/>
      <w:marBottom w:val="0"/>
      <w:divBdr>
        <w:top w:val="none" w:sz="0" w:space="0" w:color="auto"/>
        <w:left w:val="none" w:sz="0" w:space="0" w:color="auto"/>
        <w:bottom w:val="none" w:sz="0" w:space="0" w:color="auto"/>
        <w:right w:val="none" w:sz="0" w:space="0" w:color="auto"/>
      </w:divBdr>
      <w:divsChild>
        <w:div w:id="2041777701">
          <w:marLeft w:val="0"/>
          <w:marRight w:val="0"/>
          <w:marTop w:val="0"/>
          <w:marBottom w:val="0"/>
          <w:divBdr>
            <w:top w:val="none" w:sz="0" w:space="0" w:color="auto"/>
            <w:left w:val="none" w:sz="0" w:space="0" w:color="auto"/>
            <w:bottom w:val="none" w:sz="0" w:space="0" w:color="auto"/>
            <w:right w:val="none" w:sz="0" w:space="0" w:color="auto"/>
          </w:divBdr>
          <w:divsChild>
            <w:div w:id="1767264328">
              <w:marLeft w:val="0"/>
              <w:marRight w:val="0"/>
              <w:marTop w:val="0"/>
              <w:marBottom w:val="0"/>
              <w:divBdr>
                <w:top w:val="none" w:sz="0" w:space="0" w:color="auto"/>
                <w:left w:val="none" w:sz="0" w:space="0" w:color="auto"/>
                <w:bottom w:val="none" w:sz="0" w:space="0" w:color="auto"/>
                <w:right w:val="none" w:sz="0" w:space="0" w:color="auto"/>
              </w:divBdr>
              <w:divsChild>
                <w:div w:id="74870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268121">
      <w:bodyDiv w:val="1"/>
      <w:marLeft w:val="0"/>
      <w:marRight w:val="0"/>
      <w:marTop w:val="0"/>
      <w:marBottom w:val="0"/>
      <w:divBdr>
        <w:top w:val="none" w:sz="0" w:space="0" w:color="auto"/>
        <w:left w:val="none" w:sz="0" w:space="0" w:color="auto"/>
        <w:bottom w:val="none" w:sz="0" w:space="0" w:color="auto"/>
        <w:right w:val="none" w:sz="0" w:space="0" w:color="auto"/>
      </w:divBdr>
    </w:div>
    <w:div w:id="641734124">
      <w:bodyDiv w:val="1"/>
      <w:marLeft w:val="0"/>
      <w:marRight w:val="0"/>
      <w:marTop w:val="0"/>
      <w:marBottom w:val="0"/>
      <w:divBdr>
        <w:top w:val="none" w:sz="0" w:space="0" w:color="auto"/>
        <w:left w:val="none" w:sz="0" w:space="0" w:color="auto"/>
        <w:bottom w:val="none" w:sz="0" w:space="0" w:color="auto"/>
        <w:right w:val="none" w:sz="0" w:space="0" w:color="auto"/>
      </w:divBdr>
    </w:div>
    <w:div w:id="646204202">
      <w:bodyDiv w:val="1"/>
      <w:marLeft w:val="0"/>
      <w:marRight w:val="0"/>
      <w:marTop w:val="0"/>
      <w:marBottom w:val="0"/>
      <w:divBdr>
        <w:top w:val="none" w:sz="0" w:space="0" w:color="auto"/>
        <w:left w:val="none" w:sz="0" w:space="0" w:color="auto"/>
        <w:bottom w:val="none" w:sz="0" w:space="0" w:color="auto"/>
        <w:right w:val="none" w:sz="0" w:space="0" w:color="auto"/>
      </w:divBdr>
    </w:div>
    <w:div w:id="652106618">
      <w:bodyDiv w:val="1"/>
      <w:marLeft w:val="0"/>
      <w:marRight w:val="0"/>
      <w:marTop w:val="0"/>
      <w:marBottom w:val="0"/>
      <w:divBdr>
        <w:top w:val="none" w:sz="0" w:space="0" w:color="auto"/>
        <w:left w:val="none" w:sz="0" w:space="0" w:color="auto"/>
        <w:bottom w:val="none" w:sz="0" w:space="0" w:color="auto"/>
        <w:right w:val="none" w:sz="0" w:space="0" w:color="auto"/>
      </w:divBdr>
    </w:div>
    <w:div w:id="654644684">
      <w:bodyDiv w:val="1"/>
      <w:marLeft w:val="0"/>
      <w:marRight w:val="0"/>
      <w:marTop w:val="0"/>
      <w:marBottom w:val="0"/>
      <w:divBdr>
        <w:top w:val="none" w:sz="0" w:space="0" w:color="auto"/>
        <w:left w:val="none" w:sz="0" w:space="0" w:color="auto"/>
        <w:bottom w:val="none" w:sz="0" w:space="0" w:color="auto"/>
        <w:right w:val="none" w:sz="0" w:space="0" w:color="auto"/>
      </w:divBdr>
    </w:div>
    <w:div w:id="654722948">
      <w:bodyDiv w:val="1"/>
      <w:marLeft w:val="0"/>
      <w:marRight w:val="0"/>
      <w:marTop w:val="0"/>
      <w:marBottom w:val="0"/>
      <w:divBdr>
        <w:top w:val="none" w:sz="0" w:space="0" w:color="auto"/>
        <w:left w:val="none" w:sz="0" w:space="0" w:color="auto"/>
        <w:bottom w:val="none" w:sz="0" w:space="0" w:color="auto"/>
        <w:right w:val="none" w:sz="0" w:space="0" w:color="auto"/>
      </w:divBdr>
    </w:div>
    <w:div w:id="657925405">
      <w:bodyDiv w:val="1"/>
      <w:marLeft w:val="0"/>
      <w:marRight w:val="0"/>
      <w:marTop w:val="0"/>
      <w:marBottom w:val="0"/>
      <w:divBdr>
        <w:top w:val="none" w:sz="0" w:space="0" w:color="auto"/>
        <w:left w:val="none" w:sz="0" w:space="0" w:color="auto"/>
        <w:bottom w:val="none" w:sz="0" w:space="0" w:color="auto"/>
        <w:right w:val="none" w:sz="0" w:space="0" w:color="auto"/>
      </w:divBdr>
    </w:div>
    <w:div w:id="667489547">
      <w:bodyDiv w:val="1"/>
      <w:marLeft w:val="0"/>
      <w:marRight w:val="0"/>
      <w:marTop w:val="0"/>
      <w:marBottom w:val="0"/>
      <w:divBdr>
        <w:top w:val="none" w:sz="0" w:space="0" w:color="auto"/>
        <w:left w:val="none" w:sz="0" w:space="0" w:color="auto"/>
        <w:bottom w:val="none" w:sz="0" w:space="0" w:color="auto"/>
        <w:right w:val="none" w:sz="0" w:space="0" w:color="auto"/>
      </w:divBdr>
    </w:div>
    <w:div w:id="670832745">
      <w:bodyDiv w:val="1"/>
      <w:marLeft w:val="0"/>
      <w:marRight w:val="0"/>
      <w:marTop w:val="0"/>
      <w:marBottom w:val="0"/>
      <w:divBdr>
        <w:top w:val="none" w:sz="0" w:space="0" w:color="auto"/>
        <w:left w:val="none" w:sz="0" w:space="0" w:color="auto"/>
        <w:bottom w:val="none" w:sz="0" w:space="0" w:color="auto"/>
        <w:right w:val="none" w:sz="0" w:space="0" w:color="auto"/>
      </w:divBdr>
    </w:div>
    <w:div w:id="689259464">
      <w:bodyDiv w:val="1"/>
      <w:marLeft w:val="0"/>
      <w:marRight w:val="0"/>
      <w:marTop w:val="0"/>
      <w:marBottom w:val="0"/>
      <w:divBdr>
        <w:top w:val="none" w:sz="0" w:space="0" w:color="auto"/>
        <w:left w:val="none" w:sz="0" w:space="0" w:color="auto"/>
        <w:bottom w:val="none" w:sz="0" w:space="0" w:color="auto"/>
        <w:right w:val="none" w:sz="0" w:space="0" w:color="auto"/>
      </w:divBdr>
    </w:div>
    <w:div w:id="689375240">
      <w:bodyDiv w:val="1"/>
      <w:marLeft w:val="0"/>
      <w:marRight w:val="0"/>
      <w:marTop w:val="0"/>
      <w:marBottom w:val="0"/>
      <w:divBdr>
        <w:top w:val="none" w:sz="0" w:space="0" w:color="auto"/>
        <w:left w:val="none" w:sz="0" w:space="0" w:color="auto"/>
        <w:bottom w:val="none" w:sz="0" w:space="0" w:color="auto"/>
        <w:right w:val="none" w:sz="0" w:space="0" w:color="auto"/>
      </w:divBdr>
    </w:div>
    <w:div w:id="689382613">
      <w:bodyDiv w:val="1"/>
      <w:marLeft w:val="0"/>
      <w:marRight w:val="0"/>
      <w:marTop w:val="0"/>
      <w:marBottom w:val="0"/>
      <w:divBdr>
        <w:top w:val="none" w:sz="0" w:space="0" w:color="auto"/>
        <w:left w:val="none" w:sz="0" w:space="0" w:color="auto"/>
        <w:bottom w:val="none" w:sz="0" w:space="0" w:color="auto"/>
        <w:right w:val="none" w:sz="0" w:space="0" w:color="auto"/>
      </w:divBdr>
    </w:div>
    <w:div w:id="697048005">
      <w:bodyDiv w:val="1"/>
      <w:marLeft w:val="0"/>
      <w:marRight w:val="0"/>
      <w:marTop w:val="0"/>
      <w:marBottom w:val="0"/>
      <w:divBdr>
        <w:top w:val="none" w:sz="0" w:space="0" w:color="auto"/>
        <w:left w:val="none" w:sz="0" w:space="0" w:color="auto"/>
        <w:bottom w:val="none" w:sz="0" w:space="0" w:color="auto"/>
        <w:right w:val="none" w:sz="0" w:space="0" w:color="auto"/>
      </w:divBdr>
    </w:div>
    <w:div w:id="706412635">
      <w:bodyDiv w:val="1"/>
      <w:marLeft w:val="0"/>
      <w:marRight w:val="0"/>
      <w:marTop w:val="0"/>
      <w:marBottom w:val="0"/>
      <w:divBdr>
        <w:top w:val="none" w:sz="0" w:space="0" w:color="auto"/>
        <w:left w:val="none" w:sz="0" w:space="0" w:color="auto"/>
        <w:bottom w:val="none" w:sz="0" w:space="0" w:color="auto"/>
        <w:right w:val="none" w:sz="0" w:space="0" w:color="auto"/>
      </w:divBdr>
    </w:div>
    <w:div w:id="707146517">
      <w:bodyDiv w:val="1"/>
      <w:marLeft w:val="0"/>
      <w:marRight w:val="0"/>
      <w:marTop w:val="0"/>
      <w:marBottom w:val="0"/>
      <w:divBdr>
        <w:top w:val="none" w:sz="0" w:space="0" w:color="auto"/>
        <w:left w:val="none" w:sz="0" w:space="0" w:color="auto"/>
        <w:bottom w:val="none" w:sz="0" w:space="0" w:color="auto"/>
        <w:right w:val="none" w:sz="0" w:space="0" w:color="auto"/>
      </w:divBdr>
    </w:div>
    <w:div w:id="709844934">
      <w:bodyDiv w:val="1"/>
      <w:marLeft w:val="0"/>
      <w:marRight w:val="0"/>
      <w:marTop w:val="0"/>
      <w:marBottom w:val="0"/>
      <w:divBdr>
        <w:top w:val="none" w:sz="0" w:space="0" w:color="auto"/>
        <w:left w:val="none" w:sz="0" w:space="0" w:color="auto"/>
        <w:bottom w:val="none" w:sz="0" w:space="0" w:color="auto"/>
        <w:right w:val="none" w:sz="0" w:space="0" w:color="auto"/>
      </w:divBdr>
    </w:div>
    <w:div w:id="725764488">
      <w:bodyDiv w:val="1"/>
      <w:marLeft w:val="0"/>
      <w:marRight w:val="0"/>
      <w:marTop w:val="0"/>
      <w:marBottom w:val="0"/>
      <w:divBdr>
        <w:top w:val="none" w:sz="0" w:space="0" w:color="auto"/>
        <w:left w:val="none" w:sz="0" w:space="0" w:color="auto"/>
        <w:bottom w:val="none" w:sz="0" w:space="0" w:color="auto"/>
        <w:right w:val="none" w:sz="0" w:space="0" w:color="auto"/>
      </w:divBdr>
    </w:div>
    <w:div w:id="730348887">
      <w:bodyDiv w:val="1"/>
      <w:marLeft w:val="0"/>
      <w:marRight w:val="0"/>
      <w:marTop w:val="0"/>
      <w:marBottom w:val="0"/>
      <w:divBdr>
        <w:top w:val="none" w:sz="0" w:space="0" w:color="auto"/>
        <w:left w:val="none" w:sz="0" w:space="0" w:color="auto"/>
        <w:bottom w:val="none" w:sz="0" w:space="0" w:color="auto"/>
        <w:right w:val="none" w:sz="0" w:space="0" w:color="auto"/>
      </w:divBdr>
    </w:div>
    <w:div w:id="732897033">
      <w:bodyDiv w:val="1"/>
      <w:marLeft w:val="0"/>
      <w:marRight w:val="0"/>
      <w:marTop w:val="0"/>
      <w:marBottom w:val="0"/>
      <w:divBdr>
        <w:top w:val="none" w:sz="0" w:space="0" w:color="auto"/>
        <w:left w:val="none" w:sz="0" w:space="0" w:color="auto"/>
        <w:bottom w:val="none" w:sz="0" w:space="0" w:color="auto"/>
        <w:right w:val="none" w:sz="0" w:space="0" w:color="auto"/>
      </w:divBdr>
    </w:div>
    <w:div w:id="735058119">
      <w:bodyDiv w:val="1"/>
      <w:marLeft w:val="0"/>
      <w:marRight w:val="0"/>
      <w:marTop w:val="0"/>
      <w:marBottom w:val="0"/>
      <w:divBdr>
        <w:top w:val="none" w:sz="0" w:space="0" w:color="auto"/>
        <w:left w:val="none" w:sz="0" w:space="0" w:color="auto"/>
        <w:bottom w:val="none" w:sz="0" w:space="0" w:color="auto"/>
        <w:right w:val="none" w:sz="0" w:space="0" w:color="auto"/>
      </w:divBdr>
    </w:div>
    <w:div w:id="745153099">
      <w:bodyDiv w:val="1"/>
      <w:marLeft w:val="0"/>
      <w:marRight w:val="0"/>
      <w:marTop w:val="0"/>
      <w:marBottom w:val="0"/>
      <w:divBdr>
        <w:top w:val="none" w:sz="0" w:space="0" w:color="auto"/>
        <w:left w:val="none" w:sz="0" w:space="0" w:color="auto"/>
        <w:bottom w:val="none" w:sz="0" w:space="0" w:color="auto"/>
        <w:right w:val="none" w:sz="0" w:space="0" w:color="auto"/>
      </w:divBdr>
    </w:div>
    <w:div w:id="746194059">
      <w:bodyDiv w:val="1"/>
      <w:marLeft w:val="0"/>
      <w:marRight w:val="0"/>
      <w:marTop w:val="0"/>
      <w:marBottom w:val="0"/>
      <w:divBdr>
        <w:top w:val="none" w:sz="0" w:space="0" w:color="auto"/>
        <w:left w:val="none" w:sz="0" w:space="0" w:color="auto"/>
        <w:bottom w:val="none" w:sz="0" w:space="0" w:color="auto"/>
        <w:right w:val="none" w:sz="0" w:space="0" w:color="auto"/>
      </w:divBdr>
    </w:div>
    <w:div w:id="748691815">
      <w:bodyDiv w:val="1"/>
      <w:marLeft w:val="0"/>
      <w:marRight w:val="0"/>
      <w:marTop w:val="0"/>
      <w:marBottom w:val="0"/>
      <w:divBdr>
        <w:top w:val="none" w:sz="0" w:space="0" w:color="auto"/>
        <w:left w:val="none" w:sz="0" w:space="0" w:color="auto"/>
        <w:bottom w:val="none" w:sz="0" w:space="0" w:color="auto"/>
        <w:right w:val="none" w:sz="0" w:space="0" w:color="auto"/>
      </w:divBdr>
      <w:divsChild>
        <w:div w:id="653877770">
          <w:marLeft w:val="0"/>
          <w:marRight w:val="0"/>
          <w:marTop w:val="0"/>
          <w:marBottom w:val="0"/>
          <w:divBdr>
            <w:top w:val="none" w:sz="0" w:space="0" w:color="auto"/>
            <w:left w:val="none" w:sz="0" w:space="0" w:color="auto"/>
            <w:bottom w:val="none" w:sz="0" w:space="0" w:color="auto"/>
            <w:right w:val="none" w:sz="0" w:space="0" w:color="auto"/>
          </w:divBdr>
          <w:divsChild>
            <w:div w:id="313993977">
              <w:marLeft w:val="0"/>
              <w:marRight w:val="0"/>
              <w:marTop w:val="0"/>
              <w:marBottom w:val="0"/>
              <w:divBdr>
                <w:top w:val="none" w:sz="0" w:space="0" w:color="auto"/>
                <w:left w:val="none" w:sz="0" w:space="0" w:color="auto"/>
                <w:bottom w:val="none" w:sz="0" w:space="0" w:color="auto"/>
                <w:right w:val="none" w:sz="0" w:space="0" w:color="auto"/>
              </w:divBdr>
            </w:div>
            <w:div w:id="608705177">
              <w:marLeft w:val="0"/>
              <w:marRight w:val="0"/>
              <w:marTop w:val="0"/>
              <w:marBottom w:val="0"/>
              <w:divBdr>
                <w:top w:val="none" w:sz="0" w:space="0" w:color="auto"/>
                <w:left w:val="none" w:sz="0" w:space="0" w:color="auto"/>
                <w:bottom w:val="none" w:sz="0" w:space="0" w:color="auto"/>
                <w:right w:val="none" w:sz="0" w:space="0" w:color="auto"/>
              </w:divBdr>
            </w:div>
            <w:div w:id="1336034363">
              <w:marLeft w:val="0"/>
              <w:marRight w:val="0"/>
              <w:marTop w:val="0"/>
              <w:marBottom w:val="0"/>
              <w:divBdr>
                <w:top w:val="none" w:sz="0" w:space="0" w:color="auto"/>
                <w:left w:val="none" w:sz="0" w:space="0" w:color="auto"/>
                <w:bottom w:val="none" w:sz="0" w:space="0" w:color="auto"/>
                <w:right w:val="none" w:sz="0" w:space="0" w:color="auto"/>
              </w:divBdr>
            </w:div>
            <w:div w:id="1647470498">
              <w:marLeft w:val="0"/>
              <w:marRight w:val="0"/>
              <w:marTop w:val="0"/>
              <w:marBottom w:val="0"/>
              <w:divBdr>
                <w:top w:val="none" w:sz="0" w:space="0" w:color="auto"/>
                <w:left w:val="none" w:sz="0" w:space="0" w:color="auto"/>
                <w:bottom w:val="none" w:sz="0" w:space="0" w:color="auto"/>
                <w:right w:val="none" w:sz="0" w:space="0" w:color="auto"/>
              </w:divBdr>
            </w:div>
            <w:div w:id="192001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629124">
      <w:bodyDiv w:val="1"/>
      <w:marLeft w:val="0"/>
      <w:marRight w:val="0"/>
      <w:marTop w:val="0"/>
      <w:marBottom w:val="0"/>
      <w:divBdr>
        <w:top w:val="none" w:sz="0" w:space="0" w:color="auto"/>
        <w:left w:val="none" w:sz="0" w:space="0" w:color="auto"/>
        <w:bottom w:val="none" w:sz="0" w:space="0" w:color="auto"/>
        <w:right w:val="none" w:sz="0" w:space="0" w:color="auto"/>
      </w:divBdr>
    </w:div>
    <w:div w:id="759105671">
      <w:bodyDiv w:val="1"/>
      <w:marLeft w:val="0"/>
      <w:marRight w:val="0"/>
      <w:marTop w:val="0"/>
      <w:marBottom w:val="0"/>
      <w:divBdr>
        <w:top w:val="none" w:sz="0" w:space="0" w:color="auto"/>
        <w:left w:val="none" w:sz="0" w:space="0" w:color="auto"/>
        <w:bottom w:val="none" w:sz="0" w:space="0" w:color="auto"/>
        <w:right w:val="none" w:sz="0" w:space="0" w:color="auto"/>
      </w:divBdr>
    </w:div>
    <w:div w:id="760373497">
      <w:bodyDiv w:val="1"/>
      <w:marLeft w:val="0"/>
      <w:marRight w:val="0"/>
      <w:marTop w:val="0"/>
      <w:marBottom w:val="0"/>
      <w:divBdr>
        <w:top w:val="none" w:sz="0" w:space="0" w:color="auto"/>
        <w:left w:val="none" w:sz="0" w:space="0" w:color="auto"/>
        <w:bottom w:val="none" w:sz="0" w:space="0" w:color="auto"/>
        <w:right w:val="none" w:sz="0" w:space="0" w:color="auto"/>
      </w:divBdr>
    </w:div>
    <w:div w:id="762839432">
      <w:bodyDiv w:val="1"/>
      <w:marLeft w:val="0"/>
      <w:marRight w:val="0"/>
      <w:marTop w:val="0"/>
      <w:marBottom w:val="0"/>
      <w:divBdr>
        <w:top w:val="none" w:sz="0" w:space="0" w:color="auto"/>
        <w:left w:val="none" w:sz="0" w:space="0" w:color="auto"/>
        <w:bottom w:val="none" w:sz="0" w:space="0" w:color="auto"/>
        <w:right w:val="none" w:sz="0" w:space="0" w:color="auto"/>
      </w:divBdr>
    </w:div>
    <w:div w:id="774446316">
      <w:bodyDiv w:val="1"/>
      <w:marLeft w:val="0"/>
      <w:marRight w:val="0"/>
      <w:marTop w:val="0"/>
      <w:marBottom w:val="0"/>
      <w:divBdr>
        <w:top w:val="none" w:sz="0" w:space="0" w:color="auto"/>
        <w:left w:val="none" w:sz="0" w:space="0" w:color="auto"/>
        <w:bottom w:val="none" w:sz="0" w:space="0" w:color="auto"/>
        <w:right w:val="none" w:sz="0" w:space="0" w:color="auto"/>
      </w:divBdr>
    </w:div>
    <w:div w:id="775059308">
      <w:bodyDiv w:val="1"/>
      <w:marLeft w:val="0"/>
      <w:marRight w:val="0"/>
      <w:marTop w:val="0"/>
      <w:marBottom w:val="0"/>
      <w:divBdr>
        <w:top w:val="none" w:sz="0" w:space="0" w:color="auto"/>
        <w:left w:val="none" w:sz="0" w:space="0" w:color="auto"/>
        <w:bottom w:val="none" w:sz="0" w:space="0" w:color="auto"/>
        <w:right w:val="none" w:sz="0" w:space="0" w:color="auto"/>
      </w:divBdr>
    </w:div>
    <w:div w:id="796266449">
      <w:bodyDiv w:val="1"/>
      <w:marLeft w:val="0"/>
      <w:marRight w:val="0"/>
      <w:marTop w:val="0"/>
      <w:marBottom w:val="0"/>
      <w:divBdr>
        <w:top w:val="none" w:sz="0" w:space="0" w:color="auto"/>
        <w:left w:val="none" w:sz="0" w:space="0" w:color="auto"/>
        <w:bottom w:val="none" w:sz="0" w:space="0" w:color="auto"/>
        <w:right w:val="none" w:sz="0" w:space="0" w:color="auto"/>
      </w:divBdr>
    </w:div>
    <w:div w:id="797068792">
      <w:bodyDiv w:val="1"/>
      <w:marLeft w:val="0"/>
      <w:marRight w:val="0"/>
      <w:marTop w:val="0"/>
      <w:marBottom w:val="0"/>
      <w:divBdr>
        <w:top w:val="none" w:sz="0" w:space="0" w:color="auto"/>
        <w:left w:val="none" w:sz="0" w:space="0" w:color="auto"/>
        <w:bottom w:val="none" w:sz="0" w:space="0" w:color="auto"/>
        <w:right w:val="none" w:sz="0" w:space="0" w:color="auto"/>
      </w:divBdr>
    </w:div>
    <w:div w:id="806823973">
      <w:bodyDiv w:val="1"/>
      <w:marLeft w:val="0"/>
      <w:marRight w:val="0"/>
      <w:marTop w:val="0"/>
      <w:marBottom w:val="0"/>
      <w:divBdr>
        <w:top w:val="none" w:sz="0" w:space="0" w:color="auto"/>
        <w:left w:val="none" w:sz="0" w:space="0" w:color="auto"/>
        <w:bottom w:val="none" w:sz="0" w:space="0" w:color="auto"/>
        <w:right w:val="none" w:sz="0" w:space="0" w:color="auto"/>
      </w:divBdr>
    </w:div>
    <w:div w:id="832838449">
      <w:bodyDiv w:val="1"/>
      <w:marLeft w:val="0"/>
      <w:marRight w:val="0"/>
      <w:marTop w:val="0"/>
      <w:marBottom w:val="0"/>
      <w:divBdr>
        <w:top w:val="none" w:sz="0" w:space="0" w:color="auto"/>
        <w:left w:val="none" w:sz="0" w:space="0" w:color="auto"/>
        <w:bottom w:val="none" w:sz="0" w:space="0" w:color="auto"/>
        <w:right w:val="none" w:sz="0" w:space="0" w:color="auto"/>
      </w:divBdr>
    </w:div>
    <w:div w:id="834884818">
      <w:bodyDiv w:val="1"/>
      <w:marLeft w:val="0"/>
      <w:marRight w:val="0"/>
      <w:marTop w:val="0"/>
      <w:marBottom w:val="0"/>
      <w:divBdr>
        <w:top w:val="none" w:sz="0" w:space="0" w:color="auto"/>
        <w:left w:val="none" w:sz="0" w:space="0" w:color="auto"/>
        <w:bottom w:val="none" w:sz="0" w:space="0" w:color="auto"/>
        <w:right w:val="none" w:sz="0" w:space="0" w:color="auto"/>
      </w:divBdr>
    </w:div>
    <w:div w:id="842011980">
      <w:bodyDiv w:val="1"/>
      <w:marLeft w:val="0"/>
      <w:marRight w:val="0"/>
      <w:marTop w:val="0"/>
      <w:marBottom w:val="0"/>
      <w:divBdr>
        <w:top w:val="none" w:sz="0" w:space="0" w:color="auto"/>
        <w:left w:val="none" w:sz="0" w:space="0" w:color="auto"/>
        <w:bottom w:val="none" w:sz="0" w:space="0" w:color="auto"/>
        <w:right w:val="none" w:sz="0" w:space="0" w:color="auto"/>
      </w:divBdr>
    </w:div>
    <w:div w:id="846094089">
      <w:bodyDiv w:val="1"/>
      <w:marLeft w:val="0"/>
      <w:marRight w:val="0"/>
      <w:marTop w:val="0"/>
      <w:marBottom w:val="0"/>
      <w:divBdr>
        <w:top w:val="none" w:sz="0" w:space="0" w:color="auto"/>
        <w:left w:val="none" w:sz="0" w:space="0" w:color="auto"/>
        <w:bottom w:val="none" w:sz="0" w:space="0" w:color="auto"/>
        <w:right w:val="none" w:sz="0" w:space="0" w:color="auto"/>
      </w:divBdr>
    </w:div>
    <w:div w:id="849687109">
      <w:bodyDiv w:val="1"/>
      <w:marLeft w:val="0"/>
      <w:marRight w:val="0"/>
      <w:marTop w:val="0"/>
      <w:marBottom w:val="0"/>
      <w:divBdr>
        <w:top w:val="none" w:sz="0" w:space="0" w:color="auto"/>
        <w:left w:val="none" w:sz="0" w:space="0" w:color="auto"/>
        <w:bottom w:val="none" w:sz="0" w:space="0" w:color="auto"/>
        <w:right w:val="none" w:sz="0" w:space="0" w:color="auto"/>
      </w:divBdr>
    </w:div>
    <w:div w:id="852307133">
      <w:bodyDiv w:val="1"/>
      <w:marLeft w:val="0"/>
      <w:marRight w:val="0"/>
      <w:marTop w:val="0"/>
      <w:marBottom w:val="0"/>
      <w:divBdr>
        <w:top w:val="none" w:sz="0" w:space="0" w:color="auto"/>
        <w:left w:val="none" w:sz="0" w:space="0" w:color="auto"/>
        <w:bottom w:val="none" w:sz="0" w:space="0" w:color="auto"/>
        <w:right w:val="none" w:sz="0" w:space="0" w:color="auto"/>
      </w:divBdr>
    </w:div>
    <w:div w:id="853032910">
      <w:bodyDiv w:val="1"/>
      <w:marLeft w:val="0"/>
      <w:marRight w:val="0"/>
      <w:marTop w:val="0"/>
      <w:marBottom w:val="0"/>
      <w:divBdr>
        <w:top w:val="none" w:sz="0" w:space="0" w:color="auto"/>
        <w:left w:val="none" w:sz="0" w:space="0" w:color="auto"/>
        <w:bottom w:val="none" w:sz="0" w:space="0" w:color="auto"/>
        <w:right w:val="none" w:sz="0" w:space="0" w:color="auto"/>
      </w:divBdr>
    </w:div>
    <w:div w:id="853373871">
      <w:bodyDiv w:val="1"/>
      <w:marLeft w:val="0"/>
      <w:marRight w:val="0"/>
      <w:marTop w:val="0"/>
      <w:marBottom w:val="0"/>
      <w:divBdr>
        <w:top w:val="none" w:sz="0" w:space="0" w:color="auto"/>
        <w:left w:val="none" w:sz="0" w:space="0" w:color="auto"/>
        <w:bottom w:val="none" w:sz="0" w:space="0" w:color="auto"/>
        <w:right w:val="none" w:sz="0" w:space="0" w:color="auto"/>
      </w:divBdr>
    </w:div>
    <w:div w:id="853961774">
      <w:bodyDiv w:val="1"/>
      <w:marLeft w:val="0"/>
      <w:marRight w:val="0"/>
      <w:marTop w:val="0"/>
      <w:marBottom w:val="0"/>
      <w:divBdr>
        <w:top w:val="none" w:sz="0" w:space="0" w:color="auto"/>
        <w:left w:val="none" w:sz="0" w:space="0" w:color="auto"/>
        <w:bottom w:val="none" w:sz="0" w:space="0" w:color="auto"/>
        <w:right w:val="none" w:sz="0" w:space="0" w:color="auto"/>
      </w:divBdr>
    </w:div>
    <w:div w:id="864907546">
      <w:bodyDiv w:val="1"/>
      <w:marLeft w:val="0"/>
      <w:marRight w:val="0"/>
      <w:marTop w:val="0"/>
      <w:marBottom w:val="0"/>
      <w:divBdr>
        <w:top w:val="none" w:sz="0" w:space="0" w:color="auto"/>
        <w:left w:val="none" w:sz="0" w:space="0" w:color="auto"/>
        <w:bottom w:val="none" w:sz="0" w:space="0" w:color="auto"/>
        <w:right w:val="none" w:sz="0" w:space="0" w:color="auto"/>
      </w:divBdr>
    </w:div>
    <w:div w:id="875965199">
      <w:bodyDiv w:val="1"/>
      <w:marLeft w:val="0"/>
      <w:marRight w:val="0"/>
      <w:marTop w:val="0"/>
      <w:marBottom w:val="0"/>
      <w:divBdr>
        <w:top w:val="none" w:sz="0" w:space="0" w:color="auto"/>
        <w:left w:val="none" w:sz="0" w:space="0" w:color="auto"/>
        <w:bottom w:val="none" w:sz="0" w:space="0" w:color="auto"/>
        <w:right w:val="none" w:sz="0" w:space="0" w:color="auto"/>
      </w:divBdr>
    </w:div>
    <w:div w:id="879584926">
      <w:bodyDiv w:val="1"/>
      <w:marLeft w:val="0"/>
      <w:marRight w:val="0"/>
      <w:marTop w:val="0"/>
      <w:marBottom w:val="0"/>
      <w:divBdr>
        <w:top w:val="none" w:sz="0" w:space="0" w:color="auto"/>
        <w:left w:val="none" w:sz="0" w:space="0" w:color="auto"/>
        <w:bottom w:val="none" w:sz="0" w:space="0" w:color="auto"/>
        <w:right w:val="none" w:sz="0" w:space="0" w:color="auto"/>
      </w:divBdr>
    </w:div>
    <w:div w:id="881094304">
      <w:bodyDiv w:val="1"/>
      <w:marLeft w:val="0"/>
      <w:marRight w:val="0"/>
      <w:marTop w:val="0"/>
      <w:marBottom w:val="0"/>
      <w:divBdr>
        <w:top w:val="none" w:sz="0" w:space="0" w:color="auto"/>
        <w:left w:val="none" w:sz="0" w:space="0" w:color="auto"/>
        <w:bottom w:val="none" w:sz="0" w:space="0" w:color="auto"/>
        <w:right w:val="none" w:sz="0" w:space="0" w:color="auto"/>
      </w:divBdr>
    </w:div>
    <w:div w:id="884870740">
      <w:bodyDiv w:val="1"/>
      <w:marLeft w:val="0"/>
      <w:marRight w:val="0"/>
      <w:marTop w:val="0"/>
      <w:marBottom w:val="0"/>
      <w:divBdr>
        <w:top w:val="none" w:sz="0" w:space="0" w:color="auto"/>
        <w:left w:val="none" w:sz="0" w:space="0" w:color="auto"/>
        <w:bottom w:val="none" w:sz="0" w:space="0" w:color="auto"/>
        <w:right w:val="none" w:sz="0" w:space="0" w:color="auto"/>
      </w:divBdr>
    </w:div>
    <w:div w:id="888420760">
      <w:bodyDiv w:val="1"/>
      <w:marLeft w:val="0"/>
      <w:marRight w:val="0"/>
      <w:marTop w:val="0"/>
      <w:marBottom w:val="0"/>
      <w:divBdr>
        <w:top w:val="none" w:sz="0" w:space="0" w:color="auto"/>
        <w:left w:val="none" w:sz="0" w:space="0" w:color="auto"/>
        <w:bottom w:val="none" w:sz="0" w:space="0" w:color="auto"/>
        <w:right w:val="none" w:sz="0" w:space="0" w:color="auto"/>
      </w:divBdr>
    </w:div>
    <w:div w:id="889731166">
      <w:bodyDiv w:val="1"/>
      <w:marLeft w:val="0"/>
      <w:marRight w:val="0"/>
      <w:marTop w:val="0"/>
      <w:marBottom w:val="0"/>
      <w:divBdr>
        <w:top w:val="none" w:sz="0" w:space="0" w:color="auto"/>
        <w:left w:val="none" w:sz="0" w:space="0" w:color="auto"/>
        <w:bottom w:val="none" w:sz="0" w:space="0" w:color="auto"/>
        <w:right w:val="none" w:sz="0" w:space="0" w:color="auto"/>
      </w:divBdr>
    </w:div>
    <w:div w:id="893469157">
      <w:bodyDiv w:val="1"/>
      <w:marLeft w:val="0"/>
      <w:marRight w:val="0"/>
      <w:marTop w:val="0"/>
      <w:marBottom w:val="0"/>
      <w:divBdr>
        <w:top w:val="none" w:sz="0" w:space="0" w:color="auto"/>
        <w:left w:val="none" w:sz="0" w:space="0" w:color="auto"/>
        <w:bottom w:val="none" w:sz="0" w:space="0" w:color="auto"/>
        <w:right w:val="none" w:sz="0" w:space="0" w:color="auto"/>
      </w:divBdr>
    </w:div>
    <w:div w:id="899051608">
      <w:bodyDiv w:val="1"/>
      <w:marLeft w:val="0"/>
      <w:marRight w:val="0"/>
      <w:marTop w:val="0"/>
      <w:marBottom w:val="0"/>
      <w:divBdr>
        <w:top w:val="none" w:sz="0" w:space="0" w:color="auto"/>
        <w:left w:val="none" w:sz="0" w:space="0" w:color="auto"/>
        <w:bottom w:val="none" w:sz="0" w:space="0" w:color="auto"/>
        <w:right w:val="none" w:sz="0" w:space="0" w:color="auto"/>
      </w:divBdr>
    </w:div>
    <w:div w:id="902984654">
      <w:bodyDiv w:val="1"/>
      <w:marLeft w:val="0"/>
      <w:marRight w:val="0"/>
      <w:marTop w:val="0"/>
      <w:marBottom w:val="0"/>
      <w:divBdr>
        <w:top w:val="none" w:sz="0" w:space="0" w:color="auto"/>
        <w:left w:val="none" w:sz="0" w:space="0" w:color="auto"/>
        <w:bottom w:val="none" w:sz="0" w:space="0" w:color="auto"/>
        <w:right w:val="none" w:sz="0" w:space="0" w:color="auto"/>
      </w:divBdr>
    </w:div>
    <w:div w:id="912935252">
      <w:bodyDiv w:val="1"/>
      <w:marLeft w:val="0"/>
      <w:marRight w:val="0"/>
      <w:marTop w:val="0"/>
      <w:marBottom w:val="0"/>
      <w:divBdr>
        <w:top w:val="none" w:sz="0" w:space="0" w:color="auto"/>
        <w:left w:val="none" w:sz="0" w:space="0" w:color="auto"/>
        <w:bottom w:val="none" w:sz="0" w:space="0" w:color="auto"/>
        <w:right w:val="none" w:sz="0" w:space="0" w:color="auto"/>
      </w:divBdr>
    </w:div>
    <w:div w:id="928807649">
      <w:bodyDiv w:val="1"/>
      <w:marLeft w:val="0"/>
      <w:marRight w:val="0"/>
      <w:marTop w:val="0"/>
      <w:marBottom w:val="0"/>
      <w:divBdr>
        <w:top w:val="none" w:sz="0" w:space="0" w:color="auto"/>
        <w:left w:val="none" w:sz="0" w:space="0" w:color="auto"/>
        <w:bottom w:val="none" w:sz="0" w:space="0" w:color="auto"/>
        <w:right w:val="none" w:sz="0" w:space="0" w:color="auto"/>
      </w:divBdr>
    </w:div>
    <w:div w:id="931662595">
      <w:bodyDiv w:val="1"/>
      <w:marLeft w:val="0"/>
      <w:marRight w:val="0"/>
      <w:marTop w:val="0"/>
      <w:marBottom w:val="0"/>
      <w:divBdr>
        <w:top w:val="none" w:sz="0" w:space="0" w:color="auto"/>
        <w:left w:val="none" w:sz="0" w:space="0" w:color="auto"/>
        <w:bottom w:val="none" w:sz="0" w:space="0" w:color="auto"/>
        <w:right w:val="none" w:sz="0" w:space="0" w:color="auto"/>
      </w:divBdr>
    </w:div>
    <w:div w:id="936980851">
      <w:bodyDiv w:val="1"/>
      <w:marLeft w:val="0"/>
      <w:marRight w:val="0"/>
      <w:marTop w:val="0"/>
      <w:marBottom w:val="0"/>
      <w:divBdr>
        <w:top w:val="none" w:sz="0" w:space="0" w:color="auto"/>
        <w:left w:val="none" w:sz="0" w:space="0" w:color="auto"/>
        <w:bottom w:val="none" w:sz="0" w:space="0" w:color="auto"/>
        <w:right w:val="none" w:sz="0" w:space="0" w:color="auto"/>
      </w:divBdr>
    </w:div>
    <w:div w:id="964579967">
      <w:bodyDiv w:val="1"/>
      <w:marLeft w:val="0"/>
      <w:marRight w:val="0"/>
      <w:marTop w:val="0"/>
      <w:marBottom w:val="0"/>
      <w:divBdr>
        <w:top w:val="none" w:sz="0" w:space="0" w:color="auto"/>
        <w:left w:val="none" w:sz="0" w:space="0" w:color="auto"/>
        <w:bottom w:val="none" w:sz="0" w:space="0" w:color="auto"/>
        <w:right w:val="none" w:sz="0" w:space="0" w:color="auto"/>
      </w:divBdr>
    </w:div>
    <w:div w:id="967125610">
      <w:bodyDiv w:val="1"/>
      <w:marLeft w:val="0"/>
      <w:marRight w:val="0"/>
      <w:marTop w:val="0"/>
      <w:marBottom w:val="0"/>
      <w:divBdr>
        <w:top w:val="none" w:sz="0" w:space="0" w:color="auto"/>
        <w:left w:val="none" w:sz="0" w:space="0" w:color="auto"/>
        <w:bottom w:val="none" w:sz="0" w:space="0" w:color="auto"/>
        <w:right w:val="none" w:sz="0" w:space="0" w:color="auto"/>
      </w:divBdr>
    </w:div>
    <w:div w:id="971405712">
      <w:bodyDiv w:val="1"/>
      <w:marLeft w:val="0"/>
      <w:marRight w:val="0"/>
      <w:marTop w:val="0"/>
      <w:marBottom w:val="0"/>
      <w:divBdr>
        <w:top w:val="none" w:sz="0" w:space="0" w:color="auto"/>
        <w:left w:val="none" w:sz="0" w:space="0" w:color="auto"/>
        <w:bottom w:val="none" w:sz="0" w:space="0" w:color="auto"/>
        <w:right w:val="none" w:sz="0" w:space="0" w:color="auto"/>
      </w:divBdr>
    </w:div>
    <w:div w:id="1007681697">
      <w:bodyDiv w:val="1"/>
      <w:marLeft w:val="0"/>
      <w:marRight w:val="0"/>
      <w:marTop w:val="0"/>
      <w:marBottom w:val="0"/>
      <w:divBdr>
        <w:top w:val="none" w:sz="0" w:space="0" w:color="auto"/>
        <w:left w:val="none" w:sz="0" w:space="0" w:color="auto"/>
        <w:bottom w:val="none" w:sz="0" w:space="0" w:color="auto"/>
        <w:right w:val="none" w:sz="0" w:space="0" w:color="auto"/>
      </w:divBdr>
    </w:div>
    <w:div w:id="1025325023">
      <w:bodyDiv w:val="1"/>
      <w:marLeft w:val="0"/>
      <w:marRight w:val="0"/>
      <w:marTop w:val="0"/>
      <w:marBottom w:val="0"/>
      <w:divBdr>
        <w:top w:val="none" w:sz="0" w:space="0" w:color="auto"/>
        <w:left w:val="none" w:sz="0" w:space="0" w:color="auto"/>
        <w:bottom w:val="none" w:sz="0" w:space="0" w:color="auto"/>
        <w:right w:val="none" w:sz="0" w:space="0" w:color="auto"/>
      </w:divBdr>
    </w:div>
    <w:div w:id="1035543103">
      <w:bodyDiv w:val="1"/>
      <w:marLeft w:val="0"/>
      <w:marRight w:val="0"/>
      <w:marTop w:val="0"/>
      <w:marBottom w:val="0"/>
      <w:divBdr>
        <w:top w:val="none" w:sz="0" w:space="0" w:color="auto"/>
        <w:left w:val="none" w:sz="0" w:space="0" w:color="auto"/>
        <w:bottom w:val="none" w:sz="0" w:space="0" w:color="auto"/>
        <w:right w:val="none" w:sz="0" w:space="0" w:color="auto"/>
      </w:divBdr>
    </w:div>
    <w:div w:id="1039283369">
      <w:bodyDiv w:val="1"/>
      <w:marLeft w:val="0"/>
      <w:marRight w:val="0"/>
      <w:marTop w:val="0"/>
      <w:marBottom w:val="0"/>
      <w:divBdr>
        <w:top w:val="none" w:sz="0" w:space="0" w:color="auto"/>
        <w:left w:val="none" w:sz="0" w:space="0" w:color="auto"/>
        <w:bottom w:val="none" w:sz="0" w:space="0" w:color="auto"/>
        <w:right w:val="none" w:sz="0" w:space="0" w:color="auto"/>
      </w:divBdr>
    </w:div>
    <w:div w:id="1043169269">
      <w:bodyDiv w:val="1"/>
      <w:marLeft w:val="0"/>
      <w:marRight w:val="0"/>
      <w:marTop w:val="0"/>
      <w:marBottom w:val="0"/>
      <w:divBdr>
        <w:top w:val="none" w:sz="0" w:space="0" w:color="auto"/>
        <w:left w:val="none" w:sz="0" w:space="0" w:color="auto"/>
        <w:bottom w:val="none" w:sz="0" w:space="0" w:color="auto"/>
        <w:right w:val="none" w:sz="0" w:space="0" w:color="auto"/>
      </w:divBdr>
    </w:div>
    <w:div w:id="1044989191">
      <w:bodyDiv w:val="1"/>
      <w:marLeft w:val="0"/>
      <w:marRight w:val="0"/>
      <w:marTop w:val="0"/>
      <w:marBottom w:val="0"/>
      <w:divBdr>
        <w:top w:val="none" w:sz="0" w:space="0" w:color="auto"/>
        <w:left w:val="none" w:sz="0" w:space="0" w:color="auto"/>
        <w:bottom w:val="none" w:sz="0" w:space="0" w:color="auto"/>
        <w:right w:val="none" w:sz="0" w:space="0" w:color="auto"/>
      </w:divBdr>
    </w:div>
    <w:div w:id="1050030073">
      <w:bodyDiv w:val="1"/>
      <w:marLeft w:val="0"/>
      <w:marRight w:val="0"/>
      <w:marTop w:val="0"/>
      <w:marBottom w:val="0"/>
      <w:divBdr>
        <w:top w:val="none" w:sz="0" w:space="0" w:color="auto"/>
        <w:left w:val="none" w:sz="0" w:space="0" w:color="auto"/>
        <w:bottom w:val="none" w:sz="0" w:space="0" w:color="auto"/>
        <w:right w:val="none" w:sz="0" w:space="0" w:color="auto"/>
      </w:divBdr>
    </w:div>
    <w:div w:id="1052462995">
      <w:bodyDiv w:val="1"/>
      <w:marLeft w:val="0"/>
      <w:marRight w:val="0"/>
      <w:marTop w:val="0"/>
      <w:marBottom w:val="0"/>
      <w:divBdr>
        <w:top w:val="none" w:sz="0" w:space="0" w:color="auto"/>
        <w:left w:val="none" w:sz="0" w:space="0" w:color="auto"/>
        <w:bottom w:val="none" w:sz="0" w:space="0" w:color="auto"/>
        <w:right w:val="none" w:sz="0" w:space="0" w:color="auto"/>
      </w:divBdr>
    </w:div>
    <w:div w:id="1053457981">
      <w:bodyDiv w:val="1"/>
      <w:marLeft w:val="0"/>
      <w:marRight w:val="0"/>
      <w:marTop w:val="0"/>
      <w:marBottom w:val="0"/>
      <w:divBdr>
        <w:top w:val="none" w:sz="0" w:space="0" w:color="auto"/>
        <w:left w:val="none" w:sz="0" w:space="0" w:color="auto"/>
        <w:bottom w:val="none" w:sz="0" w:space="0" w:color="auto"/>
        <w:right w:val="none" w:sz="0" w:space="0" w:color="auto"/>
      </w:divBdr>
    </w:div>
    <w:div w:id="1055200471">
      <w:bodyDiv w:val="1"/>
      <w:marLeft w:val="0"/>
      <w:marRight w:val="0"/>
      <w:marTop w:val="0"/>
      <w:marBottom w:val="0"/>
      <w:divBdr>
        <w:top w:val="none" w:sz="0" w:space="0" w:color="auto"/>
        <w:left w:val="none" w:sz="0" w:space="0" w:color="auto"/>
        <w:bottom w:val="none" w:sz="0" w:space="0" w:color="auto"/>
        <w:right w:val="none" w:sz="0" w:space="0" w:color="auto"/>
      </w:divBdr>
    </w:div>
    <w:div w:id="1080178382">
      <w:bodyDiv w:val="1"/>
      <w:marLeft w:val="0"/>
      <w:marRight w:val="0"/>
      <w:marTop w:val="0"/>
      <w:marBottom w:val="0"/>
      <w:divBdr>
        <w:top w:val="none" w:sz="0" w:space="0" w:color="auto"/>
        <w:left w:val="none" w:sz="0" w:space="0" w:color="auto"/>
        <w:bottom w:val="none" w:sz="0" w:space="0" w:color="auto"/>
        <w:right w:val="none" w:sz="0" w:space="0" w:color="auto"/>
      </w:divBdr>
    </w:div>
    <w:div w:id="1090004571">
      <w:bodyDiv w:val="1"/>
      <w:marLeft w:val="0"/>
      <w:marRight w:val="0"/>
      <w:marTop w:val="0"/>
      <w:marBottom w:val="0"/>
      <w:divBdr>
        <w:top w:val="none" w:sz="0" w:space="0" w:color="auto"/>
        <w:left w:val="none" w:sz="0" w:space="0" w:color="auto"/>
        <w:bottom w:val="none" w:sz="0" w:space="0" w:color="auto"/>
        <w:right w:val="none" w:sz="0" w:space="0" w:color="auto"/>
      </w:divBdr>
    </w:div>
    <w:div w:id="1105268564">
      <w:bodyDiv w:val="1"/>
      <w:marLeft w:val="0"/>
      <w:marRight w:val="0"/>
      <w:marTop w:val="0"/>
      <w:marBottom w:val="0"/>
      <w:divBdr>
        <w:top w:val="none" w:sz="0" w:space="0" w:color="auto"/>
        <w:left w:val="none" w:sz="0" w:space="0" w:color="auto"/>
        <w:bottom w:val="none" w:sz="0" w:space="0" w:color="auto"/>
        <w:right w:val="none" w:sz="0" w:space="0" w:color="auto"/>
      </w:divBdr>
    </w:div>
    <w:div w:id="1108282684">
      <w:bodyDiv w:val="1"/>
      <w:marLeft w:val="0"/>
      <w:marRight w:val="0"/>
      <w:marTop w:val="0"/>
      <w:marBottom w:val="0"/>
      <w:divBdr>
        <w:top w:val="none" w:sz="0" w:space="0" w:color="auto"/>
        <w:left w:val="none" w:sz="0" w:space="0" w:color="auto"/>
        <w:bottom w:val="none" w:sz="0" w:space="0" w:color="auto"/>
        <w:right w:val="none" w:sz="0" w:space="0" w:color="auto"/>
      </w:divBdr>
    </w:div>
    <w:div w:id="1112867492">
      <w:bodyDiv w:val="1"/>
      <w:marLeft w:val="0"/>
      <w:marRight w:val="0"/>
      <w:marTop w:val="0"/>
      <w:marBottom w:val="0"/>
      <w:divBdr>
        <w:top w:val="none" w:sz="0" w:space="0" w:color="auto"/>
        <w:left w:val="none" w:sz="0" w:space="0" w:color="auto"/>
        <w:bottom w:val="none" w:sz="0" w:space="0" w:color="auto"/>
        <w:right w:val="none" w:sz="0" w:space="0" w:color="auto"/>
      </w:divBdr>
    </w:div>
    <w:div w:id="1115247911">
      <w:bodyDiv w:val="1"/>
      <w:marLeft w:val="0"/>
      <w:marRight w:val="0"/>
      <w:marTop w:val="0"/>
      <w:marBottom w:val="0"/>
      <w:divBdr>
        <w:top w:val="none" w:sz="0" w:space="0" w:color="auto"/>
        <w:left w:val="none" w:sz="0" w:space="0" w:color="auto"/>
        <w:bottom w:val="none" w:sz="0" w:space="0" w:color="auto"/>
        <w:right w:val="none" w:sz="0" w:space="0" w:color="auto"/>
      </w:divBdr>
    </w:div>
    <w:div w:id="1115832015">
      <w:bodyDiv w:val="1"/>
      <w:marLeft w:val="0"/>
      <w:marRight w:val="0"/>
      <w:marTop w:val="0"/>
      <w:marBottom w:val="0"/>
      <w:divBdr>
        <w:top w:val="none" w:sz="0" w:space="0" w:color="auto"/>
        <w:left w:val="none" w:sz="0" w:space="0" w:color="auto"/>
        <w:bottom w:val="none" w:sz="0" w:space="0" w:color="auto"/>
        <w:right w:val="none" w:sz="0" w:space="0" w:color="auto"/>
      </w:divBdr>
    </w:div>
    <w:div w:id="1120685166">
      <w:bodyDiv w:val="1"/>
      <w:marLeft w:val="0"/>
      <w:marRight w:val="0"/>
      <w:marTop w:val="0"/>
      <w:marBottom w:val="0"/>
      <w:divBdr>
        <w:top w:val="none" w:sz="0" w:space="0" w:color="auto"/>
        <w:left w:val="none" w:sz="0" w:space="0" w:color="auto"/>
        <w:bottom w:val="none" w:sz="0" w:space="0" w:color="auto"/>
        <w:right w:val="none" w:sz="0" w:space="0" w:color="auto"/>
      </w:divBdr>
    </w:div>
    <w:div w:id="1129981870">
      <w:bodyDiv w:val="1"/>
      <w:marLeft w:val="0"/>
      <w:marRight w:val="0"/>
      <w:marTop w:val="0"/>
      <w:marBottom w:val="0"/>
      <w:divBdr>
        <w:top w:val="none" w:sz="0" w:space="0" w:color="auto"/>
        <w:left w:val="none" w:sz="0" w:space="0" w:color="auto"/>
        <w:bottom w:val="none" w:sz="0" w:space="0" w:color="auto"/>
        <w:right w:val="none" w:sz="0" w:space="0" w:color="auto"/>
      </w:divBdr>
    </w:div>
    <w:div w:id="1134978938">
      <w:bodyDiv w:val="1"/>
      <w:marLeft w:val="0"/>
      <w:marRight w:val="0"/>
      <w:marTop w:val="0"/>
      <w:marBottom w:val="0"/>
      <w:divBdr>
        <w:top w:val="none" w:sz="0" w:space="0" w:color="auto"/>
        <w:left w:val="none" w:sz="0" w:space="0" w:color="auto"/>
        <w:bottom w:val="none" w:sz="0" w:space="0" w:color="auto"/>
        <w:right w:val="none" w:sz="0" w:space="0" w:color="auto"/>
      </w:divBdr>
    </w:div>
    <w:div w:id="1136022633">
      <w:bodyDiv w:val="1"/>
      <w:marLeft w:val="0"/>
      <w:marRight w:val="0"/>
      <w:marTop w:val="0"/>
      <w:marBottom w:val="0"/>
      <w:divBdr>
        <w:top w:val="none" w:sz="0" w:space="0" w:color="auto"/>
        <w:left w:val="none" w:sz="0" w:space="0" w:color="auto"/>
        <w:bottom w:val="none" w:sz="0" w:space="0" w:color="auto"/>
        <w:right w:val="none" w:sz="0" w:space="0" w:color="auto"/>
      </w:divBdr>
    </w:div>
    <w:div w:id="1139802352">
      <w:bodyDiv w:val="1"/>
      <w:marLeft w:val="0"/>
      <w:marRight w:val="0"/>
      <w:marTop w:val="0"/>
      <w:marBottom w:val="0"/>
      <w:divBdr>
        <w:top w:val="none" w:sz="0" w:space="0" w:color="auto"/>
        <w:left w:val="none" w:sz="0" w:space="0" w:color="auto"/>
        <w:bottom w:val="none" w:sz="0" w:space="0" w:color="auto"/>
        <w:right w:val="none" w:sz="0" w:space="0" w:color="auto"/>
      </w:divBdr>
    </w:div>
    <w:div w:id="1145076419">
      <w:bodyDiv w:val="1"/>
      <w:marLeft w:val="0"/>
      <w:marRight w:val="0"/>
      <w:marTop w:val="0"/>
      <w:marBottom w:val="0"/>
      <w:divBdr>
        <w:top w:val="none" w:sz="0" w:space="0" w:color="auto"/>
        <w:left w:val="none" w:sz="0" w:space="0" w:color="auto"/>
        <w:bottom w:val="none" w:sz="0" w:space="0" w:color="auto"/>
        <w:right w:val="none" w:sz="0" w:space="0" w:color="auto"/>
      </w:divBdr>
    </w:div>
    <w:div w:id="1147283712">
      <w:bodyDiv w:val="1"/>
      <w:marLeft w:val="0"/>
      <w:marRight w:val="0"/>
      <w:marTop w:val="0"/>
      <w:marBottom w:val="0"/>
      <w:divBdr>
        <w:top w:val="none" w:sz="0" w:space="0" w:color="auto"/>
        <w:left w:val="none" w:sz="0" w:space="0" w:color="auto"/>
        <w:bottom w:val="none" w:sz="0" w:space="0" w:color="auto"/>
        <w:right w:val="none" w:sz="0" w:space="0" w:color="auto"/>
      </w:divBdr>
    </w:div>
    <w:div w:id="1151487133">
      <w:bodyDiv w:val="1"/>
      <w:marLeft w:val="0"/>
      <w:marRight w:val="0"/>
      <w:marTop w:val="0"/>
      <w:marBottom w:val="0"/>
      <w:divBdr>
        <w:top w:val="none" w:sz="0" w:space="0" w:color="auto"/>
        <w:left w:val="none" w:sz="0" w:space="0" w:color="auto"/>
        <w:bottom w:val="none" w:sz="0" w:space="0" w:color="auto"/>
        <w:right w:val="none" w:sz="0" w:space="0" w:color="auto"/>
      </w:divBdr>
    </w:div>
    <w:div w:id="1153444510">
      <w:bodyDiv w:val="1"/>
      <w:marLeft w:val="0"/>
      <w:marRight w:val="0"/>
      <w:marTop w:val="0"/>
      <w:marBottom w:val="0"/>
      <w:divBdr>
        <w:top w:val="none" w:sz="0" w:space="0" w:color="auto"/>
        <w:left w:val="none" w:sz="0" w:space="0" w:color="auto"/>
        <w:bottom w:val="none" w:sz="0" w:space="0" w:color="auto"/>
        <w:right w:val="none" w:sz="0" w:space="0" w:color="auto"/>
      </w:divBdr>
    </w:div>
    <w:div w:id="1159614232">
      <w:bodyDiv w:val="1"/>
      <w:marLeft w:val="0"/>
      <w:marRight w:val="0"/>
      <w:marTop w:val="0"/>
      <w:marBottom w:val="0"/>
      <w:divBdr>
        <w:top w:val="none" w:sz="0" w:space="0" w:color="auto"/>
        <w:left w:val="none" w:sz="0" w:space="0" w:color="auto"/>
        <w:bottom w:val="none" w:sz="0" w:space="0" w:color="auto"/>
        <w:right w:val="none" w:sz="0" w:space="0" w:color="auto"/>
      </w:divBdr>
    </w:div>
    <w:div w:id="1161698605">
      <w:bodyDiv w:val="1"/>
      <w:marLeft w:val="0"/>
      <w:marRight w:val="0"/>
      <w:marTop w:val="0"/>
      <w:marBottom w:val="0"/>
      <w:divBdr>
        <w:top w:val="none" w:sz="0" w:space="0" w:color="auto"/>
        <w:left w:val="none" w:sz="0" w:space="0" w:color="auto"/>
        <w:bottom w:val="none" w:sz="0" w:space="0" w:color="auto"/>
        <w:right w:val="none" w:sz="0" w:space="0" w:color="auto"/>
      </w:divBdr>
    </w:div>
    <w:div w:id="1164399344">
      <w:bodyDiv w:val="1"/>
      <w:marLeft w:val="0"/>
      <w:marRight w:val="0"/>
      <w:marTop w:val="0"/>
      <w:marBottom w:val="0"/>
      <w:divBdr>
        <w:top w:val="none" w:sz="0" w:space="0" w:color="auto"/>
        <w:left w:val="none" w:sz="0" w:space="0" w:color="auto"/>
        <w:bottom w:val="none" w:sz="0" w:space="0" w:color="auto"/>
        <w:right w:val="none" w:sz="0" w:space="0" w:color="auto"/>
      </w:divBdr>
    </w:div>
    <w:div w:id="1185047899">
      <w:bodyDiv w:val="1"/>
      <w:marLeft w:val="0"/>
      <w:marRight w:val="0"/>
      <w:marTop w:val="0"/>
      <w:marBottom w:val="0"/>
      <w:divBdr>
        <w:top w:val="none" w:sz="0" w:space="0" w:color="auto"/>
        <w:left w:val="none" w:sz="0" w:space="0" w:color="auto"/>
        <w:bottom w:val="none" w:sz="0" w:space="0" w:color="auto"/>
        <w:right w:val="none" w:sz="0" w:space="0" w:color="auto"/>
      </w:divBdr>
    </w:div>
    <w:div w:id="1186946971">
      <w:bodyDiv w:val="1"/>
      <w:marLeft w:val="0"/>
      <w:marRight w:val="0"/>
      <w:marTop w:val="0"/>
      <w:marBottom w:val="0"/>
      <w:divBdr>
        <w:top w:val="none" w:sz="0" w:space="0" w:color="auto"/>
        <w:left w:val="none" w:sz="0" w:space="0" w:color="auto"/>
        <w:bottom w:val="none" w:sz="0" w:space="0" w:color="auto"/>
        <w:right w:val="none" w:sz="0" w:space="0" w:color="auto"/>
      </w:divBdr>
    </w:div>
    <w:div w:id="1199976903">
      <w:bodyDiv w:val="1"/>
      <w:marLeft w:val="0"/>
      <w:marRight w:val="0"/>
      <w:marTop w:val="0"/>
      <w:marBottom w:val="0"/>
      <w:divBdr>
        <w:top w:val="none" w:sz="0" w:space="0" w:color="auto"/>
        <w:left w:val="none" w:sz="0" w:space="0" w:color="auto"/>
        <w:bottom w:val="none" w:sz="0" w:space="0" w:color="auto"/>
        <w:right w:val="none" w:sz="0" w:space="0" w:color="auto"/>
      </w:divBdr>
    </w:div>
    <w:div w:id="1207835870">
      <w:bodyDiv w:val="1"/>
      <w:marLeft w:val="0"/>
      <w:marRight w:val="0"/>
      <w:marTop w:val="0"/>
      <w:marBottom w:val="0"/>
      <w:divBdr>
        <w:top w:val="none" w:sz="0" w:space="0" w:color="auto"/>
        <w:left w:val="none" w:sz="0" w:space="0" w:color="auto"/>
        <w:bottom w:val="none" w:sz="0" w:space="0" w:color="auto"/>
        <w:right w:val="none" w:sz="0" w:space="0" w:color="auto"/>
      </w:divBdr>
    </w:div>
    <w:div w:id="1219198611">
      <w:bodyDiv w:val="1"/>
      <w:marLeft w:val="0"/>
      <w:marRight w:val="0"/>
      <w:marTop w:val="0"/>
      <w:marBottom w:val="0"/>
      <w:divBdr>
        <w:top w:val="none" w:sz="0" w:space="0" w:color="auto"/>
        <w:left w:val="none" w:sz="0" w:space="0" w:color="auto"/>
        <w:bottom w:val="none" w:sz="0" w:space="0" w:color="auto"/>
        <w:right w:val="none" w:sz="0" w:space="0" w:color="auto"/>
      </w:divBdr>
    </w:div>
    <w:div w:id="1229265263">
      <w:bodyDiv w:val="1"/>
      <w:marLeft w:val="0"/>
      <w:marRight w:val="0"/>
      <w:marTop w:val="0"/>
      <w:marBottom w:val="0"/>
      <w:divBdr>
        <w:top w:val="none" w:sz="0" w:space="0" w:color="auto"/>
        <w:left w:val="none" w:sz="0" w:space="0" w:color="auto"/>
        <w:bottom w:val="none" w:sz="0" w:space="0" w:color="auto"/>
        <w:right w:val="none" w:sz="0" w:space="0" w:color="auto"/>
      </w:divBdr>
    </w:div>
    <w:div w:id="1238589764">
      <w:bodyDiv w:val="1"/>
      <w:marLeft w:val="0"/>
      <w:marRight w:val="0"/>
      <w:marTop w:val="0"/>
      <w:marBottom w:val="0"/>
      <w:divBdr>
        <w:top w:val="none" w:sz="0" w:space="0" w:color="auto"/>
        <w:left w:val="none" w:sz="0" w:space="0" w:color="auto"/>
        <w:bottom w:val="none" w:sz="0" w:space="0" w:color="auto"/>
        <w:right w:val="none" w:sz="0" w:space="0" w:color="auto"/>
      </w:divBdr>
    </w:div>
    <w:div w:id="1242714474">
      <w:bodyDiv w:val="1"/>
      <w:marLeft w:val="0"/>
      <w:marRight w:val="0"/>
      <w:marTop w:val="0"/>
      <w:marBottom w:val="0"/>
      <w:divBdr>
        <w:top w:val="none" w:sz="0" w:space="0" w:color="auto"/>
        <w:left w:val="none" w:sz="0" w:space="0" w:color="auto"/>
        <w:bottom w:val="none" w:sz="0" w:space="0" w:color="auto"/>
        <w:right w:val="none" w:sz="0" w:space="0" w:color="auto"/>
      </w:divBdr>
    </w:div>
    <w:div w:id="1242988395">
      <w:bodyDiv w:val="1"/>
      <w:marLeft w:val="0"/>
      <w:marRight w:val="0"/>
      <w:marTop w:val="0"/>
      <w:marBottom w:val="0"/>
      <w:divBdr>
        <w:top w:val="none" w:sz="0" w:space="0" w:color="auto"/>
        <w:left w:val="none" w:sz="0" w:space="0" w:color="auto"/>
        <w:bottom w:val="none" w:sz="0" w:space="0" w:color="auto"/>
        <w:right w:val="none" w:sz="0" w:space="0" w:color="auto"/>
      </w:divBdr>
    </w:div>
    <w:div w:id="1271166417">
      <w:bodyDiv w:val="1"/>
      <w:marLeft w:val="0"/>
      <w:marRight w:val="0"/>
      <w:marTop w:val="0"/>
      <w:marBottom w:val="0"/>
      <w:divBdr>
        <w:top w:val="none" w:sz="0" w:space="0" w:color="auto"/>
        <w:left w:val="none" w:sz="0" w:space="0" w:color="auto"/>
        <w:bottom w:val="none" w:sz="0" w:space="0" w:color="auto"/>
        <w:right w:val="none" w:sz="0" w:space="0" w:color="auto"/>
      </w:divBdr>
    </w:div>
    <w:div w:id="1290668976">
      <w:bodyDiv w:val="1"/>
      <w:marLeft w:val="0"/>
      <w:marRight w:val="0"/>
      <w:marTop w:val="0"/>
      <w:marBottom w:val="0"/>
      <w:divBdr>
        <w:top w:val="none" w:sz="0" w:space="0" w:color="auto"/>
        <w:left w:val="none" w:sz="0" w:space="0" w:color="auto"/>
        <w:bottom w:val="none" w:sz="0" w:space="0" w:color="auto"/>
        <w:right w:val="none" w:sz="0" w:space="0" w:color="auto"/>
      </w:divBdr>
    </w:div>
    <w:div w:id="1296788577">
      <w:bodyDiv w:val="1"/>
      <w:marLeft w:val="0"/>
      <w:marRight w:val="0"/>
      <w:marTop w:val="0"/>
      <w:marBottom w:val="0"/>
      <w:divBdr>
        <w:top w:val="none" w:sz="0" w:space="0" w:color="auto"/>
        <w:left w:val="none" w:sz="0" w:space="0" w:color="auto"/>
        <w:bottom w:val="none" w:sz="0" w:space="0" w:color="auto"/>
        <w:right w:val="none" w:sz="0" w:space="0" w:color="auto"/>
      </w:divBdr>
    </w:div>
    <w:div w:id="1315642465">
      <w:bodyDiv w:val="1"/>
      <w:marLeft w:val="0"/>
      <w:marRight w:val="0"/>
      <w:marTop w:val="0"/>
      <w:marBottom w:val="0"/>
      <w:divBdr>
        <w:top w:val="none" w:sz="0" w:space="0" w:color="auto"/>
        <w:left w:val="none" w:sz="0" w:space="0" w:color="auto"/>
        <w:bottom w:val="none" w:sz="0" w:space="0" w:color="auto"/>
        <w:right w:val="none" w:sz="0" w:space="0" w:color="auto"/>
      </w:divBdr>
    </w:div>
    <w:div w:id="1317949929">
      <w:bodyDiv w:val="1"/>
      <w:marLeft w:val="0"/>
      <w:marRight w:val="0"/>
      <w:marTop w:val="0"/>
      <w:marBottom w:val="0"/>
      <w:divBdr>
        <w:top w:val="none" w:sz="0" w:space="0" w:color="auto"/>
        <w:left w:val="none" w:sz="0" w:space="0" w:color="auto"/>
        <w:bottom w:val="none" w:sz="0" w:space="0" w:color="auto"/>
        <w:right w:val="none" w:sz="0" w:space="0" w:color="auto"/>
      </w:divBdr>
    </w:div>
    <w:div w:id="1323922804">
      <w:bodyDiv w:val="1"/>
      <w:marLeft w:val="0"/>
      <w:marRight w:val="0"/>
      <w:marTop w:val="0"/>
      <w:marBottom w:val="0"/>
      <w:divBdr>
        <w:top w:val="none" w:sz="0" w:space="0" w:color="auto"/>
        <w:left w:val="none" w:sz="0" w:space="0" w:color="auto"/>
        <w:bottom w:val="none" w:sz="0" w:space="0" w:color="auto"/>
        <w:right w:val="none" w:sz="0" w:space="0" w:color="auto"/>
      </w:divBdr>
    </w:div>
    <w:div w:id="1324973848">
      <w:bodyDiv w:val="1"/>
      <w:marLeft w:val="0"/>
      <w:marRight w:val="0"/>
      <w:marTop w:val="0"/>
      <w:marBottom w:val="0"/>
      <w:divBdr>
        <w:top w:val="none" w:sz="0" w:space="0" w:color="auto"/>
        <w:left w:val="none" w:sz="0" w:space="0" w:color="auto"/>
        <w:bottom w:val="none" w:sz="0" w:space="0" w:color="auto"/>
        <w:right w:val="none" w:sz="0" w:space="0" w:color="auto"/>
      </w:divBdr>
    </w:div>
    <w:div w:id="1326205726">
      <w:bodyDiv w:val="1"/>
      <w:marLeft w:val="0"/>
      <w:marRight w:val="0"/>
      <w:marTop w:val="0"/>
      <w:marBottom w:val="0"/>
      <w:divBdr>
        <w:top w:val="none" w:sz="0" w:space="0" w:color="auto"/>
        <w:left w:val="none" w:sz="0" w:space="0" w:color="auto"/>
        <w:bottom w:val="none" w:sz="0" w:space="0" w:color="auto"/>
        <w:right w:val="none" w:sz="0" w:space="0" w:color="auto"/>
      </w:divBdr>
    </w:div>
    <w:div w:id="1332441561">
      <w:bodyDiv w:val="1"/>
      <w:marLeft w:val="0"/>
      <w:marRight w:val="0"/>
      <w:marTop w:val="0"/>
      <w:marBottom w:val="0"/>
      <w:divBdr>
        <w:top w:val="none" w:sz="0" w:space="0" w:color="auto"/>
        <w:left w:val="none" w:sz="0" w:space="0" w:color="auto"/>
        <w:bottom w:val="none" w:sz="0" w:space="0" w:color="auto"/>
        <w:right w:val="none" w:sz="0" w:space="0" w:color="auto"/>
      </w:divBdr>
    </w:div>
    <w:div w:id="1333026115">
      <w:bodyDiv w:val="1"/>
      <w:marLeft w:val="0"/>
      <w:marRight w:val="0"/>
      <w:marTop w:val="0"/>
      <w:marBottom w:val="0"/>
      <w:divBdr>
        <w:top w:val="none" w:sz="0" w:space="0" w:color="auto"/>
        <w:left w:val="none" w:sz="0" w:space="0" w:color="auto"/>
        <w:bottom w:val="none" w:sz="0" w:space="0" w:color="auto"/>
        <w:right w:val="none" w:sz="0" w:space="0" w:color="auto"/>
      </w:divBdr>
    </w:div>
    <w:div w:id="1348408614">
      <w:bodyDiv w:val="1"/>
      <w:marLeft w:val="0"/>
      <w:marRight w:val="0"/>
      <w:marTop w:val="0"/>
      <w:marBottom w:val="0"/>
      <w:divBdr>
        <w:top w:val="none" w:sz="0" w:space="0" w:color="auto"/>
        <w:left w:val="none" w:sz="0" w:space="0" w:color="auto"/>
        <w:bottom w:val="none" w:sz="0" w:space="0" w:color="auto"/>
        <w:right w:val="none" w:sz="0" w:space="0" w:color="auto"/>
      </w:divBdr>
    </w:div>
    <w:div w:id="1351250853">
      <w:bodyDiv w:val="1"/>
      <w:marLeft w:val="0"/>
      <w:marRight w:val="0"/>
      <w:marTop w:val="0"/>
      <w:marBottom w:val="0"/>
      <w:divBdr>
        <w:top w:val="none" w:sz="0" w:space="0" w:color="auto"/>
        <w:left w:val="none" w:sz="0" w:space="0" w:color="auto"/>
        <w:bottom w:val="none" w:sz="0" w:space="0" w:color="auto"/>
        <w:right w:val="none" w:sz="0" w:space="0" w:color="auto"/>
      </w:divBdr>
    </w:div>
    <w:div w:id="1366522122">
      <w:bodyDiv w:val="1"/>
      <w:marLeft w:val="0"/>
      <w:marRight w:val="0"/>
      <w:marTop w:val="0"/>
      <w:marBottom w:val="0"/>
      <w:divBdr>
        <w:top w:val="none" w:sz="0" w:space="0" w:color="auto"/>
        <w:left w:val="none" w:sz="0" w:space="0" w:color="auto"/>
        <w:bottom w:val="none" w:sz="0" w:space="0" w:color="auto"/>
        <w:right w:val="none" w:sz="0" w:space="0" w:color="auto"/>
      </w:divBdr>
    </w:div>
    <w:div w:id="1382902747">
      <w:bodyDiv w:val="1"/>
      <w:marLeft w:val="0"/>
      <w:marRight w:val="0"/>
      <w:marTop w:val="0"/>
      <w:marBottom w:val="0"/>
      <w:divBdr>
        <w:top w:val="none" w:sz="0" w:space="0" w:color="auto"/>
        <w:left w:val="none" w:sz="0" w:space="0" w:color="auto"/>
        <w:bottom w:val="none" w:sz="0" w:space="0" w:color="auto"/>
        <w:right w:val="none" w:sz="0" w:space="0" w:color="auto"/>
      </w:divBdr>
    </w:div>
    <w:div w:id="1387218677">
      <w:bodyDiv w:val="1"/>
      <w:marLeft w:val="0"/>
      <w:marRight w:val="0"/>
      <w:marTop w:val="0"/>
      <w:marBottom w:val="0"/>
      <w:divBdr>
        <w:top w:val="none" w:sz="0" w:space="0" w:color="auto"/>
        <w:left w:val="none" w:sz="0" w:space="0" w:color="auto"/>
        <w:bottom w:val="none" w:sz="0" w:space="0" w:color="auto"/>
        <w:right w:val="none" w:sz="0" w:space="0" w:color="auto"/>
      </w:divBdr>
    </w:div>
    <w:div w:id="1407536151">
      <w:bodyDiv w:val="1"/>
      <w:marLeft w:val="0"/>
      <w:marRight w:val="0"/>
      <w:marTop w:val="0"/>
      <w:marBottom w:val="0"/>
      <w:divBdr>
        <w:top w:val="none" w:sz="0" w:space="0" w:color="auto"/>
        <w:left w:val="none" w:sz="0" w:space="0" w:color="auto"/>
        <w:bottom w:val="none" w:sz="0" w:space="0" w:color="auto"/>
        <w:right w:val="none" w:sz="0" w:space="0" w:color="auto"/>
      </w:divBdr>
    </w:div>
    <w:div w:id="1407605761">
      <w:bodyDiv w:val="1"/>
      <w:marLeft w:val="0"/>
      <w:marRight w:val="0"/>
      <w:marTop w:val="0"/>
      <w:marBottom w:val="0"/>
      <w:divBdr>
        <w:top w:val="none" w:sz="0" w:space="0" w:color="auto"/>
        <w:left w:val="none" w:sz="0" w:space="0" w:color="auto"/>
        <w:bottom w:val="none" w:sz="0" w:space="0" w:color="auto"/>
        <w:right w:val="none" w:sz="0" w:space="0" w:color="auto"/>
      </w:divBdr>
    </w:div>
    <w:div w:id="1419131997">
      <w:bodyDiv w:val="1"/>
      <w:marLeft w:val="0"/>
      <w:marRight w:val="0"/>
      <w:marTop w:val="0"/>
      <w:marBottom w:val="0"/>
      <w:divBdr>
        <w:top w:val="none" w:sz="0" w:space="0" w:color="auto"/>
        <w:left w:val="none" w:sz="0" w:space="0" w:color="auto"/>
        <w:bottom w:val="none" w:sz="0" w:space="0" w:color="auto"/>
        <w:right w:val="none" w:sz="0" w:space="0" w:color="auto"/>
      </w:divBdr>
    </w:div>
    <w:div w:id="1421758798">
      <w:bodyDiv w:val="1"/>
      <w:marLeft w:val="0"/>
      <w:marRight w:val="0"/>
      <w:marTop w:val="0"/>
      <w:marBottom w:val="0"/>
      <w:divBdr>
        <w:top w:val="none" w:sz="0" w:space="0" w:color="auto"/>
        <w:left w:val="none" w:sz="0" w:space="0" w:color="auto"/>
        <w:bottom w:val="none" w:sz="0" w:space="0" w:color="auto"/>
        <w:right w:val="none" w:sz="0" w:space="0" w:color="auto"/>
      </w:divBdr>
      <w:divsChild>
        <w:div w:id="326324949">
          <w:marLeft w:val="0"/>
          <w:marRight w:val="0"/>
          <w:marTop w:val="0"/>
          <w:marBottom w:val="0"/>
          <w:divBdr>
            <w:top w:val="none" w:sz="0" w:space="0" w:color="auto"/>
            <w:left w:val="none" w:sz="0" w:space="0" w:color="auto"/>
            <w:bottom w:val="none" w:sz="0" w:space="0" w:color="auto"/>
            <w:right w:val="none" w:sz="0" w:space="0" w:color="auto"/>
          </w:divBdr>
          <w:divsChild>
            <w:div w:id="229266779">
              <w:marLeft w:val="0"/>
              <w:marRight w:val="0"/>
              <w:marTop w:val="0"/>
              <w:marBottom w:val="0"/>
              <w:divBdr>
                <w:top w:val="none" w:sz="0" w:space="0" w:color="auto"/>
                <w:left w:val="none" w:sz="0" w:space="0" w:color="auto"/>
                <w:bottom w:val="none" w:sz="0" w:space="0" w:color="auto"/>
                <w:right w:val="none" w:sz="0" w:space="0" w:color="auto"/>
              </w:divBdr>
            </w:div>
            <w:div w:id="724259239">
              <w:marLeft w:val="0"/>
              <w:marRight w:val="0"/>
              <w:marTop w:val="0"/>
              <w:marBottom w:val="0"/>
              <w:divBdr>
                <w:top w:val="none" w:sz="0" w:space="0" w:color="auto"/>
                <w:left w:val="none" w:sz="0" w:space="0" w:color="auto"/>
                <w:bottom w:val="none" w:sz="0" w:space="0" w:color="auto"/>
                <w:right w:val="none" w:sz="0" w:space="0" w:color="auto"/>
              </w:divBdr>
            </w:div>
            <w:div w:id="740979136">
              <w:marLeft w:val="0"/>
              <w:marRight w:val="0"/>
              <w:marTop w:val="0"/>
              <w:marBottom w:val="0"/>
              <w:divBdr>
                <w:top w:val="none" w:sz="0" w:space="0" w:color="auto"/>
                <w:left w:val="none" w:sz="0" w:space="0" w:color="auto"/>
                <w:bottom w:val="none" w:sz="0" w:space="0" w:color="auto"/>
                <w:right w:val="none" w:sz="0" w:space="0" w:color="auto"/>
              </w:divBdr>
            </w:div>
            <w:div w:id="1991472494">
              <w:marLeft w:val="0"/>
              <w:marRight w:val="0"/>
              <w:marTop w:val="0"/>
              <w:marBottom w:val="0"/>
              <w:divBdr>
                <w:top w:val="none" w:sz="0" w:space="0" w:color="auto"/>
                <w:left w:val="none" w:sz="0" w:space="0" w:color="auto"/>
                <w:bottom w:val="none" w:sz="0" w:space="0" w:color="auto"/>
                <w:right w:val="none" w:sz="0" w:space="0" w:color="auto"/>
              </w:divBdr>
            </w:div>
            <w:div w:id="201379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574515">
      <w:bodyDiv w:val="1"/>
      <w:marLeft w:val="0"/>
      <w:marRight w:val="0"/>
      <w:marTop w:val="0"/>
      <w:marBottom w:val="0"/>
      <w:divBdr>
        <w:top w:val="none" w:sz="0" w:space="0" w:color="auto"/>
        <w:left w:val="none" w:sz="0" w:space="0" w:color="auto"/>
        <w:bottom w:val="none" w:sz="0" w:space="0" w:color="auto"/>
        <w:right w:val="none" w:sz="0" w:space="0" w:color="auto"/>
      </w:divBdr>
    </w:div>
    <w:div w:id="1434590866">
      <w:bodyDiv w:val="1"/>
      <w:marLeft w:val="0"/>
      <w:marRight w:val="0"/>
      <w:marTop w:val="0"/>
      <w:marBottom w:val="0"/>
      <w:divBdr>
        <w:top w:val="none" w:sz="0" w:space="0" w:color="auto"/>
        <w:left w:val="none" w:sz="0" w:space="0" w:color="auto"/>
        <w:bottom w:val="none" w:sz="0" w:space="0" w:color="auto"/>
        <w:right w:val="none" w:sz="0" w:space="0" w:color="auto"/>
      </w:divBdr>
    </w:div>
    <w:div w:id="1436318562">
      <w:bodyDiv w:val="1"/>
      <w:marLeft w:val="0"/>
      <w:marRight w:val="0"/>
      <w:marTop w:val="0"/>
      <w:marBottom w:val="0"/>
      <w:divBdr>
        <w:top w:val="none" w:sz="0" w:space="0" w:color="auto"/>
        <w:left w:val="none" w:sz="0" w:space="0" w:color="auto"/>
        <w:bottom w:val="none" w:sz="0" w:space="0" w:color="auto"/>
        <w:right w:val="none" w:sz="0" w:space="0" w:color="auto"/>
      </w:divBdr>
    </w:div>
    <w:div w:id="1437093829">
      <w:bodyDiv w:val="1"/>
      <w:marLeft w:val="0"/>
      <w:marRight w:val="0"/>
      <w:marTop w:val="0"/>
      <w:marBottom w:val="0"/>
      <w:divBdr>
        <w:top w:val="none" w:sz="0" w:space="0" w:color="auto"/>
        <w:left w:val="none" w:sz="0" w:space="0" w:color="auto"/>
        <w:bottom w:val="none" w:sz="0" w:space="0" w:color="auto"/>
        <w:right w:val="none" w:sz="0" w:space="0" w:color="auto"/>
      </w:divBdr>
    </w:div>
    <w:div w:id="1439451841">
      <w:bodyDiv w:val="1"/>
      <w:marLeft w:val="0"/>
      <w:marRight w:val="0"/>
      <w:marTop w:val="0"/>
      <w:marBottom w:val="0"/>
      <w:divBdr>
        <w:top w:val="none" w:sz="0" w:space="0" w:color="auto"/>
        <w:left w:val="none" w:sz="0" w:space="0" w:color="auto"/>
        <w:bottom w:val="none" w:sz="0" w:space="0" w:color="auto"/>
        <w:right w:val="none" w:sz="0" w:space="0" w:color="auto"/>
      </w:divBdr>
    </w:div>
    <w:div w:id="1450080267">
      <w:bodyDiv w:val="1"/>
      <w:marLeft w:val="0"/>
      <w:marRight w:val="0"/>
      <w:marTop w:val="0"/>
      <w:marBottom w:val="0"/>
      <w:divBdr>
        <w:top w:val="none" w:sz="0" w:space="0" w:color="auto"/>
        <w:left w:val="none" w:sz="0" w:space="0" w:color="auto"/>
        <w:bottom w:val="none" w:sz="0" w:space="0" w:color="auto"/>
        <w:right w:val="none" w:sz="0" w:space="0" w:color="auto"/>
      </w:divBdr>
    </w:div>
    <w:div w:id="1458178388">
      <w:bodyDiv w:val="1"/>
      <w:marLeft w:val="0"/>
      <w:marRight w:val="0"/>
      <w:marTop w:val="0"/>
      <w:marBottom w:val="0"/>
      <w:divBdr>
        <w:top w:val="none" w:sz="0" w:space="0" w:color="auto"/>
        <w:left w:val="none" w:sz="0" w:space="0" w:color="auto"/>
        <w:bottom w:val="none" w:sz="0" w:space="0" w:color="auto"/>
        <w:right w:val="none" w:sz="0" w:space="0" w:color="auto"/>
      </w:divBdr>
    </w:div>
    <w:div w:id="1458179755">
      <w:bodyDiv w:val="1"/>
      <w:marLeft w:val="0"/>
      <w:marRight w:val="0"/>
      <w:marTop w:val="0"/>
      <w:marBottom w:val="0"/>
      <w:divBdr>
        <w:top w:val="none" w:sz="0" w:space="0" w:color="auto"/>
        <w:left w:val="none" w:sz="0" w:space="0" w:color="auto"/>
        <w:bottom w:val="none" w:sz="0" w:space="0" w:color="auto"/>
        <w:right w:val="none" w:sz="0" w:space="0" w:color="auto"/>
      </w:divBdr>
    </w:div>
    <w:div w:id="1461723301">
      <w:bodyDiv w:val="1"/>
      <w:marLeft w:val="0"/>
      <w:marRight w:val="0"/>
      <w:marTop w:val="0"/>
      <w:marBottom w:val="0"/>
      <w:divBdr>
        <w:top w:val="none" w:sz="0" w:space="0" w:color="auto"/>
        <w:left w:val="none" w:sz="0" w:space="0" w:color="auto"/>
        <w:bottom w:val="none" w:sz="0" w:space="0" w:color="auto"/>
        <w:right w:val="none" w:sz="0" w:space="0" w:color="auto"/>
      </w:divBdr>
    </w:div>
    <w:div w:id="1463646908">
      <w:bodyDiv w:val="1"/>
      <w:marLeft w:val="0"/>
      <w:marRight w:val="0"/>
      <w:marTop w:val="0"/>
      <w:marBottom w:val="0"/>
      <w:divBdr>
        <w:top w:val="none" w:sz="0" w:space="0" w:color="auto"/>
        <w:left w:val="none" w:sz="0" w:space="0" w:color="auto"/>
        <w:bottom w:val="none" w:sz="0" w:space="0" w:color="auto"/>
        <w:right w:val="none" w:sz="0" w:space="0" w:color="auto"/>
      </w:divBdr>
    </w:div>
    <w:div w:id="1466193575">
      <w:bodyDiv w:val="1"/>
      <w:marLeft w:val="0"/>
      <w:marRight w:val="0"/>
      <w:marTop w:val="0"/>
      <w:marBottom w:val="0"/>
      <w:divBdr>
        <w:top w:val="none" w:sz="0" w:space="0" w:color="auto"/>
        <w:left w:val="none" w:sz="0" w:space="0" w:color="auto"/>
        <w:bottom w:val="none" w:sz="0" w:space="0" w:color="auto"/>
        <w:right w:val="none" w:sz="0" w:space="0" w:color="auto"/>
      </w:divBdr>
    </w:div>
    <w:div w:id="1485197726">
      <w:bodyDiv w:val="1"/>
      <w:marLeft w:val="0"/>
      <w:marRight w:val="0"/>
      <w:marTop w:val="0"/>
      <w:marBottom w:val="0"/>
      <w:divBdr>
        <w:top w:val="none" w:sz="0" w:space="0" w:color="auto"/>
        <w:left w:val="none" w:sz="0" w:space="0" w:color="auto"/>
        <w:bottom w:val="none" w:sz="0" w:space="0" w:color="auto"/>
        <w:right w:val="none" w:sz="0" w:space="0" w:color="auto"/>
      </w:divBdr>
      <w:divsChild>
        <w:div w:id="1062677663">
          <w:marLeft w:val="0"/>
          <w:marRight w:val="0"/>
          <w:marTop w:val="0"/>
          <w:marBottom w:val="0"/>
          <w:divBdr>
            <w:top w:val="none" w:sz="0" w:space="0" w:color="auto"/>
            <w:left w:val="none" w:sz="0" w:space="0" w:color="auto"/>
            <w:bottom w:val="none" w:sz="0" w:space="0" w:color="auto"/>
            <w:right w:val="none" w:sz="0" w:space="0" w:color="auto"/>
          </w:divBdr>
          <w:divsChild>
            <w:div w:id="454711737">
              <w:marLeft w:val="0"/>
              <w:marRight w:val="0"/>
              <w:marTop w:val="0"/>
              <w:marBottom w:val="0"/>
              <w:divBdr>
                <w:top w:val="none" w:sz="0" w:space="0" w:color="auto"/>
                <w:left w:val="none" w:sz="0" w:space="0" w:color="auto"/>
                <w:bottom w:val="none" w:sz="0" w:space="0" w:color="auto"/>
                <w:right w:val="none" w:sz="0" w:space="0" w:color="auto"/>
              </w:divBdr>
              <w:divsChild>
                <w:div w:id="113163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979820">
      <w:bodyDiv w:val="1"/>
      <w:marLeft w:val="0"/>
      <w:marRight w:val="0"/>
      <w:marTop w:val="0"/>
      <w:marBottom w:val="0"/>
      <w:divBdr>
        <w:top w:val="none" w:sz="0" w:space="0" w:color="auto"/>
        <w:left w:val="none" w:sz="0" w:space="0" w:color="auto"/>
        <w:bottom w:val="none" w:sz="0" w:space="0" w:color="auto"/>
        <w:right w:val="none" w:sz="0" w:space="0" w:color="auto"/>
      </w:divBdr>
    </w:div>
    <w:div w:id="1498881093">
      <w:bodyDiv w:val="1"/>
      <w:marLeft w:val="0"/>
      <w:marRight w:val="0"/>
      <w:marTop w:val="0"/>
      <w:marBottom w:val="0"/>
      <w:divBdr>
        <w:top w:val="none" w:sz="0" w:space="0" w:color="auto"/>
        <w:left w:val="none" w:sz="0" w:space="0" w:color="auto"/>
        <w:bottom w:val="none" w:sz="0" w:space="0" w:color="auto"/>
        <w:right w:val="none" w:sz="0" w:space="0" w:color="auto"/>
      </w:divBdr>
    </w:div>
    <w:div w:id="1509440841">
      <w:bodyDiv w:val="1"/>
      <w:marLeft w:val="0"/>
      <w:marRight w:val="0"/>
      <w:marTop w:val="0"/>
      <w:marBottom w:val="0"/>
      <w:divBdr>
        <w:top w:val="none" w:sz="0" w:space="0" w:color="auto"/>
        <w:left w:val="none" w:sz="0" w:space="0" w:color="auto"/>
        <w:bottom w:val="none" w:sz="0" w:space="0" w:color="auto"/>
        <w:right w:val="none" w:sz="0" w:space="0" w:color="auto"/>
      </w:divBdr>
      <w:divsChild>
        <w:div w:id="18818186">
          <w:marLeft w:val="0"/>
          <w:marRight w:val="0"/>
          <w:marTop w:val="0"/>
          <w:marBottom w:val="0"/>
          <w:divBdr>
            <w:top w:val="none" w:sz="0" w:space="0" w:color="auto"/>
            <w:left w:val="none" w:sz="0" w:space="0" w:color="auto"/>
            <w:bottom w:val="none" w:sz="0" w:space="0" w:color="auto"/>
            <w:right w:val="none" w:sz="0" w:space="0" w:color="auto"/>
          </w:divBdr>
          <w:divsChild>
            <w:div w:id="1367413064">
              <w:marLeft w:val="0"/>
              <w:marRight w:val="0"/>
              <w:marTop w:val="0"/>
              <w:marBottom w:val="0"/>
              <w:divBdr>
                <w:top w:val="none" w:sz="0" w:space="0" w:color="auto"/>
                <w:left w:val="none" w:sz="0" w:space="0" w:color="auto"/>
                <w:bottom w:val="none" w:sz="0" w:space="0" w:color="auto"/>
                <w:right w:val="none" w:sz="0" w:space="0" w:color="auto"/>
              </w:divBdr>
              <w:divsChild>
                <w:div w:id="173149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220255">
      <w:bodyDiv w:val="1"/>
      <w:marLeft w:val="0"/>
      <w:marRight w:val="0"/>
      <w:marTop w:val="0"/>
      <w:marBottom w:val="0"/>
      <w:divBdr>
        <w:top w:val="none" w:sz="0" w:space="0" w:color="auto"/>
        <w:left w:val="none" w:sz="0" w:space="0" w:color="auto"/>
        <w:bottom w:val="none" w:sz="0" w:space="0" w:color="auto"/>
        <w:right w:val="none" w:sz="0" w:space="0" w:color="auto"/>
      </w:divBdr>
    </w:div>
    <w:div w:id="1516770152">
      <w:bodyDiv w:val="1"/>
      <w:marLeft w:val="0"/>
      <w:marRight w:val="0"/>
      <w:marTop w:val="0"/>
      <w:marBottom w:val="0"/>
      <w:divBdr>
        <w:top w:val="none" w:sz="0" w:space="0" w:color="auto"/>
        <w:left w:val="none" w:sz="0" w:space="0" w:color="auto"/>
        <w:bottom w:val="none" w:sz="0" w:space="0" w:color="auto"/>
        <w:right w:val="none" w:sz="0" w:space="0" w:color="auto"/>
      </w:divBdr>
    </w:div>
    <w:div w:id="1537542168">
      <w:bodyDiv w:val="1"/>
      <w:marLeft w:val="0"/>
      <w:marRight w:val="0"/>
      <w:marTop w:val="0"/>
      <w:marBottom w:val="0"/>
      <w:divBdr>
        <w:top w:val="none" w:sz="0" w:space="0" w:color="auto"/>
        <w:left w:val="none" w:sz="0" w:space="0" w:color="auto"/>
        <w:bottom w:val="none" w:sz="0" w:space="0" w:color="auto"/>
        <w:right w:val="none" w:sz="0" w:space="0" w:color="auto"/>
      </w:divBdr>
    </w:div>
    <w:div w:id="1539125292">
      <w:bodyDiv w:val="1"/>
      <w:marLeft w:val="0"/>
      <w:marRight w:val="0"/>
      <w:marTop w:val="0"/>
      <w:marBottom w:val="0"/>
      <w:divBdr>
        <w:top w:val="none" w:sz="0" w:space="0" w:color="auto"/>
        <w:left w:val="none" w:sz="0" w:space="0" w:color="auto"/>
        <w:bottom w:val="none" w:sz="0" w:space="0" w:color="auto"/>
        <w:right w:val="none" w:sz="0" w:space="0" w:color="auto"/>
      </w:divBdr>
    </w:div>
    <w:div w:id="1540703443">
      <w:bodyDiv w:val="1"/>
      <w:marLeft w:val="0"/>
      <w:marRight w:val="0"/>
      <w:marTop w:val="0"/>
      <w:marBottom w:val="0"/>
      <w:divBdr>
        <w:top w:val="none" w:sz="0" w:space="0" w:color="auto"/>
        <w:left w:val="none" w:sz="0" w:space="0" w:color="auto"/>
        <w:bottom w:val="none" w:sz="0" w:space="0" w:color="auto"/>
        <w:right w:val="none" w:sz="0" w:space="0" w:color="auto"/>
      </w:divBdr>
    </w:div>
    <w:div w:id="1553610559">
      <w:bodyDiv w:val="1"/>
      <w:marLeft w:val="0"/>
      <w:marRight w:val="0"/>
      <w:marTop w:val="0"/>
      <w:marBottom w:val="0"/>
      <w:divBdr>
        <w:top w:val="none" w:sz="0" w:space="0" w:color="auto"/>
        <w:left w:val="none" w:sz="0" w:space="0" w:color="auto"/>
        <w:bottom w:val="none" w:sz="0" w:space="0" w:color="auto"/>
        <w:right w:val="none" w:sz="0" w:space="0" w:color="auto"/>
      </w:divBdr>
    </w:div>
    <w:div w:id="1563129013">
      <w:bodyDiv w:val="1"/>
      <w:marLeft w:val="0"/>
      <w:marRight w:val="0"/>
      <w:marTop w:val="0"/>
      <w:marBottom w:val="0"/>
      <w:divBdr>
        <w:top w:val="none" w:sz="0" w:space="0" w:color="auto"/>
        <w:left w:val="none" w:sz="0" w:space="0" w:color="auto"/>
        <w:bottom w:val="none" w:sz="0" w:space="0" w:color="auto"/>
        <w:right w:val="none" w:sz="0" w:space="0" w:color="auto"/>
      </w:divBdr>
    </w:div>
    <w:div w:id="1588266559">
      <w:bodyDiv w:val="1"/>
      <w:marLeft w:val="0"/>
      <w:marRight w:val="0"/>
      <w:marTop w:val="0"/>
      <w:marBottom w:val="0"/>
      <w:divBdr>
        <w:top w:val="none" w:sz="0" w:space="0" w:color="auto"/>
        <w:left w:val="none" w:sz="0" w:space="0" w:color="auto"/>
        <w:bottom w:val="none" w:sz="0" w:space="0" w:color="auto"/>
        <w:right w:val="none" w:sz="0" w:space="0" w:color="auto"/>
      </w:divBdr>
    </w:div>
    <w:div w:id="1596672378">
      <w:bodyDiv w:val="1"/>
      <w:marLeft w:val="0"/>
      <w:marRight w:val="0"/>
      <w:marTop w:val="0"/>
      <w:marBottom w:val="0"/>
      <w:divBdr>
        <w:top w:val="none" w:sz="0" w:space="0" w:color="auto"/>
        <w:left w:val="none" w:sz="0" w:space="0" w:color="auto"/>
        <w:bottom w:val="none" w:sz="0" w:space="0" w:color="auto"/>
        <w:right w:val="none" w:sz="0" w:space="0" w:color="auto"/>
      </w:divBdr>
    </w:div>
    <w:div w:id="1599946856">
      <w:bodyDiv w:val="1"/>
      <w:marLeft w:val="0"/>
      <w:marRight w:val="0"/>
      <w:marTop w:val="0"/>
      <w:marBottom w:val="0"/>
      <w:divBdr>
        <w:top w:val="none" w:sz="0" w:space="0" w:color="auto"/>
        <w:left w:val="none" w:sz="0" w:space="0" w:color="auto"/>
        <w:bottom w:val="none" w:sz="0" w:space="0" w:color="auto"/>
        <w:right w:val="none" w:sz="0" w:space="0" w:color="auto"/>
      </w:divBdr>
    </w:div>
    <w:div w:id="1604610789">
      <w:bodyDiv w:val="1"/>
      <w:marLeft w:val="0"/>
      <w:marRight w:val="0"/>
      <w:marTop w:val="0"/>
      <w:marBottom w:val="0"/>
      <w:divBdr>
        <w:top w:val="none" w:sz="0" w:space="0" w:color="auto"/>
        <w:left w:val="none" w:sz="0" w:space="0" w:color="auto"/>
        <w:bottom w:val="none" w:sz="0" w:space="0" w:color="auto"/>
        <w:right w:val="none" w:sz="0" w:space="0" w:color="auto"/>
      </w:divBdr>
    </w:div>
    <w:div w:id="1608270396">
      <w:bodyDiv w:val="1"/>
      <w:marLeft w:val="0"/>
      <w:marRight w:val="0"/>
      <w:marTop w:val="0"/>
      <w:marBottom w:val="0"/>
      <w:divBdr>
        <w:top w:val="none" w:sz="0" w:space="0" w:color="auto"/>
        <w:left w:val="none" w:sz="0" w:space="0" w:color="auto"/>
        <w:bottom w:val="none" w:sz="0" w:space="0" w:color="auto"/>
        <w:right w:val="none" w:sz="0" w:space="0" w:color="auto"/>
      </w:divBdr>
    </w:div>
    <w:div w:id="1616792520">
      <w:bodyDiv w:val="1"/>
      <w:marLeft w:val="0"/>
      <w:marRight w:val="0"/>
      <w:marTop w:val="0"/>
      <w:marBottom w:val="0"/>
      <w:divBdr>
        <w:top w:val="none" w:sz="0" w:space="0" w:color="auto"/>
        <w:left w:val="none" w:sz="0" w:space="0" w:color="auto"/>
        <w:bottom w:val="none" w:sz="0" w:space="0" w:color="auto"/>
        <w:right w:val="none" w:sz="0" w:space="0" w:color="auto"/>
      </w:divBdr>
    </w:div>
    <w:div w:id="1620842623">
      <w:bodyDiv w:val="1"/>
      <w:marLeft w:val="0"/>
      <w:marRight w:val="0"/>
      <w:marTop w:val="0"/>
      <w:marBottom w:val="0"/>
      <w:divBdr>
        <w:top w:val="none" w:sz="0" w:space="0" w:color="auto"/>
        <w:left w:val="none" w:sz="0" w:space="0" w:color="auto"/>
        <w:bottom w:val="none" w:sz="0" w:space="0" w:color="auto"/>
        <w:right w:val="none" w:sz="0" w:space="0" w:color="auto"/>
      </w:divBdr>
    </w:div>
    <w:div w:id="1621835029">
      <w:bodyDiv w:val="1"/>
      <w:marLeft w:val="0"/>
      <w:marRight w:val="0"/>
      <w:marTop w:val="0"/>
      <w:marBottom w:val="0"/>
      <w:divBdr>
        <w:top w:val="none" w:sz="0" w:space="0" w:color="auto"/>
        <w:left w:val="none" w:sz="0" w:space="0" w:color="auto"/>
        <w:bottom w:val="none" w:sz="0" w:space="0" w:color="auto"/>
        <w:right w:val="none" w:sz="0" w:space="0" w:color="auto"/>
      </w:divBdr>
    </w:div>
    <w:div w:id="1640765173">
      <w:bodyDiv w:val="1"/>
      <w:marLeft w:val="0"/>
      <w:marRight w:val="0"/>
      <w:marTop w:val="0"/>
      <w:marBottom w:val="0"/>
      <w:divBdr>
        <w:top w:val="none" w:sz="0" w:space="0" w:color="auto"/>
        <w:left w:val="none" w:sz="0" w:space="0" w:color="auto"/>
        <w:bottom w:val="none" w:sz="0" w:space="0" w:color="auto"/>
        <w:right w:val="none" w:sz="0" w:space="0" w:color="auto"/>
      </w:divBdr>
    </w:div>
    <w:div w:id="1642350053">
      <w:bodyDiv w:val="1"/>
      <w:marLeft w:val="0"/>
      <w:marRight w:val="0"/>
      <w:marTop w:val="0"/>
      <w:marBottom w:val="0"/>
      <w:divBdr>
        <w:top w:val="none" w:sz="0" w:space="0" w:color="auto"/>
        <w:left w:val="none" w:sz="0" w:space="0" w:color="auto"/>
        <w:bottom w:val="none" w:sz="0" w:space="0" w:color="auto"/>
        <w:right w:val="none" w:sz="0" w:space="0" w:color="auto"/>
      </w:divBdr>
    </w:div>
    <w:div w:id="1673944405">
      <w:bodyDiv w:val="1"/>
      <w:marLeft w:val="0"/>
      <w:marRight w:val="0"/>
      <w:marTop w:val="0"/>
      <w:marBottom w:val="0"/>
      <w:divBdr>
        <w:top w:val="none" w:sz="0" w:space="0" w:color="auto"/>
        <w:left w:val="none" w:sz="0" w:space="0" w:color="auto"/>
        <w:bottom w:val="none" w:sz="0" w:space="0" w:color="auto"/>
        <w:right w:val="none" w:sz="0" w:space="0" w:color="auto"/>
      </w:divBdr>
    </w:div>
    <w:div w:id="1679887464">
      <w:bodyDiv w:val="1"/>
      <w:marLeft w:val="0"/>
      <w:marRight w:val="0"/>
      <w:marTop w:val="0"/>
      <w:marBottom w:val="0"/>
      <w:divBdr>
        <w:top w:val="none" w:sz="0" w:space="0" w:color="auto"/>
        <w:left w:val="none" w:sz="0" w:space="0" w:color="auto"/>
        <w:bottom w:val="none" w:sz="0" w:space="0" w:color="auto"/>
        <w:right w:val="none" w:sz="0" w:space="0" w:color="auto"/>
      </w:divBdr>
    </w:div>
    <w:div w:id="1681814660">
      <w:bodyDiv w:val="1"/>
      <w:marLeft w:val="0"/>
      <w:marRight w:val="0"/>
      <w:marTop w:val="0"/>
      <w:marBottom w:val="0"/>
      <w:divBdr>
        <w:top w:val="none" w:sz="0" w:space="0" w:color="auto"/>
        <w:left w:val="none" w:sz="0" w:space="0" w:color="auto"/>
        <w:bottom w:val="none" w:sz="0" w:space="0" w:color="auto"/>
        <w:right w:val="none" w:sz="0" w:space="0" w:color="auto"/>
      </w:divBdr>
    </w:div>
    <w:div w:id="1689061870">
      <w:bodyDiv w:val="1"/>
      <w:marLeft w:val="0"/>
      <w:marRight w:val="0"/>
      <w:marTop w:val="0"/>
      <w:marBottom w:val="0"/>
      <w:divBdr>
        <w:top w:val="none" w:sz="0" w:space="0" w:color="auto"/>
        <w:left w:val="none" w:sz="0" w:space="0" w:color="auto"/>
        <w:bottom w:val="none" w:sz="0" w:space="0" w:color="auto"/>
        <w:right w:val="none" w:sz="0" w:space="0" w:color="auto"/>
      </w:divBdr>
    </w:div>
    <w:div w:id="1697735174">
      <w:bodyDiv w:val="1"/>
      <w:marLeft w:val="0"/>
      <w:marRight w:val="0"/>
      <w:marTop w:val="0"/>
      <w:marBottom w:val="0"/>
      <w:divBdr>
        <w:top w:val="none" w:sz="0" w:space="0" w:color="auto"/>
        <w:left w:val="none" w:sz="0" w:space="0" w:color="auto"/>
        <w:bottom w:val="none" w:sz="0" w:space="0" w:color="auto"/>
        <w:right w:val="none" w:sz="0" w:space="0" w:color="auto"/>
      </w:divBdr>
    </w:div>
    <w:div w:id="1701973328">
      <w:bodyDiv w:val="1"/>
      <w:marLeft w:val="0"/>
      <w:marRight w:val="0"/>
      <w:marTop w:val="0"/>
      <w:marBottom w:val="0"/>
      <w:divBdr>
        <w:top w:val="none" w:sz="0" w:space="0" w:color="auto"/>
        <w:left w:val="none" w:sz="0" w:space="0" w:color="auto"/>
        <w:bottom w:val="none" w:sz="0" w:space="0" w:color="auto"/>
        <w:right w:val="none" w:sz="0" w:space="0" w:color="auto"/>
      </w:divBdr>
    </w:div>
    <w:div w:id="1705474599">
      <w:bodyDiv w:val="1"/>
      <w:marLeft w:val="0"/>
      <w:marRight w:val="0"/>
      <w:marTop w:val="0"/>
      <w:marBottom w:val="0"/>
      <w:divBdr>
        <w:top w:val="none" w:sz="0" w:space="0" w:color="auto"/>
        <w:left w:val="none" w:sz="0" w:space="0" w:color="auto"/>
        <w:bottom w:val="none" w:sz="0" w:space="0" w:color="auto"/>
        <w:right w:val="none" w:sz="0" w:space="0" w:color="auto"/>
      </w:divBdr>
    </w:div>
    <w:div w:id="1727026083">
      <w:bodyDiv w:val="1"/>
      <w:marLeft w:val="0"/>
      <w:marRight w:val="0"/>
      <w:marTop w:val="0"/>
      <w:marBottom w:val="0"/>
      <w:divBdr>
        <w:top w:val="none" w:sz="0" w:space="0" w:color="auto"/>
        <w:left w:val="none" w:sz="0" w:space="0" w:color="auto"/>
        <w:bottom w:val="none" w:sz="0" w:space="0" w:color="auto"/>
        <w:right w:val="none" w:sz="0" w:space="0" w:color="auto"/>
      </w:divBdr>
    </w:div>
    <w:div w:id="1728525385">
      <w:bodyDiv w:val="1"/>
      <w:marLeft w:val="0"/>
      <w:marRight w:val="0"/>
      <w:marTop w:val="0"/>
      <w:marBottom w:val="0"/>
      <w:divBdr>
        <w:top w:val="none" w:sz="0" w:space="0" w:color="auto"/>
        <w:left w:val="none" w:sz="0" w:space="0" w:color="auto"/>
        <w:bottom w:val="none" w:sz="0" w:space="0" w:color="auto"/>
        <w:right w:val="none" w:sz="0" w:space="0" w:color="auto"/>
      </w:divBdr>
    </w:div>
    <w:div w:id="1732578118">
      <w:bodyDiv w:val="1"/>
      <w:marLeft w:val="0"/>
      <w:marRight w:val="0"/>
      <w:marTop w:val="0"/>
      <w:marBottom w:val="0"/>
      <w:divBdr>
        <w:top w:val="none" w:sz="0" w:space="0" w:color="auto"/>
        <w:left w:val="none" w:sz="0" w:space="0" w:color="auto"/>
        <w:bottom w:val="none" w:sz="0" w:space="0" w:color="auto"/>
        <w:right w:val="none" w:sz="0" w:space="0" w:color="auto"/>
      </w:divBdr>
    </w:div>
    <w:div w:id="1743022116">
      <w:bodyDiv w:val="1"/>
      <w:marLeft w:val="0"/>
      <w:marRight w:val="0"/>
      <w:marTop w:val="0"/>
      <w:marBottom w:val="0"/>
      <w:divBdr>
        <w:top w:val="none" w:sz="0" w:space="0" w:color="auto"/>
        <w:left w:val="none" w:sz="0" w:space="0" w:color="auto"/>
        <w:bottom w:val="none" w:sz="0" w:space="0" w:color="auto"/>
        <w:right w:val="none" w:sz="0" w:space="0" w:color="auto"/>
      </w:divBdr>
    </w:div>
    <w:div w:id="1750617838">
      <w:bodyDiv w:val="1"/>
      <w:marLeft w:val="0"/>
      <w:marRight w:val="0"/>
      <w:marTop w:val="0"/>
      <w:marBottom w:val="0"/>
      <w:divBdr>
        <w:top w:val="none" w:sz="0" w:space="0" w:color="auto"/>
        <w:left w:val="none" w:sz="0" w:space="0" w:color="auto"/>
        <w:bottom w:val="none" w:sz="0" w:space="0" w:color="auto"/>
        <w:right w:val="none" w:sz="0" w:space="0" w:color="auto"/>
      </w:divBdr>
    </w:div>
    <w:div w:id="1750736094">
      <w:bodyDiv w:val="1"/>
      <w:marLeft w:val="0"/>
      <w:marRight w:val="0"/>
      <w:marTop w:val="0"/>
      <w:marBottom w:val="0"/>
      <w:divBdr>
        <w:top w:val="none" w:sz="0" w:space="0" w:color="auto"/>
        <w:left w:val="none" w:sz="0" w:space="0" w:color="auto"/>
        <w:bottom w:val="none" w:sz="0" w:space="0" w:color="auto"/>
        <w:right w:val="none" w:sz="0" w:space="0" w:color="auto"/>
      </w:divBdr>
    </w:div>
    <w:div w:id="1753090594">
      <w:bodyDiv w:val="1"/>
      <w:marLeft w:val="0"/>
      <w:marRight w:val="0"/>
      <w:marTop w:val="0"/>
      <w:marBottom w:val="0"/>
      <w:divBdr>
        <w:top w:val="none" w:sz="0" w:space="0" w:color="auto"/>
        <w:left w:val="none" w:sz="0" w:space="0" w:color="auto"/>
        <w:bottom w:val="none" w:sz="0" w:space="0" w:color="auto"/>
        <w:right w:val="none" w:sz="0" w:space="0" w:color="auto"/>
      </w:divBdr>
    </w:div>
    <w:div w:id="1790127199">
      <w:bodyDiv w:val="1"/>
      <w:marLeft w:val="0"/>
      <w:marRight w:val="0"/>
      <w:marTop w:val="0"/>
      <w:marBottom w:val="0"/>
      <w:divBdr>
        <w:top w:val="none" w:sz="0" w:space="0" w:color="auto"/>
        <w:left w:val="none" w:sz="0" w:space="0" w:color="auto"/>
        <w:bottom w:val="none" w:sz="0" w:space="0" w:color="auto"/>
        <w:right w:val="none" w:sz="0" w:space="0" w:color="auto"/>
      </w:divBdr>
    </w:div>
    <w:div w:id="1790778043">
      <w:bodyDiv w:val="1"/>
      <w:marLeft w:val="0"/>
      <w:marRight w:val="0"/>
      <w:marTop w:val="0"/>
      <w:marBottom w:val="0"/>
      <w:divBdr>
        <w:top w:val="none" w:sz="0" w:space="0" w:color="auto"/>
        <w:left w:val="none" w:sz="0" w:space="0" w:color="auto"/>
        <w:bottom w:val="none" w:sz="0" w:space="0" w:color="auto"/>
        <w:right w:val="none" w:sz="0" w:space="0" w:color="auto"/>
      </w:divBdr>
    </w:div>
    <w:div w:id="1803379939">
      <w:bodyDiv w:val="1"/>
      <w:marLeft w:val="0"/>
      <w:marRight w:val="0"/>
      <w:marTop w:val="0"/>
      <w:marBottom w:val="0"/>
      <w:divBdr>
        <w:top w:val="none" w:sz="0" w:space="0" w:color="auto"/>
        <w:left w:val="none" w:sz="0" w:space="0" w:color="auto"/>
        <w:bottom w:val="none" w:sz="0" w:space="0" w:color="auto"/>
        <w:right w:val="none" w:sz="0" w:space="0" w:color="auto"/>
      </w:divBdr>
      <w:divsChild>
        <w:div w:id="1007445372">
          <w:marLeft w:val="0"/>
          <w:marRight w:val="0"/>
          <w:marTop w:val="0"/>
          <w:marBottom w:val="0"/>
          <w:divBdr>
            <w:top w:val="none" w:sz="0" w:space="0" w:color="auto"/>
            <w:left w:val="none" w:sz="0" w:space="0" w:color="auto"/>
            <w:bottom w:val="none" w:sz="0" w:space="0" w:color="auto"/>
            <w:right w:val="none" w:sz="0" w:space="0" w:color="auto"/>
          </w:divBdr>
          <w:divsChild>
            <w:div w:id="1073355826">
              <w:marLeft w:val="0"/>
              <w:marRight w:val="0"/>
              <w:marTop w:val="0"/>
              <w:marBottom w:val="0"/>
              <w:divBdr>
                <w:top w:val="none" w:sz="0" w:space="0" w:color="auto"/>
                <w:left w:val="none" w:sz="0" w:space="0" w:color="auto"/>
                <w:bottom w:val="none" w:sz="0" w:space="0" w:color="auto"/>
                <w:right w:val="none" w:sz="0" w:space="0" w:color="auto"/>
              </w:divBdr>
              <w:divsChild>
                <w:div w:id="1368678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422780">
      <w:bodyDiv w:val="1"/>
      <w:marLeft w:val="0"/>
      <w:marRight w:val="0"/>
      <w:marTop w:val="0"/>
      <w:marBottom w:val="0"/>
      <w:divBdr>
        <w:top w:val="none" w:sz="0" w:space="0" w:color="auto"/>
        <w:left w:val="none" w:sz="0" w:space="0" w:color="auto"/>
        <w:bottom w:val="none" w:sz="0" w:space="0" w:color="auto"/>
        <w:right w:val="none" w:sz="0" w:space="0" w:color="auto"/>
      </w:divBdr>
    </w:div>
    <w:div w:id="1822572970">
      <w:bodyDiv w:val="1"/>
      <w:marLeft w:val="0"/>
      <w:marRight w:val="0"/>
      <w:marTop w:val="0"/>
      <w:marBottom w:val="0"/>
      <w:divBdr>
        <w:top w:val="none" w:sz="0" w:space="0" w:color="auto"/>
        <w:left w:val="none" w:sz="0" w:space="0" w:color="auto"/>
        <w:bottom w:val="none" w:sz="0" w:space="0" w:color="auto"/>
        <w:right w:val="none" w:sz="0" w:space="0" w:color="auto"/>
      </w:divBdr>
    </w:div>
    <w:div w:id="1836720643">
      <w:bodyDiv w:val="1"/>
      <w:marLeft w:val="0"/>
      <w:marRight w:val="0"/>
      <w:marTop w:val="0"/>
      <w:marBottom w:val="0"/>
      <w:divBdr>
        <w:top w:val="none" w:sz="0" w:space="0" w:color="auto"/>
        <w:left w:val="none" w:sz="0" w:space="0" w:color="auto"/>
        <w:bottom w:val="none" w:sz="0" w:space="0" w:color="auto"/>
        <w:right w:val="none" w:sz="0" w:space="0" w:color="auto"/>
      </w:divBdr>
    </w:div>
    <w:div w:id="1864394278">
      <w:bodyDiv w:val="1"/>
      <w:marLeft w:val="0"/>
      <w:marRight w:val="0"/>
      <w:marTop w:val="0"/>
      <w:marBottom w:val="0"/>
      <w:divBdr>
        <w:top w:val="none" w:sz="0" w:space="0" w:color="auto"/>
        <w:left w:val="none" w:sz="0" w:space="0" w:color="auto"/>
        <w:bottom w:val="none" w:sz="0" w:space="0" w:color="auto"/>
        <w:right w:val="none" w:sz="0" w:space="0" w:color="auto"/>
      </w:divBdr>
    </w:div>
    <w:div w:id="1867867732">
      <w:bodyDiv w:val="1"/>
      <w:marLeft w:val="0"/>
      <w:marRight w:val="0"/>
      <w:marTop w:val="0"/>
      <w:marBottom w:val="0"/>
      <w:divBdr>
        <w:top w:val="none" w:sz="0" w:space="0" w:color="auto"/>
        <w:left w:val="none" w:sz="0" w:space="0" w:color="auto"/>
        <w:bottom w:val="none" w:sz="0" w:space="0" w:color="auto"/>
        <w:right w:val="none" w:sz="0" w:space="0" w:color="auto"/>
      </w:divBdr>
    </w:div>
    <w:div w:id="1868172784">
      <w:bodyDiv w:val="1"/>
      <w:marLeft w:val="0"/>
      <w:marRight w:val="0"/>
      <w:marTop w:val="0"/>
      <w:marBottom w:val="0"/>
      <w:divBdr>
        <w:top w:val="none" w:sz="0" w:space="0" w:color="auto"/>
        <w:left w:val="none" w:sz="0" w:space="0" w:color="auto"/>
        <w:bottom w:val="none" w:sz="0" w:space="0" w:color="auto"/>
        <w:right w:val="none" w:sz="0" w:space="0" w:color="auto"/>
      </w:divBdr>
      <w:divsChild>
        <w:div w:id="766466077">
          <w:marLeft w:val="0"/>
          <w:marRight w:val="0"/>
          <w:marTop w:val="0"/>
          <w:marBottom w:val="0"/>
          <w:divBdr>
            <w:top w:val="none" w:sz="0" w:space="0" w:color="auto"/>
            <w:left w:val="none" w:sz="0" w:space="0" w:color="auto"/>
            <w:bottom w:val="none" w:sz="0" w:space="0" w:color="auto"/>
            <w:right w:val="none" w:sz="0" w:space="0" w:color="auto"/>
          </w:divBdr>
          <w:divsChild>
            <w:div w:id="1023554555">
              <w:marLeft w:val="0"/>
              <w:marRight w:val="0"/>
              <w:marTop w:val="0"/>
              <w:marBottom w:val="0"/>
              <w:divBdr>
                <w:top w:val="none" w:sz="0" w:space="0" w:color="auto"/>
                <w:left w:val="none" w:sz="0" w:space="0" w:color="auto"/>
                <w:bottom w:val="none" w:sz="0" w:space="0" w:color="auto"/>
                <w:right w:val="none" w:sz="0" w:space="0" w:color="auto"/>
              </w:divBdr>
              <w:divsChild>
                <w:div w:id="379718058">
                  <w:marLeft w:val="0"/>
                  <w:marRight w:val="0"/>
                  <w:marTop w:val="0"/>
                  <w:marBottom w:val="0"/>
                  <w:divBdr>
                    <w:top w:val="none" w:sz="0" w:space="0" w:color="auto"/>
                    <w:left w:val="none" w:sz="0" w:space="0" w:color="auto"/>
                    <w:bottom w:val="none" w:sz="0" w:space="0" w:color="auto"/>
                    <w:right w:val="none" w:sz="0" w:space="0" w:color="auto"/>
                  </w:divBdr>
                  <w:divsChild>
                    <w:div w:id="102794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4344360">
      <w:bodyDiv w:val="1"/>
      <w:marLeft w:val="0"/>
      <w:marRight w:val="0"/>
      <w:marTop w:val="0"/>
      <w:marBottom w:val="0"/>
      <w:divBdr>
        <w:top w:val="none" w:sz="0" w:space="0" w:color="auto"/>
        <w:left w:val="none" w:sz="0" w:space="0" w:color="auto"/>
        <w:bottom w:val="none" w:sz="0" w:space="0" w:color="auto"/>
        <w:right w:val="none" w:sz="0" w:space="0" w:color="auto"/>
      </w:divBdr>
      <w:divsChild>
        <w:div w:id="1355571780">
          <w:marLeft w:val="0"/>
          <w:marRight w:val="0"/>
          <w:marTop w:val="0"/>
          <w:marBottom w:val="0"/>
          <w:divBdr>
            <w:top w:val="none" w:sz="0" w:space="0" w:color="auto"/>
            <w:left w:val="none" w:sz="0" w:space="0" w:color="auto"/>
            <w:bottom w:val="none" w:sz="0" w:space="0" w:color="auto"/>
            <w:right w:val="none" w:sz="0" w:space="0" w:color="auto"/>
          </w:divBdr>
          <w:divsChild>
            <w:div w:id="1357971708">
              <w:marLeft w:val="0"/>
              <w:marRight w:val="0"/>
              <w:marTop w:val="0"/>
              <w:marBottom w:val="0"/>
              <w:divBdr>
                <w:top w:val="none" w:sz="0" w:space="0" w:color="auto"/>
                <w:left w:val="none" w:sz="0" w:space="0" w:color="auto"/>
                <w:bottom w:val="none" w:sz="0" w:space="0" w:color="auto"/>
                <w:right w:val="none" w:sz="0" w:space="0" w:color="auto"/>
              </w:divBdr>
              <w:divsChild>
                <w:div w:id="155657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769266">
      <w:bodyDiv w:val="1"/>
      <w:marLeft w:val="0"/>
      <w:marRight w:val="0"/>
      <w:marTop w:val="0"/>
      <w:marBottom w:val="0"/>
      <w:divBdr>
        <w:top w:val="none" w:sz="0" w:space="0" w:color="auto"/>
        <w:left w:val="none" w:sz="0" w:space="0" w:color="auto"/>
        <w:bottom w:val="none" w:sz="0" w:space="0" w:color="auto"/>
        <w:right w:val="none" w:sz="0" w:space="0" w:color="auto"/>
      </w:divBdr>
    </w:div>
    <w:div w:id="1893929498">
      <w:bodyDiv w:val="1"/>
      <w:marLeft w:val="0"/>
      <w:marRight w:val="0"/>
      <w:marTop w:val="0"/>
      <w:marBottom w:val="0"/>
      <w:divBdr>
        <w:top w:val="none" w:sz="0" w:space="0" w:color="auto"/>
        <w:left w:val="none" w:sz="0" w:space="0" w:color="auto"/>
        <w:bottom w:val="none" w:sz="0" w:space="0" w:color="auto"/>
        <w:right w:val="none" w:sz="0" w:space="0" w:color="auto"/>
      </w:divBdr>
    </w:div>
    <w:div w:id="1895114221">
      <w:bodyDiv w:val="1"/>
      <w:marLeft w:val="0"/>
      <w:marRight w:val="0"/>
      <w:marTop w:val="0"/>
      <w:marBottom w:val="0"/>
      <w:divBdr>
        <w:top w:val="none" w:sz="0" w:space="0" w:color="auto"/>
        <w:left w:val="none" w:sz="0" w:space="0" w:color="auto"/>
        <w:bottom w:val="none" w:sz="0" w:space="0" w:color="auto"/>
        <w:right w:val="none" w:sz="0" w:space="0" w:color="auto"/>
      </w:divBdr>
    </w:div>
    <w:div w:id="1895391091">
      <w:bodyDiv w:val="1"/>
      <w:marLeft w:val="0"/>
      <w:marRight w:val="0"/>
      <w:marTop w:val="0"/>
      <w:marBottom w:val="0"/>
      <w:divBdr>
        <w:top w:val="none" w:sz="0" w:space="0" w:color="auto"/>
        <w:left w:val="none" w:sz="0" w:space="0" w:color="auto"/>
        <w:bottom w:val="none" w:sz="0" w:space="0" w:color="auto"/>
        <w:right w:val="none" w:sz="0" w:space="0" w:color="auto"/>
      </w:divBdr>
    </w:div>
    <w:div w:id="1900943997">
      <w:bodyDiv w:val="1"/>
      <w:marLeft w:val="0"/>
      <w:marRight w:val="0"/>
      <w:marTop w:val="0"/>
      <w:marBottom w:val="0"/>
      <w:divBdr>
        <w:top w:val="none" w:sz="0" w:space="0" w:color="auto"/>
        <w:left w:val="none" w:sz="0" w:space="0" w:color="auto"/>
        <w:bottom w:val="none" w:sz="0" w:space="0" w:color="auto"/>
        <w:right w:val="none" w:sz="0" w:space="0" w:color="auto"/>
      </w:divBdr>
    </w:div>
    <w:div w:id="1901019742">
      <w:bodyDiv w:val="1"/>
      <w:marLeft w:val="0"/>
      <w:marRight w:val="0"/>
      <w:marTop w:val="0"/>
      <w:marBottom w:val="0"/>
      <w:divBdr>
        <w:top w:val="none" w:sz="0" w:space="0" w:color="auto"/>
        <w:left w:val="none" w:sz="0" w:space="0" w:color="auto"/>
        <w:bottom w:val="none" w:sz="0" w:space="0" w:color="auto"/>
        <w:right w:val="none" w:sz="0" w:space="0" w:color="auto"/>
      </w:divBdr>
    </w:div>
    <w:div w:id="1903523987">
      <w:bodyDiv w:val="1"/>
      <w:marLeft w:val="0"/>
      <w:marRight w:val="0"/>
      <w:marTop w:val="0"/>
      <w:marBottom w:val="0"/>
      <w:divBdr>
        <w:top w:val="none" w:sz="0" w:space="0" w:color="auto"/>
        <w:left w:val="none" w:sz="0" w:space="0" w:color="auto"/>
        <w:bottom w:val="none" w:sz="0" w:space="0" w:color="auto"/>
        <w:right w:val="none" w:sz="0" w:space="0" w:color="auto"/>
      </w:divBdr>
    </w:div>
    <w:div w:id="1916741708">
      <w:bodyDiv w:val="1"/>
      <w:marLeft w:val="0"/>
      <w:marRight w:val="0"/>
      <w:marTop w:val="0"/>
      <w:marBottom w:val="0"/>
      <w:divBdr>
        <w:top w:val="none" w:sz="0" w:space="0" w:color="auto"/>
        <w:left w:val="none" w:sz="0" w:space="0" w:color="auto"/>
        <w:bottom w:val="none" w:sz="0" w:space="0" w:color="auto"/>
        <w:right w:val="none" w:sz="0" w:space="0" w:color="auto"/>
      </w:divBdr>
    </w:div>
    <w:div w:id="1917011313">
      <w:bodyDiv w:val="1"/>
      <w:marLeft w:val="0"/>
      <w:marRight w:val="0"/>
      <w:marTop w:val="0"/>
      <w:marBottom w:val="0"/>
      <w:divBdr>
        <w:top w:val="none" w:sz="0" w:space="0" w:color="auto"/>
        <w:left w:val="none" w:sz="0" w:space="0" w:color="auto"/>
        <w:bottom w:val="none" w:sz="0" w:space="0" w:color="auto"/>
        <w:right w:val="none" w:sz="0" w:space="0" w:color="auto"/>
      </w:divBdr>
    </w:div>
    <w:div w:id="1917398266">
      <w:bodyDiv w:val="1"/>
      <w:marLeft w:val="0"/>
      <w:marRight w:val="0"/>
      <w:marTop w:val="0"/>
      <w:marBottom w:val="0"/>
      <w:divBdr>
        <w:top w:val="none" w:sz="0" w:space="0" w:color="auto"/>
        <w:left w:val="none" w:sz="0" w:space="0" w:color="auto"/>
        <w:bottom w:val="none" w:sz="0" w:space="0" w:color="auto"/>
        <w:right w:val="none" w:sz="0" w:space="0" w:color="auto"/>
      </w:divBdr>
    </w:div>
    <w:div w:id="1934895257">
      <w:bodyDiv w:val="1"/>
      <w:marLeft w:val="0"/>
      <w:marRight w:val="0"/>
      <w:marTop w:val="0"/>
      <w:marBottom w:val="0"/>
      <w:divBdr>
        <w:top w:val="none" w:sz="0" w:space="0" w:color="auto"/>
        <w:left w:val="none" w:sz="0" w:space="0" w:color="auto"/>
        <w:bottom w:val="none" w:sz="0" w:space="0" w:color="auto"/>
        <w:right w:val="none" w:sz="0" w:space="0" w:color="auto"/>
      </w:divBdr>
    </w:div>
    <w:div w:id="1939167587">
      <w:bodyDiv w:val="1"/>
      <w:marLeft w:val="0"/>
      <w:marRight w:val="0"/>
      <w:marTop w:val="0"/>
      <w:marBottom w:val="0"/>
      <w:divBdr>
        <w:top w:val="none" w:sz="0" w:space="0" w:color="auto"/>
        <w:left w:val="none" w:sz="0" w:space="0" w:color="auto"/>
        <w:bottom w:val="none" w:sz="0" w:space="0" w:color="auto"/>
        <w:right w:val="none" w:sz="0" w:space="0" w:color="auto"/>
      </w:divBdr>
    </w:div>
    <w:div w:id="1949702759">
      <w:bodyDiv w:val="1"/>
      <w:marLeft w:val="0"/>
      <w:marRight w:val="0"/>
      <w:marTop w:val="0"/>
      <w:marBottom w:val="0"/>
      <w:divBdr>
        <w:top w:val="none" w:sz="0" w:space="0" w:color="auto"/>
        <w:left w:val="none" w:sz="0" w:space="0" w:color="auto"/>
        <w:bottom w:val="none" w:sz="0" w:space="0" w:color="auto"/>
        <w:right w:val="none" w:sz="0" w:space="0" w:color="auto"/>
      </w:divBdr>
    </w:div>
    <w:div w:id="1950040536">
      <w:bodyDiv w:val="1"/>
      <w:marLeft w:val="0"/>
      <w:marRight w:val="0"/>
      <w:marTop w:val="0"/>
      <w:marBottom w:val="0"/>
      <w:divBdr>
        <w:top w:val="none" w:sz="0" w:space="0" w:color="auto"/>
        <w:left w:val="none" w:sz="0" w:space="0" w:color="auto"/>
        <w:bottom w:val="none" w:sz="0" w:space="0" w:color="auto"/>
        <w:right w:val="none" w:sz="0" w:space="0" w:color="auto"/>
      </w:divBdr>
    </w:div>
    <w:div w:id="1957060654">
      <w:bodyDiv w:val="1"/>
      <w:marLeft w:val="0"/>
      <w:marRight w:val="0"/>
      <w:marTop w:val="0"/>
      <w:marBottom w:val="0"/>
      <w:divBdr>
        <w:top w:val="none" w:sz="0" w:space="0" w:color="auto"/>
        <w:left w:val="none" w:sz="0" w:space="0" w:color="auto"/>
        <w:bottom w:val="none" w:sz="0" w:space="0" w:color="auto"/>
        <w:right w:val="none" w:sz="0" w:space="0" w:color="auto"/>
      </w:divBdr>
    </w:div>
    <w:div w:id="1958637451">
      <w:bodyDiv w:val="1"/>
      <w:marLeft w:val="0"/>
      <w:marRight w:val="0"/>
      <w:marTop w:val="0"/>
      <w:marBottom w:val="0"/>
      <w:divBdr>
        <w:top w:val="none" w:sz="0" w:space="0" w:color="auto"/>
        <w:left w:val="none" w:sz="0" w:space="0" w:color="auto"/>
        <w:bottom w:val="none" w:sz="0" w:space="0" w:color="auto"/>
        <w:right w:val="none" w:sz="0" w:space="0" w:color="auto"/>
      </w:divBdr>
    </w:div>
    <w:div w:id="1961257223">
      <w:bodyDiv w:val="1"/>
      <w:marLeft w:val="0"/>
      <w:marRight w:val="0"/>
      <w:marTop w:val="0"/>
      <w:marBottom w:val="0"/>
      <w:divBdr>
        <w:top w:val="none" w:sz="0" w:space="0" w:color="auto"/>
        <w:left w:val="none" w:sz="0" w:space="0" w:color="auto"/>
        <w:bottom w:val="none" w:sz="0" w:space="0" w:color="auto"/>
        <w:right w:val="none" w:sz="0" w:space="0" w:color="auto"/>
      </w:divBdr>
    </w:div>
    <w:div w:id="1967080810">
      <w:bodyDiv w:val="1"/>
      <w:marLeft w:val="0"/>
      <w:marRight w:val="0"/>
      <w:marTop w:val="0"/>
      <w:marBottom w:val="0"/>
      <w:divBdr>
        <w:top w:val="none" w:sz="0" w:space="0" w:color="auto"/>
        <w:left w:val="none" w:sz="0" w:space="0" w:color="auto"/>
        <w:bottom w:val="none" w:sz="0" w:space="0" w:color="auto"/>
        <w:right w:val="none" w:sz="0" w:space="0" w:color="auto"/>
      </w:divBdr>
    </w:div>
    <w:div w:id="1968047993">
      <w:bodyDiv w:val="1"/>
      <w:marLeft w:val="0"/>
      <w:marRight w:val="0"/>
      <w:marTop w:val="0"/>
      <w:marBottom w:val="0"/>
      <w:divBdr>
        <w:top w:val="none" w:sz="0" w:space="0" w:color="auto"/>
        <w:left w:val="none" w:sz="0" w:space="0" w:color="auto"/>
        <w:bottom w:val="none" w:sz="0" w:space="0" w:color="auto"/>
        <w:right w:val="none" w:sz="0" w:space="0" w:color="auto"/>
      </w:divBdr>
    </w:div>
    <w:div w:id="1987784761">
      <w:bodyDiv w:val="1"/>
      <w:marLeft w:val="0"/>
      <w:marRight w:val="0"/>
      <w:marTop w:val="0"/>
      <w:marBottom w:val="0"/>
      <w:divBdr>
        <w:top w:val="none" w:sz="0" w:space="0" w:color="auto"/>
        <w:left w:val="none" w:sz="0" w:space="0" w:color="auto"/>
        <w:bottom w:val="none" w:sz="0" w:space="0" w:color="auto"/>
        <w:right w:val="none" w:sz="0" w:space="0" w:color="auto"/>
      </w:divBdr>
    </w:div>
    <w:div w:id="1988389719">
      <w:bodyDiv w:val="1"/>
      <w:marLeft w:val="0"/>
      <w:marRight w:val="0"/>
      <w:marTop w:val="0"/>
      <w:marBottom w:val="0"/>
      <w:divBdr>
        <w:top w:val="none" w:sz="0" w:space="0" w:color="auto"/>
        <w:left w:val="none" w:sz="0" w:space="0" w:color="auto"/>
        <w:bottom w:val="none" w:sz="0" w:space="0" w:color="auto"/>
        <w:right w:val="none" w:sz="0" w:space="0" w:color="auto"/>
      </w:divBdr>
    </w:div>
    <w:div w:id="1988851797">
      <w:bodyDiv w:val="1"/>
      <w:marLeft w:val="0"/>
      <w:marRight w:val="0"/>
      <w:marTop w:val="0"/>
      <w:marBottom w:val="0"/>
      <w:divBdr>
        <w:top w:val="none" w:sz="0" w:space="0" w:color="auto"/>
        <w:left w:val="none" w:sz="0" w:space="0" w:color="auto"/>
        <w:bottom w:val="none" w:sz="0" w:space="0" w:color="auto"/>
        <w:right w:val="none" w:sz="0" w:space="0" w:color="auto"/>
      </w:divBdr>
    </w:div>
    <w:div w:id="2006738312">
      <w:bodyDiv w:val="1"/>
      <w:marLeft w:val="0"/>
      <w:marRight w:val="0"/>
      <w:marTop w:val="0"/>
      <w:marBottom w:val="0"/>
      <w:divBdr>
        <w:top w:val="none" w:sz="0" w:space="0" w:color="auto"/>
        <w:left w:val="none" w:sz="0" w:space="0" w:color="auto"/>
        <w:bottom w:val="none" w:sz="0" w:space="0" w:color="auto"/>
        <w:right w:val="none" w:sz="0" w:space="0" w:color="auto"/>
      </w:divBdr>
    </w:div>
    <w:div w:id="2008053917">
      <w:bodyDiv w:val="1"/>
      <w:marLeft w:val="0"/>
      <w:marRight w:val="0"/>
      <w:marTop w:val="0"/>
      <w:marBottom w:val="0"/>
      <w:divBdr>
        <w:top w:val="none" w:sz="0" w:space="0" w:color="auto"/>
        <w:left w:val="none" w:sz="0" w:space="0" w:color="auto"/>
        <w:bottom w:val="none" w:sz="0" w:space="0" w:color="auto"/>
        <w:right w:val="none" w:sz="0" w:space="0" w:color="auto"/>
      </w:divBdr>
    </w:div>
    <w:div w:id="2011373399">
      <w:bodyDiv w:val="1"/>
      <w:marLeft w:val="0"/>
      <w:marRight w:val="0"/>
      <w:marTop w:val="0"/>
      <w:marBottom w:val="0"/>
      <w:divBdr>
        <w:top w:val="none" w:sz="0" w:space="0" w:color="auto"/>
        <w:left w:val="none" w:sz="0" w:space="0" w:color="auto"/>
        <w:bottom w:val="none" w:sz="0" w:space="0" w:color="auto"/>
        <w:right w:val="none" w:sz="0" w:space="0" w:color="auto"/>
      </w:divBdr>
    </w:div>
    <w:div w:id="2011638800">
      <w:bodyDiv w:val="1"/>
      <w:marLeft w:val="0"/>
      <w:marRight w:val="0"/>
      <w:marTop w:val="0"/>
      <w:marBottom w:val="0"/>
      <w:divBdr>
        <w:top w:val="none" w:sz="0" w:space="0" w:color="auto"/>
        <w:left w:val="none" w:sz="0" w:space="0" w:color="auto"/>
        <w:bottom w:val="none" w:sz="0" w:space="0" w:color="auto"/>
        <w:right w:val="none" w:sz="0" w:space="0" w:color="auto"/>
      </w:divBdr>
    </w:div>
    <w:div w:id="2018842368">
      <w:bodyDiv w:val="1"/>
      <w:marLeft w:val="0"/>
      <w:marRight w:val="0"/>
      <w:marTop w:val="0"/>
      <w:marBottom w:val="0"/>
      <w:divBdr>
        <w:top w:val="none" w:sz="0" w:space="0" w:color="auto"/>
        <w:left w:val="none" w:sz="0" w:space="0" w:color="auto"/>
        <w:bottom w:val="none" w:sz="0" w:space="0" w:color="auto"/>
        <w:right w:val="none" w:sz="0" w:space="0" w:color="auto"/>
      </w:divBdr>
    </w:div>
    <w:div w:id="2025667592">
      <w:bodyDiv w:val="1"/>
      <w:marLeft w:val="0"/>
      <w:marRight w:val="0"/>
      <w:marTop w:val="0"/>
      <w:marBottom w:val="0"/>
      <w:divBdr>
        <w:top w:val="none" w:sz="0" w:space="0" w:color="auto"/>
        <w:left w:val="none" w:sz="0" w:space="0" w:color="auto"/>
        <w:bottom w:val="none" w:sz="0" w:space="0" w:color="auto"/>
        <w:right w:val="none" w:sz="0" w:space="0" w:color="auto"/>
      </w:divBdr>
    </w:div>
    <w:div w:id="2049601507">
      <w:bodyDiv w:val="1"/>
      <w:marLeft w:val="0"/>
      <w:marRight w:val="0"/>
      <w:marTop w:val="0"/>
      <w:marBottom w:val="0"/>
      <w:divBdr>
        <w:top w:val="none" w:sz="0" w:space="0" w:color="auto"/>
        <w:left w:val="none" w:sz="0" w:space="0" w:color="auto"/>
        <w:bottom w:val="none" w:sz="0" w:space="0" w:color="auto"/>
        <w:right w:val="none" w:sz="0" w:space="0" w:color="auto"/>
      </w:divBdr>
    </w:div>
    <w:div w:id="2050717584">
      <w:bodyDiv w:val="1"/>
      <w:marLeft w:val="0"/>
      <w:marRight w:val="0"/>
      <w:marTop w:val="0"/>
      <w:marBottom w:val="0"/>
      <w:divBdr>
        <w:top w:val="none" w:sz="0" w:space="0" w:color="auto"/>
        <w:left w:val="none" w:sz="0" w:space="0" w:color="auto"/>
        <w:bottom w:val="none" w:sz="0" w:space="0" w:color="auto"/>
        <w:right w:val="none" w:sz="0" w:space="0" w:color="auto"/>
      </w:divBdr>
    </w:div>
    <w:div w:id="2052654612">
      <w:bodyDiv w:val="1"/>
      <w:marLeft w:val="0"/>
      <w:marRight w:val="0"/>
      <w:marTop w:val="0"/>
      <w:marBottom w:val="0"/>
      <w:divBdr>
        <w:top w:val="none" w:sz="0" w:space="0" w:color="auto"/>
        <w:left w:val="none" w:sz="0" w:space="0" w:color="auto"/>
        <w:bottom w:val="none" w:sz="0" w:space="0" w:color="auto"/>
        <w:right w:val="none" w:sz="0" w:space="0" w:color="auto"/>
      </w:divBdr>
    </w:div>
    <w:div w:id="2056923386">
      <w:bodyDiv w:val="1"/>
      <w:marLeft w:val="0"/>
      <w:marRight w:val="0"/>
      <w:marTop w:val="0"/>
      <w:marBottom w:val="0"/>
      <w:divBdr>
        <w:top w:val="none" w:sz="0" w:space="0" w:color="auto"/>
        <w:left w:val="none" w:sz="0" w:space="0" w:color="auto"/>
        <w:bottom w:val="none" w:sz="0" w:space="0" w:color="auto"/>
        <w:right w:val="none" w:sz="0" w:space="0" w:color="auto"/>
      </w:divBdr>
    </w:div>
    <w:div w:id="2059279417">
      <w:bodyDiv w:val="1"/>
      <w:marLeft w:val="0"/>
      <w:marRight w:val="0"/>
      <w:marTop w:val="0"/>
      <w:marBottom w:val="0"/>
      <w:divBdr>
        <w:top w:val="none" w:sz="0" w:space="0" w:color="auto"/>
        <w:left w:val="none" w:sz="0" w:space="0" w:color="auto"/>
        <w:bottom w:val="none" w:sz="0" w:space="0" w:color="auto"/>
        <w:right w:val="none" w:sz="0" w:space="0" w:color="auto"/>
      </w:divBdr>
    </w:div>
    <w:div w:id="2064403156">
      <w:bodyDiv w:val="1"/>
      <w:marLeft w:val="0"/>
      <w:marRight w:val="0"/>
      <w:marTop w:val="0"/>
      <w:marBottom w:val="0"/>
      <w:divBdr>
        <w:top w:val="none" w:sz="0" w:space="0" w:color="auto"/>
        <w:left w:val="none" w:sz="0" w:space="0" w:color="auto"/>
        <w:bottom w:val="none" w:sz="0" w:space="0" w:color="auto"/>
        <w:right w:val="none" w:sz="0" w:space="0" w:color="auto"/>
      </w:divBdr>
    </w:div>
    <w:div w:id="2066178764">
      <w:bodyDiv w:val="1"/>
      <w:marLeft w:val="0"/>
      <w:marRight w:val="0"/>
      <w:marTop w:val="0"/>
      <w:marBottom w:val="0"/>
      <w:divBdr>
        <w:top w:val="none" w:sz="0" w:space="0" w:color="auto"/>
        <w:left w:val="none" w:sz="0" w:space="0" w:color="auto"/>
        <w:bottom w:val="none" w:sz="0" w:space="0" w:color="auto"/>
        <w:right w:val="none" w:sz="0" w:space="0" w:color="auto"/>
      </w:divBdr>
    </w:div>
    <w:div w:id="2069724661">
      <w:bodyDiv w:val="1"/>
      <w:marLeft w:val="0"/>
      <w:marRight w:val="0"/>
      <w:marTop w:val="0"/>
      <w:marBottom w:val="0"/>
      <w:divBdr>
        <w:top w:val="none" w:sz="0" w:space="0" w:color="auto"/>
        <w:left w:val="none" w:sz="0" w:space="0" w:color="auto"/>
        <w:bottom w:val="none" w:sz="0" w:space="0" w:color="auto"/>
        <w:right w:val="none" w:sz="0" w:space="0" w:color="auto"/>
      </w:divBdr>
    </w:div>
    <w:div w:id="2073498295">
      <w:bodyDiv w:val="1"/>
      <w:marLeft w:val="0"/>
      <w:marRight w:val="0"/>
      <w:marTop w:val="0"/>
      <w:marBottom w:val="0"/>
      <w:divBdr>
        <w:top w:val="none" w:sz="0" w:space="0" w:color="auto"/>
        <w:left w:val="none" w:sz="0" w:space="0" w:color="auto"/>
        <w:bottom w:val="none" w:sz="0" w:space="0" w:color="auto"/>
        <w:right w:val="none" w:sz="0" w:space="0" w:color="auto"/>
      </w:divBdr>
    </w:div>
    <w:div w:id="2081100753">
      <w:bodyDiv w:val="1"/>
      <w:marLeft w:val="0"/>
      <w:marRight w:val="0"/>
      <w:marTop w:val="0"/>
      <w:marBottom w:val="0"/>
      <w:divBdr>
        <w:top w:val="none" w:sz="0" w:space="0" w:color="auto"/>
        <w:left w:val="none" w:sz="0" w:space="0" w:color="auto"/>
        <w:bottom w:val="none" w:sz="0" w:space="0" w:color="auto"/>
        <w:right w:val="none" w:sz="0" w:space="0" w:color="auto"/>
      </w:divBdr>
    </w:div>
    <w:div w:id="2083525394">
      <w:bodyDiv w:val="1"/>
      <w:marLeft w:val="0"/>
      <w:marRight w:val="0"/>
      <w:marTop w:val="0"/>
      <w:marBottom w:val="0"/>
      <w:divBdr>
        <w:top w:val="none" w:sz="0" w:space="0" w:color="auto"/>
        <w:left w:val="none" w:sz="0" w:space="0" w:color="auto"/>
        <w:bottom w:val="none" w:sz="0" w:space="0" w:color="auto"/>
        <w:right w:val="none" w:sz="0" w:space="0" w:color="auto"/>
      </w:divBdr>
    </w:div>
    <w:div w:id="2089111551">
      <w:bodyDiv w:val="1"/>
      <w:marLeft w:val="0"/>
      <w:marRight w:val="0"/>
      <w:marTop w:val="0"/>
      <w:marBottom w:val="0"/>
      <w:divBdr>
        <w:top w:val="none" w:sz="0" w:space="0" w:color="auto"/>
        <w:left w:val="none" w:sz="0" w:space="0" w:color="auto"/>
        <w:bottom w:val="none" w:sz="0" w:space="0" w:color="auto"/>
        <w:right w:val="none" w:sz="0" w:space="0" w:color="auto"/>
      </w:divBdr>
    </w:div>
    <w:div w:id="2091853421">
      <w:bodyDiv w:val="1"/>
      <w:marLeft w:val="0"/>
      <w:marRight w:val="0"/>
      <w:marTop w:val="0"/>
      <w:marBottom w:val="0"/>
      <w:divBdr>
        <w:top w:val="none" w:sz="0" w:space="0" w:color="auto"/>
        <w:left w:val="none" w:sz="0" w:space="0" w:color="auto"/>
        <w:bottom w:val="none" w:sz="0" w:space="0" w:color="auto"/>
        <w:right w:val="none" w:sz="0" w:space="0" w:color="auto"/>
      </w:divBdr>
    </w:div>
    <w:div w:id="2097631969">
      <w:bodyDiv w:val="1"/>
      <w:marLeft w:val="0"/>
      <w:marRight w:val="0"/>
      <w:marTop w:val="0"/>
      <w:marBottom w:val="0"/>
      <w:divBdr>
        <w:top w:val="none" w:sz="0" w:space="0" w:color="auto"/>
        <w:left w:val="none" w:sz="0" w:space="0" w:color="auto"/>
        <w:bottom w:val="none" w:sz="0" w:space="0" w:color="auto"/>
        <w:right w:val="none" w:sz="0" w:space="0" w:color="auto"/>
      </w:divBdr>
    </w:div>
    <w:div w:id="2102992746">
      <w:bodyDiv w:val="1"/>
      <w:marLeft w:val="0"/>
      <w:marRight w:val="0"/>
      <w:marTop w:val="0"/>
      <w:marBottom w:val="0"/>
      <w:divBdr>
        <w:top w:val="none" w:sz="0" w:space="0" w:color="auto"/>
        <w:left w:val="none" w:sz="0" w:space="0" w:color="auto"/>
        <w:bottom w:val="none" w:sz="0" w:space="0" w:color="auto"/>
        <w:right w:val="none" w:sz="0" w:space="0" w:color="auto"/>
      </w:divBdr>
    </w:div>
    <w:div w:id="2103336522">
      <w:bodyDiv w:val="1"/>
      <w:marLeft w:val="0"/>
      <w:marRight w:val="0"/>
      <w:marTop w:val="0"/>
      <w:marBottom w:val="0"/>
      <w:divBdr>
        <w:top w:val="none" w:sz="0" w:space="0" w:color="auto"/>
        <w:left w:val="none" w:sz="0" w:space="0" w:color="auto"/>
        <w:bottom w:val="none" w:sz="0" w:space="0" w:color="auto"/>
        <w:right w:val="none" w:sz="0" w:space="0" w:color="auto"/>
      </w:divBdr>
    </w:div>
    <w:div w:id="2108113699">
      <w:bodyDiv w:val="1"/>
      <w:marLeft w:val="0"/>
      <w:marRight w:val="0"/>
      <w:marTop w:val="0"/>
      <w:marBottom w:val="0"/>
      <w:divBdr>
        <w:top w:val="none" w:sz="0" w:space="0" w:color="auto"/>
        <w:left w:val="none" w:sz="0" w:space="0" w:color="auto"/>
        <w:bottom w:val="none" w:sz="0" w:space="0" w:color="auto"/>
        <w:right w:val="none" w:sz="0" w:space="0" w:color="auto"/>
      </w:divBdr>
    </w:div>
    <w:div w:id="2115662513">
      <w:bodyDiv w:val="1"/>
      <w:marLeft w:val="0"/>
      <w:marRight w:val="0"/>
      <w:marTop w:val="0"/>
      <w:marBottom w:val="0"/>
      <w:divBdr>
        <w:top w:val="none" w:sz="0" w:space="0" w:color="auto"/>
        <w:left w:val="none" w:sz="0" w:space="0" w:color="auto"/>
        <w:bottom w:val="none" w:sz="0" w:space="0" w:color="auto"/>
        <w:right w:val="none" w:sz="0" w:space="0" w:color="auto"/>
      </w:divBdr>
    </w:div>
    <w:div w:id="2119907101">
      <w:bodyDiv w:val="1"/>
      <w:marLeft w:val="0"/>
      <w:marRight w:val="0"/>
      <w:marTop w:val="0"/>
      <w:marBottom w:val="0"/>
      <w:divBdr>
        <w:top w:val="none" w:sz="0" w:space="0" w:color="auto"/>
        <w:left w:val="none" w:sz="0" w:space="0" w:color="auto"/>
        <w:bottom w:val="none" w:sz="0" w:space="0" w:color="auto"/>
        <w:right w:val="none" w:sz="0" w:space="0" w:color="auto"/>
      </w:divBdr>
    </w:div>
    <w:div w:id="2124767787">
      <w:bodyDiv w:val="1"/>
      <w:marLeft w:val="0"/>
      <w:marRight w:val="0"/>
      <w:marTop w:val="0"/>
      <w:marBottom w:val="0"/>
      <w:divBdr>
        <w:top w:val="none" w:sz="0" w:space="0" w:color="auto"/>
        <w:left w:val="none" w:sz="0" w:space="0" w:color="auto"/>
        <w:bottom w:val="none" w:sz="0" w:space="0" w:color="auto"/>
        <w:right w:val="none" w:sz="0" w:space="0" w:color="auto"/>
      </w:divBdr>
    </w:div>
    <w:div w:id="2127964850">
      <w:bodyDiv w:val="1"/>
      <w:marLeft w:val="0"/>
      <w:marRight w:val="0"/>
      <w:marTop w:val="0"/>
      <w:marBottom w:val="0"/>
      <w:divBdr>
        <w:top w:val="none" w:sz="0" w:space="0" w:color="auto"/>
        <w:left w:val="none" w:sz="0" w:space="0" w:color="auto"/>
        <w:bottom w:val="none" w:sz="0" w:space="0" w:color="auto"/>
        <w:right w:val="none" w:sz="0" w:space="0" w:color="auto"/>
      </w:divBdr>
    </w:div>
    <w:div w:id="2129082876">
      <w:bodyDiv w:val="1"/>
      <w:marLeft w:val="0"/>
      <w:marRight w:val="0"/>
      <w:marTop w:val="0"/>
      <w:marBottom w:val="0"/>
      <w:divBdr>
        <w:top w:val="none" w:sz="0" w:space="0" w:color="auto"/>
        <w:left w:val="none" w:sz="0" w:space="0" w:color="auto"/>
        <w:bottom w:val="none" w:sz="0" w:space="0" w:color="auto"/>
        <w:right w:val="none" w:sz="0" w:space="0" w:color="auto"/>
      </w:divBdr>
    </w:div>
    <w:div w:id="21331605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javascript:AbrirModal(1)" TargetMode="External"/><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tif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eader" Target="header1.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_rels/header3.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D0FBFE-9526-4C8E-AFA6-724FBB4A85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719</TotalTime>
  <Pages>42</Pages>
  <Words>8895</Words>
  <Characters>48926</Characters>
  <Application>Microsoft Office Word</Application>
  <DocSecurity>0</DocSecurity>
  <Lines>407</Lines>
  <Paragraphs>115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57706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20</cp:revision>
  <cp:lastPrinted>2020-02-13T19:37:00Z</cp:lastPrinted>
  <dcterms:created xsi:type="dcterms:W3CDTF">2021-06-12T08:40:00Z</dcterms:created>
  <dcterms:modified xsi:type="dcterms:W3CDTF">2021-08-20T03:51:00Z</dcterms:modified>
</cp:coreProperties>
</file>