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9FE31" w14:textId="77777777" w:rsidR="00B43F3D" w:rsidRDefault="00B43F3D" w:rsidP="0034200B">
      <w:pPr>
        <w:spacing w:line="360" w:lineRule="auto"/>
        <w:jc w:val="both"/>
        <w:rPr>
          <w:rFonts w:ascii="Palatino Linotype" w:hAnsi="Palatino Linotype" w:cs="Tahoma"/>
          <w:bCs/>
          <w:sz w:val="22"/>
          <w:szCs w:val="22"/>
        </w:rPr>
      </w:pPr>
    </w:p>
    <w:p w14:paraId="41A97DC5" w14:textId="7C97A88C" w:rsidR="00DB657E" w:rsidRPr="00817493" w:rsidRDefault="00DB657E" w:rsidP="0034200B">
      <w:pPr>
        <w:spacing w:line="360" w:lineRule="auto"/>
        <w:jc w:val="both"/>
        <w:rPr>
          <w:rFonts w:ascii="Palatino Linotype" w:hAnsi="Palatino Linotype" w:cs="Tahoma"/>
          <w:bCs/>
          <w:sz w:val="22"/>
          <w:szCs w:val="22"/>
        </w:rPr>
      </w:pPr>
      <w:r w:rsidRPr="006E15EA">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hAnsi="Palatino Linotype" w:cs="Tahoma"/>
          <w:bCs/>
          <w:sz w:val="22"/>
          <w:szCs w:val="22"/>
        </w:rPr>
        <w:t>primero de diciembre de dos mil veintiuno</w:t>
      </w:r>
      <w:r w:rsidRPr="006E15EA">
        <w:rPr>
          <w:rFonts w:ascii="Palatino Linotype" w:hAnsi="Palatino Linotype" w:cs="Tahoma"/>
          <w:bCs/>
          <w:sz w:val="22"/>
          <w:szCs w:val="22"/>
        </w:rPr>
        <w:t>.</w:t>
      </w:r>
      <w:r>
        <w:rPr>
          <w:rFonts w:ascii="Palatino Linotype" w:hAnsi="Palatino Linotype" w:cs="Tahoma"/>
          <w:bCs/>
          <w:sz w:val="22"/>
          <w:szCs w:val="22"/>
        </w:rPr>
        <w:t xml:space="preserve">  </w:t>
      </w:r>
    </w:p>
    <w:p w14:paraId="1E4AD6CB" w14:textId="77777777" w:rsidR="00DB657E" w:rsidRPr="006E15EA" w:rsidRDefault="00DB657E" w:rsidP="0034200B">
      <w:pPr>
        <w:spacing w:line="360" w:lineRule="auto"/>
        <w:rPr>
          <w:rFonts w:ascii="Palatino Linotype" w:hAnsi="Palatino Linotype" w:cs="Tahoma"/>
          <w:bCs/>
          <w:sz w:val="22"/>
          <w:szCs w:val="22"/>
        </w:rPr>
      </w:pPr>
    </w:p>
    <w:p w14:paraId="381EF6A0" w14:textId="77777777" w:rsidR="00DB657E" w:rsidRPr="00FC016D" w:rsidRDefault="00DB657E" w:rsidP="0034200B">
      <w:pPr>
        <w:spacing w:line="360" w:lineRule="auto"/>
        <w:jc w:val="both"/>
        <w:rPr>
          <w:rFonts w:ascii="Palatino Linotype" w:hAnsi="Palatino Linotype" w:cs="Tahoma"/>
          <w:b/>
          <w:bCs/>
          <w:color w:val="0D0D0D" w:themeColor="text1" w:themeTint="F2"/>
          <w:sz w:val="22"/>
          <w:szCs w:val="22"/>
        </w:rPr>
      </w:pPr>
      <w:r w:rsidRPr="006E15EA">
        <w:rPr>
          <w:rFonts w:ascii="Palatino Linotype" w:hAnsi="Palatino Linotype" w:cs="Tahoma"/>
          <w:b/>
          <w:bCs/>
          <w:color w:val="0D0D0D" w:themeColor="text1" w:themeTint="F2"/>
          <w:sz w:val="22"/>
          <w:szCs w:val="22"/>
        </w:rPr>
        <w:t xml:space="preserve">VISTO </w:t>
      </w:r>
      <w:r w:rsidRPr="006E15EA">
        <w:rPr>
          <w:rFonts w:ascii="Palatino Linotype" w:hAnsi="Palatino Linotype" w:cs="Tahoma"/>
          <w:bCs/>
          <w:color w:val="0D0D0D" w:themeColor="text1" w:themeTint="F2"/>
          <w:sz w:val="22"/>
          <w:szCs w:val="22"/>
        </w:rPr>
        <w:t xml:space="preserve">el expediente conformado con motivo del Recurso de Revisión </w:t>
      </w:r>
      <w:r>
        <w:rPr>
          <w:rFonts w:ascii="Palatino Linotype" w:hAnsi="Palatino Linotype" w:cs="Tahoma"/>
          <w:b/>
          <w:bCs/>
          <w:color w:val="0D0D0D" w:themeColor="text1" w:themeTint="F2"/>
          <w:sz w:val="22"/>
          <w:szCs w:val="22"/>
        </w:rPr>
        <w:t>04941</w:t>
      </w:r>
      <w:r w:rsidRPr="006E15EA">
        <w:rPr>
          <w:rFonts w:ascii="Palatino Linotype" w:hAnsi="Palatino Linotype" w:cs="Tahoma"/>
          <w:b/>
          <w:bCs/>
          <w:color w:val="0D0D0D" w:themeColor="text1" w:themeTint="F2"/>
          <w:sz w:val="22"/>
          <w:szCs w:val="22"/>
        </w:rPr>
        <w:t>/INFOEM/IP/RR/</w:t>
      </w:r>
      <w:r>
        <w:rPr>
          <w:rFonts w:ascii="Palatino Linotype" w:hAnsi="Palatino Linotype" w:cs="Tahoma"/>
          <w:b/>
          <w:bCs/>
          <w:color w:val="0D0D0D" w:themeColor="text1" w:themeTint="F2"/>
          <w:sz w:val="22"/>
          <w:szCs w:val="22"/>
        </w:rPr>
        <w:t>2021</w:t>
      </w:r>
      <w:r w:rsidRPr="006E15EA">
        <w:rPr>
          <w:rFonts w:ascii="Palatino Linotype" w:hAnsi="Palatino Linotype" w:cs="Tahoma"/>
          <w:bCs/>
          <w:color w:val="0D0D0D" w:themeColor="text1" w:themeTint="F2"/>
          <w:sz w:val="22"/>
          <w:szCs w:val="22"/>
        </w:rPr>
        <w:t>, interpuesto</w:t>
      </w:r>
      <w:r>
        <w:rPr>
          <w:rFonts w:ascii="Palatino Linotype" w:hAnsi="Palatino Linotype" w:cs="Tahoma"/>
          <w:bCs/>
          <w:color w:val="0D0D0D" w:themeColor="text1" w:themeTint="F2"/>
          <w:sz w:val="22"/>
          <w:szCs w:val="22"/>
        </w:rPr>
        <w:t xml:space="preserve"> el </w:t>
      </w:r>
      <w:r w:rsidRPr="006E15EA">
        <w:rPr>
          <w:rFonts w:ascii="Palatino Linotype" w:hAnsi="Palatino Linotype" w:cs="Tahoma"/>
          <w:b/>
          <w:bCs/>
          <w:color w:val="0D0D0D" w:themeColor="text1" w:themeTint="F2"/>
          <w:sz w:val="22"/>
          <w:szCs w:val="22"/>
        </w:rPr>
        <w:t>Recurrente</w:t>
      </w:r>
      <w:r w:rsidRPr="006E15EA">
        <w:rPr>
          <w:rFonts w:ascii="Palatino Linotype" w:hAnsi="Palatino Linotype" w:cs="Tahoma"/>
          <w:bCs/>
          <w:color w:val="0D0D0D" w:themeColor="text1" w:themeTint="F2"/>
          <w:sz w:val="22"/>
          <w:szCs w:val="22"/>
        </w:rPr>
        <w:t xml:space="preserve"> o </w:t>
      </w:r>
      <w:r w:rsidRPr="006E15EA">
        <w:rPr>
          <w:rFonts w:ascii="Palatino Linotype" w:hAnsi="Palatino Linotype" w:cs="Tahoma"/>
          <w:b/>
          <w:bCs/>
          <w:color w:val="0D0D0D" w:themeColor="text1" w:themeTint="F2"/>
          <w:sz w:val="22"/>
          <w:szCs w:val="22"/>
        </w:rPr>
        <w:t>Particular</w:t>
      </w:r>
      <w:r w:rsidRPr="006E15EA">
        <w:rPr>
          <w:rFonts w:ascii="Palatino Linotype" w:hAnsi="Palatino Linotype" w:cs="Tahoma"/>
          <w:bCs/>
          <w:color w:val="0D0D0D" w:themeColor="text1" w:themeTint="F2"/>
          <w:sz w:val="22"/>
          <w:szCs w:val="22"/>
        </w:rPr>
        <w:t xml:space="preserve">, en contra de la respuesta del Sujeto Obligado </w:t>
      </w:r>
      <w:r w:rsidRPr="00020C75">
        <w:rPr>
          <w:rFonts w:ascii="Palatino Linotype" w:eastAsia="Calibri" w:hAnsi="Palatino Linotype" w:cs="Tahoma"/>
          <w:sz w:val="22"/>
          <w:szCs w:val="22"/>
          <w:lang w:eastAsia="en-US"/>
        </w:rPr>
        <w:t>Secretaría Ejecutiva del Sistema Estatal Anticorrupción</w:t>
      </w:r>
      <w:r>
        <w:rPr>
          <w:rFonts w:ascii="Palatino Linotype" w:eastAsia="Calibri" w:hAnsi="Palatino Linotype" w:cs="Tahoma"/>
          <w:sz w:val="22"/>
          <w:szCs w:val="22"/>
          <w:lang w:eastAsia="en-US"/>
        </w:rPr>
        <w:t xml:space="preserve">, </w:t>
      </w:r>
      <w:r w:rsidRPr="006E15EA">
        <w:rPr>
          <w:rFonts w:ascii="Palatino Linotype" w:hAnsi="Palatino Linotype" w:cs="Tahoma"/>
          <w:bCs/>
          <w:color w:val="0D0D0D" w:themeColor="text1" w:themeTint="F2"/>
          <w:sz w:val="22"/>
          <w:szCs w:val="22"/>
        </w:rPr>
        <w:t>se emite la presente Resolución, con base en los Antecedentes y C</w:t>
      </w:r>
      <w:r>
        <w:rPr>
          <w:rFonts w:ascii="Palatino Linotype" w:hAnsi="Palatino Linotype" w:cs="Tahoma"/>
          <w:bCs/>
          <w:sz w:val="22"/>
          <w:szCs w:val="22"/>
        </w:rPr>
        <w:t xml:space="preserve">onsiderandos que se exponen </w:t>
      </w:r>
      <w:r w:rsidRPr="006E15EA">
        <w:rPr>
          <w:rFonts w:ascii="Palatino Linotype" w:hAnsi="Palatino Linotype" w:cs="Tahoma"/>
          <w:bCs/>
          <w:sz w:val="22"/>
          <w:szCs w:val="22"/>
        </w:rPr>
        <w:t>continuación:</w:t>
      </w:r>
    </w:p>
    <w:p w14:paraId="16E8198A" w14:textId="77777777" w:rsidR="00DB657E" w:rsidRPr="006E15EA" w:rsidRDefault="00DB657E" w:rsidP="0034200B">
      <w:pPr>
        <w:spacing w:line="360" w:lineRule="auto"/>
        <w:jc w:val="both"/>
        <w:rPr>
          <w:rFonts w:ascii="Palatino Linotype" w:hAnsi="Palatino Linotype" w:cs="Tahoma"/>
          <w:sz w:val="22"/>
          <w:szCs w:val="22"/>
        </w:rPr>
      </w:pPr>
      <w:r>
        <w:rPr>
          <w:rFonts w:ascii="Palatino Linotype" w:hAnsi="Palatino Linotype" w:cs="Tahoma"/>
          <w:sz w:val="22"/>
          <w:szCs w:val="22"/>
        </w:rPr>
        <w:t xml:space="preserve"> </w:t>
      </w:r>
    </w:p>
    <w:p w14:paraId="61288C90" w14:textId="77777777" w:rsidR="00DB657E" w:rsidRPr="006E15EA" w:rsidRDefault="00DB657E" w:rsidP="0034200B">
      <w:pPr>
        <w:tabs>
          <w:tab w:val="center" w:pos="4522"/>
          <w:tab w:val="left" w:pos="7245"/>
        </w:tabs>
        <w:spacing w:line="360" w:lineRule="auto"/>
        <w:jc w:val="center"/>
        <w:rPr>
          <w:rFonts w:ascii="Palatino Linotype" w:hAnsi="Palatino Linotype" w:cs="Tahoma"/>
          <w:b/>
          <w:sz w:val="22"/>
          <w:szCs w:val="22"/>
        </w:rPr>
      </w:pPr>
      <w:r w:rsidRPr="006E15EA">
        <w:rPr>
          <w:rFonts w:ascii="Palatino Linotype" w:hAnsi="Palatino Linotype" w:cs="Tahoma"/>
          <w:b/>
          <w:sz w:val="22"/>
          <w:szCs w:val="22"/>
        </w:rPr>
        <w:t>ANTECEDENTES</w:t>
      </w:r>
    </w:p>
    <w:p w14:paraId="6BA54A73" w14:textId="77777777" w:rsidR="00DB657E" w:rsidRPr="006E15EA" w:rsidRDefault="00DB657E" w:rsidP="0034200B">
      <w:pPr>
        <w:pStyle w:val="Prrafodelista"/>
        <w:tabs>
          <w:tab w:val="left" w:pos="567"/>
        </w:tabs>
        <w:spacing w:line="360" w:lineRule="auto"/>
        <w:ind w:left="0"/>
        <w:contextualSpacing w:val="0"/>
        <w:jc w:val="both"/>
        <w:rPr>
          <w:rFonts w:ascii="Palatino Linotype" w:hAnsi="Palatino Linotype" w:cs="Tahoma"/>
          <w:szCs w:val="22"/>
        </w:rPr>
      </w:pPr>
    </w:p>
    <w:p w14:paraId="3F260B53" w14:textId="77777777" w:rsidR="00DB657E" w:rsidRDefault="00DB657E" w:rsidP="0034200B">
      <w:pPr>
        <w:pStyle w:val="Prrafodelista"/>
        <w:tabs>
          <w:tab w:val="left" w:pos="567"/>
        </w:tabs>
        <w:spacing w:line="360" w:lineRule="auto"/>
        <w:ind w:left="0"/>
        <w:contextualSpacing w:val="0"/>
        <w:jc w:val="both"/>
        <w:rPr>
          <w:rFonts w:ascii="Palatino Linotype" w:hAnsi="Palatino Linotype" w:cs="Tahoma"/>
          <w:b/>
          <w:szCs w:val="22"/>
        </w:rPr>
      </w:pPr>
      <w:r w:rsidRPr="006E15EA">
        <w:rPr>
          <w:rFonts w:ascii="Palatino Linotype" w:hAnsi="Palatino Linotype" w:cs="Tahoma"/>
          <w:b/>
          <w:szCs w:val="22"/>
        </w:rPr>
        <w:t xml:space="preserve">I. Presentación de la solicitud de información. </w:t>
      </w:r>
    </w:p>
    <w:p w14:paraId="318D3835" w14:textId="77777777" w:rsidR="00DB657E" w:rsidRPr="006E15EA" w:rsidRDefault="00DB657E" w:rsidP="0034200B">
      <w:pPr>
        <w:pStyle w:val="Prrafodelista"/>
        <w:tabs>
          <w:tab w:val="left" w:pos="567"/>
        </w:tabs>
        <w:spacing w:line="360" w:lineRule="auto"/>
        <w:ind w:left="0"/>
        <w:contextualSpacing w:val="0"/>
        <w:jc w:val="both"/>
        <w:rPr>
          <w:rFonts w:ascii="Palatino Linotype" w:hAnsi="Palatino Linotype" w:cs="Tahoma"/>
          <w:b/>
          <w:szCs w:val="22"/>
        </w:rPr>
      </w:pPr>
    </w:p>
    <w:p w14:paraId="11B226EB" w14:textId="77777777" w:rsidR="00DB657E" w:rsidRPr="006E15EA" w:rsidRDefault="00DB657E" w:rsidP="0034200B">
      <w:pPr>
        <w:pStyle w:val="Prrafodelista"/>
        <w:tabs>
          <w:tab w:val="left" w:pos="567"/>
        </w:tabs>
        <w:spacing w:line="360" w:lineRule="auto"/>
        <w:ind w:left="0"/>
        <w:contextualSpacing w:val="0"/>
        <w:jc w:val="both"/>
        <w:rPr>
          <w:rFonts w:ascii="Palatino Linotype" w:hAnsi="Palatino Linotype" w:cs="Tahoma"/>
          <w:szCs w:val="22"/>
        </w:rPr>
      </w:pPr>
      <w:r w:rsidRPr="006E15EA">
        <w:rPr>
          <w:rFonts w:ascii="Palatino Linotype" w:hAnsi="Palatino Linotype" w:cs="Tahoma"/>
          <w:szCs w:val="22"/>
        </w:rPr>
        <w:t>El</w:t>
      </w:r>
      <w:r>
        <w:rPr>
          <w:rFonts w:ascii="Palatino Linotype" w:hAnsi="Palatino Linotype" w:cs="Tahoma"/>
          <w:szCs w:val="22"/>
        </w:rPr>
        <w:t xml:space="preserve"> ocho de septiembre</w:t>
      </w:r>
      <w:r w:rsidRPr="006E15EA">
        <w:rPr>
          <w:rFonts w:ascii="Palatino Linotype" w:hAnsi="Palatino Linotype" w:cs="Tahoma"/>
          <w:szCs w:val="22"/>
        </w:rPr>
        <w:t xml:space="preserve"> de dos mil </w:t>
      </w:r>
      <w:r>
        <w:rPr>
          <w:rFonts w:ascii="Palatino Linotype" w:hAnsi="Palatino Linotype" w:cs="Tahoma"/>
          <w:szCs w:val="22"/>
        </w:rPr>
        <w:t>veintiuno</w:t>
      </w:r>
      <w:r w:rsidRPr="006E15EA">
        <w:rPr>
          <w:rFonts w:ascii="Palatino Linotype" w:hAnsi="Palatino Linotype" w:cs="Tahoma"/>
          <w:szCs w:val="22"/>
        </w:rPr>
        <w:t xml:space="preserve">, el Particular presentó solicitud de acceso a la información pública a través del Sistema de Acceso a la Información Mexiquense </w:t>
      </w:r>
      <w:r w:rsidRPr="006E15EA">
        <w:rPr>
          <w:rFonts w:ascii="Palatino Linotype" w:hAnsi="Palatino Linotype" w:cs="Tahoma"/>
          <w:szCs w:val="22"/>
          <w:lang w:val="es-ES"/>
        </w:rPr>
        <w:t>(SAIMEX)</w:t>
      </w:r>
      <w:r w:rsidRPr="006E15EA">
        <w:rPr>
          <w:rFonts w:ascii="Palatino Linotype" w:hAnsi="Palatino Linotype" w:cs="Tahoma"/>
          <w:szCs w:val="22"/>
        </w:rPr>
        <w:t xml:space="preserve">, </w:t>
      </w:r>
      <w:r>
        <w:rPr>
          <w:rFonts w:ascii="Palatino Linotype" w:hAnsi="Palatino Linotype" w:cs="Tahoma"/>
          <w:szCs w:val="22"/>
        </w:rPr>
        <w:t xml:space="preserve">ante la </w:t>
      </w:r>
      <w:r w:rsidRPr="00020C75">
        <w:rPr>
          <w:rFonts w:ascii="Palatino Linotype" w:eastAsia="Calibri" w:hAnsi="Palatino Linotype" w:cs="Tahoma"/>
          <w:szCs w:val="22"/>
          <w:lang w:eastAsia="en-US"/>
        </w:rPr>
        <w:t>Secretaría Ejecutiva del Sistema Estatal Anticorrupción</w:t>
      </w:r>
      <w:r w:rsidRPr="00B366F1">
        <w:rPr>
          <w:rFonts w:ascii="Palatino Linotype" w:hAnsi="Palatino Linotype" w:cs="Tahoma"/>
          <w:szCs w:val="22"/>
        </w:rPr>
        <w:t>,</w:t>
      </w:r>
      <w:r w:rsidRPr="006E15EA">
        <w:rPr>
          <w:rFonts w:ascii="Palatino Linotype" w:hAnsi="Palatino Linotype" w:cs="Tahoma"/>
          <w:szCs w:val="22"/>
        </w:rPr>
        <w:t xml:space="preserve"> misma que fue registrada con el número de folio </w:t>
      </w:r>
      <w:r w:rsidRPr="00020C75">
        <w:rPr>
          <w:rFonts w:ascii="Palatino Linotype" w:hAnsi="Palatino Linotype" w:cs="Tahoma"/>
          <w:bCs/>
          <w:szCs w:val="22"/>
        </w:rPr>
        <w:t>00175/SESEA/IP/2021</w:t>
      </w:r>
      <w:r w:rsidRPr="00700F96">
        <w:rPr>
          <w:rFonts w:ascii="Palatino Linotype" w:hAnsi="Palatino Linotype" w:cs="Tahoma"/>
          <w:bCs/>
          <w:szCs w:val="22"/>
        </w:rPr>
        <w:t>,</w:t>
      </w:r>
      <w:r w:rsidRPr="006E15EA">
        <w:rPr>
          <w:rFonts w:ascii="Palatino Linotype" w:hAnsi="Palatino Linotype" w:cs="Tahoma"/>
          <w:b/>
          <w:bCs/>
          <w:szCs w:val="22"/>
        </w:rPr>
        <w:t xml:space="preserve"> </w:t>
      </w:r>
      <w:r w:rsidRPr="006E15EA">
        <w:rPr>
          <w:rFonts w:ascii="Palatino Linotype" w:hAnsi="Palatino Linotype" w:cs="Tahoma"/>
          <w:szCs w:val="22"/>
        </w:rPr>
        <w:t xml:space="preserve">mediante </w:t>
      </w:r>
      <w:r>
        <w:rPr>
          <w:rFonts w:ascii="Palatino Linotype" w:hAnsi="Palatino Linotype" w:cs="Tahoma"/>
          <w:szCs w:val="22"/>
        </w:rPr>
        <w:t>la</w:t>
      </w:r>
      <w:r w:rsidRPr="006E15EA">
        <w:rPr>
          <w:rFonts w:ascii="Palatino Linotype" w:hAnsi="Palatino Linotype" w:cs="Tahoma"/>
          <w:szCs w:val="22"/>
        </w:rPr>
        <w:t xml:space="preserve"> cual requirió:</w:t>
      </w:r>
      <w:r>
        <w:rPr>
          <w:rFonts w:ascii="Palatino Linotype" w:hAnsi="Palatino Linotype" w:cs="Tahoma"/>
          <w:szCs w:val="22"/>
        </w:rPr>
        <w:t xml:space="preserve"> </w:t>
      </w:r>
    </w:p>
    <w:p w14:paraId="7A8BBACB" w14:textId="77777777" w:rsidR="00DB657E" w:rsidRPr="006E15EA" w:rsidRDefault="00DB657E" w:rsidP="0034200B">
      <w:pPr>
        <w:pStyle w:val="Prrafodelista"/>
        <w:tabs>
          <w:tab w:val="left" w:pos="567"/>
        </w:tabs>
        <w:spacing w:line="360" w:lineRule="auto"/>
        <w:ind w:left="0"/>
        <w:contextualSpacing w:val="0"/>
        <w:jc w:val="both"/>
        <w:rPr>
          <w:rFonts w:ascii="Palatino Linotype" w:hAnsi="Palatino Linotype" w:cs="Tahoma"/>
          <w:szCs w:val="22"/>
        </w:rPr>
      </w:pPr>
    </w:p>
    <w:p w14:paraId="5D89EB24" w14:textId="77777777" w:rsidR="00DB657E" w:rsidRPr="006E15EA" w:rsidRDefault="00DB657E" w:rsidP="0034200B">
      <w:pPr>
        <w:tabs>
          <w:tab w:val="left" w:pos="4667"/>
        </w:tabs>
        <w:spacing w:line="360" w:lineRule="auto"/>
        <w:ind w:left="567" w:right="567"/>
        <w:jc w:val="both"/>
        <w:rPr>
          <w:rFonts w:ascii="Palatino Linotype" w:hAnsi="Palatino Linotype" w:cs="Tahoma"/>
          <w:b/>
          <w:bCs/>
        </w:rPr>
      </w:pPr>
      <w:r w:rsidRPr="006E15EA">
        <w:rPr>
          <w:rFonts w:ascii="Palatino Linotype" w:hAnsi="Palatino Linotype" w:cs="Tahoma"/>
          <w:b/>
          <w:bCs/>
        </w:rPr>
        <w:t>DESCRIPCIÓN CLARA Y PRECISA DE LA INFORMACIÓN SOLICITADA</w:t>
      </w:r>
    </w:p>
    <w:p w14:paraId="0F0EA56A" w14:textId="77777777" w:rsidR="00DB657E" w:rsidRDefault="00DB657E" w:rsidP="0034200B">
      <w:pPr>
        <w:tabs>
          <w:tab w:val="left" w:pos="4667"/>
        </w:tabs>
        <w:spacing w:line="360" w:lineRule="auto"/>
        <w:ind w:left="567" w:right="567"/>
        <w:jc w:val="both"/>
        <w:rPr>
          <w:rFonts w:ascii="Palatino Linotype" w:hAnsi="Palatino Linotype" w:cs="Tahoma"/>
          <w:bCs/>
          <w:i/>
        </w:rPr>
      </w:pPr>
      <w:r w:rsidRPr="004453BF">
        <w:rPr>
          <w:rFonts w:ascii="Palatino Linotype" w:hAnsi="Palatino Linotype" w:cs="Tahoma"/>
          <w:bCs/>
          <w:i/>
        </w:rPr>
        <w:t>Solicito toda la información y documentación que posea el Comité de Participación Ciudadana del Estado de México sobre el programa Mejores personas servidoras públicas.</w:t>
      </w:r>
      <w:r>
        <w:rPr>
          <w:rFonts w:ascii="Palatino Linotype" w:hAnsi="Palatino Linotype" w:cs="Tahoma"/>
          <w:bCs/>
          <w:i/>
        </w:rPr>
        <w:t xml:space="preserve"> </w:t>
      </w:r>
    </w:p>
    <w:p w14:paraId="3FEC851C" w14:textId="77777777" w:rsidR="00DB657E" w:rsidRDefault="00DB657E" w:rsidP="0034200B">
      <w:pPr>
        <w:tabs>
          <w:tab w:val="left" w:pos="4667"/>
        </w:tabs>
        <w:spacing w:line="360" w:lineRule="auto"/>
        <w:ind w:left="567" w:right="567"/>
        <w:jc w:val="both"/>
        <w:rPr>
          <w:rFonts w:ascii="Palatino Linotype" w:hAnsi="Palatino Linotype" w:cs="Tahoma"/>
          <w:b/>
          <w:bCs/>
          <w:szCs w:val="22"/>
        </w:rPr>
      </w:pPr>
    </w:p>
    <w:p w14:paraId="6FBB6673" w14:textId="77777777" w:rsidR="00DB657E" w:rsidRDefault="00DB657E" w:rsidP="0034200B">
      <w:pPr>
        <w:tabs>
          <w:tab w:val="left" w:pos="4667"/>
        </w:tabs>
        <w:spacing w:line="360" w:lineRule="auto"/>
        <w:ind w:left="567" w:right="567"/>
        <w:jc w:val="both"/>
        <w:rPr>
          <w:rFonts w:ascii="Palatino Linotype" w:hAnsi="Palatino Linotype" w:cs="Tahoma"/>
          <w:bCs/>
          <w:szCs w:val="22"/>
        </w:rPr>
      </w:pPr>
      <w:r w:rsidRPr="006E15EA">
        <w:rPr>
          <w:rFonts w:ascii="Palatino Linotype" w:hAnsi="Palatino Linotype" w:cs="Tahoma"/>
          <w:b/>
          <w:bCs/>
          <w:szCs w:val="22"/>
        </w:rPr>
        <w:t>MODALIDAD DE ENTREGA</w:t>
      </w:r>
    </w:p>
    <w:p w14:paraId="03563D78" w14:textId="77777777" w:rsidR="00DB657E" w:rsidRDefault="00DB657E" w:rsidP="0034200B">
      <w:pPr>
        <w:tabs>
          <w:tab w:val="left" w:pos="4667"/>
        </w:tabs>
        <w:spacing w:line="360" w:lineRule="auto"/>
        <w:ind w:left="567" w:right="567"/>
        <w:jc w:val="both"/>
        <w:rPr>
          <w:rFonts w:ascii="Palatino Linotype" w:hAnsi="Palatino Linotype" w:cs="Tahoma"/>
          <w:bCs/>
          <w:i/>
          <w:szCs w:val="22"/>
        </w:rPr>
      </w:pPr>
      <w:r>
        <w:rPr>
          <w:rFonts w:ascii="Palatino Linotype" w:hAnsi="Palatino Linotype" w:cs="Tahoma"/>
          <w:bCs/>
          <w:i/>
          <w:szCs w:val="22"/>
        </w:rPr>
        <w:t>A través del SAIMEX.</w:t>
      </w:r>
    </w:p>
    <w:p w14:paraId="1E80E975" w14:textId="77777777" w:rsidR="00DB657E" w:rsidRDefault="00DB657E" w:rsidP="0034200B">
      <w:pPr>
        <w:tabs>
          <w:tab w:val="left" w:pos="4667"/>
        </w:tabs>
        <w:spacing w:line="360" w:lineRule="auto"/>
        <w:ind w:right="567"/>
        <w:jc w:val="both"/>
        <w:rPr>
          <w:rFonts w:ascii="Palatino Linotype" w:hAnsi="Palatino Linotype" w:cs="Tahoma"/>
          <w:bCs/>
          <w:i/>
          <w:szCs w:val="22"/>
        </w:rPr>
      </w:pPr>
    </w:p>
    <w:p w14:paraId="5288DE35" w14:textId="3AB0B65E" w:rsidR="00DB657E" w:rsidRDefault="00DB657E" w:rsidP="0034200B">
      <w:pPr>
        <w:spacing w:line="360" w:lineRule="auto"/>
        <w:jc w:val="both"/>
        <w:rPr>
          <w:rFonts w:ascii="Palatino Linotype" w:eastAsia="Calibri" w:hAnsi="Palatino Linotype" w:cs="Tahoma"/>
          <w:b/>
          <w:bCs/>
          <w:sz w:val="22"/>
          <w:szCs w:val="22"/>
          <w:lang w:eastAsia="en-US"/>
        </w:rPr>
      </w:pPr>
      <w:bookmarkStart w:id="0" w:name="_Hlk77166989"/>
      <w:r>
        <w:rPr>
          <w:rFonts w:ascii="Palatino Linotype" w:eastAsia="Calibri" w:hAnsi="Palatino Linotype" w:cs="Tahoma"/>
          <w:b/>
          <w:bCs/>
          <w:sz w:val="22"/>
          <w:szCs w:val="22"/>
          <w:lang w:eastAsia="en-US"/>
        </w:rPr>
        <w:lastRenderedPageBreak/>
        <w:t>II</w:t>
      </w:r>
      <w:r w:rsidRPr="006E15EA">
        <w:rPr>
          <w:rFonts w:ascii="Palatino Linotype" w:eastAsia="Calibri" w:hAnsi="Palatino Linotype" w:cs="Tahoma"/>
          <w:bCs/>
          <w:sz w:val="22"/>
          <w:szCs w:val="22"/>
          <w:lang w:eastAsia="en-US"/>
        </w:rPr>
        <w:t>.</w:t>
      </w:r>
      <w:r w:rsidRPr="006E15EA">
        <w:rPr>
          <w:rFonts w:ascii="Palatino Linotype" w:eastAsia="Calibri" w:hAnsi="Palatino Linotype" w:cs="Tahoma"/>
          <w:b/>
          <w:bCs/>
          <w:sz w:val="22"/>
          <w:szCs w:val="22"/>
          <w:lang w:eastAsia="en-US"/>
        </w:rPr>
        <w:t xml:space="preserve"> </w:t>
      </w:r>
      <w:r>
        <w:rPr>
          <w:rFonts w:ascii="Palatino Linotype" w:eastAsia="Calibri" w:hAnsi="Palatino Linotype" w:cs="Tahoma"/>
          <w:b/>
          <w:sz w:val="22"/>
          <w:szCs w:val="22"/>
          <w:lang w:eastAsia="en-US"/>
        </w:rPr>
        <w:t>Respuesta</w:t>
      </w:r>
      <w:r>
        <w:rPr>
          <w:rFonts w:ascii="Palatino Linotype" w:eastAsia="Calibri" w:hAnsi="Palatino Linotype" w:cs="Tahoma"/>
          <w:b/>
          <w:bCs/>
          <w:sz w:val="22"/>
          <w:szCs w:val="22"/>
          <w:lang w:eastAsia="en-US"/>
        </w:rPr>
        <w:t xml:space="preserve"> del Sujeto Obligado. </w:t>
      </w:r>
    </w:p>
    <w:p w14:paraId="28510B38" w14:textId="77777777" w:rsidR="00FE38A4" w:rsidRPr="00817493" w:rsidRDefault="00FE38A4" w:rsidP="0034200B">
      <w:pPr>
        <w:spacing w:line="360" w:lineRule="auto"/>
        <w:jc w:val="both"/>
        <w:rPr>
          <w:rFonts w:ascii="Palatino Linotype" w:eastAsia="Calibri" w:hAnsi="Palatino Linotype" w:cs="Tahoma"/>
          <w:b/>
          <w:bCs/>
          <w:sz w:val="22"/>
          <w:szCs w:val="22"/>
          <w:lang w:eastAsia="en-US"/>
        </w:rPr>
      </w:pPr>
    </w:p>
    <w:p w14:paraId="67C173A3" w14:textId="77777777" w:rsidR="00DB657E" w:rsidRDefault="00DB657E" w:rsidP="0034200B">
      <w:pPr>
        <w:autoSpaceDE w:val="0"/>
        <w:autoSpaceDN w:val="0"/>
        <w:adjustRightInd w:val="0"/>
        <w:spacing w:line="360" w:lineRule="auto"/>
        <w:ind w:right="-28"/>
        <w:jc w:val="both"/>
        <w:rPr>
          <w:rStyle w:val="normaltextrun"/>
          <w:rFonts w:ascii="Palatino Linotype" w:hAnsi="Palatino Linotype"/>
          <w:color w:val="000000"/>
          <w:sz w:val="22"/>
          <w:szCs w:val="22"/>
          <w:shd w:val="clear" w:color="auto" w:fill="FFFFFF"/>
          <w:lang w:val="es-ES"/>
        </w:rPr>
      </w:pPr>
      <w:r w:rsidRPr="00360130">
        <w:rPr>
          <w:rFonts w:ascii="Palatino Linotype" w:hAnsi="Palatino Linotype" w:cs="Tahoma"/>
          <w:bCs/>
          <w:sz w:val="22"/>
          <w:szCs w:val="22"/>
          <w:lang w:val="es-ES"/>
        </w:rPr>
        <w:t xml:space="preserve">En fecha </w:t>
      </w:r>
      <w:r>
        <w:rPr>
          <w:rFonts w:ascii="Palatino Linotype" w:hAnsi="Palatino Linotype" w:cs="Tahoma"/>
          <w:bCs/>
          <w:sz w:val="22"/>
          <w:szCs w:val="22"/>
          <w:lang w:val="es-ES"/>
        </w:rPr>
        <w:t>veintisiete de septiembre de</w:t>
      </w:r>
      <w:r w:rsidRPr="00360130">
        <w:rPr>
          <w:rFonts w:ascii="Palatino Linotype" w:hAnsi="Palatino Linotype" w:cs="Tahoma"/>
          <w:bCs/>
          <w:sz w:val="22"/>
          <w:szCs w:val="22"/>
          <w:lang w:val="es-ES"/>
        </w:rPr>
        <w:t xml:space="preserve"> </w:t>
      </w:r>
      <w:r>
        <w:rPr>
          <w:rFonts w:ascii="Palatino Linotype" w:hAnsi="Palatino Linotype" w:cs="Tahoma"/>
          <w:bCs/>
          <w:sz w:val="22"/>
          <w:szCs w:val="22"/>
          <w:lang w:val="es-ES"/>
        </w:rPr>
        <w:t>dos mil veintiuno,</w:t>
      </w:r>
      <w:r w:rsidRPr="00360130">
        <w:rPr>
          <w:rFonts w:ascii="Palatino Linotype" w:hAnsi="Palatino Linotype" w:cs="Tahoma"/>
          <w:bCs/>
          <w:sz w:val="22"/>
          <w:szCs w:val="22"/>
          <w:lang w:val="es-ES"/>
        </w:rPr>
        <w:t xml:space="preserve"> </w:t>
      </w:r>
      <w:r w:rsidRPr="004453BF">
        <w:rPr>
          <w:rStyle w:val="normaltextrun"/>
          <w:rFonts w:ascii="Palatino Linotype" w:hAnsi="Palatino Linotype"/>
          <w:bCs/>
          <w:color w:val="000000"/>
          <w:sz w:val="22"/>
          <w:szCs w:val="22"/>
          <w:shd w:val="clear" w:color="auto" w:fill="FFFFFF"/>
          <w:lang w:val="es-ES"/>
        </w:rPr>
        <w:t>la Unidad de Transparencia de la</w:t>
      </w:r>
      <w:r>
        <w:rPr>
          <w:rStyle w:val="normaltextrun"/>
          <w:rFonts w:ascii="Palatino Linotype" w:hAnsi="Palatino Linotype"/>
          <w:b/>
          <w:bCs/>
          <w:color w:val="000000"/>
          <w:sz w:val="22"/>
          <w:szCs w:val="22"/>
          <w:shd w:val="clear" w:color="auto" w:fill="FFFFFF"/>
          <w:lang w:val="es-ES"/>
        </w:rPr>
        <w:t xml:space="preserve"> </w:t>
      </w:r>
      <w:r w:rsidRPr="00020C75">
        <w:rPr>
          <w:rFonts w:ascii="Palatino Linotype" w:eastAsia="Calibri" w:hAnsi="Palatino Linotype" w:cs="Tahoma"/>
          <w:sz w:val="22"/>
          <w:szCs w:val="22"/>
          <w:lang w:eastAsia="en-US"/>
        </w:rPr>
        <w:t>Secretaría Ejecutiva del Sistema Estatal Anticorrupción</w:t>
      </w:r>
      <w:r>
        <w:rPr>
          <w:rStyle w:val="normaltextrun"/>
          <w:rFonts w:ascii="Palatino Linotype" w:hAnsi="Palatino Linotype"/>
          <w:b/>
          <w:bCs/>
          <w:color w:val="000000"/>
          <w:sz w:val="22"/>
          <w:szCs w:val="22"/>
          <w:shd w:val="clear" w:color="auto" w:fill="FFFFFF"/>
          <w:lang w:val="es-ES"/>
        </w:rPr>
        <w:t> </w:t>
      </w:r>
      <w:r>
        <w:rPr>
          <w:rStyle w:val="normaltextrun"/>
          <w:rFonts w:ascii="Palatino Linotype" w:hAnsi="Palatino Linotype"/>
          <w:color w:val="000000"/>
          <w:sz w:val="22"/>
          <w:szCs w:val="22"/>
          <w:shd w:val="clear" w:color="auto" w:fill="FFFFFF"/>
          <w:lang w:val="es-ES"/>
        </w:rPr>
        <w:t>notificó al Particular la respuesta a su solicitud de acceso a la información, en los términos siguientes:</w:t>
      </w:r>
    </w:p>
    <w:p w14:paraId="037E32FF" w14:textId="77777777" w:rsidR="00DB657E" w:rsidRDefault="00DB657E" w:rsidP="0034200B">
      <w:pPr>
        <w:autoSpaceDE w:val="0"/>
        <w:autoSpaceDN w:val="0"/>
        <w:adjustRightInd w:val="0"/>
        <w:spacing w:line="360" w:lineRule="auto"/>
        <w:ind w:right="-28"/>
        <w:jc w:val="both"/>
        <w:rPr>
          <w:rFonts w:ascii="Palatino Linotype" w:hAnsi="Palatino Linotype" w:cs="Tahoma"/>
          <w:bCs/>
          <w:sz w:val="22"/>
          <w:szCs w:val="22"/>
          <w:lang w:val="es-ES"/>
        </w:rPr>
      </w:pPr>
    </w:p>
    <w:p w14:paraId="1B772101" w14:textId="77777777" w:rsidR="00DB657E" w:rsidRDefault="00DB657E" w:rsidP="0034200B">
      <w:pPr>
        <w:autoSpaceDE w:val="0"/>
        <w:autoSpaceDN w:val="0"/>
        <w:adjustRightInd w:val="0"/>
        <w:spacing w:line="360" w:lineRule="auto"/>
        <w:ind w:right="-28" w:firstLine="567"/>
        <w:jc w:val="both"/>
        <w:rPr>
          <w:rFonts w:ascii="Palatino Linotype" w:hAnsi="Palatino Linotype" w:cs="Tahoma"/>
          <w:bCs/>
          <w:sz w:val="22"/>
          <w:szCs w:val="22"/>
          <w:lang w:val="es-ES"/>
        </w:rPr>
      </w:pPr>
      <w:r>
        <w:rPr>
          <w:rFonts w:ascii="Palatino Linotype" w:hAnsi="Palatino Linotype" w:cs="Tahoma"/>
          <w:bCs/>
          <w:sz w:val="22"/>
          <w:szCs w:val="22"/>
          <w:lang w:val="es-ES"/>
        </w:rPr>
        <w:t xml:space="preserve">(…) </w:t>
      </w:r>
    </w:p>
    <w:p w14:paraId="4439D7F7" w14:textId="77777777" w:rsidR="00DB657E" w:rsidRDefault="00DB657E" w:rsidP="0034200B">
      <w:pPr>
        <w:autoSpaceDE w:val="0"/>
        <w:autoSpaceDN w:val="0"/>
        <w:adjustRightInd w:val="0"/>
        <w:spacing w:line="360" w:lineRule="auto"/>
        <w:ind w:left="567" w:right="567"/>
        <w:jc w:val="both"/>
        <w:rPr>
          <w:rFonts w:ascii="Palatino Linotype" w:hAnsi="Palatino Linotype" w:cs="Tahoma"/>
          <w:bCs/>
          <w:i/>
          <w:sz w:val="22"/>
          <w:szCs w:val="22"/>
          <w:lang w:val="es-ES"/>
        </w:rPr>
      </w:pPr>
      <w:r w:rsidRPr="004453BF">
        <w:rPr>
          <w:rFonts w:ascii="Palatino Linotype" w:hAnsi="Palatino Linotype" w:cs="Tahoma"/>
          <w:bCs/>
          <w:i/>
          <w:sz w:val="22"/>
          <w:szCs w:val="22"/>
          <w:lang w:val="es-ES"/>
        </w:rPr>
        <w:t>Toluca, Estado de México; a 27 de septiembre del 2021 Ciudadano (a) solicitante de información pública con folio 00175/SESEA/IP/2021 Presente. Con fundamento en los artículos 50, 51, 52, 53 fracciones II, IV, V, VI y XIV, 156, 160, 161, 163, 164, 166 y 168 de la Ley de Transparencia y Acceso a la Información Pública del Estado de México y Municipios, se otorga respuesta a la solicitud de información pública 00175/SESEA/IP/2021. Atentamente M. en H.P. Jesús Díaz Monteyano Jefe de la Unidad de Planeación y Transparencia de la Secretaría Ejecutiva del Sistema Estatal Anticorrupción</w:t>
      </w:r>
      <w:r>
        <w:rPr>
          <w:rFonts w:ascii="Palatino Linotype" w:hAnsi="Palatino Linotype" w:cs="Tahoma"/>
          <w:bCs/>
          <w:i/>
          <w:sz w:val="22"/>
          <w:szCs w:val="22"/>
          <w:lang w:val="es-ES"/>
        </w:rPr>
        <w:t>.</w:t>
      </w:r>
    </w:p>
    <w:p w14:paraId="7A1EE5D6" w14:textId="77777777" w:rsidR="00DB657E" w:rsidRDefault="00DB657E" w:rsidP="0034200B">
      <w:pPr>
        <w:autoSpaceDE w:val="0"/>
        <w:autoSpaceDN w:val="0"/>
        <w:adjustRightInd w:val="0"/>
        <w:spacing w:line="360" w:lineRule="auto"/>
        <w:ind w:left="567" w:right="567"/>
        <w:jc w:val="both"/>
        <w:rPr>
          <w:rFonts w:ascii="Palatino Linotype" w:hAnsi="Palatino Linotype" w:cs="Tahoma"/>
          <w:bCs/>
          <w:i/>
          <w:sz w:val="22"/>
          <w:szCs w:val="22"/>
          <w:lang w:val="es-ES"/>
        </w:rPr>
      </w:pPr>
      <w:r>
        <w:rPr>
          <w:rFonts w:ascii="Palatino Linotype" w:hAnsi="Palatino Linotype" w:cs="Tahoma"/>
          <w:bCs/>
          <w:i/>
          <w:sz w:val="22"/>
          <w:szCs w:val="22"/>
          <w:lang w:val="es-ES"/>
        </w:rPr>
        <w:t xml:space="preserve">(…) </w:t>
      </w:r>
    </w:p>
    <w:bookmarkEnd w:id="0"/>
    <w:p w14:paraId="0E642B0C" w14:textId="77777777" w:rsidR="00DB657E" w:rsidRPr="004453BF" w:rsidRDefault="00DB657E" w:rsidP="0034200B">
      <w:pPr>
        <w:autoSpaceDE w:val="0"/>
        <w:autoSpaceDN w:val="0"/>
        <w:adjustRightInd w:val="0"/>
        <w:spacing w:line="360" w:lineRule="auto"/>
        <w:ind w:left="567" w:right="539"/>
        <w:jc w:val="both"/>
        <w:rPr>
          <w:rFonts w:ascii="Palatino Linotype" w:hAnsi="Palatino Linotype" w:cs="Tahoma"/>
          <w:b/>
          <w:bCs/>
          <w:szCs w:val="22"/>
        </w:rPr>
      </w:pPr>
    </w:p>
    <w:p w14:paraId="33D418D8" w14:textId="77777777" w:rsidR="00DB657E" w:rsidRDefault="00DB657E" w:rsidP="0034200B">
      <w:pPr>
        <w:autoSpaceDE w:val="0"/>
        <w:autoSpaceDN w:val="0"/>
        <w:adjustRightInd w:val="0"/>
        <w:spacing w:line="360" w:lineRule="auto"/>
        <w:ind w:right="539"/>
        <w:jc w:val="both"/>
        <w:rPr>
          <w:rFonts w:ascii="Palatino Linotype" w:hAnsi="Palatino Linotype" w:cs="Tahoma"/>
          <w:sz w:val="22"/>
          <w:szCs w:val="24"/>
        </w:rPr>
      </w:pPr>
      <w:r>
        <w:rPr>
          <w:rFonts w:ascii="Palatino Linotype" w:hAnsi="Palatino Linotype" w:cs="Tahoma"/>
          <w:sz w:val="22"/>
          <w:szCs w:val="24"/>
        </w:rPr>
        <w:t xml:space="preserve">A su respuesta, el Sujeto Obligado adjuntó lo siguiente: </w:t>
      </w:r>
    </w:p>
    <w:p w14:paraId="6AC9D3C2" w14:textId="77777777" w:rsidR="00DB657E" w:rsidRPr="00F76703" w:rsidRDefault="00DB657E" w:rsidP="0034200B">
      <w:pPr>
        <w:autoSpaceDE w:val="0"/>
        <w:autoSpaceDN w:val="0"/>
        <w:adjustRightInd w:val="0"/>
        <w:spacing w:line="360" w:lineRule="auto"/>
        <w:ind w:right="539"/>
        <w:jc w:val="both"/>
        <w:rPr>
          <w:rFonts w:ascii="Palatino Linotype" w:hAnsi="Palatino Linotype" w:cs="Tahoma"/>
        </w:rPr>
      </w:pPr>
    </w:p>
    <w:p w14:paraId="5BCDA9A5" w14:textId="77777777" w:rsidR="00DB657E" w:rsidRPr="00280EEE" w:rsidRDefault="00DB657E" w:rsidP="0034200B">
      <w:pPr>
        <w:pStyle w:val="Sangradetextonormal"/>
        <w:numPr>
          <w:ilvl w:val="0"/>
          <w:numId w:val="30"/>
        </w:numPr>
        <w:spacing w:after="0" w:line="360" w:lineRule="auto"/>
        <w:ind w:left="567" w:right="539" w:firstLine="0"/>
        <w:jc w:val="both"/>
        <w:rPr>
          <w:rFonts w:ascii="Palatino Linotype" w:hAnsi="Palatino Linotype" w:cs="Arial"/>
          <w:b/>
          <w:u w:val="single"/>
          <w:lang w:val="en-US"/>
        </w:rPr>
      </w:pPr>
      <w:r w:rsidRPr="00280EEE">
        <w:rPr>
          <w:rStyle w:val="Hipervnculo"/>
          <w:rFonts w:ascii="Palatino Linotype" w:hAnsi="Palatino Linotype" w:cs="Arial"/>
          <w:b/>
          <w:bCs/>
          <w:color w:val="auto"/>
          <w:lang w:val="en-US"/>
        </w:rPr>
        <w:t>1.of_resp_sol_175_2021.docx</w:t>
      </w:r>
      <w:r w:rsidRPr="00280EEE">
        <w:rPr>
          <w:rFonts w:ascii="Palatino Linotype" w:hAnsi="Palatino Linotype"/>
          <w:lang w:val="en-US"/>
        </w:rPr>
        <w:t xml:space="preserve"> </w:t>
      </w:r>
      <w:proofErr w:type="gramStart"/>
      <w:r w:rsidRPr="00280EEE">
        <w:rPr>
          <w:rFonts w:ascii="Palatino Linotype" w:hAnsi="Palatino Linotype"/>
          <w:lang w:val="en-US"/>
        </w:rPr>
        <w:t>y</w:t>
      </w:r>
      <w:r w:rsidRPr="00280EEE">
        <w:rPr>
          <w:rStyle w:val="Hipervnculo"/>
          <w:rFonts w:ascii="Palatino Linotype" w:hAnsi="Palatino Linotype" w:cs="Arial"/>
          <w:bCs/>
          <w:color w:val="auto"/>
          <w:u w:val="none"/>
          <w:lang w:val="en-US"/>
        </w:rPr>
        <w:t xml:space="preserve">  </w:t>
      </w:r>
      <w:r w:rsidRPr="00280EEE">
        <w:rPr>
          <w:rFonts w:ascii="Palatino Linotype" w:hAnsi="Palatino Linotype" w:cs="Arial"/>
          <w:b/>
          <w:u w:val="single"/>
          <w:lang w:val="en-US"/>
        </w:rPr>
        <w:t>0.of_resp_175_2021.pdf</w:t>
      </w:r>
      <w:proofErr w:type="gramEnd"/>
      <w:r w:rsidRPr="00280EEE">
        <w:rPr>
          <w:rFonts w:ascii="Palatino Linotype" w:hAnsi="Palatino Linotype" w:cs="Arial"/>
          <w:b/>
          <w:u w:val="single"/>
          <w:lang w:val="en-US"/>
        </w:rPr>
        <w:t>;</w:t>
      </w:r>
    </w:p>
    <w:p w14:paraId="7BF1F5A1" w14:textId="77777777" w:rsidR="00DB657E" w:rsidRPr="00F76703" w:rsidRDefault="00DB657E" w:rsidP="0034200B">
      <w:pPr>
        <w:pStyle w:val="Prrafodelista"/>
        <w:autoSpaceDE w:val="0"/>
        <w:autoSpaceDN w:val="0"/>
        <w:adjustRightInd w:val="0"/>
        <w:spacing w:line="360" w:lineRule="auto"/>
        <w:ind w:left="567" w:right="539"/>
        <w:jc w:val="both"/>
        <w:rPr>
          <w:rFonts w:ascii="Palatino Linotype" w:hAnsi="Palatino Linotype" w:cs="Tahoma"/>
          <w:sz w:val="20"/>
          <w:szCs w:val="20"/>
        </w:rPr>
      </w:pPr>
      <w:r w:rsidRPr="00F76703">
        <w:rPr>
          <w:rFonts w:ascii="Palatino Linotype" w:hAnsi="Palatino Linotype"/>
          <w:sz w:val="20"/>
          <w:szCs w:val="20"/>
        </w:rPr>
        <w:t xml:space="preserve">Oficio número 41100100030000S/0441/2021 signado por el Jefe de la Unidad de Planeación y Transparencia de la Secretaría Ejecutiva del Sistema Estatal Anticorrupción, en el que señala lo siguiente: </w:t>
      </w:r>
    </w:p>
    <w:p w14:paraId="2759D205" w14:textId="77777777" w:rsidR="00FE38A4" w:rsidRDefault="00FE38A4" w:rsidP="0034200B">
      <w:pPr>
        <w:pStyle w:val="Sangradetextonormal"/>
        <w:spacing w:after="0" w:line="360" w:lineRule="auto"/>
        <w:ind w:left="567" w:right="539"/>
        <w:jc w:val="both"/>
        <w:rPr>
          <w:rFonts w:ascii="Palatino Linotype" w:hAnsi="Palatino Linotype" w:cs="Arial"/>
          <w:b/>
          <w:bCs/>
          <w:i/>
        </w:rPr>
      </w:pPr>
    </w:p>
    <w:p w14:paraId="0C6927C3" w14:textId="56236801" w:rsidR="00DB657E" w:rsidRPr="00F76703" w:rsidRDefault="00DB657E" w:rsidP="0034200B">
      <w:pPr>
        <w:pStyle w:val="Sangradetextonormal"/>
        <w:spacing w:after="0" w:line="360" w:lineRule="auto"/>
        <w:ind w:left="567" w:right="539"/>
        <w:jc w:val="both"/>
        <w:rPr>
          <w:rFonts w:ascii="Palatino Linotype" w:hAnsi="Palatino Linotype" w:cs="Arial"/>
          <w:b/>
          <w:i/>
        </w:rPr>
      </w:pPr>
      <w:r w:rsidRPr="00F76703">
        <w:rPr>
          <w:rFonts w:ascii="Palatino Linotype" w:hAnsi="Palatino Linotype" w:cs="Arial"/>
          <w:b/>
          <w:bCs/>
          <w:i/>
        </w:rPr>
        <w:t xml:space="preserve">Al respecto me permito hacer de su conocimiento, la respuesta emitida por el Comité de Participación Ciudadana con número de oficio CPC-SEA-137-2021 por medio de la Unidad </w:t>
      </w:r>
      <w:r w:rsidRPr="00F76703">
        <w:rPr>
          <w:rFonts w:ascii="Palatino Linotype" w:hAnsi="Palatino Linotype" w:cs="Arial"/>
          <w:b/>
          <w:bCs/>
          <w:i/>
        </w:rPr>
        <w:lastRenderedPageBreak/>
        <w:t xml:space="preserve">de Enlace con número de oficio 41100100000100S/0104/2021, </w:t>
      </w:r>
      <w:r w:rsidRPr="00F76703">
        <w:rPr>
          <w:rFonts w:ascii="Palatino Linotype" w:hAnsi="Palatino Linotype" w:cs="Arial"/>
          <w:b/>
          <w:i/>
        </w:rPr>
        <w:t>con lo que esta Unidad da por atendida su solicitud de información.</w:t>
      </w:r>
    </w:p>
    <w:p w14:paraId="39272A7F" w14:textId="77777777" w:rsidR="00DB657E" w:rsidRPr="00F76703" w:rsidRDefault="00DB657E" w:rsidP="0034200B">
      <w:pPr>
        <w:pStyle w:val="Sangradetextonormal"/>
        <w:spacing w:after="0" w:line="360" w:lineRule="auto"/>
        <w:ind w:left="567" w:right="539"/>
        <w:jc w:val="both"/>
        <w:rPr>
          <w:rFonts w:ascii="Palatino Linotype" w:hAnsi="Palatino Linotype" w:cs="Arial"/>
          <w:b/>
          <w:i/>
        </w:rPr>
      </w:pPr>
    </w:p>
    <w:p w14:paraId="2E962EFE" w14:textId="77777777" w:rsidR="00DB657E" w:rsidRPr="00F76703" w:rsidRDefault="00DB657E" w:rsidP="0034200B">
      <w:pPr>
        <w:pStyle w:val="Sangradetextonormal"/>
        <w:spacing w:after="0" w:line="360" w:lineRule="auto"/>
        <w:ind w:left="567" w:right="539"/>
        <w:jc w:val="both"/>
        <w:rPr>
          <w:rFonts w:ascii="Palatino Linotype" w:hAnsi="Palatino Linotype" w:cs="Arial"/>
          <w:bCs/>
          <w:i/>
        </w:rPr>
      </w:pPr>
      <w:bookmarkStart w:id="1" w:name="_Hlk83640045"/>
      <w:r w:rsidRPr="00F76703">
        <w:rPr>
          <w:rFonts w:ascii="Palatino Linotype" w:hAnsi="Palatino Linotype" w:cs="Arial"/>
          <w:bCs/>
          <w:i/>
        </w:rPr>
        <w:t xml:space="preserve">De igual manera se le informa que usted podrá visitar la página oficial del Comité de Participación Ciudadana, donde podrá consultar información referente a; antecedentes, normatividad, boletines de prensa, informes semanales de actividades, sesiones ordinarias y extraordinarias del comité y más a través del siguiente link; </w:t>
      </w:r>
      <w:hyperlink r:id="rId8" w:history="1">
        <w:r w:rsidRPr="00F76703">
          <w:rPr>
            <w:rStyle w:val="Hipervnculo"/>
            <w:rFonts w:ascii="Palatino Linotype" w:hAnsi="Palatino Linotype" w:cs="Arial"/>
            <w:bCs/>
            <w:i/>
          </w:rPr>
          <w:t>https://cpcedomex.org.mx/</w:t>
        </w:r>
      </w:hyperlink>
      <w:r w:rsidRPr="00F76703">
        <w:rPr>
          <w:rFonts w:ascii="Palatino Linotype" w:hAnsi="Palatino Linotype" w:cs="Arial"/>
          <w:bCs/>
          <w:i/>
        </w:rPr>
        <w:t>.</w:t>
      </w:r>
      <w:bookmarkEnd w:id="1"/>
    </w:p>
    <w:p w14:paraId="52958C7B" w14:textId="77777777" w:rsidR="00DB657E" w:rsidRPr="00F76703" w:rsidRDefault="00DB657E" w:rsidP="0034200B">
      <w:pPr>
        <w:pStyle w:val="Sangradetextonormal"/>
        <w:spacing w:after="0" w:line="360" w:lineRule="auto"/>
        <w:ind w:left="567" w:right="539"/>
        <w:jc w:val="both"/>
        <w:rPr>
          <w:rFonts w:ascii="Palatino Linotype" w:eastAsia="Helvetica Neue" w:hAnsi="Palatino Linotype" w:cs="Helvetica Neue"/>
          <w:i/>
        </w:rPr>
      </w:pPr>
      <w:r w:rsidRPr="00F76703">
        <w:rPr>
          <w:rFonts w:ascii="Palatino Linotype" w:eastAsia="Helvetica Neue" w:hAnsi="Palatino Linotype" w:cs="Helvetica Neue"/>
          <w:i/>
        </w:rPr>
        <w:t>Por otra parte, se hace de su conocimiento que usted puede acceder a la información pública que corresponde a este sujeto obligado a través de la Plataforma de Información Público de Oficio Mexiquense (</w:t>
      </w:r>
      <w:hyperlink r:id="rId9" w:history="1">
        <w:r w:rsidRPr="00F76703">
          <w:rPr>
            <w:rStyle w:val="Hipervnculo"/>
            <w:rFonts w:ascii="Palatino Linotype" w:eastAsia="Helvetica Neue" w:hAnsi="Palatino Linotype" w:cs="Helvetica Neue"/>
            <w:i/>
          </w:rPr>
          <w:t>https://www.ipomex.org.mx/portal.htm</w:t>
        </w:r>
      </w:hyperlink>
      <w:r w:rsidRPr="00F76703">
        <w:rPr>
          <w:rFonts w:ascii="Palatino Linotype" w:eastAsia="Helvetica Neue" w:hAnsi="Palatino Linotype" w:cs="Helvetica Neue"/>
          <w:i/>
        </w:rPr>
        <w:t>) y en la Plataforma Nacional de Transparencia (</w:t>
      </w:r>
      <w:hyperlink r:id="rId10" w:history="1">
        <w:r w:rsidRPr="00F76703">
          <w:rPr>
            <w:rStyle w:val="Hipervnculo"/>
            <w:rFonts w:ascii="Palatino Linotype" w:eastAsia="Helvetica Neue" w:hAnsi="Palatino Linotype" w:cs="Helvetica Neue"/>
            <w:i/>
          </w:rPr>
          <w:t>https://www.plataformadetransparencia.org.mx/web/guest/inicio</w:t>
        </w:r>
      </w:hyperlink>
      <w:r w:rsidRPr="00F76703">
        <w:rPr>
          <w:rFonts w:ascii="Palatino Linotype" w:eastAsia="Helvetica Neue" w:hAnsi="Palatino Linotype" w:cs="Helvetica Neue"/>
          <w:i/>
        </w:rPr>
        <w:t>), seleccionando el icono del Poder Ejecutivo en donde podrá encontrar a la Secretaría Ejecutiva del Sistema Estatal Anticorrupción y consultar el listado de información disponible de obligaciones de transparencia en términos de los artículos 92, 93, 94 y 103 d la ley de Transparencia y Acceso a la Información Pública del Estado de México y Municipios.</w:t>
      </w:r>
    </w:p>
    <w:p w14:paraId="4E3B2C17" w14:textId="77777777" w:rsidR="00DB657E" w:rsidRPr="00F76703" w:rsidRDefault="00DB657E" w:rsidP="0034200B">
      <w:pPr>
        <w:pStyle w:val="Sangradetextonormal"/>
        <w:spacing w:after="0" w:line="360" w:lineRule="auto"/>
        <w:ind w:left="567" w:right="539"/>
        <w:jc w:val="both"/>
        <w:rPr>
          <w:rFonts w:ascii="Palatino Linotype" w:hAnsi="Palatino Linotype" w:cs="Arial"/>
          <w:i/>
        </w:rPr>
      </w:pPr>
    </w:p>
    <w:p w14:paraId="4F174D4A" w14:textId="77777777" w:rsidR="00DB657E" w:rsidRPr="00F76703" w:rsidRDefault="00DB657E" w:rsidP="0034200B">
      <w:pPr>
        <w:pStyle w:val="Sangradetextonormal"/>
        <w:spacing w:after="0" w:line="360" w:lineRule="auto"/>
        <w:ind w:left="567" w:right="539"/>
        <w:jc w:val="both"/>
        <w:rPr>
          <w:rFonts w:ascii="Palatino Linotype" w:hAnsi="Palatino Linotype" w:cs="Arial"/>
          <w:i/>
        </w:rPr>
      </w:pPr>
      <w:r w:rsidRPr="00F76703">
        <w:rPr>
          <w:rFonts w:ascii="Palatino Linotype" w:hAnsi="Palatino Linotype" w:cs="Arial"/>
          <w:i/>
        </w:rPr>
        <w:t xml:space="preserve">Así mismo, se le invita a visitar la página </w:t>
      </w:r>
      <w:hyperlink r:id="rId11" w:history="1">
        <w:r w:rsidRPr="00F76703">
          <w:rPr>
            <w:rStyle w:val="Hipervnculo"/>
            <w:rFonts w:ascii="Palatino Linotype" w:hAnsi="Palatino Linotype" w:cs="Arial"/>
            <w:i/>
          </w:rPr>
          <w:t>www.sesaemm.gob.mx</w:t>
        </w:r>
      </w:hyperlink>
      <w:r w:rsidRPr="00F76703">
        <w:rPr>
          <w:rFonts w:ascii="Palatino Linotype" w:hAnsi="Palatino Linotype" w:cs="Arial"/>
          <w:i/>
        </w:rPr>
        <w:t>, en la cual podrá, conocer más información sobre las actividades que realiza la Secretaría Ejecutiva del Sistema Estatal Anticorrupción.</w:t>
      </w:r>
    </w:p>
    <w:p w14:paraId="4BFCEF0B" w14:textId="77777777" w:rsidR="00DB657E" w:rsidRPr="00F76703" w:rsidRDefault="00DB657E" w:rsidP="0034200B">
      <w:pPr>
        <w:pStyle w:val="Sangradetextonormal"/>
        <w:spacing w:after="0" w:line="360" w:lineRule="auto"/>
        <w:ind w:left="567" w:right="539"/>
        <w:jc w:val="both"/>
        <w:rPr>
          <w:rFonts w:ascii="Palatino Linotype" w:hAnsi="Palatino Linotype" w:cs="Arial"/>
          <w:i/>
        </w:rPr>
      </w:pPr>
    </w:p>
    <w:p w14:paraId="416B46B2" w14:textId="77777777" w:rsidR="00DB657E" w:rsidRPr="00F76703" w:rsidRDefault="00DB657E" w:rsidP="0034200B">
      <w:pPr>
        <w:pStyle w:val="Sangradetextonormal"/>
        <w:numPr>
          <w:ilvl w:val="0"/>
          <w:numId w:val="30"/>
        </w:numPr>
        <w:spacing w:after="0" w:line="360" w:lineRule="auto"/>
        <w:ind w:left="567" w:right="539" w:firstLine="0"/>
        <w:jc w:val="both"/>
        <w:rPr>
          <w:rFonts w:ascii="Palatino Linotype" w:hAnsi="Palatino Linotype" w:cs="Arial"/>
          <w:b/>
          <w:u w:val="single"/>
        </w:rPr>
      </w:pPr>
      <w:r w:rsidRPr="00F76703">
        <w:rPr>
          <w:rFonts w:ascii="Palatino Linotype" w:hAnsi="Palatino Linotype" w:cs="Arial"/>
          <w:b/>
          <w:u w:val="single"/>
        </w:rPr>
        <w:t>2.of_resp_UE_104_2021.pdf;</w:t>
      </w:r>
      <w:r w:rsidRPr="00F76703">
        <w:rPr>
          <w:rFonts w:ascii="Palatino Linotype" w:hAnsi="Palatino Linotype" w:cs="Arial"/>
        </w:rPr>
        <w:t xml:space="preserve"> Oficio número CPC-SEA-137-2021, signado por el Presidente del Comité de Participación Ciudadana del Sistema Estatal Anticorrupción, por el que señala que después de una búsqueda exhaustiva y razonable de la información requerida, se da cuenta que no se localizó documento que contenga información y documentación sobre el programa Mejores personas servidoras públicas. </w:t>
      </w:r>
    </w:p>
    <w:p w14:paraId="4B84025D" w14:textId="77777777" w:rsidR="00DB657E" w:rsidRPr="00F76703" w:rsidRDefault="00DB657E" w:rsidP="0034200B">
      <w:pPr>
        <w:pStyle w:val="Sangradetextonormal"/>
        <w:spacing w:after="0" w:line="360" w:lineRule="auto"/>
        <w:ind w:left="567" w:right="539"/>
        <w:jc w:val="both"/>
        <w:rPr>
          <w:rFonts w:ascii="Palatino Linotype" w:hAnsi="Palatino Linotype" w:cs="Arial"/>
          <w:b/>
          <w:u w:val="single"/>
        </w:rPr>
      </w:pPr>
    </w:p>
    <w:p w14:paraId="225B929D" w14:textId="77777777" w:rsidR="00DB657E" w:rsidRDefault="00DB657E" w:rsidP="0034200B">
      <w:pPr>
        <w:pStyle w:val="Sangradetextonormal"/>
        <w:numPr>
          <w:ilvl w:val="0"/>
          <w:numId w:val="30"/>
        </w:numPr>
        <w:spacing w:after="0" w:line="360" w:lineRule="auto"/>
        <w:ind w:left="567" w:right="539" w:firstLine="0"/>
        <w:jc w:val="both"/>
        <w:rPr>
          <w:rFonts w:ascii="Palatino Linotype" w:hAnsi="Palatino Linotype" w:cs="Arial"/>
          <w:b/>
          <w:u w:val="single"/>
        </w:rPr>
      </w:pPr>
      <w:r w:rsidRPr="00F76703">
        <w:rPr>
          <w:rFonts w:ascii="Palatino Linotype" w:hAnsi="Palatino Linotype" w:cs="Arial"/>
          <w:b/>
          <w:u w:val="single"/>
        </w:rPr>
        <w:t>3. LTAIPEMYM.pdf;</w:t>
      </w:r>
      <w:r w:rsidRPr="00F76703">
        <w:rPr>
          <w:rFonts w:ascii="Palatino Linotype" w:hAnsi="Palatino Linotype" w:cs="Arial"/>
        </w:rPr>
        <w:t xml:space="preserve"> Ley de Transparencia y Acceso a la Información Pública del Estado de México y Municipios. </w:t>
      </w:r>
    </w:p>
    <w:p w14:paraId="2E1448EF" w14:textId="77777777" w:rsidR="00DB657E" w:rsidRPr="00F76703" w:rsidRDefault="00DB657E" w:rsidP="0034200B">
      <w:pPr>
        <w:pStyle w:val="Sangradetextonormal"/>
        <w:spacing w:after="0" w:line="360" w:lineRule="auto"/>
        <w:ind w:left="0" w:right="539"/>
        <w:jc w:val="both"/>
        <w:rPr>
          <w:rFonts w:ascii="Palatino Linotype" w:hAnsi="Palatino Linotype" w:cs="Arial"/>
          <w:b/>
          <w:u w:val="single"/>
        </w:rPr>
      </w:pPr>
    </w:p>
    <w:p w14:paraId="5B3EBFA1" w14:textId="77777777" w:rsidR="00DB657E" w:rsidRDefault="00DB657E" w:rsidP="0034200B">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b/>
          <w:sz w:val="22"/>
          <w:szCs w:val="22"/>
        </w:rPr>
        <w:lastRenderedPageBreak/>
        <w:t>III</w:t>
      </w:r>
      <w:r w:rsidRPr="006E15EA">
        <w:rPr>
          <w:rFonts w:ascii="Palatino Linotype" w:hAnsi="Palatino Linotype" w:cs="Tahoma"/>
          <w:b/>
          <w:sz w:val="22"/>
          <w:szCs w:val="22"/>
        </w:rPr>
        <w:t xml:space="preserve">. Interposición del Recurso de Revisión. </w:t>
      </w:r>
      <w:r>
        <w:rPr>
          <w:rFonts w:ascii="Palatino Linotype" w:hAnsi="Palatino Linotype" w:cs="Tahoma"/>
          <w:sz w:val="22"/>
          <w:szCs w:val="22"/>
        </w:rPr>
        <w:tab/>
      </w:r>
    </w:p>
    <w:p w14:paraId="114A7648" w14:textId="77777777" w:rsidR="00DB657E" w:rsidRPr="00246B30" w:rsidRDefault="00DB657E" w:rsidP="0034200B">
      <w:pPr>
        <w:autoSpaceDE w:val="0"/>
        <w:autoSpaceDN w:val="0"/>
        <w:adjustRightInd w:val="0"/>
        <w:spacing w:line="360" w:lineRule="auto"/>
        <w:jc w:val="both"/>
        <w:rPr>
          <w:rFonts w:ascii="Palatino Linotype" w:hAnsi="Palatino Linotype" w:cs="Tahoma"/>
          <w:b/>
          <w:sz w:val="22"/>
          <w:szCs w:val="22"/>
        </w:rPr>
      </w:pPr>
    </w:p>
    <w:p w14:paraId="70A8661F" w14:textId="77777777" w:rsidR="00DB657E" w:rsidRPr="005B0A05" w:rsidRDefault="00DB657E" w:rsidP="0034200B">
      <w:pPr>
        <w:spacing w:line="360" w:lineRule="auto"/>
        <w:jc w:val="both"/>
        <w:rPr>
          <w:rFonts w:ascii="Palatino Linotype" w:hAnsi="Palatino Linotype"/>
          <w:sz w:val="22"/>
          <w:szCs w:val="22"/>
        </w:rPr>
      </w:pPr>
      <w:r w:rsidRPr="005B0A05">
        <w:rPr>
          <w:rFonts w:ascii="Palatino Linotype" w:hAnsi="Palatino Linotype" w:cs="Tahoma"/>
          <w:sz w:val="22"/>
          <w:szCs w:val="22"/>
        </w:rPr>
        <w:t xml:space="preserve">Con fecha </w:t>
      </w:r>
      <w:r>
        <w:rPr>
          <w:rFonts w:ascii="Palatino Linotype" w:hAnsi="Palatino Linotype" w:cs="Tahoma"/>
          <w:sz w:val="22"/>
          <w:szCs w:val="22"/>
        </w:rPr>
        <w:t>cinco</w:t>
      </w:r>
      <w:r w:rsidRPr="005B0A05">
        <w:rPr>
          <w:rFonts w:ascii="Palatino Linotype" w:hAnsi="Palatino Linotype" w:cs="Tahoma"/>
          <w:sz w:val="22"/>
          <w:szCs w:val="22"/>
        </w:rPr>
        <w:t xml:space="preserve"> de </w:t>
      </w:r>
      <w:r>
        <w:rPr>
          <w:rFonts w:ascii="Palatino Linotype" w:hAnsi="Palatino Linotype" w:cs="Tahoma"/>
          <w:sz w:val="22"/>
          <w:szCs w:val="22"/>
        </w:rPr>
        <w:t>octubre</w:t>
      </w:r>
      <w:r w:rsidRPr="005B0A05">
        <w:rPr>
          <w:rFonts w:ascii="Palatino Linotype" w:hAnsi="Palatino Linotype" w:cs="Tahoma"/>
          <w:sz w:val="22"/>
          <w:szCs w:val="22"/>
        </w:rPr>
        <w:t xml:space="preserve"> de dos mil veintiuno, </w:t>
      </w:r>
      <w:r w:rsidRPr="005B0A05">
        <w:rPr>
          <w:rFonts w:ascii="Palatino Linotype" w:hAnsi="Palatino Linotype"/>
          <w:sz w:val="22"/>
          <w:szCs w:val="22"/>
        </w:rPr>
        <w:t>se tuvo por recibido en este Instituto a través del Sistema</w:t>
      </w:r>
      <w:r w:rsidRPr="005B0A05">
        <w:rPr>
          <w:rFonts w:ascii="Palatino Linotype" w:hAnsi="Palatino Linotype"/>
          <w:sz w:val="22"/>
          <w:szCs w:val="22"/>
          <w:lang w:val="es-ES"/>
        </w:rPr>
        <w:t xml:space="preserve"> de Acceso a la Información Mexiquense (SAIMEX)</w:t>
      </w:r>
      <w:r w:rsidRPr="005B0A05">
        <w:rPr>
          <w:rFonts w:ascii="Palatino Linotype" w:hAnsi="Palatino Linotype"/>
          <w:sz w:val="22"/>
          <w:szCs w:val="22"/>
        </w:rPr>
        <w:t>, el Recurso de Revisión interpuesto por la parte Recurrente</w:t>
      </w:r>
      <w:r w:rsidRPr="005B0A05">
        <w:rPr>
          <w:rFonts w:ascii="Palatino Linotype" w:eastAsia="Batang" w:hAnsi="Palatino Linotype" w:cs="Tahoma"/>
          <w:sz w:val="22"/>
          <w:szCs w:val="22"/>
          <w:lang w:val="es-ES"/>
        </w:rPr>
        <w:t xml:space="preserve"> </w:t>
      </w:r>
      <w:r w:rsidRPr="005B0A05">
        <w:rPr>
          <w:rFonts w:ascii="Palatino Linotype" w:hAnsi="Palatino Linotype"/>
          <w:sz w:val="22"/>
          <w:szCs w:val="22"/>
        </w:rPr>
        <w:t>en contra de la respuesta del Sujeto Obligado;</w:t>
      </w:r>
      <w:r w:rsidRPr="005B0A05">
        <w:rPr>
          <w:rFonts w:ascii="Palatino Linotype" w:hAnsi="Palatino Linotype" w:cs="Tahoma"/>
          <w:b/>
          <w:bCs/>
          <w:sz w:val="22"/>
          <w:szCs w:val="22"/>
          <w:lang w:val="es-ES"/>
        </w:rPr>
        <w:t xml:space="preserve"> </w:t>
      </w:r>
      <w:r>
        <w:rPr>
          <w:rFonts w:ascii="Palatino Linotype" w:hAnsi="Palatino Linotype" w:cs="Tahoma"/>
          <w:sz w:val="22"/>
          <w:szCs w:val="22"/>
          <w:lang w:val="es-ES"/>
        </w:rPr>
        <w:t>en los términos siguientes:</w:t>
      </w:r>
    </w:p>
    <w:p w14:paraId="0762956C" w14:textId="77777777" w:rsidR="00DB657E" w:rsidRPr="006E15EA" w:rsidRDefault="00DB657E" w:rsidP="0034200B">
      <w:pPr>
        <w:tabs>
          <w:tab w:val="left" w:pos="4667"/>
        </w:tabs>
        <w:spacing w:line="360" w:lineRule="auto"/>
        <w:ind w:left="567" w:right="567"/>
        <w:jc w:val="both"/>
        <w:rPr>
          <w:rFonts w:ascii="Palatino Linotype" w:hAnsi="Palatino Linotype" w:cs="Tahoma"/>
          <w:b/>
          <w:bCs/>
        </w:rPr>
      </w:pPr>
    </w:p>
    <w:p w14:paraId="6C0B01E9" w14:textId="77777777" w:rsidR="00DB657E" w:rsidRPr="000D7077" w:rsidRDefault="00DB657E" w:rsidP="0034200B">
      <w:pPr>
        <w:tabs>
          <w:tab w:val="left" w:pos="4667"/>
        </w:tabs>
        <w:spacing w:line="360" w:lineRule="auto"/>
        <w:ind w:left="567" w:right="567"/>
        <w:jc w:val="both"/>
        <w:rPr>
          <w:rFonts w:ascii="Palatino Linotype" w:hAnsi="Palatino Linotype" w:cs="Tahoma"/>
          <w:b/>
          <w:bCs/>
        </w:rPr>
      </w:pPr>
      <w:r w:rsidRPr="006E15EA">
        <w:rPr>
          <w:rFonts w:ascii="Palatino Linotype" w:hAnsi="Palatino Linotype" w:cs="Tahoma"/>
          <w:b/>
          <w:bCs/>
        </w:rPr>
        <w:t>ACTO IMPUGNADO</w:t>
      </w:r>
    </w:p>
    <w:p w14:paraId="7D5531E4" w14:textId="77777777" w:rsidR="00DB657E" w:rsidRPr="00F76703" w:rsidRDefault="00DB657E" w:rsidP="0034200B">
      <w:pPr>
        <w:spacing w:line="360" w:lineRule="auto"/>
        <w:ind w:left="567" w:right="539"/>
        <w:jc w:val="both"/>
        <w:rPr>
          <w:rFonts w:ascii="Palatino Linotype" w:hAnsi="Palatino Linotype"/>
          <w:i/>
          <w:sz w:val="36"/>
          <w:szCs w:val="24"/>
          <w:lang w:eastAsia="es-MX"/>
        </w:rPr>
      </w:pPr>
      <w:r w:rsidRPr="00F76703">
        <w:rPr>
          <w:rFonts w:ascii="Palatino Linotype" w:hAnsi="Palatino Linotype"/>
          <w:i/>
          <w:szCs w:val="14"/>
          <w:lang w:eastAsia="es-MX"/>
        </w:rPr>
        <w:t xml:space="preserve">Impugno la respuesta otorgada ya que me están negando información pública y en consecuencia, están violando mi derecho humano de acceso a la información, ya que el propio Comité de Participación Ciudadana en diversas sesiones públicas ha manifestado poseer dicha información, como ejemplo en el minuto 26:06 de la 173a Sesión Ordinaria del propio Comité que es pública y puede ser consultada en su canal de YouTube, indicando textualmente que "por áreas vamos cubriendo los municipios de nuestro Estado", en referencia al citado programa de Mejores Personas Servidoras Públicas, por lo que en este acto impugno la dolosa y omisa respuesta otorgada que afirma que no cuentan con información. </w:t>
      </w:r>
    </w:p>
    <w:p w14:paraId="4867E78C" w14:textId="77777777" w:rsidR="00DB657E" w:rsidRPr="006E15EA" w:rsidRDefault="00DB657E" w:rsidP="0034200B">
      <w:pPr>
        <w:autoSpaceDE w:val="0"/>
        <w:autoSpaceDN w:val="0"/>
        <w:adjustRightInd w:val="0"/>
        <w:spacing w:line="360" w:lineRule="auto"/>
        <w:ind w:left="567" w:right="567"/>
        <w:jc w:val="both"/>
        <w:rPr>
          <w:rFonts w:ascii="Palatino Linotype" w:hAnsi="Palatino Linotype" w:cs="Tahoma"/>
          <w:i/>
        </w:rPr>
      </w:pPr>
      <w:r>
        <w:rPr>
          <w:rFonts w:ascii="Palatino Linotype" w:hAnsi="Palatino Linotype" w:cs="Tahoma"/>
          <w:i/>
        </w:rPr>
        <w:t xml:space="preserve"> </w:t>
      </w:r>
    </w:p>
    <w:p w14:paraId="552AB91B" w14:textId="77777777" w:rsidR="00DB657E" w:rsidRPr="006E15EA" w:rsidRDefault="00DB657E" w:rsidP="0034200B">
      <w:pPr>
        <w:autoSpaceDE w:val="0"/>
        <w:autoSpaceDN w:val="0"/>
        <w:adjustRightInd w:val="0"/>
        <w:spacing w:line="360" w:lineRule="auto"/>
        <w:ind w:left="567" w:right="567"/>
        <w:jc w:val="both"/>
        <w:rPr>
          <w:rFonts w:ascii="Palatino Linotype" w:hAnsi="Palatino Linotype" w:cs="Tahoma"/>
          <w:b/>
        </w:rPr>
      </w:pPr>
      <w:r w:rsidRPr="006E15EA">
        <w:rPr>
          <w:rFonts w:ascii="Palatino Linotype" w:hAnsi="Palatino Linotype" w:cs="Tahoma"/>
          <w:b/>
        </w:rPr>
        <w:t>RAZONES O MOTIVOS DE LA INCONFORMIDAD</w:t>
      </w:r>
    </w:p>
    <w:p w14:paraId="630C1314" w14:textId="77777777" w:rsidR="00DB657E" w:rsidRDefault="00DB657E" w:rsidP="0034200B">
      <w:pPr>
        <w:spacing w:line="360" w:lineRule="auto"/>
        <w:ind w:left="567" w:right="539"/>
        <w:jc w:val="both"/>
        <w:rPr>
          <w:rFonts w:ascii="Palatino Linotype" w:hAnsi="Palatino Linotype" w:cs="Tahoma"/>
          <w:i/>
        </w:rPr>
      </w:pPr>
      <w:r w:rsidRPr="007258D6">
        <w:rPr>
          <w:rFonts w:ascii="Palatino Linotype" w:hAnsi="Palatino Linotype" w:cs="Tahoma"/>
          <w:i/>
        </w:rPr>
        <w:t>Impugno la respuesta otorgada ya que me están negando información pública y en consecuencia, están violando mi derecho humano de acceso a la información, ya que el propio Comité de Participación Ciudadana en diversas sesiones públicas ha manifestado poseer dicha información, como ejemplo en el minuto 26:06 de la 173a Sesión Ordinaria del propio Comité que es pública y puede ser consultada en su canal de YouTube, indica textualmente que "por áreas vamos cubriendo los municipios de nuestro Estado", en referencia al citado programa de Mejores Personas Servidoras Públicas, por lo que en este acto impugno la dolosa y omisa respuesta otorgada que afirma que no cuentan con información.</w:t>
      </w:r>
    </w:p>
    <w:p w14:paraId="6144D109" w14:textId="77777777" w:rsidR="00DB657E" w:rsidRPr="004E14EF" w:rsidRDefault="00DB657E" w:rsidP="0034200B">
      <w:pPr>
        <w:spacing w:line="360" w:lineRule="auto"/>
        <w:ind w:left="567" w:right="539"/>
        <w:jc w:val="both"/>
        <w:rPr>
          <w:rFonts w:ascii="Palatino Linotype" w:hAnsi="Palatino Linotype" w:cs="Tahoma"/>
          <w:i/>
        </w:rPr>
      </w:pPr>
    </w:p>
    <w:p w14:paraId="28144041" w14:textId="77777777" w:rsidR="00DB657E" w:rsidRPr="006E15EA" w:rsidRDefault="00DB657E" w:rsidP="0034200B">
      <w:pPr>
        <w:spacing w:line="360" w:lineRule="auto"/>
        <w:jc w:val="both"/>
        <w:rPr>
          <w:rFonts w:ascii="Palatino Linotype" w:eastAsia="Batang" w:hAnsi="Palatino Linotype" w:cs="Tahoma"/>
          <w:b/>
          <w:bCs/>
          <w:sz w:val="22"/>
          <w:szCs w:val="22"/>
        </w:rPr>
      </w:pPr>
      <w:r>
        <w:rPr>
          <w:rFonts w:ascii="Palatino Linotype" w:hAnsi="Palatino Linotype" w:cs="Tahoma"/>
          <w:b/>
          <w:sz w:val="22"/>
          <w:szCs w:val="22"/>
        </w:rPr>
        <w:t>IV</w:t>
      </w:r>
      <w:r w:rsidRPr="006E15EA">
        <w:rPr>
          <w:rFonts w:ascii="Palatino Linotype" w:hAnsi="Palatino Linotype" w:cs="Tahoma"/>
          <w:b/>
          <w:sz w:val="22"/>
          <w:szCs w:val="22"/>
        </w:rPr>
        <w:t xml:space="preserve">. </w:t>
      </w:r>
      <w:r w:rsidRPr="006E15EA">
        <w:rPr>
          <w:rFonts w:ascii="Palatino Linotype" w:eastAsia="Batang" w:hAnsi="Palatino Linotype" w:cs="Tahoma"/>
          <w:b/>
          <w:bCs/>
          <w:sz w:val="22"/>
          <w:szCs w:val="22"/>
        </w:rPr>
        <w:t xml:space="preserve">Trámite del </w:t>
      </w:r>
      <w:r w:rsidRPr="006E15EA">
        <w:rPr>
          <w:rFonts w:ascii="Palatino Linotype" w:hAnsi="Palatino Linotype" w:cs="Tahoma"/>
          <w:b/>
          <w:sz w:val="22"/>
          <w:szCs w:val="22"/>
        </w:rPr>
        <w:t xml:space="preserve">Recurso de Revisión </w:t>
      </w:r>
      <w:r w:rsidRPr="006E15EA">
        <w:rPr>
          <w:rFonts w:ascii="Palatino Linotype" w:eastAsia="Batang" w:hAnsi="Palatino Linotype" w:cs="Tahoma"/>
          <w:b/>
          <w:bCs/>
          <w:sz w:val="22"/>
          <w:szCs w:val="22"/>
        </w:rPr>
        <w:t>ante el Instituto.</w:t>
      </w:r>
    </w:p>
    <w:p w14:paraId="2BF1CC5D" w14:textId="77777777" w:rsidR="00DB657E" w:rsidRPr="006E15EA" w:rsidRDefault="00DB657E" w:rsidP="0034200B">
      <w:pPr>
        <w:spacing w:line="360" w:lineRule="auto"/>
        <w:jc w:val="both"/>
        <w:rPr>
          <w:rFonts w:ascii="Palatino Linotype" w:eastAsia="Batang" w:hAnsi="Palatino Linotype" w:cs="Tahoma"/>
          <w:b/>
          <w:bCs/>
          <w:sz w:val="22"/>
          <w:szCs w:val="22"/>
        </w:rPr>
      </w:pPr>
    </w:p>
    <w:p w14:paraId="7639E1F3" w14:textId="77777777" w:rsidR="00DB657E" w:rsidRDefault="00DB657E" w:rsidP="0034200B">
      <w:pPr>
        <w:spacing w:line="360" w:lineRule="auto"/>
        <w:jc w:val="both"/>
        <w:rPr>
          <w:rFonts w:ascii="Palatino Linotype" w:eastAsia="Batang" w:hAnsi="Palatino Linotype" w:cs="Tahoma"/>
          <w:b/>
          <w:bCs/>
          <w:sz w:val="22"/>
          <w:szCs w:val="22"/>
        </w:rPr>
      </w:pPr>
      <w:r w:rsidRPr="006E15EA">
        <w:rPr>
          <w:rFonts w:ascii="Palatino Linotype" w:eastAsia="Batang" w:hAnsi="Palatino Linotype" w:cs="Tahoma"/>
          <w:b/>
          <w:bCs/>
          <w:sz w:val="22"/>
          <w:szCs w:val="22"/>
        </w:rPr>
        <w:t xml:space="preserve">a) Turno del </w:t>
      </w:r>
      <w:r w:rsidRPr="006E15EA">
        <w:rPr>
          <w:rFonts w:ascii="Palatino Linotype" w:hAnsi="Palatino Linotype" w:cs="Tahoma"/>
          <w:b/>
          <w:sz w:val="22"/>
          <w:szCs w:val="22"/>
        </w:rPr>
        <w:t>Recurso de Revisión</w:t>
      </w:r>
      <w:r w:rsidRPr="006E15EA">
        <w:rPr>
          <w:rFonts w:ascii="Palatino Linotype" w:eastAsia="Batang" w:hAnsi="Palatino Linotype" w:cs="Tahoma"/>
          <w:b/>
          <w:bCs/>
          <w:sz w:val="22"/>
          <w:szCs w:val="22"/>
        </w:rPr>
        <w:t>.</w:t>
      </w:r>
    </w:p>
    <w:p w14:paraId="259E2323" w14:textId="77777777" w:rsidR="00DB657E" w:rsidRPr="00AB5725" w:rsidRDefault="00DB657E" w:rsidP="0034200B">
      <w:pPr>
        <w:spacing w:line="360" w:lineRule="auto"/>
        <w:jc w:val="both"/>
        <w:rPr>
          <w:rFonts w:ascii="Palatino Linotype" w:eastAsia="Batang" w:hAnsi="Palatino Linotype" w:cs="Tahoma"/>
          <w:b/>
          <w:bCs/>
          <w:sz w:val="22"/>
          <w:szCs w:val="22"/>
        </w:rPr>
      </w:pPr>
    </w:p>
    <w:p w14:paraId="3EB6B2EF" w14:textId="77777777" w:rsidR="00DB657E" w:rsidRDefault="00DB657E" w:rsidP="0034200B">
      <w:pPr>
        <w:spacing w:line="360" w:lineRule="auto"/>
        <w:jc w:val="both"/>
        <w:rPr>
          <w:rFonts w:ascii="Palatino Linotype" w:eastAsia="Batang" w:hAnsi="Palatino Linotype" w:cs="Tahoma"/>
          <w:bCs/>
          <w:sz w:val="22"/>
          <w:szCs w:val="22"/>
        </w:rPr>
      </w:pPr>
      <w:r w:rsidRPr="006E15EA">
        <w:rPr>
          <w:rFonts w:ascii="Palatino Linotype" w:eastAsia="Batang" w:hAnsi="Palatino Linotype" w:cs="Tahoma"/>
          <w:bCs/>
          <w:sz w:val="22"/>
          <w:szCs w:val="22"/>
        </w:rPr>
        <w:t xml:space="preserve">El </w:t>
      </w:r>
      <w:r>
        <w:rPr>
          <w:rFonts w:ascii="Palatino Linotype" w:eastAsia="Batang" w:hAnsi="Palatino Linotype" w:cs="Tahoma"/>
          <w:bCs/>
          <w:sz w:val="22"/>
          <w:szCs w:val="22"/>
        </w:rPr>
        <w:t>cinco de octubre de dos mil veintiuno</w:t>
      </w:r>
      <w:r w:rsidRPr="006E15EA">
        <w:rPr>
          <w:rFonts w:ascii="Palatino Linotype" w:eastAsia="Batang" w:hAnsi="Palatino Linotype" w:cs="Tahoma"/>
          <w:bCs/>
          <w:sz w:val="22"/>
          <w:szCs w:val="22"/>
        </w:rPr>
        <w:t xml:space="preserve">, el </w:t>
      </w:r>
      <w:r w:rsidRPr="006E15EA">
        <w:rPr>
          <w:rFonts w:ascii="Palatino Linotype" w:hAnsi="Palatino Linotype" w:cs="Tahoma"/>
          <w:sz w:val="22"/>
          <w:szCs w:val="22"/>
          <w:lang w:val="es-ES"/>
        </w:rPr>
        <w:t>Sistema de Acceso a la Información Mexiquense (SAIMEX),</w:t>
      </w:r>
      <w:r w:rsidRPr="006E15EA">
        <w:rPr>
          <w:rFonts w:ascii="Palatino Linotype" w:eastAsia="Batang" w:hAnsi="Palatino Linotype" w:cs="Tahoma"/>
          <w:bCs/>
          <w:sz w:val="22"/>
          <w:szCs w:val="22"/>
        </w:rPr>
        <w:t xml:space="preserve"> asignó el número de expediente </w:t>
      </w:r>
      <w:r>
        <w:rPr>
          <w:rFonts w:ascii="Palatino Linotype" w:eastAsia="Batang" w:hAnsi="Palatino Linotype" w:cs="Tahoma"/>
          <w:b/>
          <w:bCs/>
          <w:sz w:val="22"/>
          <w:szCs w:val="22"/>
        </w:rPr>
        <w:t>04941</w:t>
      </w:r>
      <w:r w:rsidRPr="00EF665D">
        <w:rPr>
          <w:rFonts w:ascii="Palatino Linotype" w:eastAsia="Batang" w:hAnsi="Palatino Linotype" w:cs="Tahoma"/>
          <w:b/>
          <w:bCs/>
          <w:sz w:val="22"/>
          <w:szCs w:val="22"/>
        </w:rPr>
        <w:t>/INFOEM/IP/RR/</w:t>
      </w:r>
      <w:r>
        <w:rPr>
          <w:rFonts w:ascii="Palatino Linotype" w:eastAsia="Batang" w:hAnsi="Palatino Linotype" w:cs="Tahoma"/>
          <w:b/>
          <w:bCs/>
          <w:sz w:val="22"/>
          <w:szCs w:val="22"/>
        </w:rPr>
        <w:t>2021</w:t>
      </w:r>
      <w:r w:rsidRPr="006E15EA">
        <w:rPr>
          <w:rFonts w:ascii="Palatino Linotype" w:eastAsia="Batang" w:hAnsi="Palatino Linotype" w:cs="Tahoma"/>
          <w:bCs/>
          <w:sz w:val="22"/>
          <w:szCs w:val="22"/>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r>
        <w:rPr>
          <w:rFonts w:ascii="Palatino Linotype" w:eastAsia="Batang" w:hAnsi="Palatino Linotype" w:cs="Tahoma"/>
          <w:bCs/>
          <w:sz w:val="22"/>
          <w:szCs w:val="22"/>
        </w:rPr>
        <w:t xml:space="preserve"> </w:t>
      </w:r>
    </w:p>
    <w:p w14:paraId="01FB3DAA" w14:textId="77777777" w:rsidR="00DB657E" w:rsidRPr="006E15EA" w:rsidRDefault="00DB657E" w:rsidP="0034200B">
      <w:pPr>
        <w:spacing w:line="360" w:lineRule="auto"/>
        <w:jc w:val="both"/>
        <w:rPr>
          <w:rFonts w:ascii="Palatino Linotype" w:eastAsia="Batang" w:hAnsi="Palatino Linotype" w:cs="Tahoma"/>
          <w:bCs/>
          <w:sz w:val="22"/>
          <w:szCs w:val="22"/>
        </w:rPr>
      </w:pPr>
    </w:p>
    <w:p w14:paraId="30108BEC" w14:textId="1A17CE03" w:rsidR="00DB657E" w:rsidRDefault="00DB657E" w:rsidP="0034200B">
      <w:pPr>
        <w:spacing w:line="360" w:lineRule="auto"/>
        <w:jc w:val="both"/>
        <w:rPr>
          <w:rFonts w:ascii="Palatino Linotype" w:eastAsia="Batang" w:hAnsi="Palatino Linotype" w:cs="Tahoma"/>
          <w:b/>
          <w:bCs/>
          <w:sz w:val="22"/>
          <w:szCs w:val="22"/>
          <w:lang w:val="es-ES_tradnl"/>
        </w:rPr>
      </w:pPr>
      <w:r w:rsidRPr="006E15EA">
        <w:rPr>
          <w:rFonts w:ascii="Palatino Linotype" w:eastAsia="Batang" w:hAnsi="Palatino Linotype" w:cs="Tahoma"/>
          <w:b/>
          <w:bCs/>
          <w:sz w:val="22"/>
          <w:szCs w:val="22"/>
        </w:rPr>
        <w:t xml:space="preserve">b) Admisión del </w:t>
      </w:r>
      <w:r w:rsidRPr="006E15EA">
        <w:rPr>
          <w:rFonts w:ascii="Palatino Linotype" w:hAnsi="Palatino Linotype" w:cs="Tahoma"/>
          <w:b/>
          <w:sz w:val="22"/>
          <w:szCs w:val="22"/>
        </w:rPr>
        <w:t>Recurso de Revisión</w:t>
      </w:r>
      <w:r w:rsidRPr="006E15EA">
        <w:rPr>
          <w:rFonts w:ascii="Palatino Linotype" w:eastAsia="Batang" w:hAnsi="Palatino Linotype" w:cs="Tahoma"/>
          <w:b/>
          <w:bCs/>
          <w:sz w:val="22"/>
          <w:szCs w:val="22"/>
          <w:lang w:val="es-ES_tradnl"/>
        </w:rPr>
        <w:t xml:space="preserve">. </w:t>
      </w:r>
    </w:p>
    <w:p w14:paraId="025FF9B2" w14:textId="77777777" w:rsidR="00307F91" w:rsidRDefault="00307F91" w:rsidP="0034200B">
      <w:pPr>
        <w:spacing w:line="360" w:lineRule="auto"/>
        <w:jc w:val="both"/>
        <w:rPr>
          <w:rFonts w:ascii="Palatino Linotype" w:eastAsia="Batang" w:hAnsi="Palatino Linotype" w:cs="Tahoma"/>
          <w:bCs/>
          <w:sz w:val="22"/>
          <w:szCs w:val="22"/>
          <w:lang w:val="es-ES_tradnl"/>
        </w:rPr>
      </w:pPr>
    </w:p>
    <w:p w14:paraId="05D49BAE" w14:textId="503452F9" w:rsidR="00DB657E" w:rsidRDefault="00DB657E" w:rsidP="0034200B">
      <w:pPr>
        <w:spacing w:line="360" w:lineRule="auto"/>
        <w:jc w:val="both"/>
        <w:rPr>
          <w:rFonts w:ascii="Palatino Linotype" w:eastAsia="Batang" w:hAnsi="Palatino Linotype" w:cs="Tahoma"/>
          <w:bCs/>
          <w:sz w:val="22"/>
          <w:szCs w:val="22"/>
          <w:lang w:val="es-ES_tradnl"/>
        </w:rPr>
      </w:pPr>
      <w:r w:rsidRPr="006E15EA">
        <w:rPr>
          <w:rFonts w:ascii="Palatino Linotype" w:eastAsia="Batang" w:hAnsi="Palatino Linotype" w:cs="Tahoma"/>
          <w:bCs/>
          <w:sz w:val="22"/>
          <w:szCs w:val="22"/>
          <w:lang w:val="es-ES_tradnl"/>
        </w:rPr>
        <w:t xml:space="preserve">El </w:t>
      </w:r>
      <w:r>
        <w:rPr>
          <w:rFonts w:ascii="Palatino Linotype" w:eastAsia="Batang" w:hAnsi="Palatino Linotype" w:cs="Tahoma"/>
          <w:bCs/>
          <w:sz w:val="22"/>
          <w:szCs w:val="22"/>
          <w:lang w:val="es-ES_tradnl"/>
        </w:rPr>
        <w:t>ocho de octubre de dos mil veintiuno</w:t>
      </w:r>
      <w:r w:rsidRPr="006E15EA">
        <w:rPr>
          <w:rFonts w:ascii="Palatino Linotype" w:eastAsia="Batang" w:hAnsi="Palatino Linotype" w:cs="Tahoma"/>
          <w:bCs/>
          <w:sz w:val="22"/>
          <w:szCs w:val="22"/>
          <w:lang w:val="es-ES_tradnl"/>
        </w:rPr>
        <w:t>,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48650581" w14:textId="77777777" w:rsidR="00DB657E" w:rsidRDefault="00DB657E" w:rsidP="0034200B">
      <w:pPr>
        <w:spacing w:line="360" w:lineRule="auto"/>
        <w:jc w:val="both"/>
        <w:rPr>
          <w:rFonts w:ascii="Palatino Linotype" w:eastAsia="Batang" w:hAnsi="Palatino Linotype" w:cs="Tahoma"/>
          <w:bCs/>
          <w:sz w:val="22"/>
          <w:szCs w:val="22"/>
          <w:lang w:val="es-ES_tradnl"/>
        </w:rPr>
      </w:pPr>
    </w:p>
    <w:p w14:paraId="6690EE8B" w14:textId="77777777" w:rsidR="00DB657E" w:rsidRDefault="00DB657E" w:rsidP="0034200B">
      <w:pPr>
        <w:spacing w:line="360" w:lineRule="auto"/>
        <w:rPr>
          <w:rFonts w:ascii="Palatino Linotype" w:hAnsi="Palatino Linotype" w:cs="Tahoma"/>
          <w:b/>
          <w:sz w:val="22"/>
          <w:szCs w:val="22"/>
        </w:rPr>
      </w:pPr>
      <w:r>
        <w:rPr>
          <w:rFonts w:ascii="Palatino Linotype" w:hAnsi="Palatino Linotype" w:cs="Tahoma"/>
          <w:b/>
          <w:sz w:val="22"/>
          <w:szCs w:val="22"/>
        </w:rPr>
        <w:t>c</w:t>
      </w:r>
      <w:r w:rsidRPr="00E15F94">
        <w:rPr>
          <w:rFonts w:ascii="Palatino Linotype" w:hAnsi="Palatino Linotype" w:cs="Tahoma"/>
          <w:b/>
          <w:sz w:val="22"/>
          <w:szCs w:val="22"/>
        </w:rPr>
        <w:t xml:space="preserve">) Informe Justificado del Sujeto Obligado. </w:t>
      </w:r>
    </w:p>
    <w:p w14:paraId="611C2BAD" w14:textId="77777777" w:rsidR="00DB657E" w:rsidRDefault="00DB657E" w:rsidP="0034200B">
      <w:pPr>
        <w:spacing w:line="360" w:lineRule="auto"/>
        <w:jc w:val="both"/>
        <w:rPr>
          <w:rFonts w:ascii="Palatino Linotype" w:hAnsi="Palatino Linotype" w:cs="Tahoma"/>
          <w:bCs/>
          <w:iCs/>
          <w:szCs w:val="22"/>
          <w:lang w:val="es-ES"/>
        </w:rPr>
      </w:pPr>
    </w:p>
    <w:p w14:paraId="10C47C3E" w14:textId="77777777" w:rsidR="00DB657E" w:rsidRDefault="00DB657E" w:rsidP="0034200B">
      <w:pPr>
        <w:spacing w:line="360" w:lineRule="auto"/>
        <w:jc w:val="both"/>
        <w:rPr>
          <w:rFonts w:ascii="Palatino Linotype" w:hAnsi="Palatino Linotype" w:cs="Tahoma"/>
          <w:bCs/>
          <w:iCs/>
          <w:sz w:val="22"/>
          <w:szCs w:val="22"/>
          <w:lang w:val="es-ES"/>
        </w:rPr>
      </w:pPr>
      <w:r>
        <w:rPr>
          <w:rFonts w:ascii="Palatino Linotype" w:hAnsi="Palatino Linotype" w:cs="Tahoma"/>
          <w:bCs/>
          <w:sz w:val="22"/>
          <w:szCs w:val="22"/>
        </w:rPr>
        <w:t>En fecha trece de octubre de dos mil veintiuno</w:t>
      </w:r>
      <w:r w:rsidRPr="00516CC9">
        <w:rPr>
          <w:rFonts w:ascii="Palatino Linotype" w:hAnsi="Palatino Linotype" w:cs="Tahoma"/>
          <w:bCs/>
          <w:sz w:val="22"/>
          <w:szCs w:val="22"/>
        </w:rPr>
        <w:t xml:space="preserve">, </w:t>
      </w:r>
      <w:r w:rsidRPr="00516CC9">
        <w:rPr>
          <w:rFonts w:ascii="Palatino Linotype" w:hAnsi="Palatino Linotype" w:cs="Tahoma"/>
          <w:sz w:val="22"/>
          <w:szCs w:val="22"/>
        </w:rPr>
        <w:t>se recibi</w:t>
      </w:r>
      <w:r>
        <w:rPr>
          <w:rFonts w:ascii="Palatino Linotype" w:hAnsi="Palatino Linotype" w:cs="Tahoma"/>
          <w:sz w:val="22"/>
          <w:szCs w:val="22"/>
        </w:rPr>
        <w:t>ó</w:t>
      </w:r>
      <w:r w:rsidRPr="00516CC9">
        <w:rPr>
          <w:rFonts w:ascii="Palatino Linotype" w:hAnsi="Palatino Linotype" w:cs="Tahoma"/>
          <w:sz w:val="22"/>
          <w:szCs w:val="22"/>
        </w:rPr>
        <w:t xml:space="preserve"> a través del Sistema de Acceso a la Información Mexiquense (SAIMEX), </w:t>
      </w:r>
      <w:r>
        <w:rPr>
          <w:rFonts w:ascii="Palatino Linotype" w:hAnsi="Palatino Linotype" w:cs="Tahoma"/>
          <w:sz w:val="22"/>
          <w:szCs w:val="22"/>
        </w:rPr>
        <w:t xml:space="preserve">el </w:t>
      </w:r>
      <w:r w:rsidRPr="00516CC9">
        <w:rPr>
          <w:rFonts w:ascii="Palatino Linotype" w:hAnsi="Palatino Linotype" w:cs="Tahoma"/>
          <w:bCs/>
          <w:iCs/>
          <w:sz w:val="22"/>
          <w:szCs w:val="22"/>
        </w:rPr>
        <w:t xml:space="preserve">Informe Justificado </w:t>
      </w:r>
      <w:r>
        <w:rPr>
          <w:rFonts w:ascii="Palatino Linotype" w:hAnsi="Palatino Linotype" w:cs="Tahoma"/>
          <w:bCs/>
          <w:iCs/>
          <w:sz w:val="22"/>
          <w:szCs w:val="22"/>
          <w:lang w:val="es-ES"/>
        </w:rPr>
        <w:t>remitido por el Titular de la Unidad de Transparencia</w:t>
      </w:r>
      <w:r w:rsidRPr="00516CC9">
        <w:rPr>
          <w:rFonts w:ascii="Palatino Linotype" w:hAnsi="Palatino Linotype" w:cs="Tahoma"/>
          <w:bCs/>
          <w:iCs/>
          <w:sz w:val="22"/>
          <w:szCs w:val="22"/>
          <w:lang w:val="es-ES"/>
        </w:rPr>
        <w:t xml:space="preserve"> </w:t>
      </w:r>
      <w:r>
        <w:rPr>
          <w:rFonts w:ascii="Palatino Linotype" w:hAnsi="Palatino Linotype" w:cs="Tahoma"/>
          <w:bCs/>
          <w:iCs/>
          <w:sz w:val="22"/>
          <w:szCs w:val="22"/>
          <w:lang w:val="es-ES"/>
        </w:rPr>
        <w:t>del Sujeto Obligado a través de los siguientes archivos:</w:t>
      </w:r>
    </w:p>
    <w:p w14:paraId="5CDF1BAE" w14:textId="77777777" w:rsidR="00DB657E" w:rsidRDefault="00DB657E" w:rsidP="0034200B">
      <w:pPr>
        <w:spacing w:line="360" w:lineRule="auto"/>
        <w:jc w:val="both"/>
        <w:rPr>
          <w:rFonts w:ascii="Palatino Linotype" w:eastAsia="Batang" w:hAnsi="Palatino Linotype" w:cs="Tahoma"/>
          <w:bCs/>
          <w:sz w:val="22"/>
          <w:szCs w:val="22"/>
          <w:lang w:val="es-ES_tradnl"/>
        </w:rPr>
      </w:pPr>
    </w:p>
    <w:p w14:paraId="7635D526" w14:textId="77777777" w:rsidR="00DB657E" w:rsidRPr="000C1E51" w:rsidRDefault="00DB657E" w:rsidP="0034200B">
      <w:pPr>
        <w:pStyle w:val="Prrafodelista"/>
        <w:numPr>
          <w:ilvl w:val="0"/>
          <w:numId w:val="30"/>
        </w:numPr>
        <w:spacing w:line="360" w:lineRule="auto"/>
        <w:ind w:left="567" w:right="539" w:firstLine="0"/>
        <w:jc w:val="both"/>
        <w:rPr>
          <w:rFonts w:ascii="Palatino Linotype" w:eastAsia="Batang" w:hAnsi="Palatino Linotype" w:cs="Tahoma"/>
          <w:b/>
          <w:szCs w:val="22"/>
          <w:lang w:val="es-ES_tradnl"/>
        </w:rPr>
      </w:pPr>
      <w:r w:rsidRPr="007258D6">
        <w:rPr>
          <w:rFonts w:ascii="Palatino Linotype" w:eastAsia="Batang" w:hAnsi="Palatino Linotype" w:cs="Tahoma"/>
          <w:b/>
          <w:szCs w:val="22"/>
          <w:lang w:val="es-ES_tradnl"/>
        </w:rPr>
        <w:lastRenderedPageBreak/>
        <w:t>Informe justificado 175.pdf</w:t>
      </w:r>
      <w:r>
        <w:rPr>
          <w:rFonts w:ascii="Palatino Linotype" w:eastAsia="Batang" w:hAnsi="Palatino Linotype" w:cs="Tahoma"/>
          <w:b/>
          <w:szCs w:val="22"/>
          <w:lang w:val="es-ES_tradnl"/>
        </w:rPr>
        <w:t xml:space="preserve">; </w:t>
      </w:r>
      <w:r>
        <w:rPr>
          <w:rFonts w:ascii="Palatino Linotype" w:eastAsia="Batang" w:hAnsi="Palatino Linotype" w:cs="Tahoma"/>
          <w:bCs/>
          <w:szCs w:val="22"/>
          <w:lang w:val="es-ES_tradnl"/>
        </w:rPr>
        <w:t>Oficio número 4110010030000S/0471/2021 signado por el Jefe de la Unidad de Planeación y Transparencia, en el que se da cuenta de lo siguiente:</w:t>
      </w:r>
    </w:p>
    <w:p w14:paraId="0A3F0513" w14:textId="77777777" w:rsidR="00DB657E" w:rsidRDefault="00DB657E" w:rsidP="0034200B">
      <w:pPr>
        <w:spacing w:line="360" w:lineRule="auto"/>
        <w:ind w:left="556" w:right="539"/>
        <w:jc w:val="both"/>
        <w:rPr>
          <w:rFonts w:ascii="Palatino Linotype" w:eastAsia="Batang" w:hAnsi="Palatino Linotype" w:cs="Tahoma"/>
          <w:b/>
          <w:szCs w:val="22"/>
          <w:lang w:val="es-ES_tradnl"/>
        </w:rPr>
      </w:pPr>
    </w:p>
    <w:p w14:paraId="2EB25D88" w14:textId="78E3F263" w:rsidR="00DB657E" w:rsidRDefault="00DB657E" w:rsidP="0034200B">
      <w:pPr>
        <w:spacing w:line="360" w:lineRule="auto"/>
        <w:ind w:left="556" w:right="539"/>
        <w:jc w:val="both"/>
        <w:rPr>
          <w:rFonts w:ascii="Palatino Linotype" w:hAnsi="Palatino Linotype"/>
          <w:i/>
        </w:rPr>
      </w:pPr>
      <w:r w:rsidRPr="000C1E51">
        <w:rPr>
          <w:rFonts w:ascii="Palatino Linotype" w:hAnsi="Palatino Linotype"/>
          <w:i/>
        </w:rPr>
        <w:t>A consideración de esta Unidad de Transparencia la respuesta otorgada mediante oficio 41100100030000S/0441/2021 de fecha veintisiete de septiembre del año en curso, es acorde a lo exigido por el artículo 6 apartado A de la Constitución Política de los Estados Unidos Mexicanos; y 5 de la Constitución Política del Estado Libre y Soberano de México, así como los principios, bases generales y procedimientos para tutelar y garantizar la transparencia y el derecho humano de acceso a la información pública en términos de la Ley de Transparencia y Acceso a la Información Pública del Estado de México y Municipios.</w:t>
      </w:r>
    </w:p>
    <w:p w14:paraId="5BD6BE4B" w14:textId="77777777" w:rsidR="003401C5" w:rsidRPr="000C1E51" w:rsidRDefault="003401C5" w:rsidP="0034200B">
      <w:pPr>
        <w:spacing w:line="360" w:lineRule="auto"/>
        <w:ind w:left="556" w:right="539"/>
        <w:jc w:val="both"/>
        <w:rPr>
          <w:rFonts w:ascii="Palatino Linotype" w:eastAsia="Batang" w:hAnsi="Palatino Linotype" w:cs="Tahoma"/>
          <w:b/>
          <w:i/>
          <w:szCs w:val="22"/>
          <w:lang w:val="es-ES_tradnl"/>
        </w:rPr>
      </w:pPr>
    </w:p>
    <w:p w14:paraId="0BBAE3A8" w14:textId="0AE22F75" w:rsidR="00DB657E" w:rsidRPr="005A7FE9" w:rsidRDefault="00DB657E" w:rsidP="0034200B">
      <w:pPr>
        <w:spacing w:line="360" w:lineRule="auto"/>
        <w:ind w:left="556" w:right="539"/>
        <w:jc w:val="both"/>
        <w:rPr>
          <w:rFonts w:ascii="Palatino Linotype" w:hAnsi="Palatino Linotype"/>
          <w:b/>
          <w:bCs/>
          <w:i/>
          <w:u w:val="single"/>
        </w:rPr>
      </w:pPr>
      <w:r w:rsidRPr="000C1E51">
        <w:rPr>
          <w:rFonts w:ascii="Palatino Linotype" w:hAnsi="Palatino Linotype"/>
          <w:i/>
        </w:rPr>
        <w:t>En dicha respuesta se le hace del conocimiento al solicitante del oficio número CPCSEA-137 -2021 emitido por el Comité de Participación Ciudadana y notificada a esta Unidad de Planeación y Transparencia por conducto de la Unidad de Enlace de esta Secretaría mediante oficio número 411001000001 00S/01 04/2021, donde se informa que después de una búsqueda exhaustiva y razonable en nuestros archivos no fue localizado documentos que contengan información y documentación sobre el programa mejores personas servidoras públicas</w:t>
      </w:r>
      <w:r w:rsidRPr="005A7FE9">
        <w:rPr>
          <w:rFonts w:ascii="Palatino Linotype" w:hAnsi="Palatino Linotype"/>
          <w:b/>
          <w:bCs/>
          <w:i/>
          <w:u w:val="single"/>
        </w:rPr>
        <w:t>, toda vez que dicho programa es una campaña de comunicación, impulsada por el Consejo de la Comunicación y con el apoyo de USAID (U.S. Agency for International Development),</w:t>
      </w:r>
      <w:r w:rsidRPr="000C1E51">
        <w:rPr>
          <w:rFonts w:ascii="Palatino Linotype" w:hAnsi="Palatino Linotype"/>
          <w:i/>
        </w:rPr>
        <w:t xml:space="preserve"> que busca promover el comportamiento ético entre las personas en el servicio público con el objetivo de que la ciudadanía sienta confianza hacia su labor y su actuar, ya que ser una persona íntegra nos beneficia a todas ya todos y que se enfoca en resaltar la integridad con base en seis valores fundamentales: honestidad, honradez, responsabilidad, legalidad, respeto e imparcialidad, los cuales sintetizan los principios y valores contenidos en el Código de Conducta establecido para los Sistemas Anticorrupción, </w:t>
      </w:r>
      <w:r w:rsidRPr="005A7FE9">
        <w:rPr>
          <w:rFonts w:ascii="Palatino Linotype" w:hAnsi="Palatino Linotype"/>
          <w:b/>
          <w:bCs/>
          <w:i/>
          <w:u w:val="single"/>
        </w:rPr>
        <w:t xml:space="preserve">por tal motivo el Comité de Participación Ciudadana brinda únicamente el apoyo en la difusión de dicho programa a través de banners que son entregados en los </w:t>
      </w:r>
      <w:r w:rsidR="004E6537" w:rsidRPr="005A7FE9">
        <w:rPr>
          <w:rFonts w:ascii="Palatino Linotype" w:hAnsi="Palatino Linotype"/>
          <w:b/>
          <w:bCs/>
          <w:i/>
          <w:u w:val="single"/>
        </w:rPr>
        <w:t>diferentes</w:t>
      </w:r>
      <w:r w:rsidRPr="005A7FE9">
        <w:rPr>
          <w:rFonts w:ascii="Palatino Linotype" w:hAnsi="Palatino Linotype"/>
          <w:b/>
          <w:bCs/>
          <w:i/>
          <w:u w:val="single"/>
        </w:rPr>
        <w:t xml:space="preserve"> municipios.</w:t>
      </w:r>
      <w:r w:rsidR="004E6537">
        <w:rPr>
          <w:rFonts w:ascii="Palatino Linotype" w:hAnsi="Palatino Linotype"/>
          <w:b/>
          <w:bCs/>
          <w:i/>
          <w:u w:val="single"/>
        </w:rPr>
        <w:t xml:space="preserve"> </w:t>
      </w:r>
    </w:p>
    <w:p w14:paraId="1BBC4ED1" w14:textId="77777777" w:rsidR="00DB657E" w:rsidRPr="00AC7BB7" w:rsidRDefault="00DB657E" w:rsidP="0034200B">
      <w:pPr>
        <w:pStyle w:val="Prrafodelista"/>
        <w:spacing w:line="360" w:lineRule="auto"/>
        <w:ind w:left="567" w:right="539"/>
        <w:jc w:val="both"/>
        <w:rPr>
          <w:rFonts w:ascii="Palatino Linotype" w:eastAsia="Batang" w:hAnsi="Palatino Linotype" w:cs="Tahoma"/>
          <w:b/>
          <w:szCs w:val="22"/>
          <w:lang w:val="es-ES_tradnl"/>
        </w:rPr>
      </w:pPr>
    </w:p>
    <w:p w14:paraId="222876E7" w14:textId="77777777" w:rsidR="00DB657E" w:rsidRPr="007F057B" w:rsidRDefault="00DB657E" w:rsidP="0034200B">
      <w:pPr>
        <w:pStyle w:val="Prrafodelista"/>
        <w:numPr>
          <w:ilvl w:val="0"/>
          <w:numId w:val="30"/>
        </w:numPr>
        <w:spacing w:line="360" w:lineRule="auto"/>
        <w:ind w:left="567" w:right="539" w:firstLine="0"/>
        <w:jc w:val="both"/>
        <w:rPr>
          <w:rFonts w:ascii="Palatino Linotype" w:eastAsia="Batang" w:hAnsi="Palatino Linotype" w:cs="Tahoma"/>
          <w:b/>
          <w:szCs w:val="22"/>
          <w:lang w:val="es-ES_tradnl"/>
        </w:rPr>
      </w:pPr>
      <w:r w:rsidRPr="000C1E51">
        <w:rPr>
          <w:rFonts w:ascii="Palatino Linotype" w:eastAsia="Batang" w:hAnsi="Palatino Linotype" w:cs="Tahoma"/>
          <w:b/>
          <w:szCs w:val="22"/>
          <w:lang w:val="es-ES_tradnl"/>
        </w:rPr>
        <w:lastRenderedPageBreak/>
        <w:t>Oficio 115.pdf</w:t>
      </w:r>
      <w:r>
        <w:rPr>
          <w:rFonts w:ascii="Palatino Linotype" w:eastAsia="Batang" w:hAnsi="Palatino Linotype" w:cs="Tahoma"/>
          <w:b/>
          <w:szCs w:val="22"/>
          <w:lang w:val="es-ES_tradnl"/>
        </w:rPr>
        <w:t xml:space="preserve">; </w:t>
      </w:r>
      <w:r>
        <w:rPr>
          <w:rFonts w:ascii="Palatino Linotype" w:eastAsia="Batang" w:hAnsi="Palatino Linotype" w:cs="Tahoma"/>
          <w:bCs/>
          <w:szCs w:val="22"/>
          <w:lang w:val="es-ES_tradnl"/>
        </w:rPr>
        <w:t xml:space="preserve">Oficio número CPC-SEA-148-2021, signado por el Presidente del Comité de Participación Ciudadana del Sistema Anticorrupción del Estado de México y Municipios, en el que señala que derivado de una nueva búsqueda </w:t>
      </w:r>
      <w:r w:rsidRPr="00C464B4">
        <w:rPr>
          <w:rFonts w:ascii="Palatino Linotype" w:eastAsia="Batang" w:hAnsi="Palatino Linotype" w:cs="Tahoma"/>
          <w:bCs/>
          <w:szCs w:val="22"/>
          <w:lang w:val="es-ES_tradnl"/>
        </w:rPr>
        <w:t xml:space="preserve">exhaustiva y razonable, se informa que no obra en los archivos la información requerida, por lo tanto, </w:t>
      </w:r>
      <w:r w:rsidRPr="00C464B4">
        <w:rPr>
          <w:rFonts w:ascii="Palatino Linotype" w:hAnsi="Palatino Linotype"/>
        </w:rPr>
        <w:t>ante la inexistencia de la información solicitada</w:t>
      </w:r>
      <w:r>
        <w:rPr>
          <w:rFonts w:ascii="Palatino Linotype" w:hAnsi="Palatino Linotype"/>
        </w:rPr>
        <w:t>,</w:t>
      </w:r>
      <w:r w:rsidRPr="00C464B4">
        <w:rPr>
          <w:rFonts w:ascii="Palatino Linotype" w:hAnsi="Palatino Linotype"/>
        </w:rPr>
        <w:t xml:space="preserve"> </w:t>
      </w:r>
      <w:r>
        <w:rPr>
          <w:rFonts w:ascii="Palatino Linotype" w:hAnsi="Palatino Linotype"/>
        </w:rPr>
        <w:t>en ningún momento</w:t>
      </w:r>
      <w:r w:rsidRPr="00C464B4">
        <w:rPr>
          <w:rFonts w:ascii="Palatino Linotype" w:hAnsi="Palatino Linotype"/>
        </w:rPr>
        <w:t xml:space="preserve"> se </w:t>
      </w:r>
      <w:r>
        <w:rPr>
          <w:rFonts w:ascii="Palatino Linotype" w:hAnsi="Palatino Linotype"/>
        </w:rPr>
        <w:t>niega</w:t>
      </w:r>
      <w:r w:rsidRPr="00C464B4">
        <w:rPr>
          <w:rFonts w:ascii="Palatino Linotype" w:hAnsi="Palatino Linotype"/>
        </w:rPr>
        <w:t xml:space="preserve"> </w:t>
      </w:r>
      <w:r>
        <w:rPr>
          <w:rFonts w:ascii="Palatino Linotype" w:hAnsi="Palatino Linotype"/>
        </w:rPr>
        <w:t>el acceso a la información pública.</w:t>
      </w:r>
    </w:p>
    <w:p w14:paraId="056640A2" w14:textId="77777777" w:rsidR="00DB657E" w:rsidRPr="007F057B" w:rsidRDefault="00DB657E" w:rsidP="0034200B">
      <w:pPr>
        <w:spacing w:line="360" w:lineRule="auto"/>
        <w:ind w:right="539"/>
        <w:jc w:val="both"/>
        <w:rPr>
          <w:rFonts w:ascii="Palatino Linotype" w:eastAsia="Batang" w:hAnsi="Palatino Linotype" w:cs="Tahoma"/>
          <w:bCs/>
          <w:szCs w:val="22"/>
          <w:lang w:val="es-ES_tradnl"/>
        </w:rPr>
      </w:pPr>
    </w:p>
    <w:p w14:paraId="3ECA299E" w14:textId="77777777" w:rsidR="00DB657E" w:rsidRDefault="00DB657E" w:rsidP="0034200B">
      <w:pPr>
        <w:spacing w:line="360" w:lineRule="auto"/>
        <w:jc w:val="both"/>
        <w:rPr>
          <w:rFonts w:ascii="Palatino Linotype" w:hAnsi="Palatino Linotype" w:cs="Tahoma"/>
          <w:b/>
          <w:sz w:val="22"/>
          <w:szCs w:val="22"/>
        </w:rPr>
      </w:pPr>
      <w:r>
        <w:rPr>
          <w:rFonts w:ascii="Palatino Linotype" w:hAnsi="Palatino Linotype" w:cs="Tahoma"/>
          <w:b/>
          <w:sz w:val="22"/>
          <w:szCs w:val="22"/>
        </w:rPr>
        <w:t>d</w:t>
      </w:r>
      <w:r w:rsidRPr="00516CC9">
        <w:rPr>
          <w:rFonts w:ascii="Palatino Linotype" w:hAnsi="Palatino Linotype" w:cs="Tahoma"/>
          <w:b/>
          <w:sz w:val="22"/>
          <w:szCs w:val="22"/>
        </w:rPr>
        <w:t xml:space="preserve">) Vista de Informe Justificado: </w:t>
      </w:r>
    </w:p>
    <w:p w14:paraId="6CAB7706" w14:textId="77777777" w:rsidR="00DB657E" w:rsidRDefault="00DB657E" w:rsidP="0034200B">
      <w:pPr>
        <w:spacing w:line="360" w:lineRule="auto"/>
        <w:jc w:val="both"/>
        <w:rPr>
          <w:rFonts w:ascii="Palatino Linotype" w:hAnsi="Palatino Linotype" w:cs="Tahoma"/>
          <w:b/>
          <w:sz w:val="22"/>
          <w:szCs w:val="22"/>
        </w:rPr>
      </w:pPr>
    </w:p>
    <w:p w14:paraId="09021F36" w14:textId="77777777" w:rsidR="00DB657E" w:rsidRDefault="00DB657E" w:rsidP="0034200B">
      <w:pPr>
        <w:spacing w:line="360" w:lineRule="auto"/>
        <w:jc w:val="both"/>
        <w:rPr>
          <w:rFonts w:ascii="Palatino Linotype" w:hAnsi="Palatino Linotype" w:cs="Tahoma"/>
          <w:sz w:val="22"/>
          <w:szCs w:val="22"/>
        </w:rPr>
      </w:pPr>
      <w:r w:rsidRPr="00D92D68">
        <w:rPr>
          <w:rFonts w:ascii="Palatino Linotype" w:hAnsi="Palatino Linotype" w:cs="Tahoma"/>
          <w:sz w:val="22"/>
          <w:szCs w:val="22"/>
        </w:rPr>
        <w:t xml:space="preserve">En fecha </w:t>
      </w:r>
      <w:r>
        <w:rPr>
          <w:rFonts w:ascii="Palatino Linotype" w:hAnsi="Palatino Linotype" w:cs="Tahoma"/>
          <w:sz w:val="22"/>
          <w:szCs w:val="22"/>
        </w:rPr>
        <w:t xml:space="preserve">veintisiete </w:t>
      </w:r>
      <w:r w:rsidRPr="00D92D68">
        <w:rPr>
          <w:rFonts w:ascii="Palatino Linotype" w:hAnsi="Palatino Linotype" w:cs="Tahoma"/>
          <w:sz w:val="22"/>
          <w:szCs w:val="22"/>
        </w:rPr>
        <w:t xml:space="preserve">de </w:t>
      </w:r>
      <w:r>
        <w:rPr>
          <w:rFonts w:ascii="Palatino Linotype" w:hAnsi="Palatino Linotype" w:cs="Tahoma"/>
          <w:sz w:val="22"/>
          <w:szCs w:val="22"/>
        </w:rPr>
        <w:t>octubre</w:t>
      </w:r>
      <w:r w:rsidRPr="00D92D68">
        <w:rPr>
          <w:rFonts w:ascii="Palatino Linotype" w:hAnsi="Palatino Linotype" w:cs="Tahoma"/>
          <w:sz w:val="22"/>
          <w:szCs w:val="22"/>
        </w:rPr>
        <w:t xml:space="preserve"> de dos mil </w:t>
      </w:r>
      <w:r>
        <w:rPr>
          <w:rFonts w:ascii="Palatino Linotype" w:hAnsi="Palatino Linotype" w:cs="Tahoma"/>
          <w:sz w:val="22"/>
          <w:szCs w:val="22"/>
        </w:rPr>
        <w:t>veintiuno</w:t>
      </w:r>
      <w:r w:rsidRPr="00D92D68">
        <w:rPr>
          <w:rFonts w:ascii="Palatino Linotype" w:hAnsi="Palatino Linotype" w:cs="Tahoma"/>
          <w:sz w:val="22"/>
          <w:szCs w:val="22"/>
        </w:rPr>
        <w:t xml:space="preserve">, se dictó acuerdo mediante el cual se </w:t>
      </w:r>
      <w:r>
        <w:rPr>
          <w:rFonts w:ascii="Palatino Linotype" w:hAnsi="Palatino Linotype" w:cs="Tahoma"/>
          <w:sz w:val="22"/>
          <w:szCs w:val="22"/>
        </w:rPr>
        <w:t>puso a la vista del Particular, el</w:t>
      </w:r>
      <w:r w:rsidRPr="00D92D68">
        <w:rPr>
          <w:rFonts w:ascii="Palatino Linotype" w:hAnsi="Palatino Linotype" w:cs="Tahoma"/>
          <w:sz w:val="22"/>
          <w:szCs w:val="22"/>
        </w:rPr>
        <w:t xml:space="preserve"> Informe Justificado</w:t>
      </w:r>
      <w:r>
        <w:rPr>
          <w:rFonts w:ascii="Palatino Linotype" w:hAnsi="Palatino Linotype" w:cs="Tahoma"/>
          <w:sz w:val="22"/>
          <w:szCs w:val="22"/>
        </w:rPr>
        <w:t xml:space="preserve"> del Sujeto Obligado, proveído que fue </w:t>
      </w:r>
      <w:r w:rsidRPr="00D92D68">
        <w:rPr>
          <w:rFonts w:ascii="Palatino Linotype" w:hAnsi="Palatino Linotype" w:cs="Tahoma"/>
          <w:sz w:val="22"/>
          <w:szCs w:val="22"/>
        </w:rPr>
        <w:t xml:space="preserve">notificado a las partes a través del Sistema de Acceso a la </w:t>
      </w:r>
      <w:r>
        <w:rPr>
          <w:rFonts w:ascii="Palatino Linotype" w:hAnsi="Palatino Linotype" w:cs="Tahoma"/>
          <w:sz w:val="22"/>
          <w:szCs w:val="22"/>
        </w:rPr>
        <w:t xml:space="preserve">Información Mexiquense (SAIMEX), el veintiocho del mismo mes y año. </w:t>
      </w:r>
    </w:p>
    <w:p w14:paraId="3174222D" w14:textId="77777777" w:rsidR="00DB657E" w:rsidRPr="00D92D68" w:rsidRDefault="00DB657E" w:rsidP="0034200B">
      <w:pPr>
        <w:spacing w:line="360" w:lineRule="auto"/>
        <w:jc w:val="both"/>
        <w:rPr>
          <w:rFonts w:ascii="Palatino Linotype" w:hAnsi="Palatino Linotype" w:cs="Tahoma"/>
          <w:sz w:val="22"/>
          <w:szCs w:val="22"/>
        </w:rPr>
      </w:pPr>
    </w:p>
    <w:p w14:paraId="4F4FDDBB" w14:textId="77777777" w:rsidR="00DB657E" w:rsidRDefault="00DB657E" w:rsidP="0034200B">
      <w:pPr>
        <w:spacing w:line="360" w:lineRule="auto"/>
        <w:jc w:val="both"/>
        <w:rPr>
          <w:rFonts w:ascii="Palatino Linotype" w:hAnsi="Palatino Linotype" w:cs="Tahoma"/>
          <w:b/>
          <w:bCs/>
          <w:iCs/>
          <w:sz w:val="22"/>
          <w:szCs w:val="22"/>
        </w:rPr>
      </w:pPr>
      <w:r w:rsidRPr="00911C37">
        <w:rPr>
          <w:rFonts w:ascii="Palatino Linotype" w:hAnsi="Palatino Linotype" w:cs="Tahoma"/>
          <w:b/>
          <w:bCs/>
          <w:sz w:val="22"/>
          <w:szCs w:val="22"/>
        </w:rPr>
        <w:t>No obstante lo anterior</w:t>
      </w:r>
      <w:r w:rsidRPr="00911C37">
        <w:rPr>
          <w:rFonts w:ascii="Palatino Linotype" w:hAnsi="Palatino Linotype" w:cs="Tahoma"/>
          <w:b/>
          <w:bCs/>
          <w:iCs/>
          <w:sz w:val="22"/>
          <w:szCs w:val="22"/>
        </w:rPr>
        <w:t>, el Recurrente omitió realizar manifestación alguna que a su derecho conviniera y asistiera.</w:t>
      </w:r>
    </w:p>
    <w:p w14:paraId="45FA306A" w14:textId="77777777" w:rsidR="00DB657E" w:rsidRDefault="00DB657E" w:rsidP="0034200B">
      <w:pPr>
        <w:spacing w:line="360" w:lineRule="auto"/>
        <w:jc w:val="both"/>
        <w:rPr>
          <w:rFonts w:ascii="Palatino Linotype" w:hAnsi="Palatino Linotype" w:cs="Tahoma"/>
          <w:b/>
          <w:bCs/>
          <w:iCs/>
          <w:sz w:val="22"/>
          <w:szCs w:val="22"/>
        </w:rPr>
      </w:pPr>
    </w:p>
    <w:p w14:paraId="2A203869" w14:textId="77777777" w:rsidR="00DB657E" w:rsidRDefault="00DB657E" w:rsidP="0034200B">
      <w:pPr>
        <w:spacing w:line="360" w:lineRule="auto"/>
        <w:jc w:val="both"/>
        <w:rPr>
          <w:rFonts w:ascii="Palatino Linotype" w:hAnsi="Palatino Linotype" w:cs="Tahoma"/>
          <w:b/>
          <w:sz w:val="22"/>
          <w:szCs w:val="22"/>
        </w:rPr>
      </w:pPr>
      <w:r w:rsidRPr="00930309">
        <w:rPr>
          <w:rFonts w:ascii="Palatino Linotype" w:hAnsi="Palatino Linotype" w:cs="Tahoma"/>
          <w:b/>
          <w:iCs/>
          <w:sz w:val="22"/>
          <w:szCs w:val="22"/>
        </w:rPr>
        <w:t xml:space="preserve">e) </w:t>
      </w:r>
      <w:r w:rsidRPr="00930309">
        <w:rPr>
          <w:rFonts w:ascii="Palatino Linotype" w:hAnsi="Palatino Linotype" w:cs="Tahoma"/>
          <w:b/>
          <w:sz w:val="22"/>
          <w:szCs w:val="22"/>
        </w:rPr>
        <w:t>Alcance</w:t>
      </w:r>
      <w:r>
        <w:rPr>
          <w:rFonts w:ascii="Palatino Linotype" w:hAnsi="Palatino Linotype" w:cs="Tahoma"/>
          <w:b/>
          <w:sz w:val="22"/>
          <w:szCs w:val="22"/>
        </w:rPr>
        <w:t xml:space="preserve"> al Informe Justificado</w:t>
      </w:r>
    </w:p>
    <w:p w14:paraId="3120EF2F" w14:textId="77777777" w:rsidR="00DB657E" w:rsidRDefault="00DB657E" w:rsidP="0034200B">
      <w:pPr>
        <w:spacing w:line="360" w:lineRule="auto"/>
        <w:jc w:val="both"/>
        <w:rPr>
          <w:rFonts w:ascii="Palatino Linotype" w:hAnsi="Palatino Linotype" w:cs="Tahoma"/>
          <w:b/>
          <w:sz w:val="22"/>
          <w:szCs w:val="22"/>
        </w:rPr>
      </w:pPr>
    </w:p>
    <w:p w14:paraId="5784AC26" w14:textId="77777777" w:rsidR="00DB657E" w:rsidRDefault="00DB657E" w:rsidP="0034200B">
      <w:pPr>
        <w:spacing w:line="360" w:lineRule="auto"/>
        <w:jc w:val="both"/>
        <w:rPr>
          <w:rFonts w:ascii="Palatino Linotype" w:hAnsi="Palatino Linotype" w:cs="Tahoma"/>
          <w:sz w:val="22"/>
          <w:szCs w:val="22"/>
        </w:rPr>
      </w:pPr>
      <w:r w:rsidRPr="00911C37">
        <w:rPr>
          <w:rFonts w:ascii="Palatino Linotype" w:hAnsi="Palatino Linotype" w:cs="Tahoma"/>
          <w:sz w:val="22"/>
          <w:szCs w:val="22"/>
        </w:rPr>
        <w:t xml:space="preserve">Con fecha </w:t>
      </w:r>
      <w:r>
        <w:rPr>
          <w:rFonts w:ascii="Palatino Linotype" w:hAnsi="Palatino Linotype" w:cs="Tahoma"/>
          <w:sz w:val="22"/>
          <w:szCs w:val="22"/>
        </w:rPr>
        <w:t>diecinueve</w:t>
      </w:r>
      <w:r w:rsidRPr="00911C37">
        <w:rPr>
          <w:rFonts w:ascii="Palatino Linotype" w:hAnsi="Palatino Linotype" w:cs="Tahoma"/>
          <w:sz w:val="22"/>
          <w:szCs w:val="22"/>
        </w:rPr>
        <w:t xml:space="preserve"> de </w:t>
      </w:r>
      <w:r>
        <w:rPr>
          <w:rFonts w:ascii="Palatino Linotype" w:hAnsi="Palatino Linotype" w:cs="Tahoma"/>
          <w:sz w:val="22"/>
          <w:szCs w:val="22"/>
        </w:rPr>
        <w:t>noviembre</w:t>
      </w:r>
      <w:r w:rsidRPr="00911C37">
        <w:rPr>
          <w:rFonts w:ascii="Palatino Linotype" w:hAnsi="Palatino Linotype" w:cs="Tahoma"/>
          <w:sz w:val="22"/>
          <w:szCs w:val="22"/>
        </w:rPr>
        <w:t xml:space="preserve"> de dos mil veintiuno, el Titular de la Unidad de Transparencia del Sujeto Obligado en alcance al informe justificado, remitió a través </w:t>
      </w:r>
      <w:r>
        <w:rPr>
          <w:rFonts w:ascii="Palatino Linotype" w:hAnsi="Palatino Linotype" w:cs="Tahoma"/>
          <w:sz w:val="22"/>
          <w:szCs w:val="22"/>
        </w:rPr>
        <w:t>del Sistema de Acceso a la Información Mexiquense SAIMEX</w:t>
      </w:r>
      <w:r w:rsidRPr="00911C37">
        <w:rPr>
          <w:rFonts w:ascii="Palatino Linotype" w:hAnsi="Palatino Linotype" w:cs="Tahoma"/>
          <w:sz w:val="22"/>
          <w:szCs w:val="22"/>
        </w:rPr>
        <w:t xml:space="preserve">, </w:t>
      </w:r>
      <w:r>
        <w:rPr>
          <w:rFonts w:ascii="Palatino Linotype" w:hAnsi="Palatino Linotype" w:cs="Tahoma"/>
          <w:sz w:val="22"/>
          <w:szCs w:val="22"/>
        </w:rPr>
        <w:t>el oficio número 411001000300000S/0507/2021; el cual, se reproduce a continuación:</w:t>
      </w:r>
    </w:p>
    <w:p w14:paraId="17CD11FD" w14:textId="77777777" w:rsidR="00DB657E" w:rsidRDefault="00DB657E" w:rsidP="0034200B">
      <w:pPr>
        <w:spacing w:line="360" w:lineRule="auto"/>
        <w:jc w:val="both"/>
        <w:rPr>
          <w:rFonts w:ascii="Palatino Linotype" w:hAnsi="Palatino Linotype" w:cs="Tahoma"/>
          <w:sz w:val="22"/>
          <w:szCs w:val="22"/>
        </w:rPr>
      </w:pPr>
    </w:p>
    <w:p w14:paraId="3137C4C4" w14:textId="77777777" w:rsidR="00DB657E" w:rsidRDefault="00DB657E" w:rsidP="0034200B">
      <w:pPr>
        <w:spacing w:line="360" w:lineRule="auto"/>
        <w:ind w:left="567"/>
        <w:jc w:val="both"/>
        <w:rPr>
          <w:rFonts w:ascii="Palatino Linotype" w:hAnsi="Palatino Linotype" w:cs="Tahoma"/>
          <w:sz w:val="22"/>
          <w:szCs w:val="22"/>
        </w:rPr>
      </w:pPr>
      <w:r>
        <w:rPr>
          <w:noProof/>
        </w:rPr>
        <w:lastRenderedPageBreak/>
        <w:drawing>
          <wp:inline distT="0" distB="0" distL="0" distR="0" wp14:anchorId="0441FAB5" wp14:editId="723BB2DD">
            <wp:extent cx="4996815" cy="345484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09349" cy="3463507"/>
                    </a:xfrm>
                    <a:prstGeom prst="rect">
                      <a:avLst/>
                    </a:prstGeom>
                  </pic:spPr>
                </pic:pic>
              </a:graphicData>
            </a:graphic>
          </wp:inline>
        </w:drawing>
      </w:r>
    </w:p>
    <w:p w14:paraId="43847356" w14:textId="77777777" w:rsidR="00DB657E" w:rsidRDefault="00DB657E" w:rsidP="0034200B">
      <w:pPr>
        <w:spacing w:line="360" w:lineRule="auto"/>
        <w:jc w:val="both"/>
        <w:rPr>
          <w:rFonts w:ascii="Palatino Linotype" w:hAnsi="Palatino Linotype" w:cs="Tahoma"/>
          <w:b/>
          <w:bCs/>
          <w:iCs/>
          <w:sz w:val="22"/>
          <w:szCs w:val="22"/>
        </w:rPr>
      </w:pPr>
    </w:p>
    <w:p w14:paraId="4B4985CE" w14:textId="77777777" w:rsidR="00DB657E" w:rsidRDefault="00DB657E" w:rsidP="0034200B">
      <w:pPr>
        <w:spacing w:line="360" w:lineRule="auto"/>
        <w:ind w:left="567"/>
        <w:jc w:val="both"/>
        <w:rPr>
          <w:rFonts w:ascii="Palatino Linotype" w:hAnsi="Palatino Linotype" w:cs="Tahoma"/>
          <w:b/>
          <w:bCs/>
          <w:iCs/>
          <w:sz w:val="22"/>
          <w:szCs w:val="22"/>
        </w:rPr>
      </w:pPr>
      <w:r>
        <w:rPr>
          <w:noProof/>
        </w:rPr>
        <w:drawing>
          <wp:inline distT="0" distB="0" distL="0" distR="0" wp14:anchorId="7749C291" wp14:editId="1E059A8F">
            <wp:extent cx="5041900" cy="2308634"/>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89035" cy="2330217"/>
                    </a:xfrm>
                    <a:prstGeom prst="rect">
                      <a:avLst/>
                    </a:prstGeom>
                  </pic:spPr>
                </pic:pic>
              </a:graphicData>
            </a:graphic>
          </wp:inline>
        </w:drawing>
      </w:r>
    </w:p>
    <w:p w14:paraId="5E9F0853" w14:textId="77777777" w:rsidR="00DB657E" w:rsidRDefault="00DB657E" w:rsidP="0034200B">
      <w:pPr>
        <w:spacing w:line="360" w:lineRule="auto"/>
        <w:ind w:left="567"/>
        <w:jc w:val="both"/>
        <w:rPr>
          <w:rFonts w:ascii="Palatino Linotype" w:hAnsi="Palatino Linotype" w:cs="Tahoma"/>
          <w:b/>
          <w:bCs/>
          <w:iCs/>
          <w:sz w:val="22"/>
          <w:szCs w:val="22"/>
        </w:rPr>
      </w:pPr>
    </w:p>
    <w:p w14:paraId="160F45DA" w14:textId="77777777" w:rsidR="00DB657E" w:rsidRDefault="00DB657E" w:rsidP="0034200B">
      <w:pPr>
        <w:spacing w:line="360" w:lineRule="auto"/>
        <w:ind w:left="567"/>
        <w:jc w:val="both"/>
        <w:rPr>
          <w:rFonts w:ascii="Palatino Linotype" w:hAnsi="Palatino Linotype" w:cs="Tahoma"/>
          <w:b/>
          <w:bCs/>
          <w:iCs/>
          <w:sz w:val="22"/>
          <w:szCs w:val="22"/>
        </w:rPr>
      </w:pPr>
      <w:r>
        <w:rPr>
          <w:noProof/>
        </w:rPr>
        <w:lastRenderedPageBreak/>
        <w:drawing>
          <wp:inline distT="0" distB="0" distL="0" distR="0" wp14:anchorId="764F92BA" wp14:editId="65BCEDE4">
            <wp:extent cx="5064981" cy="2043430"/>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81836" cy="2050230"/>
                    </a:xfrm>
                    <a:prstGeom prst="rect">
                      <a:avLst/>
                    </a:prstGeom>
                  </pic:spPr>
                </pic:pic>
              </a:graphicData>
            </a:graphic>
          </wp:inline>
        </w:drawing>
      </w:r>
    </w:p>
    <w:p w14:paraId="62F76CAC" w14:textId="77777777" w:rsidR="00DB657E" w:rsidRDefault="00DB657E" w:rsidP="0034200B">
      <w:pPr>
        <w:spacing w:line="360" w:lineRule="auto"/>
        <w:ind w:left="567"/>
        <w:jc w:val="both"/>
        <w:rPr>
          <w:rFonts w:ascii="Palatino Linotype" w:hAnsi="Palatino Linotype" w:cs="Tahoma"/>
          <w:b/>
          <w:bCs/>
          <w:iCs/>
          <w:sz w:val="22"/>
          <w:szCs w:val="22"/>
        </w:rPr>
      </w:pPr>
    </w:p>
    <w:p w14:paraId="4910F054" w14:textId="580724A8" w:rsidR="00DB657E" w:rsidRDefault="00DB657E" w:rsidP="0034200B">
      <w:pPr>
        <w:spacing w:line="360" w:lineRule="auto"/>
        <w:ind w:left="567"/>
        <w:jc w:val="both"/>
        <w:rPr>
          <w:rFonts w:ascii="Palatino Linotype" w:hAnsi="Palatino Linotype" w:cs="Tahoma"/>
          <w:b/>
          <w:bCs/>
          <w:iCs/>
          <w:sz w:val="22"/>
          <w:szCs w:val="22"/>
        </w:rPr>
      </w:pPr>
      <w:r>
        <w:rPr>
          <w:noProof/>
        </w:rPr>
        <w:drawing>
          <wp:inline distT="0" distB="0" distL="0" distR="0" wp14:anchorId="1BFF3BA4" wp14:editId="299FC710">
            <wp:extent cx="5102422" cy="2111072"/>
            <wp:effectExtent l="0" t="0" r="3175"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22078" cy="2119204"/>
                    </a:xfrm>
                    <a:prstGeom prst="rect">
                      <a:avLst/>
                    </a:prstGeom>
                  </pic:spPr>
                </pic:pic>
              </a:graphicData>
            </a:graphic>
          </wp:inline>
        </w:drawing>
      </w:r>
    </w:p>
    <w:p w14:paraId="25163087" w14:textId="5F50694F" w:rsidR="007C4517" w:rsidRDefault="007C4517" w:rsidP="0034200B">
      <w:pPr>
        <w:spacing w:line="360" w:lineRule="auto"/>
        <w:ind w:left="567"/>
        <w:jc w:val="both"/>
        <w:rPr>
          <w:rFonts w:ascii="Palatino Linotype" w:hAnsi="Palatino Linotype" w:cs="Tahoma"/>
          <w:b/>
          <w:bCs/>
          <w:iCs/>
          <w:sz w:val="22"/>
          <w:szCs w:val="22"/>
        </w:rPr>
      </w:pPr>
    </w:p>
    <w:p w14:paraId="278D848F" w14:textId="1FE7786E" w:rsidR="007C4517" w:rsidRDefault="007C4517" w:rsidP="0034200B">
      <w:pPr>
        <w:spacing w:line="360" w:lineRule="auto"/>
        <w:jc w:val="both"/>
        <w:rPr>
          <w:rFonts w:ascii="Palatino Linotype" w:hAnsi="Palatino Linotype" w:cs="Tahoma"/>
          <w:b/>
          <w:bCs/>
          <w:iCs/>
          <w:sz w:val="22"/>
          <w:szCs w:val="22"/>
        </w:rPr>
      </w:pPr>
      <w:r w:rsidRPr="00911C37">
        <w:rPr>
          <w:rFonts w:ascii="Palatino Linotype" w:hAnsi="Palatino Linotype" w:cs="Tahoma"/>
          <w:b/>
          <w:bCs/>
          <w:sz w:val="22"/>
          <w:szCs w:val="22"/>
        </w:rPr>
        <w:t>No obstante lo anterior</w:t>
      </w:r>
      <w:r w:rsidRPr="00911C37">
        <w:rPr>
          <w:rFonts w:ascii="Palatino Linotype" w:hAnsi="Palatino Linotype" w:cs="Tahoma"/>
          <w:b/>
          <w:bCs/>
          <w:iCs/>
          <w:sz w:val="22"/>
          <w:szCs w:val="22"/>
        </w:rPr>
        <w:t>, el Recurrente omitió realizar manifestación alguna que a su derecho conviniera y asistiera.</w:t>
      </w:r>
      <w:r>
        <w:rPr>
          <w:rFonts w:ascii="Palatino Linotype" w:hAnsi="Palatino Linotype" w:cs="Tahoma"/>
          <w:b/>
          <w:bCs/>
          <w:iCs/>
          <w:sz w:val="22"/>
          <w:szCs w:val="22"/>
        </w:rPr>
        <w:t xml:space="preserve"> </w:t>
      </w:r>
    </w:p>
    <w:p w14:paraId="2AE4D35E" w14:textId="77777777" w:rsidR="007C4517" w:rsidRDefault="007C4517" w:rsidP="0034200B">
      <w:pPr>
        <w:spacing w:line="360" w:lineRule="auto"/>
        <w:ind w:left="567"/>
        <w:jc w:val="both"/>
        <w:rPr>
          <w:rFonts w:ascii="Palatino Linotype" w:hAnsi="Palatino Linotype" w:cs="Tahoma"/>
          <w:b/>
          <w:bCs/>
          <w:iCs/>
          <w:sz w:val="22"/>
          <w:szCs w:val="22"/>
        </w:rPr>
      </w:pPr>
    </w:p>
    <w:p w14:paraId="29E0AB4C" w14:textId="77777777" w:rsidR="00DB657E" w:rsidRDefault="00DB657E" w:rsidP="0034200B">
      <w:pPr>
        <w:spacing w:line="360" w:lineRule="auto"/>
        <w:jc w:val="both"/>
        <w:rPr>
          <w:rFonts w:ascii="Palatino Linotype" w:hAnsi="Palatino Linotype" w:cs="Tahoma"/>
          <w:b/>
          <w:iCs/>
          <w:sz w:val="22"/>
          <w:szCs w:val="22"/>
        </w:rPr>
      </w:pPr>
      <w:r>
        <w:rPr>
          <w:rFonts w:ascii="Palatino Linotype" w:hAnsi="Palatino Linotype" w:cs="Tahoma"/>
          <w:b/>
          <w:iCs/>
          <w:sz w:val="22"/>
          <w:szCs w:val="22"/>
        </w:rPr>
        <w:t>f) Vista de alcance al informe justificado</w:t>
      </w:r>
    </w:p>
    <w:p w14:paraId="2B1841DA" w14:textId="77777777" w:rsidR="00DB657E" w:rsidRDefault="00DB657E" w:rsidP="0034200B">
      <w:pPr>
        <w:spacing w:line="360" w:lineRule="auto"/>
        <w:jc w:val="both"/>
        <w:rPr>
          <w:rFonts w:ascii="Palatino Linotype" w:hAnsi="Palatino Linotype" w:cs="Tahoma"/>
          <w:b/>
          <w:iCs/>
          <w:sz w:val="22"/>
          <w:szCs w:val="22"/>
        </w:rPr>
      </w:pPr>
    </w:p>
    <w:p w14:paraId="5CA3075C" w14:textId="77777777" w:rsidR="00DB657E" w:rsidRDefault="00DB657E" w:rsidP="0034200B">
      <w:pPr>
        <w:spacing w:line="360" w:lineRule="auto"/>
        <w:jc w:val="both"/>
        <w:rPr>
          <w:rFonts w:ascii="Palatino Linotype" w:hAnsi="Palatino Linotype" w:cs="Tahoma"/>
          <w:sz w:val="22"/>
          <w:szCs w:val="22"/>
        </w:rPr>
      </w:pPr>
      <w:r w:rsidRPr="00D92D68">
        <w:rPr>
          <w:rFonts w:ascii="Palatino Linotype" w:hAnsi="Palatino Linotype" w:cs="Tahoma"/>
          <w:sz w:val="22"/>
          <w:szCs w:val="22"/>
        </w:rPr>
        <w:t xml:space="preserve">En fecha </w:t>
      </w:r>
      <w:r>
        <w:rPr>
          <w:rFonts w:ascii="Palatino Linotype" w:hAnsi="Palatino Linotype" w:cs="Tahoma"/>
          <w:sz w:val="22"/>
          <w:szCs w:val="22"/>
        </w:rPr>
        <w:t>diecinueve</w:t>
      </w:r>
      <w:r w:rsidRPr="00D92D68">
        <w:rPr>
          <w:rFonts w:ascii="Palatino Linotype" w:hAnsi="Palatino Linotype" w:cs="Tahoma"/>
          <w:sz w:val="22"/>
          <w:szCs w:val="22"/>
        </w:rPr>
        <w:t xml:space="preserve"> de </w:t>
      </w:r>
      <w:r>
        <w:rPr>
          <w:rFonts w:ascii="Palatino Linotype" w:hAnsi="Palatino Linotype" w:cs="Tahoma"/>
          <w:sz w:val="22"/>
          <w:szCs w:val="22"/>
        </w:rPr>
        <w:t>noviembre</w:t>
      </w:r>
      <w:r w:rsidRPr="00D92D68">
        <w:rPr>
          <w:rFonts w:ascii="Palatino Linotype" w:hAnsi="Palatino Linotype" w:cs="Tahoma"/>
          <w:sz w:val="22"/>
          <w:szCs w:val="22"/>
        </w:rPr>
        <w:t xml:space="preserve"> de dos mil </w:t>
      </w:r>
      <w:r>
        <w:rPr>
          <w:rFonts w:ascii="Palatino Linotype" w:hAnsi="Palatino Linotype" w:cs="Tahoma"/>
          <w:sz w:val="22"/>
          <w:szCs w:val="22"/>
        </w:rPr>
        <w:t>veintiuno</w:t>
      </w:r>
      <w:r w:rsidRPr="00D92D68">
        <w:rPr>
          <w:rFonts w:ascii="Palatino Linotype" w:hAnsi="Palatino Linotype" w:cs="Tahoma"/>
          <w:sz w:val="22"/>
          <w:szCs w:val="22"/>
        </w:rPr>
        <w:t xml:space="preserve">, se dictó acuerdo mediante el cual se </w:t>
      </w:r>
      <w:r>
        <w:rPr>
          <w:rFonts w:ascii="Palatino Linotype" w:hAnsi="Palatino Linotype" w:cs="Tahoma"/>
          <w:sz w:val="22"/>
          <w:szCs w:val="22"/>
        </w:rPr>
        <w:t>puso a la vista del Particular, el</w:t>
      </w:r>
      <w:r w:rsidRPr="00D92D68">
        <w:rPr>
          <w:rFonts w:ascii="Palatino Linotype" w:hAnsi="Palatino Linotype" w:cs="Tahoma"/>
          <w:sz w:val="22"/>
          <w:szCs w:val="22"/>
        </w:rPr>
        <w:t xml:space="preserve"> </w:t>
      </w:r>
      <w:r>
        <w:rPr>
          <w:rFonts w:ascii="Palatino Linotype" w:hAnsi="Palatino Linotype" w:cs="Tahoma"/>
          <w:sz w:val="22"/>
          <w:szCs w:val="22"/>
        </w:rPr>
        <w:t xml:space="preserve">Alcance al </w:t>
      </w:r>
      <w:r w:rsidRPr="00D92D68">
        <w:rPr>
          <w:rFonts w:ascii="Palatino Linotype" w:hAnsi="Palatino Linotype" w:cs="Tahoma"/>
          <w:sz w:val="22"/>
          <w:szCs w:val="22"/>
        </w:rPr>
        <w:t>Informe Justificado</w:t>
      </w:r>
      <w:r>
        <w:rPr>
          <w:rFonts w:ascii="Palatino Linotype" w:hAnsi="Palatino Linotype" w:cs="Tahoma"/>
          <w:sz w:val="22"/>
          <w:szCs w:val="22"/>
        </w:rPr>
        <w:t xml:space="preserve"> del Sujeto Obligado, proveído que fue </w:t>
      </w:r>
      <w:r w:rsidRPr="00D92D68">
        <w:rPr>
          <w:rFonts w:ascii="Palatino Linotype" w:hAnsi="Palatino Linotype" w:cs="Tahoma"/>
          <w:sz w:val="22"/>
          <w:szCs w:val="22"/>
        </w:rPr>
        <w:t xml:space="preserve">notificado a las partes a través del Sistema de Acceso a la </w:t>
      </w:r>
      <w:r>
        <w:rPr>
          <w:rFonts w:ascii="Palatino Linotype" w:hAnsi="Palatino Linotype" w:cs="Tahoma"/>
          <w:sz w:val="22"/>
          <w:szCs w:val="22"/>
        </w:rPr>
        <w:t>Información Mexiquense (SAIMEX), el mismo día.</w:t>
      </w:r>
      <w:r w:rsidRPr="00D92D68">
        <w:rPr>
          <w:rFonts w:ascii="Palatino Linotype" w:hAnsi="Palatino Linotype" w:cs="Tahoma"/>
          <w:sz w:val="22"/>
          <w:szCs w:val="22"/>
        </w:rPr>
        <w:t xml:space="preserve"> </w:t>
      </w:r>
    </w:p>
    <w:p w14:paraId="39D6A9DD" w14:textId="77777777" w:rsidR="00DB657E" w:rsidRDefault="00DB657E" w:rsidP="0034200B">
      <w:pPr>
        <w:spacing w:line="360" w:lineRule="auto"/>
        <w:jc w:val="both"/>
        <w:rPr>
          <w:rFonts w:ascii="Palatino Linotype" w:hAnsi="Palatino Linotype" w:cs="Tahoma"/>
          <w:b/>
          <w:bCs/>
          <w:iCs/>
          <w:sz w:val="22"/>
          <w:szCs w:val="22"/>
        </w:rPr>
      </w:pPr>
      <w:r>
        <w:rPr>
          <w:rFonts w:ascii="Palatino Linotype" w:hAnsi="Palatino Linotype" w:cs="Tahoma"/>
          <w:b/>
          <w:bCs/>
          <w:iCs/>
          <w:sz w:val="22"/>
          <w:szCs w:val="22"/>
        </w:rPr>
        <w:lastRenderedPageBreak/>
        <w:t>g) Ampliación de plazo para resolver</w:t>
      </w:r>
    </w:p>
    <w:p w14:paraId="7B3F65AA" w14:textId="77777777" w:rsidR="00DB657E" w:rsidRDefault="00DB657E" w:rsidP="0034200B">
      <w:pPr>
        <w:spacing w:line="360" w:lineRule="auto"/>
        <w:jc w:val="both"/>
        <w:rPr>
          <w:rFonts w:ascii="Palatino Linotype" w:hAnsi="Palatino Linotype" w:cs="Tahoma"/>
          <w:b/>
          <w:bCs/>
          <w:iCs/>
          <w:sz w:val="22"/>
          <w:szCs w:val="22"/>
        </w:rPr>
      </w:pPr>
    </w:p>
    <w:p w14:paraId="4A2C178E" w14:textId="77777777" w:rsidR="00DB657E" w:rsidRPr="00AD13B7" w:rsidRDefault="00DB657E" w:rsidP="0034200B">
      <w:pPr>
        <w:spacing w:line="360" w:lineRule="auto"/>
        <w:jc w:val="both"/>
        <w:rPr>
          <w:rFonts w:ascii="Palatino Linotype" w:hAnsi="Palatino Linotype" w:cs="Tahoma"/>
          <w:iCs/>
          <w:sz w:val="22"/>
          <w:szCs w:val="22"/>
        </w:rPr>
      </w:pPr>
      <w:r w:rsidRPr="00AD13B7">
        <w:rPr>
          <w:rFonts w:ascii="Palatino Linotype" w:hAnsi="Palatino Linotype" w:cs="Tahoma"/>
          <w:iCs/>
          <w:sz w:val="22"/>
          <w:szCs w:val="22"/>
        </w:rPr>
        <w:t xml:space="preserve">El </w:t>
      </w:r>
      <w:r>
        <w:rPr>
          <w:rFonts w:ascii="Palatino Linotype" w:hAnsi="Palatino Linotype" w:cs="Tahoma"/>
          <w:iCs/>
          <w:sz w:val="22"/>
          <w:szCs w:val="22"/>
        </w:rPr>
        <w:t>veintitrés</w:t>
      </w:r>
      <w:r w:rsidRPr="00AD13B7">
        <w:rPr>
          <w:rFonts w:ascii="Palatino Linotype" w:hAnsi="Palatino Linotype" w:cs="Tahoma"/>
          <w:iCs/>
          <w:sz w:val="22"/>
          <w:szCs w:val="22"/>
        </w:rPr>
        <w:t xml:space="preserve"> de </w:t>
      </w:r>
      <w:r>
        <w:rPr>
          <w:rFonts w:ascii="Palatino Linotype" w:hAnsi="Palatino Linotype" w:cs="Tahoma"/>
          <w:iCs/>
          <w:sz w:val="22"/>
          <w:szCs w:val="22"/>
        </w:rPr>
        <w:t>noviembre</w:t>
      </w:r>
      <w:r w:rsidRPr="00AD13B7">
        <w:rPr>
          <w:rFonts w:ascii="Palatino Linotype" w:hAnsi="Palatino Linotype" w:cs="Tahoma"/>
          <w:iCs/>
          <w:sz w:val="22"/>
          <w:szCs w:val="22"/>
        </w:rPr>
        <w:t xml:space="preserve"> de dos mil veintiuno, el Comisionado Ponente, con fundamento en lo</w:t>
      </w:r>
      <w:r>
        <w:rPr>
          <w:rFonts w:ascii="Palatino Linotype" w:hAnsi="Palatino Linotype" w:cs="Tahoma"/>
          <w:iCs/>
          <w:sz w:val="22"/>
          <w:szCs w:val="22"/>
        </w:rPr>
        <w:t xml:space="preserve"> </w:t>
      </w:r>
      <w:r w:rsidRPr="00AD13B7">
        <w:rPr>
          <w:rFonts w:ascii="Palatino Linotype" w:hAnsi="Palatino Linotype" w:cs="Tahoma"/>
          <w:iCs/>
          <w:sz w:val="22"/>
          <w:szCs w:val="22"/>
        </w:rPr>
        <w:t>dispuesto por el artículo 181, párrafo tercero, de la Ley de Transparencia y Acceso a la</w:t>
      </w:r>
      <w:r>
        <w:rPr>
          <w:rFonts w:ascii="Palatino Linotype" w:hAnsi="Palatino Linotype" w:cs="Tahoma"/>
          <w:iCs/>
          <w:sz w:val="22"/>
          <w:szCs w:val="22"/>
        </w:rPr>
        <w:t xml:space="preserve"> </w:t>
      </w:r>
      <w:r w:rsidRPr="00AD13B7">
        <w:rPr>
          <w:rFonts w:ascii="Palatino Linotype" w:hAnsi="Palatino Linotype" w:cs="Tahoma"/>
          <w:iCs/>
          <w:sz w:val="22"/>
          <w:szCs w:val="22"/>
        </w:rPr>
        <w:t>Información Pública del Estado de México y Municipios, acordó ampliar por un periodo de</w:t>
      </w:r>
      <w:r>
        <w:rPr>
          <w:rFonts w:ascii="Palatino Linotype" w:hAnsi="Palatino Linotype" w:cs="Tahoma"/>
          <w:iCs/>
          <w:sz w:val="22"/>
          <w:szCs w:val="22"/>
        </w:rPr>
        <w:t xml:space="preserve"> </w:t>
      </w:r>
      <w:r w:rsidRPr="00AD13B7">
        <w:rPr>
          <w:rFonts w:ascii="Palatino Linotype" w:hAnsi="Palatino Linotype" w:cs="Tahoma"/>
          <w:iCs/>
          <w:sz w:val="22"/>
          <w:szCs w:val="22"/>
        </w:rPr>
        <w:t xml:space="preserve">quince días hábiles, el plazo para resolver </w:t>
      </w:r>
      <w:r>
        <w:rPr>
          <w:rFonts w:ascii="Palatino Linotype" w:hAnsi="Palatino Linotype" w:cs="Tahoma"/>
          <w:iCs/>
          <w:sz w:val="22"/>
          <w:szCs w:val="22"/>
        </w:rPr>
        <w:t>el</w:t>
      </w:r>
      <w:r w:rsidRPr="00AD13B7">
        <w:rPr>
          <w:rFonts w:ascii="Palatino Linotype" w:hAnsi="Palatino Linotype" w:cs="Tahoma"/>
          <w:iCs/>
          <w:sz w:val="22"/>
          <w:szCs w:val="22"/>
        </w:rPr>
        <w:t xml:space="preserve"> Recurso de Revisión que nos ocupa; acto</w:t>
      </w:r>
      <w:r>
        <w:rPr>
          <w:rFonts w:ascii="Palatino Linotype" w:hAnsi="Palatino Linotype" w:cs="Tahoma"/>
          <w:iCs/>
          <w:sz w:val="22"/>
          <w:szCs w:val="22"/>
        </w:rPr>
        <w:t xml:space="preserve"> </w:t>
      </w:r>
      <w:r w:rsidRPr="00AD13B7">
        <w:rPr>
          <w:rFonts w:ascii="Palatino Linotype" w:hAnsi="Palatino Linotype" w:cs="Tahoma"/>
          <w:iCs/>
          <w:sz w:val="22"/>
          <w:szCs w:val="22"/>
        </w:rPr>
        <w:t>que fue notificado a las partes mediante el Sistema de Acceso a la Información Mexiquense</w:t>
      </w:r>
      <w:r>
        <w:rPr>
          <w:rFonts w:ascii="Palatino Linotype" w:hAnsi="Palatino Linotype" w:cs="Tahoma"/>
          <w:iCs/>
          <w:sz w:val="22"/>
          <w:szCs w:val="22"/>
        </w:rPr>
        <w:t xml:space="preserve"> </w:t>
      </w:r>
      <w:r w:rsidRPr="00AD13B7">
        <w:rPr>
          <w:rFonts w:ascii="Palatino Linotype" w:hAnsi="Palatino Linotype" w:cs="Tahoma"/>
          <w:iCs/>
          <w:sz w:val="22"/>
          <w:szCs w:val="22"/>
        </w:rPr>
        <w:t xml:space="preserve">(SAIMEX), el </w:t>
      </w:r>
      <w:r>
        <w:rPr>
          <w:rFonts w:ascii="Palatino Linotype" w:hAnsi="Palatino Linotype" w:cs="Tahoma"/>
          <w:iCs/>
          <w:sz w:val="22"/>
          <w:szCs w:val="22"/>
        </w:rPr>
        <w:t xml:space="preserve">mismo día. </w:t>
      </w:r>
    </w:p>
    <w:p w14:paraId="1890728A" w14:textId="77777777" w:rsidR="00DB657E" w:rsidRPr="00911C37" w:rsidRDefault="00DB657E" w:rsidP="0034200B">
      <w:pPr>
        <w:spacing w:line="360" w:lineRule="auto"/>
        <w:jc w:val="both"/>
        <w:rPr>
          <w:rFonts w:ascii="Palatino Linotype" w:eastAsia="Palatino Linotype" w:hAnsi="Palatino Linotype" w:cs="Palatino Linotype"/>
          <w:b/>
          <w:bCs/>
          <w:sz w:val="22"/>
          <w:lang w:val="es-ES"/>
        </w:rPr>
      </w:pPr>
    </w:p>
    <w:p w14:paraId="7886C456" w14:textId="77777777" w:rsidR="00DB657E" w:rsidRDefault="00DB657E" w:rsidP="0034200B">
      <w:pPr>
        <w:spacing w:line="360" w:lineRule="auto"/>
        <w:jc w:val="both"/>
        <w:rPr>
          <w:rFonts w:ascii="Palatino Linotype" w:hAnsi="Palatino Linotype" w:cs="Tahoma"/>
          <w:b/>
          <w:sz w:val="22"/>
          <w:szCs w:val="22"/>
        </w:rPr>
      </w:pPr>
      <w:r>
        <w:rPr>
          <w:rFonts w:ascii="Palatino Linotype" w:hAnsi="Palatino Linotype" w:cs="Tahoma"/>
          <w:b/>
          <w:sz w:val="22"/>
          <w:szCs w:val="22"/>
        </w:rPr>
        <w:t>h</w:t>
      </w:r>
      <w:r w:rsidRPr="00A82C4B">
        <w:rPr>
          <w:rFonts w:ascii="Palatino Linotype" w:hAnsi="Palatino Linotype" w:cs="Tahoma"/>
          <w:b/>
          <w:sz w:val="22"/>
          <w:szCs w:val="22"/>
        </w:rPr>
        <w:t>) Cierre de instrucción.</w:t>
      </w:r>
    </w:p>
    <w:p w14:paraId="65271DE3" w14:textId="77777777" w:rsidR="00DB657E" w:rsidRDefault="00DB657E" w:rsidP="0034200B">
      <w:pPr>
        <w:spacing w:line="360" w:lineRule="auto"/>
        <w:jc w:val="both"/>
        <w:rPr>
          <w:rFonts w:ascii="Palatino Linotype" w:hAnsi="Palatino Linotype" w:cs="Tahoma"/>
          <w:b/>
          <w:sz w:val="22"/>
          <w:szCs w:val="22"/>
        </w:rPr>
      </w:pPr>
    </w:p>
    <w:p w14:paraId="28B2770A" w14:textId="77777777" w:rsidR="00DB657E" w:rsidRPr="00A82C4B" w:rsidRDefault="00DB657E" w:rsidP="0034200B">
      <w:pPr>
        <w:spacing w:line="360" w:lineRule="auto"/>
        <w:jc w:val="both"/>
        <w:rPr>
          <w:rFonts w:ascii="Palatino Linotype" w:hAnsi="Palatino Linotype" w:cs="Tahoma"/>
          <w:sz w:val="22"/>
          <w:szCs w:val="22"/>
        </w:rPr>
      </w:pPr>
      <w:r w:rsidRPr="00564CAA">
        <w:rPr>
          <w:rFonts w:ascii="Palatino Linotype" w:hAnsi="Palatino Linotype" w:cs="Tahoma"/>
          <w:sz w:val="22"/>
          <w:szCs w:val="22"/>
        </w:rPr>
        <w:t xml:space="preserve">Con fecha </w:t>
      </w:r>
      <w:r>
        <w:rPr>
          <w:rFonts w:ascii="Palatino Linotype" w:hAnsi="Palatino Linotype" w:cs="Tahoma"/>
          <w:sz w:val="22"/>
          <w:szCs w:val="22"/>
        </w:rPr>
        <w:t>veinticinco d</w:t>
      </w:r>
      <w:r w:rsidRPr="00A82C4B">
        <w:rPr>
          <w:rFonts w:ascii="Palatino Linotype" w:hAnsi="Palatino Linotype" w:cs="Tahoma"/>
          <w:sz w:val="22"/>
          <w:szCs w:val="22"/>
        </w:rPr>
        <w:t xml:space="preserve">e </w:t>
      </w:r>
      <w:r>
        <w:rPr>
          <w:rFonts w:ascii="Palatino Linotype" w:hAnsi="Palatino Linotype" w:cs="Tahoma"/>
          <w:sz w:val="22"/>
          <w:szCs w:val="22"/>
        </w:rPr>
        <w:t>noviembre</w:t>
      </w:r>
      <w:r w:rsidRPr="00A82C4B">
        <w:rPr>
          <w:rFonts w:ascii="Palatino Linotype" w:hAnsi="Palatino Linotype" w:cs="Tahoma"/>
          <w:sz w:val="22"/>
          <w:szCs w:val="22"/>
        </w:rPr>
        <w:t xml:space="preserve"> de dos mil </w:t>
      </w:r>
      <w:r>
        <w:rPr>
          <w:rFonts w:ascii="Palatino Linotype" w:hAnsi="Palatino Linotype" w:cs="Tahoma"/>
          <w:sz w:val="22"/>
          <w:szCs w:val="22"/>
        </w:rPr>
        <w:t>veintiuno</w:t>
      </w:r>
      <w:r w:rsidRPr="00A82C4B">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A82C4B">
        <w:rPr>
          <w:rFonts w:ascii="Palatino Linotype" w:hAnsi="Palatino Linotype" w:cs="Tahoma"/>
          <w:sz w:val="22"/>
          <w:szCs w:val="22"/>
          <w:lang w:val="es-ES"/>
        </w:rPr>
        <w:t>Sistema de Acceso a la Información Mexiquense (SAIMEX)</w:t>
      </w:r>
      <w:r w:rsidRPr="00A82C4B">
        <w:rPr>
          <w:rFonts w:ascii="Palatino Linotype" w:hAnsi="Palatino Linotype" w:cs="Tahoma"/>
          <w:sz w:val="22"/>
          <w:szCs w:val="22"/>
        </w:rPr>
        <w:t>.</w:t>
      </w:r>
    </w:p>
    <w:p w14:paraId="618D91D9" w14:textId="77777777" w:rsidR="00DB657E" w:rsidRPr="006C2ACC" w:rsidRDefault="00DB657E" w:rsidP="0034200B">
      <w:pPr>
        <w:spacing w:line="360" w:lineRule="auto"/>
        <w:jc w:val="both"/>
        <w:rPr>
          <w:rFonts w:ascii="Palatino Linotype" w:hAnsi="Palatino Linotype" w:cs="Tahoma"/>
          <w:sz w:val="22"/>
          <w:szCs w:val="22"/>
          <w:lang w:val="es-ES"/>
        </w:rPr>
      </w:pPr>
    </w:p>
    <w:p w14:paraId="0F211C29" w14:textId="77777777" w:rsidR="00DB657E" w:rsidRDefault="00DB657E" w:rsidP="0034200B">
      <w:pPr>
        <w:spacing w:line="360" w:lineRule="auto"/>
        <w:jc w:val="both"/>
        <w:rPr>
          <w:rFonts w:ascii="Palatino Linotype" w:hAnsi="Palatino Linotype" w:cs="Tahoma"/>
          <w:color w:val="000000"/>
          <w:sz w:val="22"/>
          <w:szCs w:val="22"/>
        </w:rPr>
      </w:pPr>
      <w:r w:rsidRPr="006C2ACC">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636FD94A" w14:textId="77777777" w:rsidR="0084204F" w:rsidRPr="00036972" w:rsidRDefault="0084204F" w:rsidP="0034200B">
      <w:pPr>
        <w:spacing w:line="360" w:lineRule="auto"/>
        <w:jc w:val="both"/>
        <w:rPr>
          <w:rFonts w:ascii="Palatino Linotype" w:hAnsi="Palatino Linotype" w:cs="Tahoma"/>
          <w:color w:val="000000"/>
          <w:sz w:val="22"/>
          <w:szCs w:val="22"/>
        </w:rPr>
      </w:pPr>
    </w:p>
    <w:p w14:paraId="54EFDA07" w14:textId="77777777" w:rsidR="0084204F" w:rsidRPr="00A82C4B" w:rsidRDefault="0084204F" w:rsidP="0034200B">
      <w:pPr>
        <w:spacing w:line="360" w:lineRule="auto"/>
        <w:jc w:val="center"/>
        <w:rPr>
          <w:rFonts w:ascii="Palatino Linotype" w:hAnsi="Palatino Linotype" w:cs="Tahoma"/>
          <w:b/>
          <w:sz w:val="22"/>
          <w:szCs w:val="22"/>
          <w:lang w:val="es-ES"/>
        </w:rPr>
      </w:pPr>
      <w:r w:rsidRPr="00A82C4B">
        <w:rPr>
          <w:rFonts w:ascii="Palatino Linotype" w:hAnsi="Palatino Linotype" w:cs="Tahoma"/>
          <w:b/>
          <w:sz w:val="22"/>
          <w:szCs w:val="22"/>
          <w:lang w:val="es-ES"/>
        </w:rPr>
        <w:t>CONSIDERANDOS:</w:t>
      </w:r>
    </w:p>
    <w:p w14:paraId="108C18D6" w14:textId="0F44AD23" w:rsidR="0084204F" w:rsidRPr="00A82C4B" w:rsidRDefault="0084204F" w:rsidP="0034200B">
      <w:pPr>
        <w:spacing w:line="360" w:lineRule="auto"/>
        <w:rPr>
          <w:rFonts w:ascii="Palatino Linotype" w:hAnsi="Palatino Linotype" w:cs="Tahoma"/>
          <w:b/>
          <w:sz w:val="22"/>
          <w:szCs w:val="22"/>
          <w:lang w:val="es-ES"/>
        </w:rPr>
      </w:pPr>
    </w:p>
    <w:p w14:paraId="69A1787F" w14:textId="77777777" w:rsidR="0084204F" w:rsidRDefault="0084204F" w:rsidP="0034200B">
      <w:pPr>
        <w:autoSpaceDE w:val="0"/>
        <w:autoSpaceDN w:val="0"/>
        <w:adjustRightInd w:val="0"/>
        <w:spacing w:line="360" w:lineRule="auto"/>
        <w:jc w:val="both"/>
        <w:rPr>
          <w:rFonts w:ascii="Palatino Linotype" w:hAnsi="Palatino Linotype" w:cs="Tahoma"/>
          <w:b/>
          <w:sz w:val="22"/>
          <w:szCs w:val="22"/>
          <w:lang w:val="es-ES"/>
        </w:rPr>
      </w:pPr>
      <w:r w:rsidRPr="00A82C4B">
        <w:rPr>
          <w:rFonts w:ascii="Palatino Linotype" w:eastAsia="Calibri" w:hAnsi="Palatino Linotype" w:cs="Tahoma"/>
          <w:b/>
          <w:color w:val="000000"/>
          <w:sz w:val="22"/>
          <w:szCs w:val="22"/>
          <w:lang w:val="es-ES" w:eastAsia="es-MX"/>
        </w:rPr>
        <w:t>PRIMERO</w:t>
      </w:r>
      <w:r w:rsidRPr="00A82C4B">
        <w:rPr>
          <w:rFonts w:ascii="Palatino Linotype" w:eastAsia="Calibri" w:hAnsi="Palatino Linotype" w:cs="Tahoma"/>
          <w:color w:val="000000"/>
          <w:sz w:val="22"/>
          <w:szCs w:val="22"/>
          <w:lang w:val="es-ES" w:eastAsia="es-MX"/>
        </w:rPr>
        <w:t xml:space="preserve">. </w:t>
      </w:r>
      <w:r w:rsidRPr="00A82C4B">
        <w:rPr>
          <w:rFonts w:ascii="Palatino Linotype" w:hAnsi="Palatino Linotype" w:cs="Tahoma"/>
          <w:b/>
          <w:sz w:val="22"/>
          <w:szCs w:val="22"/>
          <w:lang w:val="es-ES"/>
        </w:rPr>
        <w:t>Competencia.</w:t>
      </w:r>
    </w:p>
    <w:p w14:paraId="72988729" w14:textId="77777777" w:rsidR="0084204F" w:rsidRPr="007D4491" w:rsidRDefault="0084204F" w:rsidP="0034200B">
      <w:pPr>
        <w:autoSpaceDE w:val="0"/>
        <w:autoSpaceDN w:val="0"/>
        <w:adjustRightInd w:val="0"/>
        <w:spacing w:line="360" w:lineRule="auto"/>
        <w:jc w:val="both"/>
        <w:rPr>
          <w:rFonts w:ascii="Palatino Linotype" w:hAnsi="Palatino Linotype" w:cs="Tahoma"/>
          <w:b/>
          <w:sz w:val="22"/>
          <w:szCs w:val="22"/>
          <w:lang w:val="es-ES"/>
        </w:rPr>
      </w:pPr>
    </w:p>
    <w:p w14:paraId="608626BB" w14:textId="77777777" w:rsidR="0084204F" w:rsidRPr="00036972" w:rsidRDefault="0084204F" w:rsidP="0034200B">
      <w:pPr>
        <w:spacing w:line="360" w:lineRule="auto"/>
        <w:jc w:val="both"/>
        <w:rPr>
          <w:rFonts w:ascii="Palatino Linotype" w:hAnsi="Palatino Linotype"/>
          <w:sz w:val="22"/>
          <w:szCs w:val="22"/>
        </w:rPr>
      </w:pPr>
      <w:r w:rsidRPr="00036972">
        <w:rPr>
          <w:rFonts w:ascii="Palatino Linotype" w:hAnsi="Palatino Linotype"/>
          <w:sz w:val="22"/>
          <w:szCs w:val="22"/>
        </w:rPr>
        <w:lastRenderedPageBreak/>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57C993BF" w14:textId="77777777" w:rsidR="004C0800" w:rsidRDefault="004C0800" w:rsidP="0034200B">
      <w:pPr>
        <w:spacing w:line="360" w:lineRule="auto"/>
        <w:jc w:val="both"/>
        <w:rPr>
          <w:rFonts w:ascii="Palatino Linotype" w:hAnsi="Palatino Linotype" w:cs="Tahoma"/>
          <w:sz w:val="22"/>
          <w:szCs w:val="22"/>
          <w:shd w:val="clear" w:color="auto" w:fill="FFFFFF"/>
        </w:rPr>
      </w:pPr>
    </w:p>
    <w:p w14:paraId="4580EF93" w14:textId="77777777" w:rsidR="00DF0077" w:rsidRPr="00CC3286" w:rsidRDefault="00DF0077" w:rsidP="0034200B">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CC3286">
        <w:rPr>
          <w:rFonts w:ascii="Palatino Linotype" w:eastAsia="Calibri" w:hAnsi="Palatino Linotype" w:cs="Tahoma"/>
          <w:b/>
          <w:color w:val="000000"/>
          <w:sz w:val="22"/>
          <w:szCs w:val="22"/>
          <w:lang w:eastAsia="es-MX"/>
        </w:rPr>
        <w:t>SEGUNDO</w:t>
      </w:r>
      <w:r w:rsidRPr="00CC3286">
        <w:rPr>
          <w:rFonts w:ascii="Palatino Linotype" w:eastAsia="Calibri" w:hAnsi="Palatino Linotype" w:cs="Tahoma"/>
          <w:color w:val="000000"/>
          <w:sz w:val="22"/>
          <w:szCs w:val="22"/>
          <w:lang w:eastAsia="es-MX"/>
        </w:rPr>
        <w:t xml:space="preserve">. </w:t>
      </w:r>
      <w:r w:rsidRPr="00CC3286">
        <w:rPr>
          <w:rFonts w:ascii="Palatino Linotype" w:eastAsia="Calibri" w:hAnsi="Palatino Linotype" w:cs="Tahoma"/>
          <w:b/>
          <w:color w:val="000000"/>
          <w:sz w:val="22"/>
          <w:szCs w:val="22"/>
          <w:lang w:eastAsia="es-MX"/>
        </w:rPr>
        <w:t>Causales de improcedencia y sobreseimiento.</w:t>
      </w:r>
      <w:r w:rsidRPr="00CC3286">
        <w:rPr>
          <w:rFonts w:ascii="Palatino Linotype" w:eastAsia="Calibri" w:hAnsi="Palatino Linotype" w:cs="Tahoma"/>
          <w:color w:val="000000"/>
          <w:sz w:val="22"/>
          <w:szCs w:val="22"/>
          <w:lang w:eastAsia="es-MX"/>
        </w:rPr>
        <w:t xml:space="preserve"> </w:t>
      </w:r>
    </w:p>
    <w:p w14:paraId="7E73B955" w14:textId="77777777" w:rsidR="00DF0077" w:rsidRPr="00CC3286" w:rsidRDefault="00DF0077" w:rsidP="0034200B">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3899F767" w14:textId="77777777" w:rsidR="00DF0077" w:rsidRPr="00CC3286" w:rsidRDefault="00DF0077" w:rsidP="0034200B">
      <w:pPr>
        <w:numPr>
          <w:ilvl w:val="0"/>
          <w:numId w:val="20"/>
        </w:num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r w:rsidRPr="00CC3286">
        <w:rPr>
          <w:rFonts w:ascii="Palatino Linotype" w:eastAsia="Calibri" w:hAnsi="Palatino Linotype" w:cs="Tahoma"/>
          <w:b/>
          <w:color w:val="000000"/>
          <w:sz w:val="22"/>
          <w:szCs w:val="22"/>
          <w:lang w:eastAsia="es-MX"/>
        </w:rPr>
        <w:t>Causales de improcedencia.</w:t>
      </w:r>
    </w:p>
    <w:p w14:paraId="05B4F846" w14:textId="77777777" w:rsidR="00DF0077" w:rsidRPr="00CC3286" w:rsidRDefault="00DF0077" w:rsidP="0034200B">
      <w:pPr>
        <w:autoSpaceDE w:val="0"/>
        <w:autoSpaceDN w:val="0"/>
        <w:adjustRightInd w:val="0"/>
        <w:spacing w:line="360" w:lineRule="auto"/>
        <w:ind w:left="720"/>
        <w:contextualSpacing/>
        <w:jc w:val="both"/>
        <w:rPr>
          <w:rFonts w:ascii="Palatino Linotype" w:eastAsia="Calibri" w:hAnsi="Palatino Linotype" w:cs="Tahoma"/>
          <w:color w:val="000000"/>
          <w:sz w:val="22"/>
          <w:szCs w:val="22"/>
          <w:lang w:eastAsia="es-MX"/>
        </w:rPr>
      </w:pPr>
    </w:p>
    <w:p w14:paraId="0AA53E58" w14:textId="77777777" w:rsidR="00DF0077" w:rsidRPr="00CC3286" w:rsidRDefault="00DF0077" w:rsidP="0034200B">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CC3286">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0557031" w14:textId="77777777" w:rsidR="00DF0077" w:rsidRPr="00CC3286" w:rsidRDefault="00DF0077" w:rsidP="0034200B">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68BDC072" w14:textId="77777777" w:rsidR="00DF0077" w:rsidRPr="00CC3286" w:rsidRDefault="00DF0077" w:rsidP="0034200B">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CC3286">
        <w:rPr>
          <w:rFonts w:ascii="Palatino Linotype" w:eastAsia="Calibri" w:hAnsi="Palatino Linotype" w:cs="Tahoma"/>
          <w:color w:val="000000"/>
          <w:sz w:val="22"/>
          <w:szCs w:val="22"/>
          <w:lang w:eastAsia="es-MX"/>
        </w:rPr>
        <w:lastRenderedPageBreak/>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528CBB8B" w14:textId="77777777" w:rsidR="00DF0077" w:rsidRPr="00CC3286" w:rsidRDefault="00DF0077" w:rsidP="0034200B">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3CCF03D4" w14:textId="584F26AD" w:rsidR="002B006F" w:rsidRDefault="00DF0077" w:rsidP="0034200B">
      <w:pPr>
        <w:numPr>
          <w:ilvl w:val="0"/>
          <w:numId w:val="20"/>
        </w:numPr>
        <w:autoSpaceDE w:val="0"/>
        <w:autoSpaceDN w:val="0"/>
        <w:adjustRightInd w:val="0"/>
        <w:spacing w:line="360" w:lineRule="auto"/>
        <w:contextualSpacing/>
        <w:jc w:val="both"/>
        <w:rPr>
          <w:rFonts w:ascii="Palatino Linotype" w:eastAsia="Calibri" w:hAnsi="Palatino Linotype" w:cs="Tahoma"/>
          <w:b/>
          <w:color w:val="000000"/>
          <w:sz w:val="22"/>
          <w:szCs w:val="22"/>
          <w:lang w:eastAsia="es-MX"/>
        </w:rPr>
      </w:pPr>
      <w:r w:rsidRPr="00CC3286">
        <w:rPr>
          <w:rFonts w:ascii="Palatino Linotype" w:eastAsia="Calibri" w:hAnsi="Palatino Linotype" w:cs="Tahoma"/>
          <w:b/>
          <w:color w:val="000000"/>
          <w:sz w:val="22"/>
          <w:szCs w:val="22"/>
          <w:lang w:eastAsia="es-MX"/>
        </w:rPr>
        <w:t>Causales de sobreseimiento.</w:t>
      </w:r>
    </w:p>
    <w:p w14:paraId="6F8B961C" w14:textId="77777777" w:rsidR="003401C5" w:rsidRPr="009F62CB" w:rsidRDefault="003401C5" w:rsidP="0034200B">
      <w:pPr>
        <w:autoSpaceDE w:val="0"/>
        <w:autoSpaceDN w:val="0"/>
        <w:adjustRightInd w:val="0"/>
        <w:spacing w:line="360" w:lineRule="auto"/>
        <w:ind w:left="720"/>
        <w:contextualSpacing/>
        <w:jc w:val="both"/>
        <w:rPr>
          <w:rFonts w:ascii="Palatino Linotype" w:eastAsia="Calibri" w:hAnsi="Palatino Linotype" w:cs="Tahoma"/>
          <w:b/>
          <w:color w:val="000000"/>
          <w:sz w:val="22"/>
          <w:szCs w:val="22"/>
          <w:lang w:eastAsia="es-MX"/>
        </w:rPr>
      </w:pPr>
    </w:p>
    <w:p w14:paraId="2C1D3C35" w14:textId="77777777" w:rsidR="00DF0077" w:rsidRPr="00CC3286" w:rsidRDefault="00DF0077" w:rsidP="0034200B">
      <w:pPr>
        <w:spacing w:line="360" w:lineRule="auto"/>
        <w:jc w:val="both"/>
        <w:rPr>
          <w:rFonts w:ascii="Palatino Linotype" w:eastAsia="Calibri" w:hAnsi="Palatino Linotype" w:cs="Tahoma"/>
          <w:bCs/>
          <w:color w:val="000000"/>
          <w:sz w:val="22"/>
          <w:szCs w:val="22"/>
          <w:lang w:eastAsia="es-ES_tradnl"/>
        </w:rPr>
      </w:pPr>
      <w:r w:rsidRPr="00CC3286">
        <w:rPr>
          <w:rFonts w:ascii="Palatino Linotype" w:hAnsi="Palatino Linotype" w:cs="Tahoma"/>
          <w:sz w:val="22"/>
          <w:szCs w:val="22"/>
        </w:rPr>
        <w:t xml:space="preserve">Por otra parte, el artículo 192 de la </w:t>
      </w:r>
      <w:r w:rsidRPr="00CC3286">
        <w:rPr>
          <w:rFonts w:ascii="Palatino Linotype" w:eastAsia="Calibri" w:hAnsi="Palatino Linotype" w:cs="Tahoma"/>
          <w:bCs/>
          <w:color w:val="000000"/>
          <w:sz w:val="22"/>
          <w:szCs w:val="22"/>
          <w:lang w:eastAsia="es-ES_tradnl"/>
        </w:rPr>
        <w:t>Ley Transparencia y Acceso a la Información Pública del Estado de México y Municipios, señala que el Recurso de Revisión será sobreseído en todo o en parte, cuando, una vez admitido, se actualice alguno de los siguientes supuestos:</w:t>
      </w:r>
    </w:p>
    <w:p w14:paraId="789B8914" w14:textId="77777777" w:rsidR="00DF0077" w:rsidRPr="00CC3286" w:rsidRDefault="00DF0077" w:rsidP="0034200B">
      <w:pPr>
        <w:spacing w:line="360" w:lineRule="auto"/>
        <w:jc w:val="both"/>
        <w:rPr>
          <w:rFonts w:ascii="Palatino Linotype" w:eastAsia="Calibri" w:hAnsi="Palatino Linotype" w:cs="Tahoma"/>
          <w:bCs/>
          <w:color w:val="000000"/>
          <w:sz w:val="22"/>
          <w:szCs w:val="22"/>
          <w:lang w:eastAsia="es-ES_tradnl"/>
        </w:rPr>
      </w:pPr>
    </w:p>
    <w:p w14:paraId="01E6BD94" w14:textId="77777777" w:rsidR="00DF0077" w:rsidRPr="00CC3286" w:rsidRDefault="00DF0077" w:rsidP="0034200B">
      <w:pPr>
        <w:numPr>
          <w:ilvl w:val="0"/>
          <w:numId w:val="21"/>
        </w:numPr>
        <w:spacing w:line="360" w:lineRule="auto"/>
        <w:jc w:val="both"/>
        <w:rPr>
          <w:rFonts w:ascii="Palatino Linotype" w:eastAsia="Calibri" w:hAnsi="Palatino Linotype" w:cs="Tahoma"/>
          <w:bCs/>
          <w:color w:val="000000"/>
          <w:sz w:val="22"/>
          <w:szCs w:val="22"/>
          <w:lang w:eastAsia="es-ES_tradnl"/>
        </w:rPr>
      </w:pPr>
      <w:r w:rsidRPr="00CC3286">
        <w:rPr>
          <w:rFonts w:ascii="Palatino Linotype" w:eastAsia="Calibri" w:hAnsi="Palatino Linotype" w:cs="Tahoma"/>
          <w:bCs/>
          <w:color w:val="000000"/>
          <w:sz w:val="22"/>
          <w:szCs w:val="22"/>
          <w:lang w:eastAsia="es-ES_tradnl"/>
        </w:rPr>
        <w:t>El Recurrente se desista expresamente;</w:t>
      </w:r>
    </w:p>
    <w:p w14:paraId="0C038D3E" w14:textId="77777777" w:rsidR="00DF0077" w:rsidRPr="00CC3286" w:rsidRDefault="00DF0077" w:rsidP="0034200B">
      <w:pPr>
        <w:numPr>
          <w:ilvl w:val="0"/>
          <w:numId w:val="21"/>
        </w:numPr>
        <w:spacing w:line="360" w:lineRule="auto"/>
        <w:jc w:val="both"/>
        <w:rPr>
          <w:rFonts w:ascii="Palatino Linotype" w:eastAsia="Calibri" w:hAnsi="Palatino Linotype" w:cs="Tahoma"/>
          <w:bCs/>
          <w:color w:val="000000"/>
          <w:sz w:val="22"/>
          <w:szCs w:val="22"/>
          <w:lang w:eastAsia="es-ES_tradnl"/>
        </w:rPr>
      </w:pPr>
      <w:r w:rsidRPr="00CC3286">
        <w:rPr>
          <w:rFonts w:ascii="Palatino Linotype" w:eastAsia="Calibri" w:hAnsi="Palatino Linotype" w:cs="Tahoma"/>
          <w:bCs/>
          <w:color w:val="000000"/>
          <w:sz w:val="22"/>
          <w:szCs w:val="22"/>
          <w:lang w:eastAsia="es-ES_tradnl"/>
        </w:rPr>
        <w:t>El Recurrente fallezca o, tratándose de personas morales se disuelva;</w:t>
      </w:r>
    </w:p>
    <w:p w14:paraId="7F4E3905" w14:textId="77777777" w:rsidR="00DF0077" w:rsidRPr="00CC3286" w:rsidRDefault="00DF0077" w:rsidP="0034200B">
      <w:pPr>
        <w:numPr>
          <w:ilvl w:val="0"/>
          <w:numId w:val="21"/>
        </w:numPr>
        <w:spacing w:line="360" w:lineRule="auto"/>
        <w:jc w:val="both"/>
        <w:rPr>
          <w:rFonts w:ascii="Palatino Linotype" w:eastAsia="Calibri" w:hAnsi="Palatino Linotype" w:cs="Tahoma"/>
          <w:b/>
          <w:bCs/>
          <w:color w:val="000000"/>
          <w:sz w:val="22"/>
          <w:szCs w:val="22"/>
          <w:u w:val="single"/>
          <w:lang w:eastAsia="es-ES_tradnl"/>
        </w:rPr>
      </w:pPr>
      <w:r w:rsidRPr="00CC3286">
        <w:rPr>
          <w:rFonts w:ascii="Palatino Linotype" w:eastAsia="Calibri" w:hAnsi="Palatino Linotype" w:cs="Tahoma"/>
          <w:b/>
          <w:bCs/>
          <w:color w:val="000000"/>
          <w:sz w:val="22"/>
          <w:szCs w:val="22"/>
          <w:u w:val="single"/>
          <w:lang w:eastAsia="es-ES_tradnl"/>
        </w:rPr>
        <w:t>El Sujeto Obligado modifique la respuesta o la revoque, de tal manera que el recurso de revisión quede sin materia;</w:t>
      </w:r>
    </w:p>
    <w:p w14:paraId="76EE802C" w14:textId="77777777" w:rsidR="00DF0077" w:rsidRPr="00CC3286" w:rsidRDefault="00DF0077" w:rsidP="0034200B">
      <w:pPr>
        <w:numPr>
          <w:ilvl w:val="0"/>
          <w:numId w:val="21"/>
        </w:numPr>
        <w:spacing w:line="360" w:lineRule="auto"/>
        <w:jc w:val="both"/>
        <w:rPr>
          <w:rFonts w:ascii="Palatino Linotype" w:eastAsia="Calibri" w:hAnsi="Palatino Linotype" w:cs="Tahoma"/>
          <w:bCs/>
          <w:color w:val="000000"/>
          <w:sz w:val="22"/>
          <w:szCs w:val="22"/>
          <w:lang w:eastAsia="es-ES_tradnl"/>
        </w:rPr>
      </w:pPr>
      <w:r w:rsidRPr="00CC3286">
        <w:rPr>
          <w:rFonts w:ascii="Palatino Linotype" w:eastAsia="Calibri" w:hAnsi="Palatino Linotype" w:cs="Tahoma"/>
          <w:bCs/>
          <w:color w:val="000000"/>
          <w:sz w:val="22"/>
          <w:szCs w:val="22"/>
          <w:lang w:eastAsia="es-ES_tradnl"/>
        </w:rPr>
        <w:t>Admitido el recurso de revisión, aparezca alguna causal de improcedencia; y,</w:t>
      </w:r>
    </w:p>
    <w:p w14:paraId="36B8035C" w14:textId="77777777" w:rsidR="00DF0077" w:rsidRPr="00CC3286" w:rsidRDefault="00DF0077" w:rsidP="0034200B">
      <w:pPr>
        <w:numPr>
          <w:ilvl w:val="0"/>
          <w:numId w:val="21"/>
        </w:numPr>
        <w:spacing w:line="360" w:lineRule="auto"/>
        <w:jc w:val="both"/>
        <w:rPr>
          <w:rFonts w:ascii="Palatino Linotype" w:eastAsia="Calibri" w:hAnsi="Palatino Linotype" w:cs="Tahoma"/>
          <w:bCs/>
          <w:color w:val="000000"/>
          <w:sz w:val="22"/>
          <w:szCs w:val="22"/>
          <w:lang w:eastAsia="es-ES_tradnl"/>
        </w:rPr>
      </w:pPr>
      <w:r w:rsidRPr="00CC3286">
        <w:rPr>
          <w:rFonts w:ascii="Palatino Linotype" w:eastAsia="Calibri" w:hAnsi="Palatino Linotype" w:cs="Tahoma"/>
          <w:bCs/>
          <w:color w:val="000000"/>
          <w:sz w:val="22"/>
          <w:szCs w:val="22"/>
          <w:lang w:eastAsia="es-ES_tradnl"/>
        </w:rPr>
        <w:t>Cuando por cualquier motivo quede sin materia el recurso de revisión.</w:t>
      </w:r>
    </w:p>
    <w:p w14:paraId="4C659F23" w14:textId="77777777" w:rsidR="00DF0077" w:rsidRPr="00CC3286" w:rsidRDefault="00DF0077" w:rsidP="0034200B">
      <w:pPr>
        <w:spacing w:line="360" w:lineRule="auto"/>
        <w:ind w:left="720"/>
        <w:jc w:val="both"/>
        <w:rPr>
          <w:rFonts w:ascii="Palatino Linotype" w:eastAsia="Calibri" w:hAnsi="Palatino Linotype" w:cs="Tahoma"/>
          <w:bCs/>
          <w:color w:val="000000"/>
          <w:sz w:val="22"/>
          <w:szCs w:val="22"/>
          <w:lang w:eastAsia="es-ES_tradnl"/>
        </w:rPr>
      </w:pPr>
    </w:p>
    <w:p w14:paraId="7196DCD3" w14:textId="77777777" w:rsidR="00DF0077" w:rsidRPr="00CC3286" w:rsidRDefault="00DF0077" w:rsidP="0034200B">
      <w:pPr>
        <w:spacing w:line="360" w:lineRule="auto"/>
        <w:jc w:val="both"/>
        <w:rPr>
          <w:rFonts w:ascii="Palatino Linotype" w:hAnsi="Palatino Linotype" w:cs="Tahoma"/>
          <w:sz w:val="22"/>
          <w:szCs w:val="22"/>
        </w:rPr>
      </w:pPr>
      <w:r w:rsidRPr="00CC3286">
        <w:rPr>
          <w:rFonts w:ascii="Palatino Linotype" w:hAnsi="Palatino Linotype" w:cs="Tahoma"/>
          <w:sz w:val="22"/>
          <w:szCs w:val="22"/>
        </w:rPr>
        <w:t>Sin embargo, de los autos que corren agregados al expediente en el que se actúa, no fue posible advertir que el Recurrente se hubiera desistido, fallecido o hubiera aparecido una causal de improcedencia durante el trámite del presente Recurso, por lo que no se actualizan dichas causales de sobreseimiento.</w:t>
      </w:r>
    </w:p>
    <w:p w14:paraId="43A2860F" w14:textId="77777777" w:rsidR="00DF0077" w:rsidRPr="00CC3286" w:rsidRDefault="00DF0077" w:rsidP="0034200B">
      <w:pPr>
        <w:spacing w:line="360" w:lineRule="auto"/>
        <w:jc w:val="both"/>
        <w:rPr>
          <w:rFonts w:ascii="Palatino Linotype" w:hAnsi="Palatino Linotype" w:cs="Tahoma"/>
          <w:sz w:val="22"/>
          <w:szCs w:val="22"/>
        </w:rPr>
      </w:pPr>
    </w:p>
    <w:p w14:paraId="4CFDCD95" w14:textId="73C177DB" w:rsidR="00DF0077" w:rsidRPr="00CC3286" w:rsidRDefault="00DF0077" w:rsidP="0034200B">
      <w:pPr>
        <w:spacing w:line="360" w:lineRule="auto"/>
        <w:jc w:val="both"/>
        <w:rPr>
          <w:rFonts w:ascii="Palatino Linotype" w:eastAsia="Calibri" w:hAnsi="Palatino Linotype" w:cs="Tahoma"/>
          <w:bCs/>
          <w:color w:val="000000"/>
          <w:sz w:val="22"/>
          <w:szCs w:val="22"/>
          <w:lang w:eastAsia="es-ES_tradnl"/>
        </w:rPr>
      </w:pPr>
      <w:r w:rsidRPr="00CC3286">
        <w:rPr>
          <w:rFonts w:ascii="Palatino Linotype" w:hAnsi="Palatino Linotype" w:cs="Tahoma"/>
          <w:sz w:val="22"/>
          <w:szCs w:val="22"/>
        </w:rPr>
        <w:lastRenderedPageBreak/>
        <w:t xml:space="preserve">Ahora bien, es susceptible de análisis la actualización del supuesto jurídico previsto en la fracción III, del artículo 192 de la Ley en cita, mismo que dispone que el Recurso de Revisión será sobreseído </w:t>
      </w:r>
      <w:r>
        <w:rPr>
          <w:rFonts w:ascii="Palatino Linotype" w:hAnsi="Palatino Linotype" w:cs="Tahoma"/>
          <w:sz w:val="22"/>
          <w:szCs w:val="22"/>
        </w:rPr>
        <w:t>en el momento en que</w:t>
      </w:r>
      <w:r w:rsidRPr="00CC3286">
        <w:rPr>
          <w:rFonts w:ascii="Palatino Linotype" w:hAnsi="Palatino Linotype" w:cs="Tahoma"/>
          <w:sz w:val="22"/>
          <w:szCs w:val="22"/>
        </w:rPr>
        <w:t xml:space="preserve"> </w:t>
      </w:r>
      <w:r w:rsidRPr="00CC3286">
        <w:rPr>
          <w:rFonts w:ascii="Palatino Linotype" w:hAnsi="Palatino Linotype" w:cs="Tahoma"/>
          <w:b/>
          <w:sz w:val="22"/>
          <w:szCs w:val="22"/>
        </w:rPr>
        <w:t>el Sujeto Obligado del acto lo modifique de tal manera</w:t>
      </w:r>
      <w:r w:rsidRPr="00CC3286">
        <w:rPr>
          <w:rFonts w:ascii="Palatino Linotype" w:hAnsi="Palatino Linotype" w:cs="Tahoma"/>
          <w:sz w:val="22"/>
          <w:szCs w:val="22"/>
        </w:rPr>
        <w:t xml:space="preserve"> </w:t>
      </w:r>
      <w:r w:rsidRPr="00CC3286">
        <w:rPr>
          <w:rFonts w:ascii="Palatino Linotype" w:eastAsia="Calibri" w:hAnsi="Palatino Linotype" w:cs="Tahoma"/>
          <w:b/>
          <w:bCs/>
          <w:color w:val="000000"/>
          <w:sz w:val="22"/>
          <w:szCs w:val="22"/>
          <w:lang w:eastAsia="es-ES_tradnl"/>
        </w:rPr>
        <w:t>que quede sin materia</w:t>
      </w:r>
      <w:r w:rsidRPr="00CC3286">
        <w:rPr>
          <w:rFonts w:ascii="Palatino Linotype" w:eastAsia="Calibri" w:hAnsi="Palatino Linotype" w:cs="Tahoma"/>
          <w:bCs/>
          <w:color w:val="000000"/>
          <w:sz w:val="22"/>
          <w:szCs w:val="22"/>
          <w:lang w:eastAsia="es-ES_tradnl"/>
        </w:rPr>
        <w:t>. Ello, toda vez que</w:t>
      </w:r>
      <w:r>
        <w:rPr>
          <w:rFonts w:ascii="Palatino Linotype" w:eastAsia="Calibri" w:hAnsi="Palatino Linotype" w:cs="Tahoma"/>
          <w:bCs/>
          <w:color w:val="000000"/>
          <w:sz w:val="22"/>
          <w:szCs w:val="22"/>
          <w:lang w:eastAsia="es-ES_tradnl"/>
        </w:rPr>
        <w:t>,</w:t>
      </w:r>
      <w:r w:rsidRPr="00CC3286">
        <w:rPr>
          <w:rFonts w:ascii="Palatino Linotype" w:eastAsia="Calibri" w:hAnsi="Palatino Linotype" w:cs="Tahoma"/>
          <w:bCs/>
          <w:color w:val="000000"/>
          <w:sz w:val="22"/>
          <w:szCs w:val="22"/>
          <w:lang w:eastAsia="es-ES_tradnl"/>
        </w:rPr>
        <w:t xml:space="preserve"> mediante </w:t>
      </w:r>
      <w:r>
        <w:rPr>
          <w:rFonts w:ascii="Palatino Linotype" w:eastAsia="Calibri" w:hAnsi="Palatino Linotype" w:cs="Tahoma"/>
          <w:bCs/>
          <w:color w:val="000000"/>
          <w:sz w:val="22"/>
          <w:szCs w:val="22"/>
          <w:lang w:eastAsia="es-ES_tradnl"/>
        </w:rPr>
        <w:t xml:space="preserve">el Alcance al Informe </w:t>
      </w:r>
      <w:r w:rsidR="007011E3">
        <w:rPr>
          <w:rFonts w:ascii="Palatino Linotype" w:eastAsia="Calibri" w:hAnsi="Palatino Linotype" w:cs="Tahoma"/>
          <w:bCs/>
          <w:color w:val="000000"/>
          <w:sz w:val="22"/>
          <w:szCs w:val="22"/>
          <w:lang w:eastAsia="es-ES_tradnl"/>
        </w:rPr>
        <w:t xml:space="preserve">Justificado </w:t>
      </w:r>
      <w:r>
        <w:rPr>
          <w:rFonts w:ascii="Palatino Linotype" w:eastAsia="Calibri" w:hAnsi="Palatino Linotype" w:cs="Tahoma"/>
          <w:bCs/>
          <w:color w:val="000000"/>
          <w:sz w:val="22"/>
          <w:szCs w:val="22"/>
          <w:lang w:eastAsia="es-ES_tradnl"/>
        </w:rPr>
        <w:t>rendido,</w:t>
      </w:r>
      <w:r w:rsidRPr="00CC3286">
        <w:rPr>
          <w:rFonts w:ascii="Palatino Linotype" w:eastAsia="Calibri" w:hAnsi="Palatino Linotype" w:cs="Tahoma"/>
          <w:bCs/>
          <w:color w:val="000000"/>
          <w:sz w:val="22"/>
          <w:szCs w:val="22"/>
          <w:lang w:eastAsia="es-ES_tradnl"/>
        </w:rPr>
        <w:t xml:space="preserve"> el Sujeto Obligado </w:t>
      </w:r>
      <w:r>
        <w:rPr>
          <w:rFonts w:ascii="Palatino Linotype" w:eastAsia="Calibri" w:hAnsi="Palatino Linotype" w:cs="Tahoma"/>
          <w:bCs/>
          <w:color w:val="000000"/>
          <w:sz w:val="22"/>
          <w:szCs w:val="22"/>
          <w:lang w:eastAsia="es-ES_tradnl"/>
        </w:rPr>
        <w:t>modificó</w:t>
      </w:r>
      <w:r w:rsidRPr="00CC3286">
        <w:rPr>
          <w:rFonts w:ascii="Palatino Linotype" w:eastAsia="Calibri" w:hAnsi="Palatino Linotype" w:cs="Tahoma"/>
          <w:bCs/>
          <w:color w:val="000000"/>
          <w:sz w:val="22"/>
          <w:szCs w:val="22"/>
          <w:lang w:eastAsia="es-ES_tradnl"/>
        </w:rPr>
        <w:t xml:space="preserve"> su </w:t>
      </w:r>
      <w:r w:rsidR="007011E3">
        <w:rPr>
          <w:rFonts w:ascii="Palatino Linotype" w:eastAsia="Calibri" w:hAnsi="Palatino Linotype" w:cs="Tahoma"/>
          <w:bCs/>
          <w:color w:val="000000"/>
          <w:sz w:val="22"/>
          <w:szCs w:val="22"/>
          <w:lang w:eastAsia="es-ES_tradnl"/>
        </w:rPr>
        <w:t xml:space="preserve">falta de </w:t>
      </w:r>
      <w:r w:rsidRPr="00CC3286">
        <w:rPr>
          <w:rFonts w:ascii="Palatino Linotype" w:eastAsia="Calibri" w:hAnsi="Palatino Linotype" w:cs="Tahoma"/>
          <w:bCs/>
          <w:color w:val="000000"/>
          <w:sz w:val="22"/>
          <w:szCs w:val="22"/>
          <w:lang w:eastAsia="es-ES_tradnl"/>
        </w:rPr>
        <w:t>respuesta</w:t>
      </w:r>
      <w:r w:rsidR="007011E3">
        <w:rPr>
          <w:rFonts w:ascii="Palatino Linotype" w:eastAsia="Calibri" w:hAnsi="Palatino Linotype" w:cs="Tahoma"/>
          <w:bCs/>
          <w:color w:val="000000"/>
          <w:sz w:val="22"/>
          <w:szCs w:val="22"/>
          <w:lang w:eastAsia="es-ES_tradnl"/>
        </w:rPr>
        <w:t xml:space="preserve">, </w:t>
      </w:r>
      <w:r w:rsidR="003401C5">
        <w:rPr>
          <w:rFonts w:ascii="Palatino Linotype" w:eastAsia="Calibri" w:hAnsi="Palatino Linotype" w:cs="Tahoma"/>
          <w:bCs/>
          <w:color w:val="000000"/>
          <w:sz w:val="22"/>
          <w:szCs w:val="22"/>
          <w:lang w:eastAsia="es-ES_tradnl"/>
        </w:rPr>
        <w:t>actuación que</w:t>
      </w:r>
      <w:r w:rsidR="00E90E7E">
        <w:rPr>
          <w:rFonts w:ascii="Palatino Linotype" w:eastAsia="Calibri" w:hAnsi="Palatino Linotype" w:cs="Tahoma"/>
          <w:bCs/>
          <w:color w:val="000000"/>
          <w:sz w:val="22"/>
          <w:szCs w:val="22"/>
          <w:lang w:eastAsia="es-ES_tradnl"/>
        </w:rPr>
        <w:t xml:space="preserve"> </w:t>
      </w:r>
      <w:r w:rsidR="007011E3">
        <w:rPr>
          <w:rFonts w:ascii="Palatino Linotype" w:eastAsia="Calibri" w:hAnsi="Palatino Linotype" w:cs="Tahoma"/>
          <w:bCs/>
          <w:color w:val="000000"/>
          <w:sz w:val="22"/>
          <w:szCs w:val="22"/>
          <w:lang w:eastAsia="es-ES_tradnl"/>
        </w:rPr>
        <w:t xml:space="preserve">es del conocimiento del Particular. </w:t>
      </w:r>
    </w:p>
    <w:p w14:paraId="3FC4A8B1" w14:textId="77777777" w:rsidR="00DF0077" w:rsidRPr="00CC3286" w:rsidRDefault="00DF0077" w:rsidP="0034200B">
      <w:pPr>
        <w:spacing w:line="360" w:lineRule="auto"/>
        <w:jc w:val="both"/>
        <w:rPr>
          <w:rFonts w:ascii="Palatino Linotype" w:eastAsia="Calibri" w:hAnsi="Palatino Linotype" w:cs="Tahoma"/>
          <w:bCs/>
          <w:color w:val="000000"/>
          <w:sz w:val="22"/>
          <w:szCs w:val="22"/>
          <w:lang w:eastAsia="es-ES_tradnl"/>
        </w:rPr>
      </w:pPr>
    </w:p>
    <w:p w14:paraId="2AFAD8FF" w14:textId="604BD5AF" w:rsidR="00DF0077" w:rsidRDefault="00DF0077" w:rsidP="0034200B">
      <w:pPr>
        <w:spacing w:line="360" w:lineRule="auto"/>
        <w:jc w:val="both"/>
        <w:rPr>
          <w:rFonts w:ascii="Palatino Linotype" w:eastAsia="Calibri" w:hAnsi="Palatino Linotype" w:cs="Tahoma"/>
          <w:iCs/>
          <w:sz w:val="22"/>
          <w:szCs w:val="22"/>
          <w:lang w:eastAsia="es-ES_tradnl"/>
        </w:rPr>
      </w:pPr>
      <w:r w:rsidRPr="00CC3286">
        <w:rPr>
          <w:rFonts w:ascii="Palatino Linotype" w:eastAsia="Calibri" w:hAnsi="Palatino Linotype" w:cs="Tahoma"/>
          <w:bCs/>
          <w:color w:val="000000"/>
          <w:sz w:val="22"/>
          <w:szCs w:val="22"/>
          <w:lang w:eastAsia="es-ES_tradnl"/>
        </w:rPr>
        <w:t xml:space="preserve">Así, con la finalidad de verificar si el acto descrito deja sin materia el presente Recurso de Revisión, </w:t>
      </w:r>
      <w:r w:rsidRPr="00CC3286">
        <w:rPr>
          <w:rFonts w:ascii="Palatino Linotype" w:hAnsi="Palatino Linotype" w:cs="Tahoma"/>
          <w:sz w:val="22"/>
          <w:szCs w:val="22"/>
        </w:rPr>
        <w:t>se realizará la relatoría de las actuaciones efectuadas por las partes durante el procedimiento de acceso a la información pública</w:t>
      </w:r>
      <w:r w:rsidR="00E308DD">
        <w:rPr>
          <w:rFonts w:ascii="Palatino Linotype" w:hAnsi="Palatino Linotype" w:cs="Tahoma"/>
          <w:sz w:val="22"/>
          <w:szCs w:val="22"/>
        </w:rPr>
        <w:t>,</w:t>
      </w:r>
      <w:r w:rsidRPr="00CC3286">
        <w:rPr>
          <w:rFonts w:ascii="Palatino Linotype" w:hAnsi="Palatino Linotype" w:cs="Tahoma"/>
          <w:sz w:val="22"/>
          <w:szCs w:val="22"/>
        </w:rPr>
        <w:t xml:space="preserve"> </w:t>
      </w:r>
      <w:r w:rsidRPr="00CC3286">
        <w:rPr>
          <w:rFonts w:ascii="Palatino Linotype" w:eastAsia="Calibri" w:hAnsi="Palatino Linotype" w:cs="Tahoma"/>
          <w:iCs/>
          <w:sz w:val="22"/>
          <w:szCs w:val="22"/>
          <w:lang w:eastAsia="es-ES_tradnl"/>
        </w:rPr>
        <w:t xml:space="preserve">con el propósito de dar claridad en el tratamiento </w:t>
      </w:r>
      <w:r w:rsidR="00371D20">
        <w:rPr>
          <w:rFonts w:ascii="Palatino Linotype" w:eastAsia="Calibri" w:hAnsi="Palatino Linotype" w:cs="Tahoma"/>
          <w:iCs/>
          <w:sz w:val="22"/>
          <w:szCs w:val="22"/>
          <w:lang w:eastAsia="es-ES_tradnl"/>
        </w:rPr>
        <w:t xml:space="preserve">del acceso a la información </w:t>
      </w:r>
      <w:r w:rsidR="00135F08">
        <w:rPr>
          <w:rFonts w:ascii="Palatino Linotype" w:eastAsia="Calibri" w:hAnsi="Palatino Linotype" w:cs="Tahoma"/>
          <w:iCs/>
          <w:sz w:val="22"/>
          <w:szCs w:val="22"/>
          <w:lang w:eastAsia="es-ES_tradnl"/>
        </w:rPr>
        <w:t>por parte de los Particulares</w:t>
      </w:r>
      <w:r w:rsidR="00371D20">
        <w:rPr>
          <w:rFonts w:ascii="Palatino Linotype" w:eastAsia="Calibri" w:hAnsi="Palatino Linotype" w:cs="Tahoma"/>
          <w:iCs/>
          <w:sz w:val="22"/>
          <w:szCs w:val="22"/>
          <w:lang w:eastAsia="es-ES_tradnl"/>
        </w:rPr>
        <w:t>.</w:t>
      </w:r>
      <w:r w:rsidRPr="00CC3286">
        <w:rPr>
          <w:rFonts w:ascii="Palatino Linotype" w:eastAsia="Calibri" w:hAnsi="Palatino Linotype" w:cs="Tahoma"/>
          <w:iCs/>
          <w:sz w:val="22"/>
          <w:szCs w:val="22"/>
          <w:lang w:eastAsia="es-ES_tradnl"/>
        </w:rPr>
        <w:t xml:space="preserve"> </w:t>
      </w:r>
    </w:p>
    <w:p w14:paraId="57B813F5" w14:textId="77777777" w:rsidR="00520FC6" w:rsidRDefault="00520FC6" w:rsidP="0034200B">
      <w:pPr>
        <w:spacing w:line="360" w:lineRule="auto"/>
        <w:jc w:val="both"/>
        <w:rPr>
          <w:rFonts w:ascii="Palatino Linotype" w:eastAsia="Calibri" w:hAnsi="Palatino Linotype" w:cs="Tahoma"/>
          <w:iCs/>
          <w:sz w:val="22"/>
          <w:szCs w:val="22"/>
          <w:lang w:eastAsia="es-ES_tradnl"/>
        </w:rPr>
      </w:pPr>
    </w:p>
    <w:p w14:paraId="72123C99" w14:textId="0E03DCA5" w:rsidR="00B72D0B" w:rsidRPr="007C4517" w:rsidRDefault="00DF0077" w:rsidP="0034200B">
      <w:pPr>
        <w:spacing w:line="360" w:lineRule="auto"/>
        <w:jc w:val="both"/>
        <w:rPr>
          <w:rFonts w:ascii="Palatino Linotype" w:eastAsia="Calibri" w:hAnsi="Palatino Linotype" w:cs="Tahoma"/>
          <w:b/>
          <w:bCs/>
          <w:sz w:val="22"/>
          <w:szCs w:val="22"/>
          <w:lang w:eastAsia="en-US"/>
        </w:rPr>
      </w:pPr>
      <w:r w:rsidRPr="00CC3286">
        <w:rPr>
          <w:rFonts w:ascii="Palatino Linotype" w:eastAsia="Calibri" w:hAnsi="Palatino Linotype" w:cs="Tahoma"/>
          <w:bCs/>
          <w:sz w:val="22"/>
          <w:szCs w:val="22"/>
          <w:lang w:eastAsia="en-US"/>
        </w:rPr>
        <w:t xml:space="preserve">En este sentido, </w:t>
      </w:r>
      <w:r>
        <w:rPr>
          <w:rFonts w:ascii="Palatino Linotype" w:eastAsia="Calibri" w:hAnsi="Palatino Linotype" w:cs="Tahoma"/>
          <w:bCs/>
          <w:sz w:val="22"/>
          <w:szCs w:val="22"/>
          <w:lang w:eastAsia="en-US"/>
        </w:rPr>
        <w:t xml:space="preserve">es necesario precisar que </w:t>
      </w:r>
      <w:r w:rsidR="0036138C">
        <w:rPr>
          <w:rFonts w:ascii="Palatino Linotype" w:eastAsia="Calibri" w:hAnsi="Palatino Linotype" w:cs="Tahoma"/>
          <w:bCs/>
          <w:sz w:val="22"/>
          <w:szCs w:val="22"/>
          <w:lang w:val="es-ES" w:eastAsia="en-US"/>
        </w:rPr>
        <w:t>el</w:t>
      </w:r>
      <w:r w:rsidRPr="00CC3286">
        <w:rPr>
          <w:rFonts w:ascii="Palatino Linotype" w:eastAsia="Calibri" w:hAnsi="Palatino Linotype" w:cs="Tahoma"/>
          <w:bCs/>
          <w:sz w:val="22"/>
          <w:szCs w:val="22"/>
          <w:lang w:val="es-ES" w:eastAsia="en-US"/>
        </w:rPr>
        <w:t xml:space="preserve"> hoy Recurrente</w:t>
      </w:r>
      <w:r>
        <w:rPr>
          <w:rFonts w:ascii="Palatino Linotype" w:eastAsia="Calibri" w:hAnsi="Palatino Linotype" w:cs="Tahoma"/>
          <w:bCs/>
          <w:sz w:val="22"/>
          <w:szCs w:val="22"/>
          <w:lang w:val="es-ES" w:eastAsia="en-US"/>
        </w:rPr>
        <w:t xml:space="preserve">, </w:t>
      </w:r>
      <w:r w:rsidRPr="00CC3286">
        <w:rPr>
          <w:rFonts w:ascii="Palatino Linotype" w:eastAsia="Calibri" w:hAnsi="Palatino Linotype" w:cs="Tahoma"/>
          <w:bCs/>
          <w:sz w:val="22"/>
          <w:szCs w:val="22"/>
          <w:lang w:val="es-ES" w:eastAsia="en-US"/>
        </w:rPr>
        <w:t xml:space="preserve">solicitó </w:t>
      </w:r>
      <w:r w:rsidRPr="007E579E">
        <w:rPr>
          <w:rFonts w:ascii="Palatino Linotype" w:eastAsia="Calibri" w:hAnsi="Palatino Linotype" w:cs="Tahoma"/>
          <w:bCs/>
          <w:sz w:val="22"/>
          <w:szCs w:val="22"/>
          <w:lang w:val="es-ES" w:eastAsia="en-US"/>
        </w:rPr>
        <w:t>a</w:t>
      </w:r>
      <w:r w:rsidR="003401C5">
        <w:rPr>
          <w:rFonts w:ascii="Palatino Linotype" w:eastAsia="Calibri" w:hAnsi="Palatino Linotype" w:cs="Tahoma"/>
          <w:bCs/>
          <w:sz w:val="22"/>
          <w:szCs w:val="22"/>
          <w:lang w:val="es-ES" w:eastAsia="en-US"/>
        </w:rPr>
        <w:t xml:space="preserve"> la</w:t>
      </w:r>
      <w:r w:rsidRPr="007E579E">
        <w:rPr>
          <w:rFonts w:ascii="Palatino Linotype" w:eastAsia="Calibri" w:hAnsi="Palatino Linotype" w:cs="Tahoma"/>
          <w:bCs/>
          <w:sz w:val="22"/>
          <w:szCs w:val="22"/>
          <w:lang w:val="es-ES" w:eastAsia="en-US"/>
        </w:rPr>
        <w:t xml:space="preserve"> </w:t>
      </w:r>
      <w:r w:rsidR="003401C5" w:rsidRPr="00020C75">
        <w:rPr>
          <w:rFonts w:ascii="Palatino Linotype" w:eastAsia="Calibri" w:hAnsi="Palatino Linotype" w:cs="Tahoma"/>
          <w:sz w:val="22"/>
          <w:szCs w:val="22"/>
          <w:lang w:eastAsia="en-US"/>
        </w:rPr>
        <w:t>Secretaría Ejecutiva del Sistema Estatal Anticorrupción</w:t>
      </w:r>
      <w:r w:rsidR="007E579E" w:rsidRPr="007E579E">
        <w:rPr>
          <w:rFonts w:ascii="Palatino Linotype" w:hAnsi="Palatino Linotype" w:cs="Tahoma"/>
          <w:bCs/>
          <w:color w:val="0D0D0D" w:themeColor="text1" w:themeTint="F2"/>
          <w:sz w:val="22"/>
          <w:szCs w:val="22"/>
        </w:rPr>
        <w:t>;</w:t>
      </w:r>
      <w:r w:rsidR="00FA536C">
        <w:rPr>
          <w:rFonts w:ascii="Palatino Linotype" w:eastAsia="Calibri" w:hAnsi="Palatino Linotype" w:cs="Tahoma"/>
          <w:b/>
          <w:sz w:val="22"/>
          <w:szCs w:val="22"/>
          <w:lang w:val="es-ES" w:eastAsia="en-US"/>
        </w:rPr>
        <w:t xml:space="preserve"> la totalidad de documentación que obre en sus archivos respecto al programa Mejores Personas Servidoras Públicas.</w:t>
      </w:r>
    </w:p>
    <w:p w14:paraId="17C4A1B8" w14:textId="02F1759A" w:rsidR="00FA536C" w:rsidRDefault="00FA536C" w:rsidP="0034200B">
      <w:pPr>
        <w:tabs>
          <w:tab w:val="left" w:pos="4962"/>
        </w:tabs>
        <w:spacing w:line="360" w:lineRule="auto"/>
        <w:ind w:right="-28"/>
        <w:jc w:val="both"/>
        <w:rPr>
          <w:rFonts w:ascii="Palatino Linotype" w:eastAsia="Calibri" w:hAnsi="Palatino Linotype" w:cs="Tahoma"/>
          <w:bCs/>
          <w:iCs/>
          <w:color w:val="000000"/>
          <w:sz w:val="22"/>
          <w:szCs w:val="24"/>
          <w:lang w:eastAsia="es-ES_tradnl"/>
        </w:rPr>
      </w:pPr>
      <w:r>
        <w:rPr>
          <w:rFonts w:ascii="Palatino Linotype" w:eastAsia="Calibri" w:hAnsi="Palatino Linotype" w:cs="Tahoma"/>
          <w:bCs/>
          <w:iCs/>
          <w:color w:val="000000"/>
          <w:sz w:val="22"/>
          <w:szCs w:val="24"/>
          <w:lang w:eastAsia="es-ES_tradnl"/>
        </w:rPr>
        <w:t>Así entonces, el Sujeto Obligado en atención al requerimiento de información, señaló</w:t>
      </w:r>
      <w:r w:rsidR="00016322">
        <w:rPr>
          <w:rFonts w:ascii="Palatino Linotype" w:eastAsia="Calibri" w:hAnsi="Palatino Linotype" w:cs="Tahoma"/>
          <w:bCs/>
          <w:iCs/>
          <w:color w:val="000000"/>
          <w:sz w:val="22"/>
          <w:szCs w:val="24"/>
          <w:lang w:eastAsia="es-ES_tradnl"/>
        </w:rPr>
        <w:t xml:space="preserve"> que dentro de sus archivos no fue localizado documento que contenga información sobre el programa </w:t>
      </w:r>
      <w:r w:rsidR="00101779">
        <w:rPr>
          <w:rFonts w:ascii="Palatino Linotype" w:eastAsia="Calibri" w:hAnsi="Palatino Linotype" w:cs="Tahoma"/>
          <w:bCs/>
          <w:iCs/>
          <w:color w:val="000000"/>
          <w:sz w:val="22"/>
          <w:szCs w:val="24"/>
          <w:lang w:eastAsia="es-ES_tradnl"/>
        </w:rPr>
        <w:t>referido por el Particular</w:t>
      </w:r>
      <w:r w:rsidR="00016322">
        <w:rPr>
          <w:rFonts w:ascii="Palatino Linotype" w:eastAsia="Calibri" w:hAnsi="Palatino Linotype" w:cs="Tahoma"/>
          <w:bCs/>
          <w:iCs/>
          <w:color w:val="000000"/>
          <w:sz w:val="22"/>
          <w:szCs w:val="24"/>
          <w:lang w:eastAsia="es-ES_tradnl"/>
        </w:rPr>
        <w:t>; por lo anterior, el ahora Recurrente a través de su escrito recursal</w:t>
      </w:r>
      <w:r w:rsidR="00AC5D99">
        <w:rPr>
          <w:rFonts w:ascii="Palatino Linotype" w:eastAsia="Calibri" w:hAnsi="Palatino Linotype" w:cs="Tahoma"/>
          <w:bCs/>
          <w:iCs/>
          <w:color w:val="000000"/>
          <w:sz w:val="22"/>
          <w:szCs w:val="24"/>
          <w:lang w:eastAsia="es-ES_tradnl"/>
        </w:rPr>
        <w:t>,</w:t>
      </w:r>
      <w:r w:rsidR="00016322">
        <w:rPr>
          <w:rFonts w:ascii="Palatino Linotype" w:eastAsia="Calibri" w:hAnsi="Palatino Linotype" w:cs="Tahoma"/>
          <w:bCs/>
          <w:iCs/>
          <w:color w:val="000000"/>
          <w:sz w:val="22"/>
          <w:szCs w:val="24"/>
          <w:lang w:eastAsia="es-ES_tradnl"/>
        </w:rPr>
        <w:t xml:space="preserve"> refirió que se le niega el acceso a la información pública, en razón </w:t>
      </w:r>
      <w:r w:rsidR="00244AEB">
        <w:rPr>
          <w:rFonts w:ascii="Palatino Linotype" w:eastAsia="Calibri" w:hAnsi="Palatino Linotype" w:cs="Tahoma"/>
          <w:bCs/>
          <w:iCs/>
          <w:color w:val="000000"/>
          <w:sz w:val="22"/>
          <w:szCs w:val="24"/>
          <w:lang w:eastAsia="es-ES_tradnl"/>
        </w:rPr>
        <w:t xml:space="preserve">que el Comité de Participación Ciudadana </w:t>
      </w:r>
      <w:r w:rsidR="00244AEB" w:rsidRPr="00244AEB">
        <w:rPr>
          <w:rFonts w:ascii="Palatino Linotype" w:eastAsia="Calibri" w:hAnsi="Palatino Linotype" w:cs="Tahoma"/>
          <w:bCs/>
          <w:iCs/>
          <w:color w:val="000000"/>
          <w:sz w:val="22"/>
          <w:szCs w:val="24"/>
          <w:lang w:eastAsia="es-ES_tradnl"/>
        </w:rPr>
        <w:t>en diversas sesiones manifest</w:t>
      </w:r>
      <w:r w:rsidR="00244AEB">
        <w:rPr>
          <w:rFonts w:ascii="Palatino Linotype" w:eastAsia="Calibri" w:hAnsi="Palatino Linotype" w:cs="Tahoma"/>
          <w:bCs/>
          <w:iCs/>
          <w:color w:val="000000"/>
          <w:sz w:val="22"/>
          <w:szCs w:val="24"/>
          <w:lang w:eastAsia="es-ES_tradnl"/>
        </w:rPr>
        <w:t>ó</w:t>
      </w:r>
      <w:r w:rsidR="00244AEB" w:rsidRPr="00244AEB">
        <w:rPr>
          <w:rFonts w:ascii="Palatino Linotype" w:eastAsia="Calibri" w:hAnsi="Palatino Linotype" w:cs="Tahoma"/>
          <w:bCs/>
          <w:iCs/>
          <w:color w:val="000000"/>
          <w:sz w:val="22"/>
          <w:szCs w:val="24"/>
          <w:lang w:eastAsia="es-ES_tradnl"/>
        </w:rPr>
        <w:t xml:space="preserve"> poseer dicha información</w:t>
      </w:r>
      <w:r w:rsidR="00244AEB">
        <w:rPr>
          <w:rFonts w:ascii="Palatino Linotype" w:eastAsia="Calibri" w:hAnsi="Palatino Linotype" w:cs="Tahoma"/>
          <w:bCs/>
          <w:iCs/>
          <w:color w:val="000000"/>
          <w:sz w:val="22"/>
          <w:szCs w:val="24"/>
          <w:lang w:eastAsia="es-ES_tradnl"/>
        </w:rPr>
        <w:t xml:space="preserve">. </w:t>
      </w:r>
    </w:p>
    <w:p w14:paraId="01271253" w14:textId="52F6A273" w:rsidR="00244AEB" w:rsidRDefault="00244AEB" w:rsidP="0034200B">
      <w:pPr>
        <w:tabs>
          <w:tab w:val="left" w:pos="4962"/>
        </w:tabs>
        <w:spacing w:line="360" w:lineRule="auto"/>
        <w:ind w:right="-28"/>
        <w:jc w:val="both"/>
        <w:rPr>
          <w:rFonts w:ascii="Palatino Linotype" w:eastAsia="Calibri" w:hAnsi="Palatino Linotype" w:cs="Tahoma"/>
          <w:bCs/>
          <w:iCs/>
          <w:color w:val="000000"/>
          <w:sz w:val="22"/>
          <w:szCs w:val="24"/>
          <w:lang w:eastAsia="es-ES_tradnl"/>
        </w:rPr>
      </w:pPr>
    </w:p>
    <w:p w14:paraId="5AC2FFF4" w14:textId="248AE9B0" w:rsidR="00244AEB" w:rsidRDefault="00244AEB" w:rsidP="0034200B">
      <w:pPr>
        <w:tabs>
          <w:tab w:val="left" w:pos="4962"/>
        </w:tabs>
        <w:spacing w:line="360" w:lineRule="auto"/>
        <w:ind w:right="-28"/>
        <w:jc w:val="both"/>
        <w:rPr>
          <w:rFonts w:ascii="Palatino Linotype" w:eastAsia="Calibri" w:hAnsi="Palatino Linotype" w:cs="Tahoma"/>
          <w:bCs/>
          <w:iCs/>
          <w:color w:val="000000"/>
          <w:sz w:val="22"/>
          <w:szCs w:val="24"/>
          <w:lang w:eastAsia="es-ES_tradnl"/>
        </w:rPr>
      </w:pPr>
      <w:r>
        <w:rPr>
          <w:rFonts w:ascii="Palatino Linotype" w:eastAsia="Calibri" w:hAnsi="Palatino Linotype" w:cs="Tahoma"/>
          <w:bCs/>
          <w:iCs/>
          <w:color w:val="000000"/>
          <w:sz w:val="22"/>
          <w:szCs w:val="24"/>
          <w:lang w:eastAsia="es-ES_tradnl"/>
        </w:rPr>
        <w:t xml:space="preserve">Así las cosas, el Sujeto Obligado </w:t>
      </w:r>
      <w:r w:rsidR="00101779">
        <w:rPr>
          <w:rFonts w:ascii="Palatino Linotype" w:eastAsia="Calibri" w:hAnsi="Palatino Linotype" w:cs="Tahoma"/>
          <w:bCs/>
          <w:iCs/>
          <w:color w:val="000000"/>
          <w:sz w:val="22"/>
          <w:szCs w:val="24"/>
          <w:lang w:eastAsia="es-ES_tradnl"/>
        </w:rPr>
        <w:t>mediante</w:t>
      </w:r>
      <w:r>
        <w:rPr>
          <w:rFonts w:ascii="Palatino Linotype" w:eastAsia="Calibri" w:hAnsi="Palatino Linotype" w:cs="Tahoma"/>
          <w:bCs/>
          <w:iCs/>
          <w:color w:val="000000"/>
          <w:sz w:val="22"/>
          <w:szCs w:val="24"/>
          <w:lang w:eastAsia="es-ES_tradnl"/>
        </w:rPr>
        <w:t xml:space="preserve"> informe justificado rendido por el Presidente del Comité de Participación Ciudadana del Sistema Anticorrupción del Estado de México y Municipios</w:t>
      </w:r>
      <w:r w:rsidR="00AC5D99">
        <w:rPr>
          <w:rFonts w:ascii="Palatino Linotype" w:eastAsia="Calibri" w:hAnsi="Palatino Linotype" w:cs="Tahoma"/>
          <w:bCs/>
          <w:iCs/>
          <w:color w:val="000000"/>
          <w:sz w:val="22"/>
          <w:szCs w:val="24"/>
          <w:lang w:eastAsia="es-ES_tradnl"/>
        </w:rPr>
        <w:t>;</w:t>
      </w:r>
      <w:r>
        <w:rPr>
          <w:rFonts w:ascii="Palatino Linotype" w:eastAsia="Calibri" w:hAnsi="Palatino Linotype" w:cs="Tahoma"/>
          <w:bCs/>
          <w:iCs/>
          <w:color w:val="000000"/>
          <w:sz w:val="22"/>
          <w:szCs w:val="24"/>
          <w:lang w:eastAsia="es-ES_tradnl"/>
        </w:rPr>
        <w:t xml:space="preserve"> refirió que nuevamente se realizó una búsqueda exhaustiva y razonable de la información solicitada, sin embargo, se dio cuenta que la misma no obra en sus archivos. </w:t>
      </w:r>
    </w:p>
    <w:p w14:paraId="4592C430" w14:textId="2A7D433D" w:rsidR="00EB379D" w:rsidRDefault="00EB379D" w:rsidP="0034200B">
      <w:pPr>
        <w:tabs>
          <w:tab w:val="left" w:pos="4962"/>
        </w:tabs>
        <w:spacing w:line="360" w:lineRule="auto"/>
        <w:ind w:right="-28"/>
        <w:jc w:val="both"/>
        <w:rPr>
          <w:rFonts w:ascii="Palatino Linotype" w:eastAsia="Calibri" w:hAnsi="Palatino Linotype" w:cs="Tahoma"/>
          <w:bCs/>
          <w:iCs/>
          <w:color w:val="000000"/>
          <w:sz w:val="22"/>
          <w:szCs w:val="24"/>
          <w:lang w:eastAsia="es-ES_tradnl"/>
        </w:rPr>
      </w:pPr>
    </w:p>
    <w:p w14:paraId="22893E99" w14:textId="0B9F61D7" w:rsidR="00EB379D" w:rsidRPr="00EB379D" w:rsidRDefault="00EB379D" w:rsidP="0034200B">
      <w:pPr>
        <w:tabs>
          <w:tab w:val="left" w:pos="4962"/>
        </w:tabs>
        <w:spacing w:line="360" w:lineRule="auto"/>
        <w:ind w:right="-28"/>
        <w:jc w:val="both"/>
        <w:rPr>
          <w:rFonts w:ascii="Palatino Linotype" w:eastAsia="Calibri" w:hAnsi="Palatino Linotype" w:cs="Tahoma"/>
          <w:bCs/>
          <w:iCs/>
          <w:color w:val="000000"/>
          <w:sz w:val="22"/>
          <w:szCs w:val="24"/>
          <w:lang w:eastAsia="es-ES_tradnl"/>
        </w:rPr>
      </w:pPr>
      <w:r>
        <w:rPr>
          <w:rFonts w:ascii="Palatino Linotype" w:eastAsia="Calibri" w:hAnsi="Palatino Linotype" w:cs="Tahoma"/>
          <w:bCs/>
          <w:iCs/>
          <w:color w:val="000000"/>
          <w:sz w:val="22"/>
          <w:szCs w:val="24"/>
          <w:lang w:eastAsia="es-ES_tradnl"/>
        </w:rPr>
        <w:lastRenderedPageBreak/>
        <w:t xml:space="preserve">A lo anterior, se agregó </w:t>
      </w:r>
      <w:r w:rsidRPr="00A176AE">
        <w:rPr>
          <w:rFonts w:ascii="Palatino Linotype" w:eastAsia="Calibri" w:hAnsi="Palatino Linotype" w:cs="Tahoma"/>
          <w:bCs/>
          <w:iCs/>
          <w:color w:val="000000"/>
          <w:sz w:val="22"/>
          <w:szCs w:val="24"/>
          <w:lang w:eastAsia="es-ES_tradnl"/>
        </w:rPr>
        <w:t>que el programa al que hace referencia el Particular en la solicitud de acceso con folio 00175/SESEA/IP/2021</w:t>
      </w:r>
      <w:r>
        <w:rPr>
          <w:rFonts w:ascii="Palatino Linotype" w:eastAsia="Calibri" w:hAnsi="Palatino Linotype" w:cs="Tahoma"/>
          <w:b/>
          <w:iCs/>
          <w:color w:val="000000"/>
          <w:sz w:val="22"/>
          <w:szCs w:val="24"/>
          <w:lang w:eastAsia="es-ES_tradnl"/>
        </w:rPr>
        <w:t xml:space="preserve">, </w:t>
      </w:r>
      <w:r w:rsidR="00A176AE" w:rsidRPr="00A176AE">
        <w:rPr>
          <w:rFonts w:ascii="Palatino Linotype" w:hAnsi="Palatino Linotype"/>
          <w:sz w:val="22"/>
          <w:szCs w:val="22"/>
        </w:rPr>
        <w:t xml:space="preserve">es una campaña de comunicación </w:t>
      </w:r>
      <w:r w:rsidR="00A176AE" w:rsidRPr="00A176AE">
        <w:rPr>
          <w:rFonts w:ascii="Palatino Linotype" w:hAnsi="Palatino Linotype"/>
          <w:b/>
          <w:bCs/>
          <w:sz w:val="22"/>
          <w:szCs w:val="22"/>
          <w:u w:val="single"/>
        </w:rPr>
        <w:t>impulsada por el Consejo de la Comunicación</w:t>
      </w:r>
      <w:r w:rsidR="00AC5D99">
        <w:rPr>
          <w:rFonts w:ascii="Palatino Linotype" w:hAnsi="Palatino Linotype"/>
          <w:b/>
          <w:bCs/>
          <w:sz w:val="22"/>
          <w:szCs w:val="22"/>
          <w:u w:val="single"/>
        </w:rPr>
        <w:t>,</w:t>
      </w:r>
      <w:r w:rsidR="00A176AE" w:rsidRPr="00A176AE">
        <w:rPr>
          <w:rFonts w:ascii="Palatino Linotype" w:hAnsi="Palatino Linotype"/>
          <w:b/>
          <w:bCs/>
          <w:sz w:val="22"/>
          <w:szCs w:val="22"/>
          <w:u w:val="single"/>
        </w:rPr>
        <w:t xml:space="preserve"> con el apoyo de USAID (U.S. Agency for International Development),</w:t>
      </w:r>
      <w:r w:rsidR="00A176AE" w:rsidRPr="00A176AE">
        <w:rPr>
          <w:rFonts w:ascii="Palatino Linotype" w:hAnsi="Palatino Linotype"/>
          <w:sz w:val="22"/>
          <w:szCs w:val="22"/>
        </w:rPr>
        <w:t xml:space="preserve"> que busca promover el comportamiento ético entre las personas en el servicio público con el objetivo de que la ciudadanía sienta confianza hacia su labor y su actuar, ya que ser una persona íntegra nos beneficia a todas ya todos y que se enfoca en resaltar la integridad con base en seis valores fundamentales: honestidad, honradez, responsabilidad, legalidad, respeto e imparcialidad, los cuales sintetizan los principios y valores contenidos en el Código de Conducta establecido para los Sistemas Anticorrupción, </w:t>
      </w:r>
      <w:r w:rsidR="00A176AE" w:rsidRPr="00A176AE">
        <w:rPr>
          <w:rFonts w:ascii="Palatino Linotype" w:hAnsi="Palatino Linotype"/>
          <w:b/>
          <w:bCs/>
          <w:sz w:val="22"/>
          <w:szCs w:val="22"/>
        </w:rPr>
        <w:t>por tal motivo el Comité de Participación Ciudadana brinda únicamente el apoyo en la difusión de dicho programa a través de banners que son entregados en los diferentes municipios</w:t>
      </w:r>
      <w:r w:rsidR="00A176AE" w:rsidRPr="00A176AE">
        <w:rPr>
          <w:rFonts w:ascii="Palatino Linotype" w:hAnsi="Palatino Linotype"/>
          <w:sz w:val="22"/>
          <w:szCs w:val="22"/>
        </w:rPr>
        <w:t>.</w:t>
      </w:r>
    </w:p>
    <w:p w14:paraId="4738AB3E" w14:textId="640E3247" w:rsidR="00101779" w:rsidRDefault="00101779" w:rsidP="0034200B">
      <w:pPr>
        <w:tabs>
          <w:tab w:val="left" w:pos="4962"/>
        </w:tabs>
        <w:spacing w:line="360" w:lineRule="auto"/>
        <w:ind w:right="-28"/>
        <w:jc w:val="both"/>
        <w:rPr>
          <w:rFonts w:ascii="Palatino Linotype" w:eastAsia="Calibri" w:hAnsi="Palatino Linotype" w:cs="Tahoma"/>
          <w:bCs/>
          <w:iCs/>
          <w:color w:val="000000"/>
          <w:sz w:val="22"/>
          <w:szCs w:val="24"/>
          <w:lang w:eastAsia="es-ES_tradnl"/>
        </w:rPr>
      </w:pPr>
    </w:p>
    <w:p w14:paraId="0FABB5F2" w14:textId="15AEC9C0" w:rsidR="00101779" w:rsidRDefault="00F519C1" w:rsidP="0034200B">
      <w:pPr>
        <w:tabs>
          <w:tab w:val="left" w:pos="4962"/>
        </w:tabs>
        <w:spacing w:line="360" w:lineRule="auto"/>
        <w:ind w:right="-28"/>
        <w:jc w:val="both"/>
        <w:rPr>
          <w:rFonts w:ascii="Palatino Linotype" w:eastAsia="Calibri" w:hAnsi="Palatino Linotype" w:cs="Tahoma"/>
          <w:bCs/>
          <w:iCs/>
          <w:color w:val="000000"/>
          <w:sz w:val="22"/>
          <w:szCs w:val="24"/>
          <w:lang w:eastAsia="es-ES_tradnl"/>
        </w:rPr>
      </w:pPr>
      <w:r>
        <w:rPr>
          <w:rFonts w:ascii="Palatino Linotype" w:eastAsia="Calibri" w:hAnsi="Palatino Linotype" w:cs="Tahoma"/>
          <w:bCs/>
          <w:iCs/>
          <w:color w:val="000000"/>
          <w:sz w:val="22"/>
          <w:szCs w:val="24"/>
          <w:lang w:eastAsia="es-ES_tradnl"/>
        </w:rPr>
        <w:t>Adicionalmente</w:t>
      </w:r>
      <w:r w:rsidR="00101779">
        <w:rPr>
          <w:rFonts w:ascii="Palatino Linotype" w:eastAsia="Calibri" w:hAnsi="Palatino Linotype" w:cs="Tahoma"/>
          <w:bCs/>
          <w:iCs/>
          <w:color w:val="000000"/>
          <w:sz w:val="22"/>
          <w:szCs w:val="24"/>
          <w:lang w:eastAsia="es-ES_tradnl"/>
        </w:rPr>
        <w:t xml:space="preserve">, se recibió a través del Sistema de Acceso a la Información </w:t>
      </w:r>
      <w:r>
        <w:rPr>
          <w:rFonts w:ascii="Palatino Linotype" w:eastAsia="Calibri" w:hAnsi="Palatino Linotype" w:cs="Tahoma"/>
          <w:bCs/>
          <w:iCs/>
          <w:color w:val="000000"/>
          <w:sz w:val="22"/>
          <w:szCs w:val="24"/>
          <w:lang w:eastAsia="es-ES_tradnl"/>
        </w:rPr>
        <w:t>Mexiquense</w:t>
      </w:r>
      <w:r w:rsidR="00AC5D99">
        <w:rPr>
          <w:rFonts w:ascii="Palatino Linotype" w:eastAsia="Calibri" w:hAnsi="Palatino Linotype" w:cs="Tahoma"/>
          <w:bCs/>
          <w:iCs/>
          <w:color w:val="000000"/>
          <w:sz w:val="22"/>
          <w:szCs w:val="24"/>
          <w:lang w:eastAsia="es-ES_tradnl"/>
        </w:rPr>
        <w:t xml:space="preserve"> (SAIMEX)</w:t>
      </w:r>
      <w:r w:rsidR="00101779">
        <w:rPr>
          <w:rFonts w:ascii="Palatino Linotype" w:eastAsia="Calibri" w:hAnsi="Palatino Linotype" w:cs="Tahoma"/>
          <w:bCs/>
          <w:iCs/>
          <w:color w:val="000000"/>
          <w:sz w:val="22"/>
          <w:szCs w:val="24"/>
          <w:lang w:eastAsia="es-ES_tradnl"/>
        </w:rPr>
        <w:t xml:space="preserve">, </w:t>
      </w:r>
      <w:r>
        <w:rPr>
          <w:rFonts w:ascii="Palatino Linotype" w:eastAsia="Calibri" w:hAnsi="Palatino Linotype" w:cs="Tahoma"/>
          <w:bCs/>
          <w:iCs/>
          <w:color w:val="000000"/>
          <w:sz w:val="22"/>
          <w:szCs w:val="24"/>
          <w:lang w:eastAsia="es-ES_tradnl"/>
        </w:rPr>
        <w:t>un</w:t>
      </w:r>
      <w:r w:rsidR="00101779">
        <w:rPr>
          <w:rFonts w:ascii="Palatino Linotype" w:eastAsia="Calibri" w:hAnsi="Palatino Linotype" w:cs="Tahoma"/>
          <w:bCs/>
          <w:iCs/>
          <w:color w:val="000000"/>
          <w:sz w:val="22"/>
          <w:szCs w:val="24"/>
          <w:lang w:eastAsia="es-ES_tradnl"/>
        </w:rPr>
        <w:t xml:space="preserve"> Alcance al Informe Justificado rendido por el Sujeto Obligado, mismo que señala que esa Secretaría Ejecutiva, no preside ni genera información relacionada al Programa de Mejores Personas Servidoras Públicas</w:t>
      </w:r>
      <w:r w:rsidR="00EB379D">
        <w:rPr>
          <w:rFonts w:ascii="Palatino Linotype" w:eastAsia="Calibri" w:hAnsi="Palatino Linotype" w:cs="Tahoma"/>
          <w:bCs/>
          <w:iCs/>
          <w:color w:val="000000"/>
          <w:sz w:val="22"/>
          <w:szCs w:val="24"/>
          <w:lang w:eastAsia="es-ES_tradnl"/>
        </w:rPr>
        <w:t>;</w:t>
      </w:r>
      <w:r w:rsidR="00101779">
        <w:rPr>
          <w:rFonts w:ascii="Palatino Linotype" w:eastAsia="Calibri" w:hAnsi="Palatino Linotype" w:cs="Tahoma"/>
          <w:bCs/>
          <w:iCs/>
          <w:color w:val="000000"/>
          <w:sz w:val="22"/>
          <w:szCs w:val="24"/>
          <w:lang w:eastAsia="es-ES_tradnl"/>
        </w:rPr>
        <w:t xml:space="preserve"> </w:t>
      </w:r>
      <w:r w:rsidR="00EB379D">
        <w:rPr>
          <w:rFonts w:ascii="Palatino Linotype" w:eastAsia="Calibri" w:hAnsi="Palatino Linotype" w:cs="Tahoma"/>
          <w:bCs/>
          <w:iCs/>
          <w:color w:val="000000"/>
          <w:sz w:val="22"/>
          <w:szCs w:val="24"/>
          <w:lang w:eastAsia="es-ES_tradnl"/>
        </w:rPr>
        <w:t xml:space="preserve">ello, toda vez que </w:t>
      </w:r>
      <w:r w:rsidR="00767AE5">
        <w:rPr>
          <w:rFonts w:ascii="Palatino Linotype" w:eastAsia="Calibri" w:hAnsi="Palatino Linotype" w:cs="Tahoma"/>
          <w:bCs/>
          <w:iCs/>
          <w:color w:val="000000"/>
          <w:sz w:val="22"/>
          <w:szCs w:val="24"/>
          <w:lang w:eastAsia="es-ES_tradnl"/>
        </w:rPr>
        <w:t xml:space="preserve">a petición de los responsables de dicho programa, se solicitó al Comité de Participación Ciudadana </w:t>
      </w:r>
      <w:r w:rsidR="004E6537">
        <w:rPr>
          <w:rFonts w:ascii="Palatino Linotype" w:eastAsia="Calibri" w:hAnsi="Palatino Linotype" w:cs="Tahoma"/>
          <w:bCs/>
          <w:iCs/>
          <w:color w:val="000000"/>
          <w:sz w:val="22"/>
          <w:szCs w:val="24"/>
          <w:lang w:eastAsia="es-ES_tradnl"/>
        </w:rPr>
        <w:t xml:space="preserve">únicamente </w:t>
      </w:r>
      <w:r w:rsidR="00767AE5">
        <w:rPr>
          <w:rFonts w:ascii="Palatino Linotype" w:eastAsia="Calibri" w:hAnsi="Palatino Linotype" w:cs="Tahoma"/>
          <w:bCs/>
          <w:iCs/>
          <w:color w:val="000000"/>
          <w:sz w:val="22"/>
          <w:szCs w:val="24"/>
          <w:lang w:eastAsia="es-ES_tradnl"/>
        </w:rPr>
        <w:t xml:space="preserve">la difusión </w:t>
      </w:r>
      <w:r w:rsidR="00AC5D99">
        <w:rPr>
          <w:rFonts w:ascii="Palatino Linotype" w:eastAsia="Calibri" w:hAnsi="Palatino Linotype" w:cs="Tahoma"/>
          <w:bCs/>
          <w:iCs/>
          <w:color w:val="000000"/>
          <w:sz w:val="22"/>
          <w:szCs w:val="24"/>
          <w:lang w:eastAsia="es-ES_tradnl"/>
        </w:rPr>
        <w:t>del mismo</w:t>
      </w:r>
      <w:r w:rsidR="00767AE5">
        <w:rPr>
          <w:rFonts w:ascii="Palatino Linotype" w:eastAsia="Calibri" w:hAnsi="Palatino Linotype" w:cs="Tahoma"/>
          <w:bCs/>
          <w:iCs/>
          <w:color w:val="000000"/>
          <w:sz w:val="22"/>
          <w:szCs w:val="24"/>
          <w:lang w:eastAsia="es-ES_tradnl"/>
        </w:rPr>
        <w:t>, lo cual, se realiza a través</w:t>
      </w:r>
      <w:r w:rsidR="00EB379D">
        <w:rPr>
          <w:rFonts w:ascii="Palatino Linotype" w:eastAsia="Calibri" w:hAnsi="Palatino Linotype" w:cs="Tahoma"/>
          <w:bCs/>
          <w:iCs/>
          <w:color w:val="000000"/>
          <w:sz w:val="22"/>
          <w:szCs w:val="24"/>
          <w:lang w:eastAsia="es-ES_tradnl"/>
        </w:rPr>
        <w:t xml:space="preserve"> de </w:t>
      </w:r>
      <w:r w:rsidR="00AC5D99">
        <w:rPr>
          <w:rFonts w:ascii="Palatino Linotype" w:eastAsia="Calibri" w:hAnsi="Palatino Linotype" w:cs="Tahoma"/>
          <w:bCs/>
          <w:iCs/>
          <w:color w:val="000000"/>
          <w:sz w:val="22"/>
          <w:szCs w:val="24"/>
          <w:lang w:eastAsia="es-ES_tradnl"/>
        </w:rPr>
        <w:t xml:space="preserve">la entrega de </w:t>
      </w:r>
      <w:r w:rsidR="004E6537">
        <w:rPr>
          <w:rFonts w:ascii="Palatino Linotype" w:eastAsia="Calibri" w:hAnsi="Palatino Linotype" w:cs="Tahoma"/>
          <w:bCs/>
          <w:iCs/>
          <w:color w:val="000000"/>
          <w:sz w:val="22"/>
          <w:szCs w:val="24"/>
          <w:lang w:eastAsia="es-ES_tradnl"/>
        </w:rPr>
        <w:t>diversos carteles</w:t>
      </w:r>
      <w:r w:rsidR="00AC5D99">
        <w:rPr>
          <w:rFonts w:ascii="Palatino Linotype" w:eastAsia="Calibri" w:hAnsi="Palatino Linotype" w:cs="Tahoma"/>
          <w:bCs/>
          <w:iCs/>
          <w:color w:val="000000"/>
          <w:sz w:val="22"/>
          <w:szCs w:val="24"/>
          <w:lang w:eastAsia="es-ES_tradnl"/>
        </w:rPr>
        <w:t xml:space="preserve"> en los Ayuntamientos</w:t>
      </w:r>
      <w:r w:rsidR="004E6537">
        <w:rPr>
          <w:rFonts w:ascii="Palatino Linotype" w:eastAsia="Calibri" w:hAnsi="Palatino Linotype" w:cs="Tahoma"/>
          <w:bCs/>
          <w:iCs/>
          <w:color w:val="000000"/>
          <w:sz w:val="22"/>
          <w:szCs w:val="24"/>
          <w:lang w:eastAsia="es-ES_tradnl"/>
        </w:rPr>
        <w:t>; -</w:t>
      </w:r>
      <w:r w:rsidR="004853BA">
        <w:rPr>
          <w:rFonts w:ascii="Palatino Linotype" w:eastAsia="Calibri" w:hAnsi="Palatino Linotype" w:cs="Tahoma"/>
          <w:bCs/>
          <w:i/>
          <w:color w:val="000000"/>
          <w:sz w:val="22"/>
          <w:szCs w:val="24"/>
          <w:lang w:eastAsia="es-ES_tradnl"/>
        </w:rPr>
        <w:t>documentos que</w:t>
      </w:r>
      <w:r w:rsidR="004E6537" w:rsidRPr="004E6537">
        <w:rPr>
          <w:rFonts w:ascii="Palatino Linotype" w:eastAsia="Calibri" w:hAnsi="Palatino Linotype" w:cs="Tahoma"/>
          <w:bCs/>
          <w:i/>
          <w:color w:val="000000"/>
          <w:sz w:val="22"/>
          <w:szCs w:val="24"/>
          <w:lang w:eastAsia="es-ES_tradnl"/>
        </w:rPr>
        <w:t xml:space="preserve"> ya fueron ilustrados en los antecedentes de la </w:t>
      </w:r>
      <w:r w:rsidR="004E6537">
        <w:rPr>
          <w:rFonts w:ascii="Palatino Linotype" w:eastAsia="Calibri" w:hAnsi="Palatino Linotype" w:cs="Tahoma"/>
          <w:bCs/>
          <w:i/>
          <w:color w:val="000000"/>
          <w:sz w:val="22"/>
          <w:szCs w:val="24"/>
          <w:lang w:eastAsia="es-ES_tradnl"/>
        </w:rPr>
        <w:t>P</w:t>
      </w:r>
      <w:r w:rsidR="004E6537" w:rsidRPr="004E6537">
        <w:rPr>
          <w:rFonts w:ascii="Palatino Linotype" w:eastAsia="Calibri" w:hAnsi="Palatino Linotype" w:cs="Tahoma"/>
          <w:bCs/>
          <w:i/>
          <w:color w:val="000000"/>
          <w:sz w:val="22"/>
          <w:szCs w:val="24"/>
          <w:lang w:eastAsia="es-ES_tradnl"/>
        </w:rPr>
        <w:t>resente</w:t>
      </w:r>
      <w:r w:rsidR="004E6537">
        <w:rPr>
          <w:rFonts w:ascii="Palatino Linotype" w:eastAsia="Calibri" w:hAnsi="Palatino Linotype" w:cs="Tahoma"/>
          <w:bCs/>
          <w:i/>
          <w:color w:val="000000"/>
          <w:sz w:val="22"/>
          <w:szCs w:val="24"/>
          <w:lang w:eastAsia="es-ES_tradnl"/>
        </w:rPr>
        <w:t xml:space="preserve">- </w:t>
      </w:r>
      <w:r w:rsidR="004E6537">
        <w:rPr>
          <w:rFonts w:ascii="Palatino Linotype" w:eastAsia="Calibri" w:hAnsi="Palatino Linotype" w:cs="Tahoma"/>
          <w:bCs/>
          <w:iCs/>
          <w:color w:val="000000"/>
          <w:sz w:val="22"/>
          <w:szCs w:val="24"/>
          <w:lang w:eastAsia="es-ES_tradnl"/>
        </w:rPr>
        <w:t xml:space="preserve">además, se </w:t>
      </w:r>
      <w:r w:rsidR="004A4EC4">
        <w:rPr>
          <w:rFonts w:ascii="Palatino Linotype" w:eastAsia="Calibri" w:hAnsi="Palatino Linotype" w:cs="Tahoma"/>
          <w:bCs/>
          <w:iCs/>
          <w:color w:val="000000"/>
          <w:sz w:val="22"/>
          <w:szCs w:val="24"/>
          <w:lang w:eastAsia="es-ES_tradnl"/>
        </w:rPr>
        <w:t>refirió</w:t>
      </w:r>
      <w:r w:rsidR="004E6537">
        <w:rPr>
          <w:rFonts w:ascii="Palatino Linotype" w:eastAsia="Calibri" w:hAnsi="Palatino Linotype" w:cs="Tahoma"/>
          <w:bCs/>
          <w:iCs/>
          <w:color w:val="000000"/>
          <w:sz w:val="22"/>
          <w:szCs w:val="24"/>
          <w:lang w:eastAsia="es-ES_tradnl"/>
        </w:rPr>
        <w:t xml:space="preserve"> que en la dirección electrónica</w:t>
      </w:r>
      <w:r w:rsidR="004A4EC4">
        <w:rPr>
          <w:rFonts w:ascii="Palatino Linotype" w:eastAsia="Calibri" w:hAnsi="Palatino Linotype" w:cs="Tahoma"/>
          <w:bCs/>
          <w:iCs/>
          <w:color w:val="000000"/>
          <w:sz w:val="22"/>
          <w:szCs w:val="24"/>
          <w:lang w:eastAsia="es-ES_tradnl"/>
        </w:rPr>
        <w:t>:</w:t>
      </w:r>
      <w:r w:rsidR="004E6537">
        <w:rPr>
          <w:rFonts w:ascii="Palatino Linotype" w:eastAsia="Calibri" w:hAnsi="Palatino Linotype" w:cs="Tahoma"/>
          <w:bCs/>
          <w:iCs/>
          <w:color w:val="000000"/>
          <w:sz w:val="22"/>
          <w:szCs w:val="24"/>
          <w:lang w:eastAsia="es-ES_tradnl"/>
        </w:rPr>
        <w:t xml:space="preserve"> </w:t>
      </w:r>
      <w:hyperlink r:id="rId16" w:history="1">
        <w:r w:rsidR="004E6537" w:rsidRPr="00767EB8">
          <w:rPr>
            <w:rStyle w:val="Hipervnculo"/>
            <w:rFonts w:ascii="Palatino Linotype" w:eastAsia="Calibri" w:hAnsi="Palatino Linotype" w:cs="Tahoma"/>
            <w:bCs/>
            <w:iCs/>
            <w:sz w:val="22"/>
            <w:szCs w:val="24"/>
            <w:lang w:eastAsia="es-ES_tradnl"/>
          </w:rPr>
          <w:t>https://www.icmaml.org/sialaintegridad</w:t>
        </w:r>
      </w:hyperlink>
      <w:r w:rsidR="004E6537">
        <w:rPr>
          <w:rFonts w:ascii="Palatino Linotype" w:eastAsia="Calibri" w:hAnsi="Palatino Linotype" w:cs="Tahoma"/>
          <w:bCs/>
          <w:iCs/>
          <w:color w:val="000000"/>
          <w:sz w:val="22"/>
          <w:szCs w:val="24"/>
          <w:lang w:eastAsia="es-ES_tradnl"/>
        </w:rPr>
        <w:t>, se</w:t>
      </w:r>
      <w:r w:rsidR="004853BA">
        <w:rPr>
          <w:rFonts w:ascii="Palatino Linotype" w:eastAsia="Calibri" w:hAnsi="Palatino Linotype" w:cs="Tahoma"/>
          <w:bCs/>
          <w:iCs/>
          <w:color w:val="000000"/>
          <w:sz w:val="22"/>
          <w:szCs w:val="24"/>
          <w:lang w:eastAsia="es-ES_tradnl"/>
        </w:rPr>
        <w:t xml:space="preserve"> encuentran disponibles para su consulta, los carteles en referencia.   </w:t>
      </w:r>
    </w:p>
    <w:p w14:paraId="6B53CF52" w14:textId="0945779A" w:rsidR="004E6537" w:rsidRDefault="004E6537" w:rsidP="0034200B">
      <w:pPr>
        <w:tabs>
          <w:tab w:val="left" w:pos="4962"/>
        </w:tabs>
        <w:spacing w:line="360" w:lineRule="auto"/>
        <w:ind w:right="-28"/>
        <w:jc w:val="both"/>
        <w:rPr>
          <w:rFonts w:ascii="Palatino Linotype" w:eastAsia="Calibri" w:hAnsi="Palatino Linotype" w:cs="Tahoma"/>
          <w:bCs/>
          <w:iCs/>
          <w:color w:val="000000"/>
          <w:sz w:val="22"/>
          <w:szCs w:val="24"/>
          <w:lang w:eastAsia="es-ES_tradnl"/>
        </w:rPr>
      </w:pPr>
    </w:p>
    <w:p w14:paraId="19E1EDEF" w14:textId="73CF5BF8" w:rsidR="004E6537" w:rsidRDefault="004E6537" w:rsidP="0034200B">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Por lo tanto, procede analizar si la referido por la </w:t>
      </w:r>
      <w:r w:rsidRPr="00020C75">
        <w:rPr>
          <w:rFonts w:ascii="Palatino Linotype" w:eastAsia="Calibri" w:hAnsi="Palatino Linotype" w:cs="Tahoma"/>
          <w:sz w:val="22"/>
          <w:szCs w:val="22"/>
          <w:lang w:eastAsia="en-US"/>
        </w:rPr>
        <w:t>Secretaría Ejecutiva del Sistema Estatal Anticorrupción</w:t>
      </w:r>
      <w:r>
        <w:rPr>
          <w:rFonts w:ascii="Palatino Linotype" w:eastAsia="Calibri" w:hAnsi="Palatino Linotype" w:cs="Tahoma"/>
          <w:bCs/>
          <w:sz w:val="22"/>
          <w:szCs w:val="22"/>
          <w:lang w:eastAsia="en-US"/>
        </w:rPr>
        <w:t xml:space="preserve">, es suficiente para sobreseer el Recurso de Revisión que nos ocupa. </w:t>
      </w:r>
    </w:p>
    <w:p w14:paraId="4909F755" w14:textId="6B9226C3" w:rsidR="004E6537" w:rsidRDefault="004E6537" w:rsidP="0034200B">
      <w:pPr>
        <w:tabs>
          <w:tab w:val="left" w:pos="4962"/>
        </w:tabs>
        <w:spacing w:line="360" w:lineRule="auto"/>
        <w:ind w:right="-28"/>
        <w:jc w:val="both"/>
        <w:rPr>
          <w:rFonts w:ascii="Palatino Linotype" w:eastAsia="Calibri" w:hAnsi="Palatino Linotype" w:cs="Tahoma"/>
          <w:bCs/>
          <w:iCs/>
          <w:color w:val="000000"/>
          <w:sz w:val="22"/>
          <w:szCs w:val="24"/>
          <w:lang w:eastAsia="es-ES_tradnl"/>
        </w:rPr>
      </w:pPr>
    </w:p>
    <w:p w14:paraId="2403E6AA" w14:textId="4E78197A" w:rsidR="00EE13CD" w:rsidRDefault="00EE13CD" w:rsidP="0034200B">
      <w:pPr>
        <w:tabs>
          <w:tab w:val="left" w:pos="4962"/>
        </w:tabs>
        <w:spacing w:line="360" w:lineRule="auto"/>
        <w:ind w:right="-28"/>
        <w:jc w:val="both"/>
        <w:rPr>
          <w:rFonts w:ascii="Palatino Linotype" w:eastAsia="Calibri" w:hAnsi="Palatino Linotype" w:cs="Tahoma"/>
          <w:bCs/>
          <w:iCs/>
          <w:color w:val="000000"/>
          <w:sz w:val="22"/>
          <w:szCs w:val="24"/>
          <w:lang w:eastAsia="es-ES_tradnl"/>
        </w:rPr>
      </w:pPr>
      <w:r>
        <w:rPr>
          <w:rFonts w:ascii="Palatino Linotype" w:eastAsia="Calibri" w:hAnsi="Palatino Linotype" w:cs="Tahoma"/>
          <w:bCs/>
          <w:iCs/>
          <w:color w:val="000000"/>
          <w:sz w:val="22"/>
          <w:szCs w:val="24"/>
          <w:lang w:eastAsia="es-ES_tradnl"/>
        </w:rPr>
        <w:lastRenderedPageBreak/>
        <w:t xml:space="preserve">Así, de primer instancia, este Instituto se avocó a verificar el enlace señalado en Alcance al Informe Justificado, y del mismo, obtuvo lo siguiente: </w:t>
      </w:r>
    </w:p>
    <w:p w14:paraId="70762FD0" w14:textId="77777777" w:rsidR="004853BA" w:rsidRDefault="004853BA" w:rsidP="0034200B">
      <w:pPr>
        <w:tabs>
          <w:tab w:val="left" w:pos="4962"/>
        </w:tabs>
        <w:spacing w:line="360" w:lineRule="auto"/>
        <w:ind w:right="-28"/>
        <w:jc w:val="both"/>
        <w:rPr>
          <w:rFonts w:ascii="Palatino Linotype" w:eastAsia="Calibri" w:hAnsi="Palatino Linotype" w:cs="Tahoma"/>
          <w:bCs/>
          <w:iCs/>
          <w:color w:val="000000"/>
          <w:sz w:val="22"/>
          <w:szCs w:val="24"/>
          <w:lang w:eastAsia="es-ES_tradnl"/>
        </w:rPr>
      </w:pPr>
    </w:p>
    <w:p w14:paraId="5B23B889" w14:textId="0D85B925" w:rsidR="009A139A" w:rsidRDefault="009A139A" w:rsidP="0034200B">
      <w:pPr>
        <w:tabs>
          <w:tab w:val="left" w:pos="4962"/>
        </w:tabs>
        <w:spacing w:line="360" w:lineRule="auto"/>
        <w:ind w:left="567" w:right="-28"/>
        <w:jc w:val="both"/>
        <w:rPr>
          <w:rFonts w:ascii="Palatino Linotype" w:eastAsia="Calibri" w:hAnsi="Palatino Linotype" w:cs="Tahoma"/>
          <w:bCs/>
          <w:iCs/>
          <w:color w:val="000000"/>
          <w:sz w:val="22"/>
          <w:szCs w:val="24"/>
          <w:lang w:eastAsia="es-ES_tradnl"/>
        </w:rPr>
      </w:pPr>
      <w:r>
        <w:rPr>
          <w:noProof/>
        </w:rPr>
        <w:drawing>
          <wp:inline distT="0" distB="0" distL="0" distR="0" wp14:anchorId="5E1C8A2B" wp14:editId="3D0350D1">
            <wp:extent cx="5055399" cy="3802456"/>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69570" cy="3813115"/>
                    </a:xfrm>
                    <a:prstGeom prst="rect">
                      <a:avLst/>
                    </a:prstGeom>
                  </pic:spPr>
                </pic:pic>
              </a:graphicData>
            </a:graphic>
          </wp:inline>
        </w:drawing>
      </w:r>
    </w:p>
    <w:p w14:paraId="4F0940AD" w14:textId="77777777" w:rsidR="00307F91" w:rsidRDefault="00307F91" w:rsidP="0034200B">
      <w:pPr>
        <w:tabs>
          <w:tab w:val="left" w:pos="4962"/>
        </w:tabs>
        <w:spacing w:line="360" w:lineRule="auto"/>
        <w:ind w:right="-28"/>
        <w:jc w:val="both"/>
        <w:rPr>
          <w:rFonts w:ascii="Palatino Linotype" w:eastAsia="Calibri" w:hAnsi="Palatino Linotype" w:cs="Tahoma"/>
          <w:bCs/>
          <w:iCs/>
          <w:color w:val="000000"/>
          <w:sz w:val="22"/>
          <w:szCs w:val="24"/>
          <w:lang w:eastAsia="es-ES_tradnl"/>
        </w:rPr>
      </w:pPr>
    </w:p>
    <w:p w14:paraId="66BBC4BB" w14:textId="36FACFF8" w:rsidR="00EE13CD" w:rsidRDefault="004A4EC4" w:rsidP="0034200B">
      <w:pPr>
        <w:tabs>
          <w:tab w:val="left" w:pos="4962"/>
        </w:tabs>
        <w:spacing w:line="360" w:lineRule="auto"/>
        <w:ind w:right="-28"/>
        <w:jc w:val="both"/>
        <w:rPr>
          <w:rFonts w:ascii="Palatino Linotype" w:hAnsi="Palatino Linotype" w:cs="Calibri"/>
          <w:color w:val="212529"/>
          <w:sz w:val="22"/>
          <w:szCs w:val="22"/>
          <w:shd w:val="clear" w:color="auto" w:fill="FFFFFF"/>
        </w:rPr>
      </w:pPr>
      <w:r>
        <w:rPr>
          <w:rFonts w:ascii="Palatino Linotype" w:eastAsia="Calibri" w:hAnsi="Palatino Linotype" w:cs="Tahoma"/>
          <w:bCs/>
          <w:iCs/>
          <w:color w:val="000000"/>
          <w:sz w:val="22"/>
          <w:szCs w:val="24"/>
          <w:lang w:eastAsia="es-ES_tradnl"/>
        </w:rPr>
        <w:t>Con la ilustración precedente, se sustenta lo dicho por el Sujeto Obligado, toda vez que se tiene que lo requerido por el Particular</w:t>
      </w:r>
      <w:r w:rsidRPr="004A4EC4">
        <w:rPr>
          <w:rFonts w:ascii="Palatino Linotype" w:eastAsia="Calibri" w:hAnsi="Palatino Linotype" w:cs="Tahoma"/>
          <w:bCs/>
          <w:iCs/>
          <w:color w:val="000000"/>
          <w:sz w:val="22"/>
          <w:szCs w:val="22"/>
          <w:lang w:eastAsia="es-ES_tradnl"/>
        </w:rPr>
        <w:t xml:space="preserve">, en efecto corresponde a una </w:t>
      </w:r>
      <w:r w:rsidRPr="00C0144E">
        <w:rPr>
          <w:rFonts w:ascii="Palatino Linotype" w:eastAsia="Calibri" w:hAnsi="Palatino Linotype" w:cs="Tahoma"/>
          <w:b/>
          <w:iCs/>
          <w:color w:val="000000"/>
          <w:sz w:val="22"/>
          <w:szCs w:val="22"/>
          <w:lang w:eastAsia="es-ES_tradnl"/>
        </w:rPr>
        <w:t>campaña impulsada por el Consejo de la Comunicación</w:t>
      </w:r>
      <w:r w:rsidRPr="004A4EC4">
        <w:rPr>
          <w:rFonts w:ascii="Palatino Linotype" w:eastAsia="Calibri" w:hAnsi="Palatino Linotype" w:cs="Tahoma"/>
          <w:bCs/>
          <w:iCs/>
          <w:color w:val="000000"/>
          <w:sz w:val="22"/>
          <w:szCs w:val="22"/>
          <w:lang w:eastAsia="es-ES_tradnl"/>
        </w:rPr>
        <w:t xml:space="preserve">, </w:t>
      </w:r>
      <w:r w:rsidRPr="00C0144E">
        <w:rPr>
          <w:rFonts w:ascii="Palatino Linotype" w:eastAsia="Calibri" w:hAnsi="Palatino Linotype" w:cs="Tahoma"/>
          <w:b/>
          <w:iCs/>
          <w:color w:val="000000"/>
          <w:sz w:val="22"/>
          <w:szCs w:val="22"/>
          <w:lang w:eastAsia="es-ES_tradnl"/>
        </w:rPr>
        <w:t xml:space="preserve">con el apoyo de </w:t>
      </w:r>
      <w:r w:rsidR="00C0144E" w:rsidRPr="00C0144E">
        <w:rPr>
          <w:rFonts w:ascii="Palatino Linotype" w:eastAsia="Calibri" w:hAnsi="Palatino Linotype" w:cs="Tahoma"/>
          <w:b/>
          <w:iCs/>
          <w:color w:val="000000"/>
          <w:sz w:val="22"/>
          <w:szCs w:val="22"/>
          <w:lang w:eastAsia="es-ES_tradnl"/>
        </w:rPr>
        <w:t xml:space="preserve">la </w:t>
      </w:r>
      <w:r w:rsidRPr="00307F91">
        <w:rPr>
          <w:rFonts w:ascii="Palatino Linotype" w:eastAsia="Calibri" w:hAnsi="Palatino Linotype" w:cs="Tahoma"/>
          <w:b/>
          <w:i/>
          <w:color w:val="000000"/>
          <w:sz w:val="22"/>
          <w:szCs w:val="22"/>
          <w:lang w:eastAsia="es-ES_tradnl"/>
        </w:rPr>
        <w:t xml:space="preserve">United States Agency </w:t>
      </w:r>
      <w:r w:rsidR="00C0144E" w:rsidRPr="00307F91">
        <w:rPr>
          <w:rFonts w:ascii="Palatino Linotype" w:eastAsia="Calibri" w:hAnsi="Palatino Linotype" w:cs="Tahoma"/>
          <w:b/>
          <w:i/>
          <w:color w:val="000000"/>
          <w:sz w:val="22"/>
          <w:szCs w:val="22"/>
          <w:lang w:eastAsia="es-ES_tradnl"/>
        </w:rPr>
        <w:t>Internacional Developmetn</w:t>
      </w:r>
      <w:r w:rsidRPr="00307F91">
        <w:rPr>
          <w:rFonts w:ascii="Palatino Linotype" w:eastAsia="Calibri" w:hAnsi="Palatino Linotype" w:cs="Tahoma"/>
          <w:b/>
          <w:i/>
          <w:color w:val="000000"/>
          <w:sz w:val="22"/>
          <w:szCs w:val="22"/>
          <w:lang w:eastAsia="es-ES_tradnl"/>
        </w:rPr>
        <w:t xml:space="preserve"> </w:t>
      </w:r>
      <w:r w:rsidR="00C0144E" w:rsidRPr="00C0144E">
        <w:rPr>
          <w:rFonts w:ascii="Palatino Linotype" w:eastAsia="Calibri" w:hAnsi="Palatino Linotype" w:cs="Tahoma"/>
          <w:b/>
          <w:iCs/>
          <w:color w:val="000000"/>
          <w:sz w:val="22"/>
          <w:szCs w:val="22"/>
          <w:lang w:eastAsia="es-ES_tradnl"/>
        </w:rPr>
        <w:t>(</w:t>
      </w:r>
      <w:r w:rsidRPr="00C0144E">
        <w:rPr>
          <w:rFonts w:ascii="Palatino Linotype" w:hAnsi="Palatino Linotype" w:cs="Calibri"/>
          <w:b/>
          <w:color w:val="212529"/>
          <w:sz w:val="22"/>
          <w:szCs w:val="22"/>
          <w:shd w:val="clear" w:color="auto" w:fill="FFFFFF"/>
        </w:rPr>
        <w:t>USAID</w:t>
      </w:r>
      <w:r w:rsidR="00C0144E" w:rsidRPr="00C0144E">
        <w:rPr>
          <w:rFonts w:ascii="Palatino Linotype" w:hAnsi="Palatino Linotype" w:cs="Calibri"/>
          <w:b/>
          <w:color w:val="212529"/>
          <w:sz w:val="22"/>
          <w:szCs w:val="22"/>
          <w:shd w:val="clear" w:color="auto" w:fill="FFFFFF"/>
        </w:rPr>
        <w:t>)</w:t>
      </w:r>
      <w:r w:rsidR="00C0144E" w:rsidRPr="00C0144E">
        <w:rPr>
          <w:rFonts w:ascii="Palatino Linotype" w:eastAsia="Calibri" w:hAnsi="Palatino Linotype" w:cs="Tahoma"/>
          <w:b/>
          <w:iCs/>
          <w:color w:val="000000"/>
          <w:sz w:val="22"/>
          <w:szCs w:val="22"/>
          <w:lang w:eastAsia="es-ES_tradnl"/>
        </w:rPr>
        <w:t>,</w:t>
      </w:r>
      <w:r w:rsidR="00C0144E" w:rsidRPr="00C0144E">
        <w:rPr>
          <w:rFonts w:ascii="Palatino Linotype" w:eastAsia="Calibri" w:hAnsi="Palatino Linotype" w:cs="Tahoma"/>
          <w:bCs/>
          <w:iCs/>
          <w:color w:val="000000"/>
          <w:sz w:val="22"/>
          <w:szCs w:val="22"/>
          <w:lang w:eastAsia="es-ES_tradnl"/>
        </w:rPr>
        <w:t xml:space="preserve"> la cual tiene como objetivo, </w:t>
      </w:r>
      <w:r w:rsidR="00C0144E" w:rsidRPr="00C0144E">
        <w:rPr>
          <w:rFonts w:ascii="Palatino Linotype" w:hAnsi="Palatino Linotype" w:cs="Calibri"/>
          <w:color w:val="212529"/>
          <w:sz w:val="22"/>
          <w:szCs w:val="22"/>
          <w:shd w:val="clear" w:color="auto" w:fill="FFFFFF"/>
        </w:rPr>
        <w:t>promover el comportamiento ético entre las personas en el servicio público con el objetivo de que la ciudadanía sienta confianza hacia su labor y su actuar</w:t>
      </w:r>
      <w:r w:rsidR="00C0144E">
        <w:rPr>
          <w:rFonts w:ascii="Palatino Linotype" w:hAnsi="Palatino Linotype" w:cs="Calibri"/>
          <w:color w:val="212529"/>
          <w:sz w:val="22"/>
          <w:szCs w:val="22"/>
          <w:shd w:val="clear" w:color="auto" w:fill="FFFFFF"/>
        </w:rPr>
        <w:t>.</w:t>
      </w:r>
    </w:p>
    <w:p w14:paraId="7D403140" w14:textId="22AE5E16" w:rsidR="00C0144E" w:rsidRDefault="00C0144E" w:rsidP="0034200B">
      <w:pPr>
        <w:tabs>
          <w:tab w:val="left" w:pos="4962"/>
        </w:tabs>
        <w:spacing w:line="360" w:lineRule="auto"/>
        <w:ind w:right="-28"/>
        <w:jc w:val="both"/>
        <w:rPr>
          <w:rFonts w:ascii="Palatino Linotype" w:hAnsi="Palatino Linotype" w:cs="Calibri"/>
          <w:color w:val="212529"/>
          <w:sz w:val="22"/>
          <w:szCs w:val="22"/>
          <w:shd w:val="clear" w:color="auto" w:fill="FFFFFF"/>
        </w:rPr>
      </w:pPr>
    </w:p>
    <w:p w14:paraId="165C32F5" w14:textId="5B224CDF" w:rsidR="00C0144E" w:rsidRDefault="00C0144E" w:rsidP="0034200B">
      <w:pPr>
        <w:tabs>
          <w:tab w:val="left" w:pos="4962"/>
        </w:tabs>
        <w:spacing w:line="360" w:lineRule="auto"/>
        <w:ind w:right="-28"/>
        <w:jc w:val="both"/>
        <w:rPr>
          <w:rFonts w:ascii="Palatino Linotype" w:hAnsi="Palatino Linotype" w:cs="Calibri"/>
          <w:color w:val="212529"/>
          <w:sz w:val="22"/>
          <w:szCs w:val="22"/>
        </w:rPr>
      </w:pPr>
      <w:r>
        <w:rPr>
          <w:rFonts w:ascii="Palatino Linotype" w:eastAsia="Calibri" w:hAnsi="Palatino Linotype" w:cs="Tahoma"/>
          <w:bCs/>
          <w:iCs/>
          <w:color w:val="000000"/>
          <w:sz w:val="22"/>
          <w:szCs w:val="24"/>
          <w:lang w:eastAsia="es-ES_tradnl"/>
        </w:rPr>
        <w:t xml:space="preserve">Además, </w:t>
      </w:r>
      <w:r w:rsidR="000E7CC2">
        <w:rPr>
          <w:rFonts w:ascii="Palatino Linotype" w:eastAsia="Calibri" w:hAnsi="Palatino Linotype" w:cs="Tahoma"/>
          <w:bCs/>
          <w:iCs/>
          <w:color w:val="000000"/>
          <w:sz w:val="22"/>
          <w:szCs w:val="24"/>
          <w:lang w:eastAsia="es-ES_tradnl"/>
        </w:rPr>
        <w:t>cabe señalar que l</w:t>
      </w:r>
      <w:r>
        <w:rPr>
          <w:rFonts w:ascii="Palatino Linotype" w:eastAsia="Calibri" w:hAnsi="Palatino Linotype" w:cs="Tahoma"/>
          <w:bCs/>
          <w:iCs/>
          <w:color w:val="000000"/>
          <w:sz w:val="22"/>
          <w:szCs w:val="24"/>
          <w:lang w:eastAsia="es-ES_tradnl"/>
        </w:rPr>
        <w:t xml:space="preserve">a campaña en referencia, se encuentra dentro del </w:t>
      </w:r>
      <w:r w:rsidRPr="00C0144E">
        <w:rPr>
          <w:rFonts w:ascii="Palatino Linotype" w:eastAsia="Calibri" w:hAnsi="Palatino Linotype" w:cs="Tahoma"/>
          <w:b/>
          <w:iCs/>
          <w:color w:val="000000"/>
          <w:sz w:val="22"/>
          <w:szCs w:val="24"/>
          <w:u w:val="single"/>
          <w:lang w:eastAsia="es-ES_tradnl"/>
        </w:rPr>
        <w:t xml:space="preserve">Programa de Consolidación de la </w:t>
      </w:r>
      <w:r w:rsidRPr="00C0144E">
        <w:rPr>
          <w:rFonts w:ascii="Palatino Linotype" w:eastAsia="Calibri" w:hAnsi="Palatino Linotype" w:cs="Tahoma"/>
          <w:b/>
          <w:iCs/>
          <w:color w:val="000000"/>
          <w:sz w:val="22"/>
          <w:szCs w:val="22"/>
          <w:u w:val="single"/>
          <w:lang w:eastAsia="es-ES_tradnl"/>
        </w:rPr>
        <w:t>Ética Pública (Programa CEP),</w:t>
      </w:r>
      <w:r w:rsidRPr="00C0144E">
        <w:rPr>
          <w:rFonts w:ascii="Palatino Linotype" w:eastAsia="Calibri" w:hAnsi="Palatino Linotype" w:cs="Tahoma"/>
          <w:bCs/>
          <w:iCs/>
          <w:color w:val="000000"/>
          <w:sz w:val="22"/>
          <w:szCs w:val="22"/>
          <w:lang w:eastAsia="es-ES_tradnl"/>
        </w:rPr>
        <w:t xml:space="preserve"> mismo que se </w:t>
      </w:r>
      <w:r w:rsidRPr="00C0144E">
        <w:rPr>
          <w:rFonts w:ascii="Palatino Linotype" w:hAnsi="Palatino Linotype" w:cs="Calibri"/>
          <w:color w:val="212529"/>
          <w:sz w:val="22"/>
          <w:szCs w:val="22"/>
        </w:rPr>
        <w:t xml:space="preserve">enfoca en resaltar la </w:t>
      </w:r>
      <w:r w:rsidRPr="00C0144E">
        <w:rPr>
          <w:rFonts w:ascii="Palatino Linotype" w:hAnsi="Palatino Linotype" w:cs="Calibri"/>
          <w:color w:val="212529"/>
          <w:sz w:val="22"/>
          <w:szCs w:val="22"/>
        </w:rPr>
        <w:lastRenderedPageBreak/>
        <w:t>integridad con base en seis valores fundamentales: honestidad, honradez, responsabilidad, legalidad, respeto e imparcialidad, los cuales sintetizan los principios y valores contenidos en el Código de Conducta establecido para los Sistemas Anticorrupción (nacional y estatal)</w:t>
      </w:r>
      <w:r>
        <w:rPr>
          <w:rFonts w:ascii="Palatino Linotype" w:hAnsi="Palatino Linotype" w:cs="Calibri"/>
          <w:color w:val="212529"/>
          <w:sz w:val="22"/>
          <w:szCs w:val="22"/>
        </w:rPr>
        <w:t>.</w:t>
      </w:r>
    </w:p>
    <w:p w14:paraId="4C2E4425" w14:textId="25F9256C" w:rsidR="00C0144E" w:rsidRDefault="00C0144E" w:rsidP="0034200B">
      <w:pPr>
        <w:tabs>
          <w:tab w:val="left" w:pos="4962"/>
        </w:tabs>
        <w:spacing w:line="360" w:lineRule="auto"/>
        <w:ind w:right="-28"/>
        <w:jc w:val="both"/>
        <w:rPr>
          <w:rFonts w:ascii="Palatino Linotype" w:hAnsi="Palatino Linotype" w:cs="Calibri"/>
          <w:color w:val="212529"/>
          <w:sz w:val="22"/>
          <w:szCs w:val="22"/>
        </w:rPr>
      </w:pPr>
    </w:p>
    <w:p w14:paraId="5712686D" w14:textId="764319D4" w:rsidR="007C6435" w:rsidRPr="00BD1C4D" w:rsidRDefault="00C0144E" w:rsidP="0034200B">
      <w:pPr>
        <w:spacing w:line="360" w:lineRule="auto"/>
        <w:ind w:right="-28"/>
        <w:contextualSpacing/>
        <w:jc w:val="both"/>
        <w:rPr>
          <w:rFonts w:ascii="Palatino Linotype" w:eastAsia="Calibri" w:hAnsi="Palatino Linotype" w:cs="Tahoma"/>
          <w:color w:val="000000"/>
          <w:sz w:val="22"/>
        </w:rPr>
      </w:pPr>
      <w:r>
        <w:rPr>
          <w:rFonts w:ascii="Palatino Linotype" w:hAnsi="Palatino Linotype" w:cs="Calibri"/>
          <w:color w:val="212529"/>
          <w:sz w:val="22"/>
          <w:szCs w:val="22"/>
        </w:rPr>
        <w:t xml:space="preserve">Por lo expuesto, es viable asentar que el Sujeto Obligado </w:t>
      </w:r>
      <w:r w:rsidRPr="007C6435">
        <w:rPr>
          <w:rFonts w:ascii="Palatino Linotype" w:hAnsi="Palatino Linotype" w:cs="Calibri"/>
          <w:b/>
          <w:bCs/>
          <w:color w:val="212529"/>
          <w:sz w:val="22"/>
          <w:szCs w:val="22"/>
        </w:rPr>
        <w:t>no es responsable de la creación</w:t>
      </w:r>
      <w:r w:rsidR="00F519C1">
        <w:rPr>
          <w:rFonts w:ascii="Palatino Linotype" w:hAnsi="Palatino Linotype" w:cs="Calibri"/>
          <w:b/>
          <w:bCs/>
          <w:color w:val="212529"/>
          <w:sz w:val="22"/>
          <w:szCs w:val="22"/>
        </w:rPr>
        <w:t xml:space="preserve"> y/o manejo</w:t>
      </w:r>
      <w:r w:rsidRPr="007C6435">
        <w:rPr>
          <w:rFonts w:ascii="Palatino Linotype" w:hAnsi="Palatino Linotype" w:cs="Calibri"/>
          <w:b/>
          <w:bCs/>
          <w:color w:val="212529"/>
          <w:sz w:val="22"/>
          <w:szCs w:val="22"/>
        </w:rPr>
        <w:t xml:space="preserve"> del Programa de Consolidación de la Ética Pública, </w:t>
      </w:r>
      <w:r w:rsidR="004853BA">
        <w:rPr>
          <w:rFonts w:ascii="Palatino Linotype" w:hAnsi="Palatino Linotype" w:cs="Calibri"/>
          <w:b/>
          <w:bCs/>
          <w:color w:val="212529"/>
          <w:sz w:val="22"/>
          <w:szCs w:val="22"/>
        </w:rPr>
        <w:t>ni de</w:t>
      </w:r>
      <w:r w:rsidRPr="007C6435">
        <w:rPr>
          <w:rFonts w:ascii="Palatino Linotype" w:hAnsi="Palatino Linotype" w:cs="Calibri"/>
          <w:b/>
          <w:bCs/>
          <w:color w:val="212529"/>
          <w:sz w:val="22"/>
          <w:szCs w:val="22"/>
        </w:rPr>
        <w:t xml:space="preserve"> la campaña denominada Mejores </w:t>
      </w:r>
      <w:r w:rsidR="007C6435" w:rsidRPr="007C6435">
        <w:rPr>
          <w:rFonts w:ascii="Palatino Linotype" w:hAnsi="Palatino Linotype" w:cs="Calibri"/>
          <w:b/>
          <w:bCs/>
          <w:color w:val="212529"/>
          <w:sz w:val="22"/>
          <w:szCs w:val="22"/>
        </w:rPr>
        <w:t xml:space="preserve">Personas </w:t>
      </w:r>
      <w:r w:rsidRPr="007C6435">
        <w:rPr>
          <w:rFonts w:ascii="Palatino Linotype" w:hAnsi="Palatino Linotype" w:cs="Calibri"/>
          <w:b/>
          <w:bCs/>
          <w:color w:val="212529"/>
          <w:sz w:val="22"/>
          <w:szCs w:val="22"/>
        </w:rPr>
        <w:t>Servidoras Públicas</w:t>
      </w:r>
      <w:r w:rsidR="004A7F16">
        <w:rPr>
          <w:rFonts w:ascii="Palatino Linotype" w:hAnsi="Palatino Linotype" w:cs="Calibri"/>
          <w:b/>
          <w:bCs/>
          <w:color w:val="212529"/>
          <w:sz w:val="22"/>
          <w:szCs w:val="22"/>
        </w:rPr>
        <w:t>;</w:t>
      </w:r>
      <w:r w:rsidR="00F519C1">
        <w:rPr>
          <w:rFonts w:ascii="Palatino Linotype" w:hAnsi="Palatino Linotype" w:cs="Calibri"/>
          <w:b/>
          <w:bCs/>
          <w:color w:val="212529"/>
          <w:sz w:val="22"/>
          <w:szCs w:val="22"/>
        </w:rPr>
        <w:t xml:space="preserve"> </w:t>
      </w:r>
      <w:r w:rsidR="00F519C1">
        <w:rPr>
          <w:rFonts w:ascii="Palatino Linotype" w:hAnsi="Palatino Linotype" w:cs="Calibri"/>
          <w:color w:val="212529"/>
          <w:sz w:val="22"/>
          <w:szCs w:val="22"/>
        </w:rPr>
        <w:t>sin embargo</w:t>
      </w:r>
      <w:r w:rsidR="007C6435">
        <w:rPr>
          <w:rFonts w:ascii="Palatino Linotype" w:hAnsi="Palatino Linotype" w:cs="Calibri"/>
          <w:color w:val="212529"/>
          <w:sz w:val="22"/>
          <w:szCs w:val="22"/>
        </w:rPr>
        <w:t xml:space="preserve">, no pasa desapercibido que la </w:t>
      </w:r>
      <w:r w:rsidR="007C6435" w:rsidRPr="007C6435">
        <w:rPr>
          <w:rFonts w:ascii="Palatino Linotype" w:hAnsi="Palatino Linotype" w:cs="Calibri"/>
          <w:color w:val="212529"/>
          <w:sz w:val="22"/>
          <w:szCs w:val="22"/>
        </w:rPr>
        <w:t>Secretaría Ejecutiva del Sistema Estatal Anticorrupción</w:t>
      </w:r>
      <w:r w:rsidR="007C6435">
        <w:rPr>
          <w:rFonts w:ascii="Palatino Linotype" w:hAnsi="Palatino Linotype" w:cs="Calibri"/>
          <w:color w:val="212529"/>
          <w:sz w:val="22"/>
          <w:szCs w:val="22"/>
        </w:rPr>
        <w:t xml:space="preserve">, afirmó que los integrantes del Consejo de Participación Ciudadana, únicamente </w:t>
      </w:r>
      <w:r w:rsidR="004A7F16">
        <w:rPr>
          <w:rFonts w:ascii="Palatino Linotype" w:hAnsi="Palatino Linotype" w:cs="Calibri"/>
          <w:color w:val="212529"/>
          <w:sz w:val="22"/>
          <w:szCs w:val="22"/>
        </w:rPr>
        <w:t>realizan difusión a través de la entrega</w:t>
      </w:r>
      <w:r w:rsidR="000E7CC2">
        <w:rPr>
          <w:rFonts w:ascii="Palatino Linotype" w:hAnsi="Palatino Linotype" w:cs="Calibri"/>
          <w:color w:val="212529"/>
          <w:sz w:val="22"/>
          <w:szCs w:val="22"/>
        </w:rPr>
        <w:t xml:space="preserve"> de diversos</w:t>
      </w:r>
      <w:r w:rsidR="007C6435">
        <w:rPr>
          <w:rFonts w:ascii="Palatino Linotype" w:hAnsi="Palatino Linotype" w:cs="Calibri"/>
          <w:color w:val="212529"/>
          <w:sz w:val="22"/>
          <w:szCs w:val="22"/>
        </w:rPr>
        <w:t xml:space="preserve"> carteles en los Ayuntamientos a petición de los responsables de la campaña en comento, por lo tanto, se advierte </w:t>
      </w:r>
      <w:r w:rsidR="007C6435" w:rsidRPr="009E2A61">
        <w:rPr>
          <w:rFonts w:ascii="Palatino Linotype" w:hAnsi="Palatino Linotype" w:cs="Tahoma"/>
          <w:sz w:val="22"/>
          <w:szCs w:val="24"/>
          <w:lang w:val="es-ES"/>
        </w:rPr>
        <w:t xml:space="preserve">que este </w:t>
      </w:r>
      <w:r w:rsidR="007C6435">
        <w:rPr>
          <w:rFonts w:ascii="Palatino Linotype" w:hAnsi="Palatino Linotype" w:cs="Tahoma"/>
          <w:sz w:val="22"/>
          <w:szCs w:val="24"/>
          <w:lang w:val="es-ES"/>
        </w:rPr>
        <w:t>Organismo</w:t>
      </w:r>
      <w:r w:rsidR="007C6435" w:rsidRPr="009E2A61">
        <w:rPr>
          <w:rFonts w:ascii="Palatino Linotype" w:hAnsi="Palatino Linotype" w:cs="Tahoma"/>
          <w:sz w:val="22"/>
          <w:szCs w:val="24"/>
          <w:lang w:val="es-ES"/>
        </w:rPr>
        <w:t xml:space="preserve"> Garante no está facultado</w:t>
      </w:r>
      <w:r w:rsidR="007C6435">
        <w:rPr>
          <w:rFonts w:ascii="Palatino Linotype" w:hAnsi="Palatino Linotype" w:cs="Tahoma"/>
          <w:sz w:val="22"/>
          <w:szCs w:val="24"/>
          <w:lang w:val="es-ES"/>
        </w:rPr>
        <w:t xml:space="preserve"> para dudar de la veracidad de lo manifestado en respuesta por el Sujeto Obligado.</w:t>
      </w:r>
      <w:r w:rsidR="007C6435">
        <w:rPr>
          <w:rFonts w:ascii="Palatino Linotype" w:eastAsia="Calibri" w:hAnsi="Palatino Linotype" w:cs="Arial"/>
          <w:sz w:val="22"/>
          <w:szCs w:val="22"/>
          <w:lang w:eastAsia="en-US"/>
        </w:rPr>
        <w:t xml:space="preserve"> </w:t>
      </w:r>
      <w:r w:rsidR="007C6435" w:rsidRPr="005B3636">
        <w:rPr>
          <w:rFonts w:ascii="Palatino Linotype" w:hAnsi="Palatino Linotype" w:cs="Tahoma"/>
          <w:sz w:val="22"/>
          <w:szCs w:val="24"/>
        </w:rPr>
        <w:t xml:space="preserve">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783D0B70" w14:textId="77777777" w:rsidR="007C6435" w:rsidRPr="005B3636" w:rsidRDefault="007C6435" w:rsidP="0034200B">
      <w:pPr>
        <w:spacing w:line="360" w:lineRule="auto"/>
        <w:jc w:val="both"/>
        <w:rPr>
          <w:rFonts w:ascii="Palatino Linotype" w:hAnsi="Palatino Linotype" w:cs="Tahoma"/>
          <w:sz w:val="22"/>
          <w:szCs w:val="24"/>
        </w:rPr>
      </w:pPr>
    </w:p>
    <w:p w14:paraId="58ECD2D4" w14:textId="77777777" w:rsidR="007C6435" w:rsidRDefault="007C6435" w:rsidP="0034200B">
      <w:pPr>
        <w:spacing w:line="360" w:lineRule="auto"/>
        <w:ind w:left="567" w:right="539"/>
        <w:jc w:val="both"/>
        <w:rPr>
          <w:rFonts w:ascii="Palatino Linotype" w:hAnsi="Palatino Linotype" w:cs="Tahoma"/>
          <w:i/>
          <w:szCs w:val="24"/>
        </w:rPr>
      </w:pPr>
      <w:r w:rsidRPr="000C748E">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0C748E">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w:t>
      </w:r>
      <w:r w:rsidRPr="000C748E">
        <w:rPr>
          <w:rFonts w:ascii="Palatino Linotype" w:hAnsi="Palatino Linotype" w:cs="Tahoma"/>
          <w:i/>
          <w:szCs w:val="24"/>
        </w:rPr>
        <w:lastRenderedPageBreak/>
        <w:t>que permita al Instituto Federal de Acceso a la Información y Protección de Datos conocer, vía recurso revisión, al respecto.”</w:t>
      </w:r>
    </w:p>
    <w:p w14:paraId="621D5BE0" w14:textId="1060F4B2" w:rsidR="00C0144E" w:rsidRPr="004E6537" w:rsidRDefault="00C0144E" w:rsidP="0034200B">
      <w:pPr>
        <w:tabs>
          <w:tab w:val="left" w:pos="4962"/>
        </w:tabs>
        <w:spacing w:line="360" w:lineRule="auto"/>
        <w:ind w:right="-28"/>
        <w:jc w:val="both"/>
        <w:rPr>
          <w:rFonts w:ascii="Palatino Linotype" w:eastAsia="Calibri" w:hAnsi="Palatino Linotype" w:cs="Tahoma"/>
          <w:bCs/>
          <w:iCs/>
          <w:color w:val="000000"/>
          <w:sz w:val="22"/>
          <w:szCs w:val="24"/>
          <w:lang w:eastAsia="es-ES_tradnl"/>
        </w:rPr>
      </w:pPr>
    </w:p>
    <w:p w14:paraId="2F5210DC" w14:textId="7C6BAF65" w:rsidR="007C6435" w:rsidRPr="00F519C1" w:rsidRDefault="004A7F16" w:rsidP="0034200B">
      <w:pPr>
        <w:spacing w:line="360" w:lineRule="auto"/>
        <w:ind w:right="-28"/>
        <w:contextualSpacing/>
        <w:jc w:val="both"/>
        <w:rPr>
          <w:rFonts w:ascii="Palatino Linotype" w:eastAsia="Calibri" w:hAnsi="Palatino Linotype" w:cs="Tahoma"/>
          <w:b/>
          <w:bCs/>
          <w:sz w:val="22"/>
          <w:szCs w:val="22"/>
          <w:lang w:eastAsia="en-US"/>
        </w:rPr>
      </w:pPr>
      <w:r>
        <w:rPr>
          <w:rFonts w:ascii="Palatino Linotype" w:eastAsia="Calibri" w:hAnsi="Palatino Linotype" w:cs="Tahoma"/>
          <w:color w:val="000000"/>
          <w:sz w:val="22"/>
        </w:rPr>
        <w:t>Fijado lo anterior</w:t>
      </w:r>
      <w:r w:rsidR="007C6435">
        <w:rPr>
          <w:rFonts w:ascii="Palatino Linotype" w:eastAsia="Calibri" w:hAnsi="Palatino Linotype" w:cs="Tahoma"/>
          <w:color w:val="000000"/>
          <w:sz w:val="22"/>
        </w:rPr>
        <w:t xml:space="preserve">, </w:t>
      </w:r>
      <w:r w:rsidR="007C6435">
        <w:rPr>
          <w:rFonts w:ascii="Palatino Linotype" w:eastAsia="Calibri" w:hAnsi="Palatino Linotype" w:cs="Tahoma"/>
          <w:bCs/>
          <w:sz w:val="22"/>
          <w:szCs w:val="22"/>
          <w:lang w:eastAsia="en-US"/>
        </w:rPr>
        <w:t>es necesario precisar</w:t>
      </w:r>
      <w:r w:rsidR="007C6435">
        <w:rPr>
          <w:rFonts w:ascii="Palatino Linotype" w:hAnsi="Palatino Linotype" w:cs="Tahoma"/>
          <w:sz w:val="22"/>
          <w:szCs w:val="22"/>
        </w:rPr>
        <w:t xml:space="preserve"> que en términos del numeral 12 de la Ley local de la materia, </w:t>
      </w:r>
      <w:r w:rsidR="007C6435" w:rsidRPr="00F3342B">
        <w:rPr>
          <w:rFonts w:ascii="Palatino Linotype" w:hAnsi="Palatino Linotype" w:cs="Tahoma"/>
          <w:b/>
          <w:sz w:val="22"/>
          <w:szCs w:val="22"/>
          <w:u w:val="single"/>
        </w:rPr>
        <w:t xml:space="preserve">los Sujetos Obligados sólo están constreñidos a proporcionar la información pública </w:t>
      </w:r>
      <w:r w:rsidR="00F519C1">
        <w:rPr>
          <w:rFonts w:ascii="Palatino Linotype" w:hAnsi="Palatino Linotype" w:cs="Tahoma"/>
          <w:b/>
          <w:sz w:val="22"/>
          <w:szCs w:val="22"/>
          <w:u w:val="single"/>
        </w:rPr>
        <w:t xml:space="preserve">solicitada </w:t>
      </w:r>
      <w:r w:rsidR="007C6435" w:rsidRPr="00F3342B">
        <w:rPr>
          <w:rFonts w:ascii="Palatino Linotype" w:hAnsi="Palatino Linotype" w:cs="Tahoma"/>
          <w:b/>
          <w:sz w:val="22"/>
          <w:szCs w:val="22"/>
          <w:u w:val="single"/>
        </w:rPr>
        <w:t>que obre en sus archivos,</w:t>
      </w:r>
      <w:r w:rsidR="007C6435">
        <w:rPr>
          <w:rFonts w:ascii="Palatino Linotype" w:hAnsi="Palatino Linotype" w:cs="Tahoma"/>
          <w:sz w:val="22"/>
          <w:szCs w:val="22"/>
        </w:rPr>
        <w:t xml:space="preserve"> en el estado en que esta se encuentre; por lo que, la entrega no comprende </w:t>
      </w:r>
      <w:r w:rsidR="007C6435" w:rsidRPr="00BD1C4D">
        <w:rPr>
          <w:rFonts w:ascii="Palatino Linotype" w:hAnsi="Palatino Linotype" w:cs="Tahoma"/>
          <w:b/>
          <w:bCs/>
          <w:sz w:val="22"/>
          <w:szCs w:val="22"/>
        </w:rPr>
        <w:t>el procesamiento de la misma</w:t>
      </w:r>
      <w:r w:rsidR="007C6435">
        <w:rPr>
          <w:rFonts w:ascii="Palatino Linotype" w:hAnsi="Palatino Linotype" w:cs="Tahoma"/>
          <w:sz w:val="22"/>
          <w:szCs w:val="22"/>
        </w:rPr>
        <w:t xml:space="preserve">, ni presentarla conforme al interés del Solicitante, </w:t>
      </w:r>
      <w:r w:rsidR="007C6435" w:rsidRPr="00F3342B">
        <w:rPr>
          <w:rFonts w:ascii="Palatino Linotype" w:hAnsi="Palatino Linotype" w:cs="Tahoma"/>
          <w:b/>
          <w:sz w:val="22"/>
          <w:szCs w:val="22"/>
          <w:u w:val="single"/>
        </w:rPr>
        <w:t>además, que tampoco deberá generarla, resumirla, efectuar cálculos o practicar investigaciones</w:t>
      </w:r>
      <w:r w:rsidR="007C6435">
        <w:rPr>
          <w:rFonts w:ascii="Palatino Linotype" w:hAnsi="Palatino Linotype" w:cs="Tahoma"/>
          <w:sz w:val="22"/>
          <w:szCs w:val="22"/>
        </w:rPr>
        <w:t xml:space="preserve">; </w:t>
      </w:r>
      <w:r w:rsidR="007C6435">
        <w:rPr>
          <w:rFonts w:ascii="Palatino Linotype" w:hAnsi="Palatino Linotype" w:cs="Tahoma"/>
          <w:sz w:val="22"/>
          <w:szCs w:val="22"/>
          <w:lang w:val="es-ES"/>
        </w:rPr>
        <w:t xml:space="preserve">lo cual aconteció en el presente caso, </w:t>
      </w:r>
      <w:r w:rsidR="007C6435" w:rsidRPr="00F519C1">
        <w:rPr>
          <w:rFonts w:ascii="Palatino Linotype" w:hAnsi="Palatino Linotype" w:cs="Tahoma"/>
          <w:b/>
          <w:bCs/>
          <w:sz w:val="22"/>
          <w:szCs w:val="22"/>
          <w:lang w:val="es-ES"/>
        </w:rPr>
        <w:t xml:space="preserve">pues el Ente Recurrido </w:t>
      </w:r>
      <w:r w:rsidR="007C6435" w:rsidRPr="00F519C1">
        <w:rPr>
          <w:rFonts w:ascii="Palatino Linotype" w:eastAsia="Calibri" w:hAnsi="Palatino Linotype" w:cs="Tahoma"/>
          <w:b/>
          <w:bCs/>
          <w:sz w:val="22"/>
          <w:szCs w:val="22"/>
          <w:lang w:eastAsia="en-US"/>
        </w:rPr>
        <w:t>compartió los carteles que los integrantes del Comité de Participación Ciudadana entregan en los diversos Ayuntamientos</w:t>
      </w:r>
      <w:r w:rsidR="004853BA" w:rsidRPr="00F519C1">
        <w:rPr>
          <w:rFonts w:ascii="Palatino Linotype" w:eastAsia="Calibri" w:hAnsi="Palatino Linotype" w:cs="Tahoma"/>
          <w:b/>
          <w:bCs/>
          <w:sz w:val="22"/>
          <w:szCs w:val="22"/>
          <w:lang w:eastAsia="en-US"/>
        </w:rPr>
        <w:t>, en razón de la difusión de la campaña denominada: Mejores Personas Servidoras Públicas</w:t>
      </w:r>
      <w:r w:rsidRPr="00F519C1">
        <w:rPr>
          <w:rFonts w:ascii="Palatino Linotype" w:eastAsia="Calibri" w:hAnsi="Palatino Linotype" w:cs="Tahoma"/>
          <w:b/>
          <w:bCs/>
          <w:sz w:val="22"/>
          <w:szCs w:val="22"/>
          <w:lang w:eastAsia="en-US"/>
        </w:rPr>
        <w:t xml:space="preserve">. </w:t>
      </w:r>
    </w:p>
    <w:p w14:paraId="5C0A6C84" w14:textId="16F1D8B3" w:rsidR="00F027CF" w:rsidRDefault="00F027CF" w:rsidP="0034200B">
      <w:pPr>
        <w:spacing w:line="360" w:lineRule="auto"/>
        <w:jc w:val="both"/>
        <w:rPr>
          <w:rFonts w:ascii="Palatino Linotype" w:hAnsi="Palatino Linotype"/>
          <w:sz w:val="22"/>
          <w:szCs w:val="22"/>
        </w:rPr>
      </w:pPr>
    </w:p>
    <w:p w14:paraId="4CF4E960" w14:textId="5132EA82" w:rsidR="00C23C5C" w:rsidRPr="007C4517" w:rsidRDefault="00F027CF" w:rsidP="0034200B">
      <w:pPr>
        <w:spacing w:line="360" w:lineRule="auto"/>
        <w:jc w:val="both"/>
        <w:rPr>
          <w:rFonts w:ascii="Palatino Linotype" w:eastAsia="Calibri" w:hAnsi="Palatino Linotype" w:cs="Tahoma"/>
          <w:sz w:val="22"/>
          <w:szCs w:val="22"/>
          <w:lang w:eastAsia="en-US"/>
        </w:rPr>
      </w:pPr>
      <w:r>
        <w:rPr>
          <w:rFonts w:ascii="Palatino Linotype" w:hAnsi="Palatino Linotype"/>
          <w:sz w:val="22"/>
          <w:szCs w:val="22"/>
        </w:rPr>
        <w:t xml:space="preserve">Por lo tanto, </w:t>
      </w:r>
      <w:r w:rsidR="00F519C1">
        <w:rPr>
          <w:rFonts w:ascii="Palatino Linotype" w:hAnsi="Palatino Linotype"/>
          <w:sz w:val="22"/>
          <w:szCs w:val="22"/>
        </w:rPr>
        <w:t xml:space="preserve">se da cuenta que en </w:t>
      </w:r>
      <w:r>
        <w:rPr>
          <w:rFonts w:ascii="Palatino Linotype" w:hAnsi="Palatino Linotype"/>
          <w:sz w:val="22"/>
          <w:szCs w:val="22"/>
        </w:rPr>
        <w:t xml:space="preserve">el Sujeto Obligado no </w:t>
      </w:r>
      <w:r w:rsidR="00F519C1">
        <w:rPr>
          <w:rFonts w:ascii="Palatino Linotype" w:hAnsi="Palatino Linotype"/>
          <w:sz w:val="22"/>
          <w:szCs w:val="22"/>
        </w:rPr>
        <w:t>recaen</w:t>
      </w:r>
      <w:r>
        <w:rPr>
          <w:rFonts w:ascii="Palatino Linotype" w:hAnsi="Palatino Linotype"/>
          <w:sz w:val="22"/>
          <w:szCs w:val="22"/>
        </w:rPr>
        <w:t xml:space="preserve"> atribuciones para generar </w:t>
      </w:r>
      <w:r w:rsidR="004A7F16">
        <w:rPr>
          <w:rFonts w:ascii="Palatino Linotype" w:hAnsi="Palatino Linotype"/>
          <w:sz w:val="22"/>
          <w:szCs w:val="22"/>
        </w:rPr>
        <w:t xml:space="preserve">diversas documentales que den cuenta de lo requerido </w:t>
      </w:r>
      <w:r>
        <w:rPr>
          <w:rFonts w:ascii="Palatino Linotype" w:hAnsi="Palatino Linotype"/>
          <w:sz w:val="22"/>
          <w:szCs w:val="22"/>
        </w:rPr>
        <w:t xml:space="preserve">dentro de la solicitud con folio </w:t>
      </w:r>
      <w:r w:rsidR="004A7F16" w:rsidRPr="004A7F16">
        <w:rPr>
          <w:rFonts w:ascii="Palatino Linotype" w:hAnsi="Palatino Linotype"/>
          <w:b/>
          <w:bCs/>
          <w:sz w:val="22"/>
          <w:szCs w:val="22"/>
        </w:rPr>
        <w:t>00175/SESEA/IP/2021</w:t>
      </w:r>
      <w:r>
        <w:rPr>
          <w:rFonts w:ascii="Palatino Linotype" w:hAnsi="Palatino Linotype"/>
          <w:b/>
          <w:bCs/>
          <w:sz w:val="22"/>
          <w:szCs w:val="22"/>
        </w:rPr>
        <w:t xml:space="preserve">; </w:t>
      </w:r>
      <w:r w:rsidR="004A7F16">
        <w:rPr>
          <w:rFonts w:ascii="Palatino Linotype" w:hAnsi="Palatino Linotype"/>
          <w:sz w:val="22"/>
          <w:szCs w:val="22"/>
        </w:rPr>
        <w:t>y por ello</w:t>
      </w:r>
      <w:r>
        <w:rPr>
          <w:rFonts w:ascii="Palatino Linotype" w:hAnsi="Palatino Linotype"/>
          <w:sz w:val="22"/>
          <w:szCs w:val="22"/>
        </w:rPr>
        <w:t xml:space="preserve">, </w:t>
      </w:r>
      <w:r w:rsidR="00F519C1">
        <w:rPr>
          <w:rFonts w:ascii="Palatino Linotype" w:hAnsi="Palatino Linotype"/>
          <w:sz w:val="22"/>
          <w:szCs w:val="22"/>
        </w:rPr>
        <w:t>con el</w:t>
      </w:r>
      <w:r>
        <w:rPr>
          <w:rFonts w:ascii="Palatino Linotype" w:hAnsi="Palatino Linotype"/>
          <w:sz w:val="22"/>
          <w:szCs w:val="22"/>
        </w:rPr>
        <w:t xml:space="preserve"> pronunciamiento realizado a través del Alcance al Informe Justificado, </w:t>
      </w:r>
      <w:r w:rsidR="00F519C1">
        <w:rPr>
          <w:rFonts w:ascii="Palatino Linotype" w:hAnsi="Palatino Linotype"/>
          <w:sz w:val="22"/>
          <w:szCs w:val="22"/>
        </w:rPr>
        <w:t>se</w:t>
      </w:r>
      <w:r>
        <w:rPr>
          <w:rFonts w:ascii="Palatino Linotype" w:hAnsi="Palatino Linotype"/>
          <w:sz w:val="22"/>
          <w:szCs w:val="22"/>
        </w:rPr>
        <w:t xml:space="preserve"> </w:t>
      </w:r>
      <w:r w:rsidR="00F519C1">
        <w:rPr>
          <w:rFonts w:ascii="Palatino Linotype" w:hAnsi="Palatino Linotype"/>
          <w:sz w:val="22"/>
          <w:szCs w:val="22"/>
        </w:rPr>
        <w:t>satisfizo</w:t>
      </w:r>
      <w:r>
        <w:rPr>
          <w:rFonts w:ascii="Palatino Linotype" w:hAnsi="Palatino Linotype"/>
          <w:sz w:val="22"/>
          <w:szCs w:val="22"/>
        </w:rPr>
        <w:t xml:space="preserve"> el derecho de acceso a la información del Particular.</w:t>
      </w:r>
    </w:p>
    <w:p w14:paraId="0D8E1742" w14:textId="1A13AA16" w:rsidR="001B1953" w:rsidRPr="00CC3286" w:rsidRDefault="001B1953" w:rsidP="0034200B">
      <w:pPr>
        <w:spacing w:line="360" w:lineRule="auto"/>
        <w:jc w:val="both"/>
        <w:rPr>
          <w:rFonts w:ascii="Palatino Linotype" w:eastAsia="Calibri" w:hAnsi="Palatino Linotype" w:cs="Tahoma"/>
          <w:bCs/>
          <w:sz w:val="22"/>
          <w:szCs w:val="22"/>
          <w:lang w:eastAsia="en-US"/>
        </w:rPr>
      </w:pPr>
      <w:r w:rsidRPr="003F4B6A">
        <w:rPr>
          <w:rFonts w:ascii="Palatino Linotype" w:eastAsia="Calibri" w:hAnsi="Palatino Linotype" w:cs="Tahoma"/>
          <w:bCs/>
          <w:sz w:val="22"/>
          <w:szCs w:val="22"/>
          <w:lang w:eastAsia="en-US"/>
        </w:rPr>
        <w:t xml:space="preserve">En efecto, en razón de lo invocado en los párrafos anteriores, </w:t>
      </w:r>
      <w:r w:rsidRPr="00F519C1">
        <w:rPr>
          <w:rFonts w:ascii="Palatino Linotype" w:eastAsia="Calibri" w:hAnsi="Palatino Linotype" w:cs="Tahoma"/>
          <w:b/>
          <w:sz w:val="22"/>
          <w:szCs w:val="22"/>
          <w:lang w:eastAsia="en-US"/>
        </w:rPr>
        <w:t xml:space="preserve">el Sujeto Obligado entregó </w:t>
      </w:r>
      <w:r w:rsidR="00094C0E" w:rsidRPr="00F519C1">
        <w:rPr>
          <w:rFonts w:ascii="Palatino Linotype" w:eastAsia="Calibri" w:hAnsi="Palatino Linotype" w:cs="Tahoma"/>
          <w:b/>
          <w:sz w:val="22"/>
          <w:szCs w:val="22"/>
          <w:lang w:eastAsia="en-US"/>
        </w:rPr>
        <w:t xml:space="preserve">la </w:t>
      </w:r>
      <w:r w:rsidRPr="00F519C1">
        <w:rPr>
          <w:rFonts w:ascii="Palatino Linotype" w:eastAsia="Calibri" w:hAnsi="Palatino Linotype" w:cs="Tahoma"/>
          <w:b/>
          <w:sz w:val="22"/>
          <w:szCs w:val="22"/>
          <w:lang w:eastAsia="en-US"/>
        </w:rPr>
        <w:t xml:space="preserve">información </w:t>
      </w:r>
      <w:r w:rsidR="00094C0E" w:rsidRPr="00F519C1">
        <w:rPr>
          <w:rFonts w:ascii="Palatino Linotype" w:eastAsia="Calibri" w:hAnsi="Palatino Linotype" w:cs="Tahoma"/>
          <w:b/>
          <w:sz w:val="22"/>
          <w:szCs w:val="22"/>
          <w:lang w:eastAsia="en-US"/>
        </w:rPr>
        <w:t>solicitada</w:t>
      </w:r>
      <w:r w:rsidR="007C4517" w:rsidRPr="00F519C1">
        <w:rPr>
          <w:rFonts w:ascii="Palatino Linotype" w:eastAsia="Calibri" w:hAnsi="Palatino Linotype" w:cs="Tahoma"/>
          <w:b/>
          <w:sz w:val="22"/>
          <w:szCs w:val="22"/>
          <w:lang w:eastAsia="en-US"/>
        </w:rPr>
        <w:t xml:space="preserve"> que obra en sus archivos</w:t>
      </w:r>
      <w:r w:rsidR="003F4B6A" w:rsidRPr="00F519C1">
        <w:rPr>
          <w:rFonts w:ascii="Palatino Linotype" w:eastAsia="Calibri" w:hAnsi="Palatino Linotype" w:cs="Tahoma"/>
          <w:b/>
          <w:sz w:val="22"/>
          <w:szCs w:val="22"/>
          <w:lang w:eastAsia="en-US"/>
        </w:rPr>
        <w:t>.</w:t>
      </w:r>
      <w:r w:rsidR="003F4B6A">
        <w:rPr>
          <w:rFonts w:ascii="Palatino Linotype" w:eastAsia="Calibri" w:hAnsi="Palatino Linotype" w:cs="Tahoma"/>
          <w:bCs/>
          <w:sz w:val="22"/>
          <w:szCs w:val="22"/>
          <w:lang w:eastAsia="en-US"/>
        </w:rPr>
        <w:t xml:space="preserve"> </w:t>
      </w:r>
      <w:r w:rsidRPr="00CC3286">
        <w:rPr>
          <w:rFonts w:ascii="Palatino Linotype" w:hAnsi="Palatino Linotype" w:cs="Arial"/>
          <w:sz w:val="22"/>
          <w:szCs w:val="22"/>
        </w:rPr>
        <w:t xml:space="preserve">Por lo tanto, como se expuso previamente, mediante </w:t>
      </w:r>
      <w:r>
        <w:rPr>
          <w:rFonts w:ascii="Palatino Linotype" w:hAnsi="Palatino Linotype" w:cs="Tahoma"/>
          <w:sz w:val="22"/>
          <w:szCs w:val="22"/>
        </w:rPr>
        <w:t xml:space="preserve">el </w:t>
      </w:r>
      <w:r w:rsidR="00F027CF">
        <w:rPr>
          <w:rFonts w:ascii="Palatino Linotype" w:hAnsi="Palatino Linotype" w:cs="Tahoma"/>
          <w:sz w:val="22"/>
          <w:szCs w:val="22"/>
        </w:rPr>
        <w:t xml:space="preserve">Alcance al </w:t>
      </w:r>
      <w:r>
        <w:rPr>
          <w:rFonts w:ascii="Palatino Linotype" w:hAnsi="Palatino Linotype" w:cs="Tahoma"/>
          <w:sz w:val="22"/>
          <w:szCs w:val="22"/>
        </w:rPr>
        <w:t>Informe Justificado,</w:t>
      </w:r>
      <w:r w:rsidRPr="00CC3286">
        <w:rPr>
          <w:rFonts w:ascii="Palatino Linotype" w:hAnsi="Palatino Linotype" w:cs="Arial"/>
          <w:sz w:val="22"/>
          <w:szCs w:val="22"/>
        </w:rPr>
        <w:t xml:space="preserve"> </w:t>
      </w:r>
      <w:r w:rsidR="007C4517">
        <w:rPr>
          <w:rFonts w:ascii="Palatino Linotype" w:hAnsi="Palatino Linotype" w:cs="Arial"/>
          <w:sz w:val="22"/>
          <w:szCs w:val="22"/>
        </w:rPr>
        <w:t xml:space="preserve">se </w:t>
      </w:r>
      <w:r w:rsidRPr="00CC3286">
        <w:rPr>
          <w:rFonts w:ascii="Palatino Linotype" w:hAnsi="Palatino Linotype" w:cs="Arial"/>
          <w:sz w:val="22"/>
          <w:szCs w:val="22"/>
        </w:rPr>
        <w:t xml:space="preserve">modificó </w:t>
      </w:r>
      <w:r w:rsidR="007C4517">
        <w:rPr>
          <w:rFonts w:ascii="Palatino Linotype" w:hAnsi="Palatino Linotype" w:cs="Arial"/>
          <w:sz w:val="22"/>
          <w:szCs w:val="22"/>
        </w:rPr>
        <w:t>la</w:t>
      </w:r>
      <w:r w:rsidR="00F027CF">
        <w:rPr>
          <w:rFonts w:ascii="Palatino Linotype" w:hAnsi="Palatino Linotype" w:cs="Arial"/>
          <w:sz w:val="22"/>
          <w:szCs w:val="22"/>
        </w:rPr>
        <w:t xml:space="preserve"> </w:t>
      </w:r>
      <w:r w:rsidRPr="00CC3286">
        <w:rPr>
          <w:rFonts w:ascii="Palatino Linotype" w:hAnsi="Palatino Linotype" w:cs="Arial"/>
          <w:sz w:val="22"/>
          <w:szCs w:val="22"/>
        </w:rPr>
        <w:t>respuesta</w:t>
      </w:r>
      <w:r w:rsidR="007C4517">
        <w:rPr>
          <w:rFonts w:ascii="Palatino Linotype" w:hAnsi="Palatino Linotype" w:cs="Arial"/>
          <w:sz w:val="22"/>
          <w:szCs w:val="22"/>
        </w:rPr>
        <w:t xml:space="preserve"> primigenia</w:t>
      </w:r>
      <w:r w:rsidRPr="00CC3286">
        <w:rPr>
          <w:rFonts w:ascii="Palatino Linotype" w:hAnsi="Palatino Linotype" w:cs="Arial"/>
          <w:sz w:val="22"/>
          <w:szCs w:val="22"/>
        </w:rPr>
        <w:t xml:space="preserve">, </w:t>
      </w:r>
      <w:r>
        <w:rPr>
          <w:rFonts w:ascii="Palatino Linotype" w:hAnsi="Palatino Linotype" w:cs="Arial"/>
          <w:sz w:val="22"/>
          <w:szCs w:val="22"/>
        </w:rPr>
        <w:t>con lo que se da</w:t>
      </w:r>
      <w:r w:rsidRPr="00CC3286">
        <w:rPr>
          <w:rFonts w:ascii="Palatino Linotype" w:hAnsi="Palatino Linotype" w:cs="Arial"/>
          <w:sz w:val="22"/>
          <w:szCs w:val="22"/>
        </w:rPr>
        <w:t xml:space="preserve"> por colmado lo solicitado por el Recurrente, </w:t>
      </w:r>
      <w:r w:rsidRPr="00CC3286">
        <w:rPr>
          <w:rFonts w:ascii="Palatino Linotype" w:eastAsia="Calibri" w:hAnsi="Palatino Linotype" w:cs="Tahoma"/>
          <w:bCs/>
          <w:sz w:val="22"/>
          <w:szCs w:val="22"/>
          <w:lang w:eastAsia="en-US"/>
        </w:rPr>
        <w:t>situación que deja sin materia el presente Recurso de Revisión, en los términos antes expuestos, por lo que se estima que se actualiza el supuesto establecido en la fracción III, del artículo 192, de la Ley de la materia, el cual determina lo siguiente:</w:t>
      </w:r>
    </w:p>
    <w:p w14:paraId="1F1EFF1E" w14:textId="77777777" w:rsidR="001B1953" w:rsidRPr="00CC3286" w:rsidRDefault="001B1953" w:rsidP="0034200B">
      <w:pPr>
        <w:autoSpaceDE w:val="0"/>
        <w:autoSpaceDN w:val="0"/>
        <w:adjustRightInd w:val="0"/>
        <w:spacing w:line="360" w:lineRule="auto"/>
        <w:contextualSpacing/>
        <w:jc w:val="both"/>
        <w:rPr>
          <w:rFonts w:ascii="Palatino Linotype" w:hAnsi="Palatino Linotype" w:cs="Arial"/>
          <w:sz w:val="22"/>
          <w:szCs w:val="22"/>
        </w:rPr>
      </w:pPr>
    </w:p>
    <w:p w14:paraId="032DE7F6" w14:textId="77777777" w:rsidR="001B1953" w:rsidRPr="00CC3286" w:rsidRDefault="001B1953" w:rsidP="0034200B">
      <w:pPr>
        <w:spacing w:line="360" w:lineRule="auto"/>
        <w:ind w:left="567" w:right="539"/>
        <w:contextualSpacing/>
        <w:jc w:val="both"/>
        <w:rPr>
          <w:rFonts w:ascii="Palatino Linotype" w:eastAsia="Calibri" w:hAnsi="Palatino Linotype" w:cs="Tahoma"/>
          <w:bCs/>
          <w:i/>
          <w:szCs w:val="22"/>
          <w:lang w:eastAsia="en-US"/>
        </w:rPr>
      </w:pPr>
      <w:r w:rsidRPr="00CC3286">
        <w:rPr>
          <w:rFonts w:ascii="Palatino Linotype" w:eastAsia="Calibri" w:hAnsi="Palatino Linotype" w:cs="Tahoma"/>
          <w:b/>
          <w:bCs/>
          <w:i/>
          <w:szCs w:val="22"/>
          <w:lang w:eastAsia="en-US"/>
        </w:rPr>
        <w:t>“Artículo 192.</w:t>
      </w:r>
      <w:r w:rsidRPr="00CC3286">
        <w:rPr>
          <w:rFonts w:ascii="Palatino Linotype" w:eastAsia="Calibri" w:hAnsi="Palatino Linotype" w:cs="Tahoma"/>
          <w:bCs/>
          <w:i/>
          <w:szCs w:val="22"/>
          <w:lang w:eastAsia="en-US"/>
        </w:rPr>
        <w:t xml:space="preserve"> El recurso será </w:t>
      </w:r>
      <w:r w:rsidRPr="00CC3286">
        <w:rPr>
          <w:rFonts w:ascii="Palatino Linotype" w:eastAsia="Calibri" w:hAnsi="Palatino Linotype" w:cs="Tahoma"/>
          <w:b/>
          <w:bCs/>
          <w:i/>
          <w:szCs w:val="22"/>
          <w:u w:val="single"/>
          <w:lang w:eastAsia="en-US"/>
        </w:rPr>
        <w:t>sobreseído</w:t>
      </w:r>
      <w:r w:rsidRPr="00CC3286">
        <w:rPr>
          <w:rFonts w:ascii="Palatino Linotype" w:eastAsia="Calibri" w:hAnsi="Palatino Linotype" w:cs="Tahoma"/>
          <w:bCs/>
          <w:i/>
          <w:szCs w:val="22"/>
          <w:lang w:eastAsia="en-US"/>
        </w:rPr>
        <w:t xml:space="preserve">, en todo o en parte, </w:t>
      </w:r>
      <w:r w:rsidRPr="00CC3286">
        <w:rPr>
          <w:rFonts w:ascii="Palatino Linotype" w:eastAsia="Calibri" w:hAnsi="Palatino Linotype" w:cs="Tahoma"/>
          <w:b/>
          <w:bCs/>
          <w:i/>
          <w:szCs w:val="22"/>
          <w:lang w:eastAsia="en-US"/>
        </w:rPr>
        <w:t xml:space="preserve">cuando </w:t>
      </w:r>
      <w:r w:rsidRPr="00CC3286">
        <w:rPr>
          <w:rFonts w:ascii="Palatino Linotype" w:eastAsia="Calibri" w:hAnsi="Palatino Linotype" w:cs="Tahoma"/>
          <w:bCs/>
          <w:i/>
          <w:szCs w:val="22"/>
          <w:lang w:eastAsia="en-US"/>
        </w:rPr>
        <w:t>una vez admitido, se actualicen alguno de los siguientes supuestos:</w:t>
      </w:r>
    </w:p>
    <w:p w14:paraId="1328757A" w14:textId="77777777" w:rsidR="001B1953" w:rsidRPr="00CC3286" w:rsidRDefault="001B1953" w:rsidP="0034200B">
      <w:pPr>
        <w:spacing w:line="360" w:lineRule="auto"/>
        <w:ind w:left="567" w:right="539"/>
        <w:contextualSpacing/>
        <w:jc w:val="both"/>
        <w:rPr>
          <w:rFonts w:ascii="Palatino Linotype" w:eastAsia="Calibri" w:hAnsi="Palatino Linotype" w:cs="Tahoma"/>
          <w:bCs/>
          <w:i/>
          <w:szCs w:val="22"/>
          <w:lang w:eastAsia="en-US"/>
        </w:rPr>
      </w:pPr>
    </w:p>
    <w:p w14:paraId="122F8A24" w14:textId="77777777" w:rsidR="001B1953" w:rsidRPr="00CC3286" w:rsidRDefault="001B1953" w:rsidP="0034200B">
      <w:pPr>
        <w:spacing w:line="360" w:lineRule="auto"/>
        <w:ind w:left="567" w:right="539"/>
        <w:contextualSpacing/>
        <w:jc w:val="both"/>
        <w:rPr>
          <w:rFonts w:ascii="Palatino Linotype" w:eastAsia="Calibri" w:hAnsi="Palatino Linotype" w:cs="Tahoma"/>
          <w:bCs/>
          <w:i/>
          <w:szCs w:val="22"/>
          <w:lang w:eastAsia="en-US"/>
        </w:rPr>
      </w:pPr>
      <w:r w:rsidRPr="00CC3286">
        <w:rPr>
          <w:rFonts w:ascii="Palatino Linotype" w:eastAsia="Calibri" w:hAnsi="Palatino Linotype" w:cs="Tahoma"/>
          <w:bCs/>
          <w:i/>
          <w:szCs w:val="22"/>
          <w:lang w:eastAsia="en-US"/>
        </w:rPr>
        <w:t>I. El Recurrente se desista expresamente del recurso;</w:t>
      </w:r>
    </w:p>
    <w:p w14:paraId="44D32FC4" w14:textId="77777777" w:rsidR="001B1953" w:rsidRPr="00CC3286" w:rsidRDefault="001B1953" w:rsidP="0034200B">
      <w:pPr>
        <w:spacing w:line="360" w:lineRule="auto"/>
        <w:ind w:left="567" w:right="539"/>
        <w:contextualSpacing/>
        <w:jc w:val="both"/>
        <w:rPr>
          <w:rFonts w:ascii="Palatino Linotype" w:eastAsia="Calibri" w:hAnsi="Palatino Linotype" w:cs="Tahoma"/>
          <w:bCs/>
          <w:i/>
          <w:szCs w:val="22"/>
          <w:lang w:eastAsia="en-US"/>
        </w:rPr>
      </w:pPr>
      <w:r w:rsidRPr="00CC3286">
        <w:rPr>
          <w:rFonts w:ascii="Palatino Linotype" w:eastAsia="Calibri" w:hAnsi="Palatino Linotype" w:cs="Tahoma"/>
          <w:bCs/>
          <w:i/>
          <w:szCs w:val="22"/>
          <w:lang w:eastAsia="en-US"/>
        </w:rPr>
        <w:t>II. El Recurrente fallezca o, tratándose de personas jurídicas colectivas, se disuelva;</w:t>
      </w:r>
    </w:p>
    <w:p w14:paraId="74DC3DE1" w14:textId="77777777" w:rsidR="001B1953" w:rsidRPr="00CC3286" w:rsidRDefault="001B1953" w:rsidP="0034200B">
      <w:pPr>
        <w:spacing w:line="360" w:lineRule="auto"/>
        <w:ind w:left="567" w:right="539"/>
        <w:contextualSpacing/>
        <w:jc w:val="both"/>
        <w:rPr>
          <w:rFonts w:ascii="Palatino Linotype" w:eastAsia="Calibri" w:hAnsi="Palatino Linotype" w:cs="Tahoma"/>
          <w:b/>
          <w:bCs/>
          <w:i/>
          <w:szCs w:val="22"/>
          <w:lang w:eastAsia="en-US"/>
        </w:rPr>
      </w:pPr>
      <w:r w:rsidRPr="00CC3286">
        <w:rPr>
          <w:rFonts w:ascii="Palatino Linotype" w:eastAsia="Calibri" w:hAnsi="Palatino Linotype" w:cs="Tahoma"/>
          <w:b/>
          <w:bCs/>
          <w:i/>
          <w:szCs w:val="22"/>
          <w:lang w:eastAsia="en-US"/>
        </w:rPr>
        <w:t>III. El sujeto obligado responsable del acto lo modifique o revoque de tal manera que el recurso de revisión quede sin materia;</w:t>
      </w:r>
    </w:p>
    <w:p w14:paraId="403ECC1C" w14:textId="77777777" w:rsidR="001B1953" w:rsidRPr="00CC3286" w:rsidRDefault="001B1953" w:rsidP="0034200B">
      <w:pPr>
        <w:spacing w:line="360" w:lineRule="auto"/>
        <w:ind w:left="567" w:right="539"/>
        <w:contextualSpacing/>
        <w:jc w:val="both"/>
        <w:rPr>
          <w:rFonts w:ascii="Palatino Linotype" w:eastAsia="Calibri" w:hAnsi="Palatino Linotype" w:cs="Tahoma"/>
          <w:bCs/>
          <w:i/>
          <w:szCs w:val="22"/>
          <w:lang w:eastAsia="en-US"/>
        </w:rPr>
      </w:pPr>
      <w:r w:rsidRPr="00CC3286">
        <w:rPr>
          <w:rFonts w:ascii="Palatino Linotype" w:eastAsia="Calibri" w:hAnsi="Palatino Linotype" w:cs="Tahoma"/>
          <w:bCs/>
          <w:i/>
          <w:szCs w:val="22"/>
          <w:lang w:eastAsia="en-US"/>
        </w:rPr>
        <w:t>…”</w:t>
      </w:r>
    </w:p>
    <w:p w14:paraId="44293340" w14:textId="77777777" w:rsidR="001B1953" w:rsidRPr="00CC3286" w:rsidRDefault="001B1953" w:rsidP="0034200B">
      <w:pPr>
        <w:spacing w:line="360" w:lineRule="auto"/>
        <w:contextualSpacing/>
        <w:jc w:val="both"/>
        <w:rPr>
          <w:rFonts w:ascii="Palatino Linotype" w:eastAsia="Calibri" w:hAnsi="Palatino Linotype" w:cs="Tahoma"/>
          <w:bCs/>
          <w:i/>
          <w:sz w:val="22"/>
          <w:szCs w:val="22"/>
          <w:lang w:eastAsia="en-US"/>
        </w:rPr>
      </w:pPr>
    </w:p>
    <w:p w14:paraId="7B9FF95C" w14:textId="1446A62C" w:rsidR="001B1953" w:rsidRDefault="001B1953" w:rsidP="0034200B">
      <w:pPr>
        <w:autoSpaceDE w:val="0"/>
        <w:autoSpaceDN w:val="0"/>
        <w:adjustRightInd w:val="0"/>
        <w:spacing w:line="360" w:lineRule="auto"/>
        <w:contextualSpacing/>
        <w:jc w:val="both"/>
        <w:rPr>
          <w:rFonts w:ascii="Palatino Linotype" w:hAnsi="Palatino Linotype" w:cs="Arial"/>
          <w:sz w:val="22"/>
          <w:szCs w:val="22"/>
        </w:rPr>
      </w:pPr>
      <w:r w:rsidRPr="00CC3286">
        <w:rPr>
          <w:rFonts w:ascii="Palatino Linotype" w:hAnsi="Palatino Linotype" w:cs="Arial"/>
          <w:sz w:val="22"/>
          <w:szCs w:val="22"/>
        </w:rPr>
        <w:t xml:space="preserve">Por lo que, con fundamento en los artículos 186, fracción I y 192 fracción III, de la Ley de Transparencia y Acceso a la Información Pública del Estado de México y Municipios, es procedente </w:t>
      </w:r>
      <w:r w:rsidRPr="00CC3286">
        <w:rPr>
          <w:rFonts w:ascii="Palatino Linotype" w:hAnsi="Palatino Linotype" w:cs="Arial"/>
          <w:b/>
          <w:sz w:val="22"/>
          <w:szCs w:val="22"/>
        </w:rPr>
        <w:t>SOBRESEER</w:t>
      </w:r>
      <w:r w:rsidRPr="00CC3286">
        <w:rPr>
          <w:rFonts w:ascii="Palatino Linotype" w:hAnsi="Palatino Linotype" w:cs="Arial"/>
          <w:sz w:val="22"/>
          <w:szCs w:val="22"/>
        </w:rPr>
        <w:t xml:space="preserve"> el Recurso de Revisión </w:t>
      </w:r>
      <w:r w:rsidR="007C4517">
        <w:rPr>
          <w:rFonts w:ascii="Palatino Linotype" w:hAnsi="Palatino Linotype" w:cs="Tahoma"/>
          <w:b/>
          <w:bCs/>
          <w:color w:val="0D0D0D" w:themeColor="text1" w:themeTint="F2"/>
          <w:sz w:val="22"/>
          <w:szCs w:val="22"/>
        </w:rPr>
        <w:t>04941</w:t>
      </w:r>
      <w:r w:rsidRPr="00CC3286">
        <w:rPr>
          <w:rFonts w:ascii="Palatino Linotype" w:hAnsi="Palatino Linotype" w:cs="Tahoma"/>
          <w:b/>
          <w:bCs/>
          <w:color w:val="0D0D0D" w:themeColor="text1" w:themeTint="F2"/>
          <w:sz w:val="22"/>
          <w:szCs w:val="22"/>
        </w:rPr>
        <w:t>/INFOEM/IP/RR/</w:t>
      </w:r>
      <w:r>
        <w:rPr>
          <w:rFonts w:ascii="Palatino Linotype" w:hAnsi="Palatino Linotype" w:cs="Tahoma"/>
          <w:b/>
          <w:bCs/>
          <w:color w:val="0D0D0D" w:themeColor="text1" w:themeTint="F2"/>
          <w:sz w:val="22"/>
          <w:szCs w:val="22"/>
        </w:rPr>
        <w:t>2021</w:t>
      </w:r>
      <w:r>
        <w:rPr>
          <w:rFonts w:ascii="Palatino Linotype" w:hAnsi="Palatino Linotype" w:cs="Arial"/>
          <w:sz w:val="22"/>
          <w:szCs w:val="22"/>
        </w:rPr>
        <w:t>, por</w:t>
      </w:r>
      <w:r w:rsidRPr="00CC3286">
        <w:rPr>
          <w:rFonts w:ascii="Palatino Linotype" w:hAnsi="Palatino Linotype" w:cs="Arial"/>
          <w:sz w:val="22"/>
          <w:szCs w:val="22"/>
        </w:rPr>
        <w:t xml:space="preserve">que al haber modificado el acto el Sujeto Obligado, el medio de impugnación quedó sin materia. </w:t>
      </w:r>
    </w:p>
    <w:p w14:paraId="3D432A4A" w14:textId="77777777" w:rsidR="007C4517" w:rsidRDefault="007C4517" w:rsidP="0034200B">
      <w:pPr>
        <w:spacing w:line="360" w:lineRule="auto"/>
        <w:ind w:right="-93"/>
        <w:jc w:val="both"/>
        <w:rPr>
          <w:rFonts w:ascii="Palatino Linotype" w:eastAsia="Palatino Linotype" w:hAnsi="Palatino Linotype" w:cs="Palatino Linotype"/>
          <w:b/>
          <w:sz w:val="22"/>
          <w:szCs w:val="22"/>
        </w:rPr>
      </w:pPr>
    </w:p>
    <w:p w14:paraId="0776314E" w14:textId="63387D93" w:rsidR="00E15926" w:rsidRDefault="007C4517" w:rsidP="0034200B">
      <w:pPr>
        <w:spacing w:line="360" w:lineRule="auto"/>
        <w:ind w:right="-9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TERCERO</w:t>
      </w:r>
      <w:r w:rsidR="00E15926">
        <w:rPr>
          <w:rFonts w:ascii="Palatino Linotype" w:eastAsia="Palatino Linotype" w:hAnsi="Palatino Linotype" w:cs="Palatino Linotype"/>
          <w:b/>
          <w:sz w:val="22"/>
          <w:szCs w:val="22"/>
        </w:rPr>
        <w:t xml:space="preserve">. Decisión. </w:t>
      </w:r>
    </w:p>
    <w:p w14:paraId="5C4E2918" w14:textId="77777777" w:rsidR="00E15926" w:rsidRDefault="00E15926" w:rsidP="0034200B">
      <w:pPr>
        <w:spacing w:line="360" w:lineRule="auto"/>
        <w:ind w:right="-93"/>
        <w:jc w:val="both"/>
        <w:rPr>
          <w:rFonts w:ascii="Palatino Linotype" w:eastAsia="Palatino Linotype" w:hAnsi="Palatino Linotype" w:cs="Palatino Linotype"/>
          <w:b/>
          <w:sz w:val="22"/>
          <w:szCs w:val="22"/>
        </w:rPr>
      </w:pPr>
    </w:p>
    <w:p w14:paraId="16AA0059" w14:textId="09366392" w:rsidR="00282260" w:rsidRDefault="00E15926" w:rsidP="0034200B">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fundamento </w:t>
      </w:r>
      <w:r w:rsidR="001B1953">
        <w:rPr>
          <w:rFonts w:ascii="Palatino Linotype" w:eastAsia="Palatino Linotype" w:hAnsi="Palatino Linotype" w:cs="Palatino Linotype"/>
          <w:sz w:val="22"/>
          <w:szCs w:val="22"/>
        </w:rPr>
        <w:t>en el artículo 186, fracción I</w:t>
      </w:r>
      <w:r>
        <w:rPr>
          <w:rFonts w:ascii="Palatino Linotype" w:eastAsia="Palatino Linotype" w:hAnsi="Palatino Linotype" w:cs="Palatino Linotype"/>
          <w:sz w:val="22"/>
          <w:szCs w:val="22"/>
        </w:rPr>
        <w:t xml:space="preserve">, de la Ley de Transparencia y Acceso a la Información Pública del Estado de México y Municipios, este Instituto considera procedente </w:t>
      </w:r>
      <w:r w:rsidR="001B1953">
        <w:rPr>
          <w:rFonts w:ascii="Palatino Linotype" w:eastAsia="Palatino Linotype" w:hAnsi="Palatino Linotype" w:cs="Palatino Linotype"/>
          <w:b/>
          <w:sz w:val="22"/>
          <w:szCs w:val="22"/>
        </w:rPr>
        <w:t>SOBRESEER</w:t>
      </w:r>
      <w:r>
        <w:rPr>
          <w:rFonts w:ascii="Palatino Linotype" w:eastAsia="Palatino Linotype" w:hAnsi="Palatino Linotype" w:cs="Palatino Linotype"/>
          <w:b/>
          <w:sz w:val="22"/>
          <w:szCs w:val="22"/>
        </w:rPr>
        <w:t xml:space="preserve"> </w:t>
      </w:r>
      <w:r w:rsidR="001B1953">
        <w:rPr>
          <w:rFonts w:ascii="Palatino Linotype" w:eastAsia="Palatino Linotype" w:hAnsi="Palatino Linotype" w:cs="Palatino Linotype"/>
          <w:sz w:val="22"/>
          <w:szCs w:val="22"/>
        </w:rPr>
        <w:t>el medio de impugnación que nos ocupa.</w:t>
      </w:r>
      <w:r w:rsidR="00282260">
        <w:rPr>
          <w:rFonts w:ascii="Palatino Linotype" w:eastAsia="Palatino Linotype" w:hAnsi="Palatino Linotype" w:cs="Palatino Linotype"/>
          <w:sz w:val="22"/>
          <w:szCs w:val="22"/>
        </w:rPr>
        <w:t xml:space="preserve"> </w:t>
      </w:r>
    </w:p>
    <w:p w14:paraId="4A2E9991" w14:textId="4828DA23" w:rsidR="00282260" w:rsidRPr="00282260" w:rsidRDefault="00C0065C" w:rsidP="0034200B">
      <w:pPr>
        <w:spacing w:line="360" w:lineRule="auto"/>
        <w:contextualSpacing/>
        <w:jc w:val="both"/>
        <w:rPr>
          <w:rFonts w:ascii="Palatino Linotype" w:eastAsia="Calibri" w:hAnsi="Palatino Linotype" w:cs="Tahoma"/>
          <w:b/>
          <w:bCs/>
          <w:iCs/>
          <w:sz w:val="22"/>
          <w:szCs w:val="22"/>
          <w:u w:val="single"/>
          <w:lang w:val="es-ES" w:eastAsia="es-ES_tradnl"/>
        </w:rPr>
      </w:pPr>
      <w:r>
        <w:rPr>
          <w:rFonts w:ascii="Palatino Linotype" w:eastAsia="Calibri" w:hAnsi="Palatino Linotype" w:cs="Tahoma"/>
          <w:b/>
          <w:bCs/>
          <w:iCs/>
          <w:sz w:val="22"/>
          <w:szCs w:val="22"/>
          <w:u w:val="single"/>
          <w:lang w:val="es-ES" w:eastAsia="es-ES_tradnl"/>
        </w:rPr>
        <w:t>Términos de la Resolución para el Recurrente:</w:t>
      </w:r>
    </w:p>
    <w:p w14:paraId="45E0CA23" w14:textId="29F3AAFC" w:rsidR="00282260" w:rsidRDefault="00282260" w:rsidP="0034200B">
      <w:pPr>
        <w:spacing w:line="360" w:lineRule="auto"/>
        <w:ind w:right="-93"/>
        <w:jc w:val="both"/>
        <w:rPr>
          <w:rFonts w:ascii="Palatino Linotype" w:eastAsia="Palatino Linotype" w:hAnsi="Palatino Linotype" w:cs="Palatino Linotype"/>
          <w:sz w:val="22"/>
          <w:szCs w:val="22"/>
        </w:rPr>
      </w:pPr>
    </w:p>
    <w:p w14:paraId="45B41F50" w14:textId="25174655" w:rsidR="00282260" w:rsidRPr="00282260" w:rsidRDefault="00282260" w:rsidP="0034200B">
      <w:pPr>
        <w:autoSpaceDE w:val="0"/>
        <w:autoSpaceDN w:val="0"/>
        <w:adjustRightInd w:val="0"/>
        <w:spacing w:line="360" w:lineRule="auto"/>
        <w:contextualSpacing/>
        <w:jc w:val="both"/>
        <w:rPr>
          <w:rFonts w:ascii="Palatino Linotype" w:hAnsi="Palatino Linotype" w:cs="Tahoma"/>
          <w:bCs/>
          <w:color w:val="0D0D0D" w:themeColor="text1" w:themeTint="F2"/>
          <w:sz w:val="22"/>
          <w:szCs w:val="22"/>
        </w:rPr>
      </w:pPr>
      <w:r w:rsidRPr="00282260">
        <w:rPr>
          <w:rFonts w:ascii="Palatino Linotype" w:hAnsi="Palatino Linotype" w:cs="Tahoma"/>
          <w:sz w:val="22"/>
          <w:szCs w:val="22"/>
        </w:rPr>
        <w:t xml:space="preserve">Este Instituto Garante, </w:t>
      </w:r>
      <w:r w:rsidR="005A2447">
        <w:rPr>
          <w:rFonts w:ascii="Palatino Linotype" w:hAnsi="Palatino Linotype" w:cs="Tahoma"/>
          <w:sz w:val="22"/>
          <w:szCs w:val="22"/>
        </w:rPr>
        <w:t>determinó que el Recurso de Revisión interpuesto por usted</w:t>
      </w:r>
      <w:r w:rsidR="00B94ED8">
        <w:rPr>
          <w:rFonts w:ascii="Palatino Linotype" w:hAnsi="Palatino Linotype" w:cs="Tahoma"/>
          <w:sz w:val="22"/>
          <w:szCs w:val="22"/>
        </w:rPr>
        <w:t xml:space="preserve"> </w:t>
      </w:r>
      <w:r w:rsidR="005A2447">
        <w:rPr>
          <w:rFonts w:ascii="Palatino Linotype" w:hAnsi="Palatino Linotype" w:cs="Tahoma"/>
          <w:sz w:val="22"/>
          <w:szCs w:val="22"/>
        </w:rPr>
        <w:t xml:space="preserve">quedó sin materia, toda vez que si bien es cierto, en un primer momento </w:t>
      </w:r>
      <w:r w:rsidR="00A56B73">
        <w:rPr>
          <w:rFonts w:ascii="Palatino Linotype" w:hAnsi="Palatino Linotype" w:cs="Tahoma"/>
          <w:sz w:val="22"/>
          <w:szCs w:val="22"/>
        </w:rPr>
        <w:t xml:space="preserve">la </w:t>
      </w:r>
      <w:r w:rsidR="00A56B73" w:rsidRPr="00020C75">
        <w:rPr>
          <w:rFonts w:ascii="Palatino Linotype" w:eastAsia="Calibri" w:hAnsi="Palatino Linotype" w:cs="Tahoma"/>
          <w:sz w:val="22"/>
          <w:szCs w:val="22"/>
          <w:lang w:eastAsia="en-US"/>
        </w:rPr>
        <w:t>Secretaría Ejecutiva del Sistema Estatal Anticorrupción</w:t>
      </w:r>
      <w:r w:rsidR="005A2447">
        <w:rPr>
          <w:rFonts w:ascii="Palatino Linotype" w:hAnsi="Palatino Linotype" w:cs="Tahoma"/>
          <w:sz w:val="22"/>
          <w:szCs w:val="22"/>
        </w:rPr>
        <w:t xml:space="preserve"> </w:t>
      </w:r>
      <w:r w:rsidR="00A56B73">
        <w:rPr>
          <w:rFonts w:ascii="Palatino Linotype" w:hAnsi="Palatino Linotype" w:cs="Tahoma"/>
          <w:sz w:val="22"/>
          <w:szCs w:val="22"/>
        </w:rPr>
        <w:t xml:space="preserve">le refirió no haber encontrado documental alguna referente a </w:t>
      </w:r>
      <w:r w:rsidR="00A56B73" w:rsidRPr="00A56B73">
        <w:rPr>
          <w:rFonts w:ascii="Palatino Linotype" w:hAnsi="Palatino Linotype" w:cs="Tahoma"/>
          <w:sz w:val="22"/>
          <w:szCs w:val="22"/>
        </w:rPr>
        <w:t>su solicitud</w:t>
      </w:r>
      <w:r w:rsidR="005A2447" w:rsidRPr="00A56B73">
        <w:rPr>
          <w:rFonts w:ascii="Palatino Linotype" w:hAnsi="Palatino Linotype" w:cs="Tahoma"/>
          <w:sz w:val="22"/>
          <w:szCs w:val="22"/>
        </w:rPr>
        <w:t xml:space="preserve">, </w:t>
      </w:r>
      <w:r w:rsidR="00A56B73" w:rsidRPr="00A56B73">
        <w:rPr>
          <w:rFonts w:ascii="Palatino Linotype" w:hAnsi="Palatino Linotype" w:cs="Tahoma"/>
          <w:sz w:val="22"/>
          <w:szCs w:val="22"/>
        </w:rPr>
        <w:t xml:space="preserve">sin embargo, </w:t>
      </w:r>
      <w:r w:rsidR="005A2447" w:rsidRPr="00A56B73">
        <w:rPr>
          <w:rFonts w:ascii="Palatino Linotype" w:hAnsi="Palatino Linotype" w:cs="Tahoma"/>
          <w:sz w:val="22"/>
          <w:szCs w:val="22"/>
        </w:rPr>
        <w:t>mediante</w:t>
      </w:r>
      <w:r w:rsidR="00CB2405" w:rsidRPr="00A56B73">
        <w:rPr>
          <w:rFonts w:ascii="Palatino Linotype" w:hAnsi="Palatino Linotype" w:cs="Tahoma"/>
          <w:sz w:val="22"/>
          <w:szCs w:val="22"/>
        </w:rPr>
        <w:t xml:space="preserve"> </w:t>
      </w:r>
      <w:r w:rsidR="00A56B73" w:rsidRPr="00A56B73">
        <w:rPr>
          <w:rFonts w:ascii="Palatino Linotype" w:hAnsi="Palatino Linotype" w:cs="Tahoma"/>
          <w:sz w:val="22"/>
          <w:szCs w:val="22"/>
        </w:rPr>
        <w:t xml:space="preserve">informe justificado y su </w:t>
      </w:r>
      <w:r w:rsidR="00CB2405" w:rsidRPr="00A56B73">
        <w:rPr>
          <w:rFonts w:ascii="Palatino Linotype" w:hAnsi="Palatino Linotype" w:cs="Tahoma"/>
          <w:sz w:val="22"/>
          <w:szCs w:val="22"/>
        </w:rPr>
        <w:t>alcance</w:t>
      </w:r>
      <w:r w:rsidR="005A2447" w:rsidRPr="00A56B73">
        <w:rPr>
          <w:rFonts w:ascii="Palatino Linotype" w:hAnsi="Palatino Linotype" w:cs="Tahoma"/>
          <w:sz w:val="22"/>
          <w:szCs w:val="22"/>
        </w:rPr>
        <w:t>,</w:t>
      </w:r>
      <w:r w:rsidR="00B94ED8" w:rsidRPr="00A56B73">
        <w:rPr>
          <w:rFonts w:ascii="Palatino Linotype" w:hAnsi="Palatino Linotype" w:cs="Tahoma"/>
          <w:sz w:val="22"/>
          <w:szCs w:val="22"/>
        </w:rPr>
        <w:t xml:space="preserve"> se le </w:t>
      </w:r>
      <w:r w:rsidR="00A56B73" w:rsidRPr="00A56B73">
        <w:rPr>
          <w:rFonts w:ascii="Palatino Linotype" w:hAnsi="Palatino Linotype" w:cs="Tahoma"/>
          <w:sz w:val="22"/>
          <w:szCs w:val="22"/>
        </w:rPr>
        <w:t xml:space="preserve">dio cuenta que lo requerido por Usted, corresponde a una campaña a cargo del </w:t>
      </w:r>
      <w:r w:rsidR="00A56B73" w:rsidRPr="00A56B73">
        <w:rPr>
          <w:rFonts w:ascii="Palatino Linotype" w:eastAsia="Calibri" w:hAnsi="Palatino Linotype" w:cs="Tahoma"/>
          <w:b/>
          <w:iCs/>
          <w:color w:val="000000"/>
          <w:sz w:val="22"/>
          <w:szCs w:val="22"/>
          <w:lang w:eastAsia="es-ES_tradnl"/>
        </w:rPr>
        <w:t>Consejo de la Comunicación</w:t>
      </w:r>
      <w:r w:rsidR="00A56B73" w:rsidRPr="00A56B73">
        <w:rPr>
          <w:rFonts w:ascii="Palatino Linotype" w:eastAsia="Calibri" w:hAnsi="Palatino Linotype" w:cs="Tahoma"/>
          <w:bCs/>
          <w:iCs/>
          <w:color w:val="000000"/>
          <w:sz w:val="22"/>
          <w:szCs w:val="22"/>
          <w:lang w:eastAsia="es-ES_tradnl"/>
        </w:rPr>
        <w:t xml:space="preserve">, </w:t>
      </w:r>
      <w:r w:rsidR="00A56B73" w:rsidRPr="00A56B73">
        <w:rPr>
          <w:rFonts w:ascii="Palatino Linotype" w:eastAsia="Calibri" w:hAnsi="Palatino Linotype" w:cs="Tahoma"/>
          <w:b/>
          <w:iCs/>
          <w:color w:val="000000"/>
          <w:sz w:val="22"/>
          <w:szCs w:val="22"/>
          <w:lang w:eastAsia="es-ES_tradnl"/>
        </w:rPr>
        <w:t xml:space="preserve">con el apoyo de la </w:t>
      </w:r>
      <w:r w:rsidR="00A56B73" w:rsidRPr="00307F91">
        <w:rPr>
          <w:rFonts w:ascii="Palatino Linotype" w:eastAsia="Calibri" w:hAnsi="Palatino Linotype" w:cs="Tahoma"/>
          <w:b/>
          <w:i/>
          <w:color w:val="000000"/>
          <w:sz w:val="22"/>
          <w:szCs w:val="22"/>
          <w:lang w:eastAsia="es-ES_tradnl"/>
        </w:rPr>
        <w:t>United States Agency Internacional Developmetn</w:t>
      </w:r>
      <w:r w:rsidR="00A56B73" w:rsidRPr="00A56B73">
        <w:rPr>
          <w:rFonts w:ascii="Palatino Linotype" w:eastAsia="Calibri" w:hAnsi="Palatino Linotype" w:cs="Tahoma"/>
          <w:b/>
          <w:iCs/>
          <w:color w:val="000000"/>
          <w:sz w:val="22"/>
          <w:szCs w:val="22"/>
          <w:lang w:eastAsia="es-ES_tradnl"/>
        </w:rPr>
        <w:t xml:space="preserve"> (</w:t>
      </w:r>
      <w:r w:rsidR="00A56B73" w:rsidRPr="00A56B73">
        <w:rPr>
          <w:rFonts w:ascii="Palatino Linotype" w:hAnsi="Palatino Linotype" w:cs="Calibri"/>
          <w:b/>
          <w:color w:val="212529"/>
          <w:sz w:val="22"/>
          <w:szCs w:val="22"/>
        </w:rPr>
        <w:t>USAID)</w:t>
      </w:r>
      <w:r w:rsidR="00652FB9" w:rsidRPr="00A56B73">
        <w:rPr>
          <w:rFonts w:ascii="Palatino Linotype" w:hAnsi="Palatino Linotype" w:cs="Tahoma"/>
          <w:sz w:val="22"/>
          <w:szCs w:val="22"/>
        </w:rPr>
        <w:t>,</w:t>
      </w:r>
      <w:r w:rsidR="00A56B73">
        <w:rPr>
          <w:rFonts w:ascii="Palatino Linotype" w:hAnsi="Palatino Linotype" w:cs="Tahoma"/>
          <w:sz w:val="22"/>
          <w:szCs w:val="22"/>
        </w:rPr>
        <w:t xml:space="preserve"> y que de ello, el Comité de Participación Ciudadana, únicamente fue solicitado para realizar difusión de la misma, además, se le puso a su disposición los carteles que se entregan en los diversos </w:t>
      </w:r>
      <w:r w:rsidR="00A56B73">
        <w:rPr>
          <w:rFonts w:ascii="Palatino Linotype" w:hAnsi="Palatino Linotype" w:cs="Tahoma"/>
          <w:sz w:val="22"/>
          <w:szCs w:val="22"/>
        </w:rPr>
        <w:lastRenderedPageBreak/>
        <w:t xml:space="preserve">Ayuntamientos en razón de </w:t>
      </w:r>
      <w:r w:rsidR="00900008">
        <w:rPr>
          <w:rFonts w:ascii="Palatino Linotype" w:hAnsi="Palatino Linotype" w:cs="Tahoma"/>
          <w:sz w:val="22"/>
          <w:szCs w:val="22"/>
        </w:rPr>
        <w:t>la encomienda solicitada</w:t>
      </w:r>
      <w:r w:rsidR="00A56B73">
        <w:rPr>
          <w:rFonts w:ascii="Palatino Linotype" w:hAnsi="Palatino Linotype" w:cs="Tahoma"/>
          <w:sz w:val="22"/>
          <w:szCs w:val="22"/>
        </w:rPr>
        <w:t xml:space="preserve">; </w:t>
      </w:r>
      <w:r w:rsidR="00652FB9" w:rsidRPr="00A56B73">
        <w:rPr>
          <w:rFonts w:ascii="Palatino Linotype" w:hAnsi="Palatino Linotype" w:cs="Tahoma"/>
          <w:sz w:val="22"/>
          <w:szCs w:val="22"/>
        </w:rPr>
        <w:t>por lo tanto,</w:t>
      </w:r>
      <w:r w:rsidR="005A2447" w:rsidRPr="00A56B73">
        <w:rPr>
          <w:rFonts w:ascii="Palatino Linotype" w:hAnsi="Palatino Linotype" w:cs="Tahoma"/>
          <w:sz w:val="22"/>
          <w:szCs w:val="22"/>
        </w:rPr>
        <w:t xml:space="preserve"> no hay materia para que este Instituto emita una resolución en sentido diferente</w:t>
      </w:r>
      <w:r w:rsidR="00331806" w:rsidRPr="00A56B73">
        <w:rPr>
          <w:rFonts w:ascii="Palatino Linotype" w:hAnsi="Palatino Linotype" w:cs="Tahoma"/>
          <w:sz w:val="22"/>
          <w:szCs w:val="22"/>
        </w:rPr>
        <w:t>.</w:t>
      </w:r>
      <w:r w:rsidR="00331806">
        <w:rPr>
          <w:rFonts w:ascii="Palatino Linotype" w:hAnsi="Palatino Linotype" w:cs="Tahoma"/>
          <w:sz w:val="22"/>
          <w:szCs w:val="22"/>
        </w:rPr>
        <w:t xml:space="preserve"> </w:t>
      </w:r>
    </w:p>
    <w:p w14:paraId="7DC7032E" w14:textId="03F474A9" w:rsidR="00282260" w:rsidRPr="00282260" w:rsidRDefault="00282260" w:rsidP="0034200B">
      <w:pPr>
        <w:spacing w:line="360" w:lineRule="auto"/>
        <w:contextualSpacing/>
        <w:jc w:val="both"/>
        <w:rPr>
          <w:rFonts w:ascii="Palatino Linotype" w:eastAsia="Calibri" w:hAnsi="Palatino Linotype" w:cs="Tahoma"/>
          <w:iCs/>
          <w:sz w:val="22"/>
          <w:szCs w:val="22"/>
          <w:lang w:val="es-ES" w:eastAsia="es-ES_tradnl"/>
        </w:rPr>
      </w:pPr>
    </w:p>
    <w:p w14:paraId="24FECCE9" w14:textId="6FFE6550" w:rsidR="008A3054" w:rsidRDefault="00282260" w:rsidP="0034200B">
      <w:pPr>
        <w:spacing w:line="360" w:lineRule="auto"/>
        <w:contextualSpacing/>
        <w:jc w:val="both"/>
        <w:rPr>
          <w:rFonts w:ascii="Palatino Linotype" w:eastAsia="Calibri" w:hAnsi="Palatino Linotype" w:cs="Tahoma"/>
          <w:iCs/>
          <w:sz w:val="22"/>
          <w:szCs w:val="22"/>
          <w:lang w:val="es-ES" w:eastAsia="es-ES_tradnl"/>
        </w:rPr>
      </w:pPr>
      <w:r w:rsidRPr="00282260">
        <w:rPr>
          <w:rFonts w:ascii="Palatino Linotype" w:eastAsia="Calibri" w:hAnsi="Palatino Linotype" w:cs="Tahoma"/>
          <w:iCs/>
          <w:sz w:val="22"/>
          <w:szCs w:val="22"/>
          <w:lang w:val="es-ES" w:eastAsia="es-ES_tradnl"/>
        </w:rPr>
        <w:t xml:space="preserve">La labor del </w:t>
      </w:r>
      <w:r w:rsidR="00504E2D">
        <w:rPr>
          <w:rFonts w:ascii="Palatino Linotype" w:eastAsia="Calibri" w:hAnsi="Palatino Linotype" w:cs="Tahoma"/>
          <w:iCs/>
          <w:sz w:val="22"/>
          <w:szCs w:val="22"/>
          <w:lang w:val="es-ES" w:eastAsia="es-ES_tradnl"/>
        </w:rPr>
        <w:t>Instituto de Transparencia Acceso a la Información Pública y Protección de Datos Personales del Estado de México y Municipios</w:t>
      </w:r>
      <w:r w:rsidRPr="00282260">
        <w:rPr>
          <w:rFonts w:ascii="Palatino Linotype" w:eastAsia="Calibri" w:hAnsi="Palatino Linotype" w:cs="Tahoma"/>
          <w:iCs/>
          <w:sz w:val="22"/>
          <w:szCs w:val="22"/>
          <w:lang w:val="es-ES" w:eastAsia="es-ES_tradnl"/>
        </w:rPr>
        <w:t>, es apoyar a la población para acceder a la información pública y garantizar la protección de sus datos personales.</w:t>
      </w:r>
    </w:p>
    <w:p w14:paraId="0D819F6F" w14:textId="77777777" w:rsidR="005A2447" w:rsidRPr="00331806" w:rsidRDefault="005A2447" w:rsidP="0034200B">
      <w:pPr>
        <w:spacing w:line="360" w:lineRule="auto"/>
        <w:contextualSpacing/>
        <w:jc w:val="both"/>
        <w:rPr>
          <w:rFonts w:ascii="Palatino Linotype" w:eastAsia="Calibri" w:hAnsi="Palatino Linotype" w:cs="Tahoma"/>
          <w:bCs/>
          <w:iCs/>
          <w:sz w:val="22"/>
          <w:szCs w:val="22"/>
          <w:lang w:eastAsia="es-ES_tradnl"/>
        </w:rPr>
      </w:pPr>
    </w:p>
    <w:p w14:paraId="4DD57CA6" w14:textId="671B89FD" w:rsidR="00E15926" w:rsidRDefault="00E15926" w:rsidP="0034200B">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expuesto y fundado, este Pleno:</w:t>
      </w:r>
    </w:p>
    <w:p w14:paraId="0F3FEF8A" w14:textId="77777777" w:rsidR="002E1FED" w:rsidRDefault="002E1FED" w:rsidP="0034200B">
      <w:pPr>
        <w:spacing w:line="360" w:lineRule="auto"/>
        <w:ind w:right="-91"/>
        <w:jc w:val="center"/>
        <w:rPr>
          <w:rFonts w:ascii="Palatino Linotype" w:eastAsia="Palatino Linotype" w:hAnsi="Palatino Linotype" w:cs="Palatino Linotype"/>
          <w:b/>
          <w:sz w:val="22"/>
          <w:szCs w:val="22"/>
        </w:rPr>
      </w:pPr>
    </w:p>
    <w:p w14:paraId="3D8A110F" w14:textId="136DBF21" w:rsidR="00652FB9" w:rsidRDefault="00E15926" w:rsidP="0034200B">
      <w:pPr>
        <w:spacing w:line="360" w:lineRule="auto"/>
        <w:ind w:right="-91"/>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RESUELVE:</w:t>
      </w:r>
    </w:p>
    <w:p w14:paraId="735744F5" w14:textId="77777777" w:rsidR="007271A0" w:rsidRPr="007271A0" w:rsidRDefault="007271A0" w:rsidP="0034200B">
      <w:pPr>
        <w:spacing w:line="360" w:lineRule="auto"/>
        <w:ind w:right="-91"/>
        <w:jc w:val="center"/>
        <w:rPr>
          <w:rFonts w:ascii="Palatino Linotype" w:eastAsia="Calibri" w:hAnsi="Palatino Linotype" w:cs="Tahoma"/>
          <w:bCs/>
          <w:iCs/>
          <w:sz w:val="22"/>
          <w:szCs w:val="22"/>
          <w:lang w:eastAsia="en-US"/>
        </w:rPr>
      </w:pPr>
    </w:p>
    <w:p w14:paraId="3766E592" w14:textId="6B85DD09" w:rsidR="004125DE" w:rsidRDefault="006D1374" w:rsidP="0034200B">
      <w:pPr>
        <w:spacing w:line="360" w:lineRule="auto"/>
        <w:jc w:val="both"/>
        <w:rPr>
          <w:rFonts w:ascii="Palatino Linotype" w:hAnsi="Palatino Linotype" w:cs="Arial"/>
          <w:sz w:val="22"/>
          <w:szCs w:val="22"/>
        </w:rPr>
      </w:pPr>
      <w:r w:rsidRPr="00D92D68">
        <w:rPr>
          <w:rFonts w:ascii="Palatino Linotype" w:eastAsia="Calibri" w:hAnsi="Palatino Linotype" w:cs="Tahoma"/>
          <w:b/>
          <w:bCs/>
          <w:sz w:val="22"/>
          <w:lang w:eastAsia="en-US"/>
        </w:rPr>
        <w:t xml:space="preserve">PRIMERO. </w:t>
      </w:r>
      <w:r w:rsidRPr="00D92D68">
        <w:rPr>
          <w:rFonts w:ascii="Palatino Linotype" w:eastAsia="Calibri" w:hAnsi="Palatino Linotype" w:cs="Tahoma"/>
          <w:bCs/>
          <w:sz w:val="22"/>
          <w:lang w:eastAsia="en-US"/>
        </w:rPr>
        <w:t xml:space="preserve">Se </w:t>
      </w:r>
      <w:r w:rsidR="00331806">
        <w:rPr>
          <w:rFonts w:ascii="Palatino Linotype" w:eastAsia="Calibri" w:hAnsi="Palatino Linotype" w:cs="Tahoma"/>
          <w:b/>
          <w:bCs/>
          <w:sz w:val="22"/>
          <w:lang w:eastAsia="en-US"/>
        </w:rPr>
        <w:t>SOBRESEE</w:t>
      </w:r>
      <w:r w:rsidRPr="00D92D68">
        <w:rPr>
          <w:rFonts w:ascii="Palatino Linotype" w:eastAsia="Calibri" w:hAnsi="Palatino Linotype" w:cs="Tahoma"/>
          <w:b/>
          <w:bCs/>
          <w:sz w:val="22"/>
          <w:lang w:eastAsia="en-US"/>
        </w:rPr>
        <w:t xml:space="preserve"> </w:t>
      </w:r>
      <w:r w:rsidR="00331806">
        <w:rPr>
          <w:rFonts w:ascii="Palatino Linotype" w:eastAsia="Calibri" w:hAnsi="Palatino Linotype" w:cs="Tahoma"/>
          <w:bCs/>
          <w:sz w:val="22"/>
          <w:lang w:eastAsia="en-US"/>
        </w:rPr>
        <w:t xml:space="preserve">el Recurso de Revisión </w:t>
      </w:r>
      <w:r w:rsidR="00900008">
        <w:rPr>
          <w:rFonts w:ascii="Palatino Linotype" w:hAnsi="Palatino Linotype" w:cs="Tahoma"/>
          <w:b/>
          <w:bCs/>
          <w:color w:val="0D0D0D" w:themeColor="text1" w:themeTint="F2"/>
          <w:sz w:val="22"/>
          <w:szCs w:val="22"/>
        </w:rPr>
        <w:t>04941</w:t>
      </w:r>
      <w:r w:rsidR="00331806">
        <w:rPr>
          <w:rFonts w:ascii="Palatino Linotype" w:hAnsi="Palatino Linotype" w:cs="Tahoma"/>
          <w:b/>
          <w:bCs/>
          <w:color w:val="0D0D0D" w:themeColor="text1" w:themeTint="F2"/>
          <w:sz w:val="22"/>
          <w:szCs w:val="22"/>
        </w:rPr>
        <w:t>/INFOEM/IP/RR/2021</w:t>
      </w:r>
      <w:r w:rsidRPr="004125DE">
        <w:rPr>
          <w:rFonts w:ascii="Palatino Linotype" w:hAnsi="Palatino Linotype"/>
          <w:sz w:val="22"/>
        </w:rPr>
        <w:t>,</w:t>
      </w:r>
      <w:r w:rsidRPr="00D92D68">
        <w:rPr>
          <w:rFonts w:ascii="Palatino Linotype" w:hAnsi="Palatino Linotype"/>
          <w:sz w:val="22"/>
        </w:rPr>
        <w:t xml:space="preserve"> </w:t>
      </w:r>
      <w:r w:rsidR="00331806" w:rsidRPr="00813D0C">
        <w:rPr>
          <w:rFonts w:ascii="Palatino Linotype" w:hAnsi="Palatino Linotype" w:cs="Arial"/>
          <w:sz w:val="22"/>
          <w:szCs w:val="22"/>
        </w:rPr>
        <w:t xml:space="preserve">porque el Sujeto Obligado </w:t>
      </w:r>
      <w:r w:rsidR="00331806" w:rsidRPr="00A609C0">
        <w:rPr>
          <w:rFonts w:ascii="Palatino Linotype" w:hAnsi="Palatino Linotype" w:cs="Arial"/>
          <w:b/>
          <w:bCs/>
          <w:sz w:val="22"/>
          <w:szCs w:val="22"/>
        </w:rPr>
        <w:t>al modificar la</w:t>
      </w:r>
      <w:r w:rsidR="00CB2405">
        <w:rPr>
          <w:rFonts w:ascii="Palatino Linotype" w:hAnsi="Palatino Linotype" w:cs="Arial"/>
          <w:b/>
          <w:bCs/>
          <w:sz w:val="22"/>
          <w:szCs w:val="22"/>
        </w:rPr>
        <w:t xml:space="preserve"> </w:t>
      </w:r>
      <w:r w:rsidR="00331806" w:rsidRPr="00A609C0">
        <w:rPr>
          <w:rFonts w:ascii="Palatino Linotype" w:hAnsi="Palatino Linotype" w:cs="Arial"/>
          <w:b/>
          <w:bCs/>
          <w:sz w:val="22"/>
          <w:szCs w:val="22"/>
        </w:rPr>
        <w:t>respuesta</w:t>
      </w:r>
      <w:r w:rsidR="00331806">
        <w:rPr>
          <w:rFonts w:ascii="Palatino Linotype" w:hAnsi="Palatino Linotype" w:cs="Arial"/>
          <w:sz w:val="22"/>
          <w:szCs w:val="22"/>
        </w:rPr>
        <w:t xml:space="preserve"> a la solicitud</w:t>
      </w:r>
      <w:r w:rsidR="00331806" w:rsidRPr="00813D0C">
        <w:rPr>
          <w:rFonts w:ascii="Palatino Linotype" w:hAnsi="Palatino Linotype" w:cs="Arial"/>
          <w:sz w:val="22"/>
          <w:szCs w:val="22"/>
        </w:rPr>
        <w:t xml:space="preserve"> </w:t>
      </w:r>
      <w:r w:rsidR="00900008" w:rsidRPr="00900008">
        <w:rPr>
          <w:rFonts w:ascii="Palatino Linotype" w:hAnsi="Palatino Linotype" w:cs="Arial"/>
          <w:b/>
          <w:bCs/>
          <w:sz w:val="22"/>
          <w:szCs w:val="22"/>
        </w:rPr>
        <w:t>00175/SESEA/IP/2021</w:t>
      </w:r>
      <w:r w:rsidR="00331806">
        <w:rPr>
          <w:rFonts w:ascii="Palatino Linotype" w:hAnsi="Palatino Linotype" w:cs="Arial"/>
          <w:sz w:val="22"/>
          <w:szCs w:val="22"/>
        </w:rPr>
        <w:t>, el</w:t>
      </w:r>
      <w:r w:rsidR="00331806" w:rsidRPr="00CC3286">
        <w:rPr>
          <w:rFonts w:ascii="Palatino Linotype" w:hAnsi="Palatino Linotype" w:cs="Arial"/>
          <w:sz w:val="22"/>
          <w:szCs w:val="22"/>
        </w:rPr>
        <w:t xml:space="preserve"> Recurso de Revisión</w:t>
      </w:r>
      <w:r w:rsidR="00331806" w:rsidRPr="00CC3286">
        <w:rPr>
          <w:rFonts w:ascii="Palatino Linotype" w:hAnsi="Palatino Linotype" w:cs="Arial"/>
          <w:b/>
          <w:sz w:val="22"/>
          <w:szCs w:val="22"/>
        </w:rPr>
        <w:t xml:space="preserve"> qued</w:t>
      </w:r>
      <w:r w:rsidR="00331806">
        <w:rPr>
          <w:rFonts w:ascii="Palatino Linotype" w:hAnsi="Palatino Linotype" w:cs="Arial"/>
          <w:b/>
          <w:sz w:val="22"/>
          <w:szCs w:val="22"/>
        </w:rPr>
        <w:t>ó</w:t>
      </w:r>
      <w:r w:rsidR="00331806" w:rsidRPr="00CC3286">
        <w:rPr>
          <w:rFonts w:ascii="Palatino Linotype" w:hAnsi="Palatino Linotype" w:cs="Arial"/>
          <w:b/>
          <w:sz w:val="22"/>
          <w:szCs w:val="22"/>
        </w:rPr>
        <w:t xml:space="preserve"> sin materia</w:t>
      </w:r>
      <w:r w:rsidR="00331806" w:rsidRPr="00CC3286">
        <w:rPr>
          <w:rFonts w:ascii="Palatino Linotype" w:hAnsi="Palatino Linotype" w:cs="Arial"/>
          <w:sz w:val="22"/>
          <w:szCs w:val="22"/>
        </w:rPr>
        <w:t xml:space="preserve">, en términos </w:t>
      </w:r>
      <w:r w:rsidR="003979F2" w:rsidRPr="00CC3286">
        <w:rPr>
          <w:rFonts w:ascii="Palatino Linotype" w:hAnsi="Palatino Linotype" w:cs="Arial"/>
          <w:sz w:val="22"/>
          <w:szCs w:val="22"/>
        </w:rPr>
        <w:t>de</w:t>
      </w:r>
      <w:r w:rsidR="003979F2">
        <w:rPr>
          <w:rFonts w:ascii="Palatino Linotype" w:hAnsi="Palatino Linotype" w:cs="Arial"/>
          <w:sz w:val="22"/>
          <w:szCs w:val="22"/>
        </w:rPr>
        <w:t xml:space="preserve"> los</w:t>
      </w:r>
      <w:r w:rsidR="003979F2" w:rsidRPr="00CC3286">
        <w:rPr>
          <w:rFonts w:ascii="Palatino Linotype" w:hAnsi="Palatino Linotype" w:cs="Arial"/>
          <w:sz w:val="22"/>
          <w:szCs w:val="22"/>
        </w:rPr>
        <w:t xml:space="preserve"> </w:t>
      </w:r>
      <w:r w:rsidR="00331806" w:rsidRPr="00CC3286">
        <w:rPr>
          <w:rFonts w:ascii="Palatino Linotype" w:hAnsi="Palatino Linotype" w:cs="Arial"/>
          <w:sz w:val="22"/>
          <w:szCs w:val="22"/>
        </w:rPr>
        <w:t>Considerando</w:t>
      </w:r>
      <w:r w:rsidR="003979F2">
        <w:rPr>
          <w:rFonts w:ascii="Palatino Linotype" w:hAnsi="Palatino Linotype" w:cs="Arial"/>
          <w:sz w:val="22"/>
          <w:szCs w:val="22"/>
        </w:rPr>
        <w:t>s</w:t>
      </w:r>
      <w:r w:rsidR="00331806" w:rsidRPr="00CC3286">
        <w:rPr>
          <w:rFonts w:ascii="Palatino Linotype" w:hAnsi="Palatino Linotype" w:cs="Arial"/>
          <w:sz w:val="22"/>
          <w:szCs w:val="22"/>
        </w:rPr>
        <w:t xml:space="preserve"> SEGUNDO </w:t>
      </w:r>
      <w:r w:rsidR="003979F2">
        <w:rPr>
          <w:rFonts w:ascii="Palatino Linotype" w:hAnsi="Palatino Linotype" w:cs="Arial"/>
          <w:sz w:val="22"/>
          <w:szCs w:val="22"/>
        </w:rPr>
        <w:t xml:space="preserve">y TERCERO </w:t>
      </w:r>
      <w:r w:rsidR="00331806" w:rsidRPr="00CC3286">
        <w:rPr>
          <w:rFonts w:ascii="Palatino Linotype" w:hAnsi="Palatino Linotype" w:cs="Arial"/>
          <w:sz w:val="22"/>
          <w:szCs w:val="22"/>
        </w:rPr>
        <w:t>de la presente Resolución</w:t>
      </w:r>
      <w:r w:rsidR="00331806">
        <w:rPr>
          <w:rFonts w:ascii="Palatino Linotype" w:hAnsi="Palatino Linotype" w:cs="Arial"/>
          <w:sz w:val="22"/>
          <w:szCs w:val="22"/>
        </w:rPr>
        <w:t>.</w:t>
      </w:r>
      <w:r w:rsidR="00FA3C26">
        <w:rPr>
          <w:rFonts w:ascii="Palatino Linotype" w:hAnsi="Palatino Linotype" w:cs="Arial"/>
          <w:sz w:val="22"/>
          <w:szCs w:val="22"/>
        </w:rPr>
        <w:t xml:space="preserve"> </w:t>
      </w:r>
      <w:r w:rsidR="00900008">
        <w:rPr>
          <w:rFonts w:ascii="Palatino Linotype" w:hAnsi="Palatino Linotype" w:cs="Arial"/>
          <w:sz w:val="22"/>
          <w:szCs w:val="22"/>
        </w:rPr>
        <w:t xml:space="preserve"> </w:t>
      </w:r>
    </w:p>
    <w:p w14:paraId="6E9D7857" w14:textId="77777777" w:rsidR="00331806" w:rsidRPr="008A3F77" w:rsidRDefault="00331806" w:rsidP="0034200B">
      <w:pPr>
        <w:spacing w:line="360" w:lineRule="auto"/>
        <w:jc w:val="both"/>
        <w:rPr>
          <w:rFonts w:ascii="Palatino Linotype" w:hAnsi="Palatino Linotype"/>
          <w:sz w:val="22"/>
        </w:rPr>
      </w:pPr>
    </w:p>
    <w:p w14:paraId="5CE49CB7" w14:textId="77777777" w:rsidR="00331806" w:rsidRPr="00EA181D" w:rsidRDefault="00331806" w:rsidP="0034200B">
      <w:pPr>
        <w:spacing w:line="360" w:lineRule="auto"/>
        <w:contextualSpacing/>
        <w:jc w:val="both"/>
        <w:rPr>
          <w:rFonts w:ascii="Palatino Linotype" w:hAnsi="Palatino Linotype" w:cs="Arial"/>
          <w:sz w:val="22"/>
          <w:szCs w:val="22"/>
        </w:rPr>
      </w:pPr>
      <w:r w:rsidRPr="00CC3286">
        <w:rPr>
          <w:rFonts w:ascii="Palatino Linotype" w:hAnsi="Palatino Linotype"/>
          <w:b/>
          <w:sz w:val="22"/>
          <w:szCs w:val="22"/>
        </w:rPr>
        <w:t>SEGUNDO.</w:t>
      </w:r>
      <w:r w:rsidRPr="00CC3286">
        <w:rPr>
          <w:rFonts w:ascii="Palatino Linotype" w:hAnsi="Palatino Linotype" w:cs="Arial"/>
          <w:sz w:val="22"/>
          <w:szCs w:val="22"/>
        </w:rPr>
        <w:t xml:space="preserve"> </w:t>
      </w:r>
      <w:r w:rsidRPr="00CC3286">
        <w:rPr>
          <w:rFonts w:ascii="Palatino Linotype" w:hAnsi="Palatino Linotype" w:cs="Arial"/>
          <w:b/>
          <w:sz w:val="22"/>
          <w:szCs w:val="22"/>
        </w:rPr>
        <w:t xml:space="preserve">Notifíquese </w:t>
      </w:r>
      <w:r w:rsidRPr="00CC3286">
        <w:rPr>
          <w:rFonts w:ascii="Palatino Linotype" w:hAnsi="Palatino Linotype" w:cs="Arial"/>
          <w:sz w:val="22"/>
          <w:szCs w:val="22"/>
        </w:rPr>
        <w:t>la presente resolución</w:t>
      </w:r>
      <w:r w:rsidRPr="00CC3286">
        <w:rPr>
          <w:rFonts w:ascii="Palatino Linotype" w:hAnsi="Palatino Linotype" w:cs="Arial"/>
          <w:b/>
          <w:sz w:val="22"/>
          <w:szCs w:val="22"/>
        </w:rPr>
        <w:t xml:space="preserve"> </w:t>
      </w:r>
      <w:r w:rsidRPr="00CC3286">
        <w:rPr>
          <w:rFonts w:ascii="Palatino Linotype" w:hAnsi="Palatino Linotype" w:cs="Arial"/>
          <w:sz w:val="22"/>
          <w:szCs w:val="22"/>
        </w:rPr>
        <w:t xml:space="preserve">al Titular de la Unidad de Transparencia del </w:t>
      </w:r>
      <w:r>
        <w:rPr>
          <w:rFonts w:ascii="Palatino Linotype" w:hAnsi="Palatino Linotype" w:cs="Arial"/>
          <w:bCs/>
          <w:sz w:val="22"/>
          <w:szCs w:val="22"/>
        </w:rPr>
        <w:t>Sujeto Obligado</w:t>
      </w:r>
      <w:r w:rsidRPr="00EA181D">
        <w:rPr>
          <w:rFonts w:ascii="Palatino Linotype" w:hAnsi="Palatino Linotype" w:cs="Arial"/>
          <w:sz w:val="22"/>
          <w:szCs w:val="22"/>
        </w:rPr>
        <w:t>.</w:t>
      </w:r>
    </w:p>
    <w:p w14:paraId="495CFC36" w14:textId="77777777" w:rsidR="00331806" w:rsidRPr="00CC3286" w:rsidRDefault="00331806" w:rsidP="0034200B">
      <w:pPr>
        <w:spacing w:line="360" w:lineRule="auto"/>
        <w:contextualSpacing/>
        <w:jc w:val="both"/>
        <w:rPr>
          <w:rFonts w:ascii="Palatino Linotype" w:hAnsi="Palatino Linotype" w:cs="Arial"/>
          <w:sz w:val="22"/>
          <w:szCs w:val="22"/>
        </w:rPr>
      </w:pPr>
    </w:p>
    <w:p w14:paraId="7FB2D6A4" w14:textId="1C53C501" w:rsidR="00BE1CED" w:rsidRDefault="00331806" w:rsidP="0034200B">
      <w:pPr>
        <w:spacing w:line="360" w:lineRule="auto"/>
        <w:contextualSpacing/>
        <w:jc w:val="both"/>
        <w:rPr>
          <w:rFonts w:ascii="Palatino Linotype" w:hAnsi="Palatino Linotype" w:cs="Tahoma"/>
          <w:sz w:val="22"/>
          <w:szCs w:val="22"/>
        </w:rPr>
      </w:pPr>
      <w:r w:rsidRPr="00CC3286">
        <w:rPr>
          <w:rFonts w:ascii="Palatino Linotype" w:hAnsi="Palatino Linotype" w:cs="Arial"/>
          <w:b/>
          <w:sz w:val="22"/>
          <w:szCs w:val="22"/>
        </w:rPr>
        <w:t>TERCERO.</w:t>
      </w:r>
      <w:r w:rsidRPr="00CC3286">
        <w:rPr>
          <w:rFonts w:ascii="Palatino Linotype" w:hAnsi="Palatino Linotype" w:cs="Arial"/>
          <w:sz w:val="22"/>
          <w:szCs w:val="22"/>
        </w:rPr>
        <w:t xml:space="preserve"> </w:t>
      </w:r>
      <w:r w:rsidRPr="00CC3286">
        <w:rPr>
          <w:rFonts w:ascii="Palatino Linotype" w:hAnsi="Palatino Linotype" w:cs="Arial"/>
          <w:b/>
          <w:sz w:val="22"/>
          <w:szCs w:val="22"/>
        </w:rPr>
        <w:t xml:space="preserve">Notifíquese </w:t>
      </w:r>
      <w:r w:rsidRPr="00CC3286">
        <w:rPr>
          <w:rFonts w:ascii="Palatino Linotype" w:hAnsi="Palatino Linotype" w:cs="Arial"/>
          <w:sz w:val="22"/>
          <w:szCs w:val="22"/>
        </w:rPr>
        <w:t>la presente resolución</w:t>
      </w:r>
      <w:r w:rsidRPr="00CC3286">
        <w:rPr>
          <w:rFonts w:ascii="Palatino Linotype" w:hAnsi="Palatino Linotype" w:cs="Arial"/>
          <w:b/>
          <w:sz w:val="22"/>
          <w:szCs w:val="22"/>
        </w:rPr>
        <w:t xml:space="preserve"> </w:t>
      </w:r>
      <w:r w:rsidRPr="00EA181D">
        <w:rPr>
          <w:rFonts w:ascii="Palatino Linotype" w:hAnsi="Palatino Linotype" w:cs="Arial"/>
          <w:sz w:val="22"/>
          <w:szCs w:val="22"/>
        </w:rPr>
        <w:t xml:space="preserve">al Recurrente, a través de SAIMEX </w:t>
      </w:r>
      <w:r w:rsidRPr="00EA181D">
        <w:rPr>
          <w:rFonts w:ascii="Palatino Linotype" w:hAnsi="Palatino Linotype" w:cs="Tahoma"/>
          <w:sz w:val="22"/>
          <w:szCs w:val="22"/>
        </w:rPr>
        <w:t>asimismo</w:t>
      </w:r>
      <w:r w:rsidRPr="00CC3286">
        <w:rPr>
          <w:rFonts w:ascii="Palatino Linotype" w:hAnsi="Palatino Linotype" w:cs="Tahoma"/>
          <w:sz w:val="22"/>
          <w:szCs w:val="22"/>
        </w:rPr>
        <w:t>,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DBC4EE3" w14:textId="77777777" w:rsidR="00F74BA0" w:rsidRDefault="00F74BA0" w:rsidP="0034200B">
      <w:pPr>
        <w:spacing w:line="360" w:lineRule="auto"/>
        <w:ind w:right="-93"/>
        <w:jc w:val="both"/>
        <w:rPr>
          <w:rFonts w:ascii="Palatino Linotype" w:hAnsi="Palatino Linotype" w:cs="Tahoma"/>
          <w:b/>
          <w:bCs/>
          <w:sz w:val="22"/>
          <w:szCs w:val="22"/>
        </w:rPr>
      </w:pPr>
    </w:p>
    <w:p w14:paraId="505623D6" w14:textId="0943EBDE" w:rsidR="004E5D0F" w:rsidRPr="00A23809" w:rsidRDefault="004E5D0F" w:rsidP="0034200B">
      <w:pPr>
        <w:spacing w:line="360" w:lineRule="auto"/>
        <w:ind w:right="-93"/>
        <w:jc w:val="both"/>
        <w:rPr>
          <w:rFonts w:ascii="Palatino Linotype" w:eastAsia="Calibri" w:hAnsi="Palatino Linotype" w:cs="Tahoma"/>
          <w:bCs/>
          <w:sz w:val="22"/>
          <w:szCs w:val="22"/>
          <w:lang w:val="es-ES_tradnl" w:eastAsia="en-US"/>
        </w:rPr>
      </w:pPr>
      <w:r w:rsidRPr="00A23809">
        <w:rPr>
          <w:rFonts w:ascii="Palatino Linotype" w:eastAsia="Calibri" w:hAnsi="Palatino Linotype" w:cs="Tahoma"/>
          <w:bCs/>
          <w:sz w:val="22"/>
          <w:szCs w:val="22"/>
          <w:lang w:val="es-ES_tradnl" w:eastAsia="en-US"/>
        </w:rPr>
        <w:t xml:space="preserve">ASÍ LO RESUELVE, POR </w:t>
      </w:r>
      <w:r w:rsidRPr="00280EEE">
        <w:rPr>
          <w:rFonts w:ascii="Palatino Linotype" w:eastAsia="Calibri" w:hAnsi="Palatino Linotype" w:cs="Tahoma"/>
          <w:b/>
          <w:sz w:val="22"/>
          <w:szCs w:val="22"/>
          <w:lang w:val="es-ES_tradnl" w:eastAsia="en-US"/>
        </w:rPr>
        <w:t>UNANIMIDAD</w:t>
      </w:r>
      <w:r w:rsidRPr="00A23809">
        <w:rPr>
          <w:rFonts w:ascii="Palatino Linotype" w:eastAsia="Calibri" w:hAnsi="Palatino Linotype" w:cs="Tahoma"/>
          <w:bCs/>
          <w:sz w:val="22"/>
          <w:szCs w:val="22"/>
          <w:lang w:val="es-ES_tradnl" w:eastAsia="en-US"/>
        </w:rPr>
        <w:t xml:space="preserve"> DE VOTOS EL PLENO DEL INSTITUTO DE</w:t>
      </w:r>
      <w:r>
        <w:rPr>
          <w:rFonts w:ascii="Palatino Linotype" w:eastAsia="Calibri" w:hAnsi="Palatino Linotype" w:cs="Tahoma"/>
          <w:bCs/>
          <w:sz w:val="22"/>
          <w:szCs w:val="22"/>
          <w:lang w:val="es-ES_tradnl" w:eastAsia="en-US"/>
        </w:rPr>
        <w:t xml:space="preserve"> </w:t>
      </w:r>
      <w:r w:rsidRPr="00A23809">
        <w:rPr>
          <w:rFonts w:ascii="Palatino Linotype" w:eastAsia="Calibri" w:hAnsi="Palatino Linotype" w:cs="Tahoma"/>
          <w:bCs/>
          <w:sz w:val="22"/>
          <w:szCs w:val="22"/>
          <w:lang w:val="es-ES_tradnl" w:eastAsia="en-US"/>
        </w:rPr>
        <w:t>TRANSPARENCIA, ACCESO A LA INFORMACIÓN PÚBLICA Y PROTECCIÓN DE DATOS</w:t>
      </w:r>
    </w:p>
    <w:p w14:paraId="13A9A4FB" w14:textId="2169AB4C" w:rsidR="004E5D0F" w:rsidRDefault="004E5D0F" w:rsidP="0034200B">
      <w:pPr>
        <w:spacing w:line="360" w:lineRule="auto"/>
        <w:ind w:right="-93"/>
        <w:jc w:val="both"/>
        <w:rPr>
          <w:rFonts w:ascii="Palatino Linotype" w:eastAsia="Calibri" w:hAnsi="Palatino Linotype" w:cs="Tahoma"/>
          <w:bCs/>
          <w:sz w:val="22"/>
          <w:szCs w:val="22"/>
          <w:lang w:val="es-ES_tradnl" w:eastAsia="en-US"/>
        </w:rPr>
      </w:pPr>
      <w:r w:rsidRPr="00A23809">
        <w:rPr>
          <w:rFonts w:ascii="Palatino Linotype" w:eastAsia="Calibri" w:hAnsi="Palatino Linotype" w:cs="Tahoma"/>
          <w:bCs/>
          <w:sz w:val="22"/>
          <w:szCs w:val="22"/>
          <w:lang w:val="es-ES_tradnl" w:eastAsia="en-US"/>
        </w:rPr>
        <w:lastRenderedPageBreak/>
        <w:t>PERSONALES DEL ESTADO DE MÉXICO Y MUNICIPIOS, CONFORMADO POR LOS</w:t>
      </w:r>
      <w:r>
        <w:rPr>
          <w:rFonts w:ascii="Palatino Linotype" w:eastAsia="Calibri" w:hAnsi="Palatino Linotype" w:cs="Tahoma"/>
          <w:bCs/>
          <w:sz w:val="22"/>
          <w:szCs w:val="22"/>
          <w:lang w:val="es-ES_tradnl" w:eastAsia="en-US"/>
        </w:rPr>
        <w:t xml:space="preserve"> </w:t>
      </w:r>
      <w:r w:rsidRPr="00A23809">
        <w:rPr>
          <w:rFonts w:ascii="Palatino Linotype" w:eastAsia="Calibri" w:hAnsi="Palatino Linotype" w:cs="Tahoma"/>
          <w:bCs/>
          <w:sz w:val="22"/>
          <w:szCs w:val="22"/>
          <w:lang w:val="es-ES_tradnl" w:eastAsia="en-US"/>
        </w:rPr>
        <w:t>COMISIONADOS JOSÉ MARTÍNEZ VILCHIS, MARÍA DEL ROSARIO MEJÍA AYALA,</w:t>
      </w:r>
      <w:r>
        <w:rPr>
          <w:rFonts w:ascii="Palatino Linotype" w:eastAsia="Calibri" w:hAnsi="Palatino Linotype" w:cs="Tahoma"/>
          <w:bCs/>
          <w:sz w:val="22"/>
          <w:szCs w:val="22"/>
          <w:lang w:val="es-ES_tradnl" w:eastAsia="en-US"/>
        </w:rPr>
        <w:t xml:space="preserve"> </w:t>
      </w:r>
      <w:r w:rsidRPr="00A23809">
        <w:rPr>
          <w:rFonts w:ascii="Palatino Linotype" w:eastAsia="Calibri" w:hAnsi="Palatino Linotype" w:cs="Tahoma"/>
          <w:bCs/>
          <w:sz w:val="22"/>
          <w:szCs w:val="22"/>
          <w:lang w:val="es-ES_tradnl" w:eastAsia="en-US"/>
        </w:rPr>
        <w:t>SHARON CRISTINA MORALES MARTÍNEZ, LUIS GUSTAVO PARRA NORIEGA Y</w:t>
      </w:r>
      <w:r>
        <w:rPr>
          <w:rFonts w:ascii="Palatino Linotype" w:eastAsia="Calibri" w:hAnsi="Palatino Linotype" w:cs="Tahoma"/>
          <w:bCs/>
          <w:sz w:val="22"/>
          <w:szCs w:val="22"/>
          <w:lang w:val="es-ES_tradnl" w:eastAsia="en-US"/>
        </w:rPr>
        <w:t xml:space="preserve"> </w:t>
      </w:r>
      <w:r w:rsidRPr="00A23809">
        <w:rPr>
          <w:rFonts w:ascii="Palatino Linotype" w:eastAsia="Calibri" w:hAnsi="Palatino Linotype" w:cs="Tahoma"/>
          <w:bCs/>
          <w:sz w:val="22"/>
          <w:szCs w:val="22"/>
          <w:lang w:val="es-ES_tradnl" w:eastAsia="en-US"/>
        </w:rPr>
        <w:t xml:space="preserve">GUADALUPE RAMÍREZ PEÑA, EN LA </w:t>
      </w:r>
      <w:r w:rsidR="00900008">
        <w:rPr>
          <w:rFonts w:ascii="Palatino Linotype" w:eastAsia="Calibri" w:hAnsi="Palatino Linotype" w:cs="Tahoma"/>
          <w:bCs/>
          <w:sz w:val="22"/>
          <w:szCs w:val="22"/>
          <w:lang w:val="es-ES_tradnl" w:eastAsia="en-US"/>
        </w:rPr>
        <w:t>CUADRAGÉSIMA</w:t>
      </w:r>
      <w:r w:rsidRPr="00A23809">
        <w:rPr>
          <w:rFonts w:ascii="Palatino Linotype" w:eastAsia="Calibri" w:hAnsi="Palatino Linotype" w:cs="Tahoma"/>
          <w:bCs/>
          <w:sz w:val="22"/>
          <w:szCs w:val="22"/>
          <w:lang w:val="es-ES_tradnl" w:eastAsia="en-US"/>
        </w:rPr>
        <w:t xml:space="preserve"> </w:t>
      </w:r>
      <w:r w:rsidR="00900008">
        <w:rPr>
          <w:rFonts w:ascii="Palatino Linotype" w:eastAsia="Calibri" w:hAnsi="Palatino Linotype" w:cs="Tahoma"/>
          <w:bCs/>
          <w:sz w:val="22"/>
          <w:szCs w:val="22"/>
          <w:lang w:val="es-ES_tradnl" w:eastAsia="en-US"/>
        </w:rPr>
        <w:t>TERCERA</w:t>
      </w:r>
      <w:r>
        <w:rPr>
          <w:rFonts w:ascii="Palatino Linotype" w:eastAsia="Calibri" w:hAnsi="Palatino Linotype" w:cs="Tahoma"/>
          <w:bCs/>
          <w:sz w:val="22"/>
          <w:szCs w:val="22"/>
          <w:lang w:val="es-ES_tradnl" w:eastAsia="en-US"/>
        </w:rPr>
        <w:t xml:space="preserve"> </w:t>
      </w:r>
      <w:r w:rsidRPr="00A23809">
        <w:rPr>
          <w:rFonts w:ascii="Palatino Linotype" w:eastAsia="Calibri" w:hAnsi="Palatino Linotype" w:cs="Tahoma"/>
          <w:bCs/>
          <w:sz w:val="22"/>
          <w:szCs w:val="22"/>
          <w:lang w:val="es-ES_tradnl" w:eastAsia="en-US"/>
        </w:rPr>
        <w:t>SESIÓN ORDINARIA, CELEBRADA EL</w:t>
      </w:r>
      <w:r>
        <w:rPr>
          <w:rFonts w:ascii="Palatino Linotype" w:eastAsia="Calibri" w:hAnsi="Palatino Linotype" w:cs="Tahoma"/>
          <w:bCs/>
          <w:sz w:val="22"/>
          <w:szCs w:val="22"/>
          <w:lang w:val="es-ES_tradnl" w:eastAsia="en-US"/>
        </w:rPr>
        <w:t xml:space="preserve"> </w:t>
      </w:r>
      <w:r w:rsidR="00900008">
        <w:rPr>
          <w:rFonts w:ascii="Palatino Linotype" w:eastAsia="Calibri" w:hAnsi="Palatino Linotype" w:cs="Tahoma"/>
          <w:bCs/>
          <w:sz w:val="22"/>
          <w:szCs w:val="22"/>
          <w:lang w:val="es-ES_tradnl" w:eastAsia="en-US"/>
        </w:rPr>
        <w:t>PRIMERO</w:t>
      </w:r>
      <w:r w:rsidRPr="00A23809">
        <w:rPr>
          <w:rFonts w:ascii="Palatino Linotype" w:eastAsia="Calibri" w:hAnsi="Palatino Linotype" w:cs="Tahoma"/>
          <w:bCs/>
          <w:sz w:val="22"/>
          <w:szCs w:val="22"/>
          <w:lang w:val="es-ES_tradnl" w:eastAsia="en-US"/>
        </w:rPr>
        <w:t xml:space="preserve"> DE </w:t>
      </w:r>
      <w:r w:rsidR="00900008">
        <w:rPr>
          <w:rFonts w:ascii="Palatino Linotype" w:eastAsia="Calibri" w:hAnsi="Palatino Linotype" w:cs="Tahoma"/>
          <w:bCs/>
          <w:sz w:val="22"/>
          <w:szCs w:val="22"/>
          <w:lang w:val="es-ES_tradnl" w:eastAsia="en-US"/>
        </w:rPr>
        <w:t>DICIEMBRE</w:t>
      </w:r>
      <w:r w:rsidRPr="00A23809">
        <w:rPr>
          <w:rFonts w:ascii="Palatino Linotype" w:eastAsia="Calibri" w:hAnsi="Palatino Linotype" w:cs="Tahoma"/>
          <w:bCs/>
          <w:sz w:val="22"/>
          <w:szCs w:val="22"/>
          <w:lang w:val="es-ES_tradnl" w:eastAsia="en-US"/>
        </w:rPr>
        <w:t xml:space="preserve"> DE DOS MIL VEINTIUNO, ANTE EL SECRETARIO TÉCNICO</w:t>
      </w:r>
      <w:r>
        <w:rPr>
          <w:rFonts w:ascii="Palatino Linotype" w:eastAsia="Calibri" w:hAnsi="Palatino Linotype" w:cs="Tahoma"/>
          <w:bCs/>
          <w:sz w:val="22"/>
          <w:szCs w:val="22"/>
          <w:lang w:val="es-ES_tradnl" w:eastAsia="en-US"/>
        </w:rPr>
        <w:t xml:space="preserve"> </w:t>
      </w:r>
      <w:r w:rsidRPr="00A23809">
        <w:rPr>
          <w:rFonts w:ascii="Palatino Linotype" w:eastAsia="Calibri" w:hAnsi="Palatino Linotype" w:cs="Tahoma"/>
          <w:bCs/>
          <w:sz w:val="22"/>
          <w:szCs w:val="22"/>
          <w:lang w:val="es-ES_tradnl" w:eastAsia="en-US"/>
        </w:rPr>
        <w:t>DEL PLENO, ALEXIS TAPIA RAMÍREZ.</w:t>
      </w:r>
    </w:p>
    <w:p w14:paraId="405E5AD8" w14:textId="65A79F4E" w:rsidR="00280EEE" w:rsidRDefault="00280EEE">
      <w:pPr>
        <w:spacing w:after="160" w:line="259" w:lineRule="auto"/>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br w:type="page"/>
      </w:r>
    </w:p>
    <w:p w14:paraId="6A9762D4" w14:textId="77777777" w:rsidR="00536006" w:rsidRPr="00AD50F9" w:rsidRDefault="00536006" w:rsidP="0034200B">
      <w:pPr>
        <w:tabs>
          <w:tab w:val="left" w:pos="8931"/>
        </w:tabs>
        <w:spacing w:line="360" w:lineRule="auto"/>
        <w:ind w:right="-93"/>
        <w:jc w:val="both"/>
        <w:rPr>
          <w:rFonts w:ascii="Palatino Linotype" w:eastAsia="Calibri" w:hAnsi="Palatino Linotype" w:cs="Tahoma"/>
          <w:b/>
          <w:bCs/>
          <w:sz w:val="22"/>
          <w:szCs w:val="22"/>
          <w:lang w:eastAsia="en-US"/>
        </w:rPr>
      </w:pPr>
    </w:p>
    <w:sectPr w:rsidR="00536006" w:rsidRPr="00AD50F9" w:rsidSect="000D2DF5">
      <w:headerReference w:type="default" r:id="rId18"/>
      <w:footerReference w:type="default" r:id="rId19"/>
      <w:headerReference w:type="first" r:id="rId20"/>
      <w:footerReference w:type="first" r:id="rId21"/>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470A5" w14:textId="77777777" w:rsidR="00DD578D" w:rsidRDefault="00DD578D" w:rsidP="00B31222">
      <w:r>
        <w:separator/>
      </w:r>
    </w:p>
  </w:endnote>
  <w:endnote w:type="continuationSeparator" w:id="0">
    <w:p w14:paraId="113D4685" w14:textId="77777777" w:rsidR="00DD578D" w:rsidRDefault="00DD578D"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Sylfaen"/>
    <w:charset w:val="00"/>
    <w:family w:val="auto"/>
    <w:pitch w:val="default"/>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7A00D4" w:rsidRDefault="007A00D4">
            <w:pPr>
              <w:pStyle w:val="Piedepgina"/>
              <w:jc w:val="right"/>
            </w:pPr>
          </w:p>
          <w:p w14:paraId="58BFAB62" w14:textId="0D45E433" w:rsidR="007A00D4" w:rsidRDefault="007A00D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70D59">
              <w:rPr>
                <w:b/>
                <w:bCs/>
                <w:noProof/>
              </w:rPr>
              <w:t>20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70D59">
              <w:rPr>
                <w:b/>
                <w:bCs/>
                <w:noProof/>
              </w:rPr>
              <w:t>24</w:t>
            </w:r>
            <w:r>
              <w:rPr>
                <w:b/>
                <w:bCs/>
                <w:sz w:val="24"/>
                <w:szCs w:val="24"/>
              </w:rPr>
              <w:fldChar w:fldCharType="end"/>
            </w:r>
          </w:p>
        </w:sdtContent>
      </w:sdt>
    </w:sdtContent>
  </w:sdt>
  <w:p w14:paraId="4C1EBC12" w14:textId="77777777" w:rsidR="007A00D4" w:rsidRDefault="007A00D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74EF83E2" w:rsidR="007A00D4" w:rsidRDefault="007A00D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A244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A2447">
              <w:rPr>
                <w:b/>
                <w:bCs/>
                <w:noProof/>
              </w:rPr>
              <w:t>24</w:t>
            </w:r>
            <w:r>
              <w:rPr>
                <w:b/>
                <w:bCs/>
                <w:sz w:val="24"/>
                <w:szCs w:val="24"/>
              </w:rPr>
              <w:fldChar w:fldCharType="end"/>
            </w:r>
          </w:p>
        </w:sdtContent>
      </w:sdt>
    </w:sdtContent>
  </w:sdt>
  <w:p w14:paraId="15BD444E" w14:textId="77777777" w:rsidR="007A00D4" w:rsidRDefault="007A00D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D2D89" w14:textId="77777777" w:rsidR="00DD578D" w:rsidRDefault="00DD578D" w:rsidP="00B31222">
      <w:r>
        <w:separator/>
      </w:r>
    </w:p>
  </w:footnote>
  <w:footnote w:type="continuationSeparator" w:id="0">
    <w:p w14:paraId="6B1E57AB" w14:textId="77777777" w:rsidR="00DD578D" w:rsidRDefault="00DD578D"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007A00D4" w:rsidRPr="005C106F" w14:paraId="717A868E" w14:textId="77777777" w:rsidTr="000D2DF5">
      <w:trPr>
        <w:trHeight w:val="1418"/>
      </w:trPr>
      <w:tc>
        <w:tcPr>
          <w:tcW w:w="2835" w:type="dxa"/>
          <w:shd w:val="clear" w:color="auto" w:fill="auto"/>
        </w:tcPr>
        <w:p w14:paraId="4289BF87" w14:textId="65D40510" w:rsidR="007A00D4" w:rsidRPr="005C106F" w:rsidRDefault="000D2DF5" w:rsidP="00EF4A64">
          <w:pPr>
            <w:tabs>
              <w:tab w:val="right" w:pos="4273"/>
            </w:tabs>
            <w:rPr>
              <w:rFonts w:ascii="Garamond" w:eastAsia="Calibri" w:hAnsi="Garamond"/>
              <w:sz w:val="16"/>
              <w:szCs w:val="16"/>
              <w:lang w:eastAsia="en-US"/>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748D7AAE" wp14:editId="45ED782E">
                <wp:simplePos x="0" y="0"/>
                <wp:positionH relativeFrom="margin">
                  <wp:posOffset>-1274510</wp:posOffset>
                </wp:positionH>
                <wp:positionV relativeFrom="margin">
                  <wp:posOffset>-634244</wp:posOffset>
                </wp:positionV>
                <wp:extent cx="8546400" cy="11124000"/>
                <wp:effectExtent l="0" t="0" r="7620" b="127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6400" cy="111240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14:paraId="398569DF" w14:textId="77777777" w:rsidR="007A00D4" w:rsidRDefault="007A00D4"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7A00D4" w14:paraId="39F88D19" w14:textId="77777777" w:rsidTr="00FF46FD">
            <w:trPr>
              <w:trHeight w:val="144"/>
            </w:trPr>
            <w:tc>
              <w:tcPr>
                <w:tcW w:w="2727" w:type="dxa"/>
              </w:tcPr>
              <w:p w14:paraId="4E3B62F5" w14:textId="77777777" w:rsidR="007A00D4" w:rsidRPr="008D640C" w:rsidRDefault="007A00D4"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509" w:type="dxa"/>
              </w:tcPr>
              <w:p w14:paraId="57502DC4" w14:textId="4FAC256B" w:rsidR="007A00D4" w:rsidRPr="008D640C" w:rsidRDefault="003401C5" w:rsidP="00195034">
                <w:pPr>
                  <w:tabs>
                    <w:tab w:val="right" w:pos="8838"/>
                  </w:tabs>
                  <w:ind w:left="-28"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04941</w:t>
                </w:r>
                <w:r w:rsidR="007A00D4" w:rsidRPr="008D640C">
                  <w:rPr>
                    <w:rFonts w:ascii="Palatino Linotype" w:eastAsia="Calibri" w:hAnsi="Palatino Linotype" w:cs="Tahoma"/>
                    <w:b/>
                    <w:bCs/>
                    <w:sz w:val="22"/>
                    <w:szCs w:val="22"/>
                    <w:lang w:eastAsia="en-US"/>
                  </w:rPr>
                  <w:t>/INFOEM/IP/RR/</w:t>
                </w:r>
                <w:r w:rsidR="00195034">
                  <w:rPr>
                    <w:rFonts w:ascii="Palatino Linotype" w:eastAsia="Calibri" w:hAnsi="Palatino Linotype" w:cs="Tahoma"/>
                    <w:b/>
                    <w:bCs/>
                    <w:sz w:val="22"/>
                    <w:szCs w:val="22"/>
                    <w:lang w:eastAsia="en-US"/>
                  </w:rPr>
                  <w:t>2021</w:t>
                </w:r>
              </w:p>
            </w:tc>
          </w:tr>
          <w:tr w:rsidR="007A00D4" w14:paraId="3385006F" w14:textId="77777777" w:rsidTr="00FF46FD">
            <w:trPr>
              <w:trHeight w:val="283"/>
            </w:trPr>
            <w:tc>
              <w:tcPr>
                <w:tcW w:w="2727" w:type="dxa"/>
              </w:tcPr>
              <w:p w14:paraId="0F49CA35" w14:textId="77777777" w:rsidR="007A00D4" w:rsidRPr="008D640C" w:rsidRDefault="007A00D4"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509" w:type="dxa"/>
              </w:tcPr>
              <w:p w14:paraId="1CDF09BB" w14:textId="01839514" w:rsidR="007A00D4" w:rsidRPr="008D640C" w:rsidRDefault="003401C5" w:rsidP="00195034">
                <w:pPr>
                  <w:tabs>
                    <w:tab w:val="left" w:pos="2834"/>
                    <w:tab w:val="right" w:pos="8838"/>
                  </w:tabs>
                  <w:ind w:right="171"/>
                  <w:jc w:val="both"/>
                  <w:rPr>
                    <w:rFonts w:ascii="Palatino Linotype" w:eastAsia="Calibri" w:hAnsi="Palatino Linotype" w:cs="Tahoma"/>
                    <w:b/>
                    <w:sz w:val="22"/>
                    <w:szCs w:val="22"/>
                    <w:lang w:eastAsia="en-US"/>
                  </w:rPr>
                </w:pPr>
                <w:r w:rsidRPr="00020C75">
                  <w:rPr>
                    <w:rFonts w:ascii="Palatino Linotype" w:eastAsia="Calibri" w:hAnsi="Palatino Linotype" w:cs="Tahoma"/>
                    <w:sz w:val="22"/>
                    <w:szCs w:val="22"/>
                    <w:lang w:eastAsia="en-US"/>
                  </w:rPr>
                  <w:t>Secretaría Ejecutiva del Sistema Estatal Anticorrupción</w:t>
                </w:r>
              </w:p>
            </w:tc>
          </w:tr>
          <w:tr w:rsidR="007A00D4" w14:paraId="341FB120" w14:textId="77777777" w:rsidTr="008D640C">
            <w:trPr>
              <w:trHeight w:val="586"/>
            </w:trPr>
            <w:tc>
              <w:tcPr>
                <w:tcW w:w="2727" w:type="dxa"/>
              </w:tcPr>
              <w:p w14:paraId="106E7054" w14:textId="77777777" w:rsidR="007A00D4" w:rsidRPr="008D640C" w:rsidRDefault="007A00D4"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509" w:type="dxa"/>
              </w:tcPr>
              <w:p w14:paraId="77D7FD5C" w14:textId="77777777" w:rsidR="007A00D4" w:rsidRPr="008D640C" w:rsidRDefault="007A00D4" w:rsidP="00E43A0F">
                <w:pPr>
                  <w:tabs>
                    <w:tab w:val="right" w:pos="8838"/>
                  </w:tabs>
                  <w:ind w:right="171"/>
                  <w:jc w:val="both"/>
                  <w:rPr>
                    <w:rFonts w:ascii="Palatino Linotype" w:eastAsia="Calibri" w:hAnsi="Palatino Linotype" w:cs="Tahoma"/>
                    <w:b/>
                    <w:sz w:val="22"/>
                    <w:szCs w:val="22"/>
                    <w:lang w:eastAsia="en-US"/>
                  </w:rPr>
                </w:pPr>
                <w:r w:rsidRPr="008D640C">
                  <w:rPr>
                    <w:rFonts w:ascii="Palatino Linotype" w:eastAsia="Calibri" w:hAnsi="Palatino Linotype" w:cs="Tahoma"/>
                    <w:sz w:val="22"/>
                    <w:szCs w:val="22"/>
                    <w:lang w:eastAsia="en-US"/>
                  </w:rPr>
                  <w:t>Luis Gustavo Parra Noriega</w:t>
                </w:r>
              </w:p>
            </w:tc>
          </w:tr>
        </w:tbl>
        <w:p w14:paraId="3EDAF875" w14:textId="77777777" w:rsidR="007A00D4" w:rsidRPr="005C106F" w:rsidRDefault="007A00D4" w:rsidP="005743D2">
          <w:pPr>
            <w:tabs>
              <w:tab w:val="right" w:pos="8838"/>
            </w:tabs>
            <w:ind w:left="-28"/>
            <w:jc w:val="both"/>
            <w:rPr>
              <w:rFonts w:ascii="Arial" w:eastAsia="Calibri" w:hAnsi="Arial" w:cs="Arial"/>
              <w:b/>
              <w:sz w:val="22"/>
              <w:szCs w:val="22"/>
              <w:lang w:eastAsia="en-US"/>
            </w:rPr>
          </w:pPr>
        </w:p>
      </w:tc>
    </w:tr>
  </w:tbl>
  <w:p w14:paraId="4D48503D" w14:textId="02DCA5DF" w:rsidR="007A00D4" w:rsidRPr="00443C6B" w:rsidRDefault="007A00D4"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007A00D4" w:rsidRPr="00330DA7" w14:paraId="0756BAA3" w14:textId="77777777" w:rsidTr="000D2DF5">
      <w:trPr>
        <w:trHeight w:val="1465"/>
      </w:trPr>
      <w:tc>
        <w:tcPr>
          <w:tcW w:w="2835" w:type="dxa"/>
          <w:shd w:val="clear" w:color="auto" w:fill="auto"/>
        </w:tcPr>
        <w:p w14:paraId="79A199F2" w14:textId="77777777" w:rsidR="007A00D4" w:rsidRPr="00330DA7" w:rsidRDefault="007A00D4"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7A00D4" w:rsidRPr="00330DA7" w14:paraId="1FED1AD9" w14:textId="77777777" w:rsidTr="000D2DF5">
            <w:trPr>
              <w:trHeight w:val="147"/>
            </w:trPr>
            <w:tc>
              <w:tcPr>
                <w:tcW w:w="2727" w:type="dxa"/>
              </w:tcPr>
              <w:p w14:paraId="479BE2EF" w14:textId="77777777" w:rsidR="007A00D4" w:rsidRPr="00330DA7" w:rsidRDefault="007A00D4" w:rsidP="00844CB5">
                <w:pPr>
                  <w:tabs>
                    <w:tab w:val="right" w:pos="8838"/>
                  </w:tabs>
                  <w:ind w:left="-74" w:right="-105"/>
                  <w:rPr>
                    <w:rFonts w:ascii="Palatino Linotype" w:eastAsia="Calibri" w:hAnsi="Palatino Linotype" w:cs="Tahoma"/>
                    <w:b/>
                    <w:sz w:val="22"/>
                    <w:szCs w:val="22"/>
                    <w:lang w:eastAsia="en-US"/>
                  </w:rPr>
                </w:pPr>
                <w:bookmarkStart w:id="2" w:name="_Hlk12526980"/>
                <w:r w:rsidRPr="00330DA7">
                  <w:rPr>
                    <w:rFonts w:ascii="Palatino Linotype" w:eastAsia="Calibri" w:hAnsi="Palatino Linotype" w:cs="Tahoma"/>
                    <w:b/>
                    <w:sz w:val="22"/>
                    <w:szCs w:val="22"/>
                    <w:lang w:eastAsia="en-US"/>
                  </w:rPr>
                  <w:t>Recurso de Revisión:</w:t>
                </w:r>
              </w:p>
            </w:tc>
            <w:tc>
              <w:tcPr>
                <w:tcW w:w="3402" w:type="dxa"/>
              </w:tcPr>
              <w:p w14:paraId="425DB4C7" w14:textId="3685BE4E" w:rsidR="007A00D4" w:rsidRPr="00B366F1" w:rsidRDefault="003401C5" w:rsidP="00195034">
                <w:pPr>
                  <w:tabs>
                    <w:tab w:val="right" w:pos="8838"/>
                  </w:tabs>
                  <w:ind w:left="-74"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04941</w:t>
                </w:r>
                <w:r w:rsidR="007A00D4" w:rsidRPr="00B366F1">
                  <w:rPr>
                    <w:rFonts w:ascii="Palatino Linotype" w:eastAsia="Calibri" w:hAnsi="Palatino Linotype" w:cs="Tahoma"/>
                    <w:b/>
                    <w:bCs/>
                    <w:sz w:val="22"/>
                    <w:szCs w:val="22"/>
                    <w:lang w:eastAsia="en-US"/>
                  </w:rPr>
                  <w:t>/INFOEM/IP/RR/</w:t>
                </w:r>
                <w:r w:rsidR="00195034">
                  <w:rPr>
                    <w:rFonts w:ascii="Palatino Linotype" w:eastAsia="Calibri" w:hAnsi="Palatino Linotype" w:cs="Tahoma"/>
                    <w:b/>
                    <w:bCs/>
                    <w:sz w:val="22"/>
                    <w:szCs w:val="22"/>
                    <w:lang w:eastAsia="en-US"/>
                  </w:rPr>
                  <w:t>2021</w:t>
                </w:r>
              </w:p>
            </w:tc>
          </w:tr>
          <w:tr w:rsidR="007A00D4" w:rsidRPr="00330DA7" w14:paraId="660FE942" w14:textId="6B2EDFC8" w:rsidTr="000D2DF5">
            <w:trPr>
              <w:trHeight w:val="147"/>
            </w:trPr>
            <w:tc>
              <w:tcPr>
                <w:tcW w:w="2727" w:type="dxa"/>
              </w:tcPr>
              <w:p w14:paraId="662BC787" w14:textId="77777777" w:rsidR="007A00D4" w:rsidRPr="00330DA7" w:rsidRDefault="007A00D4" w:rsidP="00844CB5">
                <w:pPr>
                  <w:tabs>
                    <w:tab w:val="right" w:pos="8838"/>
                  </w:tabs>
                  <w:ind w:left="-74" w:right="-105"/>
                  <w:rPr>
                    <w:rFonts w:ascii="Palatino Linotype" w:eastAsia="Calibri" w:hAnsi="Palatino Linotype" w:cs="Tahoma"/>
                    <w:b/>
                    <w:sz w:val="22"/>
                    <w:szCs w:val="22"/>
                    <w:lang w:eastAsia="en-US"/>
                  </w:rPr>
                </w:pPr>
                <w:bookmarkStart w:id="3" w:name="_Hlk10641523"/>
                <w:bookmarkEnd w:id="2"/>
                <w:r w:rsidRPr="00330DA7">
                  <w:rPr>
                    <w:rFonts w:ascii="Palatino Linotype" w:eastAsia="Calibri" w:hAnsi="Palatino Linotype" w:cs="Tahoma"/>
                    <w:b/>
                    <w:sz w:val="22"/>
                    <w:szCs w:val="22"/>
                    <w:lang w:eastAsia="en-US"/>
                  </w:rPr>
                  <w:t>Recurrente:</w:t>
                </w:r>
              </w:p>
            </w:tc>
            <w:tc>
              <w:tcPr>
                <w:tcW w:w="3402" w:type="dxa"/>
              </w:tcPr>
              <w:p w14:paraId="389277EF" w14:textId="44320C9A" w:rsidR="007A00D4" w:rsidRPr="00330DA7" w:rsidRDefault="007A00D4" w:rsidP="00DE7299">
                <w:pPr>
                  <w:tabs>
                    <w:tab w:val="left" w:pos="3122"/>
                    <w:tab w:val="right" w:pos="8838"/>
                  </w:tabs>
                  <w:ind w:left="-105" w:right="-105"/>
                  <w:jc w:val="both"/>
                  <w:rPr>
                    <w:rFonts w:ascii="Palatino Linotype" w:eastAsia="Calibri" w:hAnsi="Palatino Linotype" w:cs="Tahoma"/>
                    <w:sz w:val="22"/>
                    <w:szCs w:val="22"/>
                    <w:lang w:eastAsia="en-US"/>
                  </w:rPr>
                </w:pPr>
              </w:p>
            </w:tc>
          </w:tr>
          <w:bookmarkEnd w:id="3"/>
          <w:tr w:rsidR="007A00D4" w:rsidRPr="00330DA7" w14:paraId="215691A8" w14:textId="77777777" w:rsidTr="000D2DF5">
            <w:trPr>
              <w:trHeight w:val="288"/>
            </w:trPr>
            <w:tc>
              <w:tcPr>
                <w:tcW w:w="2727" w:type="dxa"/>
              </w:tcPr>
              <w:p w14:paraId="0B74763A" w14:textId="77777777" w:rsidR="007A00D4" w:rsidRPr="00330DA7" w:rsidRDefault="007A00D4"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3402" w:type="dxa"/>
              </w:tcPr>
              <w:p w14:paraId="0DE83C1B" w14:textId="73D1A220" w:rsidR="007A00D4" w:rsidRPr="00330DA7" w:rsidRDefault="003401C5" w:rsidP="00195034">
                <w:pPr>
                  <w:tabs>
                    <w:tab w:val="left" w:pos="2834"/>
                    <w:tab w:val="right" w:pos="8838"/>
                  </w:tabs>
                  <w:ind w:left="-108" w:right="-105"/>
                  <w:jc w:val="both"/>
                  <w:rPr>
                    <w:rFonts w:ascii="Palatino Linotype" w:eastAsia="Calibri" w:hAnsi="Palatino Linotype" w:cs="Tahoma"/>
                    <w:b/>
                    <w:sz w:val="22"/>
                    <w:szCs w:val="22"/>
                    <w:lang w:eastAsia="en-US"/>
                  </w:rPr>
                </w:pPr>
                <w:r w:rsidRPr="00020C75">
                  <w:rPr>
                    <w:rFonts w:ascii="Palatino Linotype" w:eastAsia="Calibri" w:hAnsi="Palatino Linotype" w:cs="Tahoma"/>
                    <w:sz w:val="22"/>
                    <w:szCs w:val="22"/>
                    <w:lang w:eastAsia="en-US"/>
                  </w:rPr>
                  <w:t>Secretaría Ejecutiva del Sistema Estatal Anticorrupción</w:t>
                </w:r>
              </w:p>
            </w:tc>
          </w:tr>
          <w:tr w:rsidR="007A00D4" w:rsidRPr="00330DA7" w14:paraId="6B309D42" w14:textId="77777777" w:rsidTr="000D2DF5">
            <w:trPr>
              <w:trHeight w:val="288"/>
            </w:trPr>
            <w:tc>
              <w:tcPr>
                <w:tcW w:w="2727" w:type="dxa"/>
              </w:tcPr>
              <w:p w14:paraId="111E9634" w14:textId="77777777" w:rsidR="007A00D4" w:rsidRPr="00330DA7" w:rsidRDefault="007A00D4"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3402" w:type="dxa"/>
              </w:tcPr>
              <w:p w14:paraId="5D74F6E5" w14:textId="77777777" w:rsidR="007A00D4" w:rsidRPr="00330DA7" w:rsidRDefault="007A00D4" w:rsidP="00817A79">
                <w:pPr>
                  <w:tabs>
                    <w:tab w:val="right" w:pos="8838"/>
                  </w:tabs>
                  <w:ind w:left="-108" w:right="-105"/>
                  <w:jc w:val="both"/>
                  <w:rPr>
                    <w:rFonts w:ascii="Palatino Linotype" w:eastAsia="Calibri" w:hAnsi="Palatino Linotype" w:cs="Tahoma"/>
                    <w:b/>
                    <w:sz w:val="22"/>
                    <w:szCs w:val="22"/>
                    <w:lang w:eastAsia="en-US"/>
                  </w:rPr>
                </w:pPr>
                <w:r w:rsidRPr="00330DA7">
                  <w:rPr>
                    <w:rFonts w:ascii="Palatino Linotype" w:eastAsia="Calibri" w:hAnsi="Palatino Linotype" w:cs="Tahoma"/>
                    <w:sz w:val="22"/>
                    <w:szCs w:val="22"/>
                    <w:lang w:eastAsia="en-US"/>
                  </w:rPr>
                  <w:t>Luis Gustavo Parra Noriega</w:t>
                </w:r>
              </w:p>
            </w:tc>
          </w:tr>
        </w:tbl>
        <w:p w14:paraId="430DE6A9" w14:textId="77777777" w:rsidR="007A00D4" w:rsidRPr="00330DA7" w:rsidRDefault="007A00D4" w:rsidP="00DB7E5F">
          <w:pPr>
            <w:tabs>
              <w:tab w:val="right" w:pos="8838"/>
            </w:tabs>
            <w:ind w:left="-28"/>
            <w:jc w:val="both"/>
            <w:rPr>
              <w:rFonts w:ascii="Arial" w:eastAsia="Calibri" w:hAnsi="Arial" w:cs="Arial"/>
              <w:b/>
              <w:sz w:val="22"/>
              <w:szCs w:val="22"/>
              <w:lang w:eastAsia="en-US"/>
            </w:rPr>
          </w:pPr>
        </w:p>
      </w:tc>
    </w:tr>
  </w:tbl>
  <w:p w14:paraId="0CB98BDD" w14:textId="4D158718" w:rsidR="007A00D4" w:rsidRPr="00765661" w:rsidRDefault="00280EEE" w:rsidP="000D2DF5">
    <w:pPr>
      <w:pStyle w:val="Encabezado"/>
      <w:tabs>
        <w:tab w:val="clear" w:pos="4419"/>
        <w:tab w:val="clear" w:pos="8838"/>
        <w:tab w:val="right" w:pos="9044"/>
      </w:tabs>
      <w:rPr>
        <w:sz w:val="22"/>
        <w:szCs w:val="22"/>
      </w:rPr>
    </w:pPr>
    <w:r>
      <w:rPr>
        <w:noProof/>
        <w:sz w:val="36"/>
        <w:szCs w:val="22"/>
        <w:lang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1025" type="#_x0000_t75" style="position:absolute;margin-left:-103.85pt;margin-top:-141.3pt;width:663.5pt;height:12in;z-index:-251658240;mso-position-horizontal-relative:margin;mso-position-vertical-relative:margin" o:allowincell="f">
          <v:imagedata r:id="rId1" o:title="MARCA DE AGUA - HOJA RESOLUCIÓN"/>
          <w10:wrap anchorx="margin" anchory="margin"/>
        </v:shape>
      </w:pict>
    </w:r>
    <w:r w:rsidR="000D2DF5">
      <w:rPr>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6C8526D"/>
    <w:multiLevelType w:val="hybridMultilevel"/>
    <w:tmpl w:val="C930EA0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AE21BB"/>
    <w:multiLevelType w:val="hybridMultilevel"/>
    <w:tmpl w:val="E79624AC"/>
    <w:lvl w:ilvl="0" w:tplc="080A0001">
      <w:start w:val="1"/>
      <w:numFmt w:val="bullet"/>
      <w:lvlText w:val=""/>
      <w:lvlJc w:val="left"/>
      <w:pPr>
        <w:ind w:left="2771" w:hanging="360"/>
      </w:pPr>
      <w:rPr>
        <w:rFonts w:ascii="Symbol" w:hAnsi="Symbol" w:hint="default"/>
        <w:b w:val="0"/>
      </w:rPr>
    </w:lvl>
    <w:lvl w:ilvl="1" w:tplc="080A0003" w:tentative="1">
      <w:start w:val="1"/>
      <w:numFmt w:val="bullet"/>
      <w:lvlText w:val="o"/>
      <w:lvlJc w:val="left"/>
      <w:pPr>
        <w:ind w:left="3491" w:hanging="360"/>
      </w:pPr>
      <w:rPr>
        <w:rFonts w:ascii="Courier New" w:hAnsi="Courier New" w:cs="Courier New" w:hint="default"/>
      </w:rPr>
    </w:lvl>
    <w:lvl w:ilvl="2" w:tplc="080A0005" w:tentative="1">
      <w:start w:val="1"/>
      <w:numFmt w:val="bullet"/>
      <w:lvlText w:val=""/>
      <w:lvlJc w:val="left"/>
      <w:pPr>
        <w:ind w:left="4211" w:hanging="360"/>
      </w:pPr>
      <w:rPr>
        <w:rFonts w:ascii="Wingdings" w:hAnsi="Wingdings" w:hint="default"/>
      </w:rPr>
    </w:lvl>
    <w:lvl w:ilvl="3" w:tplc="080A0001" w:tentative="1">
      <w:start w:val="1"/>
      <w:numFmt w:val="bullet"/>
      <w:lvlText w:val=""/>
      <w:lvlJc w:val="left"/>
      <w:pPr>
        <w:ind w:left="4931" w:hanging="360"/>
      </w:pPr>
      <w:rPr>
        <w:rFonts w:ascii="Symbol" w:hAnsi="Symbol" w:hint="default"/>
      </w:rPr>
    </w:lvl>
    <w:lvl w:ilvl="4" w:tplc="080A0003" w:tentative="1">
      <w:start w:val="1"/>
      <w:numFmt w:val="bullet"/>
      <w:lvlText w:val="o"/>
      <w:lvlJc w:val="left"/>
      <w:pPr>
        <w:ind w:left="5651" w:hanging="360"/>
      </w:pPr>
      <w:rPr>
        <w:rFonts w:ascii="Courier New" w:hAnsi="Courier New" w:cs="Courier New" w:hint="default"/>
      </w:rPr>
    </w:lvl>
    <w:lvl w:ilvl="5" w:tplc="080A0005" w:tentative="1">
      <w:start w:val="1"/>
      <w:numFmt w:val="bullet"/>
      <w:lvlText w:val=""/>
      <w:lvlJc w:val="left"/>
      <w:pPr>
        <w:ind w:left="6371" w:hanging="360"/>
      </w:pPr>
      <w:rPr>
        <w:rFonts w:ascii="Wingdings" w:hAnsi="Wingdings" w:hint="default"/>
      </w:rPr>
    </w:lvl>
    <w:lvl w:ilvl="6" w:tplc="080A0001" w:tentative="1">
      <w:start w:val="1"/>
      <w:numFmt w:val="bullet"/>
      <w:lvlText w:val=""/>
      <w:lvlJc w:val="left"/>
      <w:pPr>
        <w:ind w:left="7091" w:hanging="360"/>
      </w:pPr>
      <w:rPr>
        <w:rFonts w:ascii="Symbol" w:hAnsi="Symbol" w:hint="default"/>
      </w:rPr>
    </w:lvl>
    <w:lvl w:ilvl="7" w:tplc="080A0003" w:tentative="1">
      <w:start w:val="1"/>
      <w:numFmt w:val="bullet"/>
      <w:lvlText w:val="o"/>
      <w:lvlJc w:val="left"/>
      <w:pPr>
        <w:ind w:left="7811" w:hanging="360"/>
      </w:pPr>
      <w:rPr>
        <w:rFonts w:ascii="Courier New" w:hAnsi="Courier New" w:cs="Courier New" w:hint="default"/>
      </w:rPr>
    </w:lvl>
    <w:lvl w:ilvl="8" w:tplc="080A0005" w:tentative="1">
      <w:start w:val="1"/>
      <w:numFmt w:val="bullet"/>
      <w:lvlText w:val=""/>
      <w:lvlJc w:val="left"/>
      <w:pPr>
        <w:ind w:left="8531" w:hanging="360"/>
      </w:pPr>
      <w:rPr>
        <w:rFonts w:ascii="Wingdings" w:hAnsi="Wingdings" w:hint="default"/>
      </w:rPr>
    </w:lvl>
  </w:abstractNum>
  <w:abstractNum w:abstractNumId="4" w15:restartNumberingAfterBreak="0">
    <w:nsid w:val="0D5B0E68"/>
    <w:multiLevelType w:val="hybridMultilevel"/>
    <w:tmpl w:val="67327798"/>
    <w:lvl w:ilvl="0" w:tplc="43AEDC9C">
      <w:start w:val="261"/>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BA5C1E"/>
    <w:multiLevelType w:val="hybridMultilevel"/>
    <w:tmpl w:val="7CCC2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43018E"/>
    <w:multiLevelType w:val="hybridMultilevel"/>
    <w:tmpl w:val="CB7A8AD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590B22"/>
    <w:multiLevelType w:val="hybridMultilevel"/>
    <w:tmpl w:val="82E0715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606EBA"/>
    <w:multiLevelType w:val="hybridMultilevel"/>
    <w:tmpl w:val="6EBE1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8E5B18"/>
    <w:multiLevelType w:val="hybridMultilevel"/>
    <w:tmpl w:val="886AC040"/>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15:restartNumberingAfterBreak="0">
    <w:nsid w:val="233E3AC2"/>
    <w:multiLevelType w:val="hybridMultilevel"/>
    <w:tmpl w:val="B9DA7686"/>
    <w:lvl w:ilvl="0" w:tplc="080A000F">
      <w:start w:val="1"/>
      <w:numFmt w:val="decimal"/>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1" w15:restartNumberingAfterBreak="0">
    <w:nsid w:val="23C910CA"/>
    <w:multiLevelType w:val="hybridMultilevel"/>
    <w:tmpl w:val="75D4E0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A66DB7"/>
    <w:multiLevelType w:val="hybridMultilevel"/>
    <w:tmpl w:val="2D08FB0A"/>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0D01AE"/>
    <w:multiLevelType w:val="hybridMultilevel"/>
    <w:tmpl w:val="20248E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9458A9"/>
    <w:multiLevelType w:val="hybridMultilevel"/>
    <w:tmpl w:val="5CE40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8D75D2"/>
    <w:multiLevelType w:val="hybridMultilevel"/>
    <w:tmpl w:val="AE56C0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903A91"/>
    <w:multiLevelType w:val="hybridMultilevel"/>
    <w:tmpl w:val="15D84DC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8" w15:restartNumberingAfterBreak="0">
    <w:nsid w:val="35FA6E95"/>
    <w:multiLevelType w:val="hybridMultilevel"/>
    <w:tmpl w:val="861C82E0"/>
    <w:lvl w:ilvl="0" w:tplc="080A0013">
      <w:start w:val="1"/>
      <w:numFmt w:val="upperRoman"/>
      <w:lvlText w:val="%1."/>
      <w:lvlJc w:val="right"/>
      <w:pPr>
        <w:ind w:left="720" w:hanging="360"/>
      </w:pPr>
      <w:rPr>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9" w15:restartNumberingAfterBreak="0">
    <w:nsid w:val="371145E6"/>
    <w:multiLevelType w:val="hybridMultilevel"/>
    <w:tmpl w:val="A872BDD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7876956"/>
    <w:multiLevelType w:val="hybridMultilevel"/>
    <w:tmpl w:val="DDF21B7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53801610"/>
    <w:multiLevelType w:val="hybridMultilevel"/>
    <w:tmpl w:val="2BD04A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DA1AFA"/>
    <w:multiLevelType w:val="hybridMultilevel"/>
    <w:tmpl w:val="9738C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97D4F19"/>
    <w:multiLevelType w:val="hybridMultilevel"/>
    <w:tmpl w:val="A40A90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DD0248"/>
    <w:multiLevelType w:val="hybridMultilevel"/>
    <w:tmpl w:val="462EA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E480915"/>
    <w:multiLevelType w:val="hybridMultilevel"/>
    <w:tmpl w:val="A3380C0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19536B5"/>
    <w:multiLevelType w:val="hybridMultilevel"/>
    <w:tmpl w:val="DDF21B7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FE25016"/>
    <w:multiLevelType w:val="hybridMultilevel"/>
    <w:tmpl w:val="83608CC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12"/>
  </w:num>
  <w:num w:numId="3">
    <w:abstractNumId w:val="27"/>
  </w:num>
  <w:num w:numId="4">
    <w:abstractNumId w:val="14"/>
  </w:num>
  <w:num w:numId="5">
    <w:abstractNumId w:val="16"/>
  </w:num>
  <w:num w:numId="6">
    <w:abstractNumId w:val="23"/>
  </w:num>
  <w:num w:numId="7">
    <w:abstractNumId w:val="26"/>
  </w:num>
  <w:num w:numId="8">
    <w:abstractNumId w:val="20"/>
  </w:num>
  <w:num w:numId="9">
    <w:abstractNumId w:val="19"/>
  </w:num>
  <w:num w:numId="10">
    <w:abstractNumId w:val="9"/>
  </w:num>
  <w:num w:numId="11">
    <w:abstractNumId w:val="17"/>
  </w:num>
  <w:num w:numId="12">
    <w:abstractNumId w:val="24"/>
  </w:num>
  <w:num w:numId="13">
    <w:abstractNumId w:val="25"/>
  </w:num>
  <w:num w:numId="14">
    <w:abstractNumId w:val="21"/>
  </w:num>
  <w:num w:numId="15">
    <w:abstractNumId w:val="1"/>
  </w:num>
  <w:num w:numId="16">
    <w:abstractNumId w:val="13"/>
  </w:num>
  <w:num w:numId="17">
    <w:abstractNumId w:val="10"/>
  </w:num>
  <w:num w:numId="18">
    <w:abstractNumId w:val="6"/>
  </w:num>
  <w:num w:numId="19">
    <w:abstractNumId w:val="7"/>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lvlOverride w:ilvl="2"/>
    <w:lvlOverride w:ilvl="3"/>
    <w:lvlOverride w:ilvl="4"/>
    <w:lvlOverride w:ilvl="5"/>
    <w:lvlOverride w:ilvl="6"/>
    <w:lvlOverride w:ilvl="7"/>
    <w:lvlOverride w:ilvl="8"/>
  </w:num>
  <w:num w:numId="22">
    <w:abstractNumId w:val="22"/>
  </w:num>
  <w:num w:numId="23">
    <w:abstractNumId w:val="8"/>
  </w:num>
  <w:num w:numId="24">
    <w:abstractNumId w:val="4"/>
  </w:num>
  <w:num w:numId="25">
    <w:abstractNumId w:val="5"/>
  </w:num>
  <w:num w:numId="26">
    <w:abstractNumId w:val="2"/>
  </w:num>
  <w:num w:numId="27">
    <w:abstractNumId w:val="18"/>
  </w:num>
  <w:num w:numId="28">
    <w:abstractNumId w:val="15"/>
  </w:num>
  <w:num w:numId="29">
    <w:abstractNumId w:val="11"/>
  </w:num>
  <w:num w:numId="3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27EB"/>
    <w:rsid w:val="00002A74"/>
    <w:rsid w:val="0000356B"/>
    <w:rsid w:val="0000485A"/>
    <w:rsid w:val="00006543"/>
    <w:rsid w:val="00007ECA"/>
    <w:rsid w:val="0001124C"/>
    <w:rsid w:val="00013A19"/>
    <w:rsid w:val="000143FA"/>
    <w:rsid w:val="00014465"/>
    <w:rsid w:val="000159D3"/>
    <w:rsid w:val="00016322"/>
    <w:rsid w:val="00017858"/>
    <w:rsid w:val="00017D26"/>
    <w:rsid w:val="00020818"/>
    <w:rsid w:val="000212E5"/>
    <w:rsid w:val="00021C64"/>
    <w:rsid w:val="00023078"/>
    <w:rsid w:val="000241C5"/>
    <w:rsid w:val="00024D74"/>
    <w:rsid w:val="0002561A"/>
    <w:rsid w:val="00025F5D"/>
    <w:rsid w:val="00027F0F"/>
    <w:rsid w:val="000313A7"/>
    <w:rsid w:val="00032F5B"/>
    <w:rsid w:val="00033BE7"/>
    <w:rsid w:val="00034E9D"/>
    <w:rsid w:val="00035F9E"/>
    <w:rsid w:val="00036315"/>
    <w:rsid w:val="000373BC"/>
    <w:rsid w:val="000378BC"/>
    <w:rsid w:val="00037B34"/>
    <w:rsid w:val="00037F4B"/>
    <w:rsid w:val="000415F1"/>
    <w:rsid w:val="00043C4B"/>
    <w:rsid w:val="00044768"/>
    <w:rsid w:val="00045136"/>
    <w:rsid w:val="0004646B"/>
    <w:rsid w:val="00046B97"/>
    <w:rsid w:val="00046D42"/>
    <w:rsid w:val="00046F21"/>
    <w:rsid w:val="00051C33"/>
    <w:rsid w:val="000527B4"/>
    <w:rsid w:val="000528E6"/>
    <w:rsid w:val="00055DD3"/>
    <w:rsid w:val="00056D2E"/>
    <w:rsid w:val="00057250"/>
    <w:rsid w:val="0005769F"/>
    <w:rsid w:val="0006017B"/>
    <w:rsid w:val="000603A7"/>
    <w:rsid w:val="000614B4"/>
    <w:rsid w:val="000620E1"/>
    <w:rsid w:val="00064855"/>
    <w:rsid w:val="00065BF2"/>
    <w:rsid w:val="000678EA"/>
    <w:rsid w:val="00071A4A"/>
    <w:rsid w:val="00073811"/>
    <w:rsid w:val="000749B4"/>
    <w:rsid w:val="00074BB0"/>
    <w:rsid w:val="0007540C"/>
    <w:rsid w:val="000758B2"/>
    <w:rsid w:val="000771CC"/>
    <w:rsid w:val="000813B0"/>
    <w:rsid w:val="0008148B"/>
    <w:rsid w:val="00083520"/>
    <w:rsid w:val="000836CE"/>
    <w:rsid w:val="000853C2"/>
    <w:rsid w:val="000920F6"/>
    <w:rsid w:val="00092475"/>
    <w:rsid w:val="0009267E"/>
    <w:rsid w:val="00092C55"/>
    <w:rsid w:val="00092F1D"/>
    <w:rsid w:val="00093C45"/>
    <w:rsid w:val="00094C0E"/>
    <w:rsid w:val="00095932"/>
    <w:rsid w:val="00095E4F"/>
    <w:rsid w:val="00096D31"/>
    <w:rsid w:val="00097211"/>
    <w:rsid w:val="000A00FA"/>
    <w:rsid w:val="000A04DA"/>
    <w:rsid w:val="000A0518"/>
    <w:rsid w:val="000A0861"/>
    <w:rsid w:val="000A1F83"/>
    <w:rsid w:val="000A20A4"/>
    <w:rsid w:val="000A5058"/>
    <w:rsid w:val="000A5A1D"/>
    <w:rsid w:val="000A5C6A"/>
    <w:rsid w:val="000A60ED"/>
    <w:rsid w:val="000A7211"/>
    <w:rsid w:val="000B1D37"/>
    <w:rsid w:val="000B262E"/>
    <w:rsid w:val="000B2C93"/>
    <w:rsid w:val="000B36DD"/>
    <w:rsid w:val="000B5711"/>
    <w:rsid w:val="000B6020"/>
    <w:rsid w:val="000B7CE9"/>
    <w:rsid w:val="000C1D33"/>
    <w:rsid w:val="000C2283"/>
    <w:rsid w:val="000C27CA"/>
    <w:rsid w:val="000C3DD9"/>
    <w:rsid w:val="000C589B"/>
    <w:rsid w:val="000C59CB"/>
    <w:rsid w:val="000C5A78"/>
    <w:rsid w:val="000C5CEE"/>
    <w:rsid w:val="000D06DE"/>
    <w:rsid w:val="000D0B08"/>
    <w:rsid w:val="000D1DDF"/>
    <w:rsid w:val="000D21AC"/>
    <w:rsid w:val="000D2A27"/>
    <w:rsid w:val="000D2DF5"/>
    <w:rsid w:val="000D62EF"/>
    <w:rsid w:val="000D6B5A"/>
    <w:rsid w:val="000D6CF8"/>
    <w:rsid w:val="000D7077"/>
    <w:rsid w:val="000E0BEA"/>
    <w:rsid w:val="000E4755"/>
    <w:rsid w:val="000E6F80"/>
    <w:rsid w:val="000E7CC2"/>
    <w:rsid w:val="000F178F"/>
    <w:rsid w:val="000F24C8"/>
    <w:rsid w:val="000F2580"/>
    <w:rsid w:val="000F2EBF"/>
    <w:rsid w:val="000F3DA0"/>
    <w:rsid w:val="000F4183"/>
    <w:rsid w:val="000F4876"/>
    <w:rsid w:val="000F5471"/>
    <w:rsid w:val="000F5537"/>
    <w:rsid w:val="000F555D"/>
    <w:rsid w:val="000F6834"/>
    <w:rsid w:val="000F76AB"/>
    <w:rsid w:val="000F7A45"/>
    <w:rsid w:val="000F7FD8"/>
    <w:rsid w:val="00100BAC"/>
    <w:rsid w:val="00101779"/>
    <w:rsid w:val="001017B7"/>
    <w:rsid w:val="0010269F"/>
    <w:rsid w:val="001034C6"/>
    <w:rsid w:val="00103FCA"/>
    <w:rsid w:val="001049B0"/>
    <w:rsid w:val="00104ADB"/>
    <w:rsid w:val="001057BC"/>
    <w:rsid w:val="00107D2F"/>
    <w:rsid w:val="001115D4"/>
    <w:rsid w:val="001117DF"/>
    <w:rsid w:val="001133D5"/>
    <w:rsid w:val="001134C9"/>
    <w:rsid w:val="001139FD"/>
    <w:rsid w:val="00114068"/>
    <w:rsid w:val="001142C7"/>
    <w:rsid w:val="001150E9"/>
    <w:rsid w:val="0011569C"/>
    <w:rsid w:val="001166C8"/>
    <w:rsid w:val="001171BD"/>
    <w:rsid w:val="001221B8"/>
    <w:rsid w:val="001265A5"/>
    <w:rsid w:val="00127757"/>
    <w:rsid w:val="001279BF"/>
    <w:rsid w:val="00127E0D"/>
    <w:rsid w:val="00132104"/>
    <w:rsid w:val="00132A80"/>
    <w:rsid w:val="00132F95"/>
    <w:rsid w:val="00134409"/>
    <w:rsid w:val="00135F08"/>
    <w:rsid w:val="0013647C"/>
    <w:rsid w:val="0013791C"/>
    <w:rsid w:val="00137B8F"/>
    <w:rsid w:val="00140643"/>
    <w:rsid w:val="00141895"/>
    <w:rsid w:val="00142981"/>
    <w:rsid w:val="0014307A"/>
    <w:rsid w:val="00143189"/>
    <w:rsid w:val="00144683"/>
    <w:rsid w:val="00144747"/>
    <w:rsid w:val="00144D0B"/>
    <w:rsid w:val="0014620A"/>
    <w:rsid w:val="00147566"/>
    <w:rsid w:val="00147666"/>
    <w:rsid w:val="00147887"/>
    <w:rsid w:val="00150E21"/>
    <w:rsid w:val="00151053"/>
    <w:rsid w:val="001519CC"/>
    <w:rsid w:val="00151FBB"/>
    <w:rsid w:val="0015381E"/>
    <w:rsid w:val="0015405A"/>
    <w:rsid w:val="00155F96"/>
    <w:rsid w:val="00156408"/>
    <w:rsid w:val="00156A6B"/>
    <w:rsid w:val="00161DF9"/>
    <w:rsid w:val="00161ED0"/>
    <w:rsid w:val="00162383"/>
    <w:rsid w:val="00162CCE"/>
    <w:rsid w:val="00165891"/>
    <w:rsid w:val="001658C8"/>
    <w:rsid w:val="00170545"/>
    <w:rsid w:val="00171613"/>
    <w:rsid w:val="00171ADD"/>
    <w:rsid w:val="001744E3"/>
    <w:rsid w:val="0017459B"/>
    <w:rsid w:val="00175CEB"/>
    <w:rsid w:val="00176367"/>
    <w:rsid w:val="00176773"/>
    <w:rsid w:val="00176E8E"/>
    <w:rsid w:val="001807FF"/>
    <w:rsid w:val="001815EE"/>
    <w:rsid w:val="00181915"/>
    <w:rsid w:val="00182D6C"/>
    <w:rsid w:val="00182DCE"/>
    <w:rsid w:val="00182F0F"/>
    <w:rsid w:val="00183D24"/>
    <w:rsid w:val="001851A6"/>
    <w:rsid w:val="001867E9"/>
    <w:rsid w:val="001875A7"/>
    <w:rsid w:val="001879E1"/>
    <w:rsid w:val="00190600"/>
    <w:rsid w:val="0019151D"/>
    <w:rsid w:val="0019389B"/>
    <w:rsid w:val="00194110"/>
    <w:rsid w:val="00195034"/>
    <w:rsid w:val="00195BA5"/>
    <w:rsid w:val="00196522"/>
    <w:rsid w:val="001A1B94"/>
    <w:rsid w:val="001A22F5"/>
    <w:rsid w:val="001A2B55"/>
    <w:rsid w:val="001A4B83"/>
    <w:rsid w:val="001A7C6B"/>
    <w:rsid w:val="001A7FD2"/>
    <w:rsid w:val="001B107D"/>
    <w:rsid w:val="001B1140"/>
    <w:rsid w:val="001B1524"/>
    <w:rsid w:val="001B1953"/>
    <w:rsid w:val="001B2CD9"/>
    <w:rsid w:val="001B38FF"/>
    <w:rsid w:val="001B62A0"/>
    <w:rsid w:val="001C17B0"/>
    <w:rsid w:val="001C1A4D"/>
    <w:rsid w:val="001C1FE2"/>
    <w:rsid w:val="001C282F"/>
    <w:rsid w:val="001C298A"/>
    <w:rsid w:val="001C2F9F"/>
    <w:rsid w:val="001C38D5"/>
    <w:rsid w:val="001C797F"/>
    <w:rsid w:val="001D0086"/>
    <w:rsid w:val="001D0094"/>
    <w:rsid w:val="001D00D6"/>
    <w:rsid w:val="001D3341"/>
    <w:rsid w:val="001D4203"/>
    <w:rsid w:val="001D4377"/>
    <w:rsid w:val="001D45E8"/>
    <w:rsid w:val="001D67AC"/>
    <w:rsid w:val="001D6F69"/>
    <w:rsid w:val="001D7012"/>
    <w:rsid w:val="001D7B82"/>
    <w:rsid w:val="001D7BD2"/>
    <w:rsid w:val="001E16EB"/>
    <w:rsid w:val="001E2A4D"/>
    <w:rsid w:val="001E53C2"/>
    <w:rsid w:val="001E6927"/>
    <w:rsid w:val="001E6FC5"/>
    <w:rsid w:val="001E7EE2"/>
    <w:rsid w:val="001F0E9C"/>
    <w:rsid w:val="001F0EB8"/>
    <w:rsid w:val="001F1540"/>
    <w:rsid w:val="001F17CC"/>
    <w:rsid w:val="001F652C"/>
    <w:rsid w:val="001F78D9"/>
    <w:rsid w:val="00202DB8"/>
    <w:rsid w:val="00203DF0"/>
    <w:rsid w:val="002060B4"/>
    <w:rsid w:val="002068FD"/>
    <w:rsid w:val="00207736"/>
    <w:rsid w:val="00210A50"/>
    <w:rsid w:val="00212460"/>
    <w:rsid w:val="00213EE2"/>
    <w:rsid w:val="00215D0D"/>
    <w:rsid w:val="00216C67"/>
    <w:rsid w:val="00217ACE"/>
    <w:rsid w:val="00217AEF"/>
    <w:rsid w:val="00221EC9"/>
    <w:rsid w:val="00222731"/>
    <w:rsid w:val="002229C6"/>
    <w:rsid w:val="00223C6D"/>
    <w:rsid w:val="00223ECD"/>
    <w:rsid w:val="002240B8"/>
    <w:rsid w:val="002241A6"/>
    <w:rsid w:val="002241E8"/>
    <w:rsid w:val="00224774"/>
    <w:rsid w:val="002247B0"/>
    <w:rsid w:val="00224F7A"/>
    <w:rsid w:val="00225152"/>
    <w:rsid w:val="00227746"/>
    <w:rsid w:val="00230E81"/>
    <w:rsid w:val="002312EA"/>
    <w:rsid w:val="00232673"/>
    <w:rsid w:val="00234722"/>
    <w:rsid w:val="00236080"/>
    <w:rsid w:val="00236206"/>
    <w:rsid w:val="00236863"/>
    <w:rsid w:val="00237C1F"/>
    <w:rsid w:val="00237D0D"/>
    <w:rsid w:val="00241116"/>
    <w:rsid w:val="002424C2"/>
    <w:rsid w:val="002433A4"/>
    <w:rsid w:val="002435DC"/>
    <w:rsid w:val="002438E1"/>
    <w:rsid w:val="00243B71"/>
    <w:rsid w:val="002448A6"/>
    <w:rsid w:val="00244AEB"/>
    <w:rsid w:val="0024511C"/>
    <w:rsid w:val="00245C67"/>
    <w:rsid w:val="00246501"/>
    <w:rsid w:val="00247B17"/>
    <w:rsid w:val="00250142"/>
    <w:rsid w:val="00250389"/>
    <w:rsid w:val="00251FF7"/>
    <w:rsid w:val="00252669"/>
    <w:rsid w:val="00254209"/>
    <w:rsid w:val="00254288"/>
    <w:rsid w:val="0025469C"/>
    <w:rsid w:val="002550C4"/>
    <w:rsid w:val="002579CE"/>
    <w:rsid w:val="002606E8"/>
    <w:rsid w:val="00260FEC"/>
    <w:rsid w:val="00261DD6"/>
    <w:rsid w:val="0026324B"/>
    <w:rsid w:val="00263885"/>
    <w:rsid w:val="002657E2"/>
    <w:rsid w:val="002671CF"/>
    <w:rsid w:val="002700CF"/>
    <w:rsid w:val="00271E0B"/>
    <w:rsid w:val="002727CC"/>
    <w:rsid w:val="00273679"/>
    <w:rsid w:val="00275268"/>
    <w:rsid w:val="00275CC4"/>
    <w:rsid w:val="00275D99"/>
    <w:rsid w:val="00277093"/>
    <w:rsid w:val="00277869"/>
    <w:rsid w:val="002808E4"/>
    <w:rsid w:val="00280EEE"/>
    <w:rsid w:val="00281A35"/>
    <w:rsid w:val="00281AD9"/>
    <w:rsid w:val="00282260"/>
    <w:rsid w:val="00282E6A"/>
    <w:rsid w:val="00284486"/>
    <w:rsid w:val="00285118"/>
    <w:rsid w:val="00285644"/>
    <w:rsid w:val="0028581E"/>
    <w:rsid w:val="00287034"/>
    <w:rsid w:val="00287DE8"/>
    <w:rsid w:val="002909BA"/>
    <w:rsid w:val="00292F7C"/>
    <w:rsid w:val="00293491"/>
    <w:rsid w:val="002934DF"/>
    <w:rsid w:val="00293946"/>
    <w:rsid w:val="00294301"/>
    <w:rsid w:val="00294BDD"/>
    <w:rsid w:val="00295F53"/>
    <w:rsid w:val="00296AE5"/>
    <w:rsid w:val="002A0FB8"/>
    <w:rsid w:val="002A1B97"/>
    <w:rsid w:val="002A50B6"/>
    <w:rsid w:val="002A57D2"/>
    <w:rsid w:val="002A6193"/>
    <w:rsid w:val="002A66CD"/>
    <w:rsid w:val="002A7BD4"/>
    <w:rsid w:val="002A7F32"/>
    <w:rsid w:val="002B006F"/>
    <w:rsid w:val="002B1FA7"/>
    <w:rsid w:val="002B20A1"/>
    <w:rsid w:val="002B226E"/>
    <w:rsid w:val="002B3E72"/>
    <w:rsid w:val="002B46D4"/>
    <w:rsid w:val="002B54CF"/>
    <w:rsid w:val="002C02B9"/>
    <w:rsid w:val="002C06E4"/>
    <w:rsid w:val="002C0DC2"/>
    <w:rsid w:val="002C2524"/>
    <w:rsid w:val="002C4046"/>
    <w:rsid w:val="002C458A"/>
    <w:rsid w:val="002D1BE4"/>
    <w:rsid w:val="002D1D6C"/>
    <w:rsid w:val="002D245E"/>
    <w:rsid w:val="002D3FA0"/>
    <w:rsid w:val="002D481C"/>
    <w:rsid w:val="002E1D52"/>
    <w:rsid w:val="002E1FED"/>
    <w:rsid w:val="002E2418"/>
    <w:rsid w:val="002E32B9"/>
    <w:rsid w:val="002E3D7F"/>
    <w:rsid w:val="002E4F9B"/>
    <w:rsid w:val="002E5015"/>
    <w:rsid w:val="002E53B9"/>
    <w:rsid w:val="002E7ACF"/>
    <w:rsid w:val="002F09CA"/>
    <w:rsid w:val="002F0C1A"/>
    <w:rsid w:val="002F0CE9"/>
    <w:rsid w:val="002F1FC0"/>
    <w:rsid w:val="002F3BD0"/>
    <w:rsid w:val="002F47A7"/>
    <w:rsid w:val="002F58D8"/>
    <w:rsid w:val="002F5FDA"/>
    <w:rsid w:val="0030032A"/>
    <w:rsid w:val="00300A0B"/>
    <w:rsid w:val="003012EF"/>
    <w:rsid w:val="00301894"/>
    <w:rsid w:val="00301F46"/>
    <w:rsid w:val="00302054"/>
    <w:rsid w:val="00303CAD"/>
    <w:rsid w:val="00303E71"/>
    <w:rsid w:val="00304E7C"/>
    <w:rsid w:val="00304EC0"/>
    <w:rsid w:val="00306418"/>
    <w:rsid w:val="00307F91"/>
    <w:rsid w:val="003100F3"/>
    <w:rsid w:val="00310C11"/>
    <w:rsid w:val="00311D8B"/>
    <w:rsid w:val="00312456"/>
    <w:rsid w:val="00313E93"/>
    <w:rsid w:val="00314BBC"/>
    <w:rsid w:val="00315651"/>
    <w:rsid w:val="00315994"/>
    <w:rsid w:val="00316600"/>
    <w:rsid w:val="003172EC"/>
    <w:rsid w:val="00320C52"/>
    <w:rsid w:val="0032170B"/>
    <w:rsid w:val="00323325"/>
    <w:rsid w:val="003243B0"/>
    <w:rsid w:val="003250CF"/>
    <w:rsid w:val="00325EC0"/>
    <w:rsid w:val="00330729"/>
    <w:rsid w:val="00330DA7"/>
    <w:rsid w:val="00331806"/>
    <w:rsid w:val="0033384E"/>
    <w:rsid w:val="003340EC"/>
    <w:rsid w:val="003350FF"/>
    <w:rsid w:val="003365A9"/>
    <w:rsid w:val="003401C5"/>
    <w:rsid w:val="0034057C"/>
    <w:rsid w:val="0034091C"/>
    <w:rsid w:val="00341DA8"/>
    <w:rsid w:val="0034200B"/>
    <w:rsid w:val="00342499"/>
    <w:rsid w:val="00345880"/>
    <w:rsid w:val="00346C07"/>
    <w:rsid w:val="00350142"/>
    <w:rsid w:val="003503E8"/>
    <w:rsid w:val="00350D3D"/>
    <w:rsid w:val="00353B6D"/>
    <w:rsid w:val="00354920"/>
    <w:rsid w:val="00355DC6"/>
    <w:rsid w:val="00357700"/>
    <w:rsid w:val="00360130"/>
    <w:rsid w:val="003604D7"/>
    <w:rsid w:val="00361176"/>
    <w:rsid w:val="0036138C"/>
    <w:rsid w:val="0036164E"/>
    <w:rsid w:val="003627C6"/>
    <w:rsid w:val="0036351E"/>
    <w:rsid w:val="00363615"/>
    <w:rsid w:val="00364521"/>
    <w:rsid w:val="00364CC3"/>
    <w:rsid w:val="00365026"/>
    <w:rsid w:val="00366381"/>
    <w:rsid w:val="00367F82"/>
    <w:rsid w:val="00370CB0"/>
    <w:rsid w:val="00371D20"/>
    <w:rsid w:val="00372798"/>
    <w:rsid w:val="00372803"/>
    <w:rsid w:val="00372CCA"/>
    <w:rsid w:val="00373387"/>
    <w:rsid w:val="00374683"/>
    <w:rsid w:val="003749EC"/>
    <w:rsid w:val="00374D97"/>
    <w:rsid w:val="00374EB6"/>
    <w:rsid w:val="003756AF"/>
    <w:rsid w:val="00375815"/>
    <w:rsid w:val="00377383"/>
    <w:rsid w:val="00380441"/>
    <w:rsid w:val="00381447"/>
    <w:rsid w:val="00382696"/>
    <w:rsid w:val="0038358D"/>
    <w:rsid w:val="0038438A"/>
    <w:rsid w:val="00385F16"/>
    <w:rsid w:val="003864D2"/>
    <w:rsid w:val="00387191"/>
    <w:rsid w:val="00390249"/>
    <w:rsid w:val="00390BF8"/>
    <w:rsid w:val="0039109D"/>
    <w:rsid w:val="00391162"/>
    <w:rsid w:val="00391EB1"/>
    <w:rsid w:val="00392877"/>
    <w:rsid w:val="00392E12"/>
    <w:rsid w:val="0039353D"/>
    <w:rsid w:val="00393C79"/>
    <w:rsid w:val="00394D7E"/>
    <w:rsid w:val="0039562A"/>
    <w:rsid w:val="003956E9"/>
    <w:rsid w:val="003965EC"/>
    <w:rsid w:val="00396BA0"/>
    <w:rsid w:val="00396D74"/>
    <w:rsid w:val="003979F2"/>
    <w:rsid w:val="003A00EE"/>
    <w:rsid w:val="003A0E17"/>
    <w:rsid w:val="003A24F5"/>
    <w:rsid w:val="003A357E"/>
    <w:rsid w:val="003A3A5A"/>
    <w:rsid w:val="003A407B"/>
    <w:rsid w:val="003A461D"/>
    <w:rsid w:val="003A6E62"/>
    <w:rsid w:val="003A78B5"/>
    <w:rsid w:val="003A7BE8"/>
    <w:rsid w:val="003A7C85"/>
    <w:rsid w:val="003A7FBE"/>
    <w:rsid w:val="003B0D09"/>
    <w:rsid w:val="003B165A"/>
    <w:rsid w:val="003B1A7B"/>
    <w:rsid w:val="003B2140"/>
    <w:rsid w:val="003B5AD4"/>
    <w:rsid w:val="003B5D41"/>
    <w:rsid w:val="003B6BEF"/>
    <w:rsid w:val="003C0AFA"/>
    <w:rsid w:val="003C1B21"/>
    <w:rsid w:val="003C28B8"/>
    <w:rsid w:val="003C4082"/>
    <w:rsid w:val="003C5C01"/>
    <w:rsid w:val="003C6934"/>
    <w:rsid w:val="003C7FD0"/>
    <w:rsid w:val="003D0268"/>
    <w:rsid w:val="003D1A43"/>
    <w:rsid w:val="003D1A64"/>
    <w:rsid w:val="003D46A3"/>
    <w:rsid w:val="003D5FF4"/>
    <w:rsid w:val="003D624F"/>
    <w:rsid w:val="003D75E8"/>
    <w:rsid w:val="003E31E5"/>
    <w:rsid w:val="003E32ED"/>
    <w:rsid w:val="003E3A39"/>
    <w:rsid w:val="003E42D7"/>
    <w:rsid w:val="003E58C9"/>
    <w:rsid w:val="003E68B5"/>
    <w:rsid w:val="003F0DFC"/>
    <w:rsid w:val="003F1215"/>
    <w:rsid w:val="003F164F"/>
    <w:rsid w:val="003F3B98"/>
    <w:rsid w:val="003F496E"/>
    <w:rsid w:val="003F4B6A"/>
    <w:rsid w:val="003F650B"/>
    <w:rsid w:val="004004E9"/>
    <w:rsid w:val="00400987"/>
    <w:rsid w:val="00400A53"/>
    <w:rsid w:val="004052C5"/>
    <w:rsid w:val="004059FB"/>
    <w:rsid w:val="00407A93"/>
    <w:rsid w:val="004100AA"/>
    <w:rsid w:val="00410CD2"/>
    <w:rsid w:val="00412203"/>
    <w:rsid w:val="004125DE"/>
    <w:rsid w:val="00413D17"/>
    <w:rsid w:val="00414F7D"/>
    <w:rsid w:val="00414F9B"/>
    <w:rsid w:val="00415371"/>
    <w:rsid w:val="00417D66"/>
    <w:rsid w:val="00417DE3"/>
    <w:rsid w:val="00420019"/>
    <w:rsid w:val="00420B07"/>
    <w:rsid w:val="00422229"/>
    <w:rsid w:val="00422869"/>
    <w:rsid w:val="00423D2F"/>
    <w:rsid w:val="00423F48"/>
    <w:rsid w:val="0042519C"/>
    <w:rsid w:val="00426448"/>
    <w:rsid w:val="00426613"/>
    <w:rsid w:val="00427457"/>
    <w:rsid w:val="00431CE3"/>
    <w:rsid w:val="004321C5"/>
    <w:rsid w:val="0043257A"/>
    <w:rsid w:val="0043301D"/>
    <w:rsid w:val="00433645"/>
    <w:rsid w:val="004339FC"/>
    <w:rsid w:val="00434202"/>
    <w:rsid w:val="00436FD3"/>
    <w:rsid w:val="00437A03"/>
    <w:rsid w:val="004406CF"/>
    <w:rsid w:val="00441804"/>
    <w:rsid w:val="00441ED2"/>
    <w:rsid w:val="00442A31"/>
    <w:rsid w:val="004435B4"/>
    <w:rsid w:val="0044360B"/>
    <w:rsid w:val="004448AE"/>
    <w:rsid w:val="00444B20"/>
    <w:rsid w:val="0044550A"/>
    <w:rsid w:val="004467C5"/>
    <w:rsid w:val="00447F7D"/>
    <w:rsid w:val="0045240C"/>
    <w:rsid w:val="004561E1"/>
    <w:rsid w:val="00460032"/>
    <w:rsid w:val="0046048A"/>
    <w:rsid w:val="00461048"/>
    <w:rsid w:val="004638A9"/>
    <w:rsid w:val="00463CB7"/>
    <w:rsid w:val="00463DAD"/>
    <w:rsid w:val="00466346"/>
    <w:rsid w:val="004669A3"/>
    <w:rsid w:val="004702B0"/>
    <w:rsid w:val="004734BA"/>
    <w:rsid w:val="0047369C"/>
    <w:rsid w:val="004751D6"/>
    <w:rsid w:val="00475E6B"/>
    <w:rsid w:val="00477DBA"/>
    <w:rsid w:val="00477E20"/>
    <w:rsid w:val="00480BB8"/>
    <w:rsid w:val="00481D51"/>
    <w:rsid w:val="0048519E"/>
    <w:rsid w:val="004853BA"/>
    <w:rsid w:val="00485C4A"/>
    <w:rsid w:val="00485EC7"/>
    <w:rsid w:val="004860BD"/>
    <w:rsid w:val="00487430"/>
    <w:rsid w:val="00487D2B"/>
    <w:rsid w:val="00487F36"/>
    <w:rsid w:val="004933B7"/>
    <w:rsid w:val="0049640C"/>
    <w:rsid w:val="00496768"/>
    <w:rsid w:val="004A0A7B"/>
    <w:rsid w:val="004A0BB0"/>
    <w:rsid w:val="004A1873"/>
    <w:rsid w:val="004A2313"/>
    <w:rsid w:val="004A260B"/>
    <w:rsid w:val="004A26CD"/>
    <w:rsid w:val="004A2C97"/>
    <w:rsid w:val="004A3584"/>
    <w:rsid w:val="004A466C"/>
    <w:rsid w:val="004A4EC4"/>
    <w:rsid w:val="004A5121"/>
    <w:rsid w:val="004A577A"/>
    <w:rsid w:val="004A5780"/>
    <w:rsid w:val="004A6ECB"/>
    <w:rsid w:val="004A7990"/>
    <w:rsid w:val="004A7F16"/>
    <w:rsid w:val="004B1796"/>
    <w:rsid w:val="004B180D"/>
    <w:rsid w:val="004B33CE"/>
    <w:rsid w:val="004B53D7"/>
    <w:rsid w:val="004B591D"/>
    <w:rsid w:val="004B60B2"/>
    <w:rsid w:val="004B68DA"/>
    <w:rsid w:val="004B7542"/>
    <w:rsid w:val="004B769A"/>
    <w:rsid w:val="004B7DB2"/>
    <w:rsid w:val="004C0800"/>
    <w:rsid w:val="004C14AC"/>
    <w:rsid w:val="004C2C2F"/>
    <w:rsid w:val="004C2CC0"/>
    <w:rsid w:val="004C3941"/>
    <w:rsid w:val="004C4ACC"/>
    <w:rsid w:val="004C50EC"/>
    <w:rsid w:val="004C6F68"/>
    <w:rsid w:val="004C7E83"/>
    <w:rsid w:val="004D0A3B"/>
    <w:rsid w:val="004D1BA6"/>
    <w:rsid w:val="004D2B43"/>
    <w:rsid w:val="004D2F08"/>
    <w:rsid w:val="004D4370"/>
    <w:rsid w:val="004D50D4"/>
    <w:rsid w:val="004D583C"/>
    <w:rsid w:val="004D5DB3"/>
    <w:rsid w:val="004D6388"/>
    <w:rsid w:val="004E199D"/>
    <w:rsid w:val="004E345F"/>
    <w:rsid w:val="004E3BBA"/>
    <w:rsid w:val="004E401B"/>
    <w:rsid w:val="004E41C7"/>
    <w:rsid w:val="004E587C"/>
    <w:rsid w:val="004E59B8"/>
    <w:rsid w:val="004E5D0F"/>
    <w:rsid w:val="004E6537"/>
    <w:rsid w:val="004E7DB7"/>
    <w:rsid w:val="004F1163"/>
    <w:rsid w:val="004F2D88"/>
    <w:rsid w:val="004F3D21"/>
    <w:rsid w:val="004F60EF"/>
    <w:rsid w:val="00500E12"/>
    <w:rsid w:val="005031CF"/>
    <w:rsid w:val="00504724"/>
    <w:rsid w:val="00504E2D"/>
    <w:rsid w:val="00506925"/>
    <w:rsid w:val="005070C3"/>
    <w:rsid w:val="00507FAA"/>
    <w:rsid w:val="00511FCD"/>
    <w:rsid w:val="0051215C"/>
    <w:rsid w:val="0051276F"/>
    <w:rsid w:val="005130AC"/>
    <w:rsid w:val="00515FAC"/>
    <w:rsid w:val="00516378"/>
    <w:rsid w:val="005173DC"/>
    <w:rsid w:val="005176C4"/>
    <w:rsid w:val="005202D0"/>
    <w:rsid w:val="00520FC6"/>
    <w:rsid w:val="005220BE"/>
    <w:rsid w:val="00523266"/>
    <w:rsid w:val="00525A91"/>
    <w:rsid w:val="00526575"/>
    <w:rsid w:val="005270E2"/>
    <w:rsid w:val="00527771"/>
    <w:rsid w:val="00527D6F"/>
    <w:rsid w:val="00533B79"/>
    <w:rsid w:val="00533FD4"/>
    <w:rsid w:val="00534258"/>
    <w:rsid w:val="00536006"/>
    <w:rsid w:val="005367AE"/>
    <w:rsid w:val="00542615"/>
    <w:rsid w:val="00542D5F"/>
    <w:rsid w:val="005435DE"/>
    <w:rsid w:val="00543AD3"/>
    <w:rsid w:val="0054404F"/>
    <w:rsid w:val="005441AD"/>
    <w:rsid w:val="0054451F"/>
    <w:rsid w:val="00544C28"/>
    <w:rsid w:val="00546769"/>
    <w:rsid w:val="00546BAE"/>
    <w:rsid w:val="00546C4E"/>
    <w:rsid w:val="00547789"/>
    <w:rsid w:val="00550209"/>
    <w:rsid w:val="00552EBD"/>
    <w:rsid w:val="00553827"/>
    <w:rsid w:val="00554237"/>
    <w:rsid w:val="00554D65"/>
    <w:rsid w:val="00555F71"/>
    <w:rsid w:val="00560121"/>
    <w:rsid w:val="00561750"/>
    <w:rsid w:val="0056271B"/>
    <w:rsid w:val="00563BEB"/>
    <w:rsid w:val="005666CE"/>
    <w:rsid w:val="00566849"/>
    <w:rsid w:val="00570067"/>
    <w:rsid w:val="00570561"/>
    <w:rsid w:val="00570981"/>
    <w:rsid w:val="00571A05"/>
    <w:rsid w:val="00571EE9"/>
    <w:rsid w:val="005740F6"/>
    <w:rsid w:val="005743D2"/>
    <w:rsid w:val="00575905"/>
    <w:rsid w:val="005772C7"/>
    <w:rsid w:val="005802BD"/>
    <w:rsid w:val="00580891"/>
    <w:rsid w:val="00580BBC"/>
    <w:rsid w:val="00585334"/>
    <w:rsid w:val="0058571F"/>
    <w:rsid w:val="00586FA8"/>
    <w:rsid w:val="00587F23"/>
    <w:rsid w:val="00591E3A"/>
    <w:rsid w:val="00593CB4"/>
    <w:rsid w:val="00593E68"/>
    <w:rsid w:val="00594652"/>
    <w:rsid w:val="005A02DB"/>
    <w:rsid w:val="005A2447"/>
    <w:rsid w:val="005A331C"/>
    <w:rsid w:val="005A52AC"/>
    <w:rsid w:val="005A62BE"/>
    <w:rsid w:val="005A7FE9"/>
    <w:rsid w:val="005B08E6"/>
    <w:rsid w:val="005B0D7C"/>
    <w:rsid w:val="005B0E86"/>
    <w:rsid w:val="005B1ADD"/>
    <w:rsid w:val="005B290B"/>
    <w:rsid w:val="005B5CB1"/>
    <w:rsid w:val="005B6854"/>
    <w:rsid w:val="005C1943"/>
    <w:rsid w:val="005C36DC"/>
    <w:rsid w:val="005C37A0"/>
    <w:rsid w:val="005C3851"/>
    <w:rsid w:val="005C4034"/>
    <w:rsid w:val="005C483A"/>
    <w:rsid w:val="005C651C"/>
    <w:rsid w:val="005C656A"/>
    <w:rsid w:val="005D0F70"/>
    <w:rsid w:val="005D1427"/>
    <w:rsid w:val="005D22D3"/>
    <w:rsid w:val="005D349B"/>
    <w:rsid w:val="005D457F"/>
    <w:rsid w:val="005D49C8"/>
    <w:rsid w:val="005D5607"/>
    <w:rsid w:val="005D5AFD"/>
    <w:rsid w:val="005D6A2B"/>
    <w:rsid w:val="005D6AD9"/>
    <w:rsid w:val="005D7825"/>
    <w:rsid w:val="005E1D5D"/>
    <w:rsid w:val="005E1EE5"/>
    <w:rsid w:val="005E215B"/>
    <w:rsid w:val="005E2760"/>
    <w:rsid w:val="005E37E9"/>
    <w:rsid w:val="005E3BDA"/>
    <w:rsid w:val="005E50A8"/>
    <w:rsid w:val="005E750A"/>
    <w:rsid w:val="005F03DB"/>
    <w:rsid w:val="005F48F1"/>
    <w:rsid w:val="005F6434"/>
    <w:rsid w:val="0060077A"/>
    <w:rsid w:val="00601E59"/>
    <w:rsid w:val="00603A46"/>
    <w:rsid w:val="0060404B"/>
    <w:rsid w:val="00606194"/>
    <w:rsid w:val="006062E0"/>
    <w:rsid w:val="00607F45"/>
    <w:rsid w:val="00611044"/>
    <w:rsid w:val="0061115C"/>
    <w:rsid w:val="00611A49"/>
    <w:rsid w:val="00613017"/>
    <w:rsid w:val="00613A54"/>
    <w:rsid w:val="00614A81"/>
    <w:rsid w:val="006155D5"/>
    <w:rsid w:val="00616189"/>
    <w:rsid w:val="006172A0"/>
    <w:rsid w:val="0062078C"/>
    <w:rsid w:val="00620E8F"/>
    <w:rsid w:val="00621760"/>
    <w:rsid w:val="006217BB"/>
    <w:rsid w:val="0062374F"/>
    <w:rsid w:val="00625BD5"/>
    <w:rsid w:val="00625DFB"/>
    <w:rsid w:val="006277B7"/>
    <w:rsid w:val="00630F94"/>
    <w:rsid w:val="00631B35"/>
    <w:rsid w:val="00633873"/>
    <w:rsid w:val="00634D1A"/>
    <w:rsid w:val="0063586D"/>
    <w:rsid w:val="00635C63"/>
    <w:rsid w:val="006361B0"/>
    <w:rsid w:val="00637179"/>
    <w:rsid w:val="00637DE9"/>
    <w:rsid w:val="00641804"/>
    <w:rsid w:val="006418ED"/>
    <w:rsid w:val="00641BE9"/>
    <w:rsid w:val="00642B13"/>
    <w:rsid w:val="006431FF"/>
    <w:rsid w:val="00645F7D"/>
    <w:rsid w:val="00646100"/>
    <w:rsid w:val="00646A84"/>
    <w:rsid w:val="006476CA"/>
    <w:rsid w:val="006522B0"/>
    <w:rsid w:val="00652FB9"/>
    <w:rsid w:val="006552AE"/>
    <w:rsid w:val="00655773"/>
    <w:rsid w:val="006563CA"/>
    <w:rsid w:val="006578FC"/>
    <w:rsid w:val="006608AB"/>
    <w:rsid w:val="006620DA"/>
    <w:rsid w:val="00664587"/>
    <w:rsid w:val="0066578D"/>
    <w:rsid w:val="00665E05"/>
    <w:rsid w:val="00666F25"/>
    <w:rsid w:val="00667C1C"/>
    <w:rsid w:val="0067001F"/>
    <w:rsid w:val="00670A43"/>
    <w:rsid w:val="0067232C"/>
    <w:rsid w:val="00673DD4"/>
    <w:rsid w:val="00674AEB"/>
    <w:rsid w:val="0067555C"/>
    <w:rsid w:val="0067655A"/>
    <w:rsid w:val="006778F0"/>
    <w:rsid w:val="006811F2"/>
    <w:rsid w:val="006828D8"/>
    <w:rsid w:val="00683066"/>
    <w:rsid w:val="0068455C"/>
    <w:rsid w:val="00684887"/>
    <w:rsid w:val="006867FA"/>
    <w:rsid w:val="006906D6"/>
    <w:rsid w:val="00690BC2"/>
    <w:rsid w:val="00692EC1"/>
    <w:rsid w:val="00693C8E"/>
    <w:rsid w:val="00694335"/>
    <w:rsid w:val="00696413"/>
    <w:rsid w:val="006964A4"/>
    <w:rsid w:val="006969BA"/>
    <w:rsid w:val="00697C40"/>
    <w:rsid w:val="00697FF1"/>
    <w:rsid w:val="006A026A"/>
    <w:rsid w:val="006A0425"/>
    <w:rsid w:val="006A1D62"/>
    <w:rsid w:val="006A4EAE"/>
    <w:rsid w:val="006A56C3"/>
    <w:rsid w:val="006A59BC"/>
    <w:rsid w:val="006A6140"/>
    <w:rsid w:val="006A6B88"/>
    <w:rsid w:val="006A6D7F"/>
    <w:rsid w:val="006B0298"/>
    <w:rsid w:val="006B0E83"/>
    <w:rsid w:val="006B1357"/>
    <w:rsid w:val="006B2679"/>
    <w:rsid w:val="006B2DC9"/>
    <w:rsid w:val="006B5493"/>
    <w:rsid w:val="006B651C"/>
    <w:rsid w:val="006B77E2"/>
    <w:rsid w:val="006C10C0"/>
    <w:rsid w:val="006C1136"/>
    <w:rsid w:val="006C1B1D"/>
    <w:rsid w:val="006C2ACC"/>
    <w:rsid w:val="006C32BB"/>
    <w:rsid w:val="006C35EF"/>
    <w:rsid w:val="006C3747"/>
    <w:rsid w:val="006C6F4E"/>
    <w:rsid w:val="006C7760"/>
    <w:rsid w:val="006C7EEA"/>
    <w:rsid w:val="006D05D6"/>
    <w:rsid w:val="006D0FA7"/>
    <w:rsid w:val="006D1374"/>
    <w:rsid w:val="006D1525"/>
    <w:rsid w:val="006D233A"/>
    <w:rsid w:val="006D31B8"/>
    <w:rsid w:val="006D3563"/>
    <w:rsid w:val="006D522C"/>
    <w:rsid w:val="006D56AA"/>
    <w:rsid w:val="006D7795"/>
    <w:rsid w:val="006D7ACB"/>
    <w:rsid w:val="006E00EF"/>
    <w:rsid w:val="006E06BB"/>
    <w:rsid w:val="006E15EA"/>
    <w:rsid w:val="006E1A7A"/>
    <w:rsid w:val="006E20DE"/>
    <w:rsid w:val="006E43F3"/>
    <w:rsid w:val="006E4723"/>
    <w:rsid w:val="006E477D"/>
    <w:rsid w:val="006E716F"/>
    <w:rsid w:val="006E7DA9"/>
    <w:rsid w:val="006E7DEE"/>
    <w:rsid w:val="006F01E7"/>
    <w:rsid w:val="006F0A11"/>
    <w:rsid w:val="006F1F3A"/>
    <w:rsid w:val="006F7EB8"/>
    <w:rsid w:val="0070094A"/>
    <w:rsid w:val="007011E3"/>
    <w:rsid w:val="007013CB"/>
    <w:rsid w:val="00702D85"/>
    <w:rsid w:val="00702DD7"/>
    <w:rsid w:val="007047D3"/>
    <w:rsid w:val="00705663"/>
    <w:rsid w:val="00705C40"/>
    <w:rsid w:val="0071087E"/>
    <w:rsid w:val="007147C2"/>
    <w:rsid w:val="00716001"/>
    <w:rsid w:val="007169A8"/>
    <w:rsid w:val="0072059E"/>
    <w:rsid w:val="0072107A"/>
    <w:rsid w:val="00721648"/>
    <w:rsid w:val="007229A1"/>
    <w:rsid w:val="00722F18"/>
    <w:rsid w:val="0072347B"/>
    <w:rsid w:val="007235AA"/>
    <w:rsid w:val="00725E35"/>
    <w:rsid w:val="007271A0"/>
    <w:rsid w:val="00727ACB"/>
    <w:rsid w:val="00730D35"/>
    <w:rsid w:val="0073135D"/>
    <w:rsid w:val="00732289"/>
    <w:rsid w:val="007330B9"/>
    <w:rsid w:val="007341A5"/>
    <w:rsid w:val="007342F5"/>
    <w:rsid w:val="007343FD"/>
    <w:rsid w:val="00734AD0"/>
    <w:rsid w:val="007356E7"/>
    <w:rsid w:val="00735915"/>
    <w:rsid w:val="00735C21"/>
    <w:rsid w:val="0073614A"/>
    <w:rsid w:val="00736FF2"/>
    <w:rsid w:val="007371A5"/>
    <w:rsid w:val="007402A3"/>
    <w:rsid w:val="00740C8C"/>
    <w:rsid w:val="00741AC4"/>
    <w:rsid w:val="00742CA5"/>
    <w:rsid w:val="007460D7"/>
    <w:rsid w:val="007513F0"/>
    <w:rsid w:val="007515BC"/>
    <w:rsid w:val="00752204"/>
    <w:rsid w:val="00752606"/>
    <w:rsid w:val="0075402E"/>
    <w:rsid w:val="0075445F"/>
    <w:rsid w:val="00756D3D"/>
    <w:rsid w:val="00757151"/>
    <w:rsid w:val="007573B2"/>
    <w:rsid w:val="007574BB"/>
    <w:rsid w:val="0075764C"/>
    <w:rsid w:val="0075786C"/>
    <w:rsid w:val="00761232"/>
    <w:rsid w:val="00762198"/>
    <w:rsid w:val="00763CE8"/>
    <w:rsid w:val="00764E3B"/>
    <w:rsid w:val="00765661"/>
    <w:rsid w:val="00765C30"/>
    <w:rsid w:val="00767AE5"/>
    <w:rsid w:val="007705F9"/>
    <w:rsid w:val="00770792"/>
    <w:rsid w:val="00770FB0"/>
    <w:rsid w:val="00772B40"/>
    <w:rsid w:val="007737B5"/>
    <w:rsid w:val="00774FFE"/>
    <w:rsid w:val="00775638"/>
    <w:rsid w:val="00775677"/>
    <w:rsid w:val="0077599A"/>
    <w:rsid w:val="007765C3"/>
    <w:rsid w:val="00776811"/>
    <w:rsid w:val="00776DBC"/>
    <w:rsid w:val="0077724D"/>
    <w:rsid w:val="00777353"/>
    <w:rsid w:val="00780CD6"/>
    <w:rsid w:val="00781332"/>
    <w:rsid w:val="00781A64"/>
    <w:rsid w:val="00782EA4"/>
    <w:rsid w:val="00785461"/>
    <w:rsid w:val="00786FF3"/>
    <w:rsid w:val="007876CF"/>
    <w:rsid w:val="00787B77"/>
    <w:rsid w:val="00790463"/>
    <w:rsid w:val="00791361"/>
    <w:rsid w:val="00793090"/>
    <w:rsid w:val="0079334A"/>
    <w:rsid w:val="00795691"/>
    <w:rsid w:val="0079664F"/>
    <w:rsid w:val="00796C9B"/>
    <w:rsid w:val="00796F2A"/>
    <w:rsid w:val="007A00D4"/>
    <w:rsid w:val="007A0176"/>
    <w:rsid w:val="007A0314"/>
    <w:rsid w:val="007A059A"/>
    <w:rsid w:val="007A0F2A"/>
    <w:rsid w:val="007A2F67"/>
    <w:rsid w:val="007A346D"/>
    <w:rsid w:val="007A3918"/>
    <w:rsid w:val="007A5398"/>
    <w:rsid w:val="007A75DF"/>
    <w:rsid w:val="007B0E89"/>
    <w:rsid w:val="007B2C38"/>
    <w:rsid w:val="007B2E54"/>
    <w:rsid w:val="007B3826"/>
    <w:rsid w:val="007B56A8"/>
    <w:rsid w:val="007B647D"/>
    <w:rsid w:val="007B7498"/>
    <w:rsid w:val="007B75C2"/>
    <w:rsid w:val="007B7AEE"/>
    <w:rsid w:val="007C0E1E"/>
    <w:rsid w:val="007C1AE2"/>
    <w:rsid w:val="007C2D12"/>
    <w:rsid w:val="007C4517"/>
    <w:rsid w:val="007C5C9B"/>
    <w:rsid w:val="007C61C8"/>
    <w:rsid w:val="007C6435"/>
    <w:rsid w:val="007C6C24"/>
    <w:rsid w:val="007C7EB6"/>
    <w:rsid w:val="007C7EBB"/>
    <w:rsid w:val="007D2F75"/>
    <w:rsid w:val="007D5162"/>
    <w:rsid w:val="007D710E"/>
    <w:rsid w:val="007D7E3A"/>
    <w:rsid w:val="007E1177"/>
    <w:rsid w:val="007E22E7"/>
    <w:rsid w:val="007E2893"/>
    <w:rsid w:val="007E4232"/>
    <w:rsid w:val="007E579E"/>
    <w:rsid w:val="007E5C74"/>
    <w:rsid w:val="007E69BB"/>
    <w:rsid w:val="007E6AB8"/>
    <w:rsid w:val="007E7E96"/>
    <w:rsid w:val="007F2109"/>
    <w:rsid w:val="007F21C5"/>
    <w:rsid w:val="007F220E"/>
    <w:rsid w:val="007F26EE"/>
    <w:rsid w:val="007F32CC"/>
    <w:rsid w:val="007F38D0"/>
    <w:rsid w:val="007F3EF1"/>
    <w:rsid w:val="007F4E73"/>
    <w:rsid w:val="007F6312"/>
    <w:rsid w:val="007F76A3"/>
    <w:rsid w:val="007F774A"/>
    <w:rsid w:val="0080056E"/>
    <w:rsid w:val="00801457"/>
    <w:rsid w:val="00801BCE"/>
    <w:rsid w:val="00801E7D"/>
    <w:rsid w:val="00802515"/>
    <w:rsid w:val="00806353"/>
    <w:rsid w:val="00807232"/>
    <w:rsid w:val="00810515"/>
    <w:rsid w:val="00810C43"/>
    <w:rsid w:val="008117F6"/>
    <w:rsid w:val="00811AB9"/>
    <w:rsid w:val="0081283F"/>
    <w:rsid w:val="00812C0C"/>
    <w:rsid w:val="00813BB1"/>
    <w:rsid w:val="00813FF9"/>
    <w:rsid w:val="0081480A"/>
    <w:rsid w:val="00815C69"/>
    <w:rsid w:val="00816B1B"/>
    <w:rsid w:val="00817329"/>
    <w:rsid w:val="00817A79"/>
    <w:rsid w:val="008202EB"/>
    <w:rsid w:val="008203F9"/>
    <w:rsid w:val="00820F86"/>
    <w:rsid w:val="008242C5"/>
    <w:rsid w:val="00825B2D"/>
    <w:rsid w:val="00827F88"/>
    <w:rsid w:val="008309F9"/>
    <w:rsid w:val="008315CE"/>
    <w:rsid w:val="008336A5"/>
    <w:rsid w:val="00835474"/>
    <w:rsid w:val="008369E0"/>
    <w:rsid w:val="00837022"/>
    <w:rsid w:val="008373C0"/>
    <w:rsid w:val="0084105A"/>
    <w:rsid w:val="0084145F"/>
    <w:rsid w:val="00841656"/>
    <w:rsid w:val="00841752"/>
    <w:rsid w:val="00841DA2"/>
    <w:rsid w:val="0084204F"/>
    <w:rsid w:val="00844CB5"/>
    <w:rsid w:val="00845877"/>
    <w:rsid w:val="008458F6"/>
    <w:rsid w:val="00845AED"/>
    <w:rsid w:val="00846AA6"/>
    <w:rsid w:val="0084708E"/>
    <w:rsid w:val="00851328"/>
    <w:rsid w:val="008514E1"/>
    <w:rsid w:val="00851AE4"/>
    <w:rsid w:val="008521C1"/>
    <w:rsid w:val="00855019"/>
    <w:rsid w:val="008554B6"/>
    <w:rsid w:val="0085598D"/>
    <w:rsid w:val="0086231B"/>
    <w:rsid w:val="00862771"/>
    <w:rsid w:val="00863A1C"/>
    <w:rsid w:val="008642BE"/>
    <w:rsid w:val="0086682F"/>
    <w:rsid w:val="00867687"/>
    <w:rsid w:val="008704DF"/>
    <w:rsid w:val="0087130B"/>
    <w:rsid w:val="00873761"/>
    <w:rsid w:val="00874748"/>
    <w:rsid w:val="00874894"/>
    <w:rsid w:val="00876F54"/>
    <w:rsid w:val="00877292"/>
    <w:rsid w:val="0087754A"/>
    <w:rsid w:val="0087766C"/>
    <w:rsid w:val="008778E3"/>
    <w:rsid w:val="00880552"/>
    <w:rsid w:val="00880B83"/>
    <w:rsid w:val="008839DA"/>
    <w:rsid w:val="00884EE8"/>
    <w:rsid w:val="00885168"/>
    <w:rsid w:val="0088614D"/>
    <w:rsid w:val="008873CC"/>
    <w:rsid w:val="00887EE6"/>
    <w:rsid w:val="00890CAD"/>
    <w:rsid w:val="0089141A"/>
    <w:rsid w:val="0089173B"/>
    <w:rsid w:val="00891E76"/>
    <w:rsid w:val="0089220F"/>
    <w:rsid w:val="00893420"/>
    <w:rsid w:val="008935AA"/>
    <w:rsid w:val="0089487A"/>
    <w:rsid w:val="00895543"/>
    <w:rsid w:val="008963F0"/>
    <w:rsid w:val="00897404"/>
    <w:rsid w:val="00897444"/>
    <w:rsid w:val="00897BD9"/>
    <w:rsid w:val="008A02C0"/>
    <w:rsid w:val="008A03A5"/>
    <w:rsid w:val="008A0DF3"/>
    <w:rsid w:val="008A1757"/>
    <w:rsid w:val="008A1B76"/>
    <w:rsid w:val="008A282C"/>
    <w:rsid w:val="008A3054"/>
    <w:rsid w:val="008A3F77"/>
    <w:rsid w:val="008A4138"/>
    <w:rsid w:val="008A4B66"/>
    <w:rsid w:val="008A5D96"/>
    <w:rsid w:val="008A752F"/>
    <w:rsid w:val="008B0A26"/>
    <w:rsid w:val="008B5AB3"/>
    <w:rsid w:val="008B6765"/>
    <w:rsid w:val="008B6848"/>
    <w:rsid w:val="008C0B03"/>
    <w:rsid w:val="008C2FA1"/>
    <w:rsid w:val="008C3800"/>
    <w:rsid w:val="008C4080"/>
    <w:rsid w:val="008C58DF"/>
    <w:rsid w:val="008D0090"/>
    <w:rsid w:val="008D1369"/>
    <w:rsid w:val="008D2C4C"/>
    <w:rsid w:val="008D4CA3"/>
    <w:rsid w:val="008D60A8"/>
    <w:rsid w:val="008D640C"/>
    <w:rsid w:val="008D7E0D"/>
    <w:rsid w:val="008D7EDB"/>
    <w:rsid w:val="008E1829"/>
    <w:rsid w:val="008E1A61"/>
    <w:rsid w:val="008E1A89"/>
    <w:rsid w:val="008E2327"/>
    <w:rsid w:val="008E2D66"/>
    <w:rsid w:val="008E3095"/>
    <w:rsid w:val="008E4D2A"/>
    <w:rsid w:val="008E5077"/>
    <w:rsid w:val="008E54AD"/>
    <w:rsid w:val="008E5CA3"/>
    <w:rsid w:val="008E64F0"/>
    <w:rsid w:val="008E69F1"/>
    <w:rsid w:val="008E6FF3"/>
    <w:rsid w:val="008E7B05"/>
    <w:rsid w:val="008F010E"/>
    <w:rsid w:val="008F0965"/>
    <w:rsid w:val="008F18ED"/>
    <w:rsid w:val="008F230E"/>
    <w:rsid w:val="008F2DC5"/>
    <w:rsid w:val="008F37AD"/>
    <w:rsid w:val="008F3F00"/>
    <w:rsid w:val="008F46C2"/>
    <w:rsid w:val="008F7068"/>
    <w:rsid w:val="008F7FA5"/>
    <w:rsid w:val="00900008"/>
    <w:rsid w:val="009011ED"/>
    <w:rsid w:val="0090360E"/>
    <w:rsid w:val="00903D37"/>
    <w:rsid w:val="00904523"/>
    <w:rsid w:val="009052E4"/>
    <w:rsid w:val="00906B23"/>
    <w:rsid w:val="009079D1"/>
    <w:rsid w:val="0091055D"/>
    <w:rsid w:val="00910A37"/>
    <w:rsid w:val="00911C37"/>
    <w:rsid w:val="00914C61"/>
    <w:rsid w:val="0091641C"/>
    <w:rsid w:val="00917D6F"/>
    <w:rsid w:val="0092073B"/>
    <w:rsid w:val="00921B1A"/>
    <w:rsid w:val="00921B7F"/>
    <w:rsid w:val="00921DDA"/>
    <w:rsid w:val="00922DE1"/>
    <w:rsid w:val="0092600D"/>
    <w:rsid w:val="009266D5"/>
    <w:rsid w:val="009301D7"/>
    <w:rsid w:val="00930345"/>
    <w:rsid w:val="0093039D"/>
    <w:rsid w:val="00930C00"/>
    <w:rsid w:val="009318B4"/>
    <w:rsid w:val="00931E4F"/>
    <w:rsid w:val="0093364D"/>
    <w:rsid w:val="0093429F"/>
    <w:rsid w:val="009346E1"/>
    <w:rsid w:val="00936574"/>
    <w:rsid w:val="00937297"/>
    <w:rsid w:val="0093799C"/>
    <w:rsid w:val="00937EE1"/>
    <w:rsid w:val="00941253"/>
    <w:rsid w:val="00943BCE"/>
    <w:rsid w:val="0094413F"/>
    <w:rsid w:val="009449C5"/>
    <w:rsid w:val="00946A1E"/>
    <w:rsid w:val="009501A3"/>
    <w:rsid w:val="009508A0"/>
    <w:rsid w:val="00953FF0"/>
    <w:rsid w:val="00956711"/>
    <w:rsid w:val="00956F6E"/>
    <w:rsid w:val="00960346"/>
    <w:rsid w:val="00961564"/>
    <w:rsid w:val="009617D3"/>
    <w:rsid w:val="009636AA"/>
    <w:rsid w:val="0096463B"/>
    <w:rsid w:val="00965929"/>
    <w:rsid w:val="0096750C"/>
    <w:rsid w:val="00967869"/>
    <w:rsid w:val="0096796E"/>
    <w:rsid w:val="00970D59"/>
    <w:rsid w:val="00971F54"/>
    <w:rsid w:val="009725C5"/>
    <w:rsid w:val="00972AEA"/>
    <w:rsid w:val="00972B4E"/>
    <w:rsid w:val="00973F40"/>
    <w:rsid w:val="00975666"/>
    <w:rsid w:val="0097736F"/>
    <w:rsid w:val="0098018C"/>
    <w:rsid w:val="0098056C"/>
    <w:rsid w:val="00980900"/>
    <w:rsid w:val="00983EDC"/>
    <w:rsid w:val="00983EED"/>
    <w:rsid w:val="009849EF"/>
    <w:rsid w:val="00984C32"/>
    <w:rsid w:val="00984E2B"/>
    <w:rsid w:val="00986DB7"/>
    <w:rsid w:val="00991FA0"/>
    <w:rsid w:val="009934CF"/>
    <w:rsid w:val="00994396"/>
    <w:rsid w:val="00994FB1"/>
    <w:rsid w:val="00996D27"/>
    <w:rsid w:val="00997C76"/>
    <w:rsid w:val="009A0D75"/>
    <w:rsid w:val="009A139A"/>
    <w:rsid w:val="009A2459"/>
    <w:rsid w:val="009A3057"/>
    <w:rsid w:val="009A306D"/>
    <w:rsid w:val="009A347A"/>
    <w:rsid w:val="009A4205"/>
    <w:rsid w:val="009A5671"/>
    <w:rsid w:val="009A620E"/>
    <w:rsid w:val="009B4C79"/>
    <w:rsid w:val="009B6452"/>
    <w:rsid w:val="009B6A6F"/>
    <w:rsid w:val="009B7E51"/>
    <w:rsid w:val="009C1AFE"/>
    <w:rsid w:val="009C22AA"/>
    <w:rsid w:val="009C295D"/>
    <w:rsid w:val="009C299E"/>
    <w:rsid w:val="009C2A20"/>
    <w:rsid w:val="009C2A45"/>
    <w:rsid w:val="009C3E33"/>
    <w:rsid w:val="009C548B"/>
    <w:rsid w:val="009C5F24"/>
    <w:rsid w:val="009D048B"/>
    <w:rsid w:val="009D1B5D"/>
    <w:rsid w:val="009D43FE"/>
    <w:rsid w:val="009D4CFA"/>
    <w:rsid w:val="009D5C33"/>
    <w:rsid w:val="009D69C6"/>
    <w:rsid w:val="009D6F70"/>
    <w:rsid w:val="009E10E1"/>
    <w:rsid w:val="009E110C"/>
    <w:rsid w:val="009E22A9"/>
    <w:rsid w:val="009E4AEF"/>
    <w:rsid w:val="009E5419"/>
    <w:rsid w:val="009E5A6E"/>
    <w:rsid w:val="009E70E7"/>
    <w:rsid w:val="009E79B4"/>
    <w:rsid w:val="009F1196"/>
    <w:rsid w:val="009F129A"/>
    <w:rsid w:val="009F25A8"/>
    <w:rsid w:val="009F46DC"/>
    <w:rsid w:val="009F58BE"/>
    <w:rsid w:val="009F59D8"/>
    <w:rsid w:val="009F62CB"/>
    <w:rsid w:val="009F65AF"/>
    <w:rsid w:val="009F727B"/>
    <w:rsid w:val="00A01C00"/>
    <w:rsid w:val="00A02488"/>
    <w:rsid w:val="00A02CA4"/>
    <w:rsid w:val="00A030EA"/>
    <w:rsid w:val="00A03A1B"/>
    <w:rsid w:val="00A06CC5"/>
    <w:rsid w:val="00A07167"/>
    <w:rsid w:val="00A1041C"/>
    <w:rsid w:val="00A11CAD"/>
    <w:rsid w:val="00A140B5"/>
    <w:rsid w:val="00A15A51"/>
    <w:rsid w:val="00A1620D"/>
    <w:rsid w:val="00A16AC0"/>
    <w:rsid w:val="00A16DC1"/>
    <w:rsid w:val="00A176AE"/>
    <w:rsid w:val="00A20F02"/>
    <w:rsid w:val="00A21D9F"/>
    <w:rsid w:val="00A23D31"/>
    <w:rsid w:val="00A24C9B"/>
    <w:rsid w:val="00A25083"/>
    <w:rsid w:val="00A25CAD"/>
    <w:rsid w:val="00A266BF"/>
    <w:rsid w:val="00A26ECD"/>
    <w:rsid w:val="00A27D2B"/>
    <w:rsid w:val="00A301A7"/>
    <w:rsid w:val="00A30C34"/>
    <w:rsid w:val="00A30FD3"/>
    <w:rsid w:val="00A325F8"/>
    <w:rsid w:val="00A33113"/>
    <w:rsid w:val="00A34223"/>
    <w:rsid w:val="00A34F11"/>
    <w:rsid w:val="00A35C23"/>
    <w:rsid w:val="00A35E2F"/>
    <w:rsid w:val="00A36013"/>
    <w:rsid w:val="00A360DE"/>
    <w:rsid w:val="00A37676"/>
    <w:rsid w:val="00A37891"/>
    <w:rsid w:val="00A40A51"/>
    <w:rsid w:val="00A415BA"/>
    <w:rsid w:val="00A41B03"/>
    <w:rsid w:val="00A4594F"/>
    <w:rsid w:val="00A47916"/>
    <w:rsid w:val="00A51058"/>
    <w:rsid w:val="00A52CF0"/>
    <w:rsid w:val="00A536DA"/>
    <w:rsid w:val="00A538DA"/>
    <w:rsid w:val="00A5406C"/>
    <w:rsid w:val="00A54801"/>
    <w:rsid w:val="00A5596D"/>
    <w:rsid w:val="00A56B73"/>
    <w:rsid w:val="00A56F39"/>
    <w:rsid w:val="00A571CD"/>
    <w:rsid w:val="00A57C3D"/>
    <w:rsid w:val="00A609C0"/>
    <w:rsid w:val="00A60A2E"/>
    <w:rsid w:val="00A60F2A"/>
    <w:rsid w:val="00A62BD7"/>
    <w:rsid w:val="00A6697B"/>
    <w:rsid w:val="00A67022"/>
    <w:rsid w:val="00A7087B"/>
    <w:rsid w:val="00A719AA"/>
    <w:rsid w:val="00A7221E"/>
    <w:rsid w:val="00A73A0B"/>
    <w:rsid w:val="00A73DE3"/>
    <w:rsid w:val="00A74C2D"/>
    <w:rsid w:val="00A75171"/>
    <w:rsid w:val="00A76B34"/>
    <w:rsid w:val="00A77021"/>
    <w:rsid w:val="00A8068F"/>
    <w:rsid w:val="00A80A86"/>
    <w:rsid w:val="00A82E4A"/>
    <w:rsid w:val="00A83487"/>
    <w:rsid w:val="00A84A8E"/>
    <w:rsid w:val="00A84BAC"/>
    <w:rsid w:val="00A854FF"/>
    <w:rsid w:val="00A86E30"/>
    <w:rsid w:val="00A87035"/>
    <w:rsid w:val="00A870F1"/>
    <w:rsid w:val="00A8745D"/>
    <w:rsid w:val="00A908DA"/>
    <w:rsid w:val="00A90B0E"/>
    <w:rsid w:val="00A90F9B"/>
    <w:rsid w:val="00A92694"/>
    <w:rsid w:val="00A93072"/>
    <w:rsid w:val="00A9424D"/>
    <w:rsid w:val="00A9435B"/>
    <w:rsid w:val="00A95F1C"/>
    <w:rsid w:val="00A9629C"/>
    <w:rsid w:val="00A96E80"/>
    <w:rsid w:val="00AA131E"/>
    <w:rsid w:val="00AA2289"/>
    <w:rsid w:val="00AA2AFF"/>
    <w:rsid w:val="00AA2BAC"/>
    <w:rsid w:val="00AA2D33"/>
    <w:rsid w:val="00AA35D5"/>
    <w:rsid w:val="00AA417B"/>
    <w:rsid w:val="00AA533F"/>
    <w:rsid w:val="00AA5A86"/>
    <w:rsid w:val="00AA7B74"/>
    <w:rsid w:val="00AA7F48"/>
    <w:rsid w:val="00AB010D"/>
    <w:rsid w:val="00AB0749"/>
    <w:rsid w:val="00AB22A9"/>
    <w:rsid w:val="00AB2302"/>
    <w:rsid w:val="00AB5725"/>
    <w:rsid w:val="00AB6D9B"/>
    <w:rsid w:val="00AB75E2"/>
    <w:rsid w:val="00AB76D8"/>
    <w:rsid w:val="00AB7A1A"/>
    <w:rsid w:val="00AB7E6A"/>
    <w:rsid w:val="00AC1B50"/>
    <w:rsid w:val="00AC1B61"/>
    <w:rsid w:val="00AC2C6E"/>
    <w:rsid w:val="00AC5D99"/>
    <w:rsid w:val="00AC5EE6"/>
    <w:rsid w:val="00AD0D24"/>
    <w:rsid w:val="00AD1923"/>
    <w:rsid w:val="00AD1CF4"/>
    <w:rsid w:val="00AD1F53"/>
    <w:rsid w:val="00AD2611"/>
    <w:rsid w:val="00AD3AC5"/>
    <w:rsid w:val="00AD3D57"/>
    <w:rsid w:val="00AD43A4"/>
    <w:rsid w:val="00AD497C"/>
    <w:rsid w:val="00AD50F9"/>
    <w:rsid w:val="00AE0B4B"/>
    <w:rsid w:val="00AE47BF"/>
    <w:rsid w:val="00AE489D"/>
    <w:rsid w:val="00AE4A5D"/>
    <w:rsid w:val="00AE552E"/>
    <w:rsid w:val="00AE6D23"/>
    <w:rsid w:val="00AF08DA"/>
    <w:rsid w:val="00AF090F"/>
    <w:rsid w:val="00AF0A77"/>
    <w:rsid w:val="00AF0F89"/>
    <w:rsid w:val="00AF34B1"/>
    <w:rsid w:val="00AF4C29"/>
    <w:rsid w:val="00AF5FE9"/>
    <w:rsid w:val="00AF6432"/>
    <w:rsid w:val="00AF6B70"/>
    <w:rsid w:val="00AF6DED"/>
    <w:rsid w:val="00AF79BD"/>
    <w:rsid w:val="00B00E36"/>
    <w:rsid w:val="00B01191"/>
    <w:rsid w:val="00B06723"/>
    <w:rsid w:val="00B07F12"/>
    <w:rsid w:val="00B07FE3"/>
    <w:rsid w:val="00B10BAE"/>
    <w:rsid w:val="00B11DD5"/>
    <w:rsid w:val="00B12157"/>
    <w:rsid w:val="00B13F7E"/>
    <w:rsid w:val="00B14154"/>
    <w:rsid w:val="00B1415B"/>
    <w:rsid w:val="00B14638"/>
    <w:rsid w:val="00B15278"/>
    <w:rsid w:val="00B1621D"/>
    <w:rsid w:val="00B16560"/>
    <w:rsid w:val="00B16F5F"/>
    <w:rsid w:val="00B2112F"/>
    <w:rsid w:val="00B222A2"/>
    <w:rsid w:val="00B234EC"/>
    <w:rsid w:val="00B24B97"/>
    <w:rsid w:val="00B25F7E"/>
    <w:rsid w:val="00B26E79"/>
    <w:rsid w:val="00B274AE"/>
    <w:rsid w:val="00B274BF"/>
    <w:rsid w:val="00B31222"/>
    <w:rsid w:val="00B3127D"/>
    <w:rsid w:val="00B318C9"/>
    <w:rsid w:val="00B31CC2"/>
    <w:rsid w:val="00B31FDB"/>
    <w:rsid w:val="00B330C9"/>
    <w:rsid w:val="00B33D0A"/>
    <w:rsid w:val="00B36095"/>
    <w:rsid w:val="00B366F1"/>
    <w:rsid w:val="00B37DE4"/>
    <w:rsid w:val="00B41DF3"/>
    <w:rsid w:val="00B42118"/>
    <w:rsid w:val="00B42C7F"/>
    <w:rsid w:val="00B42E81"/>
    <w:rsid w:val="00B4329D"/>
    <w:rsid w:val="00B43F3D"/>
    <w:rsid w:val="00B45BEE"/>
    <w:rsid w:val="00B4666D"/>
    <w:rsid w:val="00B520F9"/>
    <w:rsid w:val="00B52812"/>
    <w:rsid w:val="00B5491F"/>
    <w:rsid w:val="00B5495A"/>
    <w:rsid w:val="00B55C51"/>
    <w:rsid w:val="00B568D8"/>
    <w:rsid w:val="00B577A3"/>
    <w:rsid w:val="00B612B1"/>
    <w:rsid w:val="00B6144B"/>
    <w:rsid w:val="00B61569"/>
    <w:rsid w:val="00B6170F"/>
    <w:rsid w:val="00B640B0"/>
    <w:rsid w:val="00B64641"/>
    <w:rsid w:val="00B65D6A"/>
    <w:rsid w:val="00B66187"/>
    <w:rsid w:val="00B71674"/>
    <w:rsid w:val="00B7262F"/>
    <w:rsid w:val="00B727C5"/>
    <w:rsid w:val="00B72D0B"/>
    <w:rsid w:val="00B73FD4"/>
    <w:rsid w:val="00B74FC5"/>
    <w:rsid w:val="00B75A6C"/>
    <w:rsid w:val="00B77E53"/>
    <w:rsid w:val="00B803A5"/>
    <w:rsid w:val="00B823D2"/>
    <w:rsid w:val="00B8290C"/>
    <w:rsid w:val="00B82F2D"/>
    <w:rsid w:val="00B83E2A"/>
    <w:rsid w:val="00B83E38"/>
    <w:rsid w:val="00B85DF3"/>
    <w:rsid w:val="00B86C19"/>
    <w:rsid w:val="00B87F8E"/>
    <w:rsid w:val="00B87FD5"/>
    <w:rsid w:val="00B9027B"/>
    <w:rsid w:val="00B91499"/>
    <w:rsid w:val="00B92EDF"/>
    <w:rsid w:val="00B93510"/>
    <w:rsid w:val="00B93640"/>
    <w:rsid w:val="00B93E33"/>
    <w:rsid w:val="00B93FFB"/>
    <w:rsid w:val="00B94ED8"/>
    <w:rsid w:val="00B954F3"/>
    <w:rsid w:val="00B95BCD"/>
    <w:rsid w:val="00B95CDC"/>
    <w:rsid w:val="00B95CE5"/>
    <w:rsid w:val="00B96107"/>
    <w:rsid w:val="00B9731C"/>
    <w:rsid w:val="00B97875"/>
    <w:rsid w:val="00BA0D0B"/>
    <w:rsid w:val="00BA2486"/>
    <w:rsid w:val="00BA4CE5"/>
    <w:rsid w:val="00BA5BC4"/>
    <w:rsid w:val="00BA5C65"/>
    <w:rsid w:val="00BA6B30"/>
    <w:rsid w:val="00BA6FE3"/>
    <w:rsid w:val="00BB375D"/>
    <w:rsid w:val="00BB3A50"/>
    <w:rsid w:val="00BB49A0"/>
    <w:rsid w:val="00BB515F"/>
    <w:rsid w:val="00BB532B"/>
    <w:rsid w:val="00BB545D"/>
    <w:rsid w:val="00BC0924"/>
    <w:rsid w:val="00BC1FA5"/>
    <w:rsid w:val="00BC2C0C"/>
    <w:rsid w:val="00BC56E8"/>
    <w:rsid w:val="00BC6C48"/>
    <w:rsid w:val="00BC732A"/>
    <w:rsid w:val="00BC758B"/>
    <w:rsid w:val="00BD0834"/>
    <w:rsid w:val="00BD1953"/>
    <w:rsid w:val="00BD1E16"/>
    <w:rsid w:val="00BD2EAC"/>
    <w:rsid w:val="00BD39C2"/>
    <w:rsid w:val="00BD455F"/>
    <w:rsid w:val="00BD4BB3"/>
    <w:rsid w:val="00BD59B1"/>
    <w:rsid w:val="00BD782A"/>
    <w:rsid w:val="00BE0460"/>
    <w:rsid w:val="00BE048F"/>
    <w:rsid w:val="00BE14A4"/>
    <w:rsid w:val="00BE17C6"/>
    <w:rsid w:val="00BE1CED"/>
    <w:rsid w:val="00BE2BD3"/>
    <w:rsid w:val="00BE3735"/>
    <w:rsid w:val="00BE4843"/>
    <w:rsid w:val="00BE4865"/>
    <w:rsid w:val="00BE4AE8"/>
    <w:rsid w:val="00BE5595"/>
    <w:rsid w:val="00BE55D1"/>
    <w:rsid w:val="00BE668F"/>
    <w:rsid w:val="00BE69BF"/>
    <w:rsid w:val="00BE725A"/>
    <w:rsid w:val="00BE73C1"/>
    <w:rsid w:val="00BE7430"/>
    <w:rsid w:val="00BE7B48"/>
    <w:rsid w:val="00BF03EB"/>
    <w:rsid w:val="00BF2340"/>
    <w:rsid w:val="00BF30C6"/>
    <w:rsid w:val="00BF3381"/>
    <w:rsid w:val="00BF3450"/>
    <w:rsid w:val="00BF45F2"/>
    <w:rsid w:val="00BF667D"/>
    <w:rsid w:val="00C0065C"/>
    <w:rsid w:val="00C0144E"/>
    <w:rsid w:val="00C02435"/>
    <w:rsid w:val="00C057B5"/>
    <w:rsid w:val="00C06560"/>
    <w:rsid w:val="00C06CE9"/>
    <w:rsid w:val="00C076CE"/>
    <w:rsid w:val="00C10FCF"/>
    <w:rsid w:val="00C12810"/>
    <w:rsid w:val="00C13874"/>
    <w:rsid w:val="00C140D6"/>
    <w:rsid w:val="00C144F4"/>
    <w:rsid w:val="00C16B4B"/>
    <w:rsid w:val="00C17427"/>
    <w:rsid w:val="00C20C00"/>
    <w:rsid w:val="00C210FD"/>
    <w:rsid w:val="00C22901"/>
    <w:rsid w:val="00C23359"/>
    <w:rsid w:val="00C23C5C"/>
    <w:rsid w:val="00C244A7"/>
    <w:rsid w:val="00C25238"/>
    <w:rsid w:val="00C305F2"/>
    <w:rsid w:val="00C30BCF"/>
    <w:rsid w:val="00C3345C"/>
    <w:rsid w:val="00C407E5"/>
    <w:rsid w:val="00C40A41"/>
    <w:rsid w:val="00C42DAC"/>
    <w:rsid w:val="00C43000"/>
    <w:rsid w:val="00C4342B"/>
    <w:rsid w:val="00C436E3"/>
    <w:rsid w:val="00C459A9"/>
    <w:rsid w:val="00C46EC0"/>
    <w:rsid w:val="00C4704E"/>
    <w:rsid w:val="00C477E7"/>
    <w:rsid w:val="00C47E13"/>
    <w:rsid w:val="00C502A5"/>
    <w:rsid w:val="00C521F7"/>
    <w:rsid w:val="00C53008"/>
    <w:rsid w:val="00C550E0"/>
    <w:rsid w:val="00C55151"/>
    <w:rsid w:val="00C553D0"/>
    <w:rsid w:val="00C55558"/>
    <w:rsid w:val="00C5575D"/>
    <w:rsid w:val="00C558FF"/>
    <w:rsid w:val="00C560FA"/>
    <w:rsid w:val="00C56772"/>
    <w:rsid w:val="00C57055"/>
    <w:rsid w:val="00C57FF9"/>
    <w:rsid w:val="00C60320"/>
    <w:rsid w:val="00C61A98"/>
    <w:rsid w:val="00C64434"/>
    <w:rsid w:val="00C64A51"/>
    <w:rsid w:val="00C64B27"/>
    <w:rsid w:val="00C65C4D"/>
    <w:rsid w:val="00C7063C"/>
    <w:rsid w:val="00C7130A"/>
    <w:rsid w:val="00C734B5"/>
    <w:rsid w:val="00C73C57"/>
    <w:rsid w:val="00C746D9"/>
    <w:rsid w:val="00C74D43"/>
    <w:rsid w:val="00C757FE"/>
    <w:rsid w:val="00C75A2C"/>
    <w:rsid w:val="00C75CA7"/>
    <w:rsid w:val="00C7683D"/>
    <w:rsid w:val="00C82300"/>
    <w:rsid w:val="00C82DA9"/>
    <w:rsid w:val="00C830B2"/>
    <w:rsid w:val="00C834EF"/>
    <w:rsid w:val="00C83CDA"/>
    <w:rsid w:val="00C86432"/>
    <w:rsid w:val="00C86FC6"/>
    <w:rsid w:val="00C901BB"/>
    <w:rsid w:val="00C90CD3"/>
    <w:rsid w:val="00C92411"/>
    <w:rsid w:val="00C92552"/>
    <w:rsid w:val="00C92C27"/>
    <w:rsid w:val="00C93E12"/>
    <w:rsid w:val="00C93EFF"/>
    <w:rsid w:val="00C93F1B"/>
    <w:rsid w:val="00C95093"/>
    <w:rsid w:val="00C96DFE"/>
    <w:rsid w:val="00C976D1"/>
    <w:rsid w:val="00CA1444"/>
    <w:rsid w:val="00CA308F"/>
    <w:rsid w:val="00CA437E"/>
    <w:rsid w:val="00CA6F0D"/>
    <w:rsid w:val="00CA7061"/>
    <w:rsid w:val="00CA71D4"/>
    <w:rsid w:val="00CB2405"/>
    <w:rsid w:val="00CB26C0"/>
    <w:rsid w:val="00CB4917"/>
    <w:rsid w:val="00CB5B32"/>
    <w:rsid w:val="00CB5D29"/>
    <w:rsid w:val="00CB675A"/>
    <w:rsid w:val="00CB68D9"/>
    <w:rsid w:val="00CB6EC8"/>
    <w:rsid w:val="00CB782B"/>
    <w:rsid w:val="00CC01C6"/>
    <w:rsid w:val="00CC082B"/>
    <w:rsid w:val="00CC0E77"/>
    <w:rsid w:val="00CC2092"/>
    <w:rsid w:val="00CC285C"/>
    <w:rsid w:val="00CC34C5"/>
    <w:rsid w:val="00CC5595"/>
    <w:rsid w:val="00CC5E76"/>
    <w:rsid w:val="00CD049D"/>
    <w:rsid w:val="00CD1770"/>
    <w:rsid w:val="00CD3A5D"/>
    <w:rsid w:val="00CD5FD4"/>
    <w:rsid w:val="00CE0DCE"/>
    <w:rsid w:val="00CE1BC9"/>
    <w:rsid w:val="00CE33C1"/>
    <w:rsid w:val="00CE4899"/>
    <w:rsid w:val="00CE4DD6"/>
    <w:rsid w:val="00CE76FF"/>
    <w:rsid w:val="00CF1CF7"/>
    <w:rsid w:val="00CF3F3A"/>
    <w:rsid w:val="00CF4012"/>
    <w:rsid w:val="00CF43D5"/>
    <w:rsid w:val="00D01F75"/>
    <w:rsid w:val="00D0215D"/>
    <w:rsid w:val="00D02BC6"/>
    <w:rsid w:val="00D0310D"/>
    <w:rsid w:val="00D03F9F"/>
    <w:rsid w:val="00D05803"/>
    <w:rsid w:val="00D05C7C"/>
    <w:rsid w:val="00D06906"/>
    <w:rsid w:val="00D07742"/>
    <w:rsid w:val="00D077DC"/>
    <w:rsid w:val="00D1276A"/>
    <w:rsid w:val="00D132F9"/>
    <w:rsid w:val="00D14CE2"/>
    <w:rsid w:val="00D14DB7"/>
    <w:rsid w:val="00D15949"/>
    <w:rsid w:val="00D15ED5"/>
    <w:rsid w:val="00D16656"/>
    <w:rsid w:val="00D17825"/>
    <w:rsid w:val="00D200AB"/>
    <w:rsid w:val="00D20613"/>
    <w:rsid w:val="00D20B81"/>
    <w:rsid w:val="00D223BF"/>
    <w:rsid w:val="00D244BD"/>
    <w:rsid w:val="00D25230"/>
    <w:rsid w:val="00D25F67"/>
    <w:rsid w:val="00D3191C"/>
    <w:rsid w:val="00D31CD5"/>
    <w:rsid w:val="00D34402"/>
    <w:rsid w:val="00D348F7"/>
    <w:rsid w:val="00D3564E"/>
    <w:rsid w:val="00D36EF4"/>
    <w:rsid w:val="00D371D0"/>
    <w:rsid w:val="00D3776F"/>
    <w:rsid w:val="00D37BDE"/>
    <w:rsid w:val="00D4062A"/>
    <w:rsid w:val="00D407D3"/>
    <w:rsid w:val="00D40BC3"/>
    <w:rsid w:val="00D41A0E"/>
    <w:rsid w:val="00D41DDC"/>
    <w:rsid w:val="00D43257"/>
    <w:rsid w:val="00D434EC"/>
    <w:rsid w:val="00D43E69"/>
    <w:rsid w:val="00D43EC7"/>
    <w:rsid w:val="00D44462"/>
    <w:rsid w:val="00D4453A"/>
    <w:rsid w:val="00D44E9D"/>
    <w:rsid w:val="00D454E0"/>
    <w:rsid w:val="00D466D0"/>
    <w:rsid w:val="00D472A7"/>
    <w:rsid w:val="00D51515"/>
    <w:rsid w:val="00D52BE2"/>
    <w:rsid w:val="00D5499A"/>
    <w:rsid w:val="00D54BD5"/>
    <w:rsid w:val="00D554FA"/>
    <w:rsid w:val="00D575F0"/>
    <w:rsid w:val="00D57F43"/>
    <w:rsid w:val="00D60578"/>
    <w:rsid w:val="00D61A0E"/>
    <w:rsid w:val="00D71CF9"/>
    <w:rsid w:val="00D72264"/>
    <w:rsid w:val="00D7675E"/>
    <w:rsid w:val="00D7766D"/>
    <w:rsid w:val="00D80080"/>
    <w:rsid w:val="00D809E2"/>
    <w:rsid w:val="00D80F9D"/>
    <w:rsid w:val="00D80FFB"/>
    <w:rsid w:val="00D81BAE"/>
    <w:rsid w:val="00D8250A"/>
    <w:rsid w:val="00D84352"/>
    <w:rsid w:val="00D848E9"/>
    <w:rsid w:val="00D84B17"/>
    <w:rsid w:val="00D8507D"/>
    <w:rsid w:val="00D86735"/>
    <w:rsid w:val="00D8718E"/>
    <w:rsid w:val="00D871FB"/>
    <w:rsid w:val="00D87AA2"/>
    <w:rsid w:val="00D90C9D"/>
    <w:rsid w:val="00D90E57"/>
    <w:rsid w:val="00D91910"/>
    <w:rsid w:val="00D91AA8"/>
    <w:rsid w:val="00D92BA5"/>
    <w:rsid w:val="00D92F22"/>
    <w:rsid w:val="00D944A6"/>
    <w:rsid w:val="00D95B5F"/>
    <w:rsid w:val="00D9604B"/>
    <w:rsid w:val="00D96FC3"/>
    <w:rsid w:val="00DA0839"/>
    <w:rsid w:val="00DA0D92"/>
    <w:rsid w:val="00DA12C3"/>
    <w:rsid w:val="00DA1B87"/>
    <w:rsid w:val="00DA22B5"/>
    <w:rsid w:val="00DA27D6"/>
    <w:rsid w:val="00DA495D"/>
    <w:rsid w:val="00DA4F15"/>
    <w:rsid w:val="00DA5851"/>
    <w:rsid w:val="00DA5DCA"/>
    <w:rsid w:val="00DA7BA0"/>
    <w:rsid w:val="00DB3909"/>
    <w:rsid w:val="00DB42F5"/>
    <w:rsid w:val="00DB469A"/>
    <w:rsid w:val="00DB52C3"/>
    <w:rsid w:val="00DB5454"/>
    <w:rsid w:val="00DB5612"/>
    <w:rsid w:val="00DB5DA3"/>
    <w:rsid w:val="00DB635D"/>
    <w:rsid w:val="00DB657E"/>
    <w:rsid w:val="00DB69D1"/>
    <w:rsid w:val="00DB6C6C"/>
    <w:rsid w:val="00DB7E5F"/>
    <w:rsid w:val="00DC10B0"/>
    <w:rsid w:val="00DC1246"/>
    <w:rsid w:val="00DC14EE"/>
    <w:rsid w:val="00DC1594"/>
    <w:rsid w:val="00DC4BCD"/>
    <w:rsid w:val="00DC6827"/>
    <w:rsid w:val="00DC7369"/>
    <w:rsid w:val="00DD05F6"/>
    <w:rsid w:val="00DD1107"/>
    <w:rsid w:val="00DD178F"/>
    <w:rsid w:val="00DD1FE4"/>
    <w:rsid w:val="00DD2899"/>
    <w:rsid w:val="00DD53C4"/>
    <w:rsid w:val="00DD578D"/>
    <w:rsid w:val="00DD5FD2"/>
    <w:rsid w:val="00DE2966"/>
    <w:rsid w:val="00DE40E0"/>
    <w:rsid w:val="00DE4107"/>
    <w:rsid w:val="00DE6A37"/>
    <w:rsid w:val="00DE7299"/>
    <w:rsid w:val="00DE73F1"/>
    <w:rsid w:val="00DF0077"/>
    <w:rsid w:val="00DF04ED"/>
    <w:rsid w:val="00DF0B5E"/>
    <w:rsid w:val="00DF0ED5"/>
    <w:rsid w:val="00DF70CC"/>
    <w:rsid w:val="00DF72D9"/>
    <w:rsid w:val="00DF7DF3"/>
    <w:rsid w:val="00DF7EC8"/>
    <w:rsid w:val="00E02371"/>
    <w:rsid w:val="00E028ED"/>
    <w:rsid w:val="00E02A67"/>
    <w:rsid w:val="00E0499F"/>
    <w:rsid w:val="00E07833"/>
    <w:rsid w:val="00E104F6"/>
    <w:rsid w:val="00E10748"/>
    <w:rsid w:val="00E12A8A"/>
    <w:rsid w:val="00E12F57"/>
    <w:rsid w:val="00E14282"/>
    <w:rsid w:val="00E14CDD"/>
    <w:rsid w:val="00E156F2"/>
    <w:rsid w:val="00E15926"/>
    <w:rsid w:val="00E15EF1"/>
    <w:rsid w:val="00E17FA7"/>
    <w:rsid w:val="00E205B7"/>
    <w:rsid w:val="00E2250E"/>
    <w:rsid w:val="00E22C3D"/>
    <w:rsid w:val="00E2330C"/>
    <w:rsid w:val="00E234C4"/>
    <w:rsid w:val="00E24BF5"/>
    <w:rsid w:val="00E27DDF"/>
    <w:rsid w:val="00E27E01"/>
    <w:rsid w:val="00E30550"/>
    <w:rsid w:val="00E308DD"/>
    <w:rsid w:val="00E30A90"/>
    <w:rsid w:val="00E3109F"/>
    <w:rsid w:val="00E31325"/>
    <w:rsid w:val="00E32DBA"/>
    <w:rsid w:val="00E344EB"/>
    <w:rsid w:val="00E35FCA"/>
    <w:rsid w:val="00E37186"/>
    <w:rsid w:val="00E430B8"/>
    <w:rsid w:val="00E43469"/>
    <w:rsid w:val="00E4369C"/>
    <w:rsid w:val="00E43A0F"/>
    <w:rsid w:val="00E445DA"/>
    <w:rsid w:val="00E45379"/>
    <w:rsid w:val="00E465CB"/>
    <w:rsid w:val="00E47C0D"/>
    <w:rsid w:val="00E47D4C"/>
    <w:rsid w:val="00E47E2E"/>
    <w:rsid w:val="00E50B22"/>
    <w:rsid w:val="00E51B79"/>
    <w:rsid w:val="00E51E18"/>
    <w:rsid w:val="00E533BD"/>
    <w:rsid w:val="00E53706"/>
    <w:rsid w:val="00E57CE2"/>
    <w:rsid w:val="00E57E96"/>
    <w:rsid w:val="00E617BD"/>
    <w:rsid w:val="00E61C0C"/>
    <w:rsid w:val="00E61E05"/>
    <w:rsid w:val="00E63C5F"/>
    <w:rsid w:val="00E64BD9"/>
    <w:rsid w:val="00E6519C"/>
    <w:rsid w:val="00E661F3"/>
    <w:rsid w:val="00E67E50"/>
    <w:rsid w:val="00E67EF5"/>
    <w:rsid w:val="00E70567"/>
    <w:rsid w:val="00E705B4"/>
    <w:rsid w:val="00E72418"/>
    <w:rsid w:val="00E72967"/>
    <w:rsid w:val="00E72BFA"/>
    <w:rsid w:val="00E7356B"/>
    <w:rsid w:val="00E75AD6"/>
    <w:rsid w:val="00E7654C"/>
    <w:rsid w:val="00E76DE3"/>
    <w:rsid w:val="00E76E33"/>
    <w:rsid w:val="00E7778E"/>
    <w:rsid w:val="00E8155D"/>
    <w:rsid w:val="00E82ECF"/>
    <w:rsid w:val="00E84AD7"/>
    <w:rsid w:val="00E85CC0"/>
    <w:rsid w:val="00E8631A"/>
    <w:rsid w:val="00E87C2D"/>
    <w:rsid w:val="00E90E7E"/>
    <w:rsid w:val="00E93B7A"/>
    <w:rsid w:val="00E94F1A"/>
    <w:rsid w:val="00E963E3"/>
    <w:rsid w:val="00E96DDF"/>
    <w:rsid w:val="00E96E1A"/>
    <w:rsid w:val="00E978D0"/>
    <w:rsid w:val="00EA0E04"/>
    <w:rsid w:val="00EA220D"/>
    <w:rsid w:val="00EA3156"/>
    <w:rsid w:val="00EA40A2"/>
    <w:rsid w:val="00EA4CD5"/>
    <w:rsid w:val="00EA5D2C"/>
    <w:rsid w:val="00EA5D8E"/>
    <w:rsid w:val="00EA6DEB"/>
    <w:rsid w:val="00EB07CF"/>
    <w:rsid w:val="00EB379D"/>
    <w:rsid w:val="00EB3B88"/>
    <w:rsid w:val="00EB3F6D"/>
    <w:rsid w:val="00EB644E"/>
    <w:rsid w:val="00EB71CE"/>
    <w:rsid w:val="00EC0C14"/>
    <w:rsid w:val="00EC2B42"/>
    <w:rsid w:val="00EC3B8F"/>
    <w:rsid w:val="00EC3C8F"/>
    <w:rsid w:val="00EC55B7"/>
    <w:rsid w:val="00EC5CA0"/>
    <w:rsid w:val="00EC7372"/>
    <w:rsid w:val="00ED19D1"/>
    <w:rsid w:val="00ED2AC0"/>
    <w:rsid w:val="00ED30E8"/>
    <w:rsid w:val="00ED3B69"/>
    <w:rsid w:val="00ED3ECA"/>
    <w:rsid w:val="00ED3F39"/>
    <w:rsid w:val="00ED4168"/>
    <w:rsid w:val="00ED527A"/>
    <w:rsid w:val="00ED63AE"/>
    <w:rsid w:val="00ED6CD1"/>
    <w:rsid w:val="00ED7225"/>
    <w:rsid w:val="00ED7A42"/>
    <w:rsid w:val="00EE0C6D"/>
    <w:rsid w:val="00EE13C3"/>
    <w:rsid w:val="00EE13CD"/>
    <w:rsid w:val="00EE22AF"/>
    <w:rsid w:val="00EE2D7B"/>
    <w:rsid w:val="00EE44D5"/>
    <w:rsid w:val="00EE5F2E"/>
    <w:rsid w:val="00EF0517"/>
    <w:rsid w:val="00EF0EA0"/>
    <w:rsid w:val="00EF16A6"/>
    <w:rsid w:val="00EF2C2D"/>
    <w:rsid w:val="00EF45F3"/>
    <w:rsid w:val="00EF4A64"/>
    <w:rsid w:val="00EF4D52"/>
    <w:rsid w:val="00EF665D"/>
    <w:rsid w:val="00EF72F4"/>
    <w:rsid w:val="00F018AD"/>
    <w:rsid w:val="00F01929"/>
    <w:rsid w:val="00F02171"/>
    <w:rsid w:val="00F027CF"/>
    <w:rsid w:val="00F033EF"/>
    <w:rsid w:val="00F0528B"/>
    <w:rsid w:val="00F061A6"/>
    <w:rsid w:val="00F0710C"/>
    <w:rsid w:val="00F11AB3"/>
    <w:rsid w:val="00F13E20"/>
    <w:rsid w:val="00F14017"/>
    <w:rsid w:val="00F14F8C"/>
    <w:rsid w:val="00F1684C"/>
    <w:rsid w:val="00F20633"/>
    <w:rsid w:val="00F20876"/>
    <w:rsid w:val="00F21DD6"/>
    <w:rsid w:val="00F22D95"/>
    <w:rsid w:val="00F23594"/>
    <w:rsid w:val="00F25CFE"/>
    <w:rsid w:val="00F2753A"/>
    <w:rsid w:val="00F3018B"/>
    <w:rsid w:val="00F35243"/>
    <w:rsid w:val="00F35B99"/>
    <w:rsid w:val="00F36D7C"/>
    <w:rsid w:val="00F36E9F"/>
    <w:rsid w:val="00F37436"/>
    <w:rsid w:val="00F40F08"/>
    <w:rsid w:val="00F41B19"/>
    <w:rsid w:val="00F42AB5"/>
    <w:rsid w:val="00F43E6E"/>
    <w:rsid w:val="00F43EBF"/>
    <w:rsid w:val="00F44423"/>
    <w:rsid w:val="00F458BB"/>
    <w:rsid w:val="00F50BE6"/>
    <w:rsid w:val="00F51236"/>
    <w:rsid w:val="00F51438"/>
    <w:rsid w:val="00F519C1"/>
    <w:rsid w:val="00F5374C"/>
    <w:rsid w:val="00F541B8"/>
    <w:rsid w:val="00F546D7"/>
    <w:rsid w:val="00F56B6D"/>
    <w:rsid w:val="00F56CC2"/>
    <w:rsid w:val="00F5787E"/>
    <w:rsid w:val="00F60BC0"/>
    <w:rsid w:val="00F615A8"/>
    <w:rsid w:val="00F61B7F"/>
    <w:rsid w:val="00F62370"/>
    <w:rsid w:val="00F628D3"/>
    <w:rsid w:val="00F62EF2"/>
    <w:rsid w:val="00F638C3"/>
    <w:rsid w:val="00F6497E"/>
    <w:rsid w:val="00F64998"/>
    <w:rsid w:val="00F677E2"/>
    <w:rsid w:val="00F67F41"/>
    <w:rsid w:val="00F70109"/>
    <w:rsid w:val="00F70D50"/>
    <w:rsid w:val="00F717E6"/>
    <w:rsid w:val="00F720F5"/>
    <w:rsid w:val="00F73751"/>
    <w:rsid w:val="00F73DC5"/>
    <w:rsid w:val="00F74BA0"/>
    <w:rsid w:val="00F75EAD"/>
    <w:rsid w:val="00F77154"/>
    <w:rsid w:val="00F80F33"/>
    <w:rsid w:val="00F846D6"/>
    <w:rsid w:val="00F84DFE"/>
    <w:rsid w:val="00F86997"/>
    <w:rsid w:val="00F871D7"/>
    <w:rsid w:val="00F878EE"/>
    <w:rsid w:val="00F9173A"/>
    <w:rsid w:val="00F91800"/>
    <w:rsid w:val="00F93469"/>
    <w:rsid w:val="00F9390B"/>
    <w:rsid w:val="00F93BB2"/>
    <w:rsid w:val="00F9414C"/>
    <w:rsid w:val="00F94E99"/>
    <w:rsid w:val="00F9650A"/>
    <w:rsid w:val="00F967C7"/>
    <w:rsid w:val="00F97629"/>
    <w:rsid w:val="00FA0437"/>
    <w:rsid w:val="00FA155E"/>
    <w:rsid w:val="00FA233F"/>
    <w:rsid w:val="00FA2905"/>
    <w:rsid w:val="00FA2E05"/>
    <w:rsid w:val="00FA3C26"/>
    <w:rsid w:val="00FA3DF0"/>
    <w:rsid w:val="00FA4851"/>
    <w:rsid w:val="00FA536C"/>
    <w:rsid w:val="00FA58CD"/>
    <w:rsid w:val="00FA7547"/>
    <w:rsid w:val="00FA7D57"/>
    <w:rsid w:val="00FB0008"/>
    <w:rsid w:val="00FB071C"/>
    <w:rsid w:val="00FB19FC"/>
    <w:rsid w:val="00FB1ACE"/>
    <w:rsid w:val="00FB2A36"/>
    <w:rsid w:val="00FB3013"/>
    <w:rsid w:val="00FB3EA0"/>
    <w:rsid w:val="00FB55F4"/>
    <w:rsid w:val="00FB58D8"/>
    <w:rsid w:val="00FB6525"/>
    <w:rsid w:val="00FB7140"/>
    <w:rsid w:val="00FC0B63"/>
    <w:rsid w:val="00FC0F07"/>
    <w:rsid w:val="00FC12ED"/>
    <w:rsid w:val="00FC2209"/>
    <w:rsid w:val="00FC24BF"/>
    <w:rsid w:val="00FC49E6"/>
    <w:rsid w:val="00FC4F38"/>
    <w:rsid w:val="00FC6482"/>
    <w:rsid w:val="00FC7531"/>
    <w:rsid w:val="00FC7EAA"/>
    <w:rsid w:val="00FD055A"/>
    <w:rsid w:val="00FD3974"/>
    <w:rsid w:val="00FD3BEB"/>
    <w:rsid w:val="00FD4FA5"/>
    <w:rsid w:val="00FD5166"/>
    <w:rsid w:val="00FD6836"/>
    <w:rsid w:val="00FD758C"/>
    <w:rsid w:val="00FD77AF"/>
    <w:rsid w:val="00FE0D6F"/>
    <w:rsid w:val="00FE1743"/>
    <w:rsid w:val="00FE38A4"/>
    <w:rsid w:val="00FE449D"/>
    <w:rsid w:val="00FE7D9A"/>
    <w:rsid w:val="00FF05B9"/>
    <w:rsid w:val="00FF0A9B"/>
    <w:rsid w:val="00FF0EB1"/>
    <w:rsid w:val="00FF2075"/>
    <w:rsid w:val="00FF456A"/>
    <w:rsid w:val="00FF46FD"/>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19D92"/>
  <w15:docId w15:val="{AFECD0C1-9AA1-469C-BD84-FB0EE906D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51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515FAC"/>
    <w:rPr>
      <w:rFonts w:asciiTheme="majorHAnsi" w:eastAsiaTheme="majorEastAsia" w:hAnsiTheme="majorHAnsi" w:cstheme="majorBidi"/>
      <w:color w:val="2F5496" w:themeColor="accent1" w:themeShade="BF"/>
      <w:sz w:val="26"/>
      <w:szCs w:val="26"/>
      <w:lang w:eastAsia="es-ES"/>
    </w:rPr>
  </w:style>
  <w:style w:type="character" w:customStyle="1" w:styleId="Ttulo4Car">
    <w:name w:val="Título 4 Car"/>
    <w:basedOn w:val="Fuentedeprrafopredeter"/>
    <w:link w:val="Ttulo4"/>
    <w:uiPriority w:val="9"/>
    <w:semiHidden/>
    <w:rsid w:val="00897BD9"/>
    <w:rPr>
      <w:rFonts w:asciiTheme="majorHAnsi" w:eastAsiaTheme="majorEastAsia" w:hAnsiTheme="majorHAnsi" w:cstheme="majorBidi"/>
      <w:i/>
      <w:iCs/>
      <w:color w:val="2F5496" w:themeColor="accent1" w:themeShade="BF"/>
      <w:sz w:val="20"/>
      <w:szCs w:val="20"/>
      <w:lang w:eastAsia="es-ES"/>
    </w:rPr>
  </w:style>
  <w:style w:type="character" w:styleId="Mencinsinresolver">
    <w:name w:val="Unresolved Mention"/>
    <w:basedOn w:val="Fuentedeprrafopredeter"/>
    <w:uiPriority w:val="99"/>
    <w:semiHidden/>
    <w:unhideWhenUsed/>
    <w:rsid w:val="00213EE2"/>
    <w:rPr>
      <w:color w:val="605E5C"/>
      <w:shd w:val="clear" w:color="auto" w:fill="E1DFDD"/>
    </w:rPr>
  </w:style>
  <w:style w:type="character" w:customStyle="1" w:styleId="normaltextrun">
    <w:name w:val="normaltextrun"/>
    <w:basedOn w:val="Fuentedeprrafopredeter"/>
    <w:rsid w:val="00DB65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58749031">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24944801">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65108877">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82459">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cedomex.org.mx/"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icmaml.org/sialaintegridad"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saemm.gob.mx"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www.plataformadetransparencia.org.mx/web/guest/inici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pomex.org.mx/portal.htm"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9BF0B-772A-42D7-8026-F19C307D7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21</Pages>
  <Words>4446</Words>
  <Characters>24459</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oswaldo medina hernandez</cp:lastModifiedBy>
  <cp:revision>6</cp:revision>
  <cp:lastPrinted>2019-11-07T17:48:00Z</cp:lastPrinted>
  <dcterms:created xsi:type="dcterms:W3CDTF">2021-11-25T18:22:00Z</dcterms:created>
  <dcterms:modified xsi:type="dcterms:W3CDTF">2021-12-02T17:12:00Z</dcterms:modified>
</cp:coreProperties>
</file>