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1D5DE" w14:textId="77777777" w:rsidR="00B3130D" w:rsidRDefault="00B3130D" w:rsidP="004E1461">
      <w:pPr>
        <w:tabs>
          <w:tab w:val="left" w:pos="567"/>
        </w:tabs>
        <w:spacing w:line="360" w:lineRule="auto"/>
        <w:jc w:val="center"/>
        <w:rPr>
          <w:rFonts w:ascii="Palatino Linotype" w:eastAsia="Times New Roman" w:hAnsi="Palatino Linotype" w:cs="Times New Roman"/>
          <w:b/>
          <w:color w:val="000000" w:themeColor="text1"/>
        </w:rPr>
      </w:pPr>
    </w:p>
    <w:p w14:paraId="182B65EE" w14:textId="4FFC3D9C" w:rsidR="001B26AA" w:rsidRPr="006F162A" w:rsidRDefault="001B26AA" w:rsidP="004E1461">
      <w:pPr>
        <w:tabs>
          <w:tab w:val="left" w:pos="567"/>
        </w:tabs>
        <w:spacing w:line="360" w:lineRule="auto"/>
        <w:jc w:val="center"/>
        <w:rPr>
          <w:rFonts w:ascii="Palatino Linotype" w:eastAsia="Times New Roman" w:hAnsi="Palatino Linotype" w:cs="Times New Roman"/>
          <w:b/>
          <w:color w:val="000000" w:themeColor="text1"/>
        </w:rPr>
      </w:pPr>
      <w:r w:rsidRPr="006F162A">
        <w:rPr>
          <w:rFonts w:ascii="Palatino Linotype" w:eastAsia="Times New Roman" w:hAnsi="Palatino Linotype" w:cs="Times New Roman"/>
          <w:b/>
          <w:color w:val="000000" w:themeColor="text1"/>
        </w:rPr>
        <w:t>LÍNEAS ARGUMENTATIVAS</w:t>
      </w:r>
    </w:p>
    <w:p w14:paraId="3DDBB7F2" w14:textId="77777777" w:rsidR="00717713" w:rsidRPr="006F162A" w:rsidRDefault="00717713" w:rsidP="00566997">
      <w:pPr>
        <w:tabs>
          <w:tab w:val="left" w:pos="567"/>
        </w:tabs>
        <w:spacing w:line="360" w:lineRule="auto"/>
        <w:rPr>
          <w:rFonts w:ascii="Palatino Linotype" w:eastAsia="Times New Roman" w:hAnsi="Palatino Linotype" w:cs="Times New Roman"/>
          <w:b/>
        </w:rPr>
      </w:pPr>
    </w:p>
    <w:p w14:paraId="26961835" w14:textId="77777777" w:rsidR="00DA3CC2" w:rsidRPr="006F162A" w:rsidRDefault="00DA3CC2" w:rsidP="00DA3CC2">
      <w:pPr>
        <w:tabs>
          <w:tab w:val="left" w:pos="567"/>
        </w:tabs>
        <w:spacing w:line="360" w:lineRule="auto"/>
        <w:jc w:val="both"/>
        <w:rPr>
          <w:rFonts w:ascii="Palatino Linotype" w:hAnsi="Palatino Linotype"/>
          <w:lang w:eastAsia="es-MX"/>
        </w:rPr>
      </w:pPr>
      <w:r w:rsidRPr="006F162A">
        <w:rPr>
          <w:rFonts w:ascii="Palatino Linotype" w:hAnsi="Palatino Linotype"/>
          <w:b/>
        </w:rPr>
        <w:t xml:space="preserve">RESPUESTAS IMPRECISAS O INCOMPLETAS, DEBER DE REPARACIÓN. </w:t>
      </w:r>
      <w:r w:rsidRPr="006F162A">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672B7647" w14:textId="77777777" w:rsidR="00DA3CC2" w:rsidRPr="006F162A" w:rsidRDefault="00DA3CC2" w:rsidP="00DA3CC2">
      <w:pPr>
        <w:spacing w:line="360" w:lineRule="auto"/>
        <w:jc w:val="both"/>
        <w:rPr>
          <w:rFonts w:ascii="Palatino Linotype" w:hAnsi="Palatino Linotype"/>
          <w:b/>
        </w:rPr>
      </w:pPr>
    </w:p>
    <w:p w14:paraId="09657782" w14:textId="77777777" w:rsidR="00DA3CC2" w:rsidRPr="006F162A" w:rsidRDefault="00DA3CC2" w:rsidP="00DA3CC2">
      <w:pPr>
        <w:spacing w:line="360" w:lineRule="auto"/>
        <w:jc w:val="both"/>
        <w:rPr>
          <w:rFonts w:ascii="Palatino Linotype" w:hAnsi="Palatino Linotype"/>
        </w:rPr>
      </w:pPr>
      <w:r w:rsidRPr="006F162A">
        <w:rPr>
          <w:rFonts w:ascii="Palatino Linotype" w:hAnsi="Palatino Linotype"/>
          <w:b/>
        </w:rPr>
        <w:t xml:space="preserve">INFORMACIÓN CONFIDENCIAL, CLASIFICACIÓN DE LA. </w:t>
      </w:r>
      <w:r w:rsidRPr="006F162A">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95239CC" w14:textId="77777777" w:rsidR="00F62148" w:rsidRPr="006F162A" w:rsidRDefault="00F62148" w:rsidP="00F62148">
      <w:pPr>
        <w:tabs>
          <w:tab w:val="left" w:pos="567"/>
        </w:tabs>
        <w:spacing w:line="360" w:lineRule="auto"/>
        <w:rPr>
          <w:rFonts w:ascii="Palatino Linotype" w:eastAsia="Times New Roman" w:hAnsi="Palatino Linotype" w:cs="Times New Roman"/>
          <w:b/>
          <w:color w:val="000000" w:themeColor="text1"/>
        </w:rPr>
      </w:pPr>
    </w:p>
    <w:p w14:paraId="3A450274" w14:textId="77777777" w:rsidR="00F62148" w:rsidRPr="006F162A" w:rsidRDefault="00F62148" w:rsidP="00566997">
      <w:pPr>
        <w:tabs>
          <w:tab w:val="left" w:pos="567"/>
        </w:tabs>
        <w:spacing w:line="360" w:lineRule="auto"/>
        <w:rPr>
          <w:rFonts w:ascii="Palatino Linotype" w:hAnsi="Palatino Linotype"/>
          <w:b/>
          <w:color w:val="000000" w:themeColor="text1"/>
        </w:rPr>
      </w:pPr>
    </w:p>
    <w:p w14:paraId="1776CA67" w14:textId="7D08CA70" w:rsidR="00E00AB3" w:rsidRPr="006F162A" w:rsidRDefault="00E00AB3">
      <w:pPr>
        <w:rPr>
          <w:rFonts w:ascii="Palatino Linotype" w:eastAsia="Times New Roman" w:hAnsi="Palatino Linotype" w:cs="Times New Roman"/>
          <w:b/>
          <w:color w:val="000000" w:themeColor="text1"/>
        </w:rPr>
      </w:pPr>
      <w:r w:rsidRPr="006F162A">
        <w:rPr>
          <w:rFonts w:ascii="Palatino Linotype" w:eastAsia="Times New Roman" w:hAnsi="Palatino Linotype" w:cs="Times New Roman"/>
          <w:b/>
          <w:color w:val="000000" w:themeColor="text1"/>
        </w:rPr>
        <w:br w:type="page"/>
      </w:r>
    </w:p>
    <w:p w14:paraId="554B24BF" w14:textId="77777777" w:rsidR="00E05D8B" w:rsidRPr="006F162A" w:rsidRDefault="00E05D8B" w:rsidP="00566997">
      <w:pPr>
        <w:tabs>
          <w:tab w:val="left" w:pos="567"/>
        </w:tabs>
        <w:spacing w:line="360" w:lineRule="auto"/>
        <w:rPr>
          <w:rFonts w:ascii="Palatino Linotype" w:eastAsia="Times New Roman" w:hAnsi="Palatino Linotype" w:cs="Times New Roman"/>
          <w:b/>
          <w:color w:val="000000" w:themeColor="text1"/>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758AFA7A" w14:textId="3ECD892E" w:rsidR="009941E2" w:rsidRPr="006F162A" w:rsidRDefault="0011338C" w:rsidP="00F62148">
          <w:pPr>
            <w:pStyle w:val="TtuloTDC"/>
            <w:ind w:left="284"/>
            <w:jc w:val="center"/>
            <w:rPr>
              <w:szCs w:val="24"/>
              <w:lang w:val="es-ES"/>
            </w:rPr>
          </w:pPr>
          <w:r w:rsidRPr="006F162A">
            <w:rPr>
              <w:szCs w:val="24"/>
              <w:lang w:val="es-ES"/>
            </w:rPr>
            <w:t>ÍNDICE</w:t>
          </w:r>
        </w:p>
        <w:p w14:paraId="7F2024FD" w14:textId="77777777" w:rsidR="00BC5B19" w:rsidRPr="006F162A" w:rsidRDefault="0011338C" w:rsidP="00BC5B19">
          <w:pPr>
            <w:pStyle w:val="TDC1"/>
            <w:spacing w:line="360" w:lineRule="auto"/>
            <w:rPr>
              <w:rFonts w:ascii="Palatino Linotype" w:hAnsi="Palatino Linotype"/>
              <w:noProof/>
              <w:lang w:val="es-ES"/>
            </w:rPr>
          </w:pPr>
          <w:r w:rsidRPr="006F162A">
            <w:rPr>
              <w:rStyle w:val="Hipervnculo"/>
              <w:rFonts w:ascii="Palatino Linotype" w:hAnsi="Palatino Linotype"/>
              <w:noProof/>
            </w:rPr>
            <w:fldChar w:fldCharType="begin"/>
          </w:r>
          <w:r w:rsidRPr="006F162A">
            <w:rPr>
              <w:rStyle w:val="Hipervnculo"/>
              <w:rFonts w:ascii="Palatino Linotype" w:hAnsi="Palatino Linotype"/>
              <w:noProof/>
            </w:rPr>
            <w:instrText xml:space="preserve"> TOC \o "1-3" \h \z \u </w:instrText>
          </w:r>
          <w:r w:rsidRPr="006F162A">
            <w:rPr>
              <w:rStyle w:val="Hipervnculo"/>
              <w:rFonts w:ascii="Palatino Linotype" w:hAnsi="Palatino Linotype"/>
              <w:noProof/>
            </w:rPr>
            <w:fldChar w:fldCharType="separate"/>
          </w:r>
          <w:hyperlink w:anchor="_Toc66393834" w:history="1">
            <w:r w:rsidR="00BC5B19" w:rsidRPr="006F162A">
              <w:rPr>
                <w:rStyle w:val="Hipervnculo"/>
                <w:rFonts w:ascii="Palatino Linotype" w:hAnsi="Palatino Linotype"/>
                <w:noProof/>
              </w:rPr>
              <w:t>ANTECEDENTES</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_Toc66393834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4</w:t>
            </w:r>
            <w:r w:rsidR="00BC5B19" w:rsidRPr="006F162A">
              <w:rPr>
                <w:rFonts w:ascii="Palatino Linotype" w:hAnsi="Palatino Linotype"/>
                <w:noProof/>
                <w:webHidden/>
              </w:rPr>
              <w:fldChar w:fldCharType="end"/>
            </w:r>
          </w:hyperlink>
        </w:p>
        <w:p w14:paraId="0F37FFC4" w14:textId="77777777" w:rsidR="00BC5B19" w:rsidRPr="006F162A" w:rsidRDefault="00240333" w:rsidP="00BC5B19">
          <w:pPr>
            <w:pStyle w:val="TDC1"/>
            <w:spacing w:line="360" w:lineRule="auto"/>
            <w:rPr>
              <w:rFonts w:ascii="Palatino Linotype" w:hAnsi="Palatino Linotype"/>
              <w:noProof/>
              <w:lang w:val="es-ES"/>
            </w:rPr>
          </w:pPr>
          <w:hyperlink w:anchor="_Toc66393835" w:history="1">
            <w:r w:rsidR="00BC5B19" w:rsidRPr="006F162A">
              <w:rPr>
                <w:rStyle w:val="Hipervnculo"/>
                <w:rFonts w:ascii="Palatino Linotype" w:hAnsi="Palatino Linotype"/>
                <w:noProof/>
              </w:rPr>
              <w:t>CONSIDERANDO</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_Toc66393835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11</w:t>
            </w:r>
            <w:r w:rsidR="00BC5B19" w:rsidRPr="006F162A">
              <w:rPr>
                <w:rFonts w:ascii="Palatino Linotype" w:hAnsi="Palatino Linotype"/>
                <w:noProof/>
                <w:webHidden/>
              </w:rPr>
              <w:fldChar w:fldCharType="end"/>
            </w:r>
          </w:hyperlink>
        </w:p>
        <w:p w14:paraId="725BAD6F" w14:textId="77777777" w:rsidR="00BC5B19" w:rsidRPr="006F162A" w:rsidRDefault="00240333" w:rsidP="00BC5B19">
          <w:pPr>
            <w:pStyle w:val="TDC2"/>
            <w:rPr>
              <w:rFonts w:ascii="Palatino Linotype" w:hAnsi="Palatino Linotype"/>
              <w:noProof/>
              <w:lang w:val="es-ES"/>
            </w:rPr>
          </w:pPr>
          <w:hyperlink w:anchor="_Toc66393836" w:history="1">
            <w:r w:rsidR="00BC5B19" w:rsidRPr="006F162A">
              <w:rPr>
                <w:rStyle w:val="Hipervnculo"/>
                <w:rFonts w:ascii="Palatino Linotype" w:hAnsi="Palatino Linotype"/>
                <w:noProof/>
              </w:rPr>
              <w:t>PRIMERO. De la competencia</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_Toc66393836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11</w:t>
            </w:r>
            <w:r w:rsidR="00BC5B19" w:rsidRPr="006F162A">
              <w:rPr>
                <w:rFonts w:ascii="Palatino Linotype" w:hAnsi="Palatino Linotype"/>
                <w:noProof/>
                <w:webHidden/>
              </w:rPr>
              <w:fldChar w:fldCharType="end"/>
            </w:r>
          </w:hyperlink>
        </w:p>
        <w:p w14:paraId="4219741C" w14:textId="77777777" w:rsidR="00BC5B19" w:rsidRPr="006F162A" w:rsidRDefault="00240333" w:rsidP="00BC5B19">
          <w:pPr>
            <w:pStyle w:val="TDC2"/>
            <w:rPr>
              <w:rFonts w:ascii="Palatino Linotype" w:hAnsi="Palatino Linotype"/>
              <w:noProof/>
              <w:lang w:val="es-ES"/>
            </w:rPr>
          </w:pPr>
          <w:hyperlink w:anchor="_Toc66393837" w:history="1">
            <w:r w:rsidR="00BC5B19" w:rsidRPr="006F162A">
              <w:rPr>
                <w:rStyle w:val="Hipervnculo"/>
                <w:rFonts w:ascii="Palatino Linotype" w:hAnsi="Palatino Linotype"/>
                <w:noProof/>
              </w:rPr>
              <w:t>SEGUNDO. De la oportunidad y procedencia.</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_Toc66393837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12</w:t>
            </w:r>
            <w:r w:rsidR="00BC5B19" w:rsidRPr="006F162A">
              <w:rPr>
                <w:rFonts w:ascii="Palatino Linotype" w:hAnsi="Palatino Linotype"/>
                <w:noProof/>
                <w:webHidden/>
              </w:rPr>
              <w:fldChar w:fldCharType="end"/>
            </w:r>
          </w:hyperlink>
        </w:p>
        <w:p w14:paraId="65882884" w14:textId="77777777" w:rsidR="00BC5B19" w:rsidRPr="006F162A" w:rsidRDefault="00240333" w:rsidP="00BC5B19">
          <w:pPr>
            <w:pStyle w:val="TDC2"/>
            <w:rPr>
              <w:rFonts w:ascii="Palatino Linotype" w:hAnsi="Palatino Linotype"/>
              <w:noProof/>
              <w:lang w:val="es-ES"/>
            </w:rPr>
          </w:pPr>
          <w:hyperlink w:anchor="_Toc66393838" w:history="1">
            <w:r w:rsidR="00BC5B19" w:rsidRPr="006F162A">
              <w:rPr>
                <w:rStyle w:val="Hipervnculo"/>
                <w:rFonts w:ascii="Palatino Linotype" w:hAnsi="Palatino Linotype"/>
                <w:noProof/>
              </w:rPr>
              <w:t xml:space="preserve">TERCERO. Del planteamiento de la </w:t>
            </w:r>
            <w:r w:rsidR="00BC5B19" w:rsidRPr="006F162A">
              <w:rPr>
                <w:rStyle w:val="Hipervnculo"/>
                <w:rFonts w:ascii="Palatino Linotype" w:hAnsi="Palatino Linotype"/>
                <w:i/>
                <w:noProof/>
              </w:rPr>
              <w:t>Litis</w:t>
            </w:r>
            <w:r w:rsidR="00BC5B19" w:rsidRPr="006F162A">
              <w:rPr>
                <w:rStyle w:val="Hipervnculo"/>
                <w:rFonts w:ascii="Palatino Linotype" w:hAnsi="Palatino Linotype"/>
                <w:noProof/>
              </w:rPr>
              <w:t>.</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_Toc66393838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14</w:t>
            </w:r>
            <w:r w:rsidR="00BC5B19" w:rsidRPr="006F162A">
              <w:rPr>
                <w:rFonts w:ascii="Palatino Linotype" w:hAnsi="Palatino Linotype"/>
                <w:noProof/>
                <w:webHidden/>
              </w:rPr>
              <w:fldChar w:fldCharType="end"/>
            </w:r>
          </w:hyperlink>
        </w:p>
        <w:p w14:paraId="338741B2" w14:textId="77777777" w:rsidR="00BC5B19" w:rsidRPr="006F162A" w:rsidRDefault="00240333" w:rsidP="00BC5B19">
          <w:pPr>
            <w:pStyle w:val="TDC2"/>
            <w:rPr>
              <w:rFonts w:ascii="Palatino Linotype" w:hAnsi="Palatino Linotype"/>
              <w:noProof/>
              <w:lang w:val="es-ES"/>
            </w:rPr>
          </w:pPr>
          <w:hyperlink w:anchor="_Toc66393839" w:history="1">
            <w:r w:rsidR="00BC5B19" w:rsidRPr="006F162A">
              <w:rPr>
                <w:rStyle w:val="Hipervnculo"/>
                <w:rFonts w:ascii="Palatino Linotype" w:hAnsi="Palatino Linotype" w:cs="Arial"/>
                <w:noProof/>
              </w:rPr>
              <w:t xml:space="preserve">CUARTO. </w:t>
            </w:r>
            <w:r w:rsidR="00BC5B19" w:rsidRPr="006F162A">
              <w:rPr>
                <w:rStyle w:val="Hipervnculo"/>
                <w:rFonts w:ascii="Palatino Linotype" w:hAnsi="Palatino Linotype"/>
                <w:noProof/>
              </w:rPr>
              <w:t>Cuestiones de previo y especial pronunciamiento.</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_Toc66393839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16</w:t>
            </w:r>
            <w:r w:rsidR="00BC5B19" w:rsidRPr="006F162A">
              <w:rPr>
                <w:rFonts w:ascii="Palatino Linotype" w:hAnsi="Palatino Linotype"/>
                <w:noProof/>
                <w:webHidden/>
              </w:rPr>
              <w:fldChar w:fldCharType="end"/>
            </w:r>
          </w:hyperlink>
        </w:p>
        <w:p w14:paraId="66F01929" w14:textId="77777777" w:rsidR="00BC5B19" w:rsidRPr="006F162A" w:rsidRDefault="00240333" w:rsidP="00BC5B19">
          <w:pPr>
            <w:pStyle w:val="TDC2"/>
            <w:rPr>
              <w:rFonts w:ascii="Palatino Linotype" w:hAnsi="Palatino Linotype"/>
              <w:noProof/>
              <w:lang w:val="es-ES"/>
            </w:rPr>
          </w:pPr>
          <w:hyperlink w:anchor="_Toc66393840" w:history="1">
            <w:r w:rsidR="00BC5B19" w:rsidRPr="006F162A">
              <w:rPr>
                <w:rStyle w:val="Hipervnculo"/>
                <w:rFonts w:ascii="Palatino Linotype" w:hAnsi="Palatino Linotype" w:cs="Arial"/>
                <w:noProof/>
              </w:rPr>
              <w:t>QUINTO. Estudio y Resolución del asunto.</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_Toc66393840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21</w:t>
            </w:r>
            <w:r w:rsidR="00BC5B19" w:rsidRPr="006F162A">
              <w:rPr>
                <w:rFonts w:ascii="Palatino Linotype" w:hAnsi="Palatino Linotype"/>
                <w:noProof/>
                <w:webHidden/>
              </w:rPr>
              <w:fldChar w:fldCharType="end"/>
            </w:r>
          </w:hyperlink>
        </w:p>
        <w:p w14:paraId="24022F62" w14:textId="77777777" w:rsidR="00BC5B19" w:rsidRPr="006F162A" w:rsidRDefault="00240333" w:rsidP="00BC5B19">
          <w:pPr>
            <w:pStyle w:val="TDC2"/>
            <w:rPr>
              <w:rFonts w:ascii="Palatino Linotype" w:hAnsi="Palatino Linotype"/>
              <w:noProof/>
              <w:lang w:val="es-ES"/>
            </w:rPr>
          </w:pPr>
          <w:hyperlink w:anchor="_Toc66393841" w:history="1">
            <w:r w:rsidR="00BC5B19" w:rsidRPr="006F162A">
              <w:rPr>
                <w:rStyle w:val="Hipervnculo"/>
                <w:rFonts w:ascii="Palatino Linotype" w:hAnsi="Palatino Linotype"/>
                <w:noProof/>
              </w:rPr>
              <w:t>I.</w:t>
            </w:r>
            <w:r w:rsidR="00BC5B19" w:rsidRPr="006F162A">
              <w:rPr>
                <w:rFonts w:ascii="Palatino Linotype" w:hAnsi="Palatino Linotype"/>
                <w:noProof/>
                <w:lang w:val="es-ES"/>
              </w:rPr>
              <w:tab/>
            </w:r>
            <w:r w:rsidR="00BC5B19" w:rsidRPr="006F162A">
              <w:rPr>
                <w:rStyle w:val="Hipervnculo"/>
                <w:rFonts w:ascii="Palatino Linotype" w:hAnsi="Palatino Linotype"/>
                <w:noProof/>
              </w:rPr>
              <w:t>De las respuestas otorgadas por el SUJETO OBLIGADO.</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_Toc66393841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21</w:t>
            </w:r>
            <w:r w:rsidR="00BC5B19" w:rsidRPr="006F162A">
              <w:rPr>
                <w:rFonts w:ascii="Palatino Linotype" w:hAnsi="Palatino Linotype"/>
                <w:noProof/>
                <w:webHidden/>
              </w:rPr>
              <w:fldChar w:fldCharType="end"/>
            </w:r>
          </w:hyperlink>
        </w:p>
        <w:p w14:paraId="02E09540" w14:textId="77777777" w:rsidR="00BC5B19" w:rsidRPr="006F162A" w:rsidRDefault="00240333" w:rsidP="00BC5B19">
          <w:pPr>
            <w:pStyle w:val="TDC2"/>
            <w:rPr>
              <w:rFonts w:ascii="Palatino Linotype" w:hAnsi="Palatino Linotype"/>
              <w:noProof/>
              <w:lang w:val="es-ES"/>
            </w:rPr>
          </w:pPr>
          <w:hyperlink w:anchor="_Toc66393842" w:history="1">
            <w:r w:rsidR="00BC5B19" w:rsidRPr="006F162A">
              <w:rPr>
                <w:rStyle w:val="Hipervnculo"/>
                <w:rFonts w:ascii="Palatino Linotype" w:hAnsi="Palatino Linotype"/>
                <w:noProof/>
              </w:rPr>
              <w:t>II.</w:t>
            </w:r>
            <w:r w:rsidR="00BC5B19" w:rsidRPr="006F162A">
              <w:rPr>
                <w:rFonts w:ascii="Palatino Linotype" w:hAnsi="Palatino Linotype"/>
                <w:noProof/>
                <w:lang w:val="es-ES"/>
              </w:rPr>
              <w:tab/>
            </w:r>
            <w:r w:rsidR="00BC5B19" w:rsidRPr="006F162A">
              <w:rPr>
                <w:rStyle w:val="Hipervnculo"/>
                <w:rFonts w:ascii="Palatino Linotype" w:hAnsi="Palatino Linotype"/>
                <w:noProof/>
              </w:rPr>
              <w:t>De la fuente de atribuciones del SUJETO OBLIGADO.</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_Toc66393842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23</w:t>
            </w:r>
            <w:r w:rsidR="00BC5B19" w:rsidRPr="006F162A">
              <w:rPr>
                <w:rFonts w:ascii="Palatino Linotype" w:hAnsi="Palatino Linotype"/>
                <w:noProof/>
                <w:webHidden/>
              </w:rPr>
              <w:fldChar w:fldCharType="end"/>
            </w:r>
          </w:hyperlink>
        </w:p>
        <w:p w14:paraId="7CCA7922" w14:textId="77777777" w:rsidR="00BC5B19" w:rsidRPr="006F162A" w:rsidRDefault="00240333" w:rsidP="00BC5B19">
          <w:pPr>
            <w:pStyle w:val="TDC2"/>
            <w:rPr>
              <w:rFonts w:ascii="Palatino Linotype" w:hAnsi="Palatino Linotype"/>
              <w:noProof/>
              <w:lang w:val="es-ES"/>
            </w:rPr>
          </w:pPr>
          <w:hyperlink w:anchor="_Toc66393843" w:history="1">
            <w:r w:rsidR="00BC5B19" w:rsidRPr="006F162A">
              <w:rPr>
                <w:rStyle w:val="Hipervnculo"/>
                <w:rFonts w:ascii="Palatino Linotype" w:hAnsi="Palatino Linotype"/>
                <w:noProof/>
              </w:rPr>
              <w:t>II.I. De la solicitud identificada en el inciso a)</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_Toc66393843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23</w:t>
            </w:r>
            <w:r w:rsidR="00BC5B19" w:rsidRPr="006F162A">
              <w:rPr>
                <w:rFonts w:ascii="Palatino Linotype" w:hAnsi="Palatino Linotype"/>
                <w:noProof/>
                <w:webHidden/>
              </w:rPr>
              <w:fldChar w:fldCharType="end"/>
            </w:r>
          </w:hyperlink>
        </w:p>
        <w:p w14:paraId="7E961917" w14:textId="77777777" w:rsidR="00BC5B19" w:rsidRPr="006F162A" w:rsidRDefault="00240333" w:rsidP="00BC5B19">
          <w:pPr>
            <w:pStyle w:val="TDC2"/>
            <w:rPr>
              <w:rFonts w:ascii="Palatino Linotype" w:hAnsi="Palatino Linotype"/>
              <w:noProof/>
              <w:lang w:val="es-ES"/>
            </w:rPr>
          </w:pPr>
          <w:hyperlink w:anchor="_Toc66393844" w:history="1">
            <w:r w:rsidR="00BC5B19" w:rsidRPr="006F162A">
              <w:rPr>
                <w:rStyle w:val="Hipervnculo"/>
                <w:rFonts w:ascii="Palatino Linotype" w:hAnsi="Palatino Linotype"/>
                <w:noProof/>
              </w:rPr>
              <w:t>A. De la clasificación de información requerida en el inciso a).</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_Toc66393844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36</w:t>
            </w:r>
            <w:r w:rsidR="00BC5B19" w:rsidRPr="006F162A">
              <w:rPr>
                <w:rFonts w:ascii="Palatino Linotype" w:hAnsi="Palatino Linotype"/>
                <w:noProof/>
                <w:webHidden/>
              </w:rPr>
              <w:fldChar w:fldCharType="end"/>
            </w:r>
          </w:hyperlink>
        </w:p>
        <w:p w14:paraId="5F4D9558" w14:textId="77777777" w:rsidR="00BC5B19" w:rsidRPr="006F162A" w:rsidRDefault="00240333" w:rsidP="00BC5B19">
          <w:pPr>
            <w:pStyle w:val="TDC1"/>
            <w:spacing w:line="360" w:lineRule="auto"/>
            <w:rPr>
              <w:rFonts w:ascii="Palatino Linotype" w:hAnsi="Palatino Linotype"/>
              <w:noProof/>
              <w:lang w:val="es-ES"/>
            </w:rPr>
          </w:pPr>
          <w:hyperlink w:anchor="_Toc66393845" w:history="1">
            <w:r w:rsidR="00BC5B19" w:rsidRPr="006F162A">
              <w:rPr>
                <w:rStyle w:val="Hipervnculo"/>
                <w:rFonts w:ascii="Palatino Linotype" w:hAnsi="Palatino Linotype"/>
                <w:noProof/>
              </w:rPr>
              <w:t>B. De la disociación de la información requerida en el inciso a).</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_Toc66393845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39</w:t>
            </w:r>
            <w:r w:rsidR="00BC5B19" w:rsidRPr="006F162A">
              <w:rPr>
                <w:rFonts w:ascii="Palatino Linotype" w:hAnsi="Palatino Linotype"/>
                <w:noProof/>
                <w:webHidden/>
              </w:rPr>
              <w:fldChar w:fldCharType="end"/>
            </w:r>
          </w:hyperlink>
        </w:p>
        <w:p w14:paraId="3E6732E7" w14:textId="77777777" w:rsidR="00BC5B19" w:rsidRPr="006F162A" w:rsidRDefault="00240333" w:rsidP="00BC5B19">
          <w:pPr>
            <w:pStyle w:val="TDC2"/>
            <w:rPr>
              <w:rFonts w:ascii="Palatino Linotype" w:hAnsi="Palatino Linotype"/>
              <w:noProof/>
              <w:lang w:val="es-ES"/>
            </w:rPr>
          </w:pPr>
          <w:hyperlink w:anchor="_Toc66393846" w:history="1">
            <w:r w:rsidR="00BC5B19" w:rsidRPr="006F162A">
              <w:rPr>
                <w:rStyle w:val="Hipervnculo"/>
                <w:rFonts w:ascii="Palatino Linotype" w:hAnsi="Palatino Linotype"/>
                <w:noProof/>
              </w:rPr>
              <w:t>III.</w:t>
            </w:r>
            <w:r w:rsidR="00BC5B19" w:rsidRPr="006F162A">
              <w:rPr>
                <w:rFonts w:ascii="Palatino Linotype" w:hAnsi="Palatino Linotype"/>
                <w:noProof/>
                <w:lang w:val="es-ES"/>
              </w:rPr>
              <w:tab/>
            </w:r>
            <w:r w:rsidR="00BC5B19" w:rsidRPr="006F162A">
              <w:rPr>
                <w:rStyle w:val="Hipervnculo"/>
                <w:rFonts w:ascii="Palatino Linotype" w:hAnsi="Palatino Linotype"/>
                <w:noProof/>
              </w:rPr>
              <w:t>De la respuesta a la solicitud identificada en el inciso c).</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_Toc66393846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43</w:t>
            </w:r>
            <w:r w:rsidR="00BC5B19" w:rsidRPr="006F162A">
              <w:rPr>
                <w:rFonts w:ascii="Palatino Linotype" w:hAnsi="Palatino Linotype"/>
                <w:noProof/>
                <w:webHidden/>
              </w:rPr>
              <w:fldChar w:fldCharType="end"/>
            </w:r>
          </w:hyperlink>
        </w:p>
        <w:p w14:paraId="18188AE8" w14:textId="77777777" w:rsidR="00BC5B19" w:rsidRPr="006F162A" w:rsidRDefault="00240333" w:rsidP="00BC5B19">
          <w:pPr>
            <w:pStyle w:val="TDC2"/>
            <w:rPr>
              <w:rFonts w:ascii="Palatino Linotype" w:hAnsi="Palatino Linotype"/>
              <w:noProof/>
              <w:lang w:val="es-ES"/>
            </w:rPr>
          </w:pPr>
          <w:hyperlink w:anchor="_Toc66393847" w:history="1">
            <w:r w:rsidR="00BC5B19" w:rsidRPr="006F162A">
              <w:rPr>
                <w:rStyle w:val="Hipervnculo"/>
                <w:rFonts w:ascii="Palatino Linotype" w:hAnsi="Palatino Linotype"/>
                <w:noProof/>
              </w:rPr>
              <w:t>IV.</w:t>
            </w:r>
            <w:r w:rsidR="00BC5B19" w:rsidRPr="006F162A">
              <w:rPr>
                <w:rFonts w:ascii="Palatino Linotype" w:hAnsi="Palatino Linotype"/>
                <w:noProof/>
                <w:lang w:val="es-ES"/>
              </w:rPr>
              <w:tab/>
            </w:r>
            <w:r w:rsidR="00BC5B19" w:rsidRPr="006F162A">
              <w:rPr>
                <w:rStyle w:val="Hipervnculo"/>
                <w:rFonts w:ascii="Palatino Linotype" w:hAnsi="Palatino Linotype"/>
                <w:noProof/>
              </w:rPr>
              <w:t>De las respuestas a los requerimientos identificados con los incisos d) y e).</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_Toc66393847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45</w:t>
            </w:r>
            <w:r w:rsidR="00BC5B19" w:rsidRPr="006F162A">
              <w:rPr>
                <w:rFonts w:ascii="Palatino Linotype" w:hAnsi="Palatino Linotype"/>
                <w:noProof/>
                <w:webHidden/>
              </w:rPr>
              <w:fldChar w:fldCharType="end"/>
            </w:r>
          </w:hyperlink>
        </w:p>
        <w:p w14:paraId="0095A899" w14:textId="77777777" w:rsidR="00BC5B19" w:rsidRPr="006F162A" w:rsidRDefault="00240333" w:rsidP="00BC5B19">
          <w:pPr>
            <w:pStyle w:val="TDC2"/>
            <w:rPr>
              <w:rFonts w:ascii="Palatino Linotype" w:hAnsi="Palatino Linotype"/>
              <w:noProof/>
              <w:lang w:val="es-ES"/>
            </w:rPr>
          </w:pPr>
          <w:hyperlink w:anchor="_Toc66393848" w:history="1">
            <w:r w:rsidR="00BC5B19" w:rsidRPr="006F162A">
              <w:rPr>
                <w:rStyle w:val="Hipervnculo"/>
                <w:rFonts w:ascii="Palatino Linotype" w:hAnsi="Palatino Linotype"/>
                <w:noProof/>
              </w:rPr>
              <w:t>V.</w:t>
            </w:r>
            <w:r w:rsidR="00BC5B19" w:rsidRPr="006F162A">
              <w:rPr>
                <w:rFonts w:ascii="Palatino Linotype" w:hAnsi="Palatino Linotype"/>
                <w:noProof/>
                <w:lang w:val="es-ES"/>
              </w:rPr>
              <w:tab/>
            </w:r>
            <w:r w:rsidR="00BC5B19" w:rsidRPr="006F162A">
              <w:rPr>
                <w:rStyle w:val="Hipervnculo"/>
                <w:rFonts w:ascii="Palatino Linotype" w:hAnsi="Palatino Linotype"/>
                <w:noProof/>
              </w:rPr>
              <w:t>De la clasificación de la información requerida en los incisos e), f) y g).</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_Toc66393848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49</w:t>
            </w:r>
            <w:r w:rsidR="00BC5B19" w:rsidRPr="006F162A">
              <w:rPr>
                <w:rFonts w:ascii="Palatino Linotype" w:hAnsi="Palatino Linotype"/>
                <w:noProof/>
                <w:webHidden/>
              </w:rPr>
              <w:fldChar w:fldCharType="end"/>
            </w:r>
          </w:hyperlink>
        </w:p>
        <w:p w14:paraId="08719F8C" w14:textId="77777777" w:rsidR="00BC5B19" w:rsidRPr="006F162A" w:rsidRDefault="00240333" w:rsidP="00BC5B19">
          <w:pPr>
            <w:pStyle w:val="TDC2"/>
            <w:rPr>
              <w:rFonts w:ascii="Palatino Linotype" w:hAnsi="Palatino Linotype"/>
              <w:noProof/>
              <w:lang w:val="es-ES"/>
            </w:rPr>
          </w:pPr>
          <w:hyperlink w:anchor="_Toc66393849" w:history="1">
            <w:r w:rsidR="00BC5B19" w:rsidRPr="006F162A">
              <w:rPr>
                <w:rStyle w:val="Hipervnculo"/>
                <w:rFonts w:ascii="Palatino Linotype" w:hAnsi="Palatino Linotype"/>
                <w:noProof/>
              </w:rPr>
              <w:t>V.I. De la prueba de daño.</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_Toc66393849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57</w:t>
            </w:r>
            <w:r w:rsidR="00BC5B19" w:rsidRPr="006F162A">
              <w:rPr>
                <w:rFonts w:ascii="Palatino Linotype" w:hAnsi="Palatino Linotype"/>
                <w:noProof/>
                <w:webHidden/>
              </w:rPr>
              <w:fldChar w:fldCharType="end"/>
            </w:r>
          </w:hyperlink>
        </w:p>
        <w:p w14:paraId="0A02668D" w14:textId="77777777" w:rsidR="00BC5B19" w:rsidRPr="006F162A" w:rsidRDefault="00240333" w:rsidP="00BC5B19">
          <w:pPr>
            <w:pStyle w:val="TDC2"/>
            <w:rPr>
              <w:rFonts w:ascii="Palatino Linotype" w:hAnsi="Palatino Linotype"/>
              <w:noProof/>
              <w:lang w:val="es-ES"/>
            </w:rPr>
          </w:pPr>
          <w:hyperlink w:anchor="_Toc66393850" w:history="1">
            <w:r w:rsidR="00BC5B19" w:rsidRPr="006F162A">
              <w:rPr>
                <w:rStyle w:val="Hipervnculo"/>
                <w:rFonts w:ascii="Palatino Linotype" w:hAnsi="Palatino Linotype"/>
                <w:bCs/>
                <w:noProof/>
              </w:rPr>
              <w:t xml:space="preserve">A. </w:t>
            </w:r>
            <w:r w:rsidR="00BC5B19" w:rsidRPr="006F162A">
              <w:rPr>
                <w:rStyle w:val="Hipervnculo"/>
                <w:rFonts w:ascii="Palatino Linotype" w:hAnsi="Palatino Linotype"/>
                <w:noProof/>
              </w:rPr>
              <w:t>La divulgación de la información representa un riesgo real, demostrable e identificable del perjuicio significativo al interés público o a la seguridad pública;</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_Toc66393850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58</w:t>
            </w:r>
            <w:r w:rsidR="00BC5B19" w:rsidRPr="006F162A">
              <w:rPr>
                <w:rFonts w:ascii="Palatino Linotype" w:hAnsi="Palatino Linotype"/>
                <w:noProof/>
                <w:webHidden/>
              </w:rPr>
              <w:fldChar w:fldCharType="end"/>
            </w:r>
          </w:hyperlink>
        </w:p>
        <w:p w14:paraId="1924E00B" w14:textId="77777777" w:rsidR="00BC5B19" w:rsidRPr="006F162A" w:rsidRDefault="00240333" w:rsidP="00BC5B19">
          <w:pPr>
            <w:pStyle w:val="TDC2"/>
            <w:rPr>
              <w:rFonts w:ascii="Palatino Linotype" w:hAnsi="Palatino Linotype"/>
              <w:noProof/>
              <w:lang w:val="es-ES"/>
            </w:rPr>
          </w:pPr>
          <w:hyperlink w:anchor="_Toc66393851" w:history="1">
            <w:r w:rsidR="00BC5B19" w:rsidRPr="006F162A">
              <w:rPr>
                <w:rStyle w:val="Hipervnculo"/>
                <w:rFonts w:ascii="Palatino Linotype" w:hAnsi="Palatino Linotype"/>
                <w:bCs/>
                <w:noProof/>
              </w:rPr>
              <w:t xml:space="preserve">B. </w:t>
            </w:r>
            <w:r w:rsidR="00BC5B19" w:rsidRPr="006F162A">
              <w:rPr>
                <w:rStyle w:val="Hipervnculo"/>
                <w:rFonts w:ascii="Palatino Linotype" w:hAnsi="Palatino Linotype"/>
                <w:noProof/>
              </w:rPr>
              <w:t>El riesgo de perjuicio que supondría la divulgación supera el interés público general de que se difunda.</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_Toc66393851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62</w:t>
            </w:r>
            <w:r w:rsidR="00BC5B19" w:rsidRPr="006F162A">
              <w:rPr>
                <w:rFonts w:ascii="Palatino Linotype" w:hAnsi="Palatino Linotype"/>
                <w:noProof/>
                <w:webHidden/>
              </w:rPr>
              <w:fldChar w:fldCharType="end"/>
            </w:r>
          </w:hyperlink>
        </w:p>
        <w:p w14:paraId="36B3B34B" w14:textId="77777777" w:rsidR="00BC5B19" w:rsidRPr="006F162A" w:rsidRDefault="00240333" w:rsidP="00BC5B19">
          <w:pPr>
            <w:pStyle w:val="TDC2"/>
            <w:rPr>
              <w:rFonts w:ascii="Palatino Linotype" w:hAnsi="Palatino Linotype"/>
              <w:noProof/>
              <w:lang w:val="es-ES"/>
            </w:rPr>
          </w:pPr>
          <w:hyperlink w:anchor="_Toc66393852" w:history="1">
            <w:r w:rsidR="00BC5B19" w:rsidRPr="006F162A">
              <w:rPr>
                <w:rStyle w:val="Hipervnculo"/>
                <w:rFonts w:ascii="Palatino Linotype" w:hAnsi="Palatino Linotype"/>
                <w:bCs/>
                <w:noProof/>
              </w:rPr>
              <w:t xml:space="preserve">C. </w:t>
            </w:r>
            <w:r w:rsidR="00BC5B19" w:rsidRPr="006F162A">
              <w:rPr>
                <w:rStyle w:val="Hipervnculo"/>
                <w:rFonts w:ascii="Palatino Linotype" w:hAnsi="Palatino Linotype"/>
                <w:noProof/>
              </w:rPr>
              <w:t>La limitación se adecua al principio de proporcionalidad y representa el medio menos restrictivo disponible para evitar el perjuicio.</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_Toc66393852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65</w:t>
            </w:r>
            <w:r w:rsidR="00BC5B19" w:rsidRPr="006F162A">
              <w:rPr>
                <w:rFonts w:ascii="Palatino Linotype" w:hAnsi="Palatino Linotype"/>
                <w:noProof/>
                <w:webHidden/>
              </w:rPr>
              <w:fldChar w:fldCharType="end"/>
            </w:r>
          </w:hyperlink>
        </w:p>
        <w:p w14:paraId="26F2034D" w14:textId="77777777" w:rsidR="00BC5B19" w:rsidRPr="006F162A" w:rsidRDefault="00240333" w:rsidP="00BC5B19">
          <w:pPr>
            <w:pStyle w:val="TDC2"/>
            <w:rPr>
              <w:rFonts w:ascii="Palatino Linotype" w:hAnsi="Palatino Linotype"/>
              <w:noProof/>
              <w:lang w:val="es-ES"/>
            </w:rPr>
          </w:pPr>
          <w:hyperlink w:anchor="_Toc66393853" w:history="1">
            <w:r w:rsidR="00BC5B19" w:rsidRPr="006F162A">
              <w:rPr>
                <w:rStyle w:val="Hipervnculo"/>
                <w:rFonts w:ascii="Palatino Linotype" w:hAnsi="Palatino Linotype"/>
                <w:noProof/>
              </w:rPr>
              <w:t>V.II. Del acuerdo de clasificación.</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_Toc66393853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66</w:t>
            </w:r>
            <w:r w:rsidR="00BC5B19" w:rsidRPr="006F162A">
              <w:rPr>
                <w:rFonts w:ascii="Palatino Linotype" w:hAnsi="Palatino Linotype"/>
                <w:noProof/>
                <w:webHidden/>
              </w:rPr>
              <w:fldChar w:fldCharType="end"/>
            </w:r>
          </w:hyperlink>
        </w:p>
        <w:p w14:paraId="2D7561DD" w14:textId="77777777" w:rsidR="00BC5B19" w:rsidRPr="006F162A" w:rsidRDefault="00240333" w:rsidP="00BC5B19">
          <w:pPr>
            <w:pStyle w:val="TDC2"/>
            <w:rPr>
              <w:rFonts w:ascii="Palatino Linotype" w:hAnsi="Palatino Linotype"/>
              <w:noProof/>
              <w:lang w:val="es-ES"/>
            </w:rPr>
          </w:pPr>
          <w:hyperlink w:anchor="_Toc66393854" w:history="1">
            <w:r w:rsidR="00BC5B19" w:rsidRPr="006F162A">
              <w:rPr>
                <w:rStyle w:val="Hipervnculo"/>
                <w:rFonts w:ascii="Palatino Linotype" w:hAnsi="Palatino Linotype"/>
                <w:noProof/>
              </w:rPr>
              <w:t>A.</w:t>
            </w:r>
            <w:r w:rsidR="00BC5B19" w:rsidRPr="006F162A">
              <w:rPr>
                <w:rFonts w:ascii="Palatino Linotype" w:hAnsi="Palatino Linotype"/>
                <w:noProof/>
                <w:lang w:val="es-ES"/>
              </w:rPr>
              <w:tab/>
            </w:r>
            <w:r w:rsidR="00BC5B19" w:rsidRPr="006F162A">
              <w:rPr>
                <w:rStyle w:val="Hipervnculo"/>
                <w:rFonts w:ascii="Palatino Linotype" w:hAnsi="Palatino Linotype"/>
                <w:noProof/>
              </w:rPr>
              <w:t>Formalidades para emitir el acuerdo de clasificación.</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_Toc66393854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66</w:t>
            </w:r>
            <w:r w:rsidR="00BC5B19" w:rsidRPr="006F162A">
              <w:rPr>
                <w:rFonts w:ascii="Palatino Linotype" w:hAnsi="Palatino Linotype"/>
                <w:noProof/>
                <w:webHidden/>
              </w:rPr>
              <w:fldChar w:fldCharType="end"/>
            </w:r>
          </w:hyperlink>
        </w:p>
        <w:p w14:paraId="0B381A4E" w14:textId="77777777" w:rsidR="00BC5B19" w:rsidRPr="006F162A" w:rsidRDefault="00240333" w:rsidP="00BC5B19">
          <w:pPr>
            <w:pStyle w:val="TDC2"/>
            <w:rPr>
              <w:rFonts w:ascii="Palatino Linotype" w:hAnsi="Palatino Linotype"/>
              <w:noProof/>
              <w:lang w:val="es-ES"/>
            </w:rPr>
          </w:pPr>
          <w:hyperlink w:anchor="_Toc66393855" w:history="1">
            <w:r w:rsidR="00BC5B19" w:rsidRPr="006F162A">
              <w:rPr>
                <w:rStyle w:val="Hipervnculo"/>
                <w:rFonts w:ascii="Palatino Linotype" w:hAnsi="Palatino Linotype"/>
                <w:noProof/>
              </w:rPr>
              <w:t>B.</w:t>
            </w:r>
            <w:r w:rsidR="00BC5B19" w:rsidRPr="006F162A">
              <w:rPr>
                <w:rFonts w:ascii="Palatino Linotype" w:hAnsi="Palatino Linotype"/>
                <w:noProof/>
                <w:lang w:val="es-ES"/>
              </w:rPr>
              <w:tab/>
            </w:r>
            <w:r w:rsidR="00BC5B19" w:rsidRPr="006F162A">
              <w:rPr>
                <w:rStyle w:val="Hipervnculo"/>
                <w:rFonts w:ascii="Palatino Linotype" w:hAnsi="Palatino Linotype"/>
                <w:noProof/>
              </w:rPr>
              <w:t>Requisitos de fondo del acuerdo de clasificación.</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_Toc66393855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69</w:t>
            </w:r>
            <w:r w:rsidR="00BC5B19" w:rsidRPr="006F162A">
              <w:rPr>
                <w:rFonts w:ascii="Palatino Linotype" w:hAnsi="Palatino Linotype"/>
                <w:noProof/>
                <w:webHidden/>
              </w:rPr>
              <w:fldChar w:fldCharType="end"/>
            </w:r>
          </w:hyperlink>
        </w:p>
        <w:p w14:paraId="0255CC99" w14:textId="77777777" w:rsidR="00BC5B19" w:rsidRPr="006F162A" w:rsidRDefault="00240333" w:rsidP="00BC5B19">
          <w:pPr>
            <w:pStyle w:val="TDC2"/>
            <w:rPr>
              <w:rFonts w:ascii="Palatino Linotype" w:hAnsi="Palatino Linotype"/>
              <w:noProof/>
              <w:lang w:val="es-ES"/>
            </w:rPr>
          </w:pPr>
          <w:hyperlink w:anchor="_Toc66393856" w:history="1">
            <w:r w:rsidR="00BC5B19" w:rsidRPr="006F162A">
              <w:rPr>
                <w:rStyle w:val="Hipervnculo"/>
                <w:rFonts w:ascii="Palatino Linotype" w:hAnsi="Palatino Linotype"/>
                <w:noProof/>
              </w:rPr>
              <w:t>SEXTO. De la versión pública.</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_Toc66393856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73</w:t>
            </w:r>
            <w:r w:rsidR="00BC5B19" w:rsidRPr="006F162A">
              <w:rPr>
                <w:rFonts w:ascii="Palatino Linotype" w:hAnsi="Palatino Linotype"/>
                <w:noProof/>
                <w:webHidden/>
              </w:rPr>
              <w:fldChar w:fldCharType="end"/>
            </w:r>
          </w:hyperlink>
        </w:p>
        <w:p w14:paraId="3096CE25" w14:textId="77777777" w:rsidR="00BC5B19" w:rsidRPr="006F162A" w:rsidRDefault="00240333" w:rsidP="00BC5B19">
          <w:pPr>
            <w:pStyle w:val="TDC2"/>
            <w:rPr>
              <w:rFonts w:ascii="Palatino Linotype" w:hAnsi="Palatino Linotype"/>
              <w:noProof/>
              <w:lang w:val="es-ES"/>
            </w:rPr>
          </w:pPr>
          <w:hyperlink w:anchor="_Toc66393857" w:history="1">
            <w:r w:rsidR="00BC5B19" w:rsidRPr="006F162A">
              <w:rPr>
                <w:rStyle w:val="Hipervnculo"/>
                <w:rFonts w:ascii="Palatino Linotype" w:hAnsi="Palatino Linotype"/>
                <w:noProof/>
              </w:rPr>
              <w:t>C.</w:t>
            </w:r>
            <w:r w:rsidR="00BC5B19" w:rsidRPr="006F162A">
              <w:rPr>
                <w:rFonts w:ascii="Palatino Linotype" w:hAnsi="Palatino Linotype"/>
                <w:noProof/>
                <w:lang w:val="es-ES"/>
              </w:rPr>
              <w:tab/>
            </w:r>
            <w:r w:rsidR="00BC5B19" w:rsidRPr="006F162A">
              <w:rPr>
                <w:rStyle w:val="Hipervnculo"/>
                <w:rFonts w:ascii="Palatino Linotype" w:hAnsi="Palatino Linotype"/>
                <w:noProof/>
              </w:rPr>
              <w:t>Requisitos de fondo del acuerdo de clasificación.</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_Toc66393857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75</w:t>
            </w:r>
            <w:r w:rsidR="00BC5B19" w:rsidRPr="006F162A">
              <w:rPr>
                <w:rFonts w:ascii="Palatino Linotype" w:hAnsi="Palatino Linotype"/>
                <w:noProof/>
                <w:webHidden/>
              </w:rPr>
              <w:fldChar w:fldCharType="end"/>
            </w:r>
          </w:hyperlink>
        </w:p>
        <w:p w14:paraId="246F1CA4" w14:textId="77777777" w:rsidR="00BC5B19" w:rsidRPr="006F162A" w:rsidRDefault="00240333" w:rsidP="00BC5B19">
          <w:pPr>
            <w:pStyle w:val="TDC1"/>
            <w:spacing w:line="360" w:lineRule="auto"/>
            <w:rPr>
              <w:noProof/>
              <w:sz w:val="22"/>
              <w:szCs w:val="22"/>
              <w:lang w:val="es-ES"/>
            </w:rPr>
          </w:pPr>
          <w:hyperlink w:anchor="_Toc66393858" w:history="1">
            <w:r w:rsidR="00BC5B19" w:rsidRPr="006F162A">
              <w:rPr>
                <w:rStyle w:val="Hipervnculo"/>
                <w:rFonts w:ascii="Palatino Linotype" w:eastAsia="Calibri" w:hAnsi="Palatino Linotype"/>
                <w:noProof/>
                <w:lang w:val="es-ES"/>
              </w:rPr>
              <w:t>R E S O L U T I V O S</w:t>
            </w:r>
            <w:r w:rsidR="00BC5B19" w:rsidRPr="006F162A">
              <w:rPr>
                <w:rFonts w:ascii="Palatino Linotype" w:hAnsi="Palatino Linotype"/>
                <w:noProof/>
                <w:webHidden/>
              </w:rPr>
              <w:tab/>
            </w:r>
            <w:r w:rsidR="00BC5B19" w:rsidRPr="006F162A">
              <w:rPr>
                <w:rFonts w:ascii="Palatino Linotype" w:hAnsi="Palatino Linotype"/>
                <w:noProof/>
                <w:webHidden/>
              </w:rPr>
              <w:fldChar w:fldCharType="begin"/>
            </w:r>
            <w:r w:rsidR="00BC5B19" w:rsidRPr="006F162A">
              <w:rPr>
                <w:rFonts w:ascii="Palatino Linotype" w:hAnsi="Palatino Linotype"/>
                <w:noProof/>
                <w:webHidden/>
              </w:rPr>
              <w:instrText xml:space="preserve"> PAGEREF _Toc66393858 \h </w:instrText>
            </w:r>
            <w:r w:rsidR="00BC5B19" w:rsidRPr="006F162A">
              <w:rPr>
                <w:rFonts w:ascii="Palatino Linotype" w:hAnsi="Palatino Linotype"/>
                <w:noProof/>
                <w:webHidden/>
              </w:rPr>
            </w:r>
            <w:r w:rsidR="00BC5B19" w:rsidRPr="006F162A">
              <w:rPr>
                <w:rFonts w:ascii="Palatino Linotype" w:hAnsi="Palatino Linotype"/>
                <w:noProof/>
                <w:webHidden/>
              </w:rPr>
              <w:fldChar w:fldCharType="separate"/>
            </w:r>
            <w:r w:rsidR="00BC5B19" w:rsidRPr="006F162A">
              <w:rPr>
                <w:rFonts w:ascii="Palatino Linotype" w:hAnsi="Palatino Linotype"/>
                <w:noProof/>
                <w:webHidden/>
              </w:rPr>
              <w:t>82</w:t>
            </w:r>
            <w:r w:rsidR="00BC5B19" w:rsidRPr="006F162A">
              <w:rPr>
                <w:rFonts w:ascii="Palatino Linotype" w:hAnsi="Palatino Linotype"/>
                <w:noProof/>
                <w:webHidden/>
              </w:rPr>
              <w:fldChar w:fldCharType="end"/>
            </w:r>
          </w:hyperlink>
        </w:p>
        <w:p w14:paraId="65149695" w14:textId="77777777" w:rsidR="00E00AB3" w:rsidRPr="006F162A" w:rsidRDefault="0011338C" w:rsidP="00F62148">
          <w:pPr>
            <w:spacing w:line="360" w:lineRule="auto"/>
            <w:ind w:left="284"/>
            <w:rPr>
              <w:rStyle w:val="Hipervnculo"/>
              <w:rFonts w:ascii="Palatino Linotype" w:hAnsi="Palatino Linotype"/>
              <w:noProof/>
            </w:rPr>
          </w:pPr>
          <w:r w:rsidRPr="006F162A">
            <w:rPr>
              <w:rStyle w:val="Hipervnculo"/>
              <w:rFonts w:ascii="Palatino Linotype" w:hAnsi="Palatino Linotype"/>
              <w:noProof/>
            </w:rPr>
            <w:fldChar w:fldCharType="end"/>
          </w:r>
        </w:p>
        <w:p w14:paraId="5ED1828F" w14:textId="532EDAE0" w:rsidR="00630609" w:rsidRPr="006F162A" w:rsidRDefault="00E00AB3" w:rsidP="009A7623">
          <w:pPr>
            <w:rPr>
              <w:noProof/>
              <w:color w:val="0000FF" w:themeColor="hyperlink"/>
              <w:sz w:val="22"/>
              <w:szCs w:val="22"/>
              <w:u w:val="single"/>
            </w:rPr>
          </w:pPr>
          <w:r w:rsidRPr="006F162A">
            <w:rPr>
              <w:rStyle w:val="Hipervnculo"/>
              <w:noProof/>
              <w:sz w:val="22"/>
              <w:szCs w:val="22"/>
            </w:rPr>
            <w:br w:type="page"/>
          </w:r>
        </w:p>
      </w:sdtContent>
    </w:sdt>
    <w:p w14:paraId="5726B412" w14:textId="6C83D809" w:rsidR="00863D31" w:rsidRPr="006F162A" w:rsidRDefault="00863D31" w:rsidP="00863D31">
      <w:pPr>
        <w:tabs>
          <w:tab w:val="left" w:pos="3465"/>
        </w:tabs>
        <w:spacing w:before="240" w:after="360" w:line="360" w:lineRule="auto"/>
        <w:jc w:val="both"/>
        <w:rPr>
          <w:rFonts w:ascii="Palatino Linotype" w:hAnsi="Palatino Linotype"/>
          <w:color w:val="000000" w:themeColor="text1"/>
        </w:rPr>
      </w:pPr>
      <w:r w:rsidRPr="006F162A">
        <w:rPr>
          <w:rFonts w:ascii="Palatino Linotype" w:hAnsi="Palatino Linotype"/>
          <w:color w:val="000000" w:themeColor="text1"/>
        </w:rPr>
        <w:lastRenderedPageBreak/>
        <w:t xml:space="preserve">Resolución del Pleno del Instituto de Transparencia, Acceso a la Información Pública y Protección de Datos Personales del Estado de México y Municipios, con domicilio en Metepec, Estado de México; de </w:t>
      </w:r>
      <w:r w:rsidR="006F162A" w:rsidRPr="006F162A">
        <w:rPr>
          <w:rFonts w:ascii="Palatino Linotype" w:hAnsi="Palatino Linotype"/>
          <w:color w:val="000000" w:themeColor="text1"/>
          <w:lang w:val="es-MX"/>
        </w:rPr>
        <w:t>dieciocho</w:t>
      </w:r>
      <w:r w:rsidRPr="006F162A">
        <w:rPr>
          <w:rFonts w:ascii="Palatino Linotype" w:hAnsi="Palatino Linotype"/>
          <w:color w:val="000000" w:themeColor="text1"/>
          <w:lang w:val="es-MX"/>
        </w:rPr>
        <w:t xml:space="preserve"> (</w:t>
      </w:r>
      <w:r w:rsidR="006F162A" w:rsidRPr="006F162A">
        <w:rPr>
          <w:rFonts w:ascii="Palatino Linotype" w:hAnsi="Palatino Linotype"/>
          <w:color w:val="000000" w:themeColor="text1"/>
          <w:lang w:val="es-MX"/>
        </w:rPr>
        <w:t>18</w:t>
      </w:r>
      <w:r w:rsidRPr="006F162A">
        <w:rPr>
          <w:rFonts w:ascii="Palatino Linotype" w:hAnsi="Palatino Linotype"/>
          <w:color w:val="000000" w:themeColor="text1"/>
          <w:lang w:val="es-MX"/>
        </w:rPr>
        <w:t xml:space="preserve">) de </w:t>
      </w:r>
      <w:r w:rsidR="006F162A" w:rsidRPr="006F162A">
        <w:rPr>
          <w:rFonts w:ascii="Palatino Linotype" w:hAnsi="Palatino Linotype"/>
          <w:color w:val="000000" w:themeColor="text1"/>
          <w:lang w:val="es-MX"/>
        </w:rPr>
        <w:t>marzo</w:t>
      </w:r>
      <w:r w:rsidR="00DE7AC9" w:rsidRPr="006F162A">
        <w:rPr>
          <w:rFonts w:ascii="Palatino Linotype" w:hAnsi="Palatino Linotype"/>
          <w:color w:val="000000" w:themeColor="text1"/>
          <w:lang w:val="es-MX"/>
        </w:rPr>
        <w:t xml:space="preserve"> de dos mil veintiuno</w:t>
      </w:r>
      <w:r w:rsidRPr="006F162A">
        <w:rPr>
          <w:rFonts w:ascii="Palatino Linotype" w:hAnsi="Palatino Linotype"/>
          <w:color w:val="000000" w:themeColor="text1"/>
        </w:rPr>
        <w:t>.</w:t>
      </w:r>
    </w:p>
    <w:p w14:paraId="6077AD75" w14:textId="1FAFC870" w:rsidR="00773BEC" w:rsidRPr="006F162A" w:rsidRDefault="00863D31" w:rsidP="00863D31">
      <w:pPr>
        <w:spacing w:before="240" w:after="360" w:line="360" w:lineRule="auto"/>
        <w:jc w:val="both"/>
        <w:rPr>
          <w:rFonts w:ascii="Palatino Linotype" w:eastAsia="Times New Roman" w:hAnsi="Palatino Linotype" w:cs="Times New Roman"/>
          <w:color w:val="000000" w:themeColor="text1"/>
        </w:rPr>
      </w:pPr>
      <w:r w:rsidRPr="006F162A">
        <w:rPr>
          <w:rFonts w:ascii="Palatino Linotype" w:hAnsi="Palatino Linotype"/>
          <w:b/>
          <w:color w:val="000000" w:themeColor="text1"/>
        </w:rPr>
        <w:t>VISTOS</w:t>
      </w:r>
      <w:r w:rsidRPr="006F162A">
        <w:rPr>
          <w:rFonts w:ascii="Palatino Linotype" w:hAnsi="Palatino Linotype"/>
          <w:color w:val="000000" w:themeColor="text1"/>
        </w:rPr>
        <w:t xml:space="preserve"> los expedientes electrónicos formados con motivo de los recursos de revisión </w:t>
      </w:r>
      <w:r w:rsidR="00773BEC" w:rsidRPr="006F162A">
        <w:rPr>
          <w:rFonts w:ascii="Palatino Linotype" w:hAnsi="Palatino Linotype"/>
          <w:b/>
          <w:bCs/>
          <w:color w:val="000000" w:themeColor="text1"/>
        </w:rPr>
        <w:t>05573/INFOEM/IP/RR/2020</w:t>
      </w:r>
      <w:r w:rsidR="00DE7AC9" w:rsidRPr="006F162A">
        <w:rPr>
          <w:rFonts w:ascii="Palatino Linotype" w:hAnsi="Palatino Linotype"/>
          <w:b/>
          <w:bCs/>
          <w:color w:val="000000" w:themeColor="text1"/>
        </w:rPr>
        <w:t xml:space="preserve"> </w:t>
      </w:r>
      <w:r w:rsidR="00DE7AC9" w:rsidRPr="006F162A">
        <w:rPr>
          <w:rFonts w:ascii="Palatino Linotype" w:hAnsi="Palatino Linotype"/>
          <w:bCs/>
          <w:color w:val="000000" w:themeColor="text1"/>
        </w:rPr>
        <w:t xml:space="preserve">y </w:t>
      </w:r>
      <w:r w:rsidR="00773BEC" w:rsidRPr="006F162A">
        <w:rPr>
          <w:rFonts w:ascii="Palatino Linotype" w:hAnsi="Palatino Linotype"/>
          <w:b/>
          <w:bCs/>
          <w:color w:val="000000" w:themeColor="text1"/>
        </w:rPr>
        <w:t>05574/INFOEM/IP/RR/2020</w:t>
      </w:r>
      <w:r w:rsidRPr="006F162A">
        <w:rPr>
          <w:rFonts w:ascii="Palatino Linotype" w:hAnsi="Palatino Linotype"/>
          <w:b/>
          <w:bCs/>
          <w:color w:val="000000" w:themeColor="text1"/>
        </w:rPr>
        <w:t>,</w:t>
      </w:r>
      <w:r w:rsidRPr="006F162A">
        <w:rPr>
          <w:rFonts w:ascii="Palatino Linotype" w:eastAsia="Times New Roman" w:hAnsi="Palatino Linotype" w:cs="Arial"/>
          <w:bCs/>
          <w:color w:val="000000" w:themeColor="text1"/>
        </w:rPr>
        <w:t xml:space="preserve"> </w:t>
      </w:r>
      <w:r w:rsidRPr="006F162A">
        <w:rPr>
          <w:rFonts w:ascii="Palatino Linotype" w:eastAsia="Times New Roman" w:hAnsi="Palatino Linotype" w:cs="Times New Roman"/>
          <w:color w:val="000000" w:themeColor="text1"/>
        </w:rPr>
        <w:t xml:space="preserve">promovidos por </w:t>
      </w:r>
      <w:r w:rsidR="00773BEC" w:rsidRPr="006F162A">
        <w:rPr>
          <w:rFonts w:ascii="Palatino Linotype" w:hAnsi="Palatino Linotype"/>
          <w:color w:val="000000" w:themeColor="text1"/>
        </w:rPr>
        <w:t>una persona</w:t>
      </w:r>
      <w:r w:rsidRPr="006F162A">
        <w:rPr>
          <w:rFonts w:ascii="Palatino Linotype" w:eastAsia="Times New Roman" w:hAnsi="Palatino Linotype" w:cs="Times New Roman"/>
          <w:color w:val="000000" w:themeColor="text1"/>
        </w:rPr>
        <w:t xml:space="preserve"> </w:t>
      </w:r>
      <w:r w:rsidRPr="006F162A">
        <w:rPr>
          <w:rFonts w:ascii="Palatino Linotype" w:eastAsia="Times New Roman" w:hAnsi="Palatino Linotype" w:cs="Arial"/>
          <w:color w:val="000000" w:themeColor="text1"/>
        </w:rPr>
        <w:t xml:space="preserve">en su calidad de </w:t>
      </w:r>
      <w:r w:rsidRPr="006F162A">
        <w:rPr>
          <w:rFonts w:ascii="Palatino Linotype" w:eastAsia="Times New Roman" w:hAnsi="Palatino Linotype" w:cs="Arial"/>
          <w:b/>
          <w:color w:val="000000" w:themeColor="text1"/>
        </w:rPr>
        <w:t>RECURRENTE</w:t>
      </w:r>
      <w:r w:rsidRPr="006F162A">
        <w:rPr>
          <w:rFonts w:ascii="Palatino Linotype" w:eastAsia="Times New Roman" w:hAnsi="Palatino Linotype" w:cs="Arial"/>
          <w:color w:val="000000" w:themeColor="text1"/>
        </w:rPr>
        <w:t xml:space="preserve">, en contra de las respuestas del </w:t>
      </w:r>
      <w:r w:rsidR="00465D61" w:rsidRPr="006F162A">
        <w:rPr>
          <w:rFonts w:ascii="Palatino Linotype" w:eastAsia="Times New Roman" w:hAnsi="Palatino Linotype" w:cs="Arial"/>
          <w:b/>
          <w:color w:val="000000" w:themeColor="text1"/>
        </w:rPr>
        <w:t xml:space="preserve">Ayuntamiento de </w:t>
      </w:r>
      <w:r w:rsidR="00E41E29" w:rsidRPr="006F162A">
        <w:rPr>
          <w:rFonts w:ascii="Palatino Linotype" w:eastAsia="Times New Roman" w:hAnsi="Palatino Linotype" w:cs="Arial"/>
          <w:b/>
          <w:color w:val="000000" w:themeColor="text1"/>
        </w:rPr>
        <w:t>Xalatlaco</w:t>
      </w:r>
      <w:r w:rsidRPr="006F162A">
        <w:rPr>
          <w:rFonts w:ascii="Palatino Linotype" w:eastAsia="Calibri" w:hAnsi="Palatino Linotype" w:cs="Arial"/>
          <w:color w:val="000000" w:themeColor="text1"/>
          <w:lang w:val="es-ES"/>
        </w:rPr>
        <w:t xml:space="preserve">, </w:t>
      </w:r>
      <w:r w:rsidRPr="006F162A">
        <w:rPr>
          <w:rFonts w:ascii="Palatino Linotype" w:eastAsia="Times New Roman" w:hAnsi="Palatino Linotype" w:cs="Times New Roman"/>
          <w:color w:val="000000" w:themeColor="text1"/>
        </w:rPr>
        <w:t>en lo sucesivo el</w:t>
      </w:r>
      <w:r w:rsidRPr="006F162A">
        <w:rPr>
          <w:rFonts w:ascii="Palatino Linotype" w:eastAsia="Times New Roman" w:hAnsi="Palatino Linotype" w:cs="Times New Roman"/>
          <w:b/>
          <w:color w:val="000000" w:themeColor="text1"/>
        </w:rPr>
        <w:t xml:space="preserve"> SUJETO OBLIGADO, </w:t>
      </w:r>
      <w:r w:rsidRPr="006F162A">
        <w:rPr>
          <w:rFonts w:ascii="Palatino Linotype" w:eastAsia="Times New Roman" w:hAnsi="Palatino Linotype" w:cs="Times New Roman"/>
          <w:color w:val="000000" w:themeColor="text1"/>
        </w:rPr>
        <w:t>se procede a dictar la presente resolución, con base en los siguientes:</w:t>
      </w:r>
    </w:p>
    <w:p w14:paraId="0A71AF2E" w14:textId="77777777" w:rsidR="00863D31" w:rsidRPr="006F162A" w:rsidRDefault="00863D31" w:rsidP="00863D31">
      <w:pPr>
        <w:pStyle w:val="Ttulo1"/>
        <w:spacing w:line="360" w:lineRule="auto"/>
        <w:jc w:val="center"/>
        <w:rPr>
          <w:b w:val="0"/>
        </w:rPr>
      </w:pPr>
      <w:bookmarkStart w:id="0" w:name="_Toc461555884"/>
      <w:bookmarkStart w:id="1" w:name="_Toc466371847"/>
      <w:bookmarkStart w:id="2" w:name="_Toc51892297"/>
      <w:bookmarkStart w:id="3" w:name="_Toc66393834"/>
      <w:r w:rsidRPr="006F162A">
        <w:t>ANTECEDENTES</w:t>
      </w:r>
      <w:bookmarkEnd w:id="0"/>
      <w:bookmarkEnd w:id="1"/>
      <w:bookmarkEnd w:id="2"/>
      <w:bookmarkEnd w:id="3"/>
    </w:p>
    <w:p w14:paraId="465A3FA5" w14:textId="1CD38F8E" w:rsidR="00863D31" w:rsidRPr="006F162A" w:rsidRDefault="00465D61" w:rsidP="00130CE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6F162A">
        <w:rPr>
          <w:rFonts w:ascii="Palatino Linotype" w:eastAsia="Calibri" w:hAnsi="Palatino Linotype" w:cs="Arial"/>
          <w:color w:val="000000" w:themeColor="text1"/>
          <w:lang w:val="es-ES"/>
        </w:rPr>
        <w:t>En fecha</w:t>
      </w:r>
      <w:r w:rsidR="00863D31" w:rsidRPr="006F162A">
        <w:rPr>
          <w:rFonts w:ascii="Palatino Linotype" w:eastAsia="Calibri" w:hAnsi="Palatino Linotype" w:cs="Arial"/>
          <w:color w:val="000000" w:themeColor="text1"/>
          <w:lang w:val="es-ES"/>
        </w:rPr>
        <w:t xml:space="preserve"> </w:t>
      </w:r>
      <w:r w:rsidR="00996934" w:rsidRPr="006F162A">
        <w:rPr>
          <w:rFonts w:ascii="Palatino Linotype" w:eastAsia="Calibri" w:hAnsi="Palatino Linotype" w:cs="Arial"/>
          <w:color w:val="000000" w:themeColor="text1"/>
          <w:lang w:val="es-ES"/>
        </w:rPr>
        <w:t>veintinueve</w:t>
      </w:r>
      <w:r w:rsidRPr="006F162A">
        <w:rPr>
          <w:rFonts w:ascii="Palatino Linotype" w:eastAsia="Calibri" w:hAnsi="Palatino Linotype" w:cs="Arial"/>
          <w:color w:val="000000" w:themeColor="text1"/>
          <w:lang w:val="es-ES"/>
        </w:rPr>
        <w:t xml:space="preserve"> (</w:t>
      </w:r>
      <w:r w:rsidR="00996934" w:rsidRPr="006F162A">
        <w:rPr>
          <w:rFonts w:ascii="Palatino Linotype" w:eastAsia="Calibri" w:hAnsi="Palatino Linotype" w:cs="Arial"/>
          <w:color w:val="000000" w:themeColor="text1"/>
          <w:lang w:val="es-ES"/>
        </w:rPr>
        <w:t>29</w:t>
      </w:r>
      <w:r w:rsidRPr="006F162A">
        <w:rPr>
          <w:rFonts w:ascii="Palatino Linotype" w:eastAsia="Calibri" w:hAnsi="Palatino Linotype" w:cs="Arial"/>
          <w:color w:val="000000" w:themeColor="text1"/>
          <w:lang w:val="es-ES"/>
        </w:rPr>
        <w:t xml:space="preserve">) de </w:t>
      </w:r>
      <w:r w:rsidR="00996934" w:rsidRPr="006F162A">
        <w:rPr>
          <w:rFonts w:ascii="Palatino Linotype" w:eastAsia="Calibri" w:hAnsi="Palatino Linotype" w:cs="Arial"/>
          <w:color w:val="000000" w:themeColor="text1"/>
          <w:lang w:val="es-ES"/>
        </w:rPr>
        <w:t>octubre</w:t>
      </w:r>
      <w:r w:rsidRPr="006F162A">
        <w:rPr>
          <w:rFonts w:ascii="Palatino Linotype" w:eastAsia="Calibri" w:hAnsi="Palatino Linotype" w:cs="Arial"/>
          <w:color w:val="000000" w:themeColor="text1"/>
          <w:lang w:val="es-ES"/>
        </w:rPr>
        <w:t xml:space="preserve"> </w:t>
      </w:r>
      <w:r w:rsidR="00863D31" w:rsidRPr="006F162A">
        <w:rPr>
          <w:rFonts w:ascii="Palatino Linotype" w:eastAsia="Calibri" w:hAnsi="Palatino Linotype" w:cs="Arial"/>
          <w:color w:val="000000" w:themeColor="text1"/>
          <w:lang w:val="es-ES"/>
        </w:rPr>
        <w:t xml:space="preserve">de dos mil veinte, </w:t>
      </w:r>
      <w:r w:rsidR="002F6F24" w:rsidRPr="006F162A">
        <w:rPr>
          <w:rFonts w:ascii="Palatino Linotype" w:hAnsi="Palatino Linotype"/>
          <w:color w:val="000000" w:themeColor="text1"/>
        </w:rPr>
        <w:t>el</w:t>
      </w:r>
      <w:r w:rsidR="00863D31" w:rsidRPr="006F162A">
        <w:rPr>
          <w:rFonts w:ascii="Palatino Linotype" w:hAnsi="Palatino Linotype"/>
          <w:color w:val="000000" w:themeColor="text1"/>
        </w:rPr>
        <w:t xml:space="preserve"> particular presentó</w:t>
      </w:r>
      <w:r w:rsidR="00863D31" w:rsidRPr="006F162A">
        <w:rPr>
          <w:rFonts w:ascii="Palatino Linotype" w:hAnsi="Palatino Linotype"/>
          <w:b/>
          <w:color w:val="000000" w:themeColor="text1"/>
        </w:rPr>
        <w:t xml:space="preserve"> </w:t>
      </w:r>
      <w:r w:rsidR="00863D31" w:rsidRPr="006F162A">
        <w:rPr>
          <w:rFonts w:ascii="Palatino Linotype" w:hAnsi="Palatino Linotype"/>
          <w:bCs/>
          <w:color w:val="000000" w:themeColor="text1"/>
        </w:rPr>
        <w:t xml:space="preserve">a través del </w:t>
      </w:r>
      <w:r w:rsidR="00863D31" w:rsidRPr="006F162A">
        <w:rPr>
          <w:rFonts w:ascii="Palatino Linotype" w:eastAsia="Calibri" w:hAnsi="Palatino Linotype" w:cs="Arial"/>
          <w:color w:val="000000" w:themeColor="text1"/>
          <w:lang w:val="es-ES"/>
        </w:rPr>
        <w:t xml:space="preserve">Sistema de Acceso a la Información Mexiquense </w:t>
      </w:r>
      <w:r w:rsidR="00863D31" w:rsidRPr="006F162A">
        <w:rPr>
          <w:rFonts w:ascii="Palatino Linotype" w:eastAsia="Calibri" w:hAnsi="Palatino Linotype" w:cs="Arial"/>
          <w:bCs/>
          <w:color w:val="000000" w:themeColor="text1"/>
          <w:lang w:val="es-ES"/>
        </w:rPr>
        <w:t>(</w:t>
      </w:r>
      <w:r w:rsidR="00863D31" w:rsidRPr="006F162A">
        <w:rPr>
          <w:rFonts w:ascii="Palatino Linotype" w:eastAsia="Calibri" w:hAnsi="Palatino Linotype" w:cs="Arial"/>
          <w:bCs/>
          <w:i/>
          <w:color w:val="000000" w:themeColor="text1"/>
          <w:lang w:val="es-ES"/>
        </w:rPr>
        <w:t>SAIMEX</w:t>
      </w:r>
      <w:r w:rsidR="00863D31" w:rsidRPr="006F162A">
        <w:rPr>
          <w:rFonts w:ascii="Palatino Linotype" w:eastAsia="Calibri" w:hAnsi="Palatino Linotype" w:cs="Arial"/>
          <w:bCs/>
          <w:color w:val="000000" w:themeColor="text1"/>
          <w:lang w:val="es-ES"/>
        </w:rPr>
        <w:t>)</w:t>
      </w:r>
      <w:r w:rsidR="00863D31" w:rsidRPr="006F162A">
        <w:rPr>
          <w:rFonts w:ascii="Palatino Linotype" w:eastAsia="Calibri" w:hAnsi="Palatino Linotype" w:cs="Arial"/>
          <w:color w:val="000000" w:themeColor="text1"/>
          <w:lang w:val="es-ES"/>
        </w:rPr>
        <w:t xml:space="preserve">, las solicitudes de información pública registradas con los </w:t>
      </w:r>
      <w:r w:rsidR="00863D31" w:rsidRPr="006F162A">
        <w:rPr>
          <w:rFonts w:ascii="Palatino Linotype" w:hAnsi="Palatino Linotype"/>
          <w:bCs/>
          <w:color w:val="000000" w:themeColor="text1"/>
        </w:rPr>
        <w:t>números</w:t>
      </w:r>
      <w:r w:rsidR="00773BEC" w:rsidRPr="006F162A">
        <w:rPr>
          <w:rFonts w:ascii="Palatino Linotype" w:hAnsi="Palatino Linotype"/>
          <w:bCs/>
          <w:color w:val="000000" w:themeColor="text1"/>
        </w:rPr>
        <w:t xml:space="preserve"> </w:t>
      </w:r>
      <w:r w:rsidR="00773BEC" w:rsidRPr="006F162A">
        <w:rPr>
          <w:rFonts w:ascii="Palatino Linotype" w:hAnsi="Palatino Linotype"/>
          <w:b/>
          <w:bCs/>
          <w:color w:val="000000" w:themeColor="text1"/>
        </w:rPr>
        <w:t xml:space="preserve">00307/XALATLA/IP/2020 </w:t>
      </w:r>
      <w:r w:rsidR="00773BEC" w:rsidRPr="006F162A">
        <w:rPr>
          <w:rFonts w:ascii="Palatino Linotype" w:hAnsi="Palatino Linotype"/>
          <w:bCs/>
          <w:color w:val="000000" w:themeColor="text1"/>
        </w:rPr>
        <w:t xml:space="preserve">y </w:t>
      </w:r>
      <w:r w:rsidR="00773BEC" w:rsidRPr="006F162A">
        <w:rPr>
          <w:rFonts w:ascii="Palatino Linotype" w:hAnsi="Palatino Linotype"/>
          <w:b/>
          <w:bCs/>
          <w:color w:val="000000" w:themeColor="text1"/>
        </w:rPr>
        <w:t>00308/XALATLA/IP/2020</w:t>
      </w:r>
      <w:r w:rsidR="00863D31" w:rsidRPr="006F162A">
        <w:rPr>
          <w:rFonts w:ascii="Palatino Linotype" w:hAnsi="Palatino Linotype"/>
          <w:b/>
          <w:bCs/>
          <w:color w:val="000000" w:themeColor="text1"/>
        </w:rPr>
        <w:t xml:space="preserve">, </w:t>
      </w:r>
      <w:r w:rsidR="00863D31" w:rsidRPr="006F162A">
        <w:rPr>
          <w:rFonts w:ascii="Palatino Linotype" w:eastAsia="Calibri" w:hAnsi="Palatino Linotype" w:cs="Arial"/>
          <w:color w:val="000000" w:themeColor="text1"/>
          <w:lang w:val="es-ES"/>
        </w:rPr>
        <w:t>mediante las cuales requirió:</w:t>
      </w:r>
    </w:p>
    <w:p w14:paraId="0F4875CD" w14:textId="77777777" w:rsidR="00863D31" w:rsidRPr="006F162A" w:rsidRDefault="00863D31" w:rsidP="0099693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70C1730" w14:textId="45A1F5E4" w:rsidR="00863D31" w:rsidRPr="006F162A" w:rsidRDefault="00863D31" w:rsidP="00996934">
      <w:pPr>
        <w:pStyle w:val="Prrafodelista"/>
        <w:spacing w:before="240" w:after="240" w:line="276" w:lineRule="auto"/>
        <w:ind w:left="567" w:right="567"/>
        <w:jc w:val="both"/>
        <w:rPr>
          <w:rFonts w:ascii="Palatino Linotype" w:hAnsi="Palatino Linotype"/>
          <w:b/>
          <w:bCs/>
          <w:iCs/>
          <w:color w:val="000000" w:themeColor="text1"/>
          <w:sz w:val="22"/>
          <w:szCs w:val="22"/>
        </w:rPr>
      </w:pPr>
      <w:r w:rsidRPr="006F162A">
        <w:rPr>
          <w:rFonts w:ascii="Palatino Linotype" w:hAnsi="Palatino Linotype"/>
          <w:b/>
          <w:bCs/>
          <w:iCs/>
          <w:color w:val="000000" w:themeColor="text1"/>
          <w:sz w:val="22"/>
          <w:szCs w:val="22"/>
        </w:rPr>
        <w:t xml:space="preserve">Solicitud </w:t>
      </w:r>
      <w:r w:rsidR="00773BEC" w:rsidRPr="006F162A">
        <w:rPr>
          <w:rFonts w:ascii="Palatino Linotype" w:hAnsi="Palatino Linotype"/>
          <w:b/>
          <w:bCs/>
          <w:iCs/>
          <w:color w:val="000000" w:themeColor="text1"/>
          <w:sz w:val="22"/>
          <w:szCs w:val="22"/>
        </w:rPr>
        <w:t>00307/XALATLA/IP/2020</w:t>
      </w:r>
      <w:r w:rsidRPr="006F162A">
        <w:rPr>
          <w:rFonts w:ascii="Palatino Linotype" w:hAnsi="Palatino Linotype"/>
          <w:b/>
          <w:bCs/>
          <w:iCs/>
          <w:color w:val="000000" w:themeColor="text1"/>
          <w:sz w:val="22"/>
          <w:szCs w:val="22"/>
        </w:rPr>
        <w:t>:</w:t>
      </w:r>
    </w:p>
    <w:p w14:paraId="1E29B616" w14:textId="77777777" w:rsidR="00996934" w:rsidRPr="006F162A" w:rsidRDefault="00996934" w:rsidP="00996934">
      <w:pPr>
        <w:pStyle w:val="Prrafodelista"/>
        <w:spacing w:before="240" w:after="240" w:line="276" w:lineRule="auto"/>
        <w:ind w:left="567" w:right="567"/>
        <w:jc w:val="both"/>
        <w:rPr>
          <w:rFonts w:ascii="Palatino Linotype" w:hAnsi="Palatino Linotype"/>
          <w:iCs/>
          <w:color w:val="000000" w:themeColor="text1"/>
          <w:sz w:val="22"/>
          <w:szCs w:val="22"/>
        </w:rPr>
      </w:pPr>
    </w:p>
    <w:p w14:paraId="45E24D40" w14:textId="3153CA14" w:rsidR="00863D31" w:rsidRPr="006F162A" w:rsidRDefault="00863D31" w:rsidP="00996934">
      <w:pPr>
        <w:spacing w:line="360" w:lineRule="auto"/>
        <w:ind w:left="567" w:right="567"/>
        <w:jc w:val="both"/>
        <w:rPr>
          <w:rFonts w:ascii="Palatino Linotype" w:hAnsi="Palatino Linotype"/>
          <w:i/>
          <w:color w:val="000000"/>
          <w:sz w:val="22"/>
          <w:szCs w:val="22"/>
        </w:rPr>
      </w:pPr>
      <w:r w:rsidRPr="006F162A">
        <w:rPr>
          <w:rFonts w:ascii="Palatino Linotype" w:hAnsi="Palatino Linotype"/>
          <w:i/>
          <w:color w:val="000000"/>
          <w:sz w:val="22"/>
          <w:szCs w:val="22"/>
        </w:rPr>
        <w:t>“</w:t>
      </w:r>
      <w:r w:rsidR="00996934" w:rsidRPr="006F162A">
        <w:rPr>
          <w:rFonts w:ascii="Palatino Linotype" w:hAnsi="Palatino Linotype"/>
          <w:i/>
          <w:color w:val="000000"/>
          <w:sz w:val="22"/>
          <w:szCs w:val="22"/>
        </w:rPr>
        <w:t>quiero que se me proporcione, con cuantos elementos de seguridad publica cuenta el municipio. cuantos son hombres y cuantos son mujeres. que horario de trabajo tienen.</w:t>
      </w:r>
      <w:r w:rsidRPr="006F162A">
        <w:rPr>
          <w:rFonts w:ascii="Palatino Linotype" w:hAnsi="Palatino Linotype"/>
          <w:i/>
          <w:color w:val="000000"/>
          <w:sz w:val="22"/>
          <w:szCs w:val="22"/>
        </w:rPr>
        <w:t>” (Sic.)</w:t>
      </w:r>
    </w:p>
    <w:p w14:paraId="362F01E1" w14:textId="77777777" w:rsidR="00996934" w:rsidRPr="006F162A" w:rsidRDefault="00996934" w:rsidP="00CC07BC">
      <w:pPr>
        <w:spacing w:line="360" w:lineRule="auto"/>
        <w:ind w:left="567" w:right="567"/>
        <w:jc w:val="both"/>
        <w:rPr>
          <w:rFonts w:ascii="Palatino Linotype" w:hAnsi="Palatino Linotype"/>
          <w:i/>
          <w:color w:val="000000" w:themeColor="text1"/>
          <w:sz w:val="22"/>
          <w:szCs w:val="22"/>
        </w:rPr>
      </w:pPr>
    </w:p>
    <w:p w14:paraId="5DFFA610" w14:textId="77777777" w:rsidR="00996934" w:rsidRPr="006F162A" w:rsidRDefault="00996934" w:rsidP="00996934">
      <w:pPr>
        <w:pStyle w:val="Prrafodelista"/>
        <w:spacing w:line="276" w:lineRule="auto"/>
        <w:ind w:left="567" w:right="567"/>
        <w:jc w:val="both"/>
        <w:rPr>
          <w:rFonts w:ascii="Palatino Linotype" w:hAnsi="Palatino Linotype"/>
          <w:b/>
          <w:bCs/>
          <w:iCs/>
          <w:color w:val="000000" w:themeColor="text1"/>
          <w:sz w:val="22"/>
          <w:szCs w:val="22"/>
        </w:rPr>
      </w:pPr>
      <w:r w:rsidRPr="006F162A">
        <w:rPr>
          <w:rFonts w:ascii="Palatino Linotype" w:hAnsi="Palatino Linotype"/>
          <w:b/>
          <w:bCs/>
          <w:iCs/>
          <w:color w:val="000000" w:themeColor="text1"/>
          <w:sz w:val="22"/>
          <w:szCs w:val="22"/>
        </w:rPr>
        <w:lastRenderedPageBreak/>
        <w:t>Solicitud 00308/XALATLA/IP/2020:</w:t>
      </w:r>
    </w:p>
    <w:p w14:paraId="0A8DD7E9" w14:textId="77777777" w:rsidR="00996934" w:rsidRPr="006F162A" w:rsidRDefault="00996934" w:rsidP="00996934">
      <w:pPr>
        <w:pStyle w:val="Prrafodelista"/>
        <w:spacing w:line="276" w:lineRule="auto"/>
        <w:ind w:left="567" w:right="567"/>
        <w:jc w:val="both"/>
        <w:rPr>
          <w:rFonts w:ascii="Palatino Linotype" w:hAnsi="Palatino Linotype"/>
          <w:b/>
          <w:bCs/>
          <w:iCs/>
          <w:color w:val="000000" w:themeColor="text1"/>
          <w:sz w:val="22"/>
          <w:szCs w:val="22"/>
        </w:rPr>
      </w:pPr>
    </w:p>
    <w:p w14:paraId="33929C30" w14:textId="77777777" w:rsidR="00996934" w:rsidRPr="006F162A" w:rsidRDefault="00996934" w:rsidP="00996934">
      <w:pPr>
        <w:pStyle w:val="Prrafodelista"/>
        <w:spacing w:line="360" w:lineRule="auto"/>
        <w:ind w:left="567" w:right="567"/>
        <w:jc w:val="both"/>
        <w:rPr>
          <w:rFonts w:ascii="Palatino Linotype" w:hAnsi="Palatino Linotype"/>
          <w:i/>
          <w:color w:val="000000" w:themeColor="text1"/>
          <w:sz w:val="22"/>
          <w:szCs w:val="22"/>
        </w:rPr>
      </w:pPr>
      <w:r w:rsidRPr="006F162A">
        <w:rPr>
          <w:rFonts w:ascii="Palatino Linotype" w:hAnsi="Palatino Linotype"/>
          <w:i/>
          <w:color w:val="000000" w:themeColor="text1"/>
          <w:sz w:val="22"/>
          <w:szCs w:val="22"/>
        </w:rPr>
        <w:t>“</w:t>
      </w:r>
      <w:r w:rsidRPr="006F162A">
        <w:rPr>
          <w:rFonts w:ascii="Palatino Linotype" w:hAnsi="Palatino Linotype"/>
          <w:i/>
          <w:color w:val="000000"/>
          <w:sz w:val="22"/>
          <w:szCs w:val="22"/>
        </w:rPr>
        <w:t>Quiero saber de todos los policías con que cuenta el municipio cuantos portan arma de fuego, y cuantos tienen permiso de portación de arma de fuego. Cuantos portan chaleco antibalas y que blindaje tiene.</w:t>
      </w:r>
      <w:r w:rsidRPr="006F162A">
        <w:rPr>
          <w:rFonts w:ascii="Palatino Linotype" w:hAnsi="Palatino Linotype"/>
          <w:i/>
          <w:color w:val="000000" w:themeColor="text1"/>
          <w:sz w:val="22"/>
          <w:szCs w:val="22"/>
        </w:rPr>
        <w:t>” (Sic.)</w:t>
      </w:r>
    </w:p>
    <w:p w14:paraId="18184E32" w14:textId="77777777" w:rsidR="00863D31" w:rsidRPr="006F162A" w:rsidRDefault="00863D31" w:rsidP="00863D31">
      <w:pPr>
        <w:spacing w:line="360" w:lineRule="auto"/>
        <w:ind w:right="333"/>
        <w:jc w:val="both"/>
        <w:rPr>
          <w:rFonts w:ascii="Palatino Linotype" w:hAnsi="Palatino Linotype"/>
          <w:color w:val="000000" w:themeColor="text1"/>
        </w:rPr>
      </w:pPr>
    </w:p>
    <w:p w14:paraId="777C956C" w14:textId="6C16CB4C" w:rsidR="00863D31" w:rsidRPr="006F162A" w:rsidRDefault="00863D31" w:rsidP="00130CEC">
      <w:pPr>
        <w:pStyle w:val="Prrafodelista"/>
        <w:numPr>
          <w:ilvl w:val="0"/>
          <w:numId w:val="2"/>
        </w:numPr>
        <w:tabs>
          <w:tab w:val="left" w:pos="426"/>
        </w:tabs>
        <w:spacing w:line="360" w:lineRule="auto"/>
        <w:ind w:left="0" w:firstLine="0"/>
        <w:jc w:val="both"/>
        <w:rPr>
          <w:rFonts w:ascii="Palatino Linotype" w:eastAsia="MS Mincho" w:hAnsi="Palatino Linotype" w:cs="Times New Roman"/>
          <w:color w:val="000000" w:themeColor="text1"/>
        </w:rPr>
      </w:pPr>
      <w:r w:rsidRPr="006F162A">
        <w:rPr>
          <w:rFonts w:ascii="Palatino Linotype" w:hAnsi="Palatino Linotype" w:cs="Arial"/>
          <w:color w:val="000000" w:themeColor="text1"/>
        </w:rPr>
        <w:t xml:space="preserve">Se hace constar que </w:t>
      </w:r>
      <w:r w:rsidR="00843CD7" w:rsidRPr="006F162A">
        <w:rPr>
          <w:rFonts w:ascii="Palatino Linotype" w:hAnsi="Palatino Linotype" w:cs="Arial"/>
          <w:color w:val="000000" w:themeColor="text1"/>
        </w:rPr>
        <w:t xml:space="preserve">en todas las solicitudes </w:t>
      </w:r>
      <w:r w:rsidR="00843CD7" w:rsidRPr="006F162A">
        <w:rPr>
          <w:rFonts w:ascii="Palatino Linotype" w:eastAsia="Times New Roman" w:hAnsi="Palatino Linotype" w:cs="Arial"/>
          <w:color w:val="000000" w:themeColor="text1"/>
          <w:lang w:val="es-ES"/>
        </w:rPr>
        <w:t>se</w:t>
      </w:r>
      <w:r w:rsidRPr="006F162A">
        <w:rPr>
          <w:rFonts w:ascii="Palatino Linotype" w:eastAsia="Times New Roman" w:hAnsi="Palatino Linotype" w:cs="Arial"/>
          <w:color w:val="000000" w:themeColor="text1"/>
          <w:lang w:val="es-ES"/>
        </w:rPr>
        <w:t xml:space="preserve"> señaló como modalidad de entrega de la información para todas las solicitudes</w:t>
      </w:r>
      <w:r w:rsidRPr="006F162A">
        <w:rPr>
          <w:rFonts w:ascii="Palatino Linotype" w:eastAsia="Times New Roman" w:hAnsi="Palatino Linotype" w:cs="Arial"/>
          <w:b/>
          <w:color w:val="000000" w:themeColor="text1"/>
          <w:lang w:val="es-ES"/>
        </w:rPr>
        <w:t>:</w:t>
      </w:r>
      <w:r w:rsidRPr="006F162A">
        <w:rPr>
          <w:rFonts w:ascii="Palatino Linotype" w:eastAsia="Times New Roman" w:hAnsi="Palatino Linotype" w:cs="Arial"/>
          <w:color w:val="000000" w:themeColor="text1"/>
          <w:lang w:val="es-ES"/>
        </w:rPr>
        <w:t xml:space="preserve"> A través del </w:t>
      </w:r>
      <w:r w:rsidR="00843CD7" w:rsidRPr="006F162A">
        <w:rPr>
          <w:rFonts w:ascii="Palatino Linotype" w:eastAsia="Times New Roman" w:hAnsi="Palatino Linotype" w:cs="Arial"/>
          <w:color w:val="000000" w:themeColor="text1"/>
          <w:lang w:val="es-ES"/>
        </w:rPr>
        <w:t>Sistema de Acceso a la Información Mexiquense (</w:t>
      </w:r>
      <w:r w:rsidRPr="006F162A">
        <w:rPr>
          <w:rFonts w:ascii="Palatino Linotype" w:eastAsia="Times New Roman" w:hAnsi="Palatino Linotype" w:cs="Arial"/>
          <w:color w:val="000000" w:themeColor="text1"/>
          <w:lang w:val="es-ES"/>
        </w:rPr>
        <w:t>SAIMEX</w:t>
      </w:r>
      <w:r w:rsidR="00843CD7" w:rsidRPr="006F162A">
        <w:rPr>
          <w:rFonts w:ascii="Palatino Linotype" w:eastAsia="Times New Roman" w:hAnsi="Palatino Linotype" w:cs="Arial"/>
          <w:color w:val="000000" w:themeColor="text1"/>
          <w:lang w:val="es-ES"/>
        </w:rPr>
        <w:t>)</w:t>
      </w:r>
      <w:r w:rsidRPr="006F162A">
        <w:rPr>
          <w:rFonts w:ascii="Palatino Linotype" w:eastAsia="Calibri" w:hAnsi="Palatino Linotype" w:cs="Arial"/>
          <w:color w:val="000000" w:themeColor="text1"/>
          <w:lang w:val="es-AR"/>
        </w:rPr>
        <w:t>.</w:t>
      </w:r>
    </w:p>
    <w:p w14:paraId="4A5279CA" w14:textId="77777777" w:rsidR="00A16A43" w:rsidRPr="006F162A" w:rsidRDefault="00A16A43" w:rsidP="00A16A43">
      <w:pPr>
        <w:pStyle w:val="Prrafodelista"/>
        <w:tabs>
          <w:tab w:val="left" w:pos="426"/>
        </w:tabs>
        <w:spacing w:before="240" w:after="240" w:line="360" w:lineRule="auto"/>
        <w:ind w:left="0"/>
        <w:jc w:val="both"/>
        <w:rPr>
          <w:rFonts w:ascii="Palatino Linotype" w:eastAsia="MS Mincho" w:hAnsi="Palatino Linotype" w:cs="Times New Roman"/>
          <w:color w:val="000000" w:themeColor="text1"/>
        </w:rPr>
      </w:pPr>
    </w:p>
    <w:p w14:paraId="568A7B3C" w14:textId="0E70E2D8" w:rsidR="00863D31" w:rsidRPr="006F162A" w:rsidRDefault="00863D31" w:rsidP="00130CEC">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6F162A">
        <w:rPr>
          <w:rFonts w:ascii="Palatino Linotype" w:hAnsi="Palatino Linotype"/>
          <w:color w:val="000000" w:themeColor="text1"/>
          <w:szCs w:val="14"/>
        </w:rPr>
        <w:t xml:space="preserve">El </w:t>
      </w:r>
      <w:r w:rsidR="00C523ED" w:rsidRPr="006F162A">
        <w:rPr>
          <w:rFonts w:ascii="Palatino Linotype" w:hAnsi="Palatino Linotype"/>
          <w:color w:val="000000" w:themeColor="text1"/>
          <w:szCs w:val="14"/>
        </w:rPr>
        <w:t xml:space="preserve">día </w:t>
      </w:r>
      <w:r w:rsidR="00164507" w:rsidRPr="006F162A">
        <w:rPr>
          <w:rFonts w:ascii="Palatino Linotype" w:hAnsi="Palatino Linotype"/>
          <w:color w:val="000000" w:themeColor="text1"/>
          <w:szCs w:val="14"/>
        </w:rPr>
        <w:t>cuatro</w:t>
      </w:r>
      <w:r w:rsidRPr="006F162A">
        <w:rPr>
          <w:rFonts w:ascii="Palatino Linotype" w:hAnsi="Palatino Linotype"/>
          <w:color w:val="000000" w:themeColor="text1"/>
          <w:szCs w:val="14"/>
        </w:rPr>
        <w:t xml:space="preserve"> (</w:t>
      </w:r>
      <w:r w:rsidR="00164507" w:rsidRPr="006F162A">
        <w:rPr>
          <w:rFonts w:ascii="Palatino Linotype" w:hAnsi="Palatino Linotype"/>
          <w:color w:val="000000" w:themeColor="text1"/>
          <w:szCs w:val="14"/>
        </w:rPr>
        <w:t>04</w:t>
      </w:r>
      <w:r w:rsidRPr="006F162A">
        <w:rPr>
          <w:rFonts w:ascii="Palatino Linotype" w:hAnsi="Palatino Linotype"/>
          <w:color w:val="000000" w:themeColor="text1"/>
          <w:szCs w:val="14"/>
        </w:rPr>
        <w:t xml:space="preserve">) de </w:t>
      </w:r>
      <w:r w:rsidR="00CC07BC" w:rsidRPr="006F162A">
        <w:rPr>
          <w:rFonts w:ascii="Palatino Linotype" w:hAnsi="Palatino Linotype"/>
          <w:color w:val="000000" w:themeColor="text1"/>
          <w:szCs w:val="14"/>
        </w:rPr>
        <w:t>noviembre</w:t>
      </w:r>
      <w:r w:rsidRPr="006F162A">
        <w:rPr>
          <w:rFonts w:ascii="Palatino Linotype" w:hAnsi="Palatino Linotype"/>
          <w:color w:val="000000" w:themeColor="text1"/>
          <w:szCs w:val="14"/>
        </w:rPr>
        <w:t xml:space="preserve"> de dos mil veinte, el </w:t>
      </w:r>
      <w:r w:rsidRPr="006F162A">
        <w:rPr>
          <w:rFonts w:ascii="Palatino Linotype" w:hAnsi="Palatino Linotype"/>
          <w:b/>
          <w:color w:val="000000" w:themeColor="text1"/>
          <w:szCs w:val="14"/>
        </w:rPr>
        <w:t>SUJETO OBLIGADO</w:t>
      </w:r>
      <w:r w:rsidRPr="006F162A">
        <w:rPr>
          <w:rFonts w:ascii="Palatino Linotype" w:hAnsi="Palatino Linotype"/>
          <w:color w:val="000000" w:themeColor="text1"/>
          <w:szCs w:val="14"/>
        </w:rPr>
        <w:t xml:space="preserve"> dio </w:t>
      </w:r>
      <w:r w:rsidR="00B510DF" w:rsidRPr="006F162A">
        <w:rPr>
          <w:rFonts w:ascii="Palatino Linotype" w:hAnsi="Palatino Linotype"/>
          <w:color w:val="000000" w:themeColor="text1"/>
          <w:szCs w:val="14"/>
        </w:rPr>
        <w:t xml:space="preserve">sendas </w:t>
      </w:r>
      <w:r w:rsidRPr="006F162A">
        <w:rPr>
          <w:rFonts w:ascii="Palatino Linotype" w:hAnsi="Palatino Linotype"/>
          <w:color w:val="000000" w:themeColor="text1"/>
          <w:szCs w:val="14"/>
        </w:rPr>
        <w:t>respuesta</w:t>
      </w:r>
      <w:r w:rsidR="00B510DF" w:rsidRPr="006F162A">
        <w:rPr>
          <w:rFonts w:ascii="Palatino Linotype" w:hAnsi="Palatino Linotype"/>
          <w:color w:val="000000" w:themeColor="text1"/>
          <w:szCs w:val="14"/>
        </w:rPr>
        <w:t>s</w:t>
      </w:r>
      <w:r w:rsidRPr="006F162A">
        <w:rPr>
          <w:rFonts w:ascii="Palatino Linotype" w:hAnsi="Palatino Linotype"/>
          <w:color w:val="000000" w:themeColor="text1"/>
          <w:szCs w:val="14"/>
        </w:rPr>
        <w:t xml:space="preserve"> a las solicitudes de información </w:t>
      </w:r>
      <w:r w:rsidR="00773BEC" w:rsidRPr="006F162A">
        <w:rPr>
          <w:rFonts w:ascii="Palatino Linotype" w:hAnsi="Palatino Linotype"/>
          <w:b/>
          <w:bCs/>
          <w:color w:val="000000" w:themeColor="text1"/>
        </w:rPr>
        <w:t>00308/XALATLA/IP/2020</w:t>
      </w:r>
      <w:r w:rsidR="00C523ED" w:rsidRPr="006F162A">
        <w:rPr>
          <w:rFonts w:ascii="Palatino Linotype" w:hAnsi="Palatino Linotype"/>
          <w:b/>
          <w:bCs/>
          <w:color w:val="000000" w:themeColor="text1"/>
        </w:rPr>
        <w:t xml:space="preserve">, </w:t>
      </w:r>
      <w:r w:rsidR="00773BEC" w:rsidRPr="006F162A">
        <w:rPr>
          <w:rFonts w:ascii="Palatino Linotype" w:hAnsi="Palatino Linotype"/>
          <w:b/>
          <w:bCs/>
          <w:color w:val="000000" w:themeColor="text1"/>
        </w:rPr>
        <w:t>00307/XALATLA/IP/2020</w:t>
      </w:r>
      <w:r w:rsidR="00CC07BC" w:rsidRPr="006F162A">
        <w:rPr>
          <w:rFonts w:ascii="Palatino Linotype" w:hAnsi="Palatino Linotype"/>
          <w:b/>
          <w:bCs/>
          <w:color w:val="000000" w:themeColor="text1"/>
        </w:rPr>
        <w:t xml:space="preserve"> </w:t>
      </w:r>
      <w:r w:rsidR="00C523ED" w:rsidRPr="006F162A">
        <w:rPr>
          <w:rFonts w:ascii="Palatino Linotype" w:hAnsi="Palatino Linotype"/>
          <w:color w:val="000000" w:themeColor="text1"/>
          <w:szCs w:val="14"/>
        </w:rPr>
        <w:t>en</w:t>
      </w:r>
      <w:r w:rsidRPr="006F162A">
        <w:rPr>
          <w:rFonts w:ascii="Palatino Linotype" w:hAnsi="Palatino Linotype"/>
          <w:color w:val="000000" w:themeColor="text1"/>
          <w:szCs w:val="14"/>
        </w:rPr>
        <w:t xml:space="preserve"> términos</w:t>
      </w:r>
      <w:r w:rsidR="00C523ED" w:rsidRPr="006F162A">
        <w:rPr>
          <w:rFonts w:ascii="Palatino Linotype" w:hAnsi="Palatino Linotype"/>
          <w:color w:val="000000" w:themeColor="text1"/>
          <w:szCs w:val="14"/>
        </w:rPr>
        <w:t xml:space="preserve"> similares</w:t>
      </w:r>
      <w:r w:rsidR="00164507" w:rsidRPr="006F162A">
        <w:rPr>
          <w:rFonts w:ascii="Palatino Linotype" w:hAnsi="Palatino Linotype"/>
          <w:color w:val="000000" w:themeColor="text1"/>
          <w:szCs w:val="14"/>
        </w:rPr>
        <w:t>, difiriendo únicamente en el número de solicitud</w:t>
      </w:r>
      <w:r w:rsidRPr="006F162A">
        <w:rPr>
          <w:rFonts w:ascii="Palatino Linotype" w:hAnsi="Palatino Linotype"/>
          <w:color w:val="000000" w:themeColor="text1"/>
          <w:szCs w:val="14"/>
        </w:rPr>
        <w:t>:</w:t>
      </w:r>
    </w:p>
    <w:p w14:paraId="550DA7F5" w14:textId="7EDFDCA4" w:rsidR="00164507" w:rsidRPr="006F162A" w:rsidRDefault="00863D31" w:rsidP="00164507">
      <w:pPr>
        <w:pStyle w:val="Sinespaciado"/>
        <w:spacing w:line="360" w:lineRule="auto"/>
        <w:ind w:left="567" w:right="567"/>
        <w:jc w:val="right"/>
        <w:rPr>
          <w:rFonts w:ascii="Palatino Linotype" w:eastAsia="Times New Roman" w:hAnsi="Palatino Linotype" w:cs="Times New Roman"/>
          <w:i/>
          <w:sz w:val="22"/>
          <w:szCs w:val="22"/>
          <w:lang w:val="es-MX" w:eastAsia="es-MX"/>
        </w:rPr>
      </w:pPr>
      <w:r w:rsidRPr="006F162A">
        <w:rPr>
          <w:rFonts w:ascii="Palatino Linotype" w:hAnsi="Palatino Linotype"/>
          <w:i/>
          <w:noProof/>
          <w:color w:val="000000" w:themeColor="text1"/>
          <w:sz w:val="22"/>
          <w:szCs w:val="22"/>
          <w:lang w:val="es-MX" w:eastAsia="es-MX"/>
        </w:rPr>
        <w:t>“</w:t>
      </w:r>
      <w:r w:rsidR="00164507" w:rsidRPr="006F162A">
        <w:rPr>
          <w:rFonts w:ascii="Palatino Linotype" w:eastAsia="Times New Roman" w:hAnsi="Palatino Linotype" w:cs="Times New Roman"/>
          <w:i/>
          <w:sz w:val="22"/>
          <w:szCs w:val="22"/>
          <w:lang w:val="es-MX" w:eastAsia="es-MX"/>
        </w:rPr>
        <w:t xml:space="preserve">Xalatlaco, México a 04 de </w:t>
      </w:r>
      <w:proofErr w:type="gramStart"/>
      <w:r w:rsidR="00164507" w:rsidRPr="006F162A">
        <w:rPr>
          <w:rFonts w:ascii="Palatino Linotype" w:eastAsia="Times New Roman" w:hAnsi="Palatino Linotype" w:cs="Times New Roman"/>
          <w:i/>
          <w:sz w:val="22"/>
          <w:szCs w:val="22"/>
          <w:lang w:val="es-MX" w:eastAsia="es-MX"/>
        </w:rPr>
        <w:t>Noviembre</w:t>
      </w:r>
      <w:proofErr w:type="gramEnd"/>
      <w:r w:rsidR="00164507" w:rsidRPr="006F162A">
        <w:rPr>
          <w:rFonts w:ascii="Palatino Linotype" w:eastAsia="Times New Roman" w:hAnsi="Palatino Linotype" w:cs="Times New Roman"/>
          <w:i/>
          <w:sz w:val="22"/>
          <w:szCs w:val="22"/>
          <w:lang w:val="es-MX" w:eastAsia="es-MX"/>
        </w:rPr>
        <w:t xml:space="preserve"> de 2020</w:t>
      </w:r>
    </w:p>
    <w:p w14:paraId="6D208553" w14:textId="44571461" w:rsidR="00164507" w:rsidRPr="006F162A" w:rsidRDefault="00164507" w:rsidP="00164507">
      <w:pPr>
        <w:pStyle w:val="Sinespaciado"/>
        <w:spacing w:line="360" w:lineRule="auto"/>
        <w:ind w:left="567" w:right="567"/>
        <w:jc w:val="right"/>
        <w:rPr>
          <w:rFonts w:ascii="Palatino Linotype" w:eastAsia="Times New Roman" w:hAnsi="Palatino Linotype" w:cs="Times New Roman"/>
          <w:i/>
          <w:sz w:val="22"/>
          <w:szCs w:val="22"/>
          <w:lang w:val="es-MX" w:eastAsia="es-MX"/>
        </w:rPr>
      </w:pPr>
      <w:r w:rsidRPr="006F162A">
        <w:rPr>
          <w:rFonts w:ascii="Palatino Linotype" w:eastAsia="Times New Roman" w:hAnsi="Palatino Linotype" w:cs="Times New Roman"/>
          <w:i/>
          <w:sz w:val="22"/>
          <w:szCs w:val="22"/>
          <w:lang w:val="es-MX" w:eastAsia="es-MX"/>
        </w:rPr>
        <w:t>Nombre del solicitante:</w:t>
      </w:r>
    </w:p>
    <w:p w14:paraId="5BB59FE2" w14:textId="6609FE9A" w:rsidR="00164507" w:rsidRPr="006F162A" w:rsidRDefault="00164507" w:rsidP="00164507">
      <w:pPr>
        <w:pStyle w:val="Sinespaciado"/>
        <w:spacing w:line="360" w:lineRule="auto"/>
        <w:ind w:left="567" w:right="567"/>
        <w:jc w:val="right"/>
        <w:rPr>
          <w:rFonts w:ascii="Palatino Linotype" w:hAnsi="Palatino Linotype"/>
          <w:i/>
          <w:noProof/>
          <w:color w:val="000000" w:themeColor="text1"/>
          <w:sz w:val="22"/>
          <w:szCs w:val="22"/>
          <w:lang w:val="es-MX" w:eastAsia="es-MX"/>
        </w:rPr>
      </w:pPr>
      <w:r w:rsidRPr="006F162A">
        <w:rPr>
          <w:rFonts w:ascii="Palatino Linotype" w:eastAsia="Times New Roman" w:hAnsi="Palatino Linotype" w:cs="Times New Roman"/>
          <w:i/>
          <w:sz w:val="22"/>
          <w:szCs w:val="22"/>
          <w:lang w:val="es-MX" w:eastAsia="es-MX"/>
        </w:rPr>
        <w:t>Folio de la solicitud: 00307/XALATLA/IP/2020</w:t>
      </w:r>
    </w:p>
    <w:p w14:paraId="68E79578" w14:textId="1F067044" w:rsidR="00CC07BC" w:rsidRPr="006F162A" w:rsidRDefault="00CC07BC"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p>
    <w:p w14:paraId="2ABA3DC3" w14:textId="263B45B4" w:rsidR="00863D31" w:rsidRPr="006F162A" w:rsidRDefault="00164507" w:rsidP="00C523ED">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6F162A">
        <w:rPr>
          <w:rFonts w:ascii="Palatino Linotype" w:hAnsi="Palatino Linotype"/>
          <w:i/>
          <w:color w:val="000000"/>
          <w:sz w:val="22"/>
          <w:szCs w:val="22"/>
        </w:rPr>
        <w:t xml:space="preserve">POR MEDIO DEL PRESENTE LE ENVI UN CORDIAL SALUDO; EN RELACION A LA SOLICITUD 00307//XALATLA/IP/2020 DE FECHA 29 DE OCTUBRE DEL 2020, RECIBIDA EN LA PLATAFORMA DEL SISTEMA DE ACCESO A LA INFORMACIÓN MEXIQUENSE (SAIMEX) Y CANALIZADA A LA DIRECCION DE ADMINISTRACION; REMITIENDO RESPUESTA A ESTA UNIDAD DE INFORMACIÓN Y ACCESO A LA INFORMACIÓN PÚBLICA, LO </w:t>
      </w:r>
      <w:r w:rsidRPr="006F162A">
        <w:rPr>
          <w:rFonts w:ascii="Palatino Linotype" w:hAnsi="Palatino Linotype"/>
          <w:i/>
          <w:color w:val="000000"/>
          <w:sz w:val="22"/>
          <w:szCs w:val="22"/>
        </w:rPr>
        <w:lastRenderedPageBreak/>
        <w:t>ANTERIOR CON FUNDAMENTO EN EL ARTICULO 163 DE LA LEY DE TRANSPARENCIA Y ACCESO A LA INFORMACION PUBLICA DEL ESTADO DE MÉXICO Y MUNICIPIOS. POR LA ATENCION QUE BRINDE A LA PRESENTE LE REITERO LA SEGURIDAD DE MI MAS ATENTA Y DISTINGUIDA CONSIDERACIÓN.</w:t>
      </w:r>
    </w:p>
    <w:p w14:paraId="06368FCC" w14:textId="2175308E" w:rsidR="00CC07BC" w:rsidRPr="006F162A" w:rsidRDefault="00CC07BC" w:rsidP="00C523ED">
      <w:pPr>
        <w:pStyle w:val="Sinespaciado"/>
        <w:spacing w:line="360" w:lineRule="auto"/>
        <w:ind w:left="567" w:right="567"/>
        <w:jc w:val="both"/>
        <w:rPr>
          <w:rFonts w:ascii="Palatino Linotype" w:eastAsia="Times New Roman" w:hAnsi="Palatino Linotype" w:cs="Times New Roman"/>
          <w:i/>
          <w:sz w:val="22"/>
          <w:szCs w:val="22"/>
          <w:lang w:val="es-MX" w:eastAsia="es-MX"/>
        </w:rPr>
      </w:pPr>
      <w:r w:rsidRPr="006F162A">
        <w:rPr>
          <w:rFonts w:ascii="Palatino Linotype" w:eastAsia="Times New Roman" w:hAnsi="Palatino Linotype" w:cs="Times New Roman"/>
          <w:i/>
          <w:sz w:val="22"/>
          <w:szCs w:val="22"/>
          <w:lang w:val="es-MX" w:eastAsia="es-MX"/>
        </w:rPr>
        <w:t>ATENTAMENTE</w:t>
      </w:r>
    </w:p>
    <w:p w14:paraId="097E261E" w14:textId="60405A1F" w:rsidR="00CC07BC" w:rsidRPr="006F162A" w:rsidRDefault="00164507" w:rsidP="00CC07BC">
      <w:pPr>
        <w:pStyle w:val="Sinespaciado"/>
        <w:spacing w:line="360" w:lineRule="auto"/>
        <w:ind w:left="567" w:right="567"/>
        <w:jc w:val="both"/>
        <w:rPr>
          <w:rFonts w:ascii="Palatino Linotype" w:eastAsia="Times New Roman" w:hAnsi="Palatino Linotype" w:cs="Times New Roman"/>
          <w:i/>
          <w:sz w:val="22"/>
          <w:szCs w:val="22"/>
          <w:lang w:val="es-MX" w:eastAsia="es-MX"/>
        </w:rPr>
      </w:pPr>
      <w:r w:rsidRPr="006F162A">
        <w:rPr>
          <w:rFonts w:ascii="Palatino Linotype" w:hAnsi="Palatino Linotype"/>
          <w:i/>
          <w:color w:val="000000"/>
          <w:sz w:val="22"/>
          <w:szCs w:val="22"/>
        </w:rPr>
        <w:t>PASANTE EN DERECHO IGNACIO BENITEZ BOBADILLA</w:t>
      </w:r>
      <w:r w:rsidR="00CC07BC" w:rsidRPr="006F162A">
        <w:rPr>
          <w:rFonts w:ascii="Palatino Linotype" w:hAnsi="Palatino Linotype"/>
          <w:i/>
          <w:noProof/>
          <w:color w:val="000000" w:themeColor="text1"/>
          <w:sz w:val="22"/>
          <w:szCs w:val="22"/>
          <w:lang w:val="es-MX" w:eastAsia="es-MX"/>
        </w:rPr>
        <w:t>” (Sic.)</w:t>
      </w:r>
    </w:p>
    <w:p w14:paraId="6BEA159B" w14:textId="77777777" w:rsidR="00C523ED" w:rsidRPr="006F162A" w:rsidRDefault="00C523ED" w:rsidP="00C523E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673BC16E" w14:textId="227827DD" w:rsidR="000161A7" w:rsidRPr="006F162A" w:rsidRDefault="00164507" w:rsidP="00130CEC">
      <w:pPr>
        <w:pStyle w:val="Prrafodelista"/>
        <w:numPr>
          <w:ilvl w:val="0"/>
          <w:numId w:val="2"/>
        </w:numPr>
        <w:spacing w:line="360" w:lineRule="auto"/>
        <w:ind w:left="0" w:firstLine="0"/>
        <w:jc w:val="both"/>
        <w:rPr>
          <w:rFonts w:ascii="Palatino Linotype" w:hAnsi="Palatino Linotype"/>
          <w:b/>
          <w:i/>
          <w:color w:val="000000" w:themeColor="text1"/>
          <w:szCs w:val="22"/>
        </w:rPr>
      </w:pPr>
      <w:r w:rsidRPr="006F162A">
        <w:rPr>
          <w:rFonts w:ascii="Palatino Linotype" w:hAnsi="Palatino Linotype"/>
          <w:color w:val="000000" w:themeColor="text1"/>
          <w:szCs w:val="22"/>
        </w:rPr>
        <w:t>E</w:t>
      </w:r>
      <w:r w:rsidR="00863D31" w:rsidRPr="006F162A">
        <w:rPr>
          <w:rFonts w:ascii="Palatino Linotype" w:hAnsi="Palatino Linotype"/>
          <w:color w:val="000000" w:themeColor="text1"/>
          <w:szCs w:val="22"/>
        </w:rPr>
        <w:t xml:space="preserve">l </w:t>
      </w:r>
      <w:r w:rsidR="00863D31" w:rsidRPr="006F162A">
        <w:rPr>
          <w:rFonts w:ascii="Palatino Linotype" w:hAnsi="Palatino Linotype"/>
          <w:b/>
          <w:bCs/>
          <w:color w:val="000000" w:themeColor="text1"/>
          <w:szCs w:val="22"/>
        </w:rPr>
        <w:t>SUJETO OBLIGADO</w:t>
      </w:r>
      <w:r w:rsidR="00863D31" w:rsidRPr="006F162A">
        <w:rPr>
          <w:rFonts w:ascii="Palatino Linotype" w:hAnsi="Palatino Linotype"/>
          <w:color w:val="000000" w:themeColor="text1"/>
          <w:szCs w:val="22"/>
        </w:rPr>
        <w:t xml:space="preserve"> adjuntó a sus respuestas el archivo electrónico</w:t>
      </w:r>
      <w:r w:rsidR="00A7111A" w:rsidRPr="006F162A">
        <w:rPr>
          <w:rFonts w:ascii="Palatino Linotype" w:hAnsi="Palatino Linotype"/>
          <w:color w:val="000000" w:themeColor="text1"/>
          <w:szCs w:val="22"/>
        </w:rPr>
        <w:t xml:space="preserve"> </w:t>
      </w:r>
      <w:r w:rsidR="00CC07BC" w:rsidRPr="006F162A">
        <w:rPr>
          <w:rFonts w:ascii="Palatino Linotype" w:hAnsi="Palatino Linotype"/>
          <w:b/>
          <w:i/>
          <w:color w:val="000000" w:themeColor="text1"/>
          <w:szCs w:val="22"/>
        </w:rPr>
        <w:t>“</w:t>
      </w:r>
      <w:hyperlink r:id="rId8" w:tgtFrame="_blank" w:history="1">
        <w:r w:rsidRPr="006F162A">
          <w:rPr>
            <w:rFonts w:ascii="Palatino Linotype" w:hAnsi="Palatino Linotype"/>
            <w:b/>
            <w:i/>
            <w:color w:val="000000" w:themeColor="text1"/>
            <w:szCs w:val="22"/>
          </w:rPr>
          <w:t>00307.pdf</w:t>
        </w:r>
      </w:hyperlink>
      <w:r w:rsidR="00CC07BC" w:rsidRPr="006F162A">
        <w:rPr>
          <w:rFonts w:ascii="Palatino Linotype" w:hAnsi="Palatino Linotype"/>
          <w:b/>
          <w:i/>
          <w:color w:val="000000" w:themeColor="text1"/>
          <w:szCs w:val="22"/>
        </w:rPr>
        <w:t xml:space="preserve">” </w:t>
      </w:r>
      <w:r w:rsidR="0070464A" w:rsidRPr="006F162A">
        <w:rPr>
          <w:rFonts w:ascii="Palatino Linotype" w:hAnsi="Palatino Linotype"/>
          <w:color w:val="000000" w:themeColor="text1"/>
          <w:szCs w:val="22"/>
        </w:rPr>
        <w:t xml:space="preserve">constante en tres hojas, integrado por </w:t>
      </w:r>
      <w:r w:rsidR="00CC07BC" w:rsidRPr="006F162A">
        <w:rPr>
          <w:rFonts w:ascii="Palatino Linotype" w:hAnsi="Palatino Linotype"/>
          <w:color w:val="000000" w:themeColor="text1"/>
          <w:szCs w:val="22"/>
        </w:rPr>
        <w:t xml:space="preserve">el oficio </w:t>
      </w:r>
      <w:r w:rsidR="0070464A" w:rsidRPr="006F162A">
        <w:rPr>
          <w:rFonts w:ascii="Palatino Linotype" w:hAnsi="Palatino Linotype"/>
          <w:color w:val="000000" w:themeColor="text1"/>
          <w:szCs w:val="22"/>
        </w:rPr>
        <w:t xml:space="preserve">de remisión </w:t>
      </w:r>
      <w:r w:rsidR="0070464A" w:rsidRPr="006F162A">
        <w:rPr>
          <w:rFonts w:ascii="Palatino Linotype" w:hAnsi="Palatino Linotype"/>
        </w:rPr>
        <w:t>PM/XAL/UTYAIP /0414/2020</w:t>
      </w:r>
      <w:r w:rsidR="008308D9" w:rsidRPr="006F162A">
        <w:rPr>
          <w:rFonts w:ascii="Palatino Linotype" w:hAnsi="Palatino Linotype"/>
          <w:color w:val="000000" w:themeColor="text1"/>
          <w:szCs w:val="22"/>
        </w:rPr>
        <w:t xml:space="preserve">, </w:t>
      </w:r>
      <w:r w:rsidR="0070464A" w:rsidRPr="006F162A">
        <w:rPr>
          <w:rFonts w:ascii="Palatino Linotype" w:hAnsi="Palatino Linotype"/>
          <w:color w:val="000000" w:themeColor="text1"/>
          <w:szCs w:val="22"/>
        </w:rPr>
        <w:t>dirigido a</w:t>
      </w:r>
      <w:r w:rsidR="008308D9" w:rsidRPr="006F162A">
        <w:rPr>
          <w:rFonts w:ascii="Palatino Linotype" w:hAnsi="Palatino Linotype"/>
          <w:color w:val="000000" w:themeColor="text1"/>
          <w:szCs w:val="22"/>
        </w:rPr>
        <w:t>l Director de Administración</w:t>
      </w:r>
      <w:r w:rsidR="0070464A" w:rsidRPr="006F162A">
        <w:rPr>
          <w:rFonts w:ascii="Palatino Linotype" w:hAnsi="Palatino Linotype"/>
          <w:color w:val="000000" w:themeColor="text1"/>
          <w:szCs w:val="22"/>
        </w:rPr>
        <w:t xml:space="preserve"> y signado por el Titular de la Unidad de Transparencia, </w:t>
      </w:r>
      <w:r w:rsidR="008308D9" w:rsidRPr="006F162A">
        <w:rPr>
          <w:rFonts w:ascii="Palatino Linotype" w:hAnsi="Palatino Linotype"/>
          <w:color w:val="000000" w:themeColor="text1"/>
          <w:szCs w:val="22"/>
        </w:rPr>
        <w:t xml:space="preserve">el </w:t>
      </w:r>
      <w:r w:rsidR="0070464A" w:rsidRPr="006F162A">
        <w:rPr>
          <w:rFonts w:ascii="Palatino Linotype" w:hAnsi="Palatino Linotype"/>
          <w:color w:val="000000" w:themeColor="text1"/>
          <w:szCs w:val="22"/>
        </w:rPr>
        <w:t xml:space="preserve">acuse de la solicitud que obra en el expediente electrónico del </w:t>
      </w:r>
      <w:r w:rsidR="00C0114F" w:rsidRPr="006F162A">
        <w:rPr>
          <w:rFonts w:ascii="Palatino Linotype" w:hAnsi="Palatino Linotype"/>
          <w:color w:val="000000" w:themeColor="text1"/>
          <w:szCs w:val="22"/>
        </w:rPr>
        <w:t>Sistema</w:t>
      </w:r>
      <w:r w:rsidR="0070464A" w:rsidRPr="006F162A">
        <w:rPr>
          <w:rFonts w:ascii="Palatino Linotype" w:hAnsi="Palatino Linotype"/>
          <w:color w:val="000000" w:themeColor="text1"/>
          <w:szCs w:val="22"/>
        </w:rPr>
        <w:t xml:space="preserve"> de </w:t>
      </w:r>
      <w:r w:rsidR="00C0114F" w:rsidRPr="006F162A">
        <w:rPr>
          <w:rFonts w:ascii="Palatino Linotype" w:hAnsi="Palatino Linotype"/>
          <w:color w:val="000000" w:themeColor="text1"/>
          <w:szCs w:val="22"/>
        </w:rPr>
        <w:t>Acceso</w:t>
      </w:r>
      <w:r w:rsidR="0070464A" w:rsidRPr="006F162A">
        <w:rPr>
          <w:rFonts w:ascii="Palatino Linotype" w:hAnsi="Palatino Linotype"/>
          <w:color w:val="000000" w:themeColor="text1"/>
          <w:szCs w:val="22"/>
        </w:rPr>
        <w:t xml:space="preserve"> a la Información Mexiquense (SAIMEX), así como el oficio de respuest</w:t>
      </w:r>
      <w:r w:rsidR="00F83C93" w:rsidRPr="006F162A">
        <w:rPr>
          <w:rFonts w:ascii="Palatino Linotype" w:hAnsi="Palatino Linotype"/>
          <w:color w:val="000000" w:themeColor="text1"/>
          <w:szCs w:val="22"/>
        </w:rPr>
        <w:t xml:space="preserve">a ADM/0678/2020 </w:t>
      </w:r>
      <w:r w:rsidR="0070464A" w:rsidRPr="006F162A">
        <w:rPr>
          <w:rFonts w:ascii="Palatino Linotype" w:hAnsi="Palatino Linotype"/>
          <w:color w:val="000000" w:themeColor="text1"/>
          <w:szCs w:val="22"/>
        </w:rPr>
        <w:t>a signado por el Director de Administración de Xalatlaco</w:t>
      </w:r>
      <w:r w:rsidR="00C0114F" w:rsidRPr="006F162A">
        <w:rPr>
          <w:rFonts w:ascii="Palatino Linotype" w:hAnsi="Palatino Linotype"/>
          <w:color w:val="000000" w:themeColor="text1"/>
          <w:szCs w:val="22"/>
        </w:rPr>
        <w:t xml:space="preserve">. Así mismo el </w:t>
      </w:r>
      <w:r w:rsidR="00C0114F" w:rsidRPr="006F162A">
        <w:rPr>
          <w:rFonts w:ascii="Palatino Linotype" w:hAnsi="Palatino Linotype"/>
          <w:b/>
          <w:bCs/>
          <w:color w:val="000000" w:themeColor="text1"/>
          <w:szCs w:val="22"/>
        </w:rPr>
        <w:t>SUJETO OBLIGADO</w:t>
      </w:r>
      <w:r w:rsidR="00C0114F" w:rsidRPr="006F162A">
        <w:rPr>
          <w:rFonts w:ascii="Palatino Linotype" w:hAnsi="Palatino Linotype"/>
          <w:color w:val="000000" w:themeColor="text1"/>
          <w:szCs w:val="22"/>
        </w:rPr>
        <w:t xml:space="preserve"> adjuntó</w:t>
      </w:r>
      <w:r w:rsidR="008308D9" w:rsidRPr="006F162A">
        <w:rPr>
          <w:rFonts w:ascii="Palatino Linotype" w:hAnsi="Palatino Linotype"/>
          <w:b/>
          <w:i/>
          <w:color w:val="000000" w:themeColor="text1"/>
          <w:szCs w:val="22"/>
        </w:rPr>
        <w:t xml:space="preserve"> </w:t>
      </w:r>
      <w:r w:rsidR="00C0114F" w:rsidRPr="006F162A">
        <w:rPr>
          <w:rFonts w:ascii="Palatino Linotype" w:hAnsi="Palatino Linotype"/>
          <w:color w:val="000000" w:themeColor="text1"/>
          <w:szCs w:val="22"/>
        </w:rPr>
        <w:t xml:space="preserve">el archivo electrónico </w:t>
      </w:r>
      <w:r w:rsidR="00863D31" w:rsidRPr="006F162A">
        <w:rPr>
          <w:rFonts w:ascii="Palatino Linotype" w:hAnsi="Palatino Linotype"/>
          <w:b/>
          <w:i/>
          <w:color w:val="000000" w:themeColor="text1"/>
          <w:szCs w:val="22"/>
        </w:rPr>
        <w:t>“</w:t>
      </w:r>
      <w:hyperlink r:id="rId9" w:tgtFrame="_blank" w:history="1">
        <w:r w:rsidRPr="006F162A">
          <w:rPr>
            <w:rFonts w:ascii="Palatino Linotype" w:hAnsi="Palatino Linotype"/>
            <w:b/>
            <w:i/>
            <w:color w:val="000000" w:themeColor="text1"/>
            <w:szCs w:val="22"/>
          </w:rPr>
          <w:t>00308.pdf</w:t>
        </w:r>
      </w:hyperlink>
      <w:hyperlink r:id="rId10" w:tgtFrame="_blank" w:history="1"/>
      <w:r w:rsidR="00863D31" w:rsidRPr="006F162A">
        <w:rPr>
          <w:rFonts w:ascii="Palatino Linotype" w:hAnsi="Palatino Linotype"/>
          <w:b/>
          <w:bCs/>
          <w:i/>
          <w:iCs/>
          <w:color w:val="000000" w:themeColor="text1"/>
          <w:szCs w:val="22"/>
        </w:rPr>
        <w:t>”</w:t>
      </w:r>
      <w:r w:rsidR="00CC07BC" w:rsidRPr="006F162A">
        <w:rPr>
          <w:rFonts w:ascii="Palatino Linotype" w:hAnsi="Palatino Linotype"/>
          <w:color w:val="000000" w:themeColor="text1"/>
          <w:szCs w:val="22"/>
        </w:rPr>
        <w:t xml:space="preserve"> </w:t>
      </w:r>
      <w:r w:rsidR="00C0114F" w:rsidRPr="006F162A">
        <w:rPr>
          <w:rFonts w:ascii="Palatino Linotype" w:hAnsi="Palatino Linotype"/>
          <w:color w:val="000000" w:themeColor="text1"/>
          <w:szCs w:val="22"/>
        </w:rPr>
        <w:t>constante en tres hojas, integrado por el oficio de remisión</w:t>
      </w:r>
      <w:r w:rsidR="00F83C93" w:rsidRPr="006F162A">
        <w:rPr>
          <w:rFonts w:ascii="Palatino Linotype" w:hAnsi="Palatino Linotype"/>
          <w:color w:val="000000" w:themeColor="text1"/>
          <w:szCs w:val="22"/>
        </w:rPr>
        <w:t xml:space="preserve"> PM/XAL/UTYAIP/0415/2020</w:t>
      </w:r>
      <w:r w:rsidR="008308D9" w:rsidRPr="006F162A">
        <w:rPr>
          <w:rFonts w:ascii="Palatino Linotype" w:hAnsi="Palatino Linotype"/>
        </w:rPr>
        <w:t xml:space="preserve">, </w:t>
      </w:r>
      <w:r w:rsidR="00F83C93" w:rsidRPr="006F162A">
        <w:rPr>
          <w:rFonts w:ascii="Palatino Linotype" w:hAnsi="Palatino Linotype"/>
          <w:color w:val="000000" w:themeColor="text1"/>
          <w:szCs w:val="22"/>
        </w:rPr>
        <w:t xml:space="preserve">el acuse de la solicitud que obra en el expediente electrónico del Sistema de Acceso a la Información Mexiquense (SAIMEX), así como el oficio de respuesta signado por el Director de Seguridad Pública de Xalatlaco, </w:t>
      </w:r>
      <w:r w:rsidR="008308D9" w:rsidRPr="006F162A">
        <w:rPr>
          <w:rFonts w:ascii="Palatino Linotype" w:hAnsi="Palatino Linotype"/>
        </w:rPr>
        <w:t xml:space="preserve">mismos que no se insertan en este apartado en obviedad de repeticiones innecesarias </w:t>
      </w:r>
      <w:r w:rsidR="003E0ACF" w:rsidRPr="006F162A">
        <w:rPr>
          <w:rFonts w:ascii="Palatino Linotype" w:hAnsi="Palatino Linotype"/>
        </w:rPr>
        <w:t xml:space="preserve">toda vez que </w:t>
      </w:r>
      <w:r w:rsidR="008308D9" w:rsidRPr="006F162A">
        <w:rPr>
          <w:rFonts w:ascii="Palatino Linotype" w:hAnsi="Palatino Linotype"/>
        </w:rPr>
        <w:t>ya son</w:t>
      </w:r>
      <w:r w:rsidR="007D6CFD" w:rsidRPr="006F162A">
        <w:rPr>
          <w:rFonts w:ascii="Palatino Linotype" w:hAnsi="Palatino Linotype"/>
        </w:rPr>
        <w:t xml:space="preserve"> del conocimiento de las partes</w:t>
      </w:r>
      <w:r w:rsidR="00863D31" w:rsidRPr="006F162A">
        <w:rPr>
          <w:rFonts w:ascii="Palatino Linotype" w:hAnsi="Palatino Linotype"/>
          <w:b/>
          <w:bCs/>
          <w:color w:val="000000" w:themeColor="text1"/>
          <w:szCs w:val="22"/>
        </w:rPr>
        <w:t>.</w:t>
      </w:r>
    </w:p>
    <w:p w14:paraId="47E83F86" w14:textId="77777777" w:rsidR="00164507" w:rsidRPr="006F162A" w:rsidRDefault="00164507" w:rsidP="00F83C93">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F28594F" w14:textId="3A1B0C00" w:rsidR="00863D31" w:rsidRPr="006F162A" w:rsidRDefault="00863D31" w:rsidP="00130CEC">
      <w:pPr>
        <w:pStyle w:val="Prrafodelista"/>
        <w:numPr>
          <w:ilvl w:val="0"/>
          <w:numId w:val="2"/>
        </w:numPr>
        <w:tabs>
          <w:tab w:val="left" w:pos="284"/>
          <w:tab w:val="left" w:pos="426"/>
        </w:tabs>
        <w:spacing w:line="360" w:lineRule="auto"/>
        <w:ind w:left="0" w:firstLine="0"/>
        <w:jc w:val="both"/>
        <w:rPr>
          <w:rFonts w:ascii="Palatino Linotype" w:hAnsi="Palatino Linotype"/>
          <w:color w:val="000000" w:themeColor="text1"/>
          <w:szCs w:val="22"/>
        </w:rPr>
      </w:pPr>
      <w:r w:rsidRPr="006F162A">
        <w:rPr>
          <w:rFonts w:ascii="Palatino Linotype" w:eastAsia="Times New Roman" w:hAnsi="Palatino Linotype" w:cs="Arial"/>
          <w:color w:val="000000" w:themeColor="text1"/>
          <w:lang w:val="es-ES"/>
        </w:rPr>
        <w:lastRenderedPageBreak/>
        <w:t xml:space="preserve">Derivado de las respuestas emitidas por el </w:t>
      </w:r>
      <w:r w:rsidRPr="006F162A">
        <w:rPr>
          <w:rFonts w:ascii="Palatino Linotype" w:eastAsia="Times New Roman" w:hAnsi="Palatino Linotype" w:cs="Arial"/>
          <w:b/>
          <w:color w:val="000000" w:themeColor="text1"/>
          <w:lang w:val="es-ES"/>
        </w:rPr>
        <w:t>SUJETO OBLIGADO</w:t>
      </w:r>
      <w:r w:rsidRPr="006F162A">
        <w:rPr>
          <w:rFonts w:ascii="Palatino Linotype" w:eastAsia="Times New Roman" w:hAnsi="Palatino Linotype" w:cs="Arial"/>
          <w:color w:val="000000" w:themeColor="text1"/>
          <w:lang w:val="es-ES"/>
        </w:rPr>
        <w:t xml:space="preserve">, el </w:t>
      </w:r>
      <w:r w:rsidR="007D6CFD" w:rsidRPr="006F162A">
        <w:rPr>
          <w:rFonts w:ascii="Palatino Linotype" w:eastAsia="Times New Roman" w:hAnsi="Palatino Linotype" w:cs="Arial"/>
          <w:color w:val="000000" w:themeColor="text1"/>
          <w:lang w:val="es-ES"/>
        </w:rPr>
        <w:t xml:space="preserve">día </w:t>
      </w:r>
      <w:r w:rsidR="00986DF6" w:rsidRPr="006F162A">
        <w:rPr>
          <w:rFonts w:ascii="Palatino Linotype" w:eastAsia="Times New Roman" w:hAnsi="Palatino Linotype" w:cs="Arial"/>
          <w:color w:val="000000" w:themeColor="text1"/>
          <w:lang w:val="es-ES"/>
        </w:rPr>
        <w:t xml:space="preserve">dieciocho </w:t>
      </w:r>
      <w:r w:rsidRPr="006F162A">
        <w:rPr>
          <w:rFonts w:ascii="Palatino Linotype" w:eastAsia="Times New Roman" w:hAnsi="Palatino Linotype" w:cs="Arial"/>
          <w:color w:val="000000" w:themeColor="text1"/>
          <w:lang w:val="es-ES"/>
        </w:rPr>
        <w:t>(1</w:t>
      </w:r>
      <w:r w:rsidR="00986DF6" w:rsidRPr="006F162A">
        <w:rPr>
          <w:rFonts w:ascii="Palatino Linotype" w:eastAsia="Times New Roman" w:hAnsi="Palatino Linotype" w:cs="Arial"/>
          <w:color w:val="000000" w:themeColor="text1"/>
          <w:lang w:val="es-ES"/>
        </w:rPr>
        <w:t>8</w:t>
      </w:r>
      <w:r w:rsidRPr="006F162A">
        <w:rPr>
          <w:rFonts w:ascii="Palatino Linotype" w:eastAsia="Times New Roman" w:hAnsi="Palatino Linotype" w:cs="Arial"/>
          <w:color w:val="000000" w:themeColor="text1"/>
          <w:lang w:val="es-ES"/>
        </w:rPr>
        <w:t xml:space="preserve">) de </w:t>
      </w:r>
      <w:r w:rsidR="007D6CFD" w:rsidRPr="006F162A">
        <w:rPr>
          <w:rFonts w:ascii="Palatino Linotype" w:eastAsia="Times New Roman" w:hAnsi="Palatino Linotype" w:cs="Arial"/>
          <w:color w:val="000000" w:themeColor="text1"/>
          <w:lang w:val="es-ES"/>
        </w:rPr>
        <w:t>noviembre</w:t>
      </w:r>
      <w:r w:rsidRPr="006F162A">
        <w:rPr>
          <w:rFonts w:ascii="Palatino Linotype" w:eastAsia="Times New Roman" w:hAnsi="Palatino Linotype" w:cs="Arial"/>
          <w:color w:val="000000" w:themeColor="text1"/>
          <w:lang w:val="es-ES"/>
        </w:rPr>
        <w:t xml:space="preserve"> de dos mil veinte, estando en tiempo y forma, </w:t>
      </w:r>
      <w:r w:rsidR="002F6F24" w:rsidRPr="006F162A">
        <w:rPr>
          <w:rFonts w:ascii="Palatino Linotype" w:eastAsia="Times New Roman" w:hAnsi="Palatino Linotype" w:cs="Arial"/>
          <w:color w:val="000000" w:themeColor="text1"/>
          <w:lang w:val="es-ES"/>
        </w:rPr>
        <w:t>el particular</w:t>
      </w:r>
      <w:r w:rsidRPr="006F162A">
        <w:rPr>
          <w:rFonts w:ascii="Palatino Linotype" w:eastAsia="Times New Roman" w:hAnsi="Palatino Linotype" w:cs="Arial"/>
          <w:color w:val="000000" w:themeColor="text1"/>
          <w:lang w:val="es-ES"/>
        </w:rPr>
        <w:t xml:space="preserve"> interpuso los recursos de revisión </w:t>
      </w:r>
      <w:r w:rsidR="00773BEC" w:rsidRPr="006F162A">
        <w:rPr>
          <w:rFonts w:ascii="Palatino Linotype" w:hAnsi="Palatino Linotype"/>
          <w:b/>
          <w:bCs/>
          <w:color w:val="000000" w:themeColor="text1"/>
          <w:sz w:val="22"/>
          <w:szCs w:val="22"/>
        </w:rPr>
        <w:t>05573/INFOEM/IP/RR/2020</w:t>
      </w:r>
      <w:r w:rsidR="007D6CFD" w:rsidRPr="006F162A">
        <w:rPr>
          <w:rFonts w:ascii="Palatino Linotype" w:hAnsi="Palatino Linotype"/>
          <w:b/>
          <w:bCs/>
          <w:color w:val="000000" w:themeColor="text1"/>
          <w:sz w:val="22"/>
          <w:szCs w:val="22"/>
        </w:rPr>
        <w:t xml:space="preserve"> y</w:t>
      </w:r>
      <w:r w:rsidR="00BE5116" w:rsidRPr="006F162A">
        <w:rPr>
          <w:rFonts w:ascii="Palatino Linotype" w:hAnsi="Palatino Linotype"/>
          <w:b/>
          <w:bCs/>
          <w:color w:val="000000" w:themeColor="text1"/>
          <w:sz w:val="22"/>
          <w:szCs w:val="22"/>
        </w:rPr>
        <w:t xml:space="preserve"> </w:t>
      </w:r>
      <w:r w:rsidR="00773BEC" w:rsidRPr="006F162A">
        <w:rPr>
          <w:rFonts w:ascii="Palatino Linotype" w:hAnsi="Palatino Linotype"/>
          <w:b/>
          <w:bCs/>
          <w:color w:val="000000" w:themeColor="text1"/>
          <w:sz w:val="22"/>
          <w:szCs w:val="22"/>
        </w:rPr>
        <w:t>05574/INFOEM/IP/RR/2020</w:t>
      </w:r>
      <w:r w:rsidR="00BE5116" w:rsidRPr="006F162A">
        <w:rPr>
          <w:rFonts w:ascii="Palatino Linotype" w:hAnsi="Palatino Linotype"/>
          <w:b/>
          <w:bCs/>
          <w:color w:val="000000" w:themeColor="text1"/>
          <w:sz w:val="22"/>
          <w:szCs w:val="22"/>
        </w:rPr>
        <w:t xml:space="preserve">, </w:t>
      </w:r>
      <w:r w:rsidRPr="006F162A">
        <w:rPr>
          <w:rFonts w:ascii="Palatino Linotype" w:eastAsia="Calibri" w:hAnsi="Palatino Linotype" w:cs="Arial"/>
          <w:bCs/>
          <w:color w:val="000000" w:themeColor="text1"/>
        </w:rPr>
        <w:t xml:space="preserve">en </w:t>
      </w:r>
      <w:r w:rsidR="00986DF6" w:rsidRPr="006F162A">
        <w:rPr>
          <w:rFonts w:ascii="Palatino Linotype" w:eastAsia="Calibri" w:hAnsi="Palatino Linotype" w:cs="Arial"/>
          <w:bCs/>
          <w:color w:val="000000" w:themeColor="text1"/>
        </w:rPr>
        <w:t xml:space="preserve">los siguientes </w:t>
      </w:r>
      <w:r w:rsidR="00FF3DDB" w:rsidRPr="006F162A">
        <w:rPr>
          <w:rFonts w:ascii="Palatino Linotype" w:eastAsia="Calibri" w:hAnsi="Palatino Linotype" w:cs="Arial"/>
          <w:bCs/>
          <w:color w:val="000000" w:themeColor="text1"/>
        </w:rPr>
        <w:t>términos</w:t>
      </w:r>
      <w:r w:rsidRPr="006F162A">
        <w:rPr>
          <w:rFonts w:ascii="Palatino Linotype" w:eastAsia="Times New Roman" w:hAnsi="Palatino Linotype" w:cs="Arial"/>
          <w:color w:val="000000" w:themeColor="text1"/>
          <w:lang w:val="es-ES"/>
        </w:rPr>
        <w:t>:</w:t>
      </w:r>
    </w:p>
    <w:p w14:paraId="135D9BA0" w14:textId="77777777" w:rsidR="00986DF6" w:rsidRPr="006F162A" w:rsidRDefault="00986DF6" w:rsidP="00986DF6">
      <w:pPr>
        <w:tabs>
          <w:tab w:val="left" w:pos="426"/>
        </w:tabs>
        <w:spacing w:line="276" w:lineRule="auto"/>
        <w:jc w:val="both"/>
        <w:rPr>
          <w:rFonts w:ascii="Palatino Linotype" w:eastAsia="Times New Roman" w:hAnsi="Palatino Linotype" w:cs="Arial"/>
          <w:color w:val="000000" w:themeColor="text1"/>
        </w:rPr>
      </w:pPr>
    </w:p>
    <w:p w14:paraId="09281375" w14:textId="55D87196" w:rsidR="00986DF6" w:rsidRPr="006F162A" w:rsidRDefault="00986DF6" w:rsidP="00986DF6">
      <w:pPr>
        <w:pStyle w:val="Prrafodelista"/>
        <w:tabs>
          <w:tab w:val="left" w:pos="426"/>
        </w:tabs>
        <w:spacing w:line="276" w:lineRule="auto"/>
        <w:ind w:left="567"/>
        <w:jc w:val="both"/>
        <w:rPr>
          <w:rFonts w:ascii="Palatino Linotype" w:eastAsia="Times New Roman" w:hAnsi="Palatino Linotype" w:cs="Arial"/>
          <w:color w:val="000000" w:themeColor="text1"/>
        </w:rPr>
      </w:pPr>
      <w:r w:rsidRPr="006F162A">
        <w:rPr>
          <w:rFonts w:ascii="Palatino Linotype" w:hAnsi="Palatino Linotype"/>
          <w:b/>
          <w:bCs/>
          <w:color w:val="000000" w:themeColor="text1"/>
          <w:sz w:val="22"/>
          <w:szCs w:val="22"/>
        </w:rPr>
        <w:t>05573/INFOEM/IP/RR/2020:</w:t>
      </w:r>
    </w:p>
    <w:p w14:paraId="046E52E1" w14:textId="1B07601F" w:rsidR="00863D31" w:rsidRPr="006F162A" w:rsidRDefault="00863D31" w:rsidP="00130CEC">
      <w:pPr>
        <w:pStyle w:val="Prrafodelista"/>
        <w:numPr>
          <w:ilvl w:val="2"/>
          <w:numId w:val="2"/>
        </w:numPr>
        <w:tabs>
          <w:tab w:val="left" w:pos="426"/>
        </w:tabs>
        <w:spacing w:line="360" w:lineRule="auto"/>
        <w:ind w:left="567" w:right="567" w:firstLine="0"/>
        <w:jc w:val="both"/>
        <w:rPr>
          <w:rFonts w:ascii="Palatino Linotype" w:eastAsia="Times New Roman" w:hAnsi="Palatino Linotype" w:cs="Arial"/>
          <w:color w:val="000000" w:themeColor="text1"/>
          <w:lang w:val="es-ES"/>
        </w:rPr>
      </w:pPr>
      <w:r w:rsidRPr="006F162A">
        <w:rPr>
          <w:rFonts w:ascii="Palatino Linotype" w:eastAsia="Times New Roman" w:hAnsi="Palatino Linotype" w:cs="Arial"/>
          <w:b/>
          <w:color w:val="000000" w:themeColor="text1"/>
          <w:lang w:val="es-ES"/>
        </w:rPr>
        <w:t>Acto impugnado:</w:t>
      </w:r>
      <w:r w:rsidRPr="006F162A">
        <w:rPr>
          <w:rFonts w:ascii="Palatino Linotype" w:eastAsia="Times New Roman" w:hAnsi="Palatino Linotype" w:cs="Arial"/>
          <w:color w:val="000000" w:themeColor="text1"/>
          <w:lang w:val="es-ES"/>
        </w:rPr>
        <w:t xml:space="preserve"> “</w:t>
      </w:r>
      <w:r w:rsidR="009D2AE1" w:rsidRPr="006F162A">
        <w:rPr>
          <w:rFonts w:ascii="Palatino Linotype" w:hAnsi="Palatino Linotype"/>
          <w:i/>
          <w:color w:val="000000"/>
          <w:sz w:val="22"/>
          <w:szCs w:val="22"/>
        </w:rPr>
        <w:t>información incompleta</w:t>
      </w:r>
      <w:r w:rsidRPr="006F162A">
        <w:rPr>
          <w:rFonts w:ascii="Palatino Linotype" w:eastAsia="Times New Roman" w:hAnsi="Palatino Linotype" w:cs="Arial"/>
          <w:i/>
          <w:color w:val="000000" w:themeColor="text1"/>
          <w:lang w:val="es-ES"/>
        </w:rPr>
        <w:t>”</w:t>
      </w:r>
      <w:r w:rsidRPr="006F162A">
        <w:rPr>
          <w:rFonts w:ascii="Palatino Linotype" w:eastAsia="Times New Roman" w:hAnsi="Palatino Linotype" w:cs="Arial"/>
          <w:color w:val="000000" w:themeColor="text1"/>
          <w:lang w:val="es-ES"/>
        </w:rPr>
        <w:t xml:space="preserve"> </w:t>
      </w:r>
      <w:r w:rsidRPr="006F162A">
        <w:rPr>
          <w:rFonts w:ascii="Palatino Linotype" w:eastAsia="Times New Roman" w:hAnsi="Palatino Linotype" w:cs="Arial"/>
          <w:i/>
          <w:color w:val="000000" w:themeColor="text1"/>
          <w:lang w:val="es-ES"/>
        </w:rPr>
        <w:t>(Sic).</w:t>
      </w:r>
    </w:p>
    <w:p w14:paraId="784D240C" w14:textId="2CC036CE" w:rsidR="00863D31" w:rsidRPr="006F162A" w:rsidRDefault="00863D31" w:rsidP="00130CEC">
      <w:pPr>
        <w:pStyle w:val="Prrafodelista"/>
        <w:numPr>
          <w:ilvl w:val="2"/>
          <w:numId w:val="2"/>
        </w:numPr>
        <w:tabs>
          <w:tab w:val="left" w:pos="426"/>
        </w:tabs>
        <w:spacing w:line="360" w:lineRule="auto"/>
        <w:ind w:left="567" w:right="567" w:firstLine="0"/>
        <w:jc w:val="both"/>
        <w:rPr>
          <w:rFonts w:ascii="Palatino Linotype" w:eastAsia="Times New Roman" w:hAnsi="Palatino Linotype" w:cs="Arial"/>
          <w:color w:val="000000" w:themeColor="text1"/>
          <w:lang w:val="es-ES"/>
        </w:rPr>
      </w:pPr>
      <w:r w:rsidRPr="006F162A">
        <w:rPr>
          <w:rFonts w:ascii="Palatino Linotype" w:eastAsia="Times New Roman" w:hAnsi="Palatino Linotype" w:cs="Arial"/>
          <w:b/>
          <w:color w:val="000000" w:themeColor="text1"/>
          <w:lang w:val="es-ES"/>
        </w:rPr>
        <w:t>Razones o motivos de inconformidad:</w:t>
      </w:r>
      <w:r w:rsidRPr="006F162A">
        <w:rPr>
          <w:rFonts w:ascii="Palatino Linotype" w:eastAsia="Times New Roman" w:hAnsi="Palatino Linotype" w:cs="Arial"/>
          <w:color w:val="000000" w:themeColor="text1"/>
          <w:lang w:val="es-ES"/>
        </w:rPr>
        <w:t xml:space="preserve"> </w:t>
      </w:r>
      <w:r w:rsidRPr="006F162A">
        <w:rPr>
          <w:rFonts w:ascii="Palatino Linotype" w:eastAsia="Times New Roman" w:hAnsi="Palatino Linotype" w:cs="Arial"/>
          <w:i/>
          <w:color w:val="000000" w:themeColor="text1"/>
          <w:sz w:val="22"/>
          <w:szCs w:val="22"/>
          <w:lang w:val="es-ES"/>
        </w:rPr>
        <w:t>“</w:t>
      </w:r>
      <w:r w:rsidR="009D2AE1" w:rsidRPr="006F162A">
        <w:rPr>
          <w:rFonts w:ascii="Palatino Linotype" w:hAnsi="Palatino Linotype"/>
          <w:i/>
          <w:color w:val="000000"/>
          <w:sz w:val="22"/>
          <w:szCs w:val="22"/>
        </w:rPr>
        <w:t>No se me está proporcionando la información completa, quiero saber por qué no se me proporciona toda la información que solicite, entre una de ellas es la del nivel de blindaje de los chalecos balísticos, No entiendo el por qué sí se me proporciona la de más información y la de nivel de blindaje de los chalecos no se me proporciona. O me proporcionan todo o no me proporcionan anda, según entiendo me deben fundar y motivar el por qué no se me proporciona la información, yo no veo que el comité de transparencia hubiera clasificado información, por lo tanto, exijo se me proporcione la información completa. así también exijo se le sancione al servidor o servidores públicos que hubieran transgredido la publicación de información que se pudiera clasificar como reservada</w:t>
      </w:r>
      <w:r w:rsidRPr="006F162A">
        <w:rPr>
          <w:rFonts w:ascii="Palatino Linotype" w:eastAsia="Times New Roman" w:hAnsi="Palatino Linotype" w:cs="Arial"/>
          <w:i/>
          <w:color w:val="000000" w:themeColor="text1"/>
          <w:sz w:val="22"/>
          <w:szCs w:val="22"/>
        </w:rPr>
        <w:t>.</w:t>
      </w:r>
      <w:r w:rsidRPr="006F162A">
        <w:rPr>
          <w:rFonts w:ascii="Palatino Linotype" w:eastAsia="Times New Roman" w:hAnsi="Palatino Linotype" w:cs="Arial"/>
          <w:i/>
          <w:color w:val="000000" w:themeColor="text1"/>
          <w:lang w:val="es-ES"/>
        </w:rPr>
        <w:t>”</w:t>
      </w:r>
      <w:r w:rsidRPr="006F162A">
        <w:rPr>
          <w:rFonts w:ascii="Palatino Linotype" w:eastAsia="Times New Roman" w:hAnsi="Palatino Linotype" w:cs="Arial"/>
          <w:color w:val="000000" w:themeColor="text1"/>
          <w:lang w:val="es-ES"/>
        </w:rPr>
        <w:t xml:space="preserve"> </w:t>
      </w:r>
      <w:r w:rsidRPr="006F162A">
        <w:rPr>
          <w:rFonts w:ascii="Palatino Linotype" w:eastAsia="Times New Roman" w:hAnsi="Palatino Linotype" w:cs="Arial"/>
          <w:i/>
          <w:color w:val="000000" w:themeColor="text1"/>
          <w:lang w:val="es-ES"/>
        </w:rPr>
        <w:t>(Sic).</w:t>
      </w:r>
    </w:p>
    <w:p w14:paraId="2CF76FE0" w14:textId="614B744D" w:rsidR="009D2AE1" w:rsidRPr="006F162A" w:rsidRDefault="009D2AE1" w:rsidP="00986DF6">
      <w:pPr>
        <w:tabs>
          <w:tab w:val="left" w:pos="426"/>
        </w:tabs>
        <w:spacing w:line="360" w:lineRule="auto"/>
        <w:ind w:right="567"/>
        <w:jc w:val="both"/>
        <w:rPr>
          <w:rFonts w:ascii="Palatino Linotype" w:eastAsia="Times New Roman" w:hAnsi="Palatino Linotype" w:cs="Arial"/>
          <w:color w:val="000000" w:themeColor="text1"/>
          <w:lang w:val="es-ES"/>
        </w:rPr>
      </w:pPr>
    </w:p>
    <w:p w14:paraId="3828F43E" w14:textId="48DA2C7A" w:rsidR="00986DF6" w:rsidRPr="006F162A" w:rsidRDefault="00986DF6" w:rsidP="00986DF6">
      <w:pPr>
        <w:pStyle w:val="Prrafodelista"/>
        <w:tabs>
          <w:tab w:val="left" w:pos="426"/>
        </w:tabs>
        <w:spacing w:line="276" w:lineRule="auto"/>
        <w:ind w:left="567"/>
        <w:jc w:val="both"/>
        <w:rPr>
          <w:rFonts w:ascii="Palatino Linotype" w:eastAsia="Times New Roman" w:hAnsi="Palatino Linotype" w:cs="Arial"/>
          <w:color w:val="000000" w:themeColor="text1"/>
        </w:rPr>
      </w:pPr>
      <w:r w:rsidRPr="006F162A">
        <w:rPr>
          <w:rFonts w:ascii="Palatino Linotype" w:hAnsi="Palatino Linotype"/>
          <w:b/>
          <w:bCs/>
          <w:color w:val="000000" w:themeColor="text1"/>
          <w:sz w:val="22"/>
          <w:szCs w:val="22"/>
        </w:rPr>
        <w:t>05574/INFOEM/IP/RR/2020:</w:t>
      </w:r>
    </w:p>
    <w:p w14:paraId="162EBC27" w14:textId="1E8E1D7F" w:rsidR="00986DF6" w:rsidRPr="006F162A" w:rsidRDefault="00986DF6" w:rsidP="00130CEC">
      <w:pPr>
        <w:pStyle w:val="Prrafodelista"/>
        <w:numPr>
          <w:ilvl w:val="0"/>
          <w:numId w:val="4"/>
        </w:numPr>
        <w:tabs>
          <w:tab w:val="left" w:pos="426"/>
        </w:tabs>
        <w:spacing w:line="360" w:lineRule="auto"/>
        <w:ind w:right="567"/>
        <w:jc w:val="both"/>
        <w:rPr>
          <w:rFonts w:ascii="Palatino Linotype" w:hAnsi="Palatino Linotype"/>
          <w:i/>
          <w:color w:val="000000"/>
          <w:sz w:val="22"/>
          <w:szCs w:val="22"/>
        </w:rPr>
      </w:pPr>
      <w:r w:rsidRPr="006F162A">
        <w:rPr>
          <w:rFonts w:ascii="Palatino Linotype" w:eastAsia="Times New Roman" w:hAnsi="Palatino Linotype" w:cs="Arial"/>
          <w:b/>
          <w:color w:val="000000" w:themeColor="text1"/>
          <w:lang w:val="es-ES"/>
        </w:rPr>
        <w:t>Acto impugnado:</w:t>
      </w:r>
      <w:r w:rsidRPr="006F162A">
        <w:rPr>
          <w:rFonts w:ascii="Palatino Linotype" w:eastAsia="Times New Roman" w:hAnsi="Palatino Linotype" w:cs="Arial"/>
          <w:color w:val="000000" w:themeColor="text1"/>
          <w:lang w:val="es-ES"/>
        </w:rPr>
        <w:t xml:space="preserve"> “</w:t>
      </w:r>
      <w:r w:rsidR="00971497" w:rsidRPr="006F162A">
        <w:rPr>
          <w:rFonts w:ascii="Palatino Linotype" w:hAnsi="Palatino Linotype"/>
          <w:i/>
          <w:color w:val="000000"/>
          <w:sz w:val="22"/>
          <w:szCs w:val="22"/>
        </w:rPr>
        <w:t>la negativa de la información</w:t>
      </w:r>
      <w:r w:rsidRPr="006F162A">
        <w:rPr>
          <w:rFonts w:ascii="Palatino Linotype" w:hAnsi="Palatino Linotype"/>
          <w:i/>
          <w:color w:val="000000"/>
          <w:sz w:val="22"/>
          <w:szCs w:val="22"/>
        </w:rPr>
        <w:t>” (Sic).</w:t>
      </w:r>
    </w:p>
    <w:p w14:paraId="3FE4776C" w14:textId="13E37627" w:rsidR="00986DF6" w:rsidRPr="006F162A" w:rsidRDefault="00986DF6" w:rsidP="00130CEC">
      <w:pPr>
        <w:pStyle w:val="Prrafodelista"/>
        <w:numPr>
          <w:ilvl w:val="0"/>
          <w:numId w:val="4"/>
        </w:numPr>
        <w:tabs>
          <w:tab w:val="left" w:pos="426"/>
        </w:tabs>
        <w:spacing w:line="360" w:lineRule="auto"/>
        <w:ind w:left="567" w:right="567" w:firstLine="0"/>
        <w:jc w:val="both"/>
        <w:rPr>
          <w:rFonts w:ascii="Palatino Linotype" w:eastAsia="Times New Roman" w:hAnsi="Palatino Linotype" w:cs="Arial"/>
          <w:i/>
          <w:color w:val="000000" w:themeColor="text1"/>
          <w:sz w:val="22"/>
          <w:szCs w:val="22"/>
          <w:lang w:val="es-ES"/>
        </w:rPr>
      </w:pPr>
      <w:r w:rsidRPr="006F162A">
        <w:rPr>
          <w:rFonts w:ascii="Palatino Linotype" w:eastAsia="Times New Roman" w:hAnsi="Palatino Linotype" w:cs="Arial"/>
          <w:b/>
          <w:color w:val="000000" w:themeColor="text1"/>
          <w:lang w:val="es-ES"/>
        </w:rPr>
        <w:t>Razones o motivos de inconformidad:</w:t>
      </w:r>
      <w:r w:rsidR="00971497" w:rsidRPr="006F162A">
        <w:rPr>
          <w:rFonts w:ascii="Palatino Linotype" w:eastAsia="Times New Roman" w:hAnsi="Palatino Linotype" w:cs="Arial"/>
          <w:b/>
          <w:color w:val="000000" w:themeColor="text1"/>
          <w:lang w:val="es-ES"/>
        </w:rPr>
        <w:t xml:space="preserve"> </w:t>
      </w:r>
      <w:r w:rsidR="00971497" w:rsidRPr="006F162A">
        <w:rPr>
          <w:rFonts w:ascii="Palatino Linotype" w:eastAsia="Times New Roman" w:hAnsi="Palatino Linotype" w:cs="Arial"/>
          <w:b/>
          <w:i/>
          <w:color w:val="000000" w:themeColor="text1"/>
          <w:sz w:val="22"/>
          <w:szCs w:val="22"/>
          <w:lang w:val="es-ES"/>
        </w:rPr>
        <w:t>“</w:t>
      </w:r>
      <w:r w:rsidR="00971497" w:rsidRPr="006F162A">
        <w:rPr>
          <w:rFonts w:ascii="Palatino Linotype" w:hAnsi="Palatino Linotype"/>
          <w:i/>
          <w:color w:val="000000"/>
          <w:sz w:val="22"/>
          <w:szCs w:val="22"/>
        </w:rPr>
        <w:t xml:space="preserve">Exijo se me proporcione la información solicitada, y se le sancione al o a los servidores públicos que me estén negando la información. O se me funde y motive el por qué no se me está proporcionando la información, ¿acaso el comité de transparencia de </w:t>
      </w:r>
      <w:proofErr w:type="spellStart"/>
      <w:r w:rsidR="00971497" w:rsidRPr="006F162A">
        <w:rPr>
          <w:rFonts w:ascii="Palatino Linotype" w:hAnsi="Palatino Linotype"/>
          <w:i/>
          <w:color w:val="000000"/>
          <w:sz w:val="22"/>
          <w:szCs w:val="22"/>
        </w:rPr>
        <w:t>xalatlaco</w:t>
      </w:r>
      <w:proofErr w:type="spellEnd"/>
      <w:r w:rsidR="00971497" w:rsidRPr="006F162A">
        <w:rPr>
          <w:rFonts w:ascii="Palatino Linotype" w:hAnsi="Palatino Linotype"/>
          <w:i/>
          <w:color w:val="000000"/>
          <w:sz w:val="22"/>
          <w:szCs w:val="22"/>
        </w:rPr>
        <w:t xml:space="preserve"> está de adorno?</w:t>
      </w:r>
      <w:r w:rsidR="00971497" w:rsidRPr="006F162A">
        <w:rPr>
          <w:rFonts w:ascii="Palatino Linotype" w:eastAsia="Times New Roman" w:hAnsi="Palatino Linotype" w:cs="Arial"/>
          <w:b/>
          <w:i/>
          <w:color w:val="000000" w:themeColor="text1"/>
          <w:sz w:val="22"/>
          <w:szCs w:val="22"/>
          <w:lang w:val="es-ES"/>
        </w:rPr>
        <w:t>”</w:t>
      </w:r>
    </w:p>
    <w:p w14:paraId="2A4CC057" w14:textId="77777777" w:rsidR="00986DF6" w:rsidRPr="006F162A" w:rsidRDefault="00986DF6" w:rsidP="00986DF6">
      <w:pPr>
        <w:pStyle w:val="Prrafodelista"/>
        <w:tabs>
          <w:tab w:val="left" w:pos="426"/>
        </w:tabs>
        <w:spacing w:line="360" w:lineRule="auto"/>
        <w:ind w:left="927" w:right="567"/>
        <w:jc w:val="both"/>
        <w:rPr>
          <w:rFonts w:ascii="Palatino Linotype" w:eastAsia="Times New Roman" w:hAnsi="Palatino Linotype" w:cs="Arial"/>
          <w:color w:val="000000" w:themeColor="text1"/>
          <w:lang w:val="es-ES"/>
        </w:rPr>
      </w:pPr>
    </w:p>
    <w:p w14:paraId="1438DF00" w14:textId="77777777" w:rsidR="00067876" w:rsidRPr="006F162A" w:rsidRDefault="00067876" w:rsidP="00AC24C6">
      <w:pPr>
        <w:spacing w:line="360" w:lineRule="auto"/>
        <w:ind w:left="851" w:right="-142"/>
        <w:contextualSpacing/>
        <w:jc w:val="both"/>
        <w:rPr>
          <w:rFonts w:ascii="Palatino Linotype" w:hAnsi="Palatino Linotype"/>
        </w:rPr>
      </w:pPr>
    </w:p>
    <w:p w14:paraId="16571053" w14:textId="062B4594" w:rsidR="00835572" w:rsidRPr="006F162A" w:rsidRDefault="00835572" w:rsidP="00130CEC">
      <w:pPr>
        <w:pStyle w:val="Prrafodelista"/>
        <w:numPr>
          <w:ilvl w:val="0"/>
          <w:numId w:val="2"/>
        </w:numPr>
        <w:tabs>
          <w:tab w:val="left" w:pos="426"/>
        </w:tabs>
        <w:spacing w:line="360" w:lineRule="auto"/>
        <w:ind w:left="0" w:firstLine="0"/>
        <w:jc w:val="both"/>
        <w:rPr>
          <w:rFonts w:ascii="Palatino Linotype" w:eastAsia="Calibri" w:hAnsi="Palatino Linotype" w:cs="Arial"/>
          <w:color w:val="000000" w:themeColor="text1"/>
          <w:lang w:val="es-ES"/>
        </w:rPr>
      </w:pPr>
      <w:r w:rsidRPr="006F162A">
        <w:rPr>
          <w:rFonts w:ascii="Palatino Linotype" w:eastAsia="Times New Roman" w:hAnsi="Palatino Linotype" w:cs="Arial"/>
          <w:color w:val="000000" w:themeColor="text1"/>
          <w:lang w:val="es-ES"/>
        </w:rPr>
        <w:t>Los</w:t>
      </w:r>
      <w:r w:rsidRPr="006F162A">
        <w:rPr>
          <w:rFonts w:ascii="Palatino Linotype" w:eastAsia="Calibri" w:hAnsi="Palatino Linotype" w:cs="Arial"/>
          <w:color w:val="000000" w:themeColor="text1"/>
          <w:lang w:val="es-ES"/>
        </w:rPr>
        <w:t xml:space="preserve"> Comisionados Ponentes, con fundamento en lo dispuesto por el artículo 185 fracción II de la ley de la materia, a través de los acuerdos de admisión de </w:t>
      </w:r>
      <w:r w:rsidR="00ED4C32" w:rsidRPr="006F162A">
        <w:rPr>
          <w:rFonts w:ascii="Palatino Linotype" w:eastAsia="Calibri" w:hAnsi="Palatino Linotype" w:cs="Arial"/>
          <w:color w:val="000000" w:themeColor="text1"/>
          <w:lang w:val="es-ES"/>
        </w:rPr>
        <w:t xml:space="preserve">fecha </w:t>
      </w:r>
      <w:r w:rsidR="00121F81" w:rsidRPr="006F162A">
        <w:rPr>
          <w:rFonts w:ascii="Palatino Linotype" w:eastAsia="Calibri" w:hAnsi="Palatino Linotype" w:cs="Arial"/>
          <w:color w:val="000000" w:themeColor="text1"/>
          <w:lang w:val="es-ES"/>
        </w:rPr>
        <w:t>veinticuatro</w:t>
      </w:r>
      <w:r w:rsidRPr="006F162A">
        <w:rPr>
          <w:rFonts w:ascii="Palatino Linotype" w:eastAsia="Calibri" w:hAnsi="Palatino Linotype" w:cs="Arial"/>
          <w:color w:val="000000" w:themeColor="text1"/>
          <w:lang w:val="es-ES"/>
        </w:rPr>
        <w:t xml:space="preserve"> (</w:t>
      </w:r>
      <w:r w:rsidR="00121F81" w:rsidRPr="006F162A">
        <w:rPr>
          <w:rFonts w:ascii="Palatino Linotype" w:eastAsia="Calibri" w:hAnsi="Palatino Linotype" w:cs="Arial"/>
          <w:color w:val="000000" w:themeColor="text1"/>
          <w:lang w:val="es-ES"/>
        </w:rPr>
        <w:t>24</w:t>
      </w:r>
      <w:r w:rsidRPr="006F162A">
        <w:rPr>
          <w:rFonts w:ascii="Palatino Linotype" w:eastAsia="Calibri" w:hAnsi="Palatino Linotype" w:cs="Arial"/>
          <w:color w:val="000000" w:themeColor="text1"/>
          <w:lang w:val="es-ES"/>
        </w:rPr>
        <w:t xml:space="preserve">) de </w:t>
      </w:r>
      <w:r w:rsidR="00ED4C32" w:rsidRPr="006F162A">
        <w:rPr>
          <w:rFonts w:ascii="Palatino Linotype" w:eastAsia="Calibri" w:hAnsi="Palatino Linotype" w:cs="Arial"/>
          <w:color w:val="000000" w:themeColor="text1"/>
          <w:lang w:val="es-ES"/>
        </w:rPr>
        <w:t>noviembre</w:t>
      </w:r>
      <w:r w:rsidRPr="006F162A">
        <w:rPr>
          <w:rFonts w:ascii="Palatino Linotype" w:eastAsia="Calibri" w:hAnsi="Palatino Linotype" w:cs="Arial"/>
          <w:color w:val="000000" w:themeColor="text1"/>
          <w:lang w:val="es-ES"/>
        </w:rPr>
        <w:t xml:space="preserve"> de dos mil veinte, pusieron a disposición de las partes los expedientes electrónicos </w:t>
      </w:r>
      <w:r w:rsidRPr="006F162A">
        <w:rPr>
          <w:rFonts w:ascii="Palatino Linotype" w:eastAsia="Calibri" w:hAnsi="Palatino Linotype" w:cs="Arial"/>
          <w:color w:val="000000" w:themeColor="text1"/>
        </w:rPr>
        <w:t xml:space="preserve">vía </w:t>
      </w:r>
      <w:r w:rsidRPr="006F162A">
        <w:rPr>
          <w:rFonts w:ascii="Palatino Linotype" w:eastAsia="Calibri" w:hAnsi="Palatino Linotype" w:cs="Arial"/>
          <w:color w:val="000000" w:themeColor="text1"/>
          <w:lang w:val="es-ES"/>
        </w:rPr>
        <w:t xml:space="preserve">Sistema de Acceso a la Información Mexiquense </w:t>
      </w:r>
      <w:r w:rsidRPr="006F162A">
        <w:rPr>
          <w:rFonts w:ascii="Palatino Linotype" w:eastAsia="Calibri" w:hAnsi="Palatino Linotype" w:cs="Arial"/>
          <w:b/>
          <w:color w:val="000000" w:themeColor="text1"/>
          <w:lang w:val="es-ES"/>
        </w:rPr>
        <w:t>(</w:t>
      </w:r>
      <w:r w:rsidRPr="006F162A">
        <w:rPr>
          <w:rFonts w:ascii="Palatino Linotype" w:eastAsia="Calibri" w:hAnsi="Palatino Linotype" w:cs="Arial"/>
          <w:b/>
          <w:i/>
          <w:color w:val="000000" w:themeColor="text1"/>
          <w:lang w:val="es-ES"/>
        </w:rPr>
        <w:t>SAIMEX</w:t>
      </w:r>
      <w:r w:rsidRPr="006F162A">
        <w:rPr>
          <w:rFonts w:ascii="Palatino Linotype" w:eastAsia="Calibri" w:hAnsi="Palatino Linotype" w:cs="Arial"/>
          <w:b/>
          <w:color w:val="000000" w:themeColor="text1"/>
          <w:lang w:val="es-ES"/>
        </w:rPr>
        <w:t xml:space="preserve">) </w:t>
      </w:r>
      <w:r w:rsidRPr="006F162A">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6F162A">
        <w:rPr>
          <w:rFonts w:ascii="Palatino Linotype" w:eastAsia="Calibri" w:hAnsi="Palatino Linotype" w:cs="Arial"/>
          <w:b/>
          <w:color w:val="000000" w:themeColor="text1"/>
          <w:lang w:val="es-ES"/>
        </w:rPr>
        <w:t>SUJETO OBLIGADO</w:t>
      </w:r>
      <w:r w:rsidRPr="006F162A">
        <w:rPr>
          <w:rFonts w:ascii="Palatino Linotype" w:eastAsia="Calibri" w:hAnsi="Palatino Linotype" w:cs="Arial"/>
          <w:color w:val="000000" w:themeColor="text1"/>
          <w:lang w:val="es-ES"/>
        </w:rPr>
        <w:t xml:space="preserve"> presentara los Informes Justificados procedentes.</w:t>
      </w:r>
    </w:p>
    <w:p w14:paraId="36B531D7" w14:textId="77777777" w:rsidR="00121F81" w:rsidRPr="006F162A" w:rsidRDefault="00121F81" w:rsidP="00121F8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1C155D8" w14:textId="77777777" w:rsidR="00121F81" w:rsidRPr="006F162A" w:rsidRDefault="00121F81" w:rsidP="00130CEC">
      <w:pPr>
        <w:pStyle w:val="Prrafodelista"/>
        <w:numPr>
          <w:ilvl w:val="0"/>
          <w:numId w:val="2"/>
        </w:numPr>
        <w:tabs>
          <w:tab w:val="left" w:pos="0"/>
        </w:tabs>
        <w:spacing w:line="360" w:lineRule="auto"/>
        <w:ind w:left="0" w:right="49" w:firstLine="0"/>
        <w:jc w:val="both"/>
        <w:rPr>
          <w:rFonts w:ascii="Palatino Linotype" w:hAnsi="Palatino Linotype"/>
        </w:rPr>
      </w:pPr>
      <w:r w:rsidRPr="006F162A">
        <w:rPr>
          <w:rFonts w:ascii="Palatino Linotype" w:hAnsi="Palatino Linotype"/>
        </w:rPr>
        <w:t>Asimismo</w:t>
      </w:r>
      <w:r w:rsidRPr="006F162A">
        <w:rPr>
          <w:rFonts w:ascii="Palatino Linotype" w:hAnsi="Palatino Linotype"/>
          <w:i/>
        </w:rPr>
        <w:t xml:space="preserve">, </w:t>
      </w:r>
      <w:r w:rsidRPr="006F162A">
        <w:rPr>
          <w:rFonts w:ascii="Palatino Linotype" w:hAnsi="Palatino Linotype"/>
        </w:rPr>
        <w:t xml:space="preserve">con fundamento en lo dispuesto por el artículo 185 fracción I de la Ley de Transparencia y Acceso a la Información Pública del Estado de </w:t>
      </w:r>
      <w:r w:rsidRPr="006F162A">
        <w:rPr>
          <w:rFonts w:ascii="Palatino Linotype" w:hAnsi="Palatino Linotype"/>
          <w:lang w:val="es-ES"/>
        </w:rPr>
        <w:t xml:space="preserve">México y Municipios, </w:t>
      </w:r>
      <w:r w:rsidRPr="006F162A">
        <w:rPr>
          <w:rFonts w:ascii="Palatino Linotype" w:hAnsi="Palatino Linotype"/>
        </w:rPr>
        <w:t xml:space="preserve">el recurso de revisión número </w:t>
      </w:r>
      <w:r w:rsidRPr="006F162A">
        <w:rPr>
          <w:rFonts w:ascii="Palatino Linotype" w:hAnsi="Palatino Linotype"/>
          <w:b/>
        </w:rPr>
        <w:t>05573/INFOEM/IP/RR/2020</w:t>
      </w:r>
      <w:r w:rsidRPr="006F162A">
        <w:rPr>
          <w:rFonts w:ascii="Palatino Linotype" w:hAnsi="Palatino Linotype"/>
        </w:rPr>
        <w:t>, fue turnado</w:t>
      </w:r>
      <w:r w:rsidRPr="006F162A">
        <w:rPr>
          <w:rFonts w:ascii="Palatino Linotype" w:hAnsi="Palatino Linotype"/>
          <w:b/>
          <w:lang w:val="es-ES"/>
        </w:rPr>
        <w:t xml:space="preserve"> </w:t>
      </w:r>
      <w:r w:rsidRPr="006F162A">
        <w:rPr>
          <w:rFonts w:ascii="Palatino Linotype" w:hAnsi="Palatino Linotype"/>
          <w:lang w:val="es-ES"/>
        </w:rPr>
        <w:t xml:space="preserve">al </w:t>
      </w:r>
      <w:r w:rsidRPr="006F162A">
        <w:rPr>
          <w:rFonts w:ascii="Palatino Linotype" w:hAnsi="Palatino Linotype"/>
          <w:b/>
          <w:lang w:val="es-ES"/>
        </w:rPr>
        <w:t xml:space="preserve">Comisionado José Guadalupe Luna Hernández </w:t>
      </w:r>
      <w:r w:rsidRPr="006F162A">
        <w:rPr>
          <w:rFonts w:ascii="Palatino Linotype" w:hAnsi="Palatino Linotype"/>
          <w:lang w:val="es-ES"/>
        </w:rPr>
        <w:t xml:space="preserve">con el objeto de su análisis, </w:t>
      </w:r>
      <w:r w:rsidRPr="006F162A">
        <w:rPr>
          <w:rFonts w:ascii="Palatino Linotype" w:hAnsi="Palatino Linotype"/>
        </w:rPr>
        <w:t>posteriormente el Pleno de este Órgano Autónomo, en la</w:t>
      </w:r>
      <w:r w:rsidRPr="006F162A">
        <w:rPr>
          <w:rFonts w:ascii="Palatino Linotype" w:hAnsi="Palatino Linotype"/>
          <w:b/>
        </w:rPr>
        <w:t xml:space="preserve"> Vigésima Octava Sesión Ordinaria </w:t>
      </w:r>
      <w:r w:rsidRPr="006F162A">
        <w:rPr>
          <w:rFonts w:ascii="Palatino Linotype" w:hAnsi="Palatino Linotype"/>
        </w:rPr>
        <w:t>de fecha</w:t>
      </w:r>
      <w:r w:rsidRPr="006F162A">
        <w:rPr>
          <w:rFonts w:ascii="Palatino Linotype" w:hAnsi="Palatino Linotype"/>
          <w:b/>
        </w:rPr>
        <w:t xml:space="preserve"> </w:t>
      </w:r>
      <w:r w:rsidRPr="006F162A">
        <w:rPr>
          <w:rFonts w:ascii="Palatino Linotype" w:hAnsi="Palatino Linotype"/>
        </w:rPr>
        <w:t>veinticinco (25) de noviembre de</w:t>
      </w:r>
      <w:r w:rsidRPr="006F162A">
        <w:rPr>
          <w:rFonts w:ascii="Palatino Linotype" w:hAnsi="Palatino Linotype"/>
          <w:b/>
        </w:rPr>
        <w:t xml:space="preserve"> </w:t>
      </w:r>
      <w:r w:rsidRPr="006F162A">
        <w:rPr>
          <w:rFonts w:ascii="Palatino Linotype" w:hAnsi="Palatino Linotype"/>
        </w:rPr>
        <w:t xml:space="preserve">dos mil veinte se ordenó la acumulación de los recursos de revisión ya descritos; a efecto de que ésta Ponencia formulara y presentara el proyecto de resolución correspondiente, de conformidad con el numeral ONCE inciso c) de los Lineamientos para la Recepción, Trámite y Resolución de las Solicitudes de Acceso a la Información Pública, así </w:t>
      </w:r>
      <w:r w:rsidRPr="006F162A">
        <w:rPr>
          <w:rFonts w:ascii="Palatino Linotype" w:hAnsi="Palatino Linotype"/>
        </w:rPr>
        <w:lastRenderedPageBreak/>
        <w:t>como de los Recursos de Revisión que deberán observar los Sujetos Obligados por la Ley de Transparencia Estatal</w:t>
      </w:r>
      <w:r w:rsidRPr="006F162A">
        <w:rPr>
          <w:rFonts w:ascii="Palatino Linotype" w:hAnsi="Palatino Linotype"/>
          <w:i/>
          <w:vertAlign w:val="superscript"/>
        </w:rPr>
        <w:footnoteReference w:id="1"/>
      </w:r>
      <w:r w:rsidRPr="006F162A">
        <w:rPr>
          <w:rFonts w:ascii="Palatino Linotype" w:hAnsi="Palatino Linotype"/>
        </w:rPr>
        <w:t>, que señala:</w:t>
      </w:r>
    </w:p>
    <w:p w14:paraId="4106E9CE" w14:textId="77777777" w:rsidR="00121F81" w:rsidRPr="006F162A" w:rsidRDefault="00121F81" w:rsidP="00121F81">
      <w:pPr>
        <w:pStyle w:val="Prrafodelista"/>
        <w:tabs>
          <w:tab w:val="left" w:pos="0"/>
        </w:tabs>
        <w:spacing w:line="360" w:lineRule="auto"/>
        <w:ind w:left="0" w:right="49"/>
        <w:jc w:val="both"/>
        <w:rPr>
          <w:rFonts w:ascii="Palatino Linotype" w:hAnsi="Palatino Linotype"/>
        </w:rPr>
      </w:pPr>
    </w:p>
    <w:p w14:paraId="41444F5D" w14:textId="77777777" w:rsidR="00121F81" w:rsidRPr="006F162A" w:rsidRDefault="00121F81" w:rsidP="00121F81">
      <w:pPr>
        <w:pStyle w:val="Prrafodelista"/>
        <w:tabs>
          <w:tab w:val="left" w:pos="426"/>
        </w:tabs>
        <w:spacing w:line="360" w:lineRule="auto"/>
        <w:ind w:left="567" w:right="616"/>
        <w:jc w:val="both"/>
        <w:rPr>
          <w:rFonts w:ascii="Palatino Linotype" w:hAnsi="Palatino Linotype"/>
          <w:i/>
          <w:lang w:val="es-ES"/>
        </w:rPr>
      </w:pPr>
      <w:r w:rsidRPr="006F162A">
        <w:rPr>
          <w:rFonts w:ascii="Palatino Linotype" w:hAnsi="Palatino Linotype"/>
          <w:b/>
          <w:i/>
          <w:lang w:val="es-ES"/>
        </w:rPr>
        <w:t>“ONCE.</w:t>
      </w:r>
      <w:r w:rsidRPr="006F162A">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74A58038" w14:textId="77777777" w:rsidR="00121F81" w:rsidRPr="006F162A" w:rsidRDefault="00121F81" w:rsidP="00121F81">
      <w:pPr>
        <w:pStyle w:val="Prrafodelista"/>
        <w:tabs>
          <w:tab w:val="left" w:pos="426"/>
        </w:tabs>
        <w:spacing w:line="360" w:lineRule="auto"/>
        <w:ind w:left="567" w:right="616"/>
        <w:jc w:val="both"/>
        <w:rPr>
          <w:rFonts w:ascii="Palatino Linotype" w:hAnsi="Palatino Linotype"/>
          <w:i/>
          <w:lang w:val="es-ES"/>
        </w:rPr>
      </w:pPr>
      <w:r w:rsidRPr="006F162A">
        <w:rPr>
          <w:rFonts w:ascii="Palatino Linotype" w:hAnsi="Palatino Linotype"/>
          <w:i/>
          <w:lang w:val="es-ES"/>
        </w:rPr>
        <w:t>…</w:t>
      </w:r>
      <w:r w:rsidRPr="006F162A">
        <w:rPr>
          <w:rFonts w:ascii="Palatino Linotype" w:hAnsi="Palatino Linotype"/>
          <w:i/>
          <w:lang w:val="es-ES"/>
        </w:rPr>
        <w:tab/>
      </w:r>
    </w:p>
    <w:p w14:paraId="0C34D198" w14:textId="77777777" w:rsidR="00121F81" w:rsidRPr="006F162A" w:rsidRDefault="00121F81" w:rsidP="00121F81">
      <w:pPr>
        <w:pStyle w:val="Prrafodelista"/>
        <w:tabs>
          <w:tab w:val="left" w:pos="426"/>
        </w:tabs>
        <w:spacing w:line="360" w:lineRule="auto"/>
        <w:ind w:left="567" w:right="616"/>
        <w:jc w:val="both"/>
        <w:rPr>
          <w:rFonts w:ascii="Palatino Linotype" w:hAnsi="Palatino Linotype"/>
          <w:b/>
          <w:i/>
          <w:lang w:val="es-ES"/>
        </w:rPr>
      </w:pPr>
      <w:r w:rsidRPr="006F162A">
        <w:rPr>
          <w:rFonts w:ascii="Palatino Linotype" w:hAnsi="Palatino Linotype"/>
          <w:b/>
          <w:i/>
          <w:lang w:val="es-ES"/>
        </w:rPr>
        <w:t>c) Cuando se trate del mismo solicitante, el mismo SUJETO OBLIGADO, aunque se trate de solicitudes diversas;</w:t>
      </w:r>
    </w:p>
    <w:p w14:paraId="61596166" w14:textId="77777777" w:rsidR="00121F81" w:rsidRPr="006F162A" w:rsidRDefault="00121F81" w:rsidP="00121F81">
      <w:pPr>
        <w:pStyle w:val="Prrafodelista"/>
        <w:tabs>
          <w:tab w:val="left" w:pos="426"/>
        </w:tabs>
        <w:spacing w:line="360" w:lineRule="auto"/>
        <w:ind w:left="567" w:right="616"/>
        <w:jc w:val="both"/>
        <w:rPr>
          <w:rFonts w:ascii="Palatino Linotype" w:hAnsi="Palatino Linotype"/>
          <w:i/>
          <w:lang w:val="es-ES"/>
        </w:rPr>
      </w:pPr>
      <w:r w:rsidRPr="006F162A">
        <w:rPr>
          <w:rFonts w:ascii="Palatino Linotype" w:hAnsi="Palatino Linotype"/>
          <w:i/>
          <w:lang w:val="es-ES"/>
        </w:rPr>
        <w:t>(…)”</w:t>
      </w:r>
    </w:p>
    <w:p w14:paraId="3CFA7433" w14:textId="77777777" w:rsidR="00121F81" w:rsidRPr="006F162A" w:rsidRDefault="00121F81" w:rsidP="00121F81">
      <w:pPr>
        <w:pStyle w:val="Prrafodelista"/>
        <w:tabs>
          <w:tab w:val="left" w:pos="426"/>
        </w:tabs>
        <w:spacing w:line="360" w:lineRule="auto"/>
        <w:ind w:left="567" w:right="616"/>
        <w:jc w:val="both"/>
        <w:rPr>
          <w:rFonts w:ascii="Palatino Linotype" w:hAnsi="Palatino Linotype"/>
          <w:lang w:val="es-ES"/>
        </w:rPr>
      </w:pPr>
      <w:r w:rsidRPr="006F162A">
        <w:rPr>
          <w:rFonts w:ascii="Palatino Linotype" w:hAnsi="Palatino Linotype"/>
          <w:lang w:val="es-ES"/>
        </w:rPr>
        <w:t>(Énfasis añadido)</w:t>
      </w:r>
    </w:p>
    <w:p w14:paraId="6F48A2D0" w14:textId="77777777" w:rsidR="00121F81" w:rsidRPr="006F162A" w:rsidRDefault="00121F81" w:rsidP="00121F81">
      <w:pPr>
        <w:pStyle w:val="Prrafodelista"/>
        <w:tabs>
          <w:tab w:val="left" w:pos="426"/>
        </w:tabs>
        <w:spacing w:line="360" w:lineRule="auto"/>
        <w:ind w:left="567" w:right="616"/>
        <w:jc w:val="both"/>
        <w:rPr>
          <w:rFonts w:ascii="Palatino Linotype" w:hAnsi="Palatino Linotype"/>
          <w:lang w:val="es-ES"/>
        </w:rPr>
      </w:pPr>
    </w:p>
    <w:p w14:paraId="509B010B" w14:textId="77777777" w:rsidR="00121F81" w:rsidRPr="006F162A" w:rsidRDefault="00121F81" w:rsidP="00130CEC">
      <w:pPr>
        <w:pStyle w:val="Prrafodelista"/>
        <w:numPr>
          <w:ilvl w:val="0"/>
          <w:numId w:val="2"/>
        </w:numPr>
        <w:tabs>
          <w:tab w:val="left" w:pos="0"/>
        </w:tabs>
        <w:spacing w:line="360" w:lineRule="auto"/>
        <w:ind w:left="0" w:right="49" w:firstLine="0"/>
        <w:jc w:val="both"/>
        <w:rPr>
          <w:rFonts w:ascii="Palatino Linotype" w:hAnsi="Palatino Linotype"/>
        </w:rPr>
      </w:pPr>
      <w:r w:rsidRPr="006F162A">
        <w:rPr>
          <w:rFonts w:ascii="Palatino Linotype" w:hAnsi="Palatino Linotype"/>
        </w:rPr>
        <w:t>Es así que,</w:t>
      </w:r>
      <w:r w:rsidRPr="006F162A">
        <w:rPr>
          <w:rFonts w:ascii="Palatino Linotype" w:hAnsi="Palatino Linotype"/>
          <w:i/>
        </w:rPr>
        <w:t xml:space="preserve"> </w:t>
      </w:r>
      <w:r w:rsidRPr="006F162A">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583EA05" w14:textId="77777777" w:rsidR="00121F81" w:rsidRPr="006F162A" w:rsidRDefault="00121F81" w:rsidP="00121F81">
      <w:pPr>
        <w:pStyle w:val="Prrafodelista"/>
        <w:tabs>
          <w:tab w:val="left" w:pos="426"/>
        </w:tabs>
        <w:spacing w:line="360" w:lineRule="auto"/>
        <w:ind w:left="567" w:right="616"/>
        <w:jc w:val="both"/>
        <w:rPr>
          <w:rFonts w:ascii="Palatino Linotype" w:hAnsi="Palatino Linotype"/>
          <w:lang w:val="es-ES"/>
        </w:rPr>
      </w:pPr>
    </w:p>
    <w:p w14:paraId="10B5B8A8" w14:textId="77777777" w:rsidR="00121F81" w:rsidRPr="006F162A" w:rsidRDefault="00121F81" w:rsidP="00121F81">
      <w:pPr>
        <w:tabs>
          <w:tab w:val="left" w:pos="567"/>
        </w:tabs>
        <w:spacing w:line="360" w:lineRule="auto"/>
        <w:ind w:left="567" w:right="616"/>
        <w:jc w:val="center"/>
        <w:rPr>
          <w:rFonts w:ascii="Palatino Linotype" w:hAnsi="Palatino Linotype"/>
          <w:b/>
          <w:i/>
        </w:rPr>
      </w:pPr>
      <w:r w:rsidRPr="006F162A">
        <w:rPr>
          <w:rFonts w:ascii="Palatino Linotype" w:hAnsi="Palatino Linotype"/>
          <w:b/>
          <w:i/>
        </w:rPr>
        <w:lastRenderedPageBreak/>
        <w:t>Código de Procedimientos Administrativos del Estado de México.</w:t>
      </w:r>
    </w:p>
    <w:p w14:paraId="2679BBA8" w14:textId="77777777" w:rsidR="00121F81" w:rsidRPr="006F162A" w:rsidRDefault="00121F81" w:rsidP="00121F81">
      <w:pPr>
        <w:tabs>
          <w:tab w:val="left" w:pos="567"/>
        </w:tabs>
        <w:spacing w:line="360" w:lineRule="auto"/>
        <w:ind w:left="567" w:right="616"/>
        <w:jc w:val="center"/>
        <w:rPr>
          <w:rFonts w:ascii="Palatino Linotype" w:hAnsi="Palatino Linotype"/>
          <w:b/>
          <w:i/>
        </w:rPr>
      </w:pPr>
    </w:p>
    <w:p w14:paraId="2720DF78" w14:textId="77777777" w:rsidR="00121F81" w:rsidRPr="006F162A" w:rsidRDefault="00121F81" w:rsidP="00121F81">
      <w:pPr>
        <w:tabs>
          <w:tab w:val="left" w:pos="851"/>
        </w:tabs>
        <w:spacing w:line="360" w:lineRule="auto"/>
        <w:ind w:left="851" w:right="616"/>
        <w:jc w:val="both"/>
        <w:rPr>
          <w:rFonts w:ascii="Palatino Linotype" w:hAnsi="Palatino Linotype"/>
          <w:i/>
        </w:rPr>
      </w:pPr>
      <w:r w:rsidRPr="006F162A">
        <w:rPr>
          <w:rFonts w:ascii="Palatino Linotype" w:hAnsi="Palatino Linotype"/>
          <w:b/>
          <w:i/>
        </w:rPr>
        <w:t>“Artículo 18.-</w:t>
      </w:r>
      <w:r w:rsidRPr="006F162A">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329C45A" w14:textId="77777777" w:rsidR="00121F81" w:rsidRPr="006F162A" w:rsidRDefault="00121F81" w:rsidP="00121F81">
      <w:pPr>
        <w:pStyle w:val="Prrafodelista"/>
        <w:tabs>
          <w:tab w:val="left" w:pos="426"/>
        </w:tabs>
        <w:spacing w:line="360" w:lineRule="auto"/>
        <w:ind w:left="567" w:right="616"/>
        <w:jc w:val="both"/>
        <w:rPr>
          <w:rFonts w:ascii="Palatino Linotype" w:hAnsi="Palatino Linotype"/>
          <w:lang w:val="es-ES"/>
        </w:rPr>
      </w:pPr>
    </w:p>
    <w:p w14:paraId="645E8EA7" w14:textId="77777777" w:rsidR="00121F81" w:rsidRPr="006F162A" w:rsidRDefault="00121F81" w:rsidP="00121F81">
      <w:pPr>
        <w:spacing w:line="360" w:lineRule="auto"/>
        <w:ind w:left="851" w:right="616"/>
        <w:jc w:val="center"/>
        <w:rPr>
          <w:rFonts w:ascii="Palatino Linotype" w:hAnsi="Palatino Linotype"/>
          <w:b/>
          <w:i/>
        </w:rPr>
      </w:pPr>
      <w:r w:rsidRPr="006F162A">
        <w:rPr>
          <w:rFonts w:ascii="Palatino Linotype" w:hAnsi="Palatino Linotype"/>
          <w:b/>
          <w:i/>
        </w:rPr>
        <w:t>Ley de Transparencia y Acceso a la Información Pública del Estado de México y Municipios</w:t>
      </w:r>
    </w:p>
    <w:p w14:paraId="1A939455" w14:textId="77777777" w:rsidR="00121F81" w:rsidRPr="006F162A" w:rsidRDefault="00121F81" w:rsidP="00121F81">
      <w:pPr>
        <w:spacing w:line="360" w:lineRule="auto"/>
        <w:ind w:left="851" w:right="616"/>
        <w:jc w:val="both"/>
        <w:rPr>
          <w:rFonts w:ascii="Palatino Linotype" w:hAnsi="Palatino Linotype"/>
          <w:b/>
          <w:i/>
        </w:rPr>
      </w:pPr>
    </w:p>
    <w:p w14:paraId="2AAE376E" w14:textId="77777777" w:rsidR="00121F81" w:rsidRPr="006F162A" w:rsidRDefault="00121F81" w:rsidP="00121F81">
      <w:pPr>
        <w:spacing w:line="360" w:lineRule="auto"/>
        <w:ind w:left="851" w:right="616"/>
        <w:jc w:val="both"/>
        <w:rPr>
          <w:rFonts w:ascii="Palatino Linotype" w:hAnsi="Palatino Linotype"/>
          <w:i/>
        </w:rPr>
      </w:pPr>
      <w:r w:rsidRPr="006F162A">
        <w:rPr>
          <w:rFonts w:ascii="Palatino Linotype" w:hAnsi="Palatino Linotype"/>
          <w:b/>
          <w:i/>
        </w:rPr>
        <w:t>“Artículo 195.</w:t>
      </w:r>
      <w:r w:rsidRPr="006F162A">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7891336D" w14:textId="77777777" w:rsidR="00121F81" w:rsidRPr="006F162A" w:rsidRDefault="00121F81" w:rsidP="00121F81">
      <w:pPr>
        <w:spacing w:line="360" w:lineRule="auto"/>
        <w:ind w:left="851" w:right="-142"/>
        <w:contextualSpacing/>
        <w:jc w:val="both"/>
        <w:rPr>
          <w:rFonts w:ascii="Palatino Linotype" w:hAnsi="Palatino Linotype"/>
        </w:rPr>
      </w:pPr>
      <w:r w:rsidRPr="006F162A">
        <w:rPr>
          <w:rFonts w:ascii="Palatino Linotype" w:hAnsi="Palatino Linotype"/>
        </w:rPr>
        <w:t>(Énfasis añadido)</w:t>
      </w:r>
    </w:p>
    <w:p w14:paraId="3E2E26EE" w14:textId="77777777" w:rsidR="00835572" w:rsidRPr="006F162A" w:rsidRDefault="00835572" w:rsidP="00121F8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7D387A0" w14:textId="3B5DAF20" w:rsidR="00863D31" w:rsidRPr="006F162A" w:rsidRDefault="00863D31" w:rsidP="00130CEC">
      <w:pPr>
        <w:pStyle w:val="Prrafodelista"/>
        <w:numPr>
          <w:ilvl w:val="0"/>
          <w:numId w:val="2"/>
        </w:numPr>
        <w:tabs>
          <w:tab w:val="left" w:pos="426"/>
        </w:tabs>
        <w:spacing w:line="360" w:lineRule="auto"/>
        <w:ind w:left="0" w:firstLine="0"/>
        <w:jc w:val="both"/>
        <w:rPr>
          <w:rFonts w:ascii="Palatino Linotype" w:eastAsia="Calibri" w:hAnsi="Palatino Linotype" w:cs="Arial"/>
          <w:color w:val="000000" w:themeColor="text1"/>
          <w:lang w:val="es-ES"/>
        </w:rPr>
      </w:pPr>
      <w:r w:rsidRPr="006F162A">
        <w:rPr>
          <w:rFonts w:ascii="Palatino Linotype" w:eastAsia="Calibri" w:hAnsi="Palatino Linotype" w:cs="Arial"/>
          <w:color w:val="000000" w:themeColor="text1"/>
          <w:lang w:val="es-ES"/>
        </w:rPr>
        <w:t xml:space="preserve">De las </w:t>
      </w:r>
      <w:r w:rsidRPr="006F162A">
        <w:rPr>
          <w:rFonts w:ascii="Palatino Linotype" w:eastAsia="Calibri" w:hAnsi="Palatino Linotype" w:cs="Arial"/>
          <w:color w:val="000000" w:themeColor="text1"/>
        </w:rPr>
        <w:t xml:space="preserve">constancias que obran en los expedientes digitales de los recursos de revisión que hoy se resuelven, se aprecia que </w:t>
      </w:r>
      <w:r w:rsidR="00121F81" w:rsidRPr="006F162A">
        <w:rPr>
          <w:rFonts w:ascii="Palatino Linotype" w:eastAsia="Calibri" w:hAnsi="Palatino Linotype" w:cs="Arial"/>
          <w:color w:val="000000" w:themeColor="text1"/>
        </w:rPr>
        <w:t xml:space="preserve">en fecha veinticuatro (24) de noviembre de dos mil veinte, </w:t>
      </w:r>
      <w:r w:rsidRPr="006F162A">
        <w:rPr>
          <w:rFonts w:ascii="Palatino Linotype" w:eastAsia="Calibri" w:hAnsi="Palatino Linotype" w:cs="Arial"/>
          <w:color w:val="000000" w:themeColor="text1"/>
        </w:rPr>
        <w:t xml:space="preserve">el </w:t>
      </w:r>
      <w:r w:rsidRPr="006F162A">
        <w:rPr>
          <w:rFonts w:ascii="Palatino Linotype" w:eastAsia="Calibri" w:hAnsi="Palatino Linotype" w:cs="Arial"/>
          <w:b/>
          <w:color w:val="000000" w:themeColor="text1"/>
        </w:rPr>
        <w:t xml:space="preserve">SUJETO OBLIGADO </w:t>
      </w:r>
      <w:r w:rsidRPr="006F162A">
        <w:rPr>
          <w:rFonts w:ascii="Palatino Linotype" w:eastAsia="Calibri" w:hAnsi="Palatino Linotype" w:cs="Arial"/>
          <w:color w:val="000000" w:themeColor="text1"/>
        </w:rPr>
        <w:t xml:space="preserve">rindió </w:t>
      </w:r>
      <w:r w:rsidR="00301553" w:rsidRPr="006F162A">
        <w:rPr>
          <w:rFonts w:ascii="Palatino Linotype" w:eastAsia="Calibri" w:hAnsi="Palatino Linotype" w:cs="Arial"/>
          <w:color w:val="000000" w:themeColor="text1"/>
        </w:rPr>
        <w:t>su</w:t>
      </w:r>
      <w:r w:rsidR="00121F81" w:rsidRPr="006F162A">
        <w:rPr>
          <w:rFonts w:ascii="Palatino Linotype" w:eastAsia="Calibri" w:hAnsi="Palatino Linotype" w:cs="Arial"/>
          <w:color w:val="000000" w:themeColor="text1"/>
        </w:rPr>
        <w:t>s</w:t>
      </w:r>
      <w:r w:rsidR="00301553" w:rsidRPr="006F162A">
        <w:rPr>
          <w:rFonts w:ascii="Palatino Linotype" w:eastAsia="Calibri" w:hAnsi="Palatino Linotype" w:cs="Arial"/>
          <w:color w:val="000000" w:themeColor="text1"/>
        </w:rPr>
        <w:t xml:space="preserve"> </w:t>
      </w:r>
      <w:r w:rsidRPr="006F162A">
        <w:rPr>
          <w:rFonts w:ascii="Palatino Linotype" w:eastAsia="Calibri" w:hAnsi="Palatino Linotype" w:cs="Arial"/>
          <w:color w:val="000000" w:themeColor="text1"/>
        </w:rPr>
        <w:t>informe</w:t>
      </w:r>
      <w:r w:rsidR="00121F81" w:rsidRPr="006F162A">
        <w:rPr>
          <w:rFonts w:ascii="Palatino Linotype" w:eastAsia="Calibri" w:hAnsi="Palatino Linotype" w:cs="Arial"/>
          <w:color w:val="000000" w:themeColor="text1"/>
        </w:rPr>
        <w:t>s</w:t>
      </w:r>
      <w:r w:rsidRPr="006F162A">
        <w:rPr>
          <w:rFonts w:ascii="Palatino Linotype" w:eastAsia="Calibri" w:hAnsi="Palatino Linotype" w:cs="Arial"/>
          <w:color w:val="000000" w:themeColor="text1"/>
        </w:rPr>
        <w:t xml:space="preserve"> justificado</w:t>
      </w:r>
      <w:r w:rsidR="00121F81" w:rsidRPr="006F162A">
        <w:rPr>
          <w:rFonts w:ascii="Palatino Linotype" w:eastAsia="Calibri" w:hAnsi="Palatino Linotype" w:cs="Arial"/>
          <w:color w:val="000000" w:themeColor="text1"/>
        </w:rPr>
        <w:t>s</w:t>
      </w:r>
      <w:r w:rsidRPr="006F162A">
        <w:rPr>
          <w:rFonts w:ascii="Palatino Linotype" w:eastAsia="Calibri" w:hAnsi="Palatino Linotype" w:cs="Arial"/>
          <w:color w:val="000000" w:themeColor="text1"/>
        </w:rPr>
        <w:t xml:space="preserve"> para manifestar lo que a su derecho conviniera</w:t>
      </w:r>
      <w:r w:rsidR="00301553" w:rsidRPr="006F162A">
        <w:rPr>
          <w:rFonts w:ascii="Palatino Linotype" w:eastAsia="Calibri" w:hAnsi="Palatino Linotype" w:cs="Arial"/>
          <w:color w:val="000000" w:themeColor="text1"/>
        </w:rPr>
        <w:t xml:space="preserve"> en </w:t>
      </w:r>
      <w:r w:rsidR="00971497" w:rsidRPr="006F162A">
        <w:rPr>
          <w:rFonts w:ascii="Palatino Linotype" w:eastAsia="Calibri" w:hAnsi="Palatino Linotype" w:cs="Arial"/>
          <w:color w:val="000000" w:themeColor="text1"/>
        </w:rPr>
        <w:t>los</w:t>
      </w:r>
      <w:r w:rsidR="00301553" w:rsidRPr="006F162A">
        <w:rPr>
          <w:rFonts w:ascii="Palatino Linotype" w:eastAsia="Calibri" w:hAnsi="Palatino Linotype" w:cs="Arial"/>
          <w:color w:val="000000" w:themeColor="text1"/>
        </w:rPr>
        <w:t xml:space="preserve"> recurso</w:t>
      </w:r>
      <w:r w:rsidR="00971497" w:rsidRPr="006F162A">
        <w:rPr>
          <w:rFonts w:ascii="Palatino Linotype" w:eastAsia="Calibri" w:hAnsi="Palatino Linotype" w:cs="Arial"/>
          <w:color w:val="000000" w:themeColor="text1"/>
        </w:rPr>
        <w:t>s</w:t>
      </w:r>
      <w:r w:rsidR="00301553" w:rsidRPr="006F162A">
        <w:rPr>
          <w:rFonts w:ascii="Palatino Linotype" w:eastAsia="Calibri" w:hAnsi="Palatino Linotype" w:cs="Arial"/>
          <w:color w:val="000000" w:themeColor="text1"/>
        </w:rPr>
        <w:t xml:space="preserve"> de revisión </w:t>
      </w:r>
      <w:r w:rsidR="00773BEC" w:rsidRPr="006F162A">
        <w:rPr>
          <w:rFonts w:ascii="Palatino Linotype" w:hAnsi="Palatino Linotype"/>
          <w:b/>
          <w:bCs/>
          <w:color w:val="000000" w:themeColor="text1"/>
        </w:rPr>
        <w:t>05573/INFOEM/IP/RR/2020</w:t>
      </w:r>
      <w:r w:rsidR="00301553" w:rsidRPr="006F162A">
        <w:rPr>
          <w:rFonts w:ascii="Palatino Linotype" w:hAnsi="Palatino Linotype"/>
          <w:b/>
          <w:bCs/>
          <w:color w:val="000000" w:themeColor="text1"/>
        </w:rPr>
        <w:t xml:space="preserve">, </w:t>
      </w:r>
      <w:r w:rsidR="00971497" w:rsidRPr="006F162A">
        <w:rPr>
          <w:rFonts w:ascii="Palatino Linotype" w:hAnsi="Palatino Linotype"/>
          <w:bCs/>
          <w:color w:val="000000" w:themeColor="text1"/>
        </w:rPr>
        <w:t>y</w:t>
      </w:r>
      <w:r w:rsidR="009C7659" w:rsidRPr="006F162A">
        <w:rPr>
          <w:rFonts w:ascii="Palatino Linotype" w:eastAsia="Calibri" w:hAnsi="Palatino Linotype" w:cs="Arial"/>
          <w:color w:val="000000" w:themeColor="text1"/>
        </w:rPr>
        <w:t xml:space="preserve"> </w:t>
      </w:r>
      <w:r w:rsidR="00773BEC" w:rsidRPr="006F162A">
        <w:rPr>
          <w:rFonts w:ascii="Palatino Linotype" w:hAnsi="Palatino Linotype"/>
          <w:b/>
          <w:bCs/>
          <w:color w:val="000000" w:themeColor="text1"/>
        </w:rPr>
        <w:t>05574/INFOEM/IP/RR/2020</w:t>
      </w:r>
      <w:r w:rsidRPr="006F162A">
        <w:rPr>
          <w:rFonts w:ascii="Palatino Linotype" w:eastAsia="Calibri" w:hAnsi="Palatino Linotype" w:cs="Arial"/>
          <w:color w:val="000000" w:themeColor="text1"/>
        </w:rPr>
        <w:t xml:space="preserve">; </w:t>
      </w:r>
      <w:r w:rsidR="00971497" w:rsidRPr="006F162A">
        <w:rPr>
          <w:rFonts w:ascii="Palatino Linotype" w:eastAsia="Calibri" w:hAnsi="Palatino Linotype" w:cs="Arial"/>
          <w:color w:val="000000" w:themeColor="text1"/>
        </w:rPr>
        <w:t xml:space="preserve">con los </w:t>
      </w:r>
      <w:r w:rsidR="00971497" w:rsidRPr="006F162A">
        <w:rPr>
          <w:rFonts w:ascii="Palatino Linotype" w:eastAsia="Calibri" w:hAnsi="Palatino Linotype" w:cs="Arial"/>
          <w:color w:val="000000" w:themeColor="text1"/>
        </w:rPr>
        <w:lastRenderedPageBreak/>
        <w:t xml:space="preserve">documentos ya enviados en su respuesta inicial, mismos que no se insertan en este apartado toda vez que ya son del conocimiento de las partes, </w:t>
      </w:r>
      <w:r w:rsidR="004B2125" w:rsidRPr="006F162A">
        <w:rPr>
          <w:rFonts w:ascii="Palatino Linotype" w:eastAsia="Calibri" w:hAnsi="Palatino Linotype" w:cs="Arial"/>
          <w:color w:val="000000" w:themeColor="text1"/>
        </w:rPr>
        <w:t>sin embargo se harán del conocimiento del particular al momento de notificar la presente resolución</w:t>
      </w:r>
      <w:r w:rsidR="00971497" w:rsidRPr="006F162A">
        <w:rPr>
          <w:rFonts w:ascii="Palatino Linotype" w:eastAsia="Calibri" w:hAnsi="Palatino Linotype" w:cs="Arial"/>
          <w:color w:val="000000" w:themeColor="text1"/>
        </w:rPr>
        <w:t>.</w:t>
      </w:r>
    </w:p>
    <w:p w14:paraId="15F9CBA0" w14:textId="77777777" w:rsidR="007C4943" w:rsidRPr="006F162A" w:rsidRDefault="007C4943" w:rsidP="009C7659">
      <w:pPr>
        <w:rPr>
          <w:rFonts w:ascii="Palatino Linotype" w:eastAsia="Calibri" w:hAnsi="Palatino Linotype" w:cs="Arial"/>
          <w:color w:val="000000" w:themeColor="text1"/>
          <w:lang w:val="es-ES"/>
        </w:rPr>
      </w:pPr>
    </w:p>
    <w:p w14:paraId="67C1C298" w14:textId="6DAFDB38" w:rsidR="007C4943" w:rsidRPr="006F162A" w:rsidRDefault="007C4943" w:rsidP="00130CEC">
      <w:pPr>
        <w:pStyle w:val="Prrafodelista"/>
        <w:numPr>
          <w:ilvl w:val="0"/>
          <w:numId w:val="2"/>
        </w:numPr>
        <w:spacing w:line="360" w:lineRule="auto"/>
        <w:ind w:left="0" w:firstLine="0"/>
        <w:jc w:val="both"/>
        <w:rPr>
          <w:rFonts w:ascii="Palatino Linotype" w:hAnsi="Palatino Linotype" w:cs="Arial"/>
          <w:bCs/>
          <w:color w:val="000000" w:themeColor="text1"/>
        </w:rPr>
      </w:pPr>
      <w:r w:rsidRPr="006F162A">
        <w:rPr>
          <w:rFonts w:ascii="Palatino Linotype" w:hAnsi="Palatino Linotype"/>
        </w:rPr>
        <w:t xml:space="preserve">El día </w:t>
      </w:r>
      <w:r w:rsidR="009C7659" w:rsidRPr="006F162A">
        <w:rPr>
          <w:rFonts w:ascii="Palatino Linotype" w:hAnsi="Palatino Linotype"/>
          <w:color w:val="000000" w:themeColor="text1"/>
        </w:rPr>
        <w:t>dieci</w:t>
      </w:r>
      <w:r w:rsidR="00121F81" w:rsidRPr="006F162A">
        <w:rPr>
          <w:rFonts w:ascii="Palatino Linotype" w:hAnsi="Palatino Linotype"/>
          <w:color w:val="000000" w:themeColor="text1"/>
        </w:rPr>
        <w:t>siete</w:t>
      </w:r>
      <w:r w:rsidRPr="006F162A">
        <w:rPr>
          <w:rFonts w:ascii="Palatino Linotype" w:hAnsi="Palatino Linotype"/>
          <w:color w:val="000000" w:themeColor="text1"/>
        </w:rPr>
        <w:t xml:space="preserve"> (</w:t>
      </w:r>
      <w:r w:rsidR="009C7659" w:rsidRPr="006F162A">
        <w:rPr>
          <w:rFonts w:ascii="Palatino Linotype" w:hAnsi="Palatino Linotype"/>
          <w:color w:val="000000" w:themeColor="text1"/>
        </w:rPr>
        <w:t>1</w:t>
      </w:r>
      <w:r w:rsidR="00121F81" w:rsidRPr="006F162A">
        <w:rPr>
          <w:rFonts w:ascii="Palatino Linotype" w:hAnsi="Palatino Linotype"/>
          <w:color w:val="000000" w:themeColor="text1"/>
        </w:rPr>
        <w:t>7</w:t>
      </w:r>
      <w:r w:rsidRPr="006F162A">
        <w:rPr>
          <w:rFonts w:ascii="Palatino Linotype" w:hAnsi="Palatino Linotype"/>
          <w:color w:val="000000" w:themeColor="text1"/>
        </w:rPr>
        <w:t xml:space="preserve">) de </w:t>
      </w:r>
      <w:r w:rsidR="00121F81" w:rsidRPr="006F162A">
        <w:rPr>
          <w:rFonts w:ascii="Palatino Linotype" w:hAnsi="Palatino Linotype"/>
          <w:color w:val="000000" w:themeColor="text1"/>
        </w:rPr>
        <w:t>febrero</w:t>
      </w:r>
      <w:r w:rsidRPr="006F162A">
        <w:rPr>
          <w:rFonts w:ascii="Palatino Linotype" w:hAnsi="Palatino Linotype"/>
          <w:color w:val="000000" w:themeColor="text1"/>
        </w:rPr>
        <w:t xml:space="preserve"> de dos mil v</w:t>
      </w:r>
      <w:r w:rsidR="009C7659" w:rsidRPr="006F162A">
        <w:rPr>
          <w:rFonts w:ascii="Palatino Linotype" w:hAnsi="Palatino Linotype"/>
          <w:color w:val="000000" w:themeColor="text1"/>
        </w:rPr>
        <w:t>eintiuno</w:t>
      </w:r>
      <w:r w:rsidR="009C7659" w:rsidRPr="006F162A">
        <w:rPr>
          <w:rFonts w:ascii="Palatino Linotype" w:eastAsia="Calibri" w:hAnsi="Palatino Linotype" w:cs="Arial"/>
          <w:color w:val="000000" w:themeColor="text1"/>
        </w:rPr>
        <w:t xml:space="preserve"> en el recurso de revisión</w:t>
      </w:r>
      <w:r w:rsidRPr="006F162A">
        <w:rPr>
          <w:rFonts w:ascii="Palatino Linotype" w:eastAsia="Calibri" w:hAnsi="Palatino Linotype" w:cs="Arial"/>
          <w:lang w:val="es-ES"/>
        </w:rPr>
        <w:t xml:space="preserve">, </w:t>
      </w:r>
      <w:r w:rsidRPr="006F162A">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62158D5B" w14:textId="77777777" w:rsidR="007C4943" w:rsidRPr="006F162A" w:rsidRDefault="007C4943" w:rsidP="007C494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D23561A" w14:textId="777E2A0B" w:rsidR="00863D31" w:rsidRPr="006F162A" w:rsidRDefault="00863D31" w:rsidP="00130CEC">
      <w:pPr>
        <w:pStyle w:val="Prrafodelista"/>
        <w:numPr>
          <w:ilvl w:val="0"/>
          <w:numId w:val="2"/>
        </w:numPr>
        <w:tabs>
          <w:tab w:val="left" w:pos="426"/>
        </w:tabs>
        <w:spacing w:line="360" w:lineRule="auto"/>
        <w:ind w:left="0" w:firstLine="0"/>
        <w:jc w:val="both"/>
        <w:rPr>
          <w:rFonts w:ascii="Palatino Linotype" w:hAnsi="Palatino Linotype"/>
          <w:color w:val="000000" w:themeColor="text1"/>
        </w:rPr>
      </w:pPr>
      <w:r w:rsidRPr="006F162A">
        <w:rPr>
          <w:rFonts w:ascii="Palatino Linotype" w:hAnsi="Palatino Linotype"/>
          <w:color w:val="000000" w:themeColor="text1"/>
        </w:rPr>
        <w:t xml:space="preserve">El </w:t>
      </w:r>
      <w:r w:rsidR="00121F81" w:rsidRPr="006F162A">
        <w:rPr>
          <w:rFonts w:ascii="Palatino Linotype" w:hAnsi="Palatino Linotype"/>
          <w:color w:val="000000" w:themeColor="text1"/>
        </w:rPr>
        <w:t>diecisiete (17) de febrero de dos mil veintiuno</w:t>
      </w:r>
      <w:r w:rsidRPr="006F162A">
        <w:rPr>
          <w:rFonts w:ascii="Palatino Linotype" w:hAnsi="Palatino Linotype"/>
          <w:color w:val="000000" w:themeColor="text1"/>
        </w:rPr>
        <w:t xml:space="preserve">, </w:t>
      </w:r>
      <w:bookmarkStart w:id="4" w:name="_Toc461555889"/>
      <w:bookmarkStart w:id="5" w:name="_Toc466371858"/>
      <w:r w:rsidRPr="006F162A">
        <w:rPr>
          <w:rFonts w:ascii="Palatino Linotype" w:hAnsi="Palatino Linotype" w:cs="Arial"/>
          <w:color w:val="000000" w:themeColor="text1"/>
        </w:rPr>
        <w:t>el Comisionado Ponente decretó los cierres del periodo de instrucción, por lo que ordenó turnar el expediente acumulado para su resolución, misma que ahora se pronu</w:t>
      </w:r>
      <w:r w:rsidR="007C4943" w:rsidRPr="006F162A">
        <w:rPr>
          <w:rFonts w:ascii="Palatino Linotype" w:hAnsi="Palatino Linotype" w:cs="Arial"/>
          <w:color w:val="000000" w:themeColor="text1"/>
        </w:rPr>
        <w:t>ncia</w:t>
      </w:r>
      <w:r w:rsidR="00EB574B" w:rsidRPr="006F162A">
        <w:rPr>
          <w:rFonts w:ascii="Palatino Linotype" w:hAnsi="Palatino Linotype" w:cs="Arial"/>
          <w:color w:val="000000" w:themeColor="text1"/>
        </w:rPr>
        <w:t>.</w:t>
      </w:r>
    </w:p>
    <w:p w14:paraId="1FAAE037" w14:textId="77777777" w:rsidR="00863D31" w:rsidRPr="006F162A" w:rsidRDefault="00863D31" w:rsidP="00863D31">
      <w:pPr>
        <w:spacing w:after="240" w:line="360" w:lineRule="auto"/>
        <w:jc w:val="both"/>
        <w:rPr>
          <w:rFonts w:ascii="Palatino Linotype" w:hAnsi="Palatino Linotype"/>
          <w:color w:val="000000" w:themeColor="text1"/>
        </w:rPr>
      </w:pPr>
    </w:p>
    <w:p w14:paraId="79685D5E" w14:textId="77777777" w:rsidR="00863D31" w:rsidRPr="006F162A" w:rsidRDefault="00863D31" w:rsidP="00863D31">
      <w:pPr>
        <w:pStyle w:val="Ttulo1"/>
        <w:spacing w:after="240"/>
        <w:jc w:val="center"/>
        <w:rPr>
          <w:b w:val="0"/>
        </w:rPr>
      </w:pPr>
      <w:bookmarkStart w:id="6" w:name="_Toc51892298"/>
      <w:bookmarkStart w:id="7" w:name="_Toc66393835"/>
      <w:r w:rsidRPr="006F162A">
        <w:t>CONSIDERANDO</w:t>
      </w:r>
      <w:bookmarkEnd w:id="4"/>
      <w:bookmarkEnd w:id="5"/>
      <w:bookmarkEnd w:id="6"/>
      <w:bookmarkEnd w:id="7"/>
    </w:p>
    <w:p w14:paraId="33D2D29D" w14:textId="77777777" w:rsidR="00863D31" w:rsidRPr="006F162A" w:rsidRDefault="00863D31" w:rsidP="00863D31">
      <w:pPr>
        <w:rPr>
          <w:color w:val="000000" w:themeColor="text1"/>
          <w:lang w:val="es-MX" w:eastAsia="en-US"/>
        </w:rPr>
      </w:pPr>
    </w:p>
    <w:p w14:paraId="39E6A76E" w14:textId="77777777" w:rsidR="00863D31" w:rsidRPr="006F162A" w:rsidRDefault="00863D31" w:rsidP="00863D31">
      <w:pPr>
        <w:pStyle w:val="Ttulo2"/>
        <w:rPr>
          <w:b w:val="0"/>
        </w:rPr>
      </w:pPr>
      <w:bookmarkStart w:id="8" w:name="_Toc461555890"/>
      <w:bookmarkStart w:id="9" w:name="_Toc466371859"/>
      <w:bookmarkStart w:id="10" w:name="_Toc51892299"/>
      <w:bookmarkStart w:id="11" w:name="_Toc66393836"/>
      <w:r w:rsidRPr="006F162A">
        <w:t>PRIMERO. De la competencia</w:t>
      </w:r>
      <w:bookmarkEnd w:id="8"/>
      <w:bookmarkEnd w:id="9"/>
      <w:bookmarkEnd w:id="10"/>
      <w:bookmarkEnd w:id="11"/>
    </w:p>
    <w:p w14:paraId="60B1EAFF" w14:textId="77777777" w:rsidR="00863D31" w:rsidRPr="006F162A" w:rsidRDefault="00863D31" w:rsidP="00863D31">
      <w:pPr>
        <w:rPr>
          <w:rFonts w:ascii="Palatino Linotype" w:hAnsi="Palatino Linotype"/>
          <w:color w:val="000000" w:themeColor="text1"/>
          <w:lang w:val="es-MX" w:eastAsia="en-US"/>
        </w:rPr>
      </w:pPr>
    </w:p>
    <w:p w14:paraId="24910FC8" w14:textId="77777777" w:rsidR="00863D31" w:rsidRPr="006F162A" w:rsidRDefault="00863D31" w:rsidP="00130CEC">
      <w:pPr>
        <w:pStyle w:val="Prrafodelista"/>
        <w:numPr>
          <w:ilvl w:val="0"/>
          <w:numId w:val="2"/>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6F162A">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6F162A">
        <w:rPr>
          <w:rFonts w:ascii="Palatino Linotype" w:eastAsia="Calibri" w:hAnsi="Palatino Linotype" w:cs="Times New Roman"/>
          <w:b/>
          <w:color w:val="000000" w:themeColor="text1"/>
          <w:lang w:val="es-ES"/>
        </w:rPr>
        <w:t>Constitución Política de los Estados Unidos Mexicanos</w:t>
      </w:r>
      <w:r w:rsidRPr="006F162A">
        <w:rPr>
          <w:rFonts w:ascii="Palatino Linotype" w:eastAsia="Calibri" w:hAnsi="Palatino Linotype" w:cs="Times New Roman"/>
          <w:color w:val="000000" w:themeColor="text1"/>
          <w:lang w:val="es-ES"/>
        </w:rPr>
        <w:t xml:space="preserve">; 5, párrafos vigésimo segundo, vigésimo tercero y vigésimo cuarto, fracciones IV y V, </w:t>
      </w:r>
      <w:r w:rsidRPr="006F162A">
        <w:rPr>
          <w:rFonts w:ascii="Palatino Linotype" w:eastAsia="Calibri" w:hAnsi="Palatino Linotype" w:cs="Times New Roman"/>
          <w:color w:val="000000" w:themeColor="text1"/>
          <w:lang w:val="es-ES"/>
        </w:rPr>
        <w:lastRenderedPageBreak/>
        <w:t xml:space="preserve">de la </w:t>
      </w:r>
      <w:r w:rsidRPr="006F162A">
        <w:rPr>
          <w:rFonts w:ascii="Palatino Linotype" w:eastAsia="Calibri" w:hAnsi="Palatino Linotype" w:cs="Times New Roman"/>
          <w:b/>
          <w:color w:val="000000" w:themeColor="text1"/>
          <w:lang w:val="es-ES"/>
        </w:rPr>
        <w:t>Constitución Política del Estado Libre y Soberano de México</w:t>
      </w:r>
      <w:r w:rsidRPr="006F162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F162A">
        <w:rPr>
          <w:rFonts w:ascii="Palatino Linotype" w:eastAsia="Calibri" w:hAnsi="Palatino Linotype" w:cs="Arial"/>
          <w:color w:val="000000" w:themeColor="text1"/>
          <w:lang w:val="es-ES"/>
        </w:rPr>
        <w:t xml:space="preserve">de la </w:t>
      </w:r>
      <w:r w:rsidRPr="006F162A">
        <w:rPr>
          <w:rFonts w:ascii="Palatino Linotype" w:eastAsia="Calibri" w:hAnsi="Palatino Linotype" w:cs="Arial"/>
          <w:b/>
          <w:color w:val="000000" w:themeColor="text1"/>
          <w:lang w:val="es-ES"/>
        </w:rPr>
        <w:t>Ley de Transparencia y Acceso a la Información Pública del Estado de México y Municipios</w:t>
      </w:r>
      <w:r w:rsidRPr="006F162A">
        <w:rPr>
          <w:rFonts w:ascii="Palatino Linotype" w:eastAsia="Calibri" w:hAnsi="Palatino Linotype" w:cs="Arial"/>
          <w:color w:val="000000" w:themeColor="text1"/>
          <w:lang w:val="es-ES"/>
        </w:rPr>
        <w:t xml:space="preserve">; y 10, 7, 9 fracciones I y XXIV, y 11 del </w:t>
      </w:r>
      <w:r w:rsidRPr="006F162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C1728A5" w14:textId="77777777" w:rsidR="00863D31" w:rsidRPr="006F162A" w:rsidRDefault="00863D31" w:rsidP="00863D3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4F7F3C99" w14:textId="77777777" w:rsidR="00863D31" w:rsidRPr="006F162A" w:rsidRDefault="00863D31" w:rsidP="00863D31">
      <w:pPr>
        <w:pStyle w:val="Ttulo2"/>
        <w:tabs>
          <w:tab w:val="left" w:pos="426"/>
        </w:tabs>
        <w:rPr>
          <w:b w:val="0"/>
        </w:rPr>
      </w:pPr>
      <w:bookmarkStart w:id="12" w:name="_Toc461555891"/>
      <w:bookmarkStart w:id="13" w:name="_Toc466371860"/>
      <w:bookmarkStart w:id="14" w:name="_Toc51892300"/>
      <w:bookmarkStart w:id="15" w:name="_Toc66393837"/>
      <w:r w:rsidRPr="006F162A">
        <w:t>SEGUNDO. De la oportunidad y procedencia.</w:t>
      </w:r>
      <w:bookmarkEnd w:id="12"/>
      <w:bookmarkEnd w:id="13"/>
      <w:bookmarkEnd w:id="14"/>
      <w:bookmarkEnd w:id="15"/>
    </w:p>
    <w:p w14:paraId="5F44A0C2" w14:textId="77777777" w:rsidR="00863D31" w:rsidRPr="006F162A" w:rsidRDefault="00863D31" w:rsidP="00863D31">
      <w:pPr>
        <w:rPr>
          <w:color w:val="000000" w:themeColor="text1"/>
          <w:lang w:val="es-MX" w:eastAsia="en-US"/>
        </w:rPr>
      </w:pPr>
    </w:p>
    <w:p w14:paraId="0A2EABA6" w14:textId="7B5314AB" w:rsidR="00627EE2" w:rsidRPr="006F162A" w:rsidRDefault="00863D31" w:rsidP="00130CEC">
      <w:pPr>
        <w:pStyle w:val="Prrafodelista"/>
        <w:numPr>
          <w:ilvl w:val="0"/>
          <w:numId w:val="2"/>
        </w:numPr>
        <w:tabs>
          <w:tab w:val="left" w:pos="567"/>
        </w:tabs>
        <w:spacing w:before="240" w:after="240" w:line="360" w:lineRule="auto"/>
        <w:ind w:left="0" w:firstLine="0"/>
        <w:jc w:val="both"/>
        <w:rPr>
          <w:rFonts w:ascii="Palatino Linotype" w:hAnsi="Palatino Linotype"/>
          <w:b/>
          <w:color w:val="000000" w:themeColor="text1"/>
        </w:rPr>
      </w:pPr>
      <w:r w:rsidRPr="006F162A">
        <w:rPr>
          <w:rFonts w:ascii="Palatino Linotype" w:eastAsia="Calibri" w:hAnsi="Palatino Linotype" w:cs="Arial"/>
          <w:color w:val="000000" w:themeColor="text1"/>
        </w:rPr>
        <w:t xml:space="preserve">Los </w:t>
      </w:r>
      <w:r w:rsidRPr="006F162A">
        <w:rPr>
          <w:rFonts w:ascii="Palatino Linotype" w:eastAsia="Calibri" w:hAnsi="Palatino Linotype" w:cs="Arial"/>
        </w:rPr>
        <w:t xml:space="preserve">medios de impugnación fueron presentados a través del </w:t>
      </w:r>
      <w:r w:rsidRPr="006F162A">
        <w:rPr>
          <w:rFonts w:ascii="Palatino Linotype" w:eastAsia="Calibri" w:hAnsi="Palatino Linotype" w:cs="Arial"/>
          <w:b/>
        </w:rPr>
        <w:t>SAIMEX,</w:t>
      </w:r>
      <w:r w:rsidRPr="006F162A">
        <w:rPr>
          <w:rFonts w:ascii="Palatino Linotype" w:eastAsia="Calibri" w:hAnsi="Palatino Linotype" w:cs="Arial"/>
        </w:rPr>
        <w:t xml:space="preserve"> en el formato previamente aprobado para tal efecto y dentro del plazo legal de quince días hábiles otorgados; siendo así que el </w:t>
      </w:r>
      <w:r w:rsidRPr="006F162A">
        <w:rPr>
          <w:rFonts w:ascii="Palatino Linotype" w:eastAsia="Calibri" w:hAnsi="Palatino Linotype" w:cs="Arial"/>
          <w:b/>
        </w:rPr>
        <w:t>SUJETO OBLIGADO</w:t>
      </w:r>
      <w:r w:rsidRPr="006F162A">
        <w:rPr>
          <w:rFonts w:ascii="Palatino Linotype" w:eastAsia="Calibri" w:hAnsi="Palatino Linotype" w:cs="Arial"/>
        </w:rPr>
        <w:t xml:space="preserve"> entregó respuestas el </w:t>
      </w:r>
      <w:r w:rsidR="002B4EF6" w:rsidRPr="006F162A">
        <w:rPr>
          <w:rFonts w:ascii="Palatino Linotype" w:hAnsi="Palatino Linotype"/>
          <w:color w:val="000000" w:themeColor="text1"/>
        </w:rPr>
        <w:t>cuatro</w:t>
      </w:r>
      <w:r w:rsidR="00E56A62" w:rsidRPr="006F162A">
        <w:rPr>
          <w:rFonts w:ascii="Palatino Linotype" w:hAnsi="Palatino Linotype"/>
          <w:color w:val="000000" w:themeColor="text1"/>
        </w:rPr>
        <w:t xml:space="preserve"> (</w:t>
      </w:r>
      <w:r w:rsidR="00EB574B" w:rsidRPr="006F162A">
        <w:rPr>
          <w:rFonts w:ascii="Palatino Linotype" w:hAnsi="Palatino Linotype"/>
          <w:color w:val="000000" w:themeColor="text1"/>
        </w:rPr>
        <w:t>0</w:t>
      </w:r>
      <w:r w:rsidR="002B4EF6" w:rsidRPr="006F162A">
        <w:rPr>
          <w:rFonts w:ascii="Palatino Linotype" w:hAnsi="Palatino Linotype"/>
          <w:color w:val="000000" w:themeColor="text1"/>
        </w:rPr>
        <w:t>4</w:t>
      </w:r>
      <w:r w:rsidR="00E56A62" w:rsidRPr="006F162A">
        <w:rPr>
          <w:rFonts w:ascii="Palatino Linotype" w:hAnsi="Palatino Linotype"/>
          <w:color w:val="000000" w:themeColor="text1"/>
        </w:rPr>
        <w:t xml:space="preserve">) de </w:t>
      </w:r>
      <w:r w:rsidR="00EB574B" w:rsidRPr="006F162A">
        <w:rPr>
          <w:rFonts w:ascii="Palatino Linotype" w:hAnsi="Palatino Linotype"/>
          <w:color w:val="000000" w:themeColor="text1"/>
        </w:rPr>
        <w:t>noviembre</w:t>
      </w:r>
      <w:r w:rsidRPr="006F162A">
        <w:rPr>
          <w:rFonts w:ascii="Palatino Linotype" w:eastAsia="Calibri" w:hAnsi="Palatino Linotype" w:cs="Arial"/>
        </w:rPr>
        <w:t xml:space="preserve">, </w:t>
      </w:r>
      <w:r w:rsidRPr="006F162A">
        <w:rPr>
          <w:rFonts w:ascii="Palatino Linotype" w:hAnsi="Palatino Linotype" w:cs="Arial"/>
        </w:rPr>
        <w:t xml:space="preserve">de tal forma que el plazo para interponer los recursos de revisión transcurrió del </w:t>
      </w:r>
      <w:r w:rsidR="002B4EF6" w:rsidRPr="006F162A">
        <w:rPr>
          <w:rFonts w:ascii="Palatino Linotype" w:hAnsi="Palatino Linotype" w:cs="Arial"/>
        </w:rPr>
        <w:t>cinco</w:t>
      </w:r>
      <w:r w:rsidRPr="006F162A">
        <w:rPr>
          <w:rFonts w:ascii="Palatino Linotype" w:hAnsi="Palatino Linotype" w:cs="Arial"/>
        </w:rPr>
        <w:t xml:space="preserve"> (</w:t>
      </w:r>
      <w:r w:rsidR="002B4EF6" w:rsidRPr="006F162A">
        <w:rPr>
          <w:rFonts w:ascii="Palatino Linotype" w:hAnsi="Palatino Linotype" w:cs="Arial"/>
        </w:rPr>
        <w:t>05</w:t>
      </w:r>
      <w:r w:rsidRPr="006F162A">
        <w:rPr>
          <w:rFonts w:ascii="Palatino Linotype" w:hAnsi="Palatino Linotype" w:cs="Arial"/>
        </w:rPr>
        <w:t xml:space="preserve">) al </w:t>
      </w:r>
      <w:r w:rsidR="002B4EF6" w:rsidRPr="006F162A">
        <w:rPr>
          <w:rFonts w:ascii="Palatino Linotype" w:hAnsi="Palatino Linotype" w:cs="Arial"/>
        </w:rPr>
        <w:t>veintisiete</w:t>
      </w:r>
      <w:r w:rsidRPr="006F162A">
        <w:rPr>
          <w:rFonts w:ascii="Palatino Linotype" w:hAnsi="Palatino Linotype" w:cs="Arial"/>
        </w:rPr>
        <w:t xml:space="preserve"> (</w:t>
      </w:r>
      <w:r w:rsidR="002B4EF6" w:rsidRPr="006F162A">
        <w:rPr>
          <w:rFonts w:ascii="Palatino Linotype" w:hAnsi="Palatino Linotype" w:cs="Arial"/>
        </w:rPr>
        <w:t>27</w:t>
      </w:r>
      <w:r w:rsidRPr="006F162A">
        <w:rPr>
          <w:rFonts w:ascii="Palatino Linotype" w:hAnsi="Palatino Linotype" w:cs="Arial"/>
        </w:rPr>
        <w:t>)</w:t>
      </w:r>
      <w:r w:rsidRPr="006F162A">
        <w:rPr>
          <w:rFonts w:ascii="Palatino Linotype" w:eastAsia="Calibri" w:hAnsi="Palatino Linotype" w:cs="Arial"/>
        </w:rPr>
        <w:t xml:space="preserve"> </w:t>
      </w:r>
      <w:r w:rsidRPr="006F162A">
        <w:rPr>
          <w:rFonts w:ascii="Palatino Linotype" w:hAnsi="Palatino Linotype" w:cs="Arial"/>
        </w:rPr>
        <w:t xml:space="preserve">de </w:t>
      </w:r>
      <w:r w:rsidR="002B4EF6" w:rsidRPr="006F162A">
        <w:rPr>
          <w:rFonts w:ascii="Palatino Linotype" w:hAnsi="Palatino Linotype" w:cs="Arial"/>
        </w:rPr>
        <w:t>noviembre</w:t>
      </w:r>
      <w:r w:rsidRPr="006F162A">
        <w:rPr>
          <w:rFonts w:ascii="Palatino Linotype" w:hAnsi="Palatino Linotype" w:cs="Arial"/>
        </w:rPr>
        <w:t xml:space="preserve"> de dos mil veinte,</w:t>
      </w:r>
      <w:r w:rsidR="00627EE2" w:rsidRPr="006F162A">
        <w:rPr>
          <w:rFonts w:ascii="Palatino Linotype" w:hAnsi="Palatino Linotype" w:cs="Arial"/>
        </w:rPr>
        <w:t xml:space="preserve"> en consecuencia, si presentó su inconformidad el día die</w:t>
      </w:r>
      <w:r w:rsidR="002B4EF6" w:rsidRPr="006F162A">
        <w:rPr>
          <w:rFonts w:ascii="Palatino Linotype" w:hAnsi="Palatino Linotype" w:cs="Arial"/>
        </w:rPr>
        <w:t>ciocho</w:t>
      </w:r>
      <w:r w:rsidR="00627EE2" w:rsidRPr="006F162A">
        <w:rPr>
          <w:rFonts w:ascii="Palatino Linotype" w:hAnsi="Palatino Linotype" w:cs="Arial"/>
        </w:rPr>
        <w:t xml:space="preserve"> </w:t>
      </w:r>
      <w:r w:rsidR="00627EE2" w:rsidRPr="006F162A">
        <w:rPr>
          <w:rFonts w:ascii="Palatino Linotype" w:eastAsia="Calibri" w:hAnsi="Palatino Linotype" w:cs="Arial"/>
          <w:lang w:val="es-AR"/>
        </w:rPr>
        <w:t>(1</w:t>
      </w:r>
      <w:r w:rsidR="002B4EF6" w:rsidRPr="006F162A">
        <w:rPr>
          <w:rFonts w:ascii="Palatino Linotype" w:eastAsia="Calibri" w:hAnsi="Palatino Linotype" w:cs="Arial"/>
          <w:lang w:val="es-AR"/>
        </w:rPr>
        <w:t>8</w:t>
      </w:r>
      <w:r w:rsidR="00627EE2" w:rsidRPr="006F162A">
        <w:rPr>
          <w:rFonts w:ascii="Palatino Linotype" w:hAnsi="Palatino Linotype"/>
          <w:i/>
        </w:rPr>
        <w:t xml:space="preserve">) </w:t>
      </w:r>
      <w:r w:rsidR="00627EE2" w:rsidRPr="006F162A">
        <w:rPr>
          <w:rFonts w:ascii="Palatino Linotype" w:hAnsi="Palatino Linotype"/>
        </w:rPr>
        <w:t>de noviembre de dos mil veinte</w:t>
      </w:r>
      <w:r w:rsidR="00627EE2" w:rsidRPr="006F162A">
        <w:rPr>
          <w:rFonts w:ascii="Palatino Linotype" w:hAnsi="Palatino Linotype" w:cs="Arial"/>
        </w:rPr>
        <w:t>,</w:t>
      </w:r>
      <w:r w:rsidR="00627EE2" w:rsidRPr="006F162A">
        <w:rPr>
          <w:rFonts w:ascii="Palatino Linotype" w:hAnsi="Palatino Linotype" w:cs="Arial"/>
          <w:color w:val="000000" w:themeColor="text1"/>
        </w:rPr>
        <w:t xml:space="preserve"> éste se encuentra dentro de los márgenes temporales previstos en el artículo 178 de la </w:t>
      </w:r>
      <w:r w:rsidR="00627EE2" w:rsidRPr="006F162A">
        <w:rPr>
          <w:rFonts w:ascii="Palatino Linotype" w:hAnsi="Palatino Linotype" w:cs="Arial"/>
          <w:b/>
          <w:color w:val="000000" w:themeColor="text1"/>
        </w:rPr>
        <w:t>Ley de Transparencia y Acceso a la Información Pública del Estado de México y Municipios.</w:t>
      </w:r>
    </w:p>
    <w:p w14:paraId="5DF6DD8D" w14:textId="0A4B368B" w:rsidR="00863D31" w:rsidRPr="006F162A" w:rsidRDefault="00863D31" w:rsidP="00627EE2">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9ACE552" w14:textId="39C06A17" w:rsidR="007A2EA6" w:rsidRPr="006F162A" w:rsidRDefault="007A2EA6" w:rsidP="00130CEC">
      <w:pPr>
        <w:pStyle w:val="Prrafodelista"/>
        <w:numPr>
          <w:ilvl w:val="0"/>
          <w:numId w:val="2"/>
        </w:numPr>
        <w:spacing w:before="240" w:after="240" w:line="360" w:lineRule="auto"/>
        <w:ind w:left="0" w:right="49" w:firstLine="0"/>
        <w:jc w:val="both"/>
        <w:rPr>
          <w:rFonts w:ascii="Cambria" w:eastAsia="Times New Roman" w:hAnsi="Cambria" w:cs="Times New Roman"/>
          <w:lang w:val="es-MX" w:eastAsia="es-MX"/>
        </w:rPr>
      </w:pPr>
      <w:r w:rsidRPr="006F162A">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w:t>
      </w:r>
      <w:r w:rsidRPr="006F162A">
        <w:rPr>
          <w:rFonts w:ascii="Palatino Linotype" w:hAnsi="Palatino Linotype" w:cs="Arial"/>
          <w:lang w:val="es-ES"/>
        </w:rPr>
        <w:lastRenderedPageBreak/>
        <w:t xml:space="preserve">proporciona un nombre fidedigno para que sea identificado, ni se tiene la certeza sobre su identidad, sin embargo, es importante señalar también que </w:t>
      </w:r>
      <w:r w:rsidRPr="006F162A">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6E1D3D61" w14:textId="77777777" w:rsidR="007A2EA6" w:rsidRPr="006F162A" w:rsidRDefault="007A2EA6" w:rsidP="007A2EA6">
      <w:pPr>
        <w:pStyle w:val="Prrafodelista"/>
        <w:rPr>
          <w:rFonts w:ascii="Cambria" w:eastAsia="Times New Roman" w:hAnsi="Cambria" w:cs="Times New Roman"/>
          <w:lang w:val="es-MX" w:eastAsia="es-MX"/>
        </w:rPr>
      </w:pPr>
    </w:p>
    <w:p w14:paraId="16D95B35" w14:textId="77777777" w:rsidR="007A2EA6" w:rsidRPr="006F162A" w:rsidRDefault="007A2EA6" w:rsidP="00130CEC">
      <w:pPr>
        <w:pStyle w:val="Prrafodelista"/>
        <w:numPr>
          <w:ilvl w:val="0"/>
          <w:numId w:val="2"/>
        </w:numPr>
        <w:spacing w:before="240" w:after="240" w:line="360" w:lineRule="auto"/>
        <w:ind w:left="0" w:right="49" w:firstLine="0"/>
        <w:jc w:val="both"/>
        <w:rPr>
          <w:rFonts w:ascii="Cambria" w:eastAsia="Times New Roman" w:hAnsi="Cambria" w:cs="Times New Roman"/>
          <w:lang w:val="es-MX" w:eastAsia="es-MX"/>
        </w:rPr>
      </w:pPr>
      <w:r w:rsidRPr="006F162A">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D85FE72" w14:textId="77777777" w:rsidR="007A2EA6" w:rsidRPr="006F162A" w:rsidRDefault="007A2EA6" w:rsidP="007A2EA6">
      <w:pPr>
        <w:pStyle w:val="Prrafodelista"/>
        <w:rPr>
          <w:rFonts w:ascii="Cambria" w:eastAsia="Times New Roman" w:hAnsi="Cambria" w:cs="Times New Roman"/>
          <w:lang w:val="es-MX" w:eastAsia="es-MX"/>
        </w:rPr>
      </w:pPr>
    </w:p>
    <w:p w14:paraId="50DD72D6" w14:textId="77777777" w:rsidR="007A2EA6" w:rsidRPr="006F162A" w:rsidRDefault="007A2EA6" w:rsidP="00130CEC">
      <w:pPr>
        <w:pStyle w:val="Prrafodelista"/>
        <w:numPr>
          <w:ilvl w:val="0"/>
          <w:numId w:val="2"/>
        </w:numPr>
        <w:spacing w:before="240" w:after="240" w:line="360" w:lineRule="auto"/>
        <w:ind w:left="0" w:right="49" w:firstLine="0"/>
        <w:jc w:val="both"/>
        <w:rPr>
          <w:rFonts w:ascii="Cambria" w:eastAsia="Times New Roman" w:hAnsi="Cambria" w:cs="Times New Roman"/>
          <w:lang w:val="es-MX" w:eastAsia="es-MX"/>
        </w:rPr>
      </w:pPr>
      <w:r w:rsidRPr="006F162A">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6F162A">
        <w:rPr>
          <w:rFonts w:ascii="Palatino Linotype" w:hAnsi="Palatino Linotype" w:cs="Arial"/>
          <w:lang w:val="es-ES"/>
        </w:rPr>
        <w:lastRenderedPageBreak/>
        <w:t>pueda ser anónima o no contener un nombre que identifique al solicitante o que permita tener certeza sobre su identidad.</w:t>
      </w:r>
    </w:p>
    <w:p w14:paraId="723A6A22" w14:textId="77777777" w:rsidR="007A2EA6" w:rsidRPr="006F162A" w:rsidRDefault="007A2EA6" w:rsidP="007A2EA6">
      <w:pPr>
        <w:pStyle w:val="Prrafodelista"/>
        <w:rPr>
          <w:rFonts w:ascii="Cambria" w:eastAsia="Times New Roman" w:hAnsi="Cambria" w:cs="Times New Roman"/>
          <w:lang w:val="es-MX" w:eastAsia="es-MX"/>
        </w:rPr>
      </w:pPr>
    </w:p>
    <w:p w14:paraId="028FD5F3" w14:textId="1ACBF781" w:rsidR="007A2EA6" w:rsidRPr="006F162A" w:rsidRDefault="007A2EA6" w:rsidP="00130CEC">
      <w:pPr>
        <w:pStyle w:val="Prrafodelista"/>
        <w:numPr>
          <w:ilvl w:val="0"/>
          <w:numId w:val="2"/>
        </w:numPr>
        <w:spacing w:before="240" w:after="240" w:line="360" w:lineRule="auto"/>
        <w:ind w:left="0" w:right="49" w:firstLine="0"/>
        <w:jc w:val="both"/>
        <w:rPr>
          <w:rFonts w:ascii="Cambria" w:eastAsia="Times New Roman" w:hAnsi="Cambria" w:cs="Times New Roman"/>
          <w:lang w:val="es-MX" w:eastAsia="es-MX"/>
        </w:rPr>
      </w:pPr>
      <w:r w:rsidRPr="006F162A">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EFF7732" w14:textId="77777777" w:rsidR="007A2EA6" w:rsidRPr="006F162A" w:rsidRDefault="007A2EA6" w:rsidP="007A2EA6">
      <w:pPr>
        <w:pStyle w:val="Prrafodelista"/>
        <w:rPr>
          <w:rFonts w:ascii="Cambria" w:eastAsia="Times New Roman" w:hAnsi="Cambria" w:cs="Times New Roman"/>
          <w:lang w:val="es-MX" w:eastAsia="es-MX"/>
        </w:rPr>
      </w:pPr>
    </w:p>
    <w:p w14:paraId="630F759C" w14:textId="77777777" w:rsidR="007A2EA6" w:rsidRPr="006F162A" w:rsidRDefault="007A2EA6" w:rsidP="00130CEC">
      <w:pPr>
        <w:pStyle w:val="Prrafodelista"/>
        <w:numPr>
          <w:ilvl w:val="0"/>
          <w:numId w:val="2"/>
        </w:numPr>
        <w:spacing w:before="240" w:after="240" w:line="360" w:lineRule="auto"/>
        <w:ind w:left="0" w:right="49" w:firstLine="0"/>
        <w:jc w:val="both"/>
        <w:rPr>
          <w:rFonts w:ascii="Cambria" w:eastAsia="Times New Roman" w:hAnsi="Cambria" w:cs="Times New Roman"/>
          <w:lang w:val="es-MX" w:eastAsia="es-MX"/>
        </w:rPr>
      </w:pPr>
      <w:r w:rsidRPr="006F162A">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6F162A">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6CD6C949" w14:textId="77777777" w:rsidR="00863D31" w:rsidRPr="006F162A" w:rsidRDefault="00863D31" w:rsidP="00863D31">
      <w:pPr>
        <w:pStyle w:val="Prrafodelista"/>
        <w:tabs>
          <w:tab w:val="left" w:pos="426"/>
        </w:tabs>
        <w:spacing w:before="240" w:after="240" w:line="360" w:lineRule="auto"/>
        <w:ind w:left="0"/>
        <w:jc w:val="both"/>
        <w:rPr>
          <w:rFonts w:ascii="Palatino Linotype" w:hAnsi="Palatino Linotype"/>
          <w:color w:val="000000" w:themeColor="text1"/>
        </w:rPr>
      </w:pPr>
    </w:p>
    <w:p w14:paraId="06F4D595" w14:textId="77777777" w:rsidR="00863D31" w:rsidRPr="006F162A" w:rsidRDefault="00863D31" w:rsidP="00863D31">
      <w:pPr>
        <w:pStyle w:val="Ttulo2"/>
        <w:rPr>
          <w:b w:val="0"/>
          <w:szCs w:val="24"/>
        </w:rPr>
      </w:pPr>
      <w:bookmarkStart w:id="16" w:name="_Toc500360400"/>
      <w:bookmarkStart w:id="17" w:name="_Toc500786931"/>
      <w:bookmarkStart w:id="18" w:name="_Toc51892301"/>
      <w:bookmarkStart w:id="19" w:name="_Toc66393838"/>
      <w:bookmarkStart w:id="20" w:name="_Toc495427545"/>
      <w:bookmarkStart w:id="21" w:name="_Toc499296549"/>
      <w:bookmarkStart w:id="22" w:name="_Toc459174366"/>
      <w:bookmarkStart w:id="23" w:name="_Toc459659884"/>
      <w:bookmarkStart w:id="24" w:name="_Toc461687280"/>
      <w:bookmarkStart w:id="25" w:name="_Toc462771051"/>
      <w:bookmarkStart w:id="26" w:name="_Toc464139201"/>
      <w:r w:rsidRPr="006F162A">
        <w:rPr>
          <w:szCs w:val="24"/>
        </w:rPr>
        <w:t xml:space="preserve">TERCERO. Del planteamiento de la </w:t>
      </w:r>
      <w:r w:rsidRPr="006F162A">
        <w:rPr>
          <w:i/>
          <w:szCs w:val="24"/>
        </w:rPr>
        <w:t>Litis</w:t>
      </w:r>
      <w:r w:rsidRPr="006F162A">
        <w:rPr>
          <w:szCs w:val="24"/>
        </w:rPr>
        <w:t>.</w:t>
      </w:r>
      <w:bookmarkEnd w:id="16"/>
      <w:bookmarkEnd w:id="17"/>
      <w:bookmarkEnd w:id="18"/>
      <w:bookmarkEnd w:id="19"/>
    </w:p>
    <w:p w14:paraId="79B26382" w14:textId="77777777" w:rsidR="00863D31" w:rsidRPr="006F162A" w:rsidRDefault="00863D31" w:rsidP="00863D31">
      <w:pPr>
        <w:rPr>
          <w:rFonts w:ascii="Palatino Linotype" w:hAnsi="Palatino Linotype"/>
          <w:color w:val="000000" w:themeColor="text1"/>
          <w:lang w:val="es-MX" w:eastAsia="en-US"/>
        </w:rPr>
      </w:pPr>
    </w:p>
    <w:bookmarkEnd w:id="20"/>
    <w:bookmarkEnd w:id="21"/>
    <w:p w14:paraId="4BA05CC6" w14:textId="1D8B7807" w:rsidR="00863D31" w:rsidRPr="006F162A" w:rsidRDefault="00863D31" w:rsidP="00130CEC">
      <w:pPr>
        <w:pStyle w:val="Prrafodelista"/>
        <w:numPr>
          <w:ilvl w:val="0"/>
          <w:numId w:val="2"/>
        </w:numPr>
        <w:tabs>
          <w:tab w:val="left" w:pos="426"/>
        </w:tabs>
        <w:spacing w:before="240" w:after="240" w:line="360" w:lineRule="auto"/>
        <w:ind w:left="0" w:right="49" w:firstLine="0"/>
        <w:jc w:val="both"/>
        <w:rPr>
          <w:rFonts w:ascii="Palatino Linotype" w:hAnsi="Palatino Linotype" w:cs="Arial"/>
          <w:color w:val="000000" w:themeColor="text1"/>
        </w:rPr>
      </w:pPr>
      <w:r w:rsidRPr="006F162A">
        <w:rPr>
          <w:rFonts w:ascii="Palatino Linotype" w:hAnsi="Palatino Linotype" w:cs="Arial"/>
          <w:color w:val="000000" w:themeColor="text1"/>
        </w:rPr>
        <w:t xml:space="preserve">Mediante </w:t>
      </w:r>
      <w:r w:rsidR="00E835F4" w:rsidRPr="006F162A">
        <w:rPr>
          <w:rFonts w:ascii="Palatino Linotype" w:hAnsi="Palatino Linotype" w:cs="Arial"/>
          <w:color w:val="000000" w:themeColor="text1"/>
        </w:rPr>
        <w:t>las</w:t>
      </w:r>
      <w:r w:rsidRPr="006F162A">
        <w:rPr>
          <w:rFonts w:ascii="Palatino Linotype" w:hAnsi="Palatino Linotype" w:cs="Arial"/>
          <w:color w:val="000000" w:themeColor="text1"/>
        </w:rPr>
        <w:t xml:space="preserve"> solicitudes de información se</w:t>
      </w:r>
      <w:r w:rsidR="00E835F4" w:rsidRPr="006F162A">
        <w:rPr>
          <w:rFonts w:ascii="Palatino Linotype" w:hAnsi="Palatino Linotype" w:cs="Arial"/>
          <w:color w:val="000000" w:themeColor="text1"/>
        </w:rPr>
        <w:t xml:space="preserve"> hicieron requerimientos </w:t>
      </w:r>
      <w:r w:rsidR="00E971AA" w:rsidRPr="006F162A">
        <w:rPr>
          <w:rFonts w:ascii="Palatino Linotype" w:hAnsi="Palatino Linotype" w:cs="Arial"/>
          <w:color w:val="000000" w:themeColor="text1"/>
        </w:rPr>
        <w:t>respecto a</w:t>
      </w:r>
      <w:r w:rsidR="002B4EF6" w:rsidRPr="006F162A">
        <w:rPr>
          <w:rFonts w:ascii="Palatino Linotype" w:hAnsi="Palatino Linotype" w:cs="Arial"/>
          <w:color w:val="000000" w:themeColor="text1"/>
        </w:rPr>
        <w:t xml:space="preserve"> número de elementos de seguridad con que cuenta el municipio, cantidad de hombres y mujeres, horario de trabajo, número de elementos que portan armas de fuego, cantidad de elementos que tienen permiso de portación de armas, número de elementos operativos que portan chalecos antibalas y qu</w:t>
      </w:r>
      <w:r w:rsidR="00497D5E" w:rsidRPr="006F162A">
        <w:rPr>
          <w:rFonts w:ascii="Palatino Linotype" w:hAnsi="Palatino Linotype" w:cs="Arial"/>
          <w:color w:val="000000" w:themeColor="text1"/>
        </w:rPr>
        <w:t>é blindaje tiene</w:t>
      </w:r>
      <w:r w:rsidR="00E971AA" w:rsidRPr="006F162A">
        <w:rPr>
          <w:rFonts w:ascii="Palatino Linotype" w:hAnsi="Palatino Linotype" w:cs="Arial"/>
          <w:bCs/>
          <w:color w:val="000000" w:themeColor="text1"/>
        </w:rPr>
        <w:t xml:space="preserve">, </w:t>
      </w:r>
      <w:r w:rsidR="00E835F4" w:rsidRPr="006F162A">
        <w:rPr>
          <w:rFonts w:ascii="Palatino Linotype" w:hAnsi="Palatino Linotype" w:cs="Arial"/>
          <w:bCs/>
          <w:color w:val="000000" w:themeColor="text1"/>
        </w:rPr>
        <w:t xml:space="preserve">sin </w:t>
      </w:r>
      <w:r w:rsidR="00E835F4" w:rsidRPr="006F162A">
        <w:rPr>
          <w:rFonts w:ascii="Palatino Linotype" w:hAnsi="Palatino Linotype" w:cs="Arial"/>
          <w:bCs/>
          <w:color w:val="000000" w:themeColor="text1"/>
        </w:rPr>
        <w:lastRenderedPageBreak/>
        <w:t xml:space="preserve">embargo </w:t>
      </w:r>
      <w:r w:rsidR="005C7C3C" w:rsidRPr="006F162A">
        <w:rPr>
          <w:rFonts w:ascii="Palatino Linotype" w:hAnsi="Palatino Linotype" w:cs="Arial"/>
          <w:color w:val="000000" w:themeColor="text1"/>
        </w:rPr>
        <w:t xml:space="preserve">el </w:t>
      </w:r>
      <w:r w:rsidR="005C7C3C" w:rsidRPr="006F162A">
        <w:rPr>
          <w:rFonts w:ascii="Palatino Linotype" w:hAnsi="Palatino Linotype" w:cs="Arial"/>
          <w:b/>
          <w:bCs/>
          <w:color w:val="000000" w:themeColor="text1"/>
        </w:rPr>
        <w:t xml:space="preserve">SUJETO OBLIGADO </w:t>
      </w:r>
      <w:r w:rsidR="00E835F4" w:rsidRPr="006F162A">
        <w:rPr>
          <w:rFonts w:ascii="Palatino Linotype" w:hAnsi="Palatino Linotype" w:cs="Arial"/>
          <w:bCs/>
          <w:color w:val="000000" w:themeColor="text1"/>
        </w:rPr>
        <w:t>a través de su</w:t>
      </w:r>
      <w:r w:rsidR="00E971AA" w:rsidRPr="006F162A">
        <w:rPr>
          <w:rFonts w:ascii="Palatino Linotype" w:hAnsi="Palatino Linotype" w:cs="Arial"/>
          <w:bCs/>
          <w:color w:val="000000" w:themeColor="text1"/>
        </w:rPr>
        <w:t>s</w:t>
      </w:r>
      <w:r w:rsidR="00E835F4" w:rsidRPr="006F162A">
        <w:rPr>
          <w:rFonts w:ascii="Palatino Linotype" w:hAnsi="Palatino Linotype" w:cs="Arial"/>
          <w:bCs/>
          <w:color w:val="000000" w:themeColor="text1"/>
        </w:rPr>
        <w:t xml:space="preserve"> respuesta</w:t>
      </w:r>
      <w:r w:rsidR="00E971AA" w:rsidRPr="006F162A">
        <w:rPr>
          <w:rFonts w:ascii="Palatino Linotype" w:hAnsi="Palatino Linotype" w:cs="Arial"/>
          <w:bCs/>
          <w:color w:val="000000" w:themeColor="text1"/>
        </w:rPr>
        <w:t>s</w:t>
      </w:r>
      <w:r w:rsidR="0041194F" w:rsidRPr="006F162A">
        <w:rPr>
          <w:rFonts w:ascii="Palatino Linotype" w:hAnsi="Palatino Linotype" w:cs="Arial"/>
          <w:color w:val="000000" w:themeColor="text1"/>
        </w:rPr>
        <w:t xml:space="preserve"> entregó a</w:t>
      </w:r>
      <w:r w:rsidR="002F6F24" w:rsidRPr="006F162A">
        <w:rPr>
          <w:rFonts w:ascii="Palatino Linotype" w:hAnsi="Palatino Linotype" w:cs="Arial"/>
          <w:color w:val="000000" w:themeColor="text1"/>
        </w:rPr>
        <w:t>l particular</w:t>
      </w:r>
      <w:r w:rsidR="00E971AA" w:rsidRPr="006F162A">
        <w:rPr>
          <w:rFonts w:ascii="Palatino Linotype" w:hAnsi="Palatino Linotype" w:cs="Arial"/>
          <w:color w:val="000000" w:themeColor="text1"/>
        </w:rPr>
        <w:t xml:space="preserve"> </w:t>
      </w:r>
      <w:r w:rsidR="00497D5E" w:rsidRPr="006F162A">
        <w:rPr>
          <w:rFonts w:ascii="Palatino Linotype" w:hAnsi="Palatino Linotype" w:cs="Arial"/>
          <w:color w:val="000000" w:themeColor="text1"/>
        </w:rPr>
        <w:t>parte de la información y pretendió reservar la información no entregada</w:t>
      </w:r>
      <w:r w:rsidRPr="006F162A">
        <w:rPr>
          <w:rFonts w:ascii="Palatino Linotype" w:hAnsi="Palatino Linotype" w:cs="Arial"/>
          <w:color w:val="000000" w:themeColor="text1"/>
        </w:rPr>
        <w:t>.</w:t>
      </w:r>
    </w:p>
    <w:p w14:paraId="0A8853D4" w14:textId="77777777" w:rsidR="00497D5E" w:rsidRPr="006F162A" w:rsidRDefault="00497D5E" w:rsidP="00497D5E">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3E3D095" w14:textId="6ADADDDC" w:rsidR="00863D31" w:rsidRPr="006F162A" w:rsidRDefault="00863D31" w:rsidP="00130CEC">
      <w:pPr>
        <w:pStyle w:val="Prrafodelista"/>
        <w:numPr>
          <w:ilvl w:val="0"/>
          <w:numId w:val="2"/>
        </w:numPr>
        <w:tabs>
          <w:tab w:val="left" w:pos="426"/>
        </w:tabs>
        <w:spacing w:before="240" w:after="240" w:line="360" w:lineRule="auto"/>
        <w:ind w:left="0" w:right="49" w:firstLine="0"/>
        <w:jc w:val="both"/>
        <w:rPr>
          <w:rFonts w:ascii="Palatino Linotype" w:hAnsi="Palatino Linotype" w:cs="Arial"/>
          <w:color w:val="000000" w:themeColor="text1"/>
        </w:rPr>
      </w:pPr>
      <w:r w:rsidRPr="006F162A">
        <w:rPr>
          <w:rFonts w:ascii="Palatino Linotype" w:hAnsi="Palatino Linotype" w:cs="Arial"/>
          <w:color w:val="000000" w:themeColor="text1"/>
        </w:rPr>
        <w:t xml:space="preserve">En ese sentido, los agravios manifestados por </w:t>
      </w:r>
      <w:r w:rsidR="00AC24C6" w:rsidRPr="006F162A">
        <w:rPr>
          <w:rFonts w:ascii="Palatino Linotype" w:hAnsi="Palatino Linotype" w:cs="Arial"/>
          <w:color w:val="000000" w:themeColor="text1"/>
        </w:rPr>
        <w:t xml:space="preserve">el RECURRENTE </w:t>
      </w:r>
      <w:r w:rsidRPr="006F162A">
        <w:rPr>
          <w:rFonts w:ascii="Palatino Linotype" w:hAnsi="Palatino Linotype" w:cs="Arial"/>
          <w:color w:val="000000" w:themeColor="text1"/>
        </w:rPr>
        <w:t xml:space="preserve">a través de los recursos de revisión </w:t>
      </w:r>
      <w:r w:rsidR="00773BEC" w:rsidRPr="006F162A">
        <w:rPr>
          <w:rFonts w:ascii="Palatino Linotype" w:hAnsi="Palatino Linotype"/>
          <w:b/>
          <w:bCs/>
          <w:color w:val="000000" w:themeColor="text1"/>
          <w:sz w:val="22"/>
          <w:szCs w:val="22"/>
        </w:rPr>
        <w:t>05573/INFOEM/IP/RR/2020</w:t>
      </w:r>
      <w:r w:rsidR="00E835F4" w:rsidRPr="006F162A">
        <w:rPr>
          <w:rFonts w:ascii="Palatino Linotype" w:hAnsi="Palatino Linotype"/>
          <w:b/>
          <w:bCs/>
          <w:color w:val="000000" w:themeColor="text1"/>
          <w:sz w:val="22"/>
          <w:szCs w:val="22"/>
        </w:rPr>
        <w:t xml:space="preserve">, </w:t>
      </w:r>
      <w:r w:rsidR="00773BEC" w:rsidRPr="006F162A">
        <w:rPr>
          <w:rFonts w:ascii="Palatino Linotype" w:hAnsi="Palatino Linotype"/>
          <w:b/>
          <w:bCs/>
          <w:color w:val="000000" w:themeColor="text1"/>
          <w:sz w:val="22"/>
          <w:szCs w:val="22"/>
        </w:rPr>
        <w:t>05574/INFOEM/IP/RR/2020</w:t>
      </w:r>
      <w:r w:rsidR="00E835F4" w:rsidRPr="006F162A">
        <w:rPr>
          <w:rFonts w:ascii="Palatino Linotype" w:hAnsi="Palatino Linotype"/>
          <w:b/>
          <w:bCs/>
          <w:color w:val="000000" w:themeColor="text1"/>
          <w:sz w:val="22"/>
          <w:szCs w:val="22"/>
        </w:rPr>
        <w:t xml:space="preserve">, </w:t>
      </w:r>
      <w:r w:rsidRPr="006F162A">
        <w:rPr>
          <w:rFonts w:ascii="Palatino Linotype" w:hAnsi="Palatino Linotype" w:cs="Arial"/>
          <w:color w:val="000000" w:themeColor="text1"/>
        </w:rPr>
        <w:t xml:space="preserve">sugieren que las respuestas proporcionadas por el </w:t>
      </w:r>
      <w:r w:rsidRPr="006F162A">
        <w:rPr>
          <w:rFonts w:ascii="Palatino Linotype" w:hAnsi="Palatino Linotype" w:cs="Arial"/>
          <w:b/>
          <w:bCs/>
          <w:color w:val="000000" w:themeColor="text1"/>
        </w:rPr>
        <w:t>SUJETO OBLIGADO</w:t>
      </w:r>
      <w:r w:rsidRPr="006F162A">
        <w:rPr>
          <w:rFonts w:ascii="Palatino Linotype" w:hAnsi="Palatino Linotype" w:cs="Arial"/>
          <w:color w:val="000000" w:themeColor="text1"/>
        </w:rPr>
        <w:t xml:space="preserve"> no cumplieron con el principio contendido en el artículo 11 de la Ley de Transparencia y Acceso a la Información Pública del Estado de México y Municipios, el cual señala que en la generación, publicación y entrega de información se deberá garantizar que ésta sea</w:t>
      </w:r>
      <w:r w:rsidR="006169B4" w:rsidRPr="006F162A">
        <w:rPr>
          <w:rFonts w:ascii="Palatino Linotype" w:hAnsi="Palatino Linotype" w:cs="Arial"/>
          <w:color w:val="000000" w:themeColor="text1"/>
        </w:rPr>
        <w:t xml:space="preserve"> accesible, actualizada y completa</w:t>
      </w:r>
      <w:r w:rsidRPr="006F162A">
        <w:rPr>
          <w:rFonts w:ascii="Palatino Linotype" w:hAnsi="Palatino Linotype" w:cs="Arial"/>
          <w:color w:val="000000" w:themeColor="text1"/>
        </w:rPr>
        <w:t>.</w:t>
      </w:r>
    </w:p>
    <w:p w14:paraId="45C5B0EE" w14:textId="77777777" w:rsidR="00863D31" w:rsidRPr="006F162A" w:rsidRDefault="00863D31" w:rsidP="00863D3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C217B45" w14:textId="4C3CB54A" w:rsidR="00863D31" w:rsidRPr="006F162A" w:rsidRDefault="00863D31" w:rsidP="00130CEC">
      <w:pPr>
        <w:pStyle w:val="Prrafodelista"/>
        <w:numPr>
          <w:ilvl w:val="0"/>
          <w:numId w:val="2"/>
        </w:numPr>
        <w:tabs>
          <w:tab w:val="left" w:pos="426"/>
        </w:tabs>
        <w:spacing w:before="240" w:after="240" w:line="360" w:lineRule="auto"/>
        <w:ind w:left="0" w:right="49" w:firstLine="0"/>
        <w:jc w:val="both"/>
        <w:rPr>
          <w:rFonts w:ascii="Palatino Linotype" w:hAnsi="Palatino Linotype" w:cs="Arial"/>
          <w:color w:val="000000" w:themeColor="text1"/>
        </w:rPr>
      </w:pPr>
      <w:r w:rsidRPr="006F162A">
        <w:rPr>
          <w:rFonts w:ascii="Palatino Linotype" w:hAnsi="Palatino Linotype" w:cs="Arial"/>
          <w:color w:val="000000" w:themeColor="text1"/>
          <w:szCs w:val="23"/>
        </w:rPr>
        <w:t xml:space="preserve">Por lo anterior, la </w:t>
      </w:r>
      <w:r w:rsidRPr="006F162A">
        <w:rPr>
          <w:rFonts w:ascii="Palatino Linotype" w:hAnsi="Palatino Linotype" w:cs="Arial"/>
          <w:i/>
          <w:color w:val="000000" w:themeColor="text1"/>
          <w:szCs w:val="23"/>
        </w:rPr>
        <w:t>Litis</w:t>
      </w:r>
      <w:r w:rsidRPr="006F162A">
        <w:rPr>
          <w:rFonts w:ascii="Palatino Linotype" w:hAnsi="Palatino Linotype" w:cs="Arial"/>
          <w:color w:val="000000" w:themeColor="text1"/>
          <w:szCs w:val="23"/>
        </w:rPr>
        <w:t xml:space="preserve"> a resolver en el presente asunto se circunscribe en determinar si el </w:t>
      </w:r>
      <w:r w:rsidRPr="006F162A">
        <w:rPr>
          <w:rFonts w:ascii="Palatino Linotype" w:hAnsi="Palatino Linotype" w:cs="Arial"/>
          <w:b/>
          <w:bCs/>
          <w:color w:val="000000" w:themeColor="text1"/>
          <w:szCs w:val="23"/>
        </w:rPr>
        <w:t>SUJETO OBLIGADO</w:t>
      </w:r>
      <w:r w:rsidRPr="006F162A">
        <w:rPr>
          <w:rFonts w:ascii="Palatino Linotype" w:hAnsi="Palatino Linotype" w:cs="Arial"/>
          <w:color w:val="000000" w:themeColor="text1"/>
          <w:szCs w:val="23"/>
        </w:rPr>
        <w:t xml:space="preserve"> atendió adecuadamente el derecho de acceso a la información ejercido por </w:t>
      </w:r>
      <w:r w:rsidR="002F6F24" w:rsidRPr="006F162A">
        <w:rPr>
          <w:rFonts w:ascii="Palatino Linotype" w:hAnsi="Palatino Linotype" w:cs="Arial"/>
          <w:color w:val="000000" w:themeColor="text1"/>
          <w:szCs w:val="23"/>
        </w:rPr>
        <w:t>el particular</w:t>
      </w:r>
      <w:r w:rsidRPr="006F162A">
        <w:rPr>
          <w:rFonts w:ascii="Palatino Linotype" w:hAnsi="Palatino Linotype" w:cs="Arial"/>
          <w:color w:val="000000" w:themeColor="text1"/>
          <w:szCs w:val="23"/>
        </w:rPr>
        <w:t xml:space="preserve"> o, </w:t>
      </w:r>
      <w:proofErr w:type="gramStart"/>
      <w:r w:rsidRPr="006F162A">
        <w:rPr>
          <w:rFonts w:ascii="Palatino Linotype" w:hAnsi="Palatino Linotype" w:cs="Arial"/>
          <w:color w:val="000000" w:themeColor="text1"/>
          <w:szCs w:val="23"/>
        </w:rPr>
        <w:t>si</w:t>
      </w:r>
      <w:proofErr w:type="gramEnd"/>
      <w:r w:rsidRPr="006F162A">
        <w:rPr>
          <w:rFonts w:ascii="Palatino Linotype" w:hAnsi="Palatino Linotype" w:cs="Arial"/>
          <w:color w:val="000000" w:themeColor="text1"/>
          <w:szCs w:val="23"/>
        </w:rPr>
        <w:t xml:space="preserve"> por el contrario, se </w:t>
      </w:r>
      <w:r w:rsidRPr="006F162A">
        <w:rPr>
          <w:rFonts w:ascii="Palatino Linotype" w:hAnsi="Palatino Linotype"/>
          <w:color w:val="000000" w:themeColor="text1"/>
        </w:rPr>
        <w:t>actualiza</w:t>
      </w:r>
      <w:r w:rsidR="006169B4" w:rsidRPr="006F162A">
        <w:rPr>
          <w:rFonts w:ascii="Palatino Linotype" w:hAnsi="Palatino Linotype"/>
          <w:color w:val="000000" w:themeColor="text1"/>
        </w:rPr>
        <w:t>n las causales</w:t>
      </w:r>
      <w:r w:rsidRPr="006F162A">
        <w:rPr>
          <w:rFonts w:ascii="Palatino Linotype" w:hAnsi="Palatino Linotype"/>
          <w:color w:val="000000" w:themeColor="text1"/>
        </w:rPr>
        <w:t xml:space="preserve"> de procedencia</w:t>
      </w:r>
      <w:r w:rsidRPr="006F162A">
        <w:rPr>
          <w:rFonts w:ascii="Palatino Linotype" w:hAnsi="Palatino Linotype" w:cs="Arial"/>
          <w:color w:val="000000" w:themeColor="text1"/>
          <w:szCs w:val="23"/>
        </w:rPr>
        <w:t xml:space="preserve"> del recurso de revisión establecida</w:t>
      </w:r>
      <w:r w:rsidR="006169B4" w:rsidRPr="006F162A">
        <w:rPr>
          <w:rFonts w:ascii="Palatino Linotype" w:hAnsi="Palatino Linotype" w:cs="Arial"/>
          <w:color w:val="000000" w:themeColor="text1"/>
          <w:szCs w:val="23"/>
        </w:rPr>
        <w:t>s</w:t>
      </w:r>
      <w:r w:rsidRPr="006F162A">
        <w:rPr>
          <w:rFonts w:ascii="Palatino Linotype" w:hAnsi="Palatino Linotype" w:cs="Arial"/>
          <w:color w:val="000000" w:themeColor="text1"/>
          <w:szCs w:val="23"/>
        </w:rPr>
        <w:t xml:space="preserve"> en el artículo 179 fraccion</w:t>
      </w:r>
      <w:r w:rsidR="006169B4" w:rsidRPr="006F162A">
        <w:rPr>
          <w:rFonts w:ascii="Palatino Linotype" w:hAnsi="Palatino Linotype" w:cs="Arial"/>
          <w:color w:val="000000" w:themeColor="text1"/>
          <w:szCs w:val="23"/>
        </w:rPr>
        <w:t xml:space="preserve">es </w:t>
      </w:r>
      <w:r w:rsidR="00497D5E" w:rsidRPr="006F162A">
        <w:rPr>
          <w:rFonts w:ascii="Palatino Linotype" w:hAnsi="Palatino Linotype" w:cs="Arial"/>
          <w:color w:val="000000" w:themeColor="text1"/>
          <w:szCs w:val="23"/>
        </w:rPr>
        <w:t>I, II</w:t>
      </w:r>
      <w:r w:rsidR="006169B4" w:rsidRPr="006F162A">
        <w:rPr>
          <w:rFonts w:ascii="Palatino Linotype" w:hAnsi="Palatino Linotype" w:cs="Arial"/>
          <w:color w:val="000000" w:themeColor="text1"/>
          <w:szCs w:val="23"/>
        </w:rPr>
        <w:t xml:space="preserve"> y </w:t>
      </w:r>
      <w:r w:rsidR="00497D5E" w:rsidRPr="006F162A">
        <w:rPr>
          <w:rFonts w:ascii="Palatino Linotype" w:hAnsi="Palatino Linotype" w:cs="Arial"/>
          <w:color w:val="000000" w:themeColor="text1"/>
          <w:szCs w:val="23"/>
        </w:rPr>
        <w:t>V</w:t>
      </w:r>
      <w:r w:rsidR="006169B4" w:rsidRPr="006F162A">
        <w:rPr>
          <w:rFonts w:ascii="Palatino Linotype" w:hAnsi="Palatino Linotype" w:cs="Arial"/>
          <w:color w:val="000000" w:themeColor="text1"/>
          <w:szCs w:val="23"/>
        </w:rPr>
        <w:t xml:space="preserve"> </w:t>
      </w:r>
      <w:r w:rsidRPr="006F162A">
        <w:rPr>
          <w:rFonts w:ascii="Palatino Linotype" w:hAnsi="Palatino Linotype" w:cs="Arial"/>
          <w:color w:val="000000" w:themeColor="text1"/>
          <w:szCs w:val="23"/>
        </w:rPr>
        <w:t>de la Ley de Transparencia y Acceso a la Información Pública del Estado de México y Municipios, y que se transcriben a continuación:</w:t>
      </w:r>
    </w:p>
    <w:p w14:paraId="5713566A" w14:textId="77777777" w:rsidR="006169B4" w:rsidRPr="006F162A" w:rsidRDefault="00863D31" w:rsidP="006169B4">
      <w:pPr>
        <w:pStyle w:val="Sinespaciado"/>
        <w:tabs>
          <w:tab w:val="left" w:pos="426"/>
        </w:tabs>
        <w:spacing w:line="360" w:lineRule="auto"/>
        <w:ind w:left="567" w:right="567"/>
        <w:jc w:val="both"/>
        <w:rPr>
          <w:rFonts w:ascii="Palatino Linotype" w:hAnsi="Palatino Linotype"/>
          <w:i/>
          <w:sz w:val="22"/>
          <w:szCs w:val="22"/>
        </w:rPr>
      </w:pPr>
      <w:r w:rsidRPr="006F162A">
        <w:rPr>
          <w:rFonts w:ascii="Palatino Linotype" w:hAnsi="Palatino Linotype"/>
          <w:i/>
          <w:color w:val="000000" w:themeColor="text1"/>
          <w:sz w:val="22"/>
        </w:rPr>
        <w:t>“</w:t>
      </w:r>
      <w:r w:rsidR="006169B4" w:rsidRPr="006F162A">
        <w:rPr>
          <w:rFonts w:ascii="Palatino Linotype" w:hAnsi="Palatino Linotype"/>
          <w:i/>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78792146" w14:textId="77777777" w:rsidR="00497D5E" w:rsidRPr="006F162A" w:rsidRDefault="00497D5E" w:rsidP="006169B4">
      <w:pPr>
        <w:pStyle w:val="Sinespaciado"/>
        <w:tabs>
          <w:tab w:val="left" w:pos="426"/>
        </w:tabs>
        <w:spacing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I. La negativa a la información solicitada; </w:t>
      </w:r>
    </w:p>
    <w:p w14:paraId="2B0490BB" w14:textId="59FE73AA" w:rsidR="00497D5E" w:rsidRPr="006F162A" w:rsidRDefault="00497D5E" w:rsidP="006169B4">
      <w:pPr>
        <w:pStyle w:val="Sinespaciado"/>
        <w:tabs>
          <w:tab w:val="left" w:pos="426"/>
        </w:tabs>
        <w:spacing w:line="360" w:lineRule="auto"/>
        <w:ind w:left="567" w:right="567"/>
        <w:jc w:val="both"/>
        <w:rPr>
          <w:rFonts w:ascii="Palatino Linotype" w:hAnsi="Palatino Linotype"/>
          <w:i/>
          <w:sz w:val="22"/>
          <w:szCs w:val="22"/>
        </w:rPr>
      </w:pPr>
      <w:r w:rsidRPr="006F162A">
        <w:rPr>
          <w:rFonts w:ascii="Palatino Linotype" w:hAnsi="Palatino Linotype"/>
          <w:i/>
          <w:sz w:val="22"/>
          <w:szCs w:val="22"/>
        </w:rPr>
        <w:t>II. La clasificación de la información;</w:t>
      </w:r>
    </w:p>
    <w:p w14:paraId="1A55AEC2" w14:textId="45255E26" w:rsidR="006169B4" w:rsidRPr="006F162A" w:rsidRDefault="006169B4" w:rsidP="006169B4">
      <w:pPr>
        <w:pStyle w:val="Sinespaciado"/>
        <w:tabs>
          <w:tab w:val="left" w:pos="426"/>
        </w:tabs>
        <w:spacing w:line="360" w:lineRule="auto"/>
        <w:ind w:left="567" w:right="567"/>
        <w:jc w:val="both"/>
        <w:rPr>
          <w:rFonts w:ascii="Palatino Linotype" w:hAnsi="Palatino Linotype"/>
          <w:i/>
          <w:sz w:val="22"/>
          <w:szCs w:val="22"/>
        </w:rPr>
      </w:pPr>
      <w:r w:rsidRPr="006F162A">
        <w:rPr>
          <w:rFonts w:ascii="Palatino Linotype" w:hAnsi="Palatino Linotype"/>
          <w:i/>
          <w:sz w:val="22"/>
          <w:szCs w:val="22"/>
        </w:rPr>
        <w:t>…</w:t>
      </w:r>
    </w:p>
    <w:p w14:paraId="1FE0CBF7" w14:textId="1BE7024B" w:rsidR="00863D31" w:rsidRPr="006F162A" w:rsidRDefault="006169B4" w:rsidP="006169B4">
      <w:pPr>
        <w:pStyle w:val="Sinespaciado"/>
        <w:tabs>
          <w:tab w:val="left" w:pos="426"/>
        </w:tabs>
        <w:spacing w:line="360" w:lineRule="auto"/>
        <w:ind w:left="567" w:right="567"/>
        <w:jc w:val="both"/>
        <w:rPr>
          <w:rFonts w:ascii="Palatino Linotype" w:hAnsi="Palatino Linotype"/>
          <w:i/>
          <w:sz w:val="22"/>
          <w:szCs w:val="22"/>
        </w:rPr>
      </w:pPr>
      <w:r w:rsidRPr="006F162A">
        <w:rPr>
          <w:rFonts w:ascii="Palatino Linotype" w:hAnsi="Palatino Linotype"/>
          <w:i/>
          <w:sz w:val="22"/>
          <w:szCs w:val="22"/>
        </w:rPr>
        <w:lastRenderedPageBreak/>
        <w:t xml:space="preserve">V. La entrega de información incompleta; </w:t>
      </w:r>
      <w:r w:rsidR="00863D31" w:rsidRPr="006F162A">
        <w:rPr>
          <w:rFonts w:ascii="Palatino Linotype" w:hAnsi="Palatino Linotype"/>
          <w:i/>
          <w:sz w:val="22"/>
          <w:szCs w:val="22"/>
        </w:rPr>
        <w:t>(…)</w:t>
      </w:r>
    </w:p>
    <w:p w14:paraId="4820C221" w14:textId="77777777" w:rsidR="00863D31" w:rsidRPr="006F162A" w:rsidRDefault="00863D31" w:rsidP="00863D31">
      <w:pPr>
        <w:pStyle w:val="Sinespaciado"/>
        <w:tabs>
          <w:tab w:val="left" w:pos="426"/>
        </w:tabs>
        <w:ind w:right="567"/>
        <w:jc w:val="both"/>
        <w:rPr>
          <w:rFonts w:ascii="Palatino Linotype" w:hAnsi="Palatino Linotype"/>
          <w:i/>
          <w:sz w:val="22"/>
          <w:szCs w:val="22"/>
        </w:rPr>
      </w:pPr>
    </w:p>
    <w:p w14:paraId="3B3D57D3" w14:textId="4A2DD26D" w:rsidR="006169B4" w:rsidRPr="006F162A" w:rsidRDefault="006169B4" w:rsidP="00A832AE">
      <w:pPr>
        <w:pStyle w:val="Sinespaciado"/>
        <w:tabs>
          <w:tab w:val="left" w:pos="426"/>
        </w:tabs>
        <w:ind w:right="567"/>
        <w:jc w:val="both"/>
        <w:rPr>
          <w:rFonts w:ascii="Palatino Linotype" w:hAnsi="Palatino Linotype" w:cs="Arial"/>
          <w:color w:val="000000" w:themeColor="text1"/>
          <w:sz w:val="22"/>
        </w:rPr>
      </w:pPr>
    </w:p>
    <w:p w14:paraId="4873016E" w14:textId="35A00DDA" w:rsidR="001827AF" w:rsidRPr="006F162A" w:rsidRDefault="00863D31" w:rsidP="004D3E55">
      <w:pPr>
        <w:pStyle w:val="Ttulo2"/>
        <w:tabs>
          <w:tab w:val="left" w:pos="426"/>
        </w:tabs>
      </w:pPr>
      <w:bookmarkStart w:id="27" w:name="_Toc51892302"/>
      <w:bookmarkStart w:id="28" w:name="_Toc66393839"/>
      <w:r w:rsidRPr="006F162A">
        <w:rPr>
          <w:rFonts w:cs="Arial"/>
        </w:rPr>
        <w:t xml:space="preserve">CUARTO. </w:t>
      </w:r>
      <w:bookmarkStart w:id="29" w:name="_Toc52552723"/>
      <w:bookmarkStart w:id="30" w:name="_Toc61617510"/>
      <w:bookmarkStart w:id="31" w:name="_Toc466371865"/>
      <w:bookmarkStart w:id="32" w:name="_Toc466377653"/>
      <w:bookmarkEnd w:id="22"/>
      <w:bookmarkEnd w:id="23"/>
      <w:bookmarkEnd w:id="24"/>
      <w:bookmarkEnd w:id="25"/>
      <w:bookmarkEnd w:id="26"/>
      <w:bookmarkEnd w:id="27"/>
      <w:r w:rsidR="001827AF" w:rsidRPr="006F162A">
        <w:t>Cuestiones de previo y especial pronunciamiento.</w:t>
      </w:r>
      <w:bookmarkEnd w:id="28"/>
    </w:p>
    <w:p w14:paraId="7F0AAE00" w14:textId="77777777" w:rsidR="001827AF" w:rsidRPr="006F162A" w:rsidRDefault="001827AF" w:rsidP="001827AF">
      <w:pPr>
        <w:rPr>
          <w:lang w:val="es-MX" w:eastAsia="en-US"/>
        </w:rPr>
      </w:pPr>
    </w:p>
    <w:p w14:paraId="57C23C6C" w14:textId="1398EC85" w:rsidR="001827AF" w:rsidRPr="006F162A" w:rsidRDefault="001827AF" w:rsidP="00130CEC">
      <w:pPr>
        <w:pStyle w:val="Prrafodelista"/>
        <w:numPr>
          <w:ilvl w:val="0"/>
          <w:numId w:val="2"/>
        </w:numPr>
        <w:spacing w:line="360" w:lineRule="auto"/>
        <w:ind w:left="0" w:firstLine="0"/>
        <w:jc w:val="both"/>
        <w:rPr>
          <w:rFonts w:ascii="Palatino Linotype" w:hAnsi="Palatino Linotype"/>
          <w:lang w:val="es-ES"/>
        </w:rPr>
      </w:pPr>
      <w:r w:rsidRPr="006F162A">
        <w:rPr>
          <w:rFonts w:ascii="Palatino Linotype" w:hAnsi="Palatino Linotype"/>
          <w:lang w:val="es-ES"/>
        </w:rPr>
        <w:t xml:space="preserve">Desde que inició, a finales de 2019, la crisis generada por el virus </w:t>
      </w:r>
      <w:r w:rsidRPr="006F162A">
        <w:rPr>
          <w:rFonts w:ascii="Palatino Linotype" w:hAnsi="Palatino Linotype"/>
          <w:b/>
          <w:lang w:val="es-ES"/>
        </w:rPr>
        <w:t xml:space="preserve">SARS-Cov-2 </w:t>
      </w:r>
      <w:proofErr w:type="gramStart"/>
      <w:r w:rsidRPr="006F162A">
        <w:rPr>
          <w:rFonts w:ascii="Palatino Linotype" w:hAnsi="Palatino Linotype"/>
          <w:b/>
          <w:lang w:val="es-ES"/>
        </w:rPr>
        <w:t>-  COVID</w:t>
      </w:r>
      <w:proofErr w:type="gramEnd"/>
      <w:r w:rsidRPr="006F162A">
        <w:rPr>
          <w:rFonts w:ascii="Palatino Linotype" w:hAnsi="Palatino Linotype"/>
          <w:b/>
          <w:lang w:val="es-ES"/>
        </w:rPr>
        <w:t>-19</w:t>
      </w:r>
      <w:r w:rsidRPr="006F162A">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194CFFA" w14:textId="77777777" w:rsidR="001827AF" w:rsidRPr="006F162A" w:rsidRDefault="001827AF" w:rsidP="001827AF">
      <w:pPr>
        <w:pStyle w:val="Prrafodelista"/>
        <w:spacing w:line="360" w:lineRule="auto"/>
        <w:ind w:left="0"/>
        <w:jc w:val="both"/>
        <w:rPr>
          <w:rFonts w:ascii="Palatino Linotype" w:hAnsi="Palatino Linotype"/>
          <w:lang w:val="es-ES"/>
        </w:rPr>
      </w:pPr>
    </w:p>
    <w:p w14:paraId="54FB945E" w14:textId="77777777" w:rsidR="001827AF" w:rsidRPr="006F162A" w:rsidRDefault="001827AF" w:rsidP="00130CEC">
      <w:pPr>
        <w:pStyle w:val="Prrafodelista"/>
        <w:numPr>
          <w:ilvl w:val="0"/>
          <w:numId w:val="2"/>
        </w:numPr>
        <w:spacing w:line="360" w:lineRule="auto"/>
        <w:ind w:left="0" w:firstLine="0"/>
        <w:jc w:val="both"/>
        <w:rPr>
          <w:rFonts w:ascii="Palatino Linotype" w:hAnsi="Palatino Linotype"/>
          <w:lang w:val="es-ES"/>
        </w:rPr>
      </w:pPr>
      <w:r w:rsidRPr="006F162A">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277BF3A" w14:textId="77777777" w:rsidR="001827AF" w:rsidRPr="006F162A" w:rsidRDefault="001827AF" w:rsidP="001827AF">
      <w:pPr>
        <w:pStyle w:val="Prrafodelista"/>
        <w:rPr>
          <w:rFonts w:ascii="Palatino Linotype" w:hAnsi="Palatino Linotype"/>
          <w:lang w:val="es-ES"/>
        </w:rPr>
      </w:pPr>
    </w:p>
    <w:p w14:paraId="56EFEF2F" w14:textId="77777777" w:rsidR="001827AF" w:rsidRPr="006F162A" w:rsidRDefault="001827AF" w:rsidP="00130CEC">
      <w:pPr>
        <w:pStyle w:val="Prrafodelista"/>
        <w:numPr>
          <w:ilvl w:val="0"/>
          <w:numId w:val="2"/>
        </w:numPr>
        <w:spacing w:line="360" w:lineRule="auto"/>
        <w:ind w:left="0" w:firstLine="0"/>
        <w:jc w:val="both"/>
        <w:rPr>
          <w:rFonts w:ascii="Palatino Linotype" w:hAnsi="Palatino Linotype"/>
          <w:lang w:val="es-ES"/>
        </w:rPr>
      </w:pPr>
      <w:r w:rsidRPr="006F162A">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w:t>
      </w:r>
      <w:r w:rsidRPr="006F162A">
        <w:rPr>
          <w:rFonts w:ascii="Palatino Linotype" w:hAnsi="Palatino Linotype"/>
          <w:lang w:val="es-ES"/>
        </w:rPr>
        <w:lastRenderedPageBreak/>
        <w:t>atender estos procedimientos, mientras el país y el estado enfrentaban las condiciones de semáforo rojo sanitario.</w:t>
      </w:r>
    </w:p>
    <w:p w14:paraId="4DB7B31E" w14:textId="77777777" w:rsidR="001827AF" w:rsidRPr="006F162A" w:rsidRDefault="001827AF" w:rsidP="001827AF">
      <w:pPr>
        <w:pStyle w:val="Prrafodelista"/>
        <w:rPr>
          <w:rFonts w:ascii="Palatino Linotype" w:hAnsi="Palatino Linotype"/>
          <w:lang w:val="es-ES"/>
        </w:rPr>
      </w:pPr>
    </w:p>
    <w:p w14:paraId="1B5F65F6" w14:textId="77777777" w:rsidR="001827AF" w:rsidRPr="006F162A" w:rsidRDefault="001827AF" w:rsidP="00130CEC">
      <w:pPr>
        <w:pStyle w:val="Prrafodelista"/>
        <w:numPr>
          <w:ilvl w:val="0"/>
          <w:numId w:val="2"/>
        </w:numPr>
        <w:spacing w:line="360" w:lineRule="auto"/>
        <w:ind w:left="0" w:firstLine="0"/>
        <w:jc w:val="both"/>
        <w:rPr>
          <w:rFonts w:ascii="Palatino Linotype" w:hAnsi="Palatino Linotype"/>
          <w:lang w:val="es-ES"/>
        </w:rPr>
      </w:pPr>
      <w:r w:rsidRPr="006F162A">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5D73C99" w14:textId="77777777" w:rsidR="001827AF" w:rsidRPr="006F162A" w:rsidRDefault="001827AF" w:rsidP="001827AF">
      <w:pPr>
        <w:pStyle w:val="Prrafodelista"/>
        <w:rPr>
          <w:rFonts w:ascii="Palatino Linotype" w:hAnsi="Palatino Linotype"/>
          <w:lang w:val="es-ES"/>
        </w:rPr>
      </w:pPr>
    </w:p>
    <w:p w14:paraId="1D3C9632" w14:textId="77777777" w:rsidR="001827AF" w:rsidRPr="006F162A" w:rsidRDefault="001827AF" w:rsidP="00130CEC">
      <w:pPr>
        <w:pStyle w:val="Prrafodelista"/>
        <w:numPr>
          <w:ilvl w:val="0"/>
          <w:numId w:val="2"/>
        </w:numPr>
        <w:spacing w:line="360" w:lineRule="auto"/>
        <w:ind w:left="0" w:firstLine="0"/>
        <w:jc w:val="both"/>
        <w:rPr>
          <w:rFonts w:ascii="Palatino Linotype" w:hAnsi="Palatino Linotype"/>
          <w:lang w:val="es-ES"/>
        </w:rPr>
      </w:pPr>
      <w:r w:rsidRPr="006F162A">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w:t>
      </w:r>
      <w:r w:rsidRPr="006F162A">
        <w:rPr>
          <w:rFonts w:ascii="Palatino Linotype" w:hAnsi="Palatino Linotype"/>
          <w:lang w:val="es-ES"/>
        </w:rPr>
        <w:lastRenderedPageBreak/>
        <w:t>de la Unión, recientemente aprobó la reforma al artículo 311 y la adición del capítulo XII Bis a la Ley del Federal del Trabajo en materia de teletrabajo.</w:t>
      </w:r>
    </w:p>
    <w:p w14:paraId="385AC31F" w14:textId="77777777" w:rsidR="001827AF" w:rsidRPr="006F162A" w:rsidRDefault="001827AF" w:rsidP="001827AF">
      <w:pPr>
        <w:pStyle w:val="Prrafodelista"/>
        <w:rPr>
          <w:rFonts w:ascii="Palatino Linotype" w:hAnsi="Palatino Linotype"/>
          <w:lang w:val="es-ES"/>
        </w:rPr>
      </w:pPr>
    </w:p>
    <w:p w14:paraId="0CFC56A1" w14:textId="7AED2C10" w:rsidR="001827AF" w:rsidRPr="006F162A" w:rsidRDefault="001827AF" w:rsidP="00130CEC">
      <w:pPr>
        <w:pStyle w:val="Prrafodelista"/>
        <w:numPr>
          <w:ilvl w:val="0"/>
          <w:numId w:val="2"/>
        </w:numPr>
        <w:spacing w:line="360" w:lineRule="auto"/>
        <w:ind w:left="0" w:firstLine="0"/>
        <w:jc w:val="both"/>
        <w:rPr>
          <w:rFonts w:ascii="Palatino Linotype" w:hAnsi="Palatino Linotype"/>
          <w:lang w:val="es-ES"/>
        </w:rPr>
      </w:pPr>
      <w:r w:rsidRPr="006F162A">
        <w:rPr>
          <w:rFonts w:ascii="Palatino Linotype" w:hAnsi="Palatino Linotype"/>
          <w:lang w:val="es-ES"/>
        </w:rPr>
        <w:t xml:space="preserve">El </w:t>
      </w:r>
      <w:proofErr w:type="spellStart"/>
      <w:r w:rsidRPr="006F162A">
        <w:rPr>
          <w:rFonts w:ascii="Palatino Linotype" w:hAnsi="Palatino Linotype"/>
          <w:lang w:val="es-ES"/>
        </w:rPr>
        <w:t>Infoem</w:t>
      </w:r>
      <w:proofErr w:type="spellEnd"/>
      <w:r w:rsidRPr="006F162A">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r w:rsidR="00497D5E" w:rsidRPr="006F162A">
        <w:rPr>
          <w:rFonts w:ascii="Palatino Linotype" w:hAnsi="Palatino Linotype"/>
          <w:lang w:val="es-ES"/>
        </w:rPr>
        <w:t>tránsito</w:t>
      </w:r>
      <w:r w:rsidRPr="006F162A">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w:t>
      </w:r>
    </w:p>
    <w:p w14:paraId="47941436" w14:textId="77777777" w:rsidR="001827AF" w:rsidRPr="006F162A" w:rsidRDefault="001827AF" w:rsidP="001827AF">
      <w:pPr>
        <w:pStyle w:val="Prrafodelista"/>
        <w:rPr>
          <w:rFonts w:ascii="Palatino Linotype" w:hAnsi="Palatino Linotype"/>
          <w:lang w:val="es-ES"/>
        </w:rPr>
      </w:pPr>
    </w:p>
    <w:p w14:paraId="16D83E86" w14:textId="77777777" w:rsidR="001827AF" w:rsidRPr="006F162A" w:rsidRDefault="001827AF" w:rsidP="00130CEC">
      <w:pPr>
        <w:pStyle w:val="Prrafodelista"/>
        <w:numPr>
          <w:ilvl w:val="0"/>
          <w:numId w:val="2"/>
        </w:numPr>
        <w:spacing w:line="360" w:lineRule="auto"/>
        <w:ind w:left="0" w:firstLine="0"/>
        <w:jc w:val="both"/>
        <w:rPr>
          <w:rFonts w:ascii="Palatino Linotype" w:hAnsi="Palatino Linotype"/>
          <w:lang w:val="es-ES"/>
        </w:rPr>
      </w:pPr>
      <w:r w:rsidRPr="006F162A">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6F162A">
        <w:rPr>
          <w:rFonts w:ascii="Palatino Linotype" w:hAnsi="Palatino Linotype"/>
          <w:lang w:val="es-ES"/>
        </w:rPr>
        <w:lastRenderedPageBreak/>
        <w:t>procedimientos sea compatible con la modalidad de trabajo a distancia o trabajo en casa.</w:t>
      </w:r>
    </w:p>
    <w:p w14:paraId="00E36B88" w14:textId="77777777" w:rsidR="001827AF" w:rsidRPr="006F162A" w:rsidRDefault="001827AF" w:rsidP="001827AF">
      <w:pPr>
        <w:pStyle w:val="Prrafodelista"/>
        <w:rPr>
          <w:rFonts w:ascii="Palatino Linotype" w:hAnsi="Palatino Linotype"/>
          <w:lang w:val="es-ES"/>
        </w:rPr>
      </w:pPr>
    </w:p>
    <w:p w14:paraId="2FA0F382" w14:textId="77777777" w:rsidR="001827AF" w:rsidRPr="006F162A" w:rsidRDefault="001827AF" w:rsidP="00130CEC">
      <w:pPr>
        <w:pStyle w:val="Prrafodelista"/>
        <w:numPr>
          <w:ilvl w:val="0"/>
          <w:numId w:val="2"/>
        </w:numPr>
        <w:spacing w:line="360" w:lineRule="auto"/>
        <w:ind w:left="0" w:firstLine="0"/>
        <w:jc w:val="both"/>
        <w:rPr>
          <w:rFonts w:ascii="Palatino Linotype" w:hAnsi="Palatino Linotype"/>
          <w:lang w:val="es-ES"/>
        </w:rPr>
      </w:pPr>
      <w:r w:rsidRPr="006F162A">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CAA976C" w14:textId="77777777" w:rsidR="001827AF" w:rsidRPr="006F162A" w:rsidRDefault="001827AF" w:rsidP="001827AF">
      <w:pPr>
        <w:pStyle w:val="Prrafodelista"/>
        <w:rPr>
          <w:rFonts w:ascii="Palatino Linotype" w:hAnsi="Palatino Linotype"/>
          <w:lang w:val="es-ES"/>
        </w:rPr>
      </w:pPr>
    </w:p>
    <w:p w14:paraId="477FDD5E" w14:textId="77777777" w:rsidR="001827AF" w:rsidRPr="006F162A" w:rsidRDefault="001827AF" w:rsidP="00130CEC">
      <w:pPr>
        <w:pStyle w:val="Prrafodelista"/>
        <w:numPr>
          <w:ilvl w:val="0"/>
          <w:numId w:val="2"/>
        </w:numPr>
        <w:spacing w:line="360" w:lineRule="auto"/>
        <w:ind w:left="0" w:firstLine="0"/>
        <w:jc w:val="both"/>
        <w:rPr>
          <w:rFonts w:ascii="Palatino Linotype" w:hAnsi="Palatino Linotype"/>
          <w:lang w:val="es-ES"/>
        </w:rPr>
      </w:pPr>
      <w:r w:rsidRPr="006F162A">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F5C3A1D" w14:textId="77777777" w:rsidR="001827AF" w:rsidRPr="006F162A" w:rsidRDefault="001827AF" w:rsidP="001827AF">
      <w:pPr>
        <w:pStyle w:val="Prrafodelista"/>
        <w:rPr>
          <w:rFonts w:ascii="Palatino Linotype" w:hAnsi="Palatino Linotype"/>
          <w:lang w:val="es-ES"/>
        </w:rPr>
      </w:pPr>
    </w:p>
    <w:p w14:paraId="602E31A4" w14:textId="77777777" w:rsidR="001827AF" w:rsidRPr="006F162A" w:rsidRDefault="001827AF" w:rsidP="00130CEC">
      <w:pPr>
        <w:pStyle w:val="Prrafodelista"/>
        <w:numPr>
          <w:ilvl w:val="0"/>
          <w:numId w:val="2"/>
        </w:numPr>
        <w:spacing w:line="360" w:lineRule="auto"/>
        <w:ind w:left="0" w:firstLine="0"/>
        <w:jc w:val="both"/>
        <w:rPr>
          <w:rFonts w:ascii="Palatino Linotype" w:hAnsi="Palatino Linotype"/>
          <w:lang w:val="es-ES"/>
        </w:rPr>
      </w:pPr>
      <w:r w:rsidRPr="006F162A">
        <w:rPr>
          <w:rFonts w:ascii="Palatino Linotype" w:hAnsi="Palatino Linotype"/>
          <w:lang w:val="es-ES"/>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673348E0" w14:textId="77777777" w:rsidR="001827AF" w:rsidRPr="006F162A" w:rsidRDefault="001827AF" w:rsidP="001827AF">
      <w:pPr>
        <w:pStyle w:val="Prrafodelista"/>
        <w:rPr>
          <w:rFonts w:ascii="Palatino Linotype" w:hAnsi="Palatino Linotype"/>
          <w:lang w:val="es-ES"/>
        </w:rPr>
      </w:pPr>
    </w:p>
    <w:p w14:paraId="357FB396" w14:textId="77777777" w:rsidR="001827AF" w:rsidRPr="006F162A" w:rsidRDefault="001827AF" w:rsidP="00130CEC">
      <w:pPr>
        <w:pStyle w:val="Prrafodelista"/>
        <w:numPr>
          <w:ilvl w:val="0"/>
          <w:numId w:val="2"/>
        </w:numPr>
        <w:spacing w:line="360" w:lineRule="auto"/>
        <w:ind w:left="0" w:firstLine="0"/>
        <w:jc w:val="both"/>
        <w:rPr>
          <w:rFonts w:ascii="Palatino Linotype" w:hAnsi="Palatino Linotype"/>
          <w:lang w:val="es-ES"/>
        </w:rPr>
      </w:pPr>
      <w:r w:rsidRPr="006F162A">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6F162A">
        <w:rPr>
          <w:rFonts w:ascii="Palatino Linotype" w:hAnsi="Palatino Linotype"/>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480DA2B" w14:textId="77777777" w:rsidR="004D3E55" w:rsidRPr="006F162A" w:rsidRDefault="004D3E55" w:rsidP="004D3E55">
      <w:pPr>
        <w:pStyle w:val="Prrafodelista"/>
        <w:spacing w:line="360" w:lineRule="auto"/>
        <w:ind w:left="0"/>
        <w:jc w:val="both"/>
        <w:rPr>
          <w:rFonts w:ascii="Palatino Linotype" w:hAnsi="Palatino Linotype"/>
          <w:lang w:val="es-ES"/>
        </w:rPr>
      </w:pPr>
    </w:p>
    <w:p w14:paraId="584034F8" w14:textId="323CE097" w:rsidR="004D3E55" w:rsidRPr="006F162A" w:rsidRDefault="004D3E55" w:rsidP="004D3E55">
      <w:pPr>
        <w:pStyle w:val="Ttulo2"/>
        <w:tabs>
          <w:tab w:val="left" w:pos="426"/>
        </w:tabs>
        <w:rPr>
          <w:rFonts w:cs="Arial"/>
          <w:b w:val="0"/>
        </w:rPr>
      </w:pPr>
      <w:bookmarkStart w:id="33" w:name="_Toc66393840"/>
      <w:r w:rsidRPr="006F162A">
        <w:rPr>
          <w:rFonts w:cs="Arial"/>
        </w:rPr>
        <w:t>QUINTO. Estudio y Resolución del asunto.</w:t>
      </w:r>
      <w:bookmarkEnd w:id="33"/>
    </w:p>
    <w:p w14:paraId="7F193EC8" w14:textId="77777777" w:rsidR="001827AF" w:rsidRPr="006F162A" w:rsidRDefault="001827AF" w:rsidP="001827AF">
      <w:pPr>
        <w:rPr>
          <w:lang w:val="es-MX" w:eastAsia="en-US"/>
        </w:rPr>
      </w:pPr>
    </w:p>
    <w:p w14:paraId="068A6ED4" w14:textId="124403F8" w:rsidR="001827AF" w:rsidRPr="006F162A" w:rsidRDefault="001827AF" w:rsidP="00130CEC">
      <w:pPr>
        <w:pStyle w:val="Ttulo2"/>
        <w:numPr>
          <w:ilvl w:val="2"/>
          <w:numId w:val="3"/>
        </w:numPr>
        <w:ind w:left="0" w:firstLine="0"/>
      </w:pPr>
      <w:bookmarkStart w:id="34" w:name="_Toc66393841"/>
      <w:r w:rsidRPr="006F162A">
        <w:t>De las respuestas otorgadas por el SUJETO OBLIGADO.</w:t>
      </w:r>
      <w:bookmarkEnd w:id="29"/>
      <w:bookmarkEnd w:id="30"/>
      <w:bookmarkEnd w:id="34"/>
    </w:p>
    <w:p w14:paraId="07CA6B59" w14:textId="77777777" w:rsidR="001827AF" w:rsidRPr="006F162A" w:rsidRDefault="001827AF" w:rsidP="001827AF">
      <w:pPr>
        <w:rPr>
          <w:lang w:val="es-MX" w:eastAsia="en-US"/>
        </w:rPr>
      </w:pPr>
    </w:p>
    <w:p w14:paraId="7B84EEE0" w14:textId="47736D75" w:rsidR="001827AF" w:rsidRPr="006F162A" w:rsidRDefault="001827AF" w:rsidP="00130CEC">
      <w:pPr>
        <w:pStyle w:val="Prrafodelista"/>
        <w:numPr>
          <w:ilvl w:val="0"/>
          <w:numId w:val="2"/>
        </w:numPr>
        <w:tabs>
          <w:tab w:val="left" w:pos="66"/>
        </w:tabs>
        <w:spacing w:line="360" w:lineRule="auto"/>
        <w:ind w:left="0" w:firstLine="0"/>
        <w:jc w:val="both"/>
        <w:rPr>
          <w:rFonts w:ascii="Palatino Linotype" w:eastAsia="MS Mincho" w:hAnsi="Palatino Linotype" w:cs="Arial"/>
          <w:b/>
          <w:i/>
        </w:rPr>
      </w:pPr>
      <w:r w:rsidRPr="006F162A">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6F162A">
        <w:rPr>
          <w:rFonts w:ascii="Palatino Linotype" w:eastAsia="Calibri" w:hAnsi="Palatino Linotype" w:cs="Arial"/>
          <w:b/>
          <w:lang w:val="es-ES"/>
        </w:rPr>
        <w:t>Ley de Transparencia y Acceso a la Información Pública del Estado de México y Municipios</w:t>
      </w:r>
      <w:r w:rsidRPr="006F162A">
        <w:rPr>
          <w:rFonts w:ascii="Palatino Linotype" w:eastAsia="Times New Roman" w:hAnsi="Palatino Linotype" w:cs="Arial"/>
          <w:b/>
          <w:lang w:val="es-ES" w:eastAsia="es-MX"/>
        </w:rPr>
        <w:t>.</w:t>
      </w:r>
    </w:p>
    <w:p w14:paraId="260D9974" w14:textId="77777777" w:rsidR="005E6F22" w:rsidRPr="006F162A" w:rsidRDefault="005E6F22" w:rsidP="005E6F22">
      <w:pPr>
        <w:rPr>
          <w:lang w:val="es-MX" w:eastAsia="en-US"/>
        </w:rPr>
      </w:pPr>
    </w:p>
    <w:p w14:paraId="674F7698" w14:textId="6547274F" w:rsidR="005E6F22" w:rsidRPr="006F162A" w:rsidRDefault="005E6F22" w:rsidP="006D5DBD">
      <w:pPr>
        <w:pStyle w:val="Prrafodelista"/>
        <w:numPr>
          <w:ilvl w:val="0"/>
          <w:numId w:val="2"/>
        </w:numPr>
        <w:tabs>
          <w:tab w:val="left" w:pos="567"/>
          <w:tab w:val="left" w:pos="8222"/>
        </w:tabs>
        <w:spacing w:line="360" w:lineRule="auto"/>
        <w:ind w:left="0" w:firstLine="0"/>
        <w:jc w:val="both"/>
        <w:rPr>
          <w:rFonts w:ascii="Palatino Linotype" w:hAnsi="Palatino Linotype"/>
        </w:rPr>
      </w:pPr>
      <w:r w:rsidRPr="006F162A">
        <w:rPr>
          <w:rFonts w:ascii="Palatino Linotype" w:hAnsi="Palatino Linotype"/>
        </w:rPr>
        <w:t xml:space="preserve">Por lo que este Pleno considera necesario </w:t>
      </w:r>
      <w:r w:rsidRPr="006F162A">
        <w:rPr>
          <w:rFonts w:ascii="Palatino Linotype" w:hAnsi="Palatino Linotype" w:cs="Arial"/>
        </w:rPr>
        <w:t xml:space="preserve">mencionar que, por cuestiones de técnica jurídica, así como para determinar si </w:t>
      </w:r>
      <w:r w:rsidRPr="006F162A">
        <w:rPr>
          <w:rFonts w:ascii="Palatino Linotype" w:hAnsi="Palatino Linotype"/>
        </w:rPr>
        <w:t xml:space="preserve">la respuesta </w:t>
      </w:r>
      <w:r w:rsidRPr="006F162A">
        <w:rPr>
          <w:rFonts w:ascii="Palatino Linotype" w:hAnsi="Palatino Linotype" w:cs="Arial"/>
        </w:rPr>
        <w:t>enviad</w:t>
      </w:r>
      <w:r w:rsidR="00DB291B" w:rsidRPr="006F162A">
        <w:rPr>
          <w:rFonts w:ascii="Palatino Linotype" w:hAnsi="Palatino Linotype" w:cs="Arial"/>
        </w:rPr>
        <w:t>a</w:t>
      </w:r>
      <w:r w:rsidRPr="006F162A">
        <w:rPr>
          <w:rFonts w:ascii="Palatino Linotype" w:hAnsi="Palatino Linotype" w:cs="Arial"/>
        </w:rPr>
        <w:t xml:space="preserve"> </w:t>
      </w:r>
      <w:r w:rsidRPr="006F162A">
        <w:rPr>
          <w:rFonts w:ascii="Palatino Linotype" w:eastAsia="Arial Unicode MS" w:hAnsi="Palatino Linotype" w:cs="Arial"/>
        </w:rPr>
        <w:t xml:space="preserve">por </w:t>
      </w:r>
      <w:r w:rsidRPr="006F162A">
        <w:rPr>
          <w:rFonts w:ascii="Palatino Linotype" w:hAnsi="Palatino Linotype"/>
        </w:rPr>
        <w:t xml:space="preserve">el </w:t>
      </w:r>
      <w:r w:rsidRPr="006F162A">
        <w:rPr>
          <w:rFonts w:ascii="Palatino Linotype" w:hAnsi="Palatino Linotype"/>
          <w:b/>
        </w:rPr>
        <w:t>Ayuntamiento de Xalatlaco</w:t>
      </w:r>
      <w:r w:rsidRPr="006F162A">
        <w:rPr>
          <w:rFonts w:ascii="Palatino Linotype" w:hAnsi="Palatino Linotype"/>
        </w:rPr>
        <w:t xml:space="preserve">, atendieron de manera puntual a todos y cada uno de </w:t>
      </w:r>
      <w:r w:rsidRPr="006F162A">
        <w:rPr>
          <w:rFonts w:ascii="Palatino Linotype" w:hAnsi="Palatino Linotype"/>
        </w:rPr>
        <w:lastRenderedPageBreak/>
        <w:t xml:space="preserve">los requerimientos formulados por el recurrente, </w:t>
      </w:r>
      <w:r w:rsidRPr="006F162A">
        <w:rPr>
          <w:rFonts w:ascii="Palatino Linotype" w:hAnsi="Palatino Linotype"/>
          <w:color w:val="000000" w:themeColor="text1"/>
        </w:rPr>
        <w:t>se considera pertinente elaborar un cuadro de análisis</w:t>
      </w:r>
      <w:r w:rsidRPr="006F162A">
        <w:rPr>
          <w:rStyle w:val="Refdenotaalpie"/>
          <w:rFonts w:ascii="Palatino Linotype" w:hAnsi="Palatino Linotype"/>
          <w:color w:val="000000" w:themeColor="text1"/>
        </w:rPr>
        <w:footnoteReference w:id="2"/>
      </w:r>
      <w:r w:rsidRPr="006F162A">
        <w:rPr>
          <w:rFonts w:ascii="Palatino Linotype" w:hAnsi="Palatino Linotype"/>
          <w:color w:val="000000" w:themeColor="text1"/>
        </w:rPr>
        <w:t xml:space="preserve"> mismo que se inserta a continuación:</w:t>
      </w:r>
    </w:p>
    <w:p w14:paraId="6E858F51" w14:textId="77777777" w:rsidR="005E6F22" w:rsidRPr="006F162A" w:rsidRDefault="005E6F22" w:rsidP="005E6F22">
      <w:pPr>
        <w:pStyle w:val="Prrafodelista"/>
        <w:tabs>
          <w:tab w:val="left" w:pos="567"/>
        </w:tabs>
        <w:ind w:left="0"/>
        <w:jc w:val="both"/>
        <w:rPr>
          <w:rFonts w:ascii="Palatino Linotype" w:hAnsi="Palatino Linotype"/>
        </w:rPr>
      </w:pPr>
    </w:p>
    <w:tbl>
      <w:tblPr>
        <w:tblStyle w:val="Tablaconcuadrcula"/>
        <w:tblW w:w="7527" w:type="dxa"/>
        <w:jc w:val="center"/>
        <w:tblLayout w:type="fixed"/>
        <w:tblLook w:val="04A0" w:firstRow="1" w:lastRow="0" w:firstColumn="1" w:lastColumn="0" w:noHBand="0" w:noVBand="1"/>
      </w:tblPr>
      <w:tblGrid>
        <w:gridCol w:w="2197"/>
        <w:gridCol w:w="3332"/>
        <w:gridCol w:w="1998"/>
      </w:tblGrid>
      <w:tr w:rsidR="00DB291B" w:rsidRPr="006F162A" w14:paraId="456EA0CB" w14:textId="77777777" w:rsidTr="006D5DBD">
        <w:trPr>
          <w:trHeight w:val="623"/>
          <w:jc w:val="center"/>
        </w:trPr>
        <w:tc>
          <w:tcPr>
            <w:tcW w:w="219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4D7F80F" w14:textId="1A8D90B6" w:rsidR="00DB291B" w:rsidRPr="006F162A" w:rsidRDefault="00DB291B" w:rsidP="007D405C">
            <w:pPr>
              <w:tabs>
                <w:tab w:val="left" w:pos="7655"/>
              </w:tabs>
              <w:spacing w:line="276" w:lineRule="auto"/>
              <w:ind w:right="104"/>
              <w:jc w:val="both"/>
              <w:rPr>
                <w:rFonts w:ascii="Palatino Linotype" w:hAnsi="Palatino Linotype"/>
                <w:b/>
                <w:color w:val="000000" w:themeColor="text1"/>
                <w:sz w:val="16"/>
                <w:szCs w:val="16"/>
              </w:rPr>
            </w:pPr>
            <w:r w:rsidRPr="006F162A">
              <w:rPr>
                <w:rFonts w:ascii="Palatino Linotype" w:hAnsi="Palatino Linotype"/>
                <w:b/>
                <w:color w:val="000000"/>
                <w:sz w:val="16"/>
                <w:szCs w:val="16"/>
              </w:rPr>
              <w:t>Solicitud:</w:t>
            </w:r>
          </w:p>
        </w:tc>
        <w:tc>
          <w:tcPr>
            <w:tcW w:w="33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C542500" w14:textId="77777777" w:rsidR="00DB291B" w:rsidRPr="006F162A" w:rsidRDefault="00DB291B" w:rsidP="007D405C">
            <w:pPr>
              <w:tabs>
                <w:tab w:val="left" w:pos="7655"/>
              </w:tabs>
              <w:spacing w:line="276" w:lineRule="auto"/>
              <w:jc w:val="both"/>
              <w:rPr>
                <w:rFonts w:ascii="Palatino Linotype" w:hAnsi="Palatino Linotype"/>
                <w:b/>
                <w:color w:val="000000" w:themeColor="text1"/>
                <w:sz w:val="16"/>
                <w:szCs w:val="16"/>
              </w:rPr>
            </w:pPr>
            <w:r w:rsidRPr="006F162A">
              <w:rPr>
                <w:rFonts w:ascii="Palatino Linotype" w:hAnsi="Palatino Linotype"/>
                <w:b/>
                <w:color w:val="000000" w:themeColor="text1"/>
                <w:sz w:val="16"/>
                <w:szCs w:val="16"/>
              </w:rPr>
              <w:t>Respuesta:</w:t>
            </w:r>
          </w:p>
        </w:tc>
        <w:tc>
          <w:tcPr>
            <w:tcW w:w="199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F6D0BE7" w14:textId="77777777" w:rsidR="00DB291B" w:rsidRPr="006F162A" w:rsidRDefault="00DB291B" w:rsidP="007D405C">
            <w:pPr>
              <w:tabs>
                <w:tab w:val="left" w:pos="7655"/>
              </w:tabs>
              <w:spacing w:line="276" w:lineRule="auto"/>
              <w:jc w:val="center"/>
              <w:rPr>
                <w:rFonts w:ascii="Palatino Linotype" w:hAnsi="Palatino Linotype"/>
                <w:b/>
                <w:color w:val="000000" w:themeColor="text1"/>
                <w:sz w:val="16"/>
                <w:szCs w:val="16"/>
              </w:rPr>
            </w:pPr>
            <w:r w:rsidRPr="006F162A">
              <w:rPr>
                <w:rFonts w:ascii="Palatino Linotype" w:hAnsi="Palatino Linotype"/>
                <w:b/>
                <w:color w:val="000000" w:themeColor="text1"/>
                <w:sz w:val="16"/>
                <w:szCs w:val="16"/>
              </w:rPr>
              <w:t>Satisface la solicitud:</w:t>
            </w:r>
          </w:p>
        </w:tc>
      </w:tr>
      <w:tr w:rsidR="00DB291B" w:rsidRPr="006F162A" w14:paraId="5F50FAA4" w14:textId="77777777" w:rsidTr="006D5DBD">
        <w:trPr>
          <w:trHeight w:val="1822"/>
          <w:jc w:val="center"/>
        </w:trPr>
        <w:tc>
          <w:tcPr>
            <w:tcW w:w="2197" w:type="dxa"/>
            <w:tcBorders>
              <w:top w:val="single" w:sz="4" w:space="0" w:color="auto"/>
              <w:left w:val="single" w:sz="4" w:space="0" w:color="auto"/>
              <w:bottom w:val="single" w:sz="4" w:space="0" w:color="auto"/>
              <w:right w:val="single" w:sz="4" w:space="0" w:color="auto"/>
            </w:tcBorders>
            <w:vAlign w:val="center"/>
            <w:hideMark/>
          </w:tcPr>
          <w:p w14:paraId="401B70AD" w14:textId="7617D1B8" w:rsidR="00DB291B" w:rsidRPr="006F162A" w:rsidRDefault="00FD3309" w:rsidP="006D5DBD">
            <w:pPr>
              <w:shd w:val="clear" w:color="auto" w:fill="FFFFFF"/>
              <w:spacing w:line="276" w:lineRule="auto"/>
              <w:ind w:left="29" w:right="103"/>
              <w:jc w:val="both"/>
              <w:rPr>
                <w:rFonts w:ascii="Palatino Linotype" w:hAnsi="Palatino Linotype"/>
                <w:color w:val="000000"/>
                <w:sz w:val="16"/>
                <w:szCs w:val="16"/>
              </w:rPr>
            </w:pPr>
            <w:r w:rsidRPr="006F162A">
              <w:rPr>
                <w:rFonts w:ascii="Palatino Linotype" w:hAnsi="Palatino Linotype"/>
                <w:color w:val="000000"/>
                <w:sz w:val="16"/>
                <w:szCs w:val="16"/>
              </w:rPr>
              <w:t xml:space="preserve">a) </w:t>
            </w:r>
            <w:r w:rsidR="00DB291B" w:rsidRPr="006F162A">
              <w:rPr>
                <w:rFonts w:ascii="Palatino Linotype" w:hAnsi="Palatino Linotype"/>
                <w:color w:val="000000"/>
                <w:sz w:val="16"/>
                <w:szCs w:val="16"/>
              </w:rPr>
              <w:t xml:space="preserve">¿Cuántos elementos de seguridad pública tiene? </w:t>
            </w:r>
          </w:p>
        </w:tc>
        <w:tc>
          <w:tcPr>
            <w:tcW w:w="3332" w:type="dxa"/>
            <w:tcBorders>
              <w:top w:val="single" w:sz="4" w:space="0" w:color="auto"/>
              <w:left w:val="single" w:sz="4" w:space="0" w:color="auto"/>
              <w:bottom w:val="single" w:sz="4" w:space="0" w:color="auto"/>
              <w:right w:val="single" w:sz="4" w:space="0" w:color="auto"/>
            </w:tcBorders>
            <w:vAlign w:val="center"/>
            <w:hideMark/>
          </w:tcPr>
          <w:p w14:paraId="77BE6A05" w14:textId="408C2302" w:rsidR="00DB291B" w:rsidRPr="006F162A" w:rsidRDefault="00DB291B" w:rsidP="00075415">
            <w:pPr>
              <w:tabs>
                <w:tab w:val="left" w:pos="8647"/>
              </w:tabs>
              <w:spacing w:before="240" w:after="240" w:line="276" w:lineRule="auto"/>
              <w:ind w:right="34"/>
              <w:jc w:val="both"/>
              <w:rPr>
                <w:rFonts w:ascii="Palatino Linotype" w:hAnsi="Palatino Linotype"/>
                <w:i/>
                <w:color w:val="000000"/>
                <w:sz w:val="16"/>
                <w:szCs w:val="16"/>
              </w:rPr>
            </w:pPr>
            <w:r w:rsidRPr="006F162A">
              <w:rPr>
                <w:rFonts w:ascii="Palatino Linotype" w:hAnsi="Palatino Linotype"/>
                <w:i/>
                <w:color w:val="000000"/>
                <w:sz w:val="16"/>
                <w:szCs w:val="16"/>
              </w:rPr>
              <w:t>“…</w:t>
            </w:r>
            <w:r w:rsidR="00BB35CB" w:rsidRPr="006F162A">
              <w:rPr>
                <w:rFonts w:ascii="Palatino Linotype" w:hAnsi="Palatino Linotype"/>
                <w:i/>
                <w:color w:val="000000"/>
                <w:sz w:val="16"/>
                <w:szCs w:val="16"/>
              </w:rPr>
              <w:t xml:space="preserve">de acuerdo al artículo 140 fracciones I y IV de la Ley de Transparencia y Acceso a la Información Pública del Estado de México y Municipios; </w:t>
            </w:r>
            <w:r w:rsidRPr="006F162A">
              <w:rPr>
                <w:rFonts w:ascii="Palatino Linotype" w:hAnsi="Palatino Linotype"/>
                <w:i/>
                <w:color w:val="000000"/>
                <w:sz w:val="16"/>
                <w:szCs w:val="16"/>
              </w:rPr>
              <w:t>no me es posible facilitar el número de elementos con los que cuenta el Municipio</w:t>
            </w:r>
            <w:r w:rsidR="00075415" w:rsidRPr="006F162A">
              <w:rPr>
                <w:rFonts w:ascii="Palatino Linotype" w:hAnsi="Palatino Linotype"/>
                <w:i/>
                <w:color w:val="000000"/>
                <w:sz w:val="16"/>
                <w:szCs w:val="16"/>
              </w:rPr>
              <w:t>…</w:t>
            </w:r>
            <w:r w:rsidRPr="006F162A">
              <w:rPr>
                <w:rFonts w:ascii="Palatino Linotype" w:hAnsi="Palatino Linotype"/>
                <w:i/>
                <w:color w:val="000000"/>
                <w:sz w:val="16"/>
                <w:szCs w:val="16"/>
              </w:rPr>
              <w:t>”</w:t>
            </w:r>
          </w:p>
        </w:tc>
        <w:tc>
          <w:tcPr>
            <w:tcW w:w="1998" w:type="dxa"/>
            <w:tcBorders>
              <w:top w:val="single" w:sz="4" w:space="0" w:color="auto"/>
              <w:left w:val="single" w:sz="4" w:space="0" w:color="auto"/>
              <w:bottom w:val="single" w:sz="4" w:space="0" w:color="auto"/>
              <w:right w:val="single" w:sz="4" w:space="0" w:color="auto"/>
            </w:tcBorders>
            <w:vAlign w:val="center"/>
            <w:hideMark/>
          </w:tcPr>
          <w:p w14:paraId="28D3C59E" w14:textId="10472F2B" w:rsidR="00DB291B" w:rsidRPr="006F162A" w:rsidRDefault="00075415" w:rsidP="00BE1062">
            <w:pPr>
              <w:tabs>
                <w:tab w:val="left" w:pos="7655"/>
              </w:tabs>
              <w:spacing w:before="240" w:after="240" w:line="276" w:lineRule="auto"/>
              <w:jc w:val="center"/>
              <w:rPr>
                <w:rFonts w:ascii="Palatino Linotype" w:hAnsi="Palatino Linotype"/>
                <w:color w:val="000000"/>
                <w:sz w:val="16"/>
                <w:szCs w:val="16"/>
              </w:rPr>
            </w:pPr>
            <w:r w:rsidRPr="006F162A">
              <w:rPr>
                <w:rFonts w:ascii="Palatino Linotype" w:hAnsi="Palatino Linotype"/>
                <w:color w:val="000000"/>
                <w:sz w:val="16"/>
                <w:szCs w:val="16"/>
              </w:rPr>
              <w:t>No</w:t>
            </w:r>
          </w:p>
        </w:tc>
      </w:tr>
      <w:tr w:rsidR="00DB291B" w:rsidRPr="006F162A" w14:paraId="69E8F56E" w14:textId="77777777" w:rsidTr="006D5DBD">
        <w:trPr>
          <w:trHeight w:val="401"/>
          <w:jc w:val="center"/>
        </w:trPr>
        <w:tc>
          <w:tcPr>
            <w:tcW w:w="2197" w:type="dxa"/>
            <w:tcBorders>
              <w:top w:val="single" w:sz="4" w:space="0" w:color="auto"/>
              <w:left w:val="single" w:sz="4" w:space="0" w:color="auto"/>
              <w:bottom w:val="single" w:sz="4" w:space="0" w:color="auto"/>
              <w:right w:val="single" w:sz="4" w:space="0" w:color="auto"/>
            </w:tcBorders>
            <w:vAlign w:val="center"/>
            <w:hideMark/>
          </w:tcPr>
          <w:p w14:paraId="40AC40EA" w14:textId="0AD565F9" w:rsidR="00DB291B" w:rsidRPr="006F162A" w:rsidRDefault="00FD3309" w:rsidP="00DB291B">
            <w:pPr>
              <w:shd w:val="clear" w:color="auto" w:fill="FFFFFF"/>
              <w:spacing w:line="276" w:lineRule="auto"/>
              <w:ind w:right="177"/>
              <w:jc w:val="both"/>
              <w:rPr>
                <w:rFonts w:ascii="Palatino Linotype" w:hAnsi="Palatino Linotype" w:cstheme="majorHAnsi"/>
                <w:i/>
                <w:color w:val="000000"/>
                <w:sz w:val="16"/>
                <w:szCs w:val="16"/>
              </w:rPr>
            </w:pPr>
            <w:r w:rsidRPr="006F162A">
              <w:rPr>
                <w:rFonts w:ascii="Palatino Linotype" w:hAnsi="Palatino Linotype"/>
                <w:color w:val="000000"/>
                <w:sz w:val="16"/>
                <w:szCs w:val="16"/>
              </w:rPr>
              <w:t xml:space="preserve">b) </w:t>
            </w:r>
            <w:r w:rsidR="00DB291B" w:rsidRPr="006F162A">
              <w:rPr>
                <w:rFonts w:ascii="Palatino Linotype" w:hAnsi="Palatino Linotype"/>
                <w:color w:val="000000"/>
                <w:sz w:val="16"/>
                <w:szCs w:val="16"/>
              </w:rPr>
              <w:t xml:space="preserve">¿Cuántos son hombres y cuantos son mujeres? </w:t>
            </w:r>
          </w:p>
        </w:tc>
        <w:tc>
          <w:tcPr>
            <w:tcW w:w="3332" w:type="dxa"/>
            <w:tcBorders>
              <w:top w:val="single" w:sz="4" w:space="0" w:color="auto"/>
              <w:left w:val="single" w:sz="4" w:space="0" w:color="auto"/>
              <w:bottom w:val="single" w:sz="4" w:space="0" w:color="auto"/>
              <w:right w:val="single" w:sz="4" w:space="0" w:color="auto"/>
            </w:tcBorders>
            <w:vAlign w:val="center"/>
            <w:hideMark/>
          </w:tcPr>
          <w:p w14:paraId="2B433AF5" w14:textId="4517D270" w:rsidR="00DB291B" w:rsidRPr="006F162A" w:rsidRDefault="00DB291B" w:rsidP="00DB291B">
            <w:pPr>
              <w:tabs>
                <w:tab w:val="left" w:pos="8647"/>
              </w:tabs>
              <w:spacing w:line="276" w:lineRule="auto"/>
              <w:ind w:right="34"/>
              <w:jc w:val="both"/>
              <w:rPr>
                <w:rFonts w:ascii="Palatino Linotype" w:hAnsi="Palatino Linotype"/>
                <w:i/>
                <w:color w:val="000000"/>
                <w:sz w:val="16"/>
                <w:szCs w:val="16"/>
              </w:rPr>
            </w:pPr>
            <w:r w:rsidRPr="006F162A">
              <w:rPr>
                <w:rFonts w:ascii="Palatino Linotype" w:hAnsi="Palatino Linotype"/>
                <w:i/>
                <w:color w:val="000000"/>
                <w:sz w:val="16"/>
                <w:szCs w:val="16"/>
              </w:rPr>
              <w:t>“…</w:t>
            </w:r>
            <w:r w:rsidR="00075415" w:rsidRPr="006F162A">
              <w:rPr>
                <w:rFonts w:ascii="Palatino Linotype" w:hAnsi="Palatino Linotype"/>
                <w:i/>
                <w:color w:val="000000"/>
                <w:sz w:val="16"/>
                <w:szCs w:val="16"/>
              </w:rPr>
              <w:t xml:space="preserve">Por otro lado, del 100% de los elementos; la Dirección de Seguridad Publica </w:t>
            </w:r>
            <w:r w:rsidRPr="006F162A">
              <w:rPr>
                <w:rFonts w:ascii="Palatino Linotype" w:hAnsi="Palatino Linotype"/>
                <w:i/>
                <w:color w:val="000000"/>
                <w:sz w:val="16"/>
                <w:szCs w:val="16"/>
              </w:rPr>
              <w:t>cuenta con un 34% de sexo femenino y un 66% de sexo masculino</w:t>
            </w:r>
            <w:r w:rsidR="00075415" w:rsidRPr="006F162A">
              <w:rPr>
                <w:rFonts w:ascii="Palatino Linotype" w:hAnsi="Palatino Linotype"/>
                <w:i/>
                <w:color w:val="000000"/>
                <w:sz w:val="16"/>
                <w:szCs w:val="16"/>
              </w:rPr>
              <w:t>…</w:t>
            </w:r>
            <w:r w:rsidRPr="006F162A">
              <w:rPr>
                <w:rFonts w:ascii="Palatino Linotype" w:hAnsi="Palatino Linotype"/>
                <w:i/>
                <w:color w:val="000000"/>
                <w:sz w:val="16"/>
                <w:szCs w:val="16"/>
              </w:rPr>
              <w:t>”</w:t>
            </w:r>
          </w:p>
        </w:tc>
        <w:tc>
          <w:tcPr>
            <w:tcW w:w="1998" w:type="dxa"/>
            <w:tcBorders>
              <w:top w:val="single" w:sz="4" w:space="0" w:color="auto"/>
              <w:left w:val="single" w:sz="4" w:space="0" w:color="auto"/>
              <w:bottom w:val="single" w:sz="4" w:space="0" w:color="auto"/>
              <w:right w:val="single" w:sz="4" w:space="0" w:color="auto"/>
            </w:tcBorders>
            <w:vAlign w:val="center"/>
            <w:hideMark/>
          </w:tcPr>
          <w:p w14:paraId="363D54BF" w14:textId="6237034F" w:rsidR="00DB291B" w:rsidRPr="006F162A" w:rsidRDefault="00DB291B" w:rsidP="00BE1062">
            <w:pPr>
              <w:tabs>
                <w:tab w:val="left" w:pos="7655"/>
              </w:tabs>
              <w:spacing w:before="240" w:after="240" w:line="276" w:lineRule="auto"/>
              <w:jc w:val="center"/>
              <w:rPr>
                <w:rFonts w:ascii="Palatino Linotype" w:hAnsi="Palatino Linotype"/>
                <w:color w:val="000000"/>
                <w:sz w:val="16"/>
                <w:szCs w:val="16"/>
              </w:rPr>
            </w:pPr>
            <w:r w:rsidRPr="006F162A">
              <w:rPr>
                <w:rFonts w:ascii="Palatino Linotype" w:hAnsi="Palatino Linotype"/>
                <w:color w:val="000000"/>
                <w:sz w:val="16"/>
                <w:szCs w:val="16"/>
              </w:rPr>
              <w:t>Parcialmente</w:t>
            </w:r>
          </w:p>
        </w:tc>
      </w:tr>
      <w:tr w:rsidR="00DB291B" w:rsidRPr="006F162A" w14:paraId="71E5CD6D" w14:textId="77777777" w:rsidTr="006D5DBD">
        <w:trPr>
          <w:trHeight w:val="1568"/>
          <w:jc w:val="center"/>
        </w:trPr>
        <w:tc>
          <w:tcPr>
            <w:tcW w:w="2197" w:type="dxa"/>
            <w:tcBorders>
              <w:top w:val="single" w:sz="4" w:space="0" w:color="auto"/>
              <w:left w:val="single" w:sz="4" w:space="0" w:color="auto"/>
              <w:bottom w:val="single" w:sz="4" w:space="0" w:color="auto"/>
              <w:right w:val="single" w:sz="4" w:space="0" w:color="auto"/>
            </w:tcBorders>
            <w:vAlign w:val="center"/>
            <w:hideMark/>
          </w:tcPr>
          <w:p w14:paraId="291C7932" w14:textId="37B5CB1D" w:rsidR="00DB291B" w:rsidRPr="006F162A" w:rsidRDefault="00FD3309" w:rsidP="005E6F22">
            <w:pPr>
              <w:pStyle w:val="Prrafodelista"/>
              <w:shd w:val="clear" w:color="auto" w:fill="FFFFFF"/>
              <w:spacing w:line="276" w:lineRule="auto"/>
              <w:ind w:left="24" w:right="177"/>
              <w:jc w:val="both"/>
              <w:rPr>
                <w:rFonts w:ascii="Palatino Linotype" w:hAnsi="Palatino Linotype"/>
                <w:color w:val="000000"/>
                <w:sz w:val="16"/>
                <w:szCs w:val="16"/>
              </w:rPr>
            </w:pPr>
            <w:r w:rsidRPr="006F162A">
              <w:rPr>
                <w:rFonts w:ascii="Palatino Linotype" w:hAnsi="Palatino Linotype"/>
                <w:color w:val="000000"/>
                <w:sz w:val="16"/>
                <w:szCs w:val="16"/>
              </w:rPr>
              <w:t xml:space="preserve">c) </w:t>
            </w:r>
            <w:r w:rsidR="00DB291B" w:rsidRPr="006F162A">
              <w:rPr>
                <w:rFonts w:ascii="Palatino Linotype" w:hAnsi="Palatino Linotype"/>
                <w:color w:val="000000"/>
                <w:sz w:val="16"/>
                <w:szCs w:val="16"/>
              </w:rPr>
              <w:t>¿Qué horario de trabajo tienen los elementos de seguridad pública?</w:t>
            </w:r>
          </w:p>
        </w:tc>
        <w:tc>
          <w:tcPr>
            <w:tcW w:w="3332" w:type="dxa"/>
            <w:tcBorders>
              <w:top w:val="single" w:sz="4" w:space="0" w:color="auto"/>
              <w:left w:val="single" w:sz="4" w:space="0" w:color="auto"/>
              <w:bottom w:val="single" w:sz="4" w:space="0" w:color="auto"/>
              <w:right w:val="single" w:sz="4" w:space="0" w:color="auto"/>
            </w:tcBorders>
            <w:vAlign w:val="center"/>
            <w:hideMark/>
          </w:tcPr>
          <w:p w14:paraId="44622CC9" w14:textId="5C6E4746" w:rsidR="00DB291B" w:rsidRPr="006F162A" w:rsidRDefault="00DB291B" w:rsidP="007D405C">
            <w:pPr>
              <w:tabs>
                <w:tab w:val="left" w:pos="8647"/>
              </w:tabs>
              <w:spacing w:line="276" w:lineRule="auto"/>
              <w:ind w:right="34"/>
              <w:jc w:val="both"/>
              <w:rPr>
                <w:rFonts w:ascii="Palatino Linotype" w:hAnsi="Palatino Linotype"/>
                <w:color w:val="000000"/>
                <w:sz w:val="16"/>
                <w:szCs w:val="16"/>
              </w:rPr>
            </w:pPr>
            <w:r w:rsidRPr="006F162A">
              <w:rPr>
                <w:rFonts w:ascii="Palatino Linotype" w:hAnsi="Palatino Linotype"/>
                <w:i/>
                <w:color w:val="000000"/>
                <w:sz w:val="16"/>
                <w:szCs w:val="16"/>
              </w:rPr>
              <w:t>“…Así mismo, la Dirección antes mencionada cuenta con dos Turnos de trabajo”</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855E2AC" w14:textId="7AC94068" w:rsidR="00DB291B" w:rsidRPr="006F162A" w:rsidRDefault="00DB291B" w:rsidP="00BE1062">
            <w:pPr>
              <w:tabs>
                <w:tab w:val="left" w:pos="7655"/>
              </w:tabs>
              <w:spacing w:line="276" w:lineRule="auto"/>
              <w:jc w:val="center"/>
              <w:rPr>
                <w:rFonts w:ascii="Palatino Linotype" w:hAnsi="Palatino Linotype"/>
                <w:color w:val="000000"/>
                <w:sz w:val="16"/>
                <w:szCs w:val="16"/>
              </w:rPr>
            </w:pPr>
            <w:r w:rsidRPr="006F162A">
              <w:rPr>
                <w:rFonts w:ascii="Palatino Linotype" w:hAnsi="Palatino Linotype"/>
                <w:color w:val="000000"/>
                <w:sz w:val="16"/>
                <w:szCs w:val="16"/>
              </w:rPr>
              <w:t>Parcialmente</w:t>
            </w:r>
          </w:p>
        </w:tc>
      </w:tr>
      <w:tr w:rsidR="00DB291B" w:rsidRPr="006F162A" w14:paraId="7833A139" w14:textId="77777777" w:rsidTr="006D5DBD">
        <w:trPr>
          <w:trHeight w:val="1568"/>
          <w:jc w:val="center"/>
        </w:trPr>
        <w:tc>
          <w:tcPr>
            <w:tcW w:w="2197" w:type="dxa"/>
            <w:tcBorders>
              <w:top w:val="single" w:sz="4" w:space="0" w:color="auto"/>
              <w:left w:val="single" w:sz="4" w:space="0" w:color="auto"/>
              <w:bottom w:val="single" w:sz="4" w:space="0" w:color="auto"/>
              <w:right w:val="single" w:sz="4" w:space="0" w:color="auto"/>
            </w:tcBorders>
            <w:vAlign w:val="center"/>
            <w:hideMark/>
          </w:tcPr>
          <w:p w14:paraId="1806D2D9" w14:textId="543DE037" w:rsidR="00DB291B" w:rsidRPr="006F162A" w:rsidRDefault="00FD3309" w:rsidP="005E6F22">
            <w:pPr>
              <w:pStyle w:val="Prrafodelista"/>
              <w:shd w:val="clear" w:color="auto" w:fill="FFFFFF"/>
              <w:tabs>
                <w:tab w:val="left" w:pos="99"/>
              </w:tabs>
              <w:spacing w:line="276" w:lineRule="auto"/>
              <w:ind w:left="24" w:right="175"/>
              <w:jc w:val="both"/>
              <w:rPr>
                <w:rFonts w:ascii="Palatino Linotype" w:hAnsi="Palatino Linotype"/>
                <w:color w:val="000000"/>
                <w:sz w:val="16"/>
                <w:szCs w:val="16"/>
              </w:rPr>
            </w:pPr>
            <w:r w:rsidRPr="006F162A">
              <w:rPr>
                <w:rFonts w:ascii="Palatino Linotype" w:hAnsi="Palatino Linotype"/>
                <w:color w:val="000000"/>
                <w:sz w:val="16"/>
                <w:szCs w:val="16"/>
              </w:rPr>
              <w:t xml:space="preserve">d) </w:t>
            </w:r>
            <w:r w:rsidR="00DB291B" w:rsidRPr="006F162A">
              <w:rPr>
                <w:rFonts w:ascii="Palatino Linotype" w:hAnsi="Palatino Linotype"/>
                <w:color w:val="000000"/>
                <w:sz w:val="16"/>
                <w:szCs w:val="16"/>
              </w:rPr>
              <w:t>¿Cuántos elementos de seguridad pública portan arma de fuego?</w:t>
            </w:r>
          </w:p>
        </w:tc>
        <w:tc>
          <w:tcPr>
            <w:tcW w:w="3332" w:type="dxa"/>
            <w:tcBorders>
              <w:top w:val="single" w:sz="4" w:space="0" w:color="auto"/>
              <w:left w:val="single" w:sz="4" w:space="0" w:color="auto"/>
              <w:bottom w:val="single" w:sz="4" w:space="0" w:color="auto"/>
              <w:right w:val="single" w:sz="4" w:space="0" w:color="auto"/>
            </w:tcBorders>
            <w:vAlign w:val="center"/>
            <w:hideMark/>
          </w:tcPr>
          <w:p w14:paraId="5C715D30" w14:textId="75F7805D" w:rsidR="00DB291B" w:rsidRPr="006F162A" w:rsidRDefault="00CE03AF" w:rsidP="007D405C">
            <w:pPr>
              <w:tabs>
                <w:tab w:val="left" w:pos="8647"/>
              </w:tabs>
              <w:spacing w:line="276" w:lineRule="auto"/>
              <w:ind w:right="34"/>
              <w:jc w:val="both"/>
              <w:rPr>
                <w:rFonts w:ascii="Palatino Linotype" w:hAnsi="Palatino Linotype"/>
                <w:color w:val="000000"/>
                <w:sz w:val="16"/>
                <w:szCs w:val="16"/>
              </w:rPr>
            </w:pPr>
            <w:r w:rsidRPr="006F162A">
              <w:rPr>
                <w:rFonts w:ascii="Palatino Linotype" w:hAnsi="Palatino Linotype"/>
                <w:i/>
                <w:color w:val="000000"/>
                <w:sz w:val="16"/>
                <w:szCs w:val="16"/>
              </w:rPr>
              <w:t xml:space="preserve">Se cuenta con un total de 14 policías con Credencial que ampara la portación de Armas de fuego autorizadas en la Licencia Oficial Colectiva </w:t>
            </w:r>
            <w:proofErr w:type="spellStart"/>
            <w:r w:rsidRPr="006F162A">
              <w:rPr>
                <w:rFonts w:ascii="Palatino Linotype" w:hAnsi="Palatino Linotype"/>
                <w:i/>
                <w:color w:val="000000"/>
                <w:sz w:val="16"/>
                <w:szCs w:val="16"/>
              </w:rPr>
              <w:t>N°</w:t>
            </w:r>
            <w:proofErr w:type="spellEnd"/>
            <w:r w:rsidRPr="006F162A">
              <w:rPr>
                <w:rFonts w:ascii="Palatino Linotype" w:hAnsi="Palatino Linotype"/>
                <w:i/>
                <w:color w:val="000000"/>
                <w:sz w:val="16"/>
                <w:szCs w:val="16"/>
              </w:rPr>
              <w:t xml:space="preserve"> 139</w:t>
            </w:r>
          </w:p>
        </w:tc>
        <w:tc>
          <w:tcPr>
            <w:tcW w:w="1998" w:type="dxa"/>
            <w:tcBorders>
              <w:top w:val="single" w:sz="4" w:space="0" w:color="auto"/>
              <w:left w:val="single" w:sz="4" w:space="0" w:color="auto"/>
              <w:bottom w:val="single" w:sz="4" w:space="0" w:color="auto"/>
              <w:right w:val="single" w:sz="4" w:space="0" w:color="auto"/>
            </w:tcBorders>
            <w:vAlign w:val="center"/>
            <w:hideMark/>
          </w:tcPr>
          <w:p w14:paraId="17CB9584" w14:textId="3AD56F0C" w:rsidR="00DB291B" w:rsidRPr="006F162A" w:rsidRDefault="00BE1062" w:rsidP="00C50E3F">
            <w:pPr>
              <w:tabs>
                <w:tab w:val="left" w:pos="7655"/>
              </w:tabs>
              <w:spacing w:line="276" w:lineRule="auto"/>
              <w:jc w:val="center"/>
              <w:rPr>
                <w:rFonts w:ascii="Palatino Linotype" w:hAnsi="Palatino Linotype"/>
                <w:color w:val="000000"/>
                <w:sz w:val="16"/>
                <w:szCs w:val="16"/>
              </w:rPr>
            </w:pPr>
            <w:r w:rsidRPr="006F162A">
              <w:rPr>
                <w:rFonts w:ascii="Palatino Linotype" w:hAnsi="Palatino Linotype"/>
                <w:color w:val="000000"/>
                <w:sz w:val="16"/>
                <w:szCs w:val="16"/>
              </w:rPr>
              <w:t>No</w:t>
            </w:r>
            <w:r w:rsidR="00C50E3F" w:rsidRPr="006F162A">
              <w:rPr>
                <w:rFonts w:ascii="Palatino Linotype" w:hAnsi="Palatino Linotype"/>
                <w:color w:val="000000"/>
                <w:sz w:val="16"/>
                <w:szCs w:val="16"/>
              </w:rPr>
              <w:t xml:space="preserve">, sin </w:t>
            </w:r>
            <w:proofErr w:type="gramStart"/>
            <w:r w:rsidR="00C50E3F" w:rsidRPr="006F162A">
              <w:rPr>
                <w:rFonts w:ascii="Palatino Linotype" w:hAnsi="Palatino Linotype"/>
                <w:color w:val="000000"/>
                <w:sz w:val="16"/>
                <w:szCs w:val="16"/>
              </w:rPr>
              <w:t>embargo</w:t>
            </w:r>
            <w:proofErr w:type="gramEnd"/>
            <w:r w:rsidR="00C50E3F" w:rsidRPr="006F162A">
              <w:rPr>
                <w:rFonts w:ascii="Palatino Linotype" w:hAnsi="Palatino Linotype"/>
                <w:color w:val="000000"/>
                <w:sz w:val="16"/>
                <w:szCs w:val="16"/>
              </w:rPr>
              <w:t xml:space="preserve"> no es procedente su entrega. </w:t>
            </w:r>
          </w:p>
        </w:tc>
      </w:tr>
      <w:tr w:rsidR="00DB291B" w:rsidRPr="006F162A" w14:paraId="5B38534C" w14:textId="77777777" w:rsidTr="006D5DBD">
        <w:trPr>
          <w:trHeight w:val="1568"/>
          <w:jc w:val="center"/>
        </w:trPr>
        <w:tc>
          <w:tcPr>
            <w:tcW w:w="2197" w:type="dxa"/>
            <w:tcBorders>
              <w:top w:val="single" w:sz="4" w:space="0" w:color="auto"/>
              <w:left w:val="single" w:sz="4" w:space="0" w:color="auto"/>
              <w:bottom w:val="single" w:sz="4" w:space="0" w:color="auto"/>
              <w:right w:val="single" w:sz="4" w:space="0" w:color="auto"/>
            </w:tcBorders>
            <w:vAlign w:val="center"/>
            <w:hideMark/>
          </w:tcPr>
          <w:p w14:paraId="6FBCF15A" w14:textId="64CF7F29" w:rsidR="00DB291B" w:rsidRPr="006F162A" w:rsidRDefault="00FD3309" w:rsidP="00DB291B">
            <w:pPr>
              <w:pStyle w:val="Prrafodelista"/>
              <w:shd w:val="clear" w:color="auto" w:fill="FFFFFF"/>
              <w:spacing w:line="276" w:lineRule="auto"/>
              <w:ind w:left="24" w:right="177"/>
              <w:jc w:val="both"/>
              <w:rPr>
                <w:rFonts w:ascii="Palatino Linotype" w:hAnsi="Palatino Linotype"/>
                <w:color w:val="000000"/>
                <w:sz w:val="16"/>
                <w:szCs w:val="16"/>
              </w:rPr>
            </w:pPr>
            <w:r w:rsidRPr="006F162A">
              <w:rPr>
                <w:rFonts w:ascii="Palatino Linotype" w:hAnsi="Palatino Linotype"/>
                <w:color w:val="000000"/>
                <w:sz w:val="16"/>
                <w:szCs w:val="16"/>
              </w:rPr>
              <w:t xml:space="preserve">e) </w:t>
            </w:r>
            <w:r w:rsidR="00DB291B" w:rsidRPr="006F162A">
              <w:rPr>
                <w:rFonts w:ascii="Palatino Linotype" w:hAnsi="Palatino Linotype"/>
                <w:color w:val="000000"/>
                <w:sz w:val="16"/>
                <w:szCs w:val="16"/>
              </w:rPr>
              <w:t>¿Cuántos elementos de seguridad pública tienen permiso de portación de arma de fuego?</w:t>
            </w:r>
          </w:p>
        </w:tc>
        <w:tc>
          <w:tcPr>
            <w:tcW w:w="3332" w:type="dxa"/>
            <w:tcBorders>
              <w:top w:val="single" w:sz="4" w:space="0" w:color="auto"/>
              <w:left w:val="single" w:sz="4" w:space="0" w:color="auto"/>
              <w:bottom w:val="single" w:sz="4" w:space="0" w:color="auto"/>
              <w:right w:val="single" w:sz="4" w:space="0" w:color="auto"/>
            </w:tcBorders>
            <w:vAlign w:val="center"/>
            <w:hideMark/>
          </w:tcPr>
          <w:p w14:paraId="3E840E65" w14:textId="2239F9D8" w:rsidR="00DB291B" w:rsidRPr="006F162A" w:rsidRDefault="00BE1062" w:rsidP="00FC42CE">
            <w:pPr>
              <w:autoSpaceDE w:val="0"/>
              <w:autoSpaceDN w:val="0"/>
              <w:adjustRightInd w:val="0"/>
              <w:rPr>
                <w:rFonts w:ascii="Palatino Linotype" w:hAnsi="Palatino Linotype"/>
                <w:i/>
                <w:color w:val="000000"/>
                <w:sz w:val="16"/>
                <w:szCs w:val="16"/>
              </w:rPr>
            </w:pPr>
            <w:r w:rsidRPr="006F162A">
              <w:rPr>
                <w:rFonts w:ascii="Palatino Linotype" w:hAnsi="Palatino Linotype"/>
                <w:i/>
                <w:color w:val="000000"/>
                <w:sz w:val="16"/>
                <w:szCs w:val="16"/>
              </w:rPr>
              <w:t>“…</w:t>
            </w:r>
            <w:r w:rsidR="00DB291B" w:rsidRPr="006F162A">
              <w:rPr>
                <w:rFonts w:ascii="Palatino Linotype" w:hAnsi="Palatino Linotype"/>
                <w:i/>
                <w:color w:val="000000"/>
                <w:sz w:val="16"/>
                <w:szCs w:val="16"/>
              </w:rPr>
              <w:t>Se cuenta con un total de 14 policías con Credencial que ampara la port</w:t>
            </w:r>
            <w:r w:rsidRPr="006F162A">
              <w:rPr>
                <w:rFonts w:ascii="Palatino Linotype" w:hAnsi="Palatino Linotype"/>
                <w:i/>
                <w:color w:val="000000"/>
                <w:sz w:val="16"/>
                <w:szCs w:val="16"/>
              </w:rPr>
              <w:t>ación de Armas de fuego autoriz</w:t>
            </w:r>
            <w:r w:rsidR="00FC42CE" w:rsidRPr="006F162A">
              <w:rPr>
                <w:rFonts w:ascii="Palatino Linotype" w:hAnsi="Palatino Linotype"/>
                <w:i/>
                <w:color w:val="000000"/>
                <w:sz w:val="16"/>
                <w:szCs w:val="16"/>
              </w:rPr>
              <w:t xml:space="preserve">adas en la </w:t>
            </w:r>
            <w:r w:rsidR="00DB291B" w:rsidRPr="006F162A">
              <w:rPr>
                <w:rFonts w:ascii="Palatino Linotype" w:hAnsi="Palatino Linotype"/>
                <w:i/>
                <w:color w:val="000000"/>
                <w:sz w:val="16"/>
                <w:szCs w:val="16"/>
              </w:rPr>
              <w:t xml:space="preserve">Licencia Oficial Colectiva </w:t>
            </w:r>
            <w:proofErr w:type="spellStart"/>
            <w:r w:rsidR="00DB291B" w:rsidRPr="006F162A">
              <w:rPr>
                <w:rFonts w:ascii="Palatino Linotype" w:hAnsi="Palatino Linotype"/>
                <w:i/>
                <w:color w:val="000000"/>
                <w:sz w:val="16"/>
                <w:szCs w:val="16"/>
              </w:rPr>
              <w:t>N°</w:t>
            </w:r>
            <w:proofErr w:type="spellEnd"/>
            <w:r w:rsidR="00DB291B" w:rsidRPr="006F162A">
              <w:rPr>
                <w:rFonts w:ascii="Palatino Linotype" w:hAnsi="Palatino Linotype"/>
                <w:i/>
                <w:color w:val="000000"/>
                <w:sz w:val="16"/>
                <w:szCs w:val="16"/>
              </w:rPr>
              <w:t xml:space="preserve"> </w:t>
            </w:r>
            <w:r w:rsidRPr="006F162A">
              <w:rPr>
                <w:rFonts w:ascii="Palatino Linotype" w:hAnsi="Palatino Linotype"/>
                <w:i/>
                <w:color w:val="000000"/>
                <w:sz w:val="16"/>
                <w:szCs w:val="16"/>
              </w:rPr>
              <w:t>139”</w:t>
            </w:r>
          </w:p>
        </w:tc>
        <w:tc>
          <w:tcPr>
            <w:tcW w:w="1998" w:type="dxa"/>
            <w:tcBorders>
              <w:top w:val="single" w:sz="4" w:space="0" w:color="auto"/>
              <w:left w:val="single" w:sz="4" w:space="0" w:color="auto"/>
              <w:bottom w:val="single" w:sz="4" w:space="0" w:color="auto"/>
              <w:right w:val="single" w:sz="4" w:space="0" w:color="auto"/>
            </w:tcBorders>
            <w:vAlign w:val="center"/>
            <w:hideMark/>
          </w:tcPr>
          <w:p w14:paraId="1FECD1C6" w14:textId="27595B43" w:rsidR="00DB291B" w:rsidRPr="006F162A" w:rsidRDefault="00BE1062" w:rsidP="00BE1062">
            <w:pPr>
              <w:tabs>
                <w:tab w:val="left" w:pos="7655"/>
              </w:tabs>
              <w:spacing w:line="276" w:lineRule="auto"/>
              <w:jc w:val="center"/>
              <w:rPr>
                <w:rFonts w:ascii="Palatino Linotype" w:hAnsi="Palatino Linotype"/>
                <w:color w:val="000000"/>
                <w:sz w:val="16"/>
                <w:szCs w:val="16"/>
              </w:rPr>
            </w:pPr>
            <w:r w:rsidRPr="006F162A">
              <w:rPr>
                <w:rFonts w:ascii="Palatino Linotype" w:hAnsi="Palatino Linotype"/>
                <w:color w:val="000000"/>
                <w:sz w:val="16"/>
                <w:szCs w:val="16"/>
              </w:rPr>
              <w:t>Sí</w:t>
            </w:r>
          </w:p>
        </w:tc>
      </w:tr>
      <w:tr w:rsidR="00DB291B" w:rsidRPr="006F162A" w14:paraId="3675273B" w14:textId="77777777" w:rsidTr="006D5DBD">
        <w:trPr>
          <w:trHeight w:val="542"/>
          <w:jc w:val="center"/>
        </w:trPr>
        <w:tc>
          <w:tcPr>
            <w:tcW w:w="2197" w:type="dxa"/>
            <w:tcBorders>
              <w:top w:val="single" w:sz="4" w:space="0" w:color="auto"/>
              <w:left w:val="single" w:sz="4" w:space="0" w:color="auto"/>
              <w:bottom w:val="single" w:sz="4" w:space="0" w:color="auto"/>
              <w:right w:val="single" w:sz="4" w:space="0" w:color="auto"/>
            </w:tcBorders>
            <w:vAlign w:val="center"/>
            <w:hideMark/>
          </w:tcPr>
          <w:p w14:paraId="1AE0778F" w14:textId="074E384A" w:rsidR="00DB291B" w:rsidRPr="006F162A" w:rsidRDefault="00FD3309" w:rsidP="00DB291B">
            <w:pPr>
              <w:pStyle w:val="Prrafodelista"/>
              <w:shd w:val="clear" w:color="auto" w:fill="FFFFFF"/>
              <w:spacing w:line="276" w:lineRule="auto"/>
              <w:ind w:left="24"/>
              <w:jc w:val="both"/>
              <w:rPr>
                <w:rFonts w:ascii="Palatino Linotype" w:hAnsi="Palatino Linotype"/>
                <w:color w:val="000000"/>
                <w:sz w:val="16"/>
                <w:szCs w:val="16"/>
              </w:rPr>
            </w:pPr>
            <w:r w:rsidRPr="006F162A">
              <w:rPr>
                <w:rFonts w:ascii="Palatino Linotype" w:hAnsi="Palatino Linotype"/>
                <w:color w:val="000000"/>
                <w:sz w:val="16"/>
                <w:szCs w:val="16"/>
              </w:rPr>
              <w:lastRenderedPageBreak/>
              <w:t xml:space="preserve">f) </w:t>
            </w:r>
            <w:r w:rsidR="00DB291B" w:rsidRPr="006F162A">
              <w:rPr>
                <w:rFonts w:ascii="Palatino Linotype" w:hAnsi="Palatino Linotype"/>
                <w:color w:val="000000"/>
                <w:sz w:val="16"/>
                <w:szCs w:val="16"/>
              </w:rPr>
              <w:t>¿Cuántos elementos de seguridad pública portan chaleco antibalas?</w:t>
            </w:r>
          </w:p>
        </w:tc>
        <w:tc>
          <w:tcPr>
            <w:tcW w:w="3332" w:type="dxa"/>
            <w:tcBorders>
              <w:top w:val="single" w:sz="4" w:space="0" w:color="auto"/>
              <w:left w:val="single" w:sz="4" w:space="0" w:color="auto"/>
              <w:bottom w:val="single" w:sz="4" w:space="0" w:color="auto"/>
              <w:right w:val="single" w:sz="4" w:space="0" w:color="auto"/>
            </w:tcBorders>
            <w:vAlign w:val="center"/>
            <w:hideMark/>
          </w:tcPr>
          <w:p w14:paraId="04071CAF" w14:textId="50943702" w:rsidR="00DB291B" w:rsidRPr="006F162A" w:rsidRDefault="00BE1062" w:rsidP="007D405C">
            <w:pPr>
              <w:tabs>
                <w:tab w:val="left" w:pos="8647"/>
              </w:tabs>
              <w:spacing w:line="276" w:lineRule="auto"/>
              <w:ind w:right="34"/>
              <w:jc w:val="both"/>
              <w:rPr>
                <w:rFonts w:ascii="Palatino Linotype" w:hAnsi="Palatino Linotype"/>
                <w:color w:val="000000"/>
                <w:sz w:val="16"/>
                <w:szCs w:val="16"/>
              </w:rPr>
            </w:pPr>
            <w:r w:rsidRPr="006F162A">
              <w:rPr>
                <w:rFonts w:ascii="Palatino Linotype" w:hAnsi="Palatino Linotype"/>
                <w:color w:val="000000"/>
                <w:sz w:val="16"/>
                <w:szCs w:val="16"/>
              </w:rPr>
              <w:t>El SUJETO OBLIGADO pretendió la reserva de la información sin observar las formalidades exigidas por la Ley.</w:t>
            </w:r>
          </w:p>
        </w:tc>
        <w:tc>
          <w:tcPr>
            <w:tcW w:w="1998" w:type="dxa"/>
            <w:tcBorders>
              <w:top w:val="single" w:sz="4" w:space="0" w:color="auto"/>
              <w:left w:val="single" w:sz="4" w:space="0" w:color="auto"/>
              <w:bottom w:val="single" w:sz="4" w:space="0" w:color="auto"/>
              <w:right w:val="single" w:sz="4" w:space="0" w:color="auto"/>
            </w:tcBorders>
            <w:vAlign w:val="center"/>
            <w:hideMark/>
          </w:tcPr>
          <w:p w14:paraId="0AC4AEDE" w14:textId="1680C6C9" w:rsidR="00DB291B" w:rsidRPr="006F162A" w:rsidRDefault="00C50E3F" w:rsidP="007D405C">
            <w:pPr>
              <w:tabs>
                <w:tab w:val="left" w:pos="7655"/>
              </w:tabs>
              <w:spacing w:line="276" w:lineRule="auto"/>
              <w:jc w:val="center"/>
              <w:rPr>
                <w:rFonts w:ascii="Palatino Linotype" w:hAnsi="Palatino Linotype"/>
                <w:color w:val="000000"/>
                <w:sz w:val="16"/>
                <w:szCs w:val="16"/>
              </w:rPr>
            </w:pPr>
            <w:r w:rsidRPr="006F162A">
              <w:rPr>
                <w:rFonts w:ascii="Palatino Linotype" w:hAnsi="Palatino Linotype"/>
                <w:color w:val="000000"/>
                <w:sz w:val="16"/>
                <w:szCs w:val="16"/>
              </w:rPr>
              <w:t xml:space="preserve">No, sin </w:t>
            </w:r>
            <w:proofErr w:type="gramStart"/>
            <w:r w:rsidRPr="006F162A">
              <w:rPr>
                <w:rFonts w:ascii="Palatino Linotype" w:hAnsi="Palatino Linotype"/>
                <w:color w:val="000000"/>
                <w:sz w:val="16"/>
                <w:szCs w:val="16"/>
              </w:rPr>
              <w:t>embargo</w:t>
            </w:r>
            <w:proofErr w:type="gramEnd"/>
            <w:r w:rsidRPr="006F162A">
              <w:rPr>
                <w:rFonts w:ascii="Palatino Linotype" w:hAnsi="Palatino Linotype"/>
                <w:color w:val="000000"/>
                <w:sz w:val="16"/>
                <w:szCs w:val="16"/>
              </w:rPr>
              <w:t xml:space="preserve"> no es procedente su entrega.</w:t>
            </w:r>
          </w:p>
        </w:tc>
      </w:tr>
      <w:tr w:rsidR="00DB291B" w:rsidRPr="006F162A" w14:paraId="34653126" w14:textId="77777777" w:rsidTr="006D5DBD">
        <w:trPr>
          <w:trHeight w:val="1568"/>
          <w:jc w:val="center"/>
        </w:trPr>
        <w:tc>
          <w:tcPr>
            <w:tcW w:w="2197" w:type="dxa"/>
            <w:tcBorders>
              <w:top w:val="single" w:sz="4" w:space="0" w:color="auto"/>
              <w:left w:val="single" w:sz="4" w:space="0" w:color="auto"/>
              <w:bottom w:val="single" w:sz="4" w:space="0" w:color="auto"/>
              <w:right w:val="single" w:sz="4" w:space="0" w:color="auto"/>
            </w:tcBorders>
            <w:vAlign w:val="center"/>
            <w:hideMark/>
          </w:tcPr>
          <w:p w14:paraId="476EDF32" w14:textId="5ED2340A" w:rsidR="00DB291B" w:rsidRPr="006F162A" w:rsidRDefault="00FD3309" w:rsidP="007D405C">
            <w:pPr>
              <w:pStyle w:val="Prrafodelista"/>
              <w:shd w:val="clear" w:color="auto" w:fill="FFFFFF"/>
              <w:tabs>
                <w:tab w:val="left" w:pos="0"/>
              </w:tabs>
              <w:spacing w:line="276" w:lineRule="auto"/>
              <w:ind w:left="24" w:firstLine="75"/>
              <w:jc w:val="both"/>
              <w:rPr>
                <w:rFonts w:ascii="Palatino Linotype" w:hAnsi="Palatino Linotype"/>
                <w:color w:val="000000"/>
                <w:sz w:val="16"/>
                <w:szCs w:val="16"/>
              </w:rPr>
            </w:pPr>
            <w:r w:rsidRPr="006F162A">
              <w:rPr>
                <w:rFonts w:ascii="Palatino Linotype" w:hAnsi="Palatino Linotype"/>
                <w:color w:val="000000"/>
                <w:sz w:val="16"/>
                <w:szCs w:val="16"/>
              </w:rPr>
              <w:t xml:space="preserve">g) </w:t>
            </w:r>
            <w:r w:rsidR="00DB291B" w:rsidRPr="006F162A">
              <w:rPr>
                <w:rFonts w:ascii="Palatino Linotype" w:hAnsi="Palatino Linotype"/>
                <w:color w:val="000000"/>
                <w:sz w:val="16"/>
                <w:szCs w:val="16"/>
              </w:rPr>
              <w:t>¿Qué blindaje tienen los chalecos antibalas que portan los elementos de seguridad pública?</w:t>
            </w:r>
          </w:p>
        </w:tc>
        <w:tc>
          <w:tcPr>
            <w:tcW w:w="3332" w:type="dxa"/>
            <w:tcBorders>
              <w:top w:val="single" w:sz="4" w:space="0" w:color="auto"/>
              <w:left w:val="single" w:sz="4" w:space="0" w:color="auto"/>
              <w:bottom w:val="single" w:sz="4" w:space="0" w:color="auto"/>
              <w:right w:val="single" w:sz="4" w:space="0" w:color="auto"/>
            </w:tcBorders>
            <w:vAlign w:val="center"/>
            <w:hideMark/>
          </w:tcPr>
          <w:p w14:paraId="4AB71D3D" w14:textId="245DA0F5" w:rsidR="00DB291B" w:rsidRPr="006F162A" w:rsidRDefault="00BE1062" w:rsidP="00BE1062">
            <w:pPr>
              <w:tabs>
                <w:tab w:val="left" w:pos="8647"/>
              </w:tabs>
              <w:spacing w:line="276" w:lineRule="auto"/>
              <w:ind w:right="20"/>
              <w:jc w:val="both"/>
              <w:rPr>
                <w:rFonts w:ascii="Palatino Linotype" w:hAnsi="Palatino Linotype"/>
                <w:i/>
                <w:color w:val="000000"/>
                <w:sz w:val="16"/>
                <w:szCs w:val="16"/>
              </w:rPr>
            </w:pPr>
            <w:r w:rsidRPr="006F162A">
              <w:rPr>
                <w:rFonts w:ascii="Palatino Linotype" w:hAnsi="Palatino Linotype"/>
                <w:color w:val="000000"/>
                <w:sz w:val="16"/>
                <w:szCs w:val="16"/>
              </w:rPr>
              <w:t>El SUJETO OBLIGADO pretendió la reserva de la información sin observar las formalidades exigidas por la Ley.</w:t>
            </w:r>
          </w:p>
        </w:tc>
        <w:tc>
          <w:tcPr>
            <w:tcW w:w="1998" w:type="dxa"/>
            <w:tcBorders>
              <w:top w:val="single" w:sz="4" w:space="0" w:color="auto"/>
              <w:left w:val="single" w:sz="4" w:space="0" w:color="auto"/>
              <w:bottom w:val="single" w:sz="4" w:space="0" w:color="auto"/>
              <w:right w:val="single" w:sz="4" w:space="0" w:color="auto"/>
            </w:tcBorders>
            <w:vAlign w:val="center"/>
            <w:hideMark/>
          </w:tcPr>
          <w:p w14:paraId="3126B11B" w14:textId="4AE1A84B" w:rsidR="00DB291B" w:rsidRPr="006F162A" w:rsidRDefault="00C50E3F" w:rsidP="007D405C">
            <w:pPr>
              <w:tabs>
                <w:tab w:val="left" w:pos="7655"/>
              </w:tabs>
              <w:spacing w:line="276" w:lineRule="auto"/>
              <w:jc w:val="center"/>
              <w:rPr>
                <w:rFonts w:ascii="Palatino Linotype" w:hAnsi="Palatino Linotype"/>
                <w:color w:val="000000"/>
                <w:sz w:val="16"/>
                <w:szCs w:val="16"/>
              </w:rPr>
            </w:pPr>
            <w:r w:rsidRPr="006F162A">
              <w:rPr>
                <w:rFonts w:ascii="Palatino Linotype" w:hAnsi="Palatino Linotype"/>
                <w:color w:val="000000"/>
                <w:sz w:val="16"/>
                <w:szCs w:val="16"/>
              </w:rPr>
              <w:t xml:space="preserve">No, sin </w:t>
            </w:r>
            <w:proofErr w:type="gramStart"/>
            <w:r w:rsidRPr="006F162A">
              <w:rPr>
                <w:rFonts w:ascii="Palatino Linotype" w:hAnsi="Palatino Linotype"/>
                <w:color w:val="000000"/>
                <w:sz w:val="16"/>
                <w:szCs w:val="16"/>
              </w:rPr>
              <w:t>embargo</w:t>
            </w:r>
            <w:proofErr w:type="gramEnd"/>
            <w:r w:rsidRPr="006F162A">
              <w:rPr>
                <w:rFonts w:ascii="Palatino Linotype" w:hAnsi="Palatino Linotype"/>
                <w:color w:val="000000"/>
                <w:sz w:val="16"/>
                <w:szCs w:val="16"/>
              </w:rPr>
              <w:t xml:space="preserve"> no es procedente su entrega.</w:t>
            </w:r>
          </w:p>
        </w:tc>
      </w:tr>
    </w:tbl>
    <w:p w14:paraId="291B5E91" w14:textId="77777777" w:rsidR="005E6F22" w:rsidRPr="006F162A" w:rsidRDefault="005E6F22" w:rsidP="005E6F22">
      <w:pPr>
        <w:pStyle w:val="Prrafodelista"/>
        <w:shd w:val="clear" w:color="auto" w:fill="FFFFFF"/>
        <w:spacing w:after="200" w:line="360" w:lineRule="auto"/>
        <w:ind w:left="0"/>
        <w:jc w:val="both"/>
        <w:rPr>
          <w:rFonts w:ascii="Palatino Linotype" w:eastAsia="Times New Roman" w:hAnsi="Palatino Linotype" w:cs="Arial"/>
          <w:color w:val="000000" w:themeColor="text1"/>
        </w:rPr>
      </w:pPr>
    </w:p>
    <w:p w14:paraId="1A079966" w14:textId="02381E81" w:rsidR="005E6F22" w:rsidRPr="006F162A" w:rsidRDefault="005E6F22" w:rsidP="00130CEC">
      <w:pPr>
        <w:pStyle w:val="Prrafodelista"/>
        <w:numPr>
          <w:ilvl w:val="0"/>
          <w:numId w:val="2"/>
        </w:numPr>
        <w:spacing w:before="240" w:after="240" w:line="360" w:lineRule="auto"/>
        <w:ind w:left="0" w:right="49" w:firstLine="0"/>
        <w:jc w:val="both"/>
        <w:rPr>
          <w:rFonts w:ascii="Palatino Linotype" w:hAnsi="Palatino Linotype"/>
          <w:color w:val="000000" w:themeColor="text1"/>
        </w:rPr>
      </w:pPr>
      <w:r w:rsidRPr="006F162A">
        <w:rPr>
          <w:rFonts w:ascii="Palatino Linotype" w:hAnsi="Palatino Linotype"/>
          <w:color w:val="000000" w:themeColor="text1"/>
        </w:rPr>
        <w:t xml:space="preserve">Fue así como se pudo observar que el </w:t>
      </w:r>
      <w:r w:rsidRPr="006F162A">
        <w:rPr>
          <w:rFonts w:ascii="Palatino Linotype" w:hAnsi="Palatino Linotype"/>
          <w:b/>
          <w:color w:val="000000" w:themeColor="text1"/>
        </w:rPr>
        <w:t>SUJETO OBLIGADO</w:t>
      </w:r>
      <w:r w:rsidRPr="006F162A">
        <w:rPr>
          <w:rFonts w:ascii="Palatino Linotype" w:hAnsi="Palatino Linotype"/>
          <w:color w:val="000000" w:themeColor="text1"/>
        </w:rPr>
        <w:t xml:space="preserve"> a través de su respuesta satisfizo únicamente </w:t>
      </w:r>
      <w:r w:rsidR="00075415" w:rsidRPr="006F162A">
        <w:rPr>
          <w:rFonts w:ascii="Palatino Linotype" w:hAnsi="Palatino Linotype"/>
          <w:color w:val="000000" w:themeColor="text1"/>
        </w:rPr>
        <w:t xml:space="preserve">el punto </w:t>
      </w:r>
      <w:r w:rsidR="00FC42CE" w:rsidRPr="006F162A">
        <w:rPr>
          <w:rFonts w:ascii="Palatino Linotype" w:hAnsi="Palatino Linotype"/>
          <w:color w:val="000000" w:themeColor="text1"/>
        </w:rPr>
        <w:t>relativo al total de policías con credencial que ampara la portación de Armas de fuego</w:t>
      </w:r>
      <w:r w:rsidRPr="006F162A">
        <w:rPr>
          <w:rFonts w:ascii="Palatino Linotype" w:hAnsi="Palatino Linotype"/>
          <w:color w:val="000000" w:themeColor="text1"/>
        </w:rPr>
        <w:t>, por lo que es procedente realizar un análisis a su fuente de atribuciones fin de determinar si de acuerdo las mismas tiene el deber de generar, poseer o administrar la información.</w:t>
      </w:r>
    </w:p>
    <w:p w14:paraId="58314C65" w14:textId="77777777" w:rsidR="005E6F22" w:rsidRPr="006F162A" w:rsidRDefault="005E6F22" w:rsidP="005E6F22">
      <w:pPr>
        <w:pStyle w:val="Prrafodelista"/>
        <w:spacing w:before="240" w:after="240" w:line="360" w:lineRule="auto"/>
        <w:ind w:left="360" w:right="49"/>
        <w:jc w:val="both"/>
        <w:rPr>
          <w:rFonts w:ascii="Palatino Linotype" w:hAnsi="Palatino Linotype"/>
          <w:color w:val="000000" w:themeColor="text1"/>
        </w:rPr>
      </w:pPr>
    </w:p>
    <w:p w14:paraId="1D1C7209" w14:textId="30AA4D26" w:rsidR="005E6F22" w:rsidRPr="006F162A" w:rsidRDefault="005E6F22" w:rsidP="0048106B">
      <w:pPr>
        <w:pStyle w:val="Ttulo2"/>
        <w:numPr>
          <w:ilvl w:val="2"/>
          <w:numId w:val="3"/>
        </w:numPr>
        <w:ind w:left="851"/>
      </w:pPr>
      <w:bookmarkStart w:id="35" w:name="_Toc63397683"/>
      <w:bookmarkStart w:id="36" w:name="_Toc66393842"/>
      <w:r w:rsidRPr="006F162A">
        <w:t>De la fuente de atribuciones del SUJETO OBLIGADO.</w:t>
      </w:r>
      <w:bookmarkEnd w:id="35"/>
      <w:bookmarkEnd w:id="36"/>
    </w:p>
    <w:p w14:paraId="51C7C53D" w14:textId="77777777" w:rsidR="004D3E55" w:rsidRPr="006F162A" w:rsidRDefault="004D3E55" w:rsidP="004D3E55">
      <w:pPr>
        <w:rPr>
          <w:lang w:val="es-MX" w:eastAsia="en-US"/>
        </w:rPr>
      </w:pPr>
    </w:p>
    <w:p w14:paraId="5EA863EE" w14:textId="4C2F7912" w:rsidR="006875EE" w:rsidRPr="006F162A" w:rsidRDefault="004D3E55" w:rsidP="004D3E55">
      <w:pPr>
        <w:pStyle w:val="Ttulo2"/>
      </w:pPr>
      <w:bookmarkStart w:id="37" w:name="_Toc66393843"/>
      <w:r w:rsidRPr="006F162A">
        <w:t>II.I. De la solicitud identificada en el inciso a)</w:t>
      </w:r>
      <w:bookmarkEnd w:id="37"/>
    </w:p>
    <w:p w14:paraId="77E68422" w14:textId="77777777" w:rsidR="004D3E55" w:rsidRPr="006F162A" w:rsidRDefault="004D3E55" w:rsidP="006875EE">
      <w:pPr>
        <w:pStyle w:val="Prrafodelista"/>
        <w:spacing w:line="360" w:lineRule="auto"/>
        <w:ind w:left="0"/>
        <w:jc w:val="both"/>
        <w:rPr>
          <w:rFonts w:ascii="Palatino Linotype" w:hAnsi="Palatino Linotype"/>
          <w:color w:val="000000" w:themeColor="text1"/>
        </w:rPr>
      </w:pPr>
    </w:p>
    <w:p w14:paraId="74A821CF" w14:textId="4EFC4052" w:rsidR="009652EB" w:rsidRPr="006F162A" w:rsidRDefault="009652EB" w:rsidP="00130CEC">
      <w:pPr>
        <w:pStyle w:val="Prrafodelista"/>
        <w:numPr>
          <w:ilvl w:val="0"/>
          <w:numId w:val="2"/>
        </w:numPr>
        <w:spacing w:before="240" w:after="240" w:line="360" w:lineRule="auto"/>
        <w:ind w:left="0" w:right="49" w:firstLine="0"/>
        <w:jc w:val="both"/>
        <w:rPr>
          <w:rFonts w:ascii="Palatino Linotype" w:hAnsi="Palatino Linotype" w:cs="Arial"/>
          <w:i/>
          <w:color w:val="000000" w:themeColor="text1"/>
        </w:rPr>
      </w:pPr>
      <w:r w:rsidRPr="006F162A">
        <w:rPr>
          <w:rFonts w:ascii="Palatino Linotype" w:eastAsia="MS Mincho" w:hAnsi="Palatino Linotype" w:cs="Arial"/>
          <w:color w:val="000000"/>
        </w:rPr>
        <w:t xml:space="preserve">En atención a ello </w:t>
      </w:r>
      <w:r w:rsidRPr="006F162A">
        <w:rPr>
          <w:rFonts w:ascii="Palatino Linotype" w:hAnsi="Palatino Linotype" w:cs="Arial"/>
        </w:rPr>
        <w:t xml:space="preserve">en primer término es necesario reiterar que si bien es cierto que se </w:t>
      </w:r>
      <w:r w:rsidR="003D3163" w:rsidRPr="006F162A">
        <w:rPr>
          <w:rFonts w:ascii="Palatino Linotype" w:hAnsi="Palatino Linotype" w:cs="Arial"/>
        </w:rPr>
        <w:t>los requerimientos fueron planteados</w:t>
      </w:r>
      <w:r w:rsidRPr="006F162A">
        <w:rPr>
          <w:rFonts w:ascii="Palatino Linotype" w:hAnsi="Palatino Linotype" w:cs="Arial"/>
        </w:rPr>
        <w:t xml:space="preserve"> a través de cuestionamientos y que </w:t>
      </w:r>
      <w:r w:rsidR="003D3163" w:rsidRPr="006F162A">
        <w:rPr>
          <w:rFonts w:ascii="Palatino Linotype" w:hAnsi="Palatino Linotype" w:cs="Arial"/>
        </w:rPr>
        <w:t xml:space="preserve">la información es relativa a </w:t>
      </w:r>
      <w:r w:rsidRPr="006F162A">
        <w:rPr>
          <w:rFonts w:ascii="Palatino Linotype" w:hAnsi="Palatino Linotype" w:cs="Arial"/>
        </w:rPr>
        <w:t>”</w:t>
      </w:r>
      <w:r w:rsidRPr="006F162A">
        <w:rPr>
          <w:rFonts w:ascii="Palatino Linotype" w:hAnsi="Palatino Linotype"/>
          <w:i/>
          <w:color w:val="000000"/>
          <w:sz w:val="22"/>
          <w:szCs w:val="22"/>
        </w:rPr>
        <w:t>con cuantos elementos de seguridad publica cuenta el municipio</w:t>
      </w:r>
      <w:r w:rsidRPr="006F162A">
        <w:rPr>
          <w:rFonts w:ascii="Palatino Linotype" w:hAnsi="Palatino Linotype" w:cs="Arial"/>
        </w:rPr>
        <w:t xml:space="preserve">”, </w:t>
      </w:r>
      <w:r w:rsidRPr="006F162A">
        <w:rPr>
          <w:rFonts w:ascii="Palatino Linotype" w:eastAsia="Calibri" w:hAnsi="Palatino Linotype" w:cs="Arial"/>
          <w:b/>
          <w:u w:val="single"/>
          <w:lang w:val="es-ES"/>
        </w:rPr>
        <w:t>también lo es</w:t>
      </w:r>
      <w:r w:rsidRPr="006F162A">
        <w:rPr>
          <w:rFonts w:ascii="Palatino Linotype" w:eastAsia="Calibri" w:hAnsi="Palatino Linotype" w:cs="Arial"/>
          <w:i/>
          <w:lang w:val="es-ES"/>
        </w:rPr>
        <w:t xml:space="preserve"> </w:t>
      </w:r>
      <w:r w:rsidRPr="006F162A">
        <w:rPr>
          <w:rFonts w:ascii="Palatino Linotype" w:eastAsia="Calibri" w:hAnsi="Palatino Linotype" w:cs="Arial"/>
          <w:lang w:val="es-ES"/>
        </w:rPr>
        <w:t xml:space="preserve">que </w:t>
      </w:r>
      <w:r w:rsidRPr="006F162A">
        <w:rPr>
          <w:rFonts w:ascii="Palatino Linotype" w:hAnsi="Palatino Linotype"/>
          <w:lang w:eastAsia="es-MX"/>
        </w:rPr>
        <w:t>resulta procedente suplir la deficiencia de la queja y asumir que se requiere información de todos los elementos</w:t>
      </w:r>
      <w:r w:rsidRPr="006F162A">
        <w:rPr>
          <w:rFonts w:ascii="Palatino Linotype" w:hAnsi="Palatino Linotype" w:cs="Arial"/>
        </w:rPr>
        <w:t xml:space="preserve"> adscritos a la </w:t>
      </w:r>
      <w:r w:rsidRPr="006F162A">
        <w:rPr>
          <w:rFonts w:ascii="Palatino Linotype" w:hAnsi="Palatino Linotype"/>
          <w:lang w:eastAsia="es-MX"/>
        </w:rPr>
        <w:t xml:space="preserve">Dirección de Seguridad </w:t>
      </w:r>
      <w:r w:rsidRPr="006F162A">
        <w:rPr>
          <w:rFonts w:ascii="Palatino Linotype" w:hAnsi="Palatino Linotype"/>
          <w:b/>
          <w:u w:val="single"/>
          <w:lang w:eastAsia="es-MX"/>
        </w:rPr>
        <w:t>en la presente Administración Pública Municipal</w:t>
      </w:r>
      <w:r w:rsidRPr="006F162A">
        <w:rPr>
          <w:rFonts w:ascii="Palatino Linotype" w:hAnsi="Palatino Linotype"/>
          <w:lang w:eastAsia="es-MX"/>
        </w:rPr>
        <w:t xml:space="preserve"> toda vez que </w:t>
      </w:r>
      <w:r w:rsidRPr="006F162A">
        <w:rPr>
          <w:rFonts w:ascii="Palatino Linotype" w:hAnsi="Palatino Linotype"/>
          <w:color w:val="000000"/>
          <w:shd w:val="clear" w:color="auto" w:fill="FFFFFF"/>
        </w:rPr>
        <w:t xml:space="preserve">un Municipio es </w:t>
      </w:r>
      <w:r w:rsidRPr="006F162A">
        <w:t>“</w:t>
      </w:r>
      <w:r w:rsidRPr="006F162A">
        <w:rPr>
          <w:rFonts w:ascii="Palatino Linotype" w:hAnsi="Palatino Linotype"/>
          <w:i/>
        </w:rPr>
        <w:t xml:space="preserve">una persona jurídica de derecho público, compuesta por un grupo social </w:t>
      </w:r>
      <w:r w:rsidRPr="006F162A">
        <w:rPr>
          <w:rFonts w:ascii="Palatino Linotype" w:hAnsi="Palatino Linotype"/>
          <w:i/>
        </w:rPr>
        <w:lastRenderedPageBreak/>
        <w:t>humano interrelacionado por razones de vecindad al estar asentado permanentemente en un territorio dado, con un gobierno autónomo propio y sometido a un orden jurídico específico, con el fin de mantener el orden público, prestar los servicios públicos indispensables para satisfacer las necesidades elementales de carácter general de sus vecinos y realizar las obras públicas requeridas por la comunidad</w:t>
      </w:r>
      <w:r w:rsidRPr="006F162A">
        <w:rPr>
          <w:rStyle w:val="Refdenotaalpie"/>
          <w:rFonts w:ascii="Palatino Linotype" w:hAnsi="Palatino Linotype"/>
          <w:i/>
        </w:rPr>
        <w:footnoteReference w:id="3"/>
      </w:r>
      <w:r w:rsidRPr="006F162A">
        <w:t>”.</w:t>
      </w:r>
    </w:p>
    <w:p w14:paraId="74662EC9" w14:textId="77777777" w:rsidR="00870409" w:rsidRPr="006F162A" w:rsidRDefault="00870409" w:rsidP="00870409">
      <w:pPr>
        <w:pStyle w:val="Prrafodelista"/>
        <w:spacing w:line="360" w:lineRule="auto"/>
        <w:ind w:left="0"/>
        <w:jc w:val="both"/>
        <w:rPr>
          <w:rFonts w:ascii="Palatino Linotype" w:hAnsi="Palatino Linotype"/>
          <w:color w:val="000000" w:themeColor="text1"/>
        </w:rPr>
      </w:pPr>
    </w:p>
    <w:p w14:paraId="10731CEC" w14:textId="32FF6196" w:rsidR="00870409" w:rsidRPr="006F162A" w:rsidRDefault="00870409" w:rsidP="00130CEC">
      <w:pPr>
        <w:pStyle w:val="Prrafodelista"/>
        <w:numPr>
          <w:ilvl w:val="0"/>
          <w:numId w:val="2"/>
        </w:numPr>
        <w:spacing w:before="240" w:after="240" w:line="360" w:lineRule="auto"/>
        <w:ind w:left="0" w:right="49" w:firstLine="0"/>
        <w:jc w:val="both"/>
        <w:rPr>
          <w:rFonts w:ascii="Palatino Linotype" w:hAnsi="Palatino Linotype" w:cs="Arial"/>
          <w:i/>
          <w:color w:val="000000" w:themeColor="text1"/>
        </w:rPr>
      </w:pPr>
      <w:r w:rsidRPr="006F162A">
        <w:rPr>
          <w:rFonts w:ascii="Palatino Linotype" w:hAnsi="Palatino Linotype" w:cs="Arial"/>
        </w:rPr>
        <w:t xml:space="preserve">Así mismo en la solicitud de acceso a la información pública que hoy nos ocupa se </w:t>
      </w:r>
      <w:r w:rsidRPr="006F162A">
        <w:rPr>
          <w:rFonts w:ascii="Palatino Linotype" w:hAnsi="Palatino Linotype"/>
          <w:shd w:val="clear" w:color="auto" w:fill="FFFFFF"/>
        </w:rPr>
        <w:t>advierte que</w:t>
      </w:r>
      <w:r w:rsidRPr="006F162A">
        <w:rPr>
          <w:rStyle w:val="apple-converted-space"/>
          <w:rFonts w:ascii="Palatino Linotype" w:hAnsi="Palatino Linotype"/>
          <w:shd w:val="clear" w:color="auto" w:fill="FFFFFF"/>
        </w:rPr>
        <w:t xml:space="preserve"> </w:t>
      </w:r>
      <w:r w:rsidRPr="006F162A">
        <w:rPr>
          <w:rFonts w:ascii="Palatino Linotype" w:hAnsi="Palatino Linotype"/>
          <w:shd w:val="clear" w:color="auto" w:fill="FFFFFF"/>
        </w:rPr>
        <w:t>no se precisó temporalidad alguna sobre la información solicitada, por lo que</w:t>
      </w:r>
      <w:r w:rsidRPr="006F162A">
        <w:rPr>
          <w:rStyle w:val="m1553324590483875794gmail-m8993139698400752374gmail-apple-converted-space"/>
          <w:rFonts w:ascii="Palatino Linotype" w:hAnsi="Palatino Linotype"/>
          <w:shd w:val="clear" w:color="auto" w:fill="FFFFFF"/>
        </w:rPr>
        <w:t xml:space="preserve"> </w:t>
      </w:r>
      <w:r w:rsidRPr="006F162A">
        <w:rPr>
          <w:rFonts w:ascii="Palatino Linotype" w:hAnsi="Palatino Linotype" w:cs="Arial"/>
          <w:shd w:val="clear" w:color="auto" w:fill="FFFFFF"/>
        </w:rPr>
        <w:t xml:space="preserve">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w:t>
      </w:r>
      <w:r w:rsidRPr="006F162A">
        <w:rPr>
          <w:rFonts w:ascii="Palatino Linotype" w:hAnsi="Palatino Linotype" w:cs="Arial"/>
        </w:rPr>
        <w:t>artículos</w:t>
      </w:r>
      <w:r w:rsidRPr="006F162A">
        <w:rPr>
          <w:rFonts w:ascii="Palatino Linotype" w:hAnsi="Palatino Linotype" w:cs="Arial"/>
          <w:shd w:val="clear" w:color="auto" w:fill="FFFFFF"/>
        </w:rPr>
        <w:t xml:space="preserve"> 4 y 8 del mismo ordenamiento legal, y con el fin de garantizar el derecho humano de acceso a la información pública del particular, debe entenderse que el periodo de búsqueda requerido, corresponde al del año inmediato anterior, contado a partir de la fecha en que se presentó la solicitud, es decir, </w:t>
      </w:r>
      <w:r w:rsidRPr="006F162A">
        <w:rPr>
          <w:rFonts w:ascii="Palatino Linotype" w:hAnsi="Palatino Linotype"/>
          <w:b/>
          <w:color w:val="000000"/>
          <w:u w:val="single"/>
        </w:rPr>
        <w:t>del 29 de octubre de 2019 al 29 de octubre de 2020</w:t>
      </w:r>
      <w:r w:rsidRPr="006F162A">
        <w:rPr>
          <w:rFonts w:ascii="Palatino Linotype" w:hAnsi="Palatino Linotype"/>
          <w:color w:val="000000"/>
        </w:rPr>
        <w:t>.</w:t>
      </w:r>
    </w:p>
    <w:p w14:paraId="2B295650" w14:textId="77777777" w:rsidR="00870409" w:rsidRPr="006F162A" w:rsidRDefault="00870409" w:rsidP="00870409">
      <w:pPr>
        <w:pStyle w:val="Prrafodelista"/>
        <w:spacing w:before="240" w:after="240" w:line="360" w:lineRule="auto"/>
        <w:ind w:left="0" w:right="49"/>
        <w:jc w:val="both"/>
        <w:rPr>
          <w:rFonts w:ascii="Palatino Linotype" w:hAnsi="Palatino Linotype" w:cs="Arial"/>
          <w:i/>
          <w:color w:val="000000" w:themeColor="text1"/>
        </w:rPr>
      </w:pPr>
    </w:p>
    <w:p w14:paraId="6BE106F6" w14:textId="77777777" w:rsidR="00870409" w:rsidRPr="006F162A" w:rsidRDefault="00870409" w:rsidP="00130CEC">
      <w:pPr>
        <w:pStyle w:val="Prrafodelista"/>
        <w:numPr>
          <w:ilvl w:val="0"/>
          <w:numId w:val="2"/>
        </w:numPr>
        <w:spacing w:before="240" w:after="240" w:line="360" w:lineRule="auto"/>
        <w:ind w:left="0" w:right="49" w:firstLine="0"/>
        <w:jc w:val="both"/>
        <w:rPr>
          <w:rFonts w:ascii="Palatino Linotype" w:hAnsi="Palatino Linotype" w:cs="Arial"/>
          <w:i/>
          <w:color w:val="000000" w:themeColor="text1"/>
        </w:rPr>
      </w:pPr>
      <w:r w:rsidRPr="006F162A">
        <w:rPr>
          <w:rFonts w:ascii="Palatino Linotype" w:hAnsi="Palatino Linotype"/>
        </w:rPr>
        <w:lastRenderedPageBreak/>
        <w:t xml:space="preserve">Sirve de apoyo a lo anterior, </w:t>
      </w:r>
      <w:r w:rsidRPr="006F162A">
        <w:rPr>
          <w:rFonts w:ascii="Palatino Linotype" w:hAnsi="Palatino Linotype"/>
          <w:szCs w:val="20"/>
        </w:rPr>
        <w:t xml:space="preserve">el criterio orientador 03/19 emitido por el Instituto Nacional de </w:t>
      </w:r>
      <w:r w:rsidRPr="006F162A">
        <w:rPr>
          <w:rFonts w:ascii="Palatino Linotype" w:hAnsi="Palatino Linotype" w:cs="Arial"/>
        </w:rPr>
        <w:t>Transparencia</w:t>
      </w:r>
      <w:r w:rsidRPr="006F162A">
        <w:rPr>
          <w:rFonts w:ascii="Palatino Linotype" w:hAnsi="Palatino Linotype"/>
          <w:szCs w:val="20"/>
        </w:rPr>
        <w:t xml:space="preserve">, Acceso a la Información y Protección de Datos Personales (INAI), correspondiente a la Segunda Época, aplicable en términos del artículo 202, segundo párrafo de </w:t>
      </w:r>
      <w:r w:rsidRPr="006F162A">
        <w:rPr>
          <w:rFonts w:ascii="Palatino Linotype" w:hAnsi="Palatino Linotype"/>
          <w:szCs w:val="17"/>
          <w:lang w:eastAsia="es-ES_tradnl"/>
        </w:rPr>
        <w:t xml:space="preserve">la Ley de Transparencia y Acceso a la Información Pública del </w:t>
      </w:r>
      <w:r w:rsidRPr="006F162A">
        <w:rPr>
          <w:rFonts w:ascii="Palatino Linotype" w:hAnsi="Palatino Linotype"/>
        </w:rPr>
        <w:t>Estado</w:t>
      </w:r>
      <w:r w:rsidRPr="006F162A">
        <w:rPr>
          <w:rFonts w:ascii="Palatino Linotype" w:hAnsi="Palatino Linotype"/>
          <w:szCs w:val="17"/>
          <w:lang w:eastAsia="es-ES_tradnl"/>
        </w:rPr>
        <w:t xml:space="preserve"> de México y Municipios</w:t>
      </w:r>
      <w:r w:rsidRPr="006F162A">
        <w:rPr>
          <w:rStyle w:val="Refdenotaalpie"/>
          <w:rFonts w:ascii="Palatino Linotype" w:hAnsi="Palatino Linotype"/>
          <w:szCs w:val="17"/>
          <w:lang w:eastAsia="es-ES_tradnl"/>
        </w:rPr>
        <w:footnoteReference w:id="4"/>
      </w:r>
      <w:r w:rsidRPr="006F162A">
        <w:rPr>
          <w:rFonts w:ascii="Palatino Linotype" w:hAnsi="Palatino Linotype"/>
          <w:szCs w:val="17"/>
          <w:lang w:eastAsia="es-ES_tradnl"/>
        </w:rPr>
        <w:t>,</w:t>
      </w:r>
      <w:r w:rsidRPr="006F162A">
        <w:rPr>
          <w:rFonts w:ascii="Palatino Linotype" w:hAnsi="Palatino Linotype"/>
          <w:szCs w:val="20"/>
        </w:rPr>
        <w:t xml:space="preserve"> y que a la letra dice:</w:t>
      </w:r>
    </w:p>
    <w:p w14:paraId="32D50BA5" w14:textId="77777777" w:rsidR="00870409" w:rsidRPr="006F162A" w:rsidRDefault="00870409" w:rsidP="00870409">
      <w:pPr>
        <w:spacing w:before="160" w:line="360" w:lineRule="auto"/>
        <w:ind w:left="567" w:right="567"/>
        <w:jc w:val="both"/>
        <w:rPr>
          <w:rFonts w:ascii="Palatino Linotype" w:hAnsi="Palatino Linotype"/>
          <w:i/>
          <w:sz w:val="22"/>
          <w:szCs w:val="22"/>
        </w:rPr>
      </w:pPr>
      <w:r w:rsidRPr="006F162A">
        <w:rPr>
          <w:rFonts w:ascii="Palatino Linotype" w:hAnsi="Palatino Linotype"/>
          <w:i/>
          <w:sz w:val="22"/>
          <w:szCs w:val="22"/>
        </w:rPr>
        <w:t>“</w:t>
      </w:r>
      <w:r w:rsidRPr="006F162A">
        <w:rPr>
          <w:rFonts w:ascii="Palatino Linotype" w:hAnsi="Palatino Linotype"/>
          <w:b/>
          <w:i/>
          <w:sz w:val="22"/>
          <w:szCs w:val="22"/>
        </w:rPr>
        <w:t>Periodo de búsqueda de la información</w:t>
      </w:r>
      <w:r w:rsidRPr="006F162A">
        <w:rPr>
          <w:rFonts w:ascii="Palatino Linotype" w:hAnsi="Palatino Linotype"/>
          <w:i/>
          <w:sz w:val="22"/>
          <w:szCs w:val="22"/>
        </w:rPr>
        <w:t xml:space="preserve">. En el supuesto de que </w:t>
      </w:r>
      <w:r w:rsidRPr="006F162A">
        <w:rPr>
          <w:rFonts w:ascii="Palatino Linotype" w:hAnsi="Palatino Linotype"/>
          <w:b/>
          <w:i/>
          <w:sz w:val="22"/>
          <w:szCs w:val="22"/>
          <w:u w:val="single"/>
        </w:rPr>
        <w:t>el particular no haya señalado el periodo</w:t>
      </w:r>
      <w:r w:rsidRPr="006F162A">
        <w:rPr>
          <w:rFonts w:ascii="Palatino Linotype" w:hAnsi="Palatino Linotype"/>
          <w:i/>
          <w:sz w:val="22"/>
          <w:szCs w:val="22"/>
        </w:rPr>
        <w:t xml:space="preserve"> respecto del cual requiere la información, o bien, de la solicitud presentada </w:t>
      </w:r>
      <w:r w:rsidRPr="006F162A">
        <w:rPr>
          <w:rFonts w:ascii="Palatino Linotype" w:hAnsi="Palatino Linotype"/>
          <w:b/>
          <w:i/>
          <w:sz w:val="22"/>
          <w:szCs w:val="22"/>
          <w:u w:val="single"/>
        </w:rPr>
        <w:t>no se adviertan elementos que permitan identificarlo, deberá considerarse</w:t>
      </w:r>
      <w:r w:rsidRPr="006F162A">
        <w:rPr>
          <w:rFonts w:ascii="Palatino Linotype" w:hAnsi="Palatino Linotype"/>
          <w:i/>
          <w:sz w:val="22"/>
          <w:szCs w:val="22"/>
        </w:rPr>
        <w:t xml:space="preserve">, para efectos de la búsqueda de la información, </w:t>
      </w:r>
      <w:r w:rsidRPr="006F162A">
        <w:rPr>
          <w:rFonts w:ascii="Palatino Linotype" w:hAnsi="Palatino Linotype"/>
          <w:b/>
          <w:i/>
          <w:sz w:val="22"/>
          <w:szCs w:val="22"/>
          <w:u w:val="single"/>
        </w:rPr>
        <w:t>que el requerimiento se refiere al año inmediato anterior, contado a partir de la fecha en que se presentó la solicitud</w:t>
      </w:r>
      <w:r w:rsidRPr="006F162A">
        <w:rPr>
          <w:rFonts w:ascii="Palatino Linotype" w:hAnsi="Palatino Linotype"/>
          <w:i/>
          <w:sz w:val="22"/>
          <w:szCs w:val="22"/>
        </w:rPr>
        <w:t>.</w:t>
      </w:r>
    </w:p>
    <w:p w14:paraId="322C9195" w14:textId="77777777" w:rsidR="00870409" w:rsidRPr="006F162A" w:rsidRDefault="00870409" w:rsidP="00870409">
      <w:pPr>
        <w:spacing w:before="160" w:line="360" w:lineRule="auto"/>
        <w:ind w:left="567" w:right="567"/>
        <w:jc w:val="both"/>
        <w:rPr>
          <w:rFonts w:ascii="Palatino Linotype" w:hAnsi="Palatino Linotype"/>
          <w:i/>
          <w:sz w:val="22"/>
          <w:szCs w:val="22"/>
        </w:rPr>
      </w:pPr>
      <w:r w:rsidRPr="006F162A">
        <w:rPr>
          <w:rFonts w:ascii="Palatino Linotype" w:hAnsi="Palatino Linotype"/>
          <w:i/>
          <w:sz w:val="22"/>
          <w:szCs w:val="22"/>
        </w:rPr>
        <w:t>Resoluciones</w:t>
      </w:r>
    </w:p>
    <w:p w14:paraId="72D9D665" w14:textId="77777777" w:rsidR="00870409" w:rsidRPr="006F162A" w:rsidRDefault="00870409" w:rsidP="00870409">
      <w:pPr>
        <w:tabs>
          <w:tab w:val="left" w:pos="1134"/>
        </w:tabs>
        <w:spacing w:before="160" w:line="360" w:lineRule="auto"/>
        <w:ind w:left="567" w:right="567"/>
        <w:jc w:val="both"/>
        <w:rPr>
          <w:rFonts w:ascii="Palatino Linotype" w:hAnsi="Palatino Linotype"/>
          <w:i/>
          <w:sz w:val="22"/>
          <w:szCs w:val="22"/>
        </w:rPr>
      </w:pPr>
      <w:r w:rsidRPr="006F162A">
        <w:rPr>
          <w:rFonts w:ascii="Palatino Linotype" w:hAnsi="Palatino Linotype"/>
          <w:i/>
          <w:sz w:val="22"/>
          <w:szCs w:val="22"/>
        </w:rPr>
        <w:t>•</w:t>
      </w:r>
      <w:r w:rsidRPr="006F162A">
        <w:rPr>
          <w:rFonts w:ascii="Palatino Linotype" w:hAnsi="Palatino Linotype"/>
          <w:i/>
          <w:sz w:val="22"/>
          <w:szCs w:val="22"/>
        </w:rPr>
        <w:tab/>
        <w:t>RRA 0022/17. Instituto Mexicano de la Propiedad Industrial. 16 de febrero de 2017. Por unanimidad. Comisionado Ponente Francisco Javier Acuña Llamas.</w:t>
      </w:r>
    </w:p>
    <w:p w14:paraId="2A02D5A8" w14:textId="77777777" w:rsidR="00870409" w:rsidRPr="006F162A" w:rsidRDefault="00870409" w:rsidP="00870409">
      <w:pPr>
        <w:tabs>
          <w:tab w:val="left" w:pos="1134"/>
        </w:tabs>
        <w:spacing w:before="160" w:line="360" w:lineRule="auto"/>
        <w:ind w:left="567" w:right="567"/>
        <w:jc w:val="both"/>
        <w:rPr>
          <w:rFonts w:ascii="Palatino Linotype" w:hAnsi="Palatino Linotype"/>
          <w:i/>
          <w:sz w:val="22"/>
          <w:szCs w:val="22"/>
        </w:rPr>
      </w:pPr>
      <w:r w:rsidRPr="006F162A">
        <w:rPr>
          <w:rFonts w:ascii="Palatino Linotype" w:hAnsi="Palatino Linotype"/>
          <w:i/>
          <w:sz w:val="22"/>
          <w:szCs w:val="22"/>
        </w:rPr>
        <w:t>•</w:t>
      </w:r>
      <w:r w:rsidRPr="006F162A">
        <w:rPr>
          <w:rFonts w:ascii="Palatino Linotype" w:hAnsi="Palatino Linotype"/>
          <w:i/>
          <w:sz w:val="22"/>
          <w:szCs w:val="22"/>
        </w:rPr>
        <w:tab/>
        <w:t xml:space="preserve">RRA 2536/17. Secretaría de Gobernación. 07 de junio de 2017. Por unanimidad. Comisionada Ponente Areli Cano Guadiana. </w:t>
      </w:r>
    </w:p>
    <w:p w14:paraId="49CB5656" w14:textId="77777777" w:rsidR="00870409" w:rsidRPr="006F162A" w:rsidRDefault="00870409" w:rsidP="00870409">
      <w:pPr>
        <w:tabs>
          <w:tab w:val="left" w:pos="1134"/>
        </w:tabs>
        <w:spacing w:before="160" w:line="360" w:lineRule="auto"/>
        <w:ind w:left="567" w:right="567"/>
        <w:jc w:val="both"/>
        <w:rPr>
          <w:rFonts w:ascii="Palatino Linotype" w:hAnsi="Palatino Linotype"/>
          <w:i/>
          <w:sz w:val="22"/>
          <w:szCs w:val="22"/>
        </w:rPr>
      </w:pPr>
      <w:r w:rsidRPr="006F162A">
        <w:rPr>
          <w:rFonts w:ascii="Palatino Linotype" w:hAnsi="Palatino Linotype"/>
          <w:i/>
          <w:sz w:val="22"/>
          <w:szCs w:val="22"/>
        </w:rPr>
        <w:t>•</w:t>
      </w:r>
      <w:r w:rsidRPr="006F162A">
        <w:rPr>
          <w:rFonts w:ascii="Palatino Linotype" w:hAnsi="Palatino Linotype"/>
          <w:i/>
          <w:sz w:val="22"/>
          <w:szCs w:val="22"/>
        </w:rPr>
        <w:tab/>
        <w:t>RRA 3482/17. Secretaría de Comunicaciones y Transportes. 02 de agosto de 2017. Por unanimidad. Comisionado Ponente Oscar Mauricio Guerra Ford.”</w:t>
      </w:r>
    </w:p>
    <w:p w14:paraId="18BC05F3" w14:textId="77777777" w:rsidR="00870409" w:rsidRPr="006F162A" w:rsidRDefault="00870409" w:rsidP="00870409">
      <w:pPr>
        <w:spacing w:before="160" w:line="360" w:lineRule="auto"/>
        <w:ind w:left="567" w:right="567"/>
        <w:jc w:val="both"/>
        <w:rPr>
          <w:rFonts w:ascii="Palatino Linotype" w:hAnsi="Palatino Linotype"/>
          <w:i/>
          <w:sz w:val="22"/>
          <w:szCs w:val="22"/>
        </w:rPr>
      </w:pPr>
      <w:r w:rsidRPr="006F162A">
        <w:rPr>
          <w:rFonts w:ascii="Palatino Linotype" w:hAnsi="Palatino Linotype"/>
          <w:i/>
          <w:sz w:val="22"/>
          <w:szCs w:val="22"/>
        </w:rPr>
        <w:lastRenderedPageBreak/>
        <w:t>(Énfasis añadido)</w:t>
      </w:r>
    </w:p>
    <w:p w14:paraId="1A0BC8BC" w14:textId="77777777" w:rsidR="00870409" w:rsidRPr="006F162A" w:rsidRDefault="00870409" w:rsidP="00870409">
      <w:pPr>
        <w:pStyle w:val="Prrafodelista"/>
        <w:shd w:val="clear" w:color="auto" w:fill="FFFFFF"/>
        <w:tabs>
          <w:tab w:val="left" w:pos="567"/>
        </w:tabs>
        <w:spacing w:line="360" w:lineRule="auto"/>
        <w:ind w:left="0"/>
        <w:jc w:val="both"/>
        <w:rPr>
          <w:rFonts w:ascii="Palatino Linotype" w:eastAsia="Times New Roman" w:hAnsi="Palatino Linotype" w:cs="Times New Roman"/>
          <w:sz w:val="22"/>
          <w:szCs w:val="22"/>
          <w:lang w:val="es-MX" w:eastAsia="es-MX"/>
        </w:rPr>
      </w:pPr>
    </w:p>
    <w:p w14:paraId="5120A00C" w14:textId="77777777" w:rsidR="00870409" w:rsidRPr="006F162A" w:rsidRDefault="00870409" w:rsidP="00130CEC">
      <w:pPr>
        <w:pStyle w:val="Prrafodelista"/>
        <w:numPr>
          <w:ilvl w:val="0"/>
          <w:numId w:val="2"/>
        </w:numPr>
        <w:spacing w:line="360" w:lineRule="auto"/>
        <w:ind w:left="0" w:right="49" w:firstLine="0"/>
        <w:jc w:val="both"/>
        <w:rPr>
          <w:rFonts w:ascii="Palatino Linotype" w:eastAsia="MS Mincho" w:hAnsi="Palatino Linotype" w:cs="Arial"/>
          <w:color w:val="000000" w:themeColor="text1"/>
        </w:rPr>
      </w:pPr>
      <w:r w:rsidRPr="006F162A">
        <w:rPr>
          <w:rFonts w:ascii="Palatino Linotype" w:eastAsia="MS Mincho" w:hAnsi="Palatino Linotype" w:cs="Arial"/>
          <w:color w:val="000000" w:themeColor="text1"/>
        </w:rPr>
        <w:t xml:space="preserve">Ahora bien, el presupuesto procesal del recurso revisión, es la existencia de una solicitud de información pública, en dicho sentido, información pública es aquella que conste en un documento en cualquiera de sus formas, a saber: </w:t>
      </w:r>
      <w:r w:rsidRPr="006F162A">
        <w:rPr>
          <w:rFonts w:ascii="Palatino Linotype" w:hAnsi="Palatino Linotype"/>
          <w:color w:val="000000" w:themeColor="text1"/>
        </w:rPr>
        <w:t>expedientes, reportes, estudios, actas, resoluciones, oficios, correspondencia, acuerdos, directivas, directrices, circulares, convenios, contratos, instructivos, notas, memorándums, estadísticas</w:t>
      </w:r>
      <w:r w:rsidRPr="006F162A">
        <w:rPr>
          <w:rFonts w:ascii="Palatino Linotype" w:eastAsia="MS Mincho" w:hAnsi="Palatino Linotype" w:cs="Arial"/>
          <w:color w:val="000000" w:themeColor="text1"/>
        </w:rPr>
        <w:t xml:space="preserve"> o bien cualquier registro en posesión de los sujetos obligados, sin importar su fuente o fecha de elaboración; los que podrán estar en medios escritos, impresos, sonoros, visuales, electrónicos, informáticos u holográficos; en términos de lo previsto por el artículo 3 fracción XI de la </w:t>
      </w:r>
      <w:r w:rsidRPr="006F162A">
        <w:rPr>
          <w:rFonts w:ascii="Palatino Linotype" w:hAnsi="Palatino Linotype"/>
          <w:b/>
          <w:color w:val="000000" w:themeColor="text1"/>
        </w:rPr>
        <w:t>Ley General de Transparencia y Acceso a la Información Pública.</w:t>
      </w:r>
    </w:p>
    <w:p w14:paraId="6BA8DEB3" w14:textId="77777777" w:rsidR="00870409" w:rsidRPr="006F162A" w:rsidRDefault="00870409" w:rsidP="00870409">
      <w:pPr>
        <w:pStyle w:val="Prrafodelista"/>
        <w:spacing w:line="360" w:lineRule="auto"/>
        <w:ind w:left="0" w:right="49"/>
        <w:jc w:val="both"/>
        <w:rPr>
          <w:rFonts w:ascii="Palatino Linotype" w:eastAsia="MS Mincho" w:hAnsi="Palatino Linotype" w:cs="Arial"/>
          <w:color w:val="000000" w:themeColor="text1"/>
        </w:rPr>
      </w:pPr>
    </w:p>
    <w:p w14:paraId="487459E9" w14:textId="77777777" w:rsidR="00870409" w:rsidRPr="006F162A" w:rsidRDefault="00870409" w:rsidP="00130CEC">
      <w:pPr>
        <w:pStyle w:val="Sinespaciado"/>
        <w:numPr>
          <w:ilvl w:val="0"/>
          <w:numId w:val="2"/>
        </w:numPr>
        <w:spacing w:after="240" w:line="360" w:lineRule="auto"/>
        <w:ind w:left="0" w:firstLine="0"/>
        <w:jc w:val="both"/>
        <w:rPr>
          <w:rFonts w:ascii="Palatino Linotype" w:hAnsi="Palatino Linotype" w:cs="Arial"/>
          <w:color w:val="000000" w:themeColor="text1"/>
          <w:lang w:val="es-ES"/>
        </w:rPr>
      </w:pPr>
      <w:r w:rsidRPr="006F162A">
        <w:rPr>
          <w:rFonts w:ascii="Palatino Linotype" w:hAnsi="Palatino Linotype"/>
          <w:color w:val="000000" w:themeColor="text1"/>
        </w:rPr>
        <w:t xml:space="preserve">Por otro </w:t>
      </w:r>
      <w:proofErr w:type="gramStart"/>
      <w:r w:rsidRPr="006F162A">
        <w:rPr>
          <w:rFonts w:ascii="Palatino Linotype" w:hAnsi="Palatino Linotype"/>
          <w:color w:val="000000" w:themeColor="text1"/>
        </w:rPr>
        <w:t>lado</w:t>
      </w:r>
      <w:proofErr w:type="gramEnd"/>
      <w:r w:rsidRPr="006F162A">
        <w:rPr>
          <w:rFonts w:ascii="Palatino Linotype" w:hAnsi="Palatino Linotype"/>
          <w:color w:val="000000" w:themeColor="text1"/>
        </w:rPr>
        <w:t xml:space="preserve"> y </w:t>
      </w:r>
      <w:r w:rsidRPr="006F162A">
        <w:rPr>
          <w:rFonts w:ascii="Palatino Linotype" w:hAnsi="Palatino Linotype"/>
          <w:color w:val="000000" w:themeColor="text1"/>
          <w:szCs w:val="22"/>
        </w:rPr>
        <w:t xml:space="preserve">de conformidad con el artículo 4 de la </w:t>
      </w:r>
      <w:r w:rsidRPr="006F162A">
        <w:rPr>
          <w:rFonts w:ascii="Palatino Linotype" w:hAnsi="Palatino Linotype"/>
          <w:b/>
          <w:color w:val="000000" w:themeColor="text1"/>
          <w:szCs w:val="22"/>
        </w:rPr>
        <w:t>Ley de Transparencia del Estado de México y Municipios</w:t>
      </w:r>
      <w:r w:rsidRPr="006F162A">
        <w:rPr>
          <w:rFonts w:ascii="Palatino Linotype" w:hAnsi="Palatino Linotype"/>
          <w:color w:val="000000" w:themeColor="text1"/>
          <w:szCs w:val="22"/>
        </w:rPr>
        <w:t>, toda la información pública que sea generada, administrada o se encuentre en posesión de los Sujetos Obligados derivado del ejercicio de sus atribuciones será accesible de manera permanente a cualquier persona, ello en privilegio del principio de máxima publicidad, tal y como se cita a continuación:</w:t>
      </w:r>
    </w:p>
    <w:p w14:paraId="32AA143D" w14:textId="77777777" w:rsidR="00870409" w:rsidRPr="006F162A" w:rsidRDefault="00870409" w:rsidP="00870409">
      <w:pPr>
        <w:pStyle w:val="Sinespaciado"/>
        <w:spacing w:line="360" w:lineRule="auto"/>
        <w:ind w:left="567" w:right="567"/>
        <w:jc w:val="both"/>
        <w:rPr>
          <w:rFonts w:ascii="Palatino Linotype" w:hAnsi="Palatino Linotype" w:cs="Arial"/>
          <w:i/>
          <w:color w:val="000000" w:themeColor="text1"/>
          <w:sz w:val="22"/>
          <w:szCs w:val="22"/>
          <w:lang w:val="es-ES"/>
        </w:rPr>
      </w:pPr>
      <w:r w:rsidRPr="006F162A">
        <w:rPr>
          <w:rFonts w:ascii="Palatino Linotype" w:hAnsi="Palatino Linotype" w:cs="Arial"/>
          <w:b/>
          <w:i/>
          <w:color w:val="000000" w:themeColor="text1"/>
          <w:sz w:val="22"/>
          <w:szCs w:val="22"/>
          <w:lang w:val="es-ES"/>
        </w:rPr>
        <w:t>Artículo 4.</w:t>
      </w:r>
      <w:r w:rsidRPr="006F162A">
        <w:rPr>
          <w:rFonts w:ascii="Palatino Linotype" w:hAnsi="Palatino Linotype" w:cs="Arial"/>
          <w:i/>
          <w:color w:val="000000" w:themeColor="text1"/>
          <w:sz w:val="22"/>
          <w:szCs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D744C6" w14:textId="77777777" w:rsidR="00870409" w:rsidRPr="006F162A" w:rsidRDefault="00870409" w:rsidP="00870409">
      <w:pPr>
        <w:pStyle w:val="Sinespaciado"/>
        <w:spacing w:line="360" w:lineRule="auto"/>
        <w:ind w:left="567" w:right="567"/>
        <w:jc w:val="both"/>
        <w:rPr>
          <w:rFonts w:ascii="Palatino Linotype" w:hAnsi="Palatino Linotype" w:cs="Arial"/>
          <w:i/>
          <w:color w:val="000000" w:themeColor="text1"/>
          <w:sz w:val="22"/>
          <w:szCs w:val="22"/>
          <w:lang w:val="es-ES"/>
        </w:rPr>
      </w:pPr>
      <w:r w:rsidRPr="006F162A">
        <w:rPr>
          <w:rFonts w:ascii="Palatino Linotype" w:hAnsi="Palatino Linotype" w:cs="Arial"/>
          <w:b/>
          <w:i/>
          <w:color w:val="000000" w:themeColor="text1"/>
          <w:sz w:val="22"/>
          <w:szCs w:val="22"/>
          <w:u w:val="single"/>
          <w:lang w:val="es-ES"/>
        </w:rPr>
        <w:lastRenderedPageBreak/>
        <w:t xml:space="preserve">Toda la información generada, </w:t>
      </w:r>
      <w:r w:rsidRPr="006F162A">
        <w:rPr>
          <w:rFonts w:ascii="Palatino Linotype" w:hAnsi="Palatino Linotype" w:cs="Arial"/>
          <w:i/>
          <w:color w:val="000000" w:themeColor="text1"/>
          <w:sz w:val="22"/>
          <w:szCs w:val="22"/>
          <w:lang w:val="es-ES"/>
        </w:rPr>
        <w:t xml:space="preserve">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A7626E2" w14:textId="77777777" w:rsidR="00870409" w:rsidRPr="006F162A" w:rsidRDefault="00870409" w:rsidP="00870409">
      <w:pPr>
        <w:pStyle w:val="Sinespaciado"/>
        <w:spacing w:line="360" w:lineRule="auto"/>
        <w:ind w:left="567" w:right="567"/>
        <w:jc w:val="both"/>
        <w:rPr>
          <w:rFonts w:ascii="Palatino Linotype" w:hAnsi="Palatino Linotype" w:cs="Arial"/>
          <w:i/>
          <w:color w:val="000000" w:themeColor="text1"/>
          <w:sz w:val="22"/>
          <w:szCs w:val="22"/>
          <w:lang w:val="es-ES"/>
        </w:rPr>
      </w:pPr>
      <w:r w:rsidRPr="006F162A">
        <w:rPr>
          <w:rFonts w:ascii="Palatino Linotype" w:hAnsi="Palatino Linotype" w:cs="Arial"/>
          <w:i/>
          <w:color w:val="000000" w:themeColor="text1"/>
          <w:sz w:val="22"/>
          <w:szCs w:val="22"/>
          <w:lang w:val="es-ES"/>
        </w:rPr>
        <w:t>Los sujetos obligados deben poner en práctica, políticas y programas de acceso a la información que se apeguen a criterios de publicidad, veracidad, oportunidad, precisión y suficiencia en beneficio de los solicitantes.</w:t>
      </w:r>
    </w:p>
    <w:p w14:paraId="21BEACD5" w14:textId="77777777" w:rsidR="00870409" w:rsidRPr="006F162A" w:rsidRDefault="00870409" w:rsidP="00870409">
      <w:pPr>
        <w:pStyle w:val="Prrafodelista"/>
        <w:autoSpaceDE w:val="0"/>
        <w:autoSpaceDN w:val="0"/>
        <w:adjustRightInd w:val="0"/>
        <w:spacing w:line="360" w:lineRule="auto"/>
        <w:ind w:left="0"/>
        <w:jc w:val="both"/>
        <w:rPr>
          <w:rFonts w:ascii="Palatino Linotype" w:hAnsi="Palatino Linotype" w:cs="Arial"/>
        </w:rPr>
      </w:pPr>
    </w:p>
    <w:p w14:paraId="31654787" w14:textId="77777777" w:rsidR="00870409" w:rsidRPr="006F162A" w:rsidRDefault="00870409" w:rsidP="00130CEC">
      <w:pPr>
        <w:pStyle w:val="Prrafodelista"/>
        <w:numPr>
          <w:ilvl w:val="0"/>
          <w:numId w:val="2"/>
        </w:numPr>
        <w:spacing w:before="240" w:after="360" w:line="360" w:lineRule="auto"/>
        <w:ind w:left="0" w:firstLine="0"/>
        <w:jc w:val="both"/>
        <w:rPr>
          <w:rFonts w:ascii="Palatino Linotype" w:hAnsi="Palatino Linotype" w:cs="Arial"/>
          <w:color w:val="000000" w:themeColor="text1"/>
        </w:rPr>
      </w:pPr>
      <w:r w:rsidRPr="006F162A">
        <w:rPr>
          <w:rFonts w:ascii="Palatino Linotype" w:hAnsi="Palatino Linotype" w:cs="Arial"/>
          <w:color w:val="000000" w:themeColor="text1"/>
        </w:rPr>
        <w:t xml:space="preserve">Así mismo es de observarse que tanto en la respuesta como en el informe justificado el </w:t>
      </w:r>
      <w:r w:rsidRPr="006F162A">
        <w:rPr>
          <w:rFonts w:ascii="Palatino Linotype" w:hAnsi="Palatino Linotype" w:cs="Arial"/>
          <w:b/>
          <w:color w:val="000000" w:themeColor="text1"/>
        </w:rPr>
        <w:t>SUJETO OBLIGADO</w:t>
      </w:r>
      <w:r w:rsidRPr="006F162A">
        <w:rPr>
          <w:rFonts w:ascii="Palatino Linotype" w:hAnsi="Palatino Linotype" w:cs="Arial"/>
          <w:color w:val="000000" w:themeColor="text1"/>
        </w:rPr>
        <w:t xml:space="preserve"> tuvo la oportunidad de manifestar lo que a su derecho le asistiera y conviniera o mejor aún de hacer entrega de la información solicitada sin embargo en el presente asunto no fue así, causando una afectación al Derecho de Acceso a la Información.</w:t>
      </w:r>
    </w:p>
    <w:p w14:paraId="1575C4FC" w14:textId="77777777" w:rsidR="00870409" w:rsidRPr="006F162A" w:rsidRDefault="00870409" w:rsidP="00870409">
      <w:pPr>
        <w:pStyle w:val="Prrafodelista"/>
        <w:spacing w:before="240" w:after="360" w:line="360" w:lineRule="auto"/>
        <w:ind w:left="0"/>
        <w:jc w:val="both"/>
        <w:rPr>
          <w:rFonts w:ascii="Palatino Linotype" w:hAnsi="Palatino Linotype" w:cs="Arial"/>
          <w:color w:val="000000" w:themeColor="text1"/>
        </w:rPr>
      </w:pPr>
    </w:p>
    <w:p w14:paraId="6212C133" w14:textId="77777777" w:rsidR="00870409" w:rsidRPr="006F162A" w:rsidRDefault="00870409" w:rsidP="00130CEC">
      <w:pPr>
        <w:pStyle w:val="Prrafodelista"/>
        <w:numPr>
          <w:ilvl w:val="0"/>
          <w:numId w:val="2"/>
        </w:numPr>
        <w:spacing w:line="360" w:lineRule="auto"/>
        <w:ind w:left="0" w:firstLine="0"/>
        <w:jc w:val="both"/>
        <w:rPr>
          <w:rFonts w:ascii="Palatino Linotype" w:hAnsi="Palatino Linotype" w:cs="Arial"/>
        </w:rPr>
      </w:pPr>
      <w:r w:rsidRPr="006F162A">
        <w:rPr>
          <w:rFonts w:ascii="Palatino Linotype" w:eastAsia="MS Mincho" w:hAnsi="Palatino Linotype" w:cs="Times New Roman"/>
        </w:rPr>
        <w:t>En atención a lo anterior expuesto es pertinente señalar que el párrafo primero del artículo 11 de la</w:t>
      </w:r>
      <w:r w:rsidRPr="006F162A">
        <w:rPr>
          <w:rFonts w:ascii="Palatino Linotype" w:hAnsi="Palatino Linotype"/>
        </w:rPr>
        <w:t xml:space="preserve"> </w:t>
      </w:r>
      <w:r w:rsidRPr="006F162A">
        <w:rPr>
          <w:rFonts w:ascii="Palatino Linotype" w:hAnsi="Palatino Linotype"/>
          <w:b/>
        </w:rPr>
        <w:t>Ley de Transparencia y Acceso a la Información Pública del Estado de México y Municipios</w:t>
      </w:r>
      <w:r w:rsidRPr="006F162A">
        <w:rPr>
          <w:rFonts w:ascii="Palatino Linotype" w:hAnsi="Palatino Linotype"/>
        </w:rPr>
        <w:t xml:space="preserve"> , misma que dispone las formas en que se habrá de generar, publicar y hacer entrega de la información al señalar que </w:t>
      </w:r>
      <w:r w:rsidRPr="006F162A">
        <w:rPr>
          <w:rFonts w:ascii="Palatino Linotype" w:eastAsia="Calibri" w:hAnsi="Palatino Linotype" w:cs="Arial"/>
          <w:lang w:val="es-ES"/>
        </w:rPr>
        <w:t>“</w:t>
      </w:r>
      <w:r w:rsidRPr="006F162A">
        <w:rPr>
          <w:rFonts w:ascii="Palatino Linotype" w:hAnsi="Palatino Linotype"/>
          <w:i/>
        </w:rPr>
        <w:t xml:space="preserve">En la generación, publicación y entrega de información se deberá garantizar que ésta sea </w:t>
      </w:r>
      <w:r w:rsidRPr="006F162A">
        <w:rPr>
          <w:rFonts w:ascii="Palatino Linotype" w:hAnsi="Palatino Linotype"/>
          <w:b/>
          <w:i/>
          <w:u w:val="single"/>
        </w:rPr>
        <w:t>accesible</w:t>
      </w:r>
      <w:r w:rsidRPr="006F162A">
        <w:rPr>
          <w:rFonts w:ascii="Palatino Linotype" w:hAnsi="Palatino Linotype"/>
          <w:i/>
        </w:rPr>
        <w:t xml:space="preserve">, actualizada, completa, congruente, confiable, verificable, veraz, integral, </w:t>
      </w:r>
      <w:r w:rsidRPr="006F162A">
        <w:rPr>
          <w:rFonts w:ascii="Palatino Linotype" w:hAnsi="Palatino Linotype"/>
          <w:i/>
        </w:rPr>
        <w:lastRenderedPageBreak/>
        <w:t xml:space="preserve">oportuna y expedita, sujeta a un claro régimen de excepciones que deberá estar definido y ser además legítima y estrictamente necesaria en una sociedad democrática, por lo que </w:t>
      </w:r>
      <w:r w:rsidRPr="006F162A">
        <w:rPr>
          <w:rFonts w:ascii="Palatino Linotype" w:hAnsi="Palatino Linotype"/>
          <w:b/>
          <w:i/>
          <w:u w:val="single"/>
        </w:rPr>
        <w:t>atenderá las necesidades del derecho de acceso a la información de toda persona</w:t>
      </w:r>
      <w:r w:rsidRPr="006F162A">
        <w:rPr>
          <w:rFonts w:ascii="Palatino Linotype" w:hAnsi="Palatino Linotype"/>
          <w:i/>
        </w:rPr>
        <w:t>”.</w:t>
      </w:r>
    </w:p>
    <w:p w14:paraId="048AB093" w14:textId="77777777" w:rsidR="00870409" w:rsidRPr="006F162A" w:rsidRDefault="00870409" w:rsidP="00870409">
      <w:pPr>
        <w:pStyle w:val="Prrafodelista"/>
        <w:spacing w:before="240" w:line="360" w:lineRule="auto"/>
        <w:ind w:left="0" w:right="49"/>
        <w:jc w:val="both"/>
        <w:rPr>
          <w:rFonts w:ascii="Palatino Linotype" w:eastAsia="Calibri" w:hAnsi="Palatino Linotype" w:cs="Arial"/>
          <w:lang w:val="es-ES"/>
        </w:rPr>
      </w:pPr>
    </w:p>
    <w:p w14:paraId="57A4B238" w14:textId="77777777" w:rsidR="00870409" w:rsidRPr="006F162A" w:rsidRDefault="00870409" w:rsidP="00130CEC">
      <w:pPr>
        <w:pStyle w:val="Prrafodelista"/>
        <w:numPr>
          <w:ilvl w:val="0"/>
          <w:numId w:val="2"/>
        </w:numPr>
        <w:spacing w:before="240" w:after="240" w:line="360" w:lineRule="auto"/>
        <w:ind w:left="0" w:right="49" w:firstLine="0"/>
        <w:jc w:val="both"/>
        <w:rPr>
          <w:rFonts w:ascii="Palatino Linotype" w:eastAsia="Calibri" w:hAnsi="Palatino Linotype" w:cs="Arial"/>
          <w:u w:val="single"/>
          <w:lang w:val="es-ES"/>
        </w:rPr>
      </w:pPr>
      <w:r w:rsidRPr="006F162A">
        <w:rPr>
          <w:rFonts w:ascii="Palatino Linotype" w:eastAsia="MS Mincho" w:hAnsi="Palatino Linotype" w:cs="Times New Roman"/>
        </w:rPr>
        <w:t xml:space="preserve">De ello se advierte que la respuesta de todos los Sujetos Obligados a una solicitud de Acceso a la Información Pública debe ser </w:t>
      </w:r>
      <w:r w:rsidRPr="006F162A">
        <w:rPr>
          <w:rFonts w:ascii="Palatino Linotype" w:hAnsi="Palatino Linotype"/>
          <w:b/>
          <w:u w:val="single"/>
        </w:rPr>
        <w:t>accesible</w:t>
      </w:r>
      <w:r w:rsidRPr="006F162A">
        <w:rPr>
          <w:rFonts w:ascii="Palatino Linotype" w:hAnsi="Palatino Linotype"/>
        </w:rPr>
        <w:t>,</w:t>
      </w:r>
      <w:r w:rsidRPr="006F162A">
        <w:rPr>
          <w:rFonts w:ascii="Palatino Linotype" w:hAnsi="Palatino Linotype"/>
          <w:i/>
        </w:rPr>
        <w:t xml:space="preserve"> </w:t>
      </w:r>
      <w:r w:rsidRPr="006F162A">
        <w:rPr>
          <w:rFonts w:ascii="Palatino Linotype" w:eastAsia="MS Mincho" w:hAnsi="Palatino Linotype" w:cs="Times New Roman"/>
          <w:b/>
          <w:u w:val="single"/>
        </w:rPr>
        <w:t>completa</w:t>
      </w:r>
      <w:r w:rsidRPr="006F162A">
        <w:rPr>
          <w:rFonts w:ascii="Palatino Linotype" w:eastAsia="MS Mincho" w:hAnsi="Palatino Linotype" w:cs="Times New Roman"/>
        </w:rPr>
        <w:t xml:space="preserve"> </w:t>
      </w:r>
      <w:r w:rsidRPr="006F162A">
        <w:rPr>
          <w:rFonts w:ascii="Palatino Linotype" w:hAnsi="Palatino Linotype"/>
        </w:rPr>
        <w:t xml:space="preserve">confiable, verificable, veraz, </w:t>
      </w:r>
      <w:r w:rsidRPr="006F162A">
        <w:rPr>
          <w:rFonts w:ascii="Palatino Linotype" w:hAnsi="Palatino Linotype"/>
          <w:b/>
          <w:u w:val="single"/>
        </w:rPr>
        <w:t>integral</w:t>
      </w:r>
      <w:r w:rsidRPr="006F162A">
        <w:rPr>
          <w:rFonts w:ascii="Palatino Linotype" w:eastAsia="MS Mincho" w:hAnsi="Palatino Linotype" w:cs="Times New Roman"/>
        </w:rPr>
        <w:t xml:space="preserve"> y congruente con lo requerido, de lo contrario se contravendría el artículo 11 de la Ley de Transparencia Local.</w:t>
      </w:r>
    </w:p>
    <w:p w14:paraId="6455FEBC" w14:textId="77777777" w:rsidR="00870409" w:rsidRPr="006F162A" w:rsidRDefault="00870409" w:rsidP="00870409">
      <w:pPr>
        <w:pStyle w:val="Prrafodelista"/>
        <w:rPr>
          <w:rFonts w:ascii="Palatino Linotype" w:eastAsia="Calibri" w:hAnsi="Palatino Linotype" w:cs="Arial"/>
          <w:u w:val="single"/>
          <w:lang w:val="es-ES"/>
        </w:rPr>
      </w:pPr>
    </w:p>
    <w:p w14:paraId="521A5DD1" w14:textId="77777777" w:rsidR="00870409" w:rsidRPr="006F162A" w:rsidRDefault="00870409" w:rsidP="00130CEC">
      <w:pPr>
        <w:pStyle w:val="Prrafodelista"/>
        <w:numPr>
          <w:ilvl w:val="0"/>
          <w:numId w:val="2"/>
        </w:numPr>
        <w:spacing w:before="240" w:after="240" w:line="360" w:lineRule="auto"/>
        <w:ind w:left="0" w:right="49" w:firstLine="0"/>
        <w:jc w:val="both"/>
        <w:rPr>
          <w:rFonts w:ascii="Palatino Linotype" w:eastAsia="Calibri" w:hAnsi="Palatino Linotype" w:cs="Arial"/>
          <w:u w:val="single"/>
          <w:lang w:val="es-ES"/>
        </w:rPr>
      </w:pPr>
      <w:r w:rsidRPr="006F162A">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las respuestas imprecisas, incompletas, o que no corresponden a lo solicitado </w:t>
      </w:r>
      <w:r w:rsidRPr="006F162A">
        <w:rPr>
          <w:rFonts w:ascii="Palatino Linotype" w:hAnsi="Palatino Linotype"/>
          <w:b/>
          <w:u w:val="single"/>
          <w:lang w:eastAsia="es-MX"/>
        </w:rPr>
        <w:t>generan una afectación inicial susceptible de ser reparada mediante el recurso de revisión</w:t>
      </w:r>
      <w:r w:rsidRPr="006F162A">
        <w:rPr>
          <w:rFonts w:ascii="Palatino Linotype" w:hAnsi="Palatino Linotype"/>
          <w:lang w:eastAsia="es-MX"/>
        </w:rPr>
        <w:t>.</w:t>
      </w:r>
    </w:p>
    <w:p w14:paraId="0F220FB3" w14:textId="77777777" w:rsidR="00BB35CB" w:rsidRPr="006F162A" w:rsidRDefault="00BB35CB" w:rsidP="00BB35CB">
      <w:pPr>
        <w:pStyle w:val="Prrafodelista"/>
        <w:spacing w:before="240" w:after="240" w:line="360" w:lineRule="auto"/>
        <w:ind w:left="0" w:right="49"/>
        <w:jc w:val="both"/>
        <w:rPr>
          <w:rFonts w:ascii="Palatino Linotype" w:eastAsia="Calibri" w:hAnsi="Palatino Linotype" w:cs="Arial"/>
          <w:u w:val="single"/>
          <w:lang w:val="es-ES"/>
        </w:rPr>
      </w:pPr>
    </w:p>
    <w:p w14:paraId="5CB6C98D" w14:textId="746E0EA5" w:rsidR="00870409" w:rsidRPr="006F162A" w:rsidRDefault="00870409" w:rsidP="00130CEC">
      <w:pPr>
        <w:pStyle w:val="Prrafodelista"/>
        <w:numPr>
          <w:ilvl w:val="0"/>
          <w:numId w:val="2"/>
        </w:numPr>
        <w:spacing w:before="240" w:after="240" w:line="360" w:lineRule="auto"/>
        <w:ind w:left="0" w:right="49" w:firstLine="0"/>
        <w:jc w:val="both"/>
        <w:rPr>
          <w:rFonts w:ascii="Palatino Linotype" w:eastAsia="Calibri" w:hAnsi="Palatino Linotype" w:cs="Arial"/>
          <w:u w:val="single"/>
          <w:lang w:val="es-ES"/>
        </w:rPr>
      </w:pPr>
      <w:r w:rsidRPr="006F162A">
        <w:rPr>
          <w:rFonts w:ascii="Palatino Linotype" w:hAnsi="Palatino Linotype"/>
          <w:lang w:eastAsia="es-MX"/>
        </w:rPr>
        <w:t xml:space="preserve">Aunado a lo anteriormente expuesto mediante el informe justificado el </w:t>
      </w:r>
      <w:r w:rsidRPr="006F162A">
        <w:rPr>
          <w:rFonts w:ascii="Palatino Linotype" w:hAnsi="Palatino Linotype"/>
          <w:b/>
          <w:lang w:eastAsia="es-MX"/>
        </w:rPr>
        <w:t>SUJETO OBLIGADO</w:t>
      </w:r>
      <w:r w:rsidRPr="006F162A">
        <w:rPr>
          <w:rFonts w:ascii="Palatino Linotype" w:hAnsi="Palatino Linotype"/>
          <w:lang w:eastAsia="es-MX"/>
        </w:rPr>
        <w:t xml:space="preserve"> pretende reservar la información sin adjuntar el acuerdo emitido por su Comité de transparencia señalando únicamente que “</w:t>
      </w:r>
      <w:r w:rsidRPr="006F162A">
        <w:rPr>
          <w:rFonts w:ascii="Palatino Linotype" w:hAnsi="Palatino Linotype"/>
          <w:i/>
          <w:lang w:eastAsia="es-MX"/>
        </w:rPr>
        <w:t>...</w:t>
      </w:r>
      <w:r w:rsidR="00BB35CB" w:rsidRPr="006F162A">
        <w:rPr>
          <w:rFonts w:ascii="Palatino Linotype" w:hAnsi="Palatino Linotype" w:cs="*Arial-8430-Identity-H"/>
          <w:i/>
          <w:color w:val="000000" w:themeColor="text1"/>
          <w:sz w:val="22"/>
          <w:szCs w:val="22"/>
          <w:lang w:val="es-MX"/>
        </w:rPr>
        <w:t xml:space="preserve">de acuerdo al artículo 140 fracciones I y IV de la Ley de Transparencia y Acceso a la Información Pública del Estado de México y Municipios; no me es posible facilitar el número de elementos con los que cuenta el </w:t>
      </w:r>
      <w:proofErr w:type="gramStart"/>
      <w:r w:rsidR="00BB35CB" w:rsidRPr="006F162A">
        <w:rPr>
          <w:rFonts w:ascii="Palatino Linotype" w:hAnsi="Palatino Linotype" w:cs="*Arial-8430-Identity-H"/>
          <w:i/>
          <w:color w:val="000000" w:themeColor="text1"/>
          <w:sz w:val="22"/>
          <w:szCs w:val="22"/>
          <w:lang w:val="es-MX"/>
        </w:rPr>
        <w:t>Municipio…</w:t>
      </w:r>
      <w:r w:rsidRPr="006F162A">
        <w:rPr>
          <w:rFonts w:ascii="Palatino Linotype" w:hAnsi="Palatino Linotype"/>
          <w:i/>
          <w:lang w:eastAsia="es-MX"/>
        </w:rPr>
        <w:t>.</w:t>
      </w:r>
      <w:proofErr w:type="gramEnd"/>
      <w:r w:rsidRPr="006F162A">
        <w:rPr>
          <w:rFonts w:ascii="Palatino Linotype" w:hAnsi="Palatino Linotype"/>
          <w:lang w:eastAsia="es-MX"/>
        </w:rPr>
        <w:t>”</w:t>
      </w:r>
      <w:r w:rsidRPr="006F162A">
        <w:rPr>
          <w:rFonts w:ascii="Palatino Linotype" w:hAnsi="Palatino Linotype"/>
          <w:color w:val="000000"/>
          <w:sz w:val="22"/>
          <w:szCs w:val="22"/>
        </w:rPr>
        <w:t>.</w:t>
      </w:r>
    </w:p>
    <w:p w14:paraId="28C0F010" w14:textId="77777777" w:rsidR="00BB35CB" w:rsidRPr="006F162A" w:rsidRDefault="00BB35CB" w:rsidP="00BB35CB">
      <w:pPr>
        <w:pStyle w:val="Prrafodelista"/>
        <w:spacing w:before="240" w:after="240" w:line="360" w:lineRule="auto"/>
        <w:ind w:left="0" w:right="49"/>
        <w:jc w:val="both"/>
        <w:rPr>
          <w:rFonts w:ascii="Palatino Linotype" w:eastAsia="Calibri" w:hAnsi="Palatino Linotype" w:cs="Arial"/>
          <w:u w:val="single"/>
          <w:lang w:val="es-ES"/>
        </w:rPr>
      </w:pPr>
    </w:p>
    <w:p w14:paraId="3695175B" w14:textId="77777777" w:rsidR="00870409" w:rsidRPr="006F162A" w:rsidRDefault="00870409" w:rsidP="00130CEC">
      <w:pPr>
        <w:pStyle w:val="Prrafodelista"/>
        <w:numPr>
          <w:ilvl w:val="0"/>
          <w:numId w:val="2"/>
        </w:numPr>
        <w:spacing w:line="360" w:lineRule="auto"/>
        <w:ind w:left="0" w:firstLine="0"/>
        <w:jc w:val="both"/>
        <w:rPr>
          <w:rFonts w:ascii="Palatino Linotype" w:hAnsi="Palatino Linotype" w:cs="Arial"/>
        </w:rPr>
      </w:pPr>
      <w:r w:rsidRPr="006F162A">
        <w:rPr>
          <w:rFonts w:ascii="Palatino Linotype" w:hAnsi="Palatino Linotype"/>
          <w:color w:val="000000"/>
        </w:rPr>
        <w:lastRenderedPageBreak/>
        <w:t>Bajo ese contexto cabe aclarar que el informe justificado no fue puesto a disposición del particular al no aportar información novedosa que permitiera satisfacer la pretensión del particular y subsanará así las deficiencias de la respuesta primigenia.</w:t>
      </w:r>
    </w:p>
    <w:p w14:paraId="07D7D285" w14:textId="77777777" w:rsidR="00BB35CB" w:rsidRPr="006F162A" w:rsidRDefault="00BB35CB" w:rsidP="00BB35CB">
      <w:pPr>
        <w:pStyle w:val="Prrafodelista"/>
        <w:spacing w:line="360" w:lineRule="auto"/>
        <w:ind w:left="0"/>
        <w:jc w:val="both"/>
        <w:rPr>
          <w:rFonts w:ascii="Palatino Linotype" w:hAnsi="Palatino Linotype" w:cs="Arial"/>
        </w:rPr>
      </w:pPr>
    </w:p>
    <w:p w14:paraId="3E369C8A" w14:textId="790AEC31" w:rsidR="00870409" w:rsidRPr="006F162A" w:rsidRDefault="00BB35CB" w:rsidP="00130CEC">
      <w:pPr>
        <w:pStyle w:val="Prrafodelista"/>
        <w:numPr>
          <w:ilvl w:val="0"/>
          <w:numId w:val="2"/>
        </w:numPr>
        <w:tabs>
          <w:tab w:val="left" w:pos="426"/>
        </w:tabs>
        <w:spacing w:before="240" w:after="240" w:line="360" w:lineRule="auto"/>
        <w:ind w:left="0" w:right="51" w:firstLine="0"/>
        <w:jc w:val="both"/>
        <w:rPr>
          <w:b/>
        </w:rPr>
      </w:pPr>
      <w:r w:rsidRPr="006F162A">
        <w:rPr>
          <w:rFonts w:ascii="Palatino Linotype" w:hAnsi="Palatino Linotype"/>
          <w:color w:val="000000"/>
        </w:rPr>
        <w:t xml:space="preserve">En atención a lo anterior, </w:t>
      </w:r>
      <w:r w:rsidR="00870409" w:rsidRPr="006F162A">
        <w:rPr>
          <w:rFonts w:ascii="Palatino Linotype" w:hAnsi="Palatino Linotype"/>
          <w:color w:val="000000"/>
        </w:rPr>
        <w:t xml:space="preserve">primeramente </w:t>
      </w:r>
      <w:r w:rsidR="00870409" w:rsidRPr="006F162A">
        <w:rPr>
          <w:rFonts w:ascii="Palatino Linotype" w:hAnsi="Palatino Linotype" w:cs="Arial"/>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0203612" w14:textId="77777777" w:rsidR="00870409" w:rsidRPr="006F162A" w:rsidRDefault="00870409" w:rsidP="00870409">
      <w:pPr>
        <w:spacing w:line="360" w:lineRule="auto"/>
        <w:ind w:left="567" w:right="565"/>
        <w:jc w:val="both"/>
        <w:rPr>
          <w:rFonts w:ascii="Palatino Linotype" w:hAnsi="Palatino Linotype" w:cs="Arial"/>
          <w:i/>
          <w:sz w:val="22"/>
          <w:szCs w:val="22"/>
        </w:rPr>
      </w:pPr>
      <w:r w:rsidRPr="006F162A">
        <w:rPr>
          <w:rFonts w:ascii="Palatino Linotype" w:hAnsi="Palatino Linotype" w:cs="Arial"/>
        </w:rPr>
        <w:t>.</w:t>
      </w:r>
      <w:r w:rsidRPr="006F162A">
        <w:rPr>
          <w:rFonts w:ascii="Palatino Linotype" w:hAnsi="Palatino Linotype" w:cs="Arial"/>
          <w:i/>
          <w:sz w:val="22"/>
          <w:szCs w:val="22"/>
        </w:rPr>
        <w:t xml:space="preserve"> “</w:t>
      </w:r>
      <w:r w:rsidRPr="006F162A">
        <w:rPr>
          <w:rFonts w:ascii="Palatino Linotype" w:hAnsi="Palatino Linotype" w:cs="Arial"/>
          <w:b/>
          <w:i/>
          <w:sz w:val="22"/>
          <w:szCs w:val="22"/>
        </w:rPr>
        <w:t xml:space="preserve">Artículo 3. </w:t>
      </w:r>
      <w:r w:rsidRPr="006F162A">
        <w:rPr>
          <w:rFonts w:ascii="Palatino Linotype" w:hAnsi="Palatino Linotype" w:cs="Arial"/>
          <w:i/>
          <w:sz w:val="22"/>
          <w:szCs w:val="22"/>
        </w:rPr>
        <w:t>Para los efectos de la presente Ley se entenderá por:</w:t>
      </w:r>
    </w:p>
    <w:p w14:paraId="7EC72581" w14:textId="77777777" w:rsidR="00870409" w:rsidRPr="006F162A" w:rsidRDefault="00870409" w:rsidP="00870409">
      <w:pPr>
        <w:spacing w:line="360" w:lineRule="auto"/>
        <w:ind w:left="567" w:right="565"/>
        <w:jc w:val="both"/>
        <w:rPr>
          <w:rFonts w:ascii="Palatino Linotype" w:hAnsi="Palatino Linotype" w:cs="Arial"/>
          <w:i/>
          <w:sz w:val="22"/>
          <w:szCs w:val="22"/>
        </w:rPr>
      </w:pPr>
      <w:r w:rsidRPr="006F162A">
        <w:rPr>
          <w:rFonts w:ascii="Palatino Linotype" w:hAnsi="Palatino Linotype" w:cs="Arial"/>
          <w:i/>
          <w:sz w:val="22"/>
          <w:szCs w:val="22"/>
        </w:rPr>
        <w:t>…</w:t>
      </w:r>
    </w:p>
    <w:p w14:paraId="38F6C551" w14:textId="77777777" w:rsidR="00870409" w:rsidRPr="006F162A" w:rsidRDefault="00870409" w:rsidP="00870409">
      <w:pPr>
        <w:spacing w:line="360" w:lineRule="auto"/>
        <w:ind w:left="567" w:right="565"/>
        <w:jc w:val="both"/>
        <w:rPr>
          <w:rFonts w:ascii="Palatino Linotype" w:hAnsi="Palatino Linotype" w:cs="Arial"/>
          <w:i/>
          <w:sz w:val="22"/>
          <w:szCs w:val="22"/>
        </w:rPr>
      </w:pPr>
      <w:r w:rsidRPr="006F162A">
        <w:rPr>
          <w:rFonts w:ascii="Palatino Linotype" w:hAnsi="Palatino Linotype" w:cs="Arial"/>
          <w:b/>
          <w:i/>
          <w:sz w:val="22"/>
          <w:szCs w:val="22"/>
        </w:rPr>
        <w:t>XI. Documento:</w:t>
      </w:r>
      <w:r w:rsidRPr="006F162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6F162A">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6DFC8D37" w14:textId="4C0749B4" w:rsidR="00870409" w:rsidRPr="006F162A" w:rsidRDefault="00870409" w:rsidP="00130CEC">
      <w:pPr>
        <w:pStyle w:val="Prrafodelista"/>
        <w:numPr>
          <w:ilvl w:val="0"/>
          <w:numId w:val="2"/>
        </w:numPr>
        <w:spacing w:before="240" w:after="360" w:line="360" w:lineRule="auto"/>
        <w:ind w:left="0" w:firstLine="0"/>
        <w:jc w:val="both"/>
        <w:rPr>
          <w:rFonts w:ascii="Palatino Linotype" w:eastAsia="Times New Roman" w:hAnsi="Palatino Linotype" w:cs="Times New Roman"/>
          <w:lang w:val="es-MX" w:eastAsia="es-MX"/>
        </w:rPr>
      </w:pPr>
      <w:r w:rsidRPr="006F162A">
        <w:rPr>
          <w:rFonts w:ascii="Palatino Linotype" w:eastAsia="Times New Roman" w:hAnsi="Palatino Linotype" w:cs="Times New Roman"/>
          <w:lang w:val="es-MX" w:eastAsia="es-MX"/>
        </w:rPr>
        <w:t xml:space="preserve">Atendiendo a ello </w:t>
      </w:r>
      <w:r w:rsidRPr="006F162A">
        <w:rPr>
          <w:rFonts w:ascii="Palatino Linotype" w:eastAsia="MS Mincho" w:hAnsi="Palatino Linotype" w:cs="Arial"/>
        </w:rPr>
        <w:t>sistemáticamente hemos señalado, y así lo entienden tanto otros Órganos Garantes</w:t>
      </w:r>
      <w:r w:rsidRPr="006F162A">
        <w:rPr>
          <w:rStyle w:val="Refdenotaalpie"/>
          <w:rFonts w:ascii="Palatino Linotype" w:eastAsia="MS Mincho" w:hAnsi="Palatino Linotype" w:cs="Arial"/>
        </w:rPr>
        <w:footnoteReference w:id="5"/>
      </w:r>
      <w:r w:rsidRPr="006F162A">
        <w:rPr>
          <w:rFonts w:ascii="Palatino Linotype" w:eastAsia="MS Mincho" w:hAnsi="Palatino Linotype" w:cs="Arial"/>
        </w:rPr>
        <w:t>Como Órganos Internacionales Especializados,</w:t>
      </w:r>
      <w:r w:rsidRPr="006F162A">
        <w:rPr>
          <w:rStyle w:val="Refdenotaalpie"/>
          <w:rFonts w:ascii="Palatino Linotype" w:eastAsia="MS Mincho" w:hAnsi="Palatino Linotype" w:cs="Arial"/>
        </w:rPr>
        <w:footnoteReference w:id="6"/>
      </w:r>
      <w:r w:rsidRPr="006F162A">
        <w:rPr>
          <w:rFonts w:ascii="Palatino Linotype" w:eastAsia="MS Mincho" w:hAnsi="Palatino Linotype" w:cs="Arial"/>
        </w:rPr>
        <w:t xml:space="preserve"> que el derecho de acceso a la información pública consiste en el </w:t>
      </w:r>
      <w:r w:rsidRPr="006F162A">
        <w:rPr>
          <w:rFonts w:ascii="Palatino Linotype" w:eastAsia="MS Mincho" w:hAnsi="Palatino Linotype" w:cs="Arial"/>
          <w:b/>
          <w:u w:val="single"/>
        </w:rPr>
        <w:t>acceso a documentos</w:t>
      </w:r>
      <w:r w:rsidRPr="006F162A">
        <w:rPr>
          <w:rFonts w:ascii="Palatino Linotype" w:eastAsia="MS Mincho" w:hAnsi="Palatino Linotype" w:cs="Arial"/>
        </w:rPr>
        <w:t xml:space="preserve"> generados, poseídos o administrados por la autoridad </w:t>
      </w:r>
      <w:r w:rsidRPr="006F162A">
        <w:rPr>
          <w:rFonts w:ascii="Palatino Linotype" w:eastAsia="MS Mincho" w:hAnsi="Palatino Linotype" w:cs="Arial"/>
          <w:b/>
          <w:u w:val="single"/>
        </w:rPr>
        <w:t>con antelación a que fuera presentada la solicitud de acceso a la información pública</w:t>
      </w:r>
      <w:r w:rsidRPr="006F162A">
        <w:rPr>
          <w:rFonts w:ascii="Palatino Linotype" w:eastAsia="MS Mincho" w:hAnsi="Palatino Linotype" w:cs="Arial"/>
        </w:rPr>
        <w:t>.</w:t>
      </w:r>
    </w:p>
    <w:p w14:paraId="4F11D4B1" w14:textId="77777777" w:rsidR="003F71D4" w:rsidRPr="006F162A" w:rsidRDefault="003F71D4" w:rsidP="003F71D4">
      <w:pPr>
        <w:pStyle w:val="Prrafodelista"/>
        <w:spacing w:before="240" w:after="360" w:line="360" w:lineRule="auto"/>
        <w:ind w:left="0"/>
        <w:jc w:val="both"/>
        <w:rPr>
          <w:rFonts w:ascii="Palatino Linotype" w:eastAsia="Times New Roman" w:hAnsi="Palatino Linotype" w:cs="Times New Roman"/>
          <w:lang w:val="es-MX" w:eastAsia="es-MX"/>
        </w:rPr>
      </w:pPr>
    </w:p>
    <w:p w14:paraId="170AA9CC" w14:textId="77777777" w:rsidR="00870409" w:rsidRPr="006F162A" w:rsidRDefault="00870409" w:rsidP="00130CEC">
      <w:pPr>
        <w:pStyle w:val="Prrafodelista"/>
        <w:numPr>
          <w:ilvl w:val="0"/>
          <w:numId w:val="2"/>
        </w:numPr>
        <w:spacing w:before="240" w:after="360" w:line="360" w:lineRule="auto"/>
        <w:ind w:left="0" w:firstLine="0"/>
        <w:jc w:val="both"/>
        <w:rPr>
          <w:rFonts w:ascii="Palatino Linotype" w:eastAsia="Times New Roman" w:hAnsi="Palatino Linotype" w:cs="Times New Roman"/>
          <w:lang w:val="es-MX" w:eastAsia="es-MX"/>
        </w:rPr>
      </w:pPr>
      <w:proofErr w:type="gramStart"/>
      <w:r w:rsidRPr="006F162A">
        <w:rPr>
          <w:rFonts w:ascii="Palatino Linotype" w:eastAsia="MS Mincho" w:hAnsi="Palatino Linotype" w:cs="Arial"/>
          <w:color w:val="000000" w:themeColor="text1"/>
        </w:rPr>
        <w:t>Además</w:t>
      </w:r>
      <w:proofErr w:type="gramEnd"/>
      <w:r w:rsidRPr="006F162A">
        <w:rPr>
          <w:rFonts w:ascii="Palatino Linotype" w:eastAsia="MS Mincho" w:hAnsi="Palatino Linotype" w:cs="Arial"/>
          <w:color w:val="000000" w:themeColor="text1"/>
        </w:rPr>
        <w:t xml:space="preserve"> en repetidas ocasiones también hemos dejado en claro que </w:t>
      </w:r>
      <w:r w:rsidRPr="006F162A">
        <w:rPr>
          <w:rFonts w:ascii="Palatino Linotype" w:hAnsi="Palatino Linotype" w:cs="Arial"/>
          <w:bCs/>
          <w:iCs/>
          <w:color w:val="000000" w:themeColor="text1"/>
        </w:rPr>
        <w:t xml:space="preserve">cuando en una solicitud de información no se identifique un documento en específico, </w:t>
      </w:r>
      <w:r w:rsidRPr="006F162A">
        <w:rPr>
          <w:rFonts w:ascii="Palatino Linotype" w:hAnsi="Palatino Linotype" w:cs="Arial"/>
          <w:b/>
          <w:bCs/>
          <w:iCs/>
          <w:color w:val="000000" w:themeColor="text1"/>
          <w:u w:val="single"/>
        </w:rPr>
        <w:t>si ésta tiene una expresión documental</w:t>
      </w:r>
      <w:r w:rsidRPr="006F162A">
        <w:rPr>
          <w:rFonts w:ascii="Palatino Linotype" w:hAnsi="Palatino Linotype" w:cs="Arial"/>
          <w:bCs/>
          <w:iCs/>
          <w:color w:val="000000" w:themeColor="text1"/>
        </w:rPr>
        <w:t>, el sujeto obligado deberá entregar al particular el documento mediante el cual se pueda colmar aquella.</w:t>
      </w:r>
    </w:p>
    <w:p w14:paraId="61908737" w14:textId="77777777" w:rsidR="003F71D4" w:rsidRPr="006F162A" w:rsidRDefault="003F71D4" w:rsidP="003F71D4">
      <w:pPr>
        <w:pStyle w:val="Prrafodelista"/>
        <w:spacing w:before="240" w:after="360" w:line="360" w:lineRule="auto"/>
        <w:ind w:left="0"/>
        <w:jc w:val="both"/>
        <w:rPr>
          <w:rFonts w:ascii="Palatino Linotype" w:eastAsia="Times New Roman" w:hAnsi="Palatino Linotype" w:cs="Times New Roman"/>
          <w:lang w:val="es-MX" w:eastAsia="es-MX"/>
        </w:rPr>
      </w:pPr>
    </w:p>
    <w:p w14:paraId="7676090B" w14:textId="77777777" w:rsidR="00870409" w:rsidRPr="006F162A" w:rsidRDefault="00870409" w:rsidP="00130CEC">
      <w:pPr>
        <w:pStyle w:val="Prrafodelista"/>
        <w:numPr>
          <w:ilvl w:val="0"/>
          <w:numId w:val="2"/>
        </w:numPr>
        <w:spacing w:before="240" w:after="360" w:line="360" w:lineRule="auto"/>
        <w:ind w:left="0" w:firstLine="0"/>
        <w:jc w:val="both"/>
        <w:rPr>
          <w:rFonts w:ascii="Palatino Linotype" w:eastAsia="Times New Roman" w:hAnsi="Palatino Linotype" w:cs="Times New Roman"/>
          <w:lang w:val="es-MX" w:eastAsia="es-MX"/>
        </w:rPr>
      </w:pPr>
      <w:r w:rsidRPr="006F162A">
        <w:rPr>
          <w:rFonts w:ascii="Palatino Linotype" w:eastAsia="MS Mincho" w:hAnsi="Palatino Linotype" w:cs="Arial"/>
        </w:rPr>
        <w:t xml:space="preserve">En ese sentido el </w:t>
      </w:r>
      <w:r w:rsidRPr="006F162A">
        <w:rPr>
          <w:rFonts w:ascii="Palatino Linotype" w:eastAsia="MS Mincho" w:hAnsi="Palatino Linotype"/>
          <w:lang w:val="es-MX"/>
        </w:rPr>
        <w:t>Criterio</w:t>
      </w:r>
      <w:r w:rsidRPr="006F162A">
        <w:rPr>
          <w:rFonts w:ascii="Palatino Linotype" w:eastAsia="MS Mincho" w:hAnsi="Palatino Linotype" w:cs="Arial"/>
        </w:rPr>
        <w:t xml:space="preserve"> </w:t>
      </w:r>
      <w:r w:rsidRPr="006F162A">
        <w:rPr>
          <w:rFonts w:ascii="Palatino Linotype" w:eastAsia="MS Mincho" w:hAnsi="Palatino Linotype"/>
          <w:lang w:val="es-MX"/>
        </w:rPr>
        <w:t>028</w:t>
      </w:r>
      <w:r w:rsidRPr="006F162A">
        <w:rPr>
          <w:rFonts w:ascii="Palatino Linotype" w:eastAsia="MS Mincho" w:hAnsi="Palatino Linotype" w:cs="Arial"/>
          <w:lang w:val="es-MX"/>
        </w:rPr>
        <w:t>-</w:t>
      </w:r>
      <w:r w:rsidRPr="006F162A">
        <w:rPr>
          <w:rFonts w:ascii="Palatino Linotype" w:eastAsia="MS Mincho" w:hAnsi="Palatino Linotype"/>
          <w:lang w:val="es-MX"/>
        </w:rPr>
        <w:t>10</w:t>
      </w:r>
      <w:r w:rsidRPr="006F162A">
        <w:rPr>
          <w:rFonts w:ascii="Palatino Linotype" w:eastAsia="MS Mincho" w:hAnsi="Palatino Linotype" w:cs="Arial"/>
        </w:rPr>
        <w:t xml:space="preserve"> </w:t>
      </w:r>
      <w:r w:rsidRPr="006F162A">
        <w:rPr>
          <w:rFonts w:ascii="Palatino Linotype" w:eastAsia="MS Mincho" w:hAnsi="Palatino Linotype" w:cs="Arial"/>
          <w:lang w:val="es-MX"/>
        </w:rPr>
        <w:t xml:space="preserve">emitido </w:t>
      </w:r>
      <w:proofErr w:type="spellStart"/>
      <w:r w:rsidRPr="006F162A">
        <w:rPr>
          <w:rFonts w:ascii="Palatino Linotype" w:eastAsia="MS Mincho" w:hAnsi="Palatino Linotype" w:cs="Arial"/>
          <w:lang w:val="es-MX"/>
        </w:rPr>
        <w:t>po</w:t>
      </w:r>
      <w:proofErr w:type="spellEnd"/>
      <w:r w:rsidRPr="006F162A">
        <w:rPr>
          <w:rFonts w:ascii="Palatino Linotype" w:eastAsia="MS Mincho" w:hAnsi="Palatino Linotype" w:cs="Arial"/>
        </w:rPr>
        <w:t xml:space="preserve">r el Pleno del entonces llamado </w:t>
      </w:r>
      <w:r w:rsidRPr="006F162A">
        <w:rPr>
          <w:rFonts w:ascii="Palatino Linotype" w:eastAsia="MS Mincho" w:hAnsi="Palatino Linotype" w:cs="Arial"/>
          <w:lang w:val="es-MX"/>
        </w:rPr>
        <w:t xml:space="preserve">Instituto Federal de Acceso a la Información y Protección de Datos, ahora Instituto Nacional de Transparencia, Acceso a la Información y Protección de Datos Personales que </w:t>
      </w:r>
      <w:proofErr w:type="spellStart"/>
      <w:r w:rsidRPr="006F162A">
        <w:rPr>
          <w:rFonts w:ascii="Palatino Linotype" w:eastAsia="MS Mincho" w:hAnsi="Palatino Linotype" w:cs="Arial"/>
          <w:lang w:val="es-MX"/>
        </w:rPr>
        <w:t>est</w:t>
      </w:r>
      <w:r w:rsidRPr="006F162A">
        <w:rPr>
          <w:rFonts w:ascii="Palatino Linotype" w:eastAsia="MS Mincho" w:hAnsi="Palatino Linotype" w:cs="Arial"/>
        </w:rPr>
        <w:t>ablece</w:t>
      </w:r>
      <w:proofErr w:type="spellEnd"/>
      <w:r w:rsidRPr="006F162A">
        <w:rPr>
          <w:rFonts w:ascii="Palatino Linotype" w:eastAsia="MS Mincho" w:hAnsi="Palatino Linotype" w:cs="Arial"/>
        </w:rPr>
        <w:t xml:space="preserve"> que se deberá garantizar </w:t>
      </w:r>
      <w:r w:rsidRPr="006F162A">
        <w:rPr>
          <w:rFonts w:ascii="Palatino Linotype" w:eastAsia="MS Mincho" w:hAnsi="Palatino Linotype" w:cs="Arial"/>
          <w:lang w:val="es-MX"/>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6F162A">
        <w:rPr>
          <w:rFonts w:ascii="Palatino Linotype" w:eastAsia="MS Mincho" w:hAnsi="Palatino Linotype" w:cs="Arial"/>
        </w:rPr>
        <w:t xml:space="preserve"> </w:t>
      </w:r>
      <w:r w:rsidRPr="006F162A">
        <w:rPr>
          <w:rFonts w:ascii="Palatino Linotype" w:eastAsia="MS Mincho" w:hAnsi="Palatino Linotype" w:cs="Arial"/>
          <w:lang w:val="es-MX"/>
        </w:rPr>
        <w:t>aunque el particular lleve a cabo una solicitud de información sin identificar de forma precisa la do</w:t>
      </w:r>
      <w:proofErr w:type="spellStart"/>
      <w:r w:rsidRPr="006F162A">
        <w:rPr>
          <w:rFonts w:ascii="Palatino Linotype" w:eastAsia="MS Mincho" w:hAnsi="Palatino Linotype" w:cs="Arial"/>
        </w:rPr>
        <w:t>cumentación</w:t>
      </w:r>
      <w:proofErr w:type="spellEnd"/>
      <w:r w:rsidRPr="006F162A">
        <w:rPr>
          <w:rFonts w:ascii="Palatino Linotype" w:eastAsia="MS Mincho" w:hAnsi="Palatino Linotype" w:cs="Arial"/>
        </w:rPr>
        <w:t xml:space="preserve">, el Sujeto Obligado </w:t>
      </w:r>
      <w:r w:rsidRPr="006F162A">
        <w:rPr>
          <w:rFonts w:ascii="Palatino Linotype" w:eastAsia="MS Mincho" w:hAnsi="Palatino Linotype" w:cs="Arial"/>
          <w:lang w:val="es-MX"/>
        </w:rPr>
        <w:t>deberá hacer e</w:t>
      </w:r>
      <w:proofErr w:type="spellStart"/>
      <w:r w:rsidRPr="006F162A">
        <w:rPr>
          <w:rFonts w:ascii="Palatino Linotype" w:eastAsia="MS Mincho" w:hAnsi="Palatino Linotype" w:cs="Arial"/>
        </w:rPr>
        <w:t>ntrega</w:t>
      </w:r>
      <w:proofErr w:type="spellEnd"/>
      <w:r w:rsidRPr="006F162A">
        <w:rPr>
          <w:rFonts w:ascii="Palatino Linotype" w:eastAsia="MS Mincho" w:hAnsi="Palatino Linotype" w:cs="Arial"/>
        </w:rPr>
        <w:t xml:space="preserve"> del mismo al solicitante </w:t>
      </w:r>
      <w:r w:rsidRPr="006F162A">
        <w:rPr>
          <w:rFonts w:ascii="Palatino Linotype" w:eastAsia="MS Mincho" w:hAnsi="Palatino Linotype" w:cs="Arial"/>
          <w:lang w:val="es-MX"/>
        </w:rPr>
        <w:t>mismo que a continuación se cita:</w:t>
      </w:r>
    </w:p>
    <w:p w14:paraId="2945F145" w14:textId="77777777" w:rsidR="00870409" w:rsidRPr="006F162A" w:rsidRDefault="00870409" w:rsidP="00870409">
      <w:pPr>
        <w:pStyle w:val="m5907675151158779931gmail-msolistparagraph"/>
        <w:shd w:val="clear" w:color="auto" w:fill="FFFFFF"/>
        <w:spacing w:before="240" w:beforeAutospacing="0" w:after="360" w:afterAutospacing="0" w:line="360" w:lineRule="auto"/>
        <w:ind w:left="567" w:right="616"/>
        <w:jc w:val="both"/>
        <w:rPr>
          <w:rFonts w:ascii="Arial" w:hAnsi="Arial" w:cs="Arial"/>
          <w:color w:val="222222"/>
          <w:sz w:val="22"/>
          <w:szCs w:val="22"/>
        </w:rPr>
      </w:pPr>
      <w:r w:rsidRPr="006F162A">
        <w:rPr>
          <w:rFonts w:ascii="Palatino Linotype" w:hAnsi="Palatino Linotype" w:cs="Arial"/>
          <w:b/>
          <w:bCs/>
          <w:i/>
          <w:iCs/>
          <w:color w:val="222222"/>
          <w:sz w:val="22"/>
          <w:szCs w:val="22"/>
          <w:lang w:val="es-ES_tradnl"/>
        </w:rPr>
        <w:t>“Cuando en una solicitud de información no se identifique un documento en específico, si ésta tiene una expresión documental, el sujeto obligado deberá entregar al particular el documento en específico.</w:t>
      </w:r>
      <w:r w:rsidRPr="006F162A">
        <w:rPr>
          <w:rFonts w:ascii="Palatino Linotype" w:hAnsi="Palatino Linotype" w:cs="Arial"/>
          <w:i/>
          <w:iCs/>
          <w:color w:val="222222"/>
          <w:sz w:val="22"/>
          <w:szCs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w:t>
      </w:r>
      <w:r w:rsidRPr="006F162A">
        <w:rPr>
          <w:rFonts w:ascii="Palatino Linotype" w:hAnsi="Palatino Linotype" w:cs="Arial"/>
          <w:i/>
          <w:iCs/>
          <w:color w:val="222222"/>
          <w:sz w:val="22"/>
          <w:szCs w:val="22"/>
          <w:lang w:val="es-ES_tradnl"/>
        </w:rPr>
        <w:lastRenderedPageBreak/>
        <w:t>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7B45AAB8" w14:textId="49BF9835" w:rsidR="00870409" w:rsidRPr="006F162A" w:rsidRDefault="00870409" w:rsidP="00130CEC">
      <w:pPr>
        <w:pStyle w:val="Prrafodelista"/>
        <w:numPr>
          <w:ilvl w:val="0"/>
          <w:numId w:val="2"/>
        </w:numPr>
        <w:spacing w:line="360" w:lineRule="auto"/>
        <w:ind w:left="0" w:right="49" w:firstLine="0"/>
        <w:jc w:val="both"/>
        <w:rPr>
          <w:rFonts w:ascii="Palatino Linotype" w:eastAsia="MS Mincho" w:hAnsi="Palatino Linotype" w:cs="Arial"/>
        </w:rPr>
      </w:pPr>
      <w:r w:rsidRPr="006F162A">
        <w:rPr>
          <w:rFonts w:ascii="Palatino Linotype" w:eastAsia="MS Mincho" w:hAnsi="Palatino Linotype" w:cs="Arial"/>
          <w:lang w:val="es-ES"/>
        </w:rPr>
        <w:t xml:space="preserve">Robustece lo anterior </w:t>
      </w:r>
      <w:r w:rsidRPr="006F162A">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14:paraId="3AB36010" w14:textId="77777777" w:rsidR="00870409" w:rsidRPr="006F162A" w:rsidRDefault="00870409" w:rsidP="003F71D4">
      <w:pPr>
        <w:spacing w:line="360" w:lineRule="auto"/>
        <w:ind w:right="49"/>
        <w:contextualSpacing/>
        <w:jc w:val="both"/>
        <w:rPr>
          <w:rFonts w:ascii="Palatino Linotype" w:eastAsia="MS Mincho" w:hAnsi="Palatino Linotype" w:cs="Arial"/>
        </w:rPr>
      </w:pPr>
    </w:p>
    <w:p w14:paraId="0E790C2C" w14:textId="77777777" w:rsidR="00870409" w:rsidRPr="006F162A" w:rsidRDefault="00870409" w:rsidP="003F71D4">
      <w:pPr>
        <w:spacing w:line="360" w:lineRule="auto"/>
        <w:ind w:left="567" w:right="616"/>
        <w:jc w:val="both"/>
        <w:rPr>
          <w:rFonts w:ascii="Palatino Linotype" w:eastAsia="MS Mincho" w:hAnsi="Palatino Linotype" w:cs="Arial"/>
          <w:i/>
          <w:sz w:val="22"/>
        </w:rPr>
      </w:pPr>
      <w:r w:rsidRPr="006F162A">
        <w:rPr>
          <w:rFonts w:ascii="Palatino Linotype" w:eastAsia="MS Mincho" w:hAnsi="Palatino Linotype" w:cs="Arial"/>
          <w:b/>
          <w:i/>
          <w:sz w:val="22"/>
        </w:rPr>
        <w:t>“Expresión documental</w:t>
      </w:r>
      <w:r w:rsidRPr="006F162A">
        <w:rPr>
          <w:rFonts w:ascii="Palatino Linotype" w:eastAsia="MS Mincho"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4D4BCF7" w14:textId="77777777" w:rsidR="00870409" w:rsidRPr="006F162A" w:rsidRDefault="00870409" w:rsidP="00870409">
      <w:pPr>
        <w:spacing w:before="240" w:after="240" w:line="360" w:lineRule="auto"/>
        <w:ind w:left="567" w:right="567"/>
        <w:jc w:val="both"/>
        <w:rPr>
          <w:rFonts w:ascii="Palatino Linotype" w:eastAsia="MS Mincho" w:hAnsi="Palatino Linotype" w:cs="Arial"/>
          <w:i/>
        </w:rPr>
      </w:pPr>
      <w:r w:rsidRPr="006F162A">
        <w:rPr>
          <w:rFonts w:ascii="Palatino Linotype" w:eastAsia="MS Mincho" w:hAnsi="Palatino Linotype" w:cs="Arial"/>
          <w:i/>
        </w:rPr>
        <w:t>Resoluciones:</w:t>
      </w:r>
    </w:p>
    <w:p w14:paraId="0062266D" w14:textId="77777777" w:rsidR="00870409" w:rsidRPr="006F162A" w:rsidRDefault="00870409" w:rsidP="00870409">
      <w:pPr>
        <w:spacing w:before="240" w:after="240" w:line="360" w:lineRule="auto"/>
        <w:ind w:left="567" w:right="567"/>
        <w:jc w:val="both"/>
        <w:rPr>
          <w:rFonts w:ascii="Palatino Linotype" w:eastAsia="MS Mincho" w:hAnsi="Palatino Linotype" w:cs="Arial"/>
          <w:i/>
        </w:rPr>
      </w:pPr>
      <w:r w:rsidRPr="006F162A">
        <w:rPr>
          <w:rFonts w:ascii="Palatino Linotype" w:eastAsia="MS Mincho" w:hAnsi="Palatino Linotype" w:cs="Arial"/>
          <w:i/>
        </w:rPr>
        <w:t>•</w:t>
      </w:r>
      <w:r w:rsidRPr="006F162A">
        <w:rPr>
          <w:rFonts w:ascii="Palatino Linotype" w:eastAsia="MS Mincho" w:hAnsi="Palatino Linotype" w:cs="Arial"/>
          <w:i/>
        </w:rPr>
        <w:tab/>
        <w:t xml:space="preserve">RRA 0774/16. Secretaría de Salud. 31 de agosto de 2016. Por unanimidad. Comisionada Ponente María Patricia </w:t>
      </w:r>
      <w:proofErr w:type="spellStart"/>
      <w:r w:rsidRPr="006F162A">
        <w:rPr>
          <w:rFonts w:ascii="Palatino Linotype" w:eastAsia="MS Mincho" w:hAnsi="Palatino Linotype" w:cs="Arial"/>
          <w:i/>
        </w:rPr>
        <w:t>Kurczyn</w:t>
      </w:r>
      <w:proofErr w:type="spellEnd"/>
      <w:r w:rsidRPr="006F162A">
        <w:rPr>
          <w:rFonts w:ascii="Palatino Linotype" w:eastAsia="MS Mincho" w:hAnsi="Palatino Linotype" w:cs="Arial"/>
          <w:i/>
        </w:rPr>
        <w:t xml:space="preserve"> Villalobos.</w:t>
      </w:r>
    </w:p>
    <w:p w14:paraId="5068DD24" w14:textId="77777777" w:rsidR="00870409" w:rsidRPr="006F162A" w:rsidRDefault="00870409" w:rsidP="00870409">
      <w:pPr>
        <w:spacing w:before="240" w:after="240" w:line="360" w:lineRule="auto"/>
        <w:ind w:left="567" w:right="567"/>
        <w:jc w:val="both"/>
        <w:rPr>
          <w:rFonts w:ascii="Palatino Linotype" w:eastAsia="MS Mincho" w:hAnsi="Palatino Linotype" w:cs="Arial"/>
          <w:i/>
        </w:rPr>
      </w:pPr>
      <w:r w:rsidRPr="006F162A">
        <w:rPr>
          <w:rFonts w:ascii="Palatino Linotype" w:eastAsia="MS Mincho" w:hAnsi="Palatino Linotype" w:cs="Arial"/>
          <w:i/>
        </w:rPr>
        <w:t>•</w:t>
      </w:r>
      <w:r w:rsidRPr="006F162A">
        <w:rPr>
          <w:rFonts w:ascii="Palatino Linotype" w:eastAsia="MS Mincho" w:hAnsi="Palatino Linotype" w:cs="Arial"/>
          <w:i/>
        </w:rPr>
        <w:tab/>
        <w:t xml:space="preserve">RRA 0143/17. Universidad Autónoma Agraria Antonio Narro. 22 de febrero de 2017. Por unanimidad. Comisionado Ponente Oscar Mauricio Guerra Ford. </w:t>
      </w:r>
    </w:p>
    <w:p w14:paraId="61F89B19" w14:textId="77777777" w:rsidR="00870409" w:rsidRPr="006F162A" w:rsidRDefault="00870409" w:rsidP="00870409">
      <w:pPr>
        <w:spacing w:before="240" w:after="240" w:line="360" w:lineRule="auto"/>
        <w:ind w:left="567" w:right="567"/>
        <w:jc w:val="both"/>
        <w:rPr>
          <w:rFonts w:ascii="Palatino Linotype" w:eastAsia="MS Mincho" w:hAnsi="Palatino Linotype" w:cs="Arial"/>
          <w:i/>
        </w:rPr>
      </w:pPr>
      <w:r w:rsidRPr="006F162A">
        <w:rPr>
          <w:rFonts w:ascii="Palatino Linotype" w:eastAsia="MS Mincho" w:hAnsi="Palatino Linotype" w:cs="Arial"/>
          <w:i/>
        </w:rPr>
        <w:lastRenderedPageBreak/>
        <w:t>•</w:t>
      </w:r>
      <w:r w:rsidRPr="006F162A">
        <w:rPr>
          <w:rFonts w:ascii="Palatino Linotype" w:eastAsia="MS Mincho" w:hAnsi="Palatino Linotype" w:cs="Arial"/>
          <w:i/>
        </w:rPr>
        <w:tab/>
        <w:t>RRA 0540/17. Secretaría de Economía. 08 de marzo del 2017. Por unanimidad. Comisionado Ponente Francisco Javier Acuña Llamas”</w:t>
      </w:r>
    </w:p>
    <w:p w14:paraId="19630153" w14:textId="77777777" w:rsidR="00870409" w:rsidRPr="006F162A" w:rsidRDefault="00870409" w:rsidP="00870409">
      <w:pPr>
        <w:pStyle w:val="Prrafodelista"/>
        <w:spacing w:after="240" w:line="360" w:lineRule="auto"/>
        <w:ind w:left="0"/>
        <w:jc w:val="both"/>
        <w:rPr>
          <w:rFonts w:ascii="Palatino Linotype" w:eastAsia="Times New Roman" w:hAnsi="Palatino Linotype" w:cs="Arial"/>
          <w:color w:val="000000" w:themeColor="text1"/>
          <w:lang w:val="es-ES"/>
        </w:rPr>
      </w:pPr>
    </w:p>
    <w:p w14:paraId="06368E92" w14:textId="77777777" w:rsidR="00870409" w:rsidRPr="006F162A" w:rsidRDefault="00870409" w:rsidP="00130CEC">
      <w:pPr>
        <w:pStyle w:val="Prrafodelista"/>
        <w:numPr>
          <w:ilvl w:val="0"/>
          <w:numId w:val="2"/>
        </w:numPr>
        <w:spacing w:after="240" w:line="360" w:lineRule="auto"/>
        <w:ind w:left="0" w:firstLine="0"/>
        <w:jc w:val="both"/>
        <w:rPr>
          <w:rFonts w:ascii="Palatino Linotype" w:eastAsia="Times New Roman" w:hAnsi="Palatino Linotype" w:cs="Arial"/>
          <w:color w:val="000000" w:themeColor="text1"/>
          <w:lang w:val="es-ES"/>
        </w:rPr>
      </w:pPr>
      <w:r w:rsidRPr="006F162A">
        <w:rPr>
          <w:rFonts w:ascii="Palatino Linotype" w:eastAsia="Times New Roman" w:hAnsi="Palatino Linotype" w:cs="Arial"/>
          <w:color w:val="000000" w:themeColor="text1"/>
          <w:lang w:val="es-ES"/>
        </w:rPr>
        <w:t xml:space="preserve">En esa tesitura si bien es cierto que no se identifica con precisión un documento que de conformidad con las atribuciones del </w:t>
      </w:r>
      <w:r w:rsidRPr="006F162A">
        <w:rPr>
          <w:rFonts w:ascii="Palatino Linotype" w:eastAsia="Times New Roman" w:hAnsi="Palatino Linotype" w:cs="Arial"/>
          <w:b/>
          <w:color w:val="000000" w:themeColor="text1"/>
          <w:lang w:val="es-ES"/>
        </w:rPr>
        <w:t>SUJETO OBLIGADO</w:t>
      </w:r>
      <w:r w:rsidRPr="006F162A">
        <w:rPr>
          <w:rFonts w:ascii="Palatino Linotype" w:eastAsia="Times New Roman" w:hAnsi="Palatino Linotype" w:cs="Arial"/>
          <w:color w:val="000000" w:themeColor="text1"/>
          <w:lang w:val="es-ES"/>
        </w:rPr>
        <w:t xml:space="preserve"> deba generar, poseer o administrar </w:t>
      </w:r>
      <w:r w:rsidRPr="006F162A">
        <w:rPr>
          <w:rFonts w:ascii="Palatino Linotype" w:eastAsia="MS Mincho" w:hAnsi="Palatino Linotype" w:cs="Arial"/>
        </w:rPr>
        <w:t>con antelación a que fuera presentada la solicitud de acceso a la información pública</w:t>
      </w:r>
      <w:r w:rsidRPr="006F162A">
        <w:rPr>
          <w:rFonts w:ascii="Palatino Linotype" w:eastAsia="Times New Roman" w:hAnsi="Palatino Linotype" w:cs="Arial"/>
          <w:color w:val="000000" w:themeColor="text1"/>
          <w:lang w:val="es-ES"/>
        </w:rPr>
        <w:t xml:space="preserve">, </w:t>
      </w:r>
      <w:r w:rsidRPr="006F162A">
        <w:rPr>
          <w:rFonts w:ascii="Palatino Linotype" w:eastAsia="Calibri" w:hAnsi="Palatino Linotype" w:cs="Arial"/>
          <w:b/>
          <w:u w:val="single"/>
          <w:lang w:val="es-ES"/>
        </w:rPr>
        <w:t>también lo es</w:t>
      </w:r>
      <w:r w:rsidRPr="006F162A">
        <w:rPr>
          <w:rFonts w:ascii="Palatino Linotype" w:eastAsia="Calibri" w:hAnsi="Palatino Linotype" w:cs="Arial"/>
          <w:i/>
          <w:lang w:val="es-ES"/>
        </w:rPr>
        <w:t xml:space="preserve"> </w:t>
      </w:r>
      <w:r w:rsidRPr="006F162A">
        <w:rPr>
          <w:rFonts w:ascii="Palatino Linotype" w:eastAsia="Calibri" w:hAnsi="Palatino Linotype" w:cs="Arial"/>
          <w:lang w:val="es-ES"/>
        </w:rPr>
        <w:t xml:space="preserve">que </w:t>
      </w:r>
      <w:r w:rsidRPr="006F162A">
        <w:rPr>
          <w:rFonts w:ascii="Palatino Linotype" w:hAnsi="Palatino Linotype"/>
          <w:lang w:eastAsia="es-MX"/>
        </w:rPr>
        <w:t xml:space="preserve">resulta procedente que </w:t>
      </w:r>
      <w:r w:rsidRPr="006F162A">
        <w:rPr>
          <w:rFonts w:ascii="Palatino Linotype" w:eastAsia="Times New Roman" w:hAnsi="Palatino Linotype" w:cs="Arial"/>
          <w:color w:val="000000" w:themeColor="text1"/>
          <w:lang w:val="es-ES"/>
        </w:rPr>
        <w:t xml:space="preserve">éste Instituto como Órgano Garante del Derecho de Acceso a la Información Pública </w:t>
      </w:r>
      <w:r w:rsidRPr="006F162A">
        <w:rPr>
          <w:rFonts w:ascii="Palatino Linotype" w:hAnsi="Palatino Linotype"/>
          <w:lang w:eastAsia="es-MX"/>
        </w:rPr>
        <w:t xml:space="preserve">supla la deficiencia de la solicitud en términos de la </w:t>
      </w:r>
      <w:r w:rsidRPr="006F162A">
        <w:rPr>
          <w:rFonts w:ascii="Palatino Linotype" w:hAnsi="Palatino Linotype"/>
          <w:b/>
          <w:lang w:eastAsia="es-MX"/>
        </w:rPr>
        <w:t>Ley de Transparencia y Acceso a la Información Pública del Estado de México y Municipios</w:t>
      </w:r>
      <w:r w:rsidRPr="006F162A">
        <w:rPr>
          <w:rFonts w:ascii="Palatino Linotype" w:hAnsi="Palatino Linotype"/>
          <w:lang w:eastAsia="es-MX"/>
        </w:rPr>
        <w:t>, concretamente en su artículo 13, donde se señala el deber de este Instituto de suplir cualquier deficiencia para garantizar el derecho de acceso a la información a favor de las personas sin cambiar los hechos expuestos; tal y como se lee a continuación:</w:t>
      </w:r>
    </w:p>
    <w:p w14:paraId="76081A1A" w14:textId="77777777" w:rsidR="00870409" w:rsidRPr="006F162A" w:rsidRDefault="00870409" w:rsidP="00870409">
      <w:pPr>
        <w:pStyle w:val="Prrafodelista"/>
        <w:shd w:val="clear" w:color="auto" w:fill="FFFFFF"/>
        <w:spacing w:line="360" w:lineRule="auto"/>
        <w:ind w:left="0"/>
        <w:jc w:val="both"/>
        <w:rPr>
          <w:rFonts w:ascii="Palatino Linotype" w:hAnsi="Palatino Linotype"/>
          <w:color w:val="000000" w:themeColor="text1"/>
        </w:rPr>
      </w:pPr>
    </w:p>
    <w:p w14:paraId="2FDE57F3" w14:textId="77777777" w:rsidR="00870409" w:rsidRPr="006F162A" w:rsidRDefault="00870409" w:rsidP="00870409">
      <w:pPr>
        <w:shd w:val="clear" w:color="auto" w:fill="FFFFFF"/>
        <w:spacing w:before="240" w:after="240" w:line="360" w:lineRule="auto"/>
        <w:ind w:left="567" w:right="567"/>
        <w:jc w:val="both"/>
        <w:rPr>
          <w:rFonts w:ascii="Palatino Linotype" w:hAnsi="Palatino Linotype"/>
          <w:lang w:val="es-MX" w:eastAsia="es-MX"/>
        </w:rPr>
      </w:pPr>
      <w:r w:rsidRPr="006F162A">
        <w:rPr>
          <w:rFonts w:ascii="Palatino Linotype" w:hAnsi="Palatino Linotype"/>
          <w:b/>
          <w:bCs/>
          <w:i/>
          <w:iCs/>
          <w:sz w:val="22"/>
          <w:szCs w:val="22"/>
          <w:lang w:eastAsia="es-MX"/>
        </w:rPr>
        <w:t>Artículo 13</w:t>
      </w:r>
      <w:r w:rsidRPr="006F162A">
        <w:rPr>
          <w:rFonts w:ascii="Palatino Linotype" w:hAnsi="Palatino Linotype"/>
          <w:i/>
          <w:iCs/>
          <w:sz w:val="22"/>
          <w:szCs w:val="22"/>
          <w:lang w:eastAsia="es-MX"/>
        </w:rPr>
        <w:t>. El Instituto, en el ámbito de sus atribuciones, deberá suplir cualquier deficiencia para garantizar el ejercicio del derecho de acceso a la información.</w:t>
      </w:r>
    </w:p>
    <w:p w14:paraId="7FE0CC88" w14:textId="41235693" w:rsidR="00870409" w:rsidRPr="006F162A" w:rsidRDefault="00870409" w:rsidP="00130CEC">
      <w:pPr>
        <w:pStyle w:val="Prrafodelista"/>
        <w:numPr>
          <w:ilvl w:val="0"/>
          <w:numId w:val="2"/>
        </w:numPr>
        <w:spacing w:after="240" w:line="360" w:lineRule="auto"/>
        <w:ind w:left="0" w:firstLine="0"/>
        <w:jc w:val="both"/>
        <w:rPr>
          <w:rFonts w:ascii="Palatino Linotype" w:eastAsia="Times New Roman" w:hAnsi="Palatino Linotype" w:cs="Arial"/>
          <w:color w:val="000000" w:themeColor="text1"/>
          <w:lang w:val="es-ES"/>
        </w:rPr>
      </w:pPr>
      <w:r w:rsidRPr="006F162A">
        <w:rPr>
          <w:rFonts w:ascii="Palatino Linotype" w:eastAsia="Times New Roman" w:hAnsi="Palatino Linotype" w:cs="Arial"/>
          <w:color w:val="000000" w:themeColor="text1"/>
          <w:lang w:val="es-ES"/>
        </w:rPr>
        <w:t>En atención a ello, se identificó que el documento que pudiera colmar la pretensión del solicitante</w:t>
      </w:r>
      <w:r w:rsidR="00FD3309" w:rsidRPr="006F162A">
        <w:rPr>
          <w:rFonts w:ascii="Palatino Linotype" w:eastAsia="Times New Roman" w:hAnsi="Palatino Linotype" w:cs="Arial"/>
          <w:color w:val="000000" w:themeColor="text1"/>
          <w:lang w:val="es-ES"/>
        </w:rPr>
        <w:t xml:space="preserve"> en los puntos identificados en </w:t>
      </w:r>
      <w:proofErr w:type="gramStart"/>
      <w:r w:rsidR="00FD3309" w:rsidRPr="006F162A">
        <w:rPr>
          <w:rFonts w:ascii="Palatino Linotype" w:eastAsia="Times New Roman" w:hAnsi="Palatino Linotype" w:cs="Arial"/>
          <w:color w:val="000000" w:themeColor="text1"/>
          <w:lang w:val="es-ES"/>
        </w:rPr>
        <w:t>los inciso</w:t>
      </w:r>
      <w:proofErr w:type="gramEnd"/>
      <w:r w:rsidR="00FD3309" w:rsidRPr="006F162A">
        <w:rPr>
          <w:rFonts w:ascii="Palatino Linotype" w:eastAsia="Times New Roman" w:hAnsi="Palatino Linotype" w:cs="Arial"/>
          <w:color w:val="000000" w:themeColor="text1"/>
          <w:lang w:val="es-ES"/>
        </w:rPr>
        <w:t xml:space="preserve"> identificados para mejor proveer con los incisos a) y b)</w:t>
      </w:r>
      <w:r w:rsidRPr="006F162A">
        <w:rPr>
          <w:rFonts w:ascii="Palatino Linotype" w:eastAsia="Times New Roman" w:hAnsi="Palatino Linotype" w:cs="Arial"/>
          <w:color w:val="000000" w:themeColor="text1"/>
          <w:lang w:val="es-ES"/>
        </w:rPr>
        <w:t xml:space="preserve"> es </w:t>
      </w:r>
      <w:r w:rsidRPr="006F162A">
        <w:rPr>
          <w:rFonts w:ascii="Palatino Linotype" w:hAnsi="Palatino Linotype"/>
        </w:rPr>
        <w:t>la plantilla de personal porque es el documento que contiene el número de servidores públicos que laboran en una institución pública, con referencia a la plaza autorizada por puesto, categoría y unidad de adscripción.</w:t>
      </w:r>
    </w:p>
    <w:p w14:paraId="6E1373A4" w14:textId="77777777" w:rsidR="00870409" w:rsidRPr="006F162A" w:rsidRDefault="00870409" w:rsidP="003F71D4">
      <w:pPr>
        <w:pStyle w:val="Prrafodelista"/>
        <w:spacing w:after="240" w:line="360" w:lineRule="auto"/>
        <w:ind w:left="0"/>
        <w:jc w:val="both"/>
        <w:rPr>
          <w:rFonts w:ascii="Palatino Linotype" w:eastAsia="Times New Roman" w:hAnsi="Palatino Linotype" w:cs="Arial"/>
          <w:color w:val="000000" w:themeColor="text1"/>
          <w:lang w:val="es-ES"/>
        </w:rPr>
      </w:pPr>
    </w:p>
    <w:p w14:paraId="7B484CB1" w14:textId="77777777" w:rsidR="00870409" w:rsidRPr="006F162A" w:rsidRDefault="00870409" w:rsidP="00130CEC">
      <w:pPr>
        <w:pStyle w:val="Prrafodelista"/>
        <w:numPr>
          <w:ilvl w:val="0"/>
          <w:numId w:val="2"/>
        </w:numPr>
        <w:spacing w:after="240" w:line="360" w:lineRule="auto"/>
        <w:ind w:left="0" w:firstLine="0"/>
        <w:jc w:val="both"/>
        <w:rPr>
          <w:rFonts w:ascii="Palatino Linotype" w:hAnsi="Palatino Linotype"/>
        </w:rPr>
      </w:pPr>
      <w:r w:rsidRPr="006F162A">
        <w:rPr>
          <w:rFonts w:ascii="Palatino Linotype" w:hAnsi="Palatino Linotype"/>
        </w:rPr>
        <w:t>Por su parte, el Manual para la Planeación, Programación y Presupuestación Municipal para el ejercicio fiscal 2019, publicado en el periódico oficial "Gaceta del Gobierno" de fecha 6 de noviembre de 2018, establece en su apartado III.2.3, denominado Lineamientos para la determinación del Presupuesto de Gasto Corriente, que para dar orden y congruencia a las funciones de la Administración Pública Municipal, encaminadas al logro de los objetivos determinados en el Plan de Desarrollo Municipal, las Dependencias y Organismos conocedores de las prioridades y demandas ciudadanas y con base en los avances de los ejercicios anteriores, elaborarán su Anteproyecto de Presupuesto de Egresos para el Ejercicio Fiscal 2019</w:t>
      </w:r>
      <w:r w:rsidRPr="006F162A">
        <w:t xml:space="preserve">, </w:t>
      </w:r>
      <w:r w:rsidRPr="006F162A">
        <w:rPr>
          <w:rFonts w:ascii="Palatino Linotype" w:hAnsi="Palatino Linotype"/>
        </w:rPr>
        <w:t>identificando los recursos necesarios, para lo cual, entre otras cosas deberá atender el costo de las plantillas de personal autorizadas para las dependencias de cada Dependencia General, Auxiliar u Organismo Municipal.</w:t>
      </w:r>
    </w:p>
    <w:p w14:paraId="1FB314B8" w14:textId="77777777" w:rsidR="00870409" w:rsidRPr="006F162A" w:rsidRDefault="00870409" w:rsidP="003F71D4">
      <w:pPr>
        <w:pStyle w:val="Prrafodelista"/>
        <w:spacing w:after="240" w:line="360" w:lineRule="auto"/>
        <w:ind w:left="0"/>
        <w:jc w:val="both"/>
        <w:rPr>
          <w:rFonts w:ascii="Palatino Linotype" w:hAnsi="Palatino Linotype"/>
        </w:rPr>
      </w:pPr>
    </w:p>
    <w:p w14:paraId="342E9868" w14:textId="77777777" w:rsidR="00870409" w:rsidRPr="006F162A" w:rsidRDefault="00870409" w:rsidP="00130CEC">
      <w:pPr>
        <w:pStyle w:val="Prrafodelista"/>
        <w:numPr>
          <w:ilvl w:val="0"/>
          <w:numId w:val="2"/>
        </w:numPr>
        <w:spacing w:after="240" w:line="360" w:lineRule="auto"/>
        <w:ind w:left="0" w:firstLine="0"/>
        <w:jc w:val="both"/>
        <w:rPr>
          <w:rFonts w:ascii="Palatino Linotype" w:eastAsia="Times New Roman" w:hAnsi="Palatino Linotype" w:cs="Arial"/>
          <w:color w:val="000000" w:themeColor="text1"/>
          <w:lang w:val="es-ES"/>
        </w:rPr>
      </w:pPr>
      <w:proofErr w:type="gramStart"/>
      <w:r w:rsidRPr="006F162A">
        <w:rPr>
          <w:rFonts w:ascii="Palatino Linotype" w:hAnsi="Palatino Linotype"/>
        </w:rPr>
        <w:t>Además</w:t>
      </w:r>
      <w:proofErr w:type="gramEnd"/>
      <w:r w:rsidRPr="006F162A">
        <w:rPr>
          <w:rFonts w:ascii="Palatino Linotype" w:hAnsi="Palatino Linotype"/>
        </w:rPr>
        <w:t xml:space="preserve"> señala de manera textual que: "</w:t>
      </w:r>
      <w:r w:rsidRPr="006F162A">
        <w:rPr>
          <w:rFonts w:ascii="Palatino Linotype" w:hAnsi="Palatino Linotype"/>
          <w:i/>
        </w:rPr>
        <w:t xml:space="preserve">la propuesta de presupuesto deberá integrarse en los formatos </w:t>
      </w:r>
      <w:proofErr w:type="spellStart"/>
      <w:r w:rsidRPr="006F162A">
        <w:rPr>
          <w:rFonts w:ascii="Palatino Linotype" w:hAnsi="Palatino Linotype"/>
          <w:i/>
        </w:rPr>
        <w:t>PbRM</w:t>
      </w:r>
      <w:proofErr w:type="spellEnd"/>
      <w:r w:rsidRPr="006F162A">
        <w:rPr>
          <w:rFonts w:ascii="Palatino Linotype" w:hAnsi="Palatino Linotype"/>
          <w:i/>
        </w:rPr>
        <w:t xml:space="preserve"> 03 al </w:t>
      </w:r>
      <w:proofErr w:type="spellStart"/>
      <w:r w:rsidRPr="006F162A">
        <w:rPr>
          <w:rFonts w:ascii="Palatino Linotype" w:hAnsi="Palatino Linotype"/>
          <w:i/>
        </w:rPr>
        <w:t>PbRM</w:t>
      </w:r>
      <w:proofErr w:type="spellEnd"/>
      <w:r w:rsidRPr="006F162A">
        <w:rPr>
          <w:rFonts w:ascii="Palatino Linotype" w:hAnsi="Palatino Linotype"/>
          <w:i/>
        </w:rPr>
        <w:t xml:space="preserve"> 07 en todas sus series, para ello, es necesario </w:t>
      </w:r>
      <w:r w:rsidRPr="006F162A">
        <w:rPr>
          <w:rFonts w:ascii="Palatino Linotype" w:hAnsi="Palatino Linotype"/>
          <w:b/>
          <w:i/>
          <w:u w:val="single"/>
        </w:rPr>
        <w:t>tener la plantilla de personal autorizada</w:t>
      </w:r>
      <w:r w:rsidRPr="006F162A">
        <w:rPr>
          <w:rFonts w:ascii="Palatino Linotype" w:hAnsi="Palatino Linotype"/>
          <w:i/>
        </w:rPr>
        <w:t xml:space="preserve"> y una propuesta de insumos y requerimientos a nivel de cada una de las dependencias generales, auxiliares y organismos municipales, así como los catálogos y anexos que se presentan en este manual.</w:t>
      </w:r>
      <w:r w:rsidRPr="006F162A">
        <w:rPr>
          <w:rFonts w:ascii="Palatino Linotype" w:hAnsi="Palatino Linotype"/>
        </w:rPr>
        <w:t xml:space="preserve">" </w:t>
      </w:r>
    </w:p>
    <w:p w14:paraId="7A99A525" w14:textId="77777777" w:rsidR="00870409" w:rsidRPr="006F162A" w:rsidRDefault="00870409" w:rsidP="003F71D4">
      <w:pPr>
        <w:pStyle w:val="Prrafodelista"/>
        <w:spacing w:after="240" w:line="360" w:lineRule="auto"/>
        <w:ind w:left="0"/>
        <w:jc w:val="both"/>
        <w:rPr>
          <w:rFonts w:ascii="Palatino Linotype" w:eastAsia="Times New Roman" w:hAnsi="Palatino Linotype" w:cs="Arial"/>
          <w:color w:val="000000" w:themeColor="text1"/>
          <w:lang w:val="es-ES"/>
        </w:rPr>
      </w:pPr>
    </w:p>
    <w:p w14:paraId="736174B3" w14:textId="77777777" w:rsidR="00870409" w:rsidRPr="006F162A" w:rsidRDefault="00870409" w:rsidP="00130CEC">
      <w:pPr>
        <w:pStyle w:val="Prrafodelista"/>
        <w:numPr>
          <w:ilvl w:val="0"/>
          <w:numId w:val="2"/>
        </w:numPr>
        <w:spacing w:after="240" w:line="360" w:lineRule="auto"/>
        <w:ind w:left="0" w:firstLine="0"/>
        <w:jc w:val="both"/>
        <w:rPr>
          <w:rFonts w:ascii="Palatino Linotype" w:eastAsia="Times New Roman" w:hAnsi="Palatino Linotype" w:cs="Arial"/>
          <w:color w:val="000000" w:themeColor="text1"/>
          <w:lang w:val="es-ES"/>
        </w:rPr>
      </w:pPr>
      <w:r w:rsidRPr="006F162A">
        <w:rPr>
          <w:rFonts w:ascii="Palatino Linotype" w:hAnsi="Palatino Linotype"/>
        </w:rPr>
        <w:t xml:space="preserve">Así las cosas, resulta evidente que la plantilla de personal en caso de los municipios al igual que el tabulador de sueldos resulta ser una parte integrante del presupuesto de egresos que se proponga por parte del Presidente Municipal y </w:t>
      </w:r>
      <w:r w:rsidRPr="006F162A">
        <w:rPr>
          <w:rFonts w:ascii="Palatino Linotype" w:hAnsi="Palatino Linotype"/>
        </w:rPr>
        <w:lastRenderedPageBreak/>
        <w:t xml:space="preserve">posteriormente se apruebe por el Ayuntamiento, por lo que son documentos que el </w:t>
      </w:r>
      <w:r w:rsidRPr="006F162A">
        <w:rPr>
          <w:rFonts w:ascii="Palatino Linotype" w:hAnsi="Palatino Linotype"/>
          <w:b/>
        </w:rPr>
        <w:t>SUJETO OBLIGADO</w:t>
      </w:r>
      <w:r w:rsidRPr="006F162A">
        <w:rPr>
          <w:rFonts w:ascii="Palatino Linotype" w:eastAsia="Times New Roman" w:hAnsi="Palatino Linotype" w:cs="Arial"/>
          <w:color w:val="000000" w:themeColor="text1"/>
          <w:lang w:val="es-ES"/>
        </w:rPr>
        <w:t xml:space="preserve"> </w:t>
      </w:r>
      <w:r w:rsidRPr="006F162A">
        <w:rPr>
          <w:rFonts w:ascii="Palatino Linotype" w:hAnsi="Palatino Linotype"/>
        </w:rPr>
        <w:t xml:space="preserve">debió de haber generado en el ejercicio de dichas atribuciones y en consecuencia le reviste el carácter de información pública conforme lo dispuesto por los artículos 3 (antes citado), fracción XI, 4 párrafo segundo de la </w:t>
      </w:r>
      <w:r w:rsidRPr="006F162A">
        <w:rPr>
          <w:rFonts w:ascii="Palatino Linotype" w:hAnsi="Palatino Linotype"/>
          <w:b/>
        </w:rPr>
        <w:t>Ley Transparencia y Acceso a la Información Pública.</w:t>
      </w:r>
    </w:p>
    <w:p w14:paraId="7CC6E565" w14:textId="77777777" w:rsidR="00870409" w:rsidRPr="006F162A" w:rsidRDefault="00870409" w:rsidP="003F71D4">
      <w:pPr>
        <w:pStyle w:val="Prrafodelista"/>
        <w:spacing w:after="240" w:line="360" w:lineRule="auto"/>
        <w:ind w:left="0"/>
        <w:jc w:val="both"/>
        <w:rPr>
          <w:rFonts w:ascii="Palatino Linotype" w:eastAsia="Times New Roman" w:hAnsi="Palatino Linotype" w:cs="Arial"/>
          <w:color w:val="000000" w:themeColor="text1"/>
          <w:lang w:val="es-ES"/>
        </w:rPr>
      </w:pPr>
    </w:p>
    <w:p w14:paraId="755B42F5" w14:textId="77777777" w:rsidR="00870409" w:rsidRPr="006F162A" w:rsidRDefault="00870409" w:rsidP="00130CEC">
      <w:pPr>
        <w:pStyle w:val="Prrafodelista"/>
        <w:numPr>
          <w:ilvl w:val="0"/>
          <w:numId w:val="2"/>
        </w:numPr>
        <w:spacing w:after="240" w:line="360" w:lineRule="auto"/>
        <w:ind w:left="0" w:firstLine="0"/>
        <w:jc w:val="both"/>
        <w:rPr>
          <w:rFonts w:ascii="Palatino Linotype" w:eastAsia="Times New Roman" w:hAnsi="Palatino Linotype" w:cs="Arial"/>
          <w:color w:val="000000" w:themeColor="text1"/>
          <w:lang w:val="es-ES"/>
        </w:rPr>
      </w:pPr>
      <w:r w:rsidRPr="006F162A">
        <w:rPr>
          <w:rFonts w:ascii="Palatino Linotype" w:hAnsi="Palatino Linotype"/>
        </w:rPr>
        <w:t xml:space="preserve">Ahora bien, considerando que dicha información debe obrar en los archivos del Sujeto Obligado se colige que está en posibilidad de entregarla tal y como lo disponen los artículos 12 y 24 último párrafo del ordenamiento legal en cita; que a la letra se transcriben: </w:t>
      </w:r>
    </w:p>
    <w:p w14:paraId="4924A72A" w14:textId="77777777" w:rsidR="00870409" w:rsidRPr="006F162A" w:rsidRDefault="00870409" w:rsidP="00870409">
      <w:pPr>
        <w:pStyle w:val="Prrafodelista"/>
        <w:spacing w:after="240" w:line="360" w:lineRule="auto"/>
        <w:ind w:left="0"/>
        <w:jc w:val="both"/>
        <w:rPr>
          <w:rFonts w:ascii="Palatino Linotype" w:eastAsia="Times New Roman" w:hAnsi="Palatino Linotype" w:cs="Arial"/>
          <w:color w:val="000000" w:themeColor="text1"/>
          <w:lang w:val="es-ES"/>
        </w:rPr>
      </w:pPr>
    </w:p>
    <w:p w14:paraId="1E2DE155" w14:textId="77777777" w:rsidR="00870409" w:rsidRPr="006F162A" w:rsidRDefault="00870409" w:rsidP="00870409">
      <w:pPr>
        <w:pStyle w:val="Prrafodelista"/>
        <w:spacing w:after="240" w:line="360" w:lineRule="auto"/>
        <w:ind w:left="567" w:right="567"/>
        <w:jc w:val="both"/>
        <w:rPr>
          <w:rFonts w:ascii="Palatino Linotype" w:hAnsi="Palatino Linotype"/>
          <w:sz w:val="22"/>
          <w:szCs w:val="22"/>
        </w:rPr>
      </w:pPr>
      <w:r w:rsidRPr="006F162A">
        <w:rPr>
          <w:rFonts w:ascii="Palatino Linotype" w:hAnsi="Palatino Linotype"/>
          <w:i/>
          <w:sz w:val="22"/>
          <w:szCs w:val="22"/>
        </w:rPr>
        <w:t xml:space="preserve">"Artículo 12.- Quienes generen, recopilen, administren, manejen, procesen, archiven o conserven información pública serán responsables de la misma en los términos de las disposiciones jurídicas aplicables. Los sujetos obligados sólo proporcionarán la </w:t>
      </w:r>
      <w:proofErr w:type="spellStart"/>
      <w:r w:rsidRPr="006F162A">
        <w:rPr>
          <w:rFonts w:ascii="Palatino Linotype" w:hAnsi="Palatino Linotype"/>
          <w:i/>
          <w:sz w:val="22"/>
          <w:szCs w:val="22"/>
        </w:rPr>
        <w:t>infonnación</w:t>
      </w:r>
      <w:proofErr w:type="spellEnd"/>
      <w:r w:rsidRPr="006F162A">
        <w:rPr>
          <w:rFonts w:ascii="Palatino Linotype" w:hAnsi="Palatino Linotype"/>
          <w:i/>
          <w:sz w:val="22"/>
          <w:szCs w:val="22"/>
        </w:rPr>
        <w:t xml:space="preserve">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162A">
        <w:rPr>
          <w:rFonts w:ascii="Palatino Linotype" w:hAnsi="Palatino Linotype"/>
          <w:sz w:val="22"/>
          <w:szCs w:val="22"/>
        </w:rPr>
        <w:t xml:space="preserve"> </w:t>
      </w:r>
    </w:p>
    <w:p w14:paraId="612A4302" w14:textId="77777777" w:rsidR="00870409" w:rsidRPr="006F162A" w:rsidRDefault="00870409" w:rsidP="00870409">
      <w:pPr>
        <w:pStyle w:val="Prrafodelista"/>
        <w:spacing w:after="240" w:line="360" w:lineRule="auto"/>
        <w:ind w:left="567" w:right="567"/>
        <w:jc w:val="both"/>
        <w:rPr>
          <w:rFonts w:ascii="Palatino Linotype" w:hAnsi="Palatino Linotype"/>
          <w:sz w:val="22"/>
          <w:szCs w:val="22"/>
        </w:rPr>
      </w:pPr>
    </w:p>
    <w:p w14:paraId="2D59885B" w14:textId="77777777" w:rsidR="00870409" w:rsidRPr="006F162A" w:rsidRDefault="00870409" w:rsidP="00870409">
      <w:pPr>
        <w:pStyle w:val="Prrafodelista"/>
        <w:spacing w:after="240" w:line="360" w:lineRule="auto"/>
        <w:ind w:left="567" w:right="567"/>
        <w:jc w:val="both"/>
        <w:rPr>
          <w:rFonts w:ascii="Palatino Linotype" w:eastAsia="Times New Roman" w:hAnsi="Palatino Linotype" w:cs="Arial"/>
          <w:i/>
          <w:color w:val="000000" w:themeColor="text1"/>
          <w:sz w:val="22"/>
          <w:szCs w:val="22"/>
          <w:lang w:val="es-ES"/>
        </w:rPr>
      </w:pPr>
      <w:r w:rsidRPr="006F162A">
        <w:rPr>
          <w:rFonts w:ascii="Palatino Linotype" w:hAnsi="Palatino Linotype"/>
          <w:i/>
          <w:sz w:val="22"/>
          <w:szCs w:val="22"/>
        </w:rPr>
        <w:t xml:space="preserve">"Artículo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Ello se afirma así, ya que toda la información que generen, </w:t>
      </w:r>
      <w:proofErr w:type="gramStart"/>
      <w:r w:rsidRPr="006F162A">
        <w:rPr>
          <w:rFonts w:ascii="Palatino Linotype" w:hAnsi="Palatino Linotype"/>
          <w:i/>
          <w:sz w:val="22"/>
          <w:szCs w:val="22"/>
        </w:rPr>
        <w:t>administren</w:t>
      </w:r>
      <w:proofErr w:type="gramEnd"/>
      <w:r w:rsidRPr="006F162A">
        <w:rPr>
          <w:rFonts w:ascii="Palatino Linotype" w:hAnsi="Palatino Linotype"/>
          <w:i/>
          <w:sz w:val="22"/>
          <w:szCs w:val="22"/>
        </w:rPr>
        <w:t xml:space="preserve"> o posean los Sujetos Obligados en el </w:t>
      </w:r>
      <w:r w:rsidRPr="006F162A">
        <w:rPr>
          <w:rFonts w:ascii="Palatino Linotype" w:hAnsi="Palatino Linotype"/>
          <w:i/>
          <w:sz w:val="22"/>
          <w:szCs w:val="22"/>
        </w:rPr>
        <w:lastRenderedPageBreak/>
        <w:t>ejercicio de sus atribuciones tendrá el carácter de información pública y en por ende será accesible de manera permanente a cualquier persona en privilegio del principio de máxima publicidad, por lo que se encuentran posibilitados a entregarla cuando se les requiera y obre en su archivos.”</w:t>
      </w:r>
    </w:p>
    <w:p w14:paraId="5ED0E2B9" w14:textId="77777777" w:rsidR="00870409" w:rsidRPr="006F162A" w:rsidRDefault="00870409" w:rsidP="00870409">
      <w:pPr>
        <w:pStyle w:val="Prrafodelista"/>
        <w:spacing w:after="240" w:line="360" w:lineRule="auto"/>
        <w:ind w:left="0"/>
        <w:jc w:val="both"/>
        <w:rPr>
          <w:rFonts w:ascii="Palatino Linotype" w:eastAsia="Times New Roman" w:hAnsi="Palatino Linotype" w:cs="Arial"/>
          <w:color w:val="000000" w:themeColor="text1"/>
          <w:lang w:val="es-ES"/>
        </w:rPr>
      </w:pPr>
    </w:p>
    <w:p w14:paraId="54447B15" w14:textId="63E0E3B7" w:rsidR="004D3E55" w:rsidRPr="006F162A" w:rsidRDefault="004D3E55" w:rsidP="004D3E55">
      <w:pPr>
        <w:pStyle w:val="Ttulo2"/>
      </w:pPr>
      <w:bookmarkStart w:id="38" w:name="_Toc66393844"/>
      <w:r w:rsidRPr="006F162A">
        <w:t>A. De la clasificación de información requerida en el inciso a).</w:t>
      </w:r>
      <w:bookmarkEnd w:id="38"/>
    </w:p>
    <w:p w14:paraId="5B756AFE" w14:textId="77777777" w:rsidR="004D3E55" w:rsidRPr="006F162A" w:rsidRDefault="004D3E55" w:rsidP="00870409">
      <w:pPr>
        <w:pStyle w:val="Prrafodelista"/>
        <w:spacing w:after="240" w:line="360" w:lineRule="auto"/>
        <w:ind w:left="0"/>
        <w:jc w:val="both"/>
        <w:rPr>
          <w:rFonts w:ascii="Palatino Linotype" w:eastAsia="Times New Roman" w:hAnsi="Palatino Linotype" w:cs="Arial"/>
          <w:color w:val="000000" w:themeColor="text1"/>
          <w:lang w:val="es-ES"/>
        </w:rPr>
      </w:pPr>
    </w:p>
    <w:p w14:paraId="0E96C0FB" w14:textId="55DC0F7D" w:rsidR="00870409" w:rsidRPr="006F162A" w:rsidRDefault="00870409" w:rsidP="00130CEC">
      <w:pPr>
        <w:pStyle w:val="Prrafodelista"/>
        <w:numPr>
          <w:ilvl w:val="0"/>
          <w:numId w:val="2"/>
        </w:numPr>
        <w:tabs>
          <w:tab w:val="left" w:pos="426"/>
        </w:tabs>
        <w:spacing w:line="360" w:lineRule="auto"/>
        <w:ind w:left="0" w:firstLine="0"/>
        <w:jc w:val="both"/>
        <w:rPr>
          <w:rFonts w:ascii="Palatino Linotype" w:hAnsi="Palatino Linotype" w:cs="Arial"/>
        </w:rPr>
      </w:pPr>
      <w:r w:rsidRPr="006F162A">
        <w:rPr>
          <w:rFonts w:ascii="Palatino Linotype" w:eastAsia="Times New Roman" w:hAnsi="Palatino Linotype" w:cs="Arial"/>
          <w:color w:val="000000" w:themeColor="text1"/>
          <w:lang w:val="es-ES"/>
        </w:rPr>
        <w:t xml:space="preserve">No se debe perder de vista </w:t>
      </w:r>
      <w:r w:rsidRPr="006F162A">
        <w:rPr>
          <w:rFonts w:ascii="Palatino Linotype" w:hAnsi="Palatino Linotype" w:cs="Arial"/>
        </w:rPr>
        <w:t>que si bien es cierto que la información referente al personal operativo de seguridad pública debería ser clasificada, por realizar funciones que tienen que ver con el combate a la delincuencia, y que dar a conocer sus nombres puede poner en riesgo su vida, seguridad y salud; también es cierto que al ser servidores públicos que reciben sus remuneraciones mediante la aplicación de recursos públicos, por ende el régimen de protección de sus datos personales como lo son sus nombres se encuentran en un umbral de mayor publicidad al de los particulares, de modo que se debe buscar un punto de encuentro entre el derecho de acceso a la información y la protección de la identidad de los servidores públicos que se desenvuelven como miembros de la seguridad pública.</w:t>
      </w:r>
    </w:p>
    <w:p w14:paraId="4731408B" w14:textId="77777777" w:rsidR="003F71D4" w:rsidRPr="006F162A" w:rsidRDefault="003F71D4" w:rsidP="003F71D4">
      <w:pPr>
        <w:pStyle w:val="Prrafodelista"/>
        <w:tabs>
          <w:tab w:val="left" w:pos="426"/>
        </w:tabs>
        <w:spacing w:line="360" w:lineRule="auto"/>
        <w:ind w:left="0"/>
        <w:jc w:val="both"/>
        <w:rPr>
          <w:rFonts w:ascii="Palatino Linotype" w:hAnsi="Palatino Linotype" w:cs="Arial"/>
        </w:rPr>
      </w:pPr>
    </w:p>
    <w:p w14:paraId="75024E36" w14:textId="77777777" w:rsidR="00870409" w:rsidRPr="006F162A" w:rsidRDefault="00870409" w:rsidP="00130CEC">
      <w:pPr>
        <w:pStyle w:val="Prrafodelista"/>
        <w:numPr>
          <w:ilvl w:val="0"/>
          <w:numId w:val="2"/>
        </w:numPr>
        <w:tabs>
          <w:tab w:val="left" w:pos="426"/>
        </w:tabs>
        <w:spacing w:line="360" w:lineRule="auto"/>
        <w:ind w:left="0" w:firstLine="0"/>
        <w:jc w:val="both"/>
        <w:rPr>
          <w:rFonts w:ascii="Palatino Linotype" w:hAnsi="Palatino Linotype" w:cs="Arial"/>
        </w:rPr>
      </w:pPr>
      <w:r w:rsidRPr="006F162A">
        <w:rPr>
          <w:rFonts w:ascii="Palatino Linotype" w:hAnsi="Palatino Linotype" w:cs="Arial"/>
        </w:rPr>
        <w:t>Ahora, como en reiteradas ocasiones han establecido diversos órganos jurisdiccionales, ningún derecho es absoluto, es decir, existen límites y restricciones al mismo, constituyéndose la clasificación de información como ese acto excepcional de restricción de derechos.</w:t>
      </w:r>
    </w:p>
    <w:p w14:paraId="3F6D867E" w14:textId="77777777" w:rsidR="003F71D4" w:rsidRPr="006F162A" w:rsidRDefault="003F71D4" w:rsidP="003F71D4">
      <w:pPr>
        <w:pStyle w:val="Prrafodelista"/>
        <w:tabs>
          <w:tab w:val="left" w:pos="426"/>
        </w:tabs>
        <w:spacing w:line="360" w:lineRule="auto"/>
        <w:ind w:left="0"/>
        <w:jc w:val="both"/>
        <w:rPr>
          <w:rFonts w:ascii="Palatino Linotype" w:hAnsi="Palatino Linotype" w:cs="Arial"/>
        </w:rPr>
      </w:pPr>
    </w:p>
    <w:p w14:paraId="539731CC" w14:textId="77777777" w:rsidR="00870409" w:rsidRPr="006F162A" w:rsidRDefault="00870409" w:rsidP="00130CEC">
      <w:pPr>
        <w:pStyle w:val="Prrafodelista"/>
        <w:numPr>
          <w:ilvl w:val="0"/>
          <w:numId w:val="2"/>
        </w:numPr>
        <w:tabs>
          <w:tab w:val="left" w:pos="426"/>
        </w:tabs>
        <w:spacing w:line="360" w:lineRule="auto"/>
        <w:ind w:left="0" w:firstLine="0"/>
        <w:jc w:val="both"/>
        <w:rPr>
          <w:rFonts w:ascii="Palatino Linotype" w:hAnsi="Palatino Linotype" w:cs="Arial"/>
        </w:rPr>
      </w:pPr>
      <w:r w:rsidRPr="006F162A">
        <w:rPr>
          <w:rFonts w:ascii="Palatino Linotype" w:hAnsi="Palatino Linotype" w:cs="Arial"/>
        </w:rPr>
        <w:t>Sin embargo, para que dicha clasificación resulte procedente no basta con que el supuesto jurídico se encuentre previsto en la normatividad, ni que por el simple hecho de considerarse información en materia de seguridad pública tenga por esa sola característica la categoría de reservada, ya que para ello deberá analizarse el caso concreto que se presente, mediante la aplicación de la prueba de daño para determinar si la difusión puede generar un daño a intereses relevantes y protegidos constitucionalmente.</w:t>
      </w:r>
    </w:p>
    <w:p w14:paraId="402D3761" w14:textId="77777777" w:rsidR="003F71D4" w:rsidRPr="006F162A" w:rsidRDefault="003F71D4" w:rsidP="003F71D4">
      <w:pPr>
        <w:pStyle w:val="Prrafodelista"/>
        <w:tabs>
          <w:tab w:val="left" w:pos="426"/>
        </w:tabs>
        <w:spacing w:line="360" w:lineRule="auto"/>
        <w:ind w:left="0"/>
        <w:jc w:val="both"/>
        <w:rPr>
          <w:rFonts w:ascii="Palatino Linotype" w:hAnsi="Palatino Linotype" w:cs="Arial"/>
        </w:rPr>
      </w:pPr>
    </w:p>
    <w:p w14:paraId="3C7F0B28" w14:textId="77777777" w:rsidR="00870409" w:rsidRPr="006F162A" w:rsidRDefault="00870409" w:rsidP="00130CEC">
      <w:pPr>
        <w:pStyle w:val="Prrafodelista"/>
        <w:numPr>
          <w:ilvl w:val="0"/>
          <w:numId w:val="2"/>
        </w:numPr>
        <w:tabs>
          <w:tab w:val="left" w:pos="426"/>
        </w:tabs>
        <w:spacing w:line="360" w:lineRule="auto"/>
        <w:ind w:left="0" w:firstLine="0"/>
        <w:jc w:val="both"/>
        <w:rPr>
          <w:rFonts w:ascii="Palatino Linotype" w:hAnsi="Palatino Linotype" w:cs="Arial"/>
        </w:rPr>
      </w:pPr>
      <w:r w:rsidRPr="006F162A">
        <w:rPr>
          <w:rFonts w:ascii="Palatino Linotype" w:hAnsi="Palatino Linotype" w:cs="Arial"/>
        </w:rPr>
        <w:t xml:space="preserve">En este caso, es menester señalar que si bien es cierto que el artículo 81, fracción III, de la </w:t>
      </w:r>
      <w:r w:rsidRPr="006F162A">
        <w:rPr>
          <w:rFonts w:ascii="Palatino Linotype" w:hAnsi="Palatino Linotype" w:cs="Arial"/>
          <w:b/>
        </w:rPr>
        <w:t>Ley de Seguridad del Estado de México</w:t>
      </w:r>
      <w:r w:rsidRPr="006F162A">
        <w:rPr>
          <w:rFonts w:ascii="Palatino Linotype" w:hAnsi="Palatino Linotype" w:cs="Arial"/>
        </w:rPr>
        <w:t>, señala que se considera reservada la información relativa a los servidores públicos integrantes de las instituciones de seguridad pública, cuya revelación pueda poner en riesgo su vida e integridad física con motivo de sus funciones; también lo es que como ya se ha manifestado, para valorar si realmente el daño que se ocasionaría con la difusión de la información resulta mayor al interés de darla a conocer a la ciudadanía, se debe aplicar la prueba de daño, no sólo realizar la previa reserva; valoración y estudio del caso concreto que únicamente le compete a los Sujetos Obligados que se encuentran en posesión o administración de la información requerida.</w:t>
      </w:r>
    </w:p>
    <w:p w14:paraId="70DBCB3B" w14:textId="77777777" w:rsidR="00870409" w:rsidRPr="006F162A" w:rsidRDefault="00870409" w:rsidP="003F71D4">
      <w:pPr>
        <w:pStyle w:val="Prrafodelista"/>
        <w:tabs>
          <w:tab w:val="left" w:pos="284"/>
          <w:tab w:val="left" w:pos="426"/>
        </w:tabs>
        <w:spacing w:line="360" w:lineRule="auto"/>
        <w:ind w:left="0"/>
        <w:jc w:val="both"/>
        <w:rPr>
          <w:rFonts w:ascii="Palatino Linotype" w:hAnsi="Palatino Linotype" w:cs="Arial"/>
        </w:rPr>
      </w:pPr>
    </w:p>
    <w:p w14:paraId="3B107E23" w14:textId="77777777" w:rsidR="00870409" w:rsidRPr="006F162A" w:rsidRDefault="00870409" w:rsidP="00130CEC">
      <w:pPr>
        <w:pStyle w:val="Prrafodelista"/>
        <w:numPr>
          <w:ilvl w:val="0"/>
          <w:numId w:val="2"/>
        </w:numPr>
        <w:tabs>
          <w:tab w:val="left" w:pos="426"/>
        </w:tabs>
        <w:spacing w:line="360" w:lineRule="auto"/>
        <w:ind w:left="0" w:firstLine="0"/>
        <w:jc w:val="both"/>
        <w:rPr>
          <w:rFonts w:ascii="Palatino Linotype" w:hAnsi="Palatino Linotype" w:cs="Arial"/>
        </w:rPr>
      </w:pPr>
      <w:r w:rsidRPr="006F162A">
        <w:rPr>
          <w:rFonts w:ascii="Palatino Linotype" w:hAnsi="Palatino Linotype" w:cs="Arial"/>
        </w:rPr>
        <w:t xml:space="preserve">Robustece lo anterior el Comunicado de Prensa de la Suprema Corte de Justicia de la Nación No. 044/2019, emitido el treinta (30) de abril de dos mil diecinueve, </w:t>
      </w:r>
      <w:r w:rsidRPr="006F162A">
        <w:rPr>
          <w:rFonts w:ascii="Palatino Linotype" w:hAnsi="Palatino Linotype" w:cs="Arial"/>
        </w:rPr>
        <w:lastRenderedPageBreak/>
        <w:t>aplicable al presente asunto como criterio orientador, cuya literalidad es la siguiente:</w:t>
      </w:r>
    </w:p>
    <w:p w14:paraId="02C3C72E" w14:textId="77777777" w:rsidR="00870409" w:rsidRPr="006F162A" w:rsidRDefault="00870409" w:rsidP="00870409">
      <w:pPr>
        <w:pStyle w:val="Prrafodelista"/>
        <w:tabs>
          <w:tab w:val="left" w:pos="426"/>
        </w:tabs>
        <w:spacing w:line="360" w:lineRule="auto"/>
        <w:ind w:left="0"/>
        <w:jc w:val="both"/>
        <w:rPr>
          <w:rFonts w:ascii="Palatino Linotype" w:hAnsi="Palatino Linotype" w:cs="Arial"/>
        </w:rPr>
      </w:pPr>
    </w:p>
    <w:p w14:paraId="2BBCE79C" w14:textId="77777777" w:rsidR="00870409" w:rsidRPr="006F162A" w:rsidRDefault="00870409" w:rsidP="00870409">
      <w:pPr>
        <w:pStyle w:val="Prrafodelista"/>
        <w:tabs>
          <w:tab w:val="left" w:pos="426"/>
        </w:tabs>
        <w:spacing w:line="360" w:lineRule="auto"/>
        <w:ind w:left="567" w:right="616"/>
        <w:jc w:val="center"/>
        <w:rPr>
          <w:rFonts w:ascii="Palatino Linotype" w:hAnsi="Palatino Linotype" w:cs="Arial"/>
          <w:b/>
          <w:i/>
          <w:sz w:val="22"/>
        </w:rPr>
      </w:pPr>
      <w:r w:rsidRPr="006F162A">
        <w:rPr>
          <w:rFonts w:ascii="Palatino Linotype" w:hAnsi="Palatino Linotype" w:cs="Arial"/>
          <w:b/>
          <w:i/>
          <w:sz w:val="22"/>
        </w:rPr>
        <w:t>“LA INFORMACIÓN EN MATERIA DE SEGURIDAD PÚBLICA NO TIENE POR ESA SOLA CARACTERÍSTICA LA CATEGORÍA DE RESERVADA</w:t>
      </w:r>
    </w:p>
    <w:p w14:paraId="090E127C" w14:textId="77777777" w:rsidR="00870409" w:rsidRPr="006F162A" w:rsidRDefault="00870409" w:rsidP="00870409">
      <w:pPr>
        <w:pStyle w:val="Prrafodelista"/>
        <w:tabs>
          <w:tab w:val="left" w:pos="426"/>
        </w:tabs>
        <w:spacing w:line="360" w:lineRule="auto"/>
        <w:ind w:left="567" w:right="616"/>
        <w:jc w:val="both"/>
        <w:rPr>
          <w:rFonts w:ascii="Palatino Linotype" w:hAnsi="Palatino Linotype" w:cs="Arial"/>
          <w:i/>
          <w:sz w:val="22"/>
        </w:rPr>
      </w:pPr>
    </w:p>
    <w:p w14:paraId="7BE7DC1C" w14:textId="77777777" w:rsidR="00870409" w:rsidRPr="006F162A" w:rsidRDefault="00870409" w:rsidP="00870409">
      <w:pPr>
        <w:pStyle w:val="Prrafodelista"/>
        <w:tabs>
          <w:tab w:val="left" w:pos="426"/>
        </w:tabs>
        <w:spacing w:line="360" w:lineRule="auto"/>
        <w:ind w:left="567" w:right="616"/>
        <w:jc w:val="both"/>
        <w:rPr>
          <w:rFonts w:ascii="Palatino Linotype" w:hAnsi="Palatino Linotype" w:cs="Arial"/>
          <w:i/>
          <w:sz w:val="22"/>
        </w:rPr>
      </w:pPr>
      <w:r w:rsidRPr="006F162A">
        <w:rPr>
          <w:rFonts w:ascii="Palatino Linotype" w:hAnsi="Palatino Linotype" w:cs="Arial"/>
          <w:i/>
          <w:sz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08F41FCD" w14:textId="77777777" w:rsidR="00870409" w:rsidRPr="006F162A" w:rsidRDefault="00870409" w:rsidP="00870409">
      <w:pPr>
        <w:pStyle w:val="Prrafodelista"/>
        <w:tabs>
          <w:tab w:val="left" w:pos="426"/>
        </w:tabs>
        <w:spacing w:line="360" w:lineRule="auto"/>
        <w:ind w:left="567" w:right="616"/>
        <w:jc w:val="both"/>
        <w:rPr>
          <w:rFonts w:ascii="Palatino Linotype" w:hAnsi="Palatino Linotype" w:cs="Arial"/>
          <w:i/>
          <w:sz w:val="22"/>
        </w:rPr>
      </w:pPr>
    </w:p>
    <w:p w14:paraId="1874B83E" w14:textId="77777777" w:rsidR="00870409" w:rsidRPr="006F162A" w:rsidRDefault="00870409" w:rsidP="00870409">
      <w:pPr>
        <w:pStyle w:val="Prrafodelista"/>
        <w:tabs>
          <w:tab w:val="left" w:pos="426"/>
        </w:tabs>
        <w:spacing w:line="360" w:lineRule="auto"/>
        <w:ind w:left="567" w:right="616"/>
        <w:jc w:val="both"/>
        <w:rPr>
          <w:rFonts w:ascii="Palatino Linotype" w:hAnsi="Palatino Linotype" w:cs="Arial"/>
          <w:i/>
          <w:sz w:val="22"/>
        </w:rPr>
      </w:pPr>
      <w:r w:rsidRPr="006F162A">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14:paraId="50CCE1E9" w14:textId="77777777" w:rsidR="00870409" w:rsidRPr="006F162A" w:rsidRDefault="00870409" w:rsidP="00870409">
      <w:pPr>
        <w:pStyle w:val="Prrafodelista"/>
        <w:tabs>
          <w:tab w:val="left" w:pos="426"/>
        </w:tabs>
        <w:spacing w:line="360" w:lineRule="auto"/>
        <w:ind w:left="567" w:right="616"/>
        <w:jc w:val="both"/>
        <w:rPr>
          <w:rFonts w:ascii="Palatino Linotype" w:hAnsi="Palatino Linotype" w:cs="Arial"/>
          <w:i/>
          <w:sz w:val="22"/>
        </w:rPr>
      </w:pPr>
    </w:p>
    <w:p w14:paraId="5F039B1C" w14:textId="77777777" w:rsidR="00870409" w:rsidRPr="006F162A" w:rsidRDefault="00870409" w:rsidP="00870409">
      <w:pPr>
        <w:pStyle w:val="Prrafodelista"/>
        <w:tabs>
          <w:tab w:val="left" w:pos="426"/>
        </w:tabs>
        <w:spacing w:line="360" w:lineRule="auto"/>
        <w:ind w:left="567" w:right="616"/>
        <w:jc w:val="both"/>
        <w:rPr>
          <w:rFonts w:ascii="Palatino Linotype" w:hAnsi="Palatino Linotype" w:cs="Arial"/>
          <w:i/>
          <w:sz w:val="22"/>
        </w:rPr>
      </w:pPr>
      <w:r w:rsidRPr="006F162A">
        <w:rPr>
          <w:rFonts w:ascii="Palatino Linotype" w:hAnsi="Palatino Linotype" w:cs="Arial"/>
          <w:i/>
          <w:sz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2862577E" w14:textId="77777777" w:rsidR="00870409" w:rsidRPr="006F162A" w:rsidRDefault="00870409" w:rsidP="00870409">
      <w:pPr>
        <w:pStyle w:val="Prrafodelista"/>
        <w:tabs>
          <w:tab w:val="left" w:pos="426"/>
        </w:tabs>
        <w:spacing w:line="360" w:lineRule="auto"/>
        <w:ind w:left="567" w:right="616"/>
        <w:jc w:val="both"/>
        <w:rPr>
          <w:rFonts w:ascii="Palatino Linotype" w:hAnsi="Palatino Linotype" w:cs="Arial"/>
          <w:i/>
          <w:sz w:val="22"/>
        </w:rPr>
      </w:pPr>
    </w:p>
    <w:p w14:paraId="5FC339D7" w14:textId="77777777" w:rsidR="00870409" w:rsidRPr="006F162A" w:rsidRDefault="00870409" w:rsidP="00870409">
      <w:pPr>
        <w:pStyle w:val="Prrafodelista"/>
        <w:tabs>
          <w:tab w:val="left" w:pos="426"/>
        </w:tabs>
        <w:spacing w:line="360" w:lineRule="auto"/>
        <w:ind w:left="567" w:right="616"/>
        <w:jc w:val="both"/>
        <w:rPr>
          <w:rFonts w:ascii="Palatino Linotype" w:hAnsi="Palatino Linotype" w:cs="Arial"/>
          <w:i/>
          <w:sz w:val="22"/>
        </w:rPr>
      </w:pPr>
      <w:r w:rsidRPr="006F162A">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14:paraId="5F8EC85E" w14:textId="77777777" w:rsidR="00870409" w:rsidRPr="006F162A" w:rsidRDefault="00870409" w:rsidP="00870409">
      <w:pPr>
        <w:pStyle w:val="Prrafodelista"/>
        <w:tabs>
          <w:tab w:val="left" w:pos="426"/>
        </w:tabs>
        <w:spacing w:line="360" w:lineRule="auto"/>
        <w:ind w:left="567" w:right="616"/>
        <w:jc w:val="both"/>
        <w:rPr>
          <w:rFonts w:ascii="Palatino Linotype" w:hAnsi="Palatino Linotype" w:cs="Arial"/>
          <w:i/>
          <w:sz w:val="22"/>
        </w:rPr>
      </w:pPr>
    </w:p>
    <w:p w14:paraId="5E4CF8E4" w14:textId="77777777" w:rsidR="005C6124" w:rsidRPr="006F162A" w:rsidRDefault="00870409" w:rsidP="005C6124">
      <w:pPr>
        <w:pStyle w:val="Prrafodelista"/>
        <w:tabs>
          <w:tab w:val="left" w:pos="426"/>
        </w:tabs>
        <w:spacing w:line="360" w:lineRule="auto"/>
        <w:ind w:left="567" w:right="616"/>
        <w:jc w:val="both"/>
        <w:rPr>
          <w:rFonts w:ascii="Palatino Linotype" w:hAnsi="Palatino Linotype" w:cs="Arial"/>
          <w:sz w:val="22"/>
        </w:rPr>
      </w:pPr>
      <w:r w:rsidRPr="006F162A">
        <w:rPr>
          <w:rFonts w:ascii="Palatino Linotype" w:hAnsi="Palatino Linotype" w:cs="Arial"/>
          <w:i/>
          <w:sz w:val="22"/>
        </w:rPr>
        <w:lastRenderedPageBreak/>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r w:rsidR="005C6124" w:rsidRPr="006F162A">
        <w:rPr>
          <w:rFonts w:ascii="Palatino Linotype" w:hAnsi="Palatino Linotype" w:cs="Arial"/>
          <w:i/>
          <w:sz w:val="22"/>
        </w:rPr>
        <w:t xml:space="preserve"> </w:t>
      </w:r>
      <w:r w:rsidR="005C6124" w:rsidRPr="006F162A">
        <w:rPr>
          <w:rFonts w:ascii="Palatino Linotype" w:hAnsi="Palatino Linotype" w:cs="Arial"/>
          <w:sz w:val="22"/>
        </w:rPr>
        <w:t>(Énfasis añadido)</w:t>
      </w:r>
    </w:p>
    <w:p w14:paraId="1B201448" w14:textId="77777777" w:rsidR="00870409" w:rsidRPr="006F162A" w:rsidRDefault="00870409" w:rsidP="00870409">
      <w:pPr>
        <w:tabs>
          <w:tab w:val="left" w:pos="426"/>
        </w:tabs>
        <w:spacing w:line="276" w:lineRule="auto"/>
        <w:ind w:right="616"/>
        <w:jc w:val="both"/>
        <w:rPr>
          <w:rFonts w:ascii="Palatino Linotype" w:hAnsi="Palatino Linotype" w:cs="Arial"/>
          <w:sz w:val="22"/>
        </w:rPr>
      </w:pPr>
    </w:p>
    <w:p w14:paraId="38B6D244" w14:textId="77777777" w:rsidR="00870409" w:rsidRPr="006F162A" w:rsidRDefault="00870409" w:rsidP="00130CEC">
      <w:pPr>
        <w:pStyle w:val="Prrafodelista"/>
        <w:numPr>
          <w:ilvl w:val="0"/>
          <w:numId w:val="2"/>
        </w:numPr>
        <w:tabs>
          <w:tab w:val="left" w:pos="426"/>
        </w:tabs>
        <w:spacing w:line="360" w:lineRule="auto"/>
        <w:ind w:left="0" w:firstLine="0"/>
        <w:jc w:val="both"/>
        <w:rPr>
          <w:rFonts w:ascii="Palatino Linotype" w:hAnsi="Palatino Linotype" w:cs="Arial"/>
        </w:rPr>
      </w:pPr>
      <w:r w:rsidRPr="006F162A">
        <w:rPr>
          <w:rFonts w:ascii="Palatino Linotype" w:hAnsi="Palatino Linotype" w:cs="Arial"/>
        </w:rPr>
        <w:t>Como se desprende del criterio antes vertido, el máximo Tribunal de nuestro país derivado de la interposición de una acción de inconstitucionalidad determinó declarar la invalidez de un artículo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58AD58D0" w14:textId="77777777" w:rsidR="00870409" w:rsidRPr="006F162A" w:rsidRDefault="00870409" w:rsidP="003F71D4">
      <w:pPr>
        <w:pStyle w:val="Prrafodelista"/>
        <w:tabs>
          <w:tab w:val="left" w:pos="426"/>
        </w:tabs>
        <w:spacing w:line="360" w:lineRule="auto"/>
        <w:ind w:left="0"/>
        <w:jc w:val="both"/>
        <w:rPr>
          <w:rFonts w:ascii="Palatino Linotype" w:hAnsi="Palatino Linotype" w:cs="Arial"/>
        </w:rPr>
      </w:pPr>
    </w:p>
    <w:p w14:paraId="0D3502CD" w14:textId="77777777" w:rsidR="00870409" w:rsidRPr="006F162A" w:rsidRDefault="00870409" w:rsidP="00130CEC">
      <w:pPr>
        <w:pStyle w:val="Prrafodelista"/>
        <w:numPr>
          <w:ilvl w:val="0"/>
          <w:numId w:val="2"/>
        </w:numPr>
        <w:tabs>
          <w:tab w:val="left" w:pos="426"/>
        </w:tabs>
        <w:spacing w:line="360" w:lineRule="auto"/>
        <w:ind w:left="0" w:firstLine="0"/>
        <w:jc w:val="both"/>
        <w:rPr>
          <w:rFonts w:ascii="Palatino Linotype" w:hAnsi="Palatino Linotype" w:cs="Arial"/>
        </w:rPr>
      </w:pPr>
      <w:r w:rsidRPr="006F162A">
        <w:rPr>
          <w:rFonts w:ascii="Palatino Linotype" w:hAnsi="Palatino Linotype" w:cs="Arial"/>
        </w:rPr>
        <w:t xml:space="preserve">Por lo anterior, es que a este Órgano Garante le corresponde realizar un análisis de la información solicitada en el caso concreto y bajo el principio de máxima publicidad hacer efectiva su entrega, es decir, si existen probabilidades de entregar la información, a pesar de que la misma encuadre en la hipótesis jurídica por la cual se deba hacer una clasificación, brindar el acceso, como bien lo puede ser, en este caso, a través de la disociación. </w:t>
      </w:r>
    </w:p>
    <w:p w14:paraId="45B920C7" w14:textId="77777777" w:rsidR="00870409" w:rsidRPr="006F162A" w:rsidRDefault="00870409" w:rsidP="00870409">
      <w:pPr>
        <w:pStyle w:val="Prrafodelista"/>
        <w:tabs>
          <w:tab w:val="left" w:pos="426"/>
        </w:tabs>
        <w:spacing w:line="360" w:lineRule="auto"/>
        <w:ind w:left="0"/>
        <w:jc w:val="both"/>
        <w:rPr>
          <w:rFonts w:ascii="Palatino Linotype" w:hAnsi="Palatino Linotype" w:cs="Arial"/>
        </w:rPr>
      </w:pPr>
    </w:p>
    <w:p w14:paraId="6A2B55DF" w14:textId="2D78FEEA" w:rsidR="00870409" w:rsidRPr="006F162A" w:rsidRDefault="004D3E55" w:rsidP="00870409">
      <w:pPr>
        <w:pStyle w:val="Ttulo1"/>
        <w:spacing w:before="0" w:line="360" w:lineRule="auto"/>
        <w:ind w:left="426" w:hanging="142"/>
      </w:pPr>
      <w:bookmarkStart w:id="39" w:name="_Toc8208625"/>
      <w:bookmarkStart w:id="40" w:name="_Toc10711860"/>
      <w:bookmarkStart w:id="41" w:name="_Toc10809173"/>
      <w:bookmarkStart w:id="42" w:name="_Toc66393845"/>
      <w:r w:rsidRPr="006F162A">
        <w:t>B</w:t>
      </w:r>
      <w:r w:rsidR="00870409" w:rsidRPr="006F162A">
        <w:t>. De la disociación</w:t>
      </w:r>
      <w:r w:rsidR="00D502E0" w:rsidRPr="006F162A">
        <w:t xml:space="preserve"> de la información requerida en el inciso a)</w:t>
      </w:r>
      <w:r w:rsidR="00870409" w:rsidRPr="006F162A">
        <w:t>.</w:t>
      </w:r>
      <w:bookmarkEnd w:id="39"/>
      <w:bookmarkEnd w:id="40"/>
      <w:bookmarkEnd w:id="41"/>
      <w:bookmarkEnd w:id="42"/>
    </w:p>
    <w:p w14:paraId="1B8A3537" w14:textId="77777777" w:rsidR="00870409" w:rsidRPr="006F162A" w:rsidRDefault="00870409" w:rsidP="00870409">
      <w:pPr>
        <w:spacing w:line="360" w:lineRule="auto"/>
      </w:pPr>
    </w:p>
    <w:p w14:paraId="2028335C" w14:textId="7D1F8258" w:rsidR="00870409" w:rsidRPr="006F162A" w:rsidRDefault="00870409" w:rsidP="00130CEC">
      <w:pPr>
        <w:pStyle w:val="Prrafodelista"/>
        <w:numPr>
          <w:ilvl w:val="0"/>
          <w:numId w:val="2"/>
        </w:numPr>
        <w:pBdr>
          <w:top w:val="nil"/>
          <w:left w:val="nil"/>
          <w:bottom w:val="nil"/>
          <w:right w:val="nil"/>
          <w:between w:val="nil"/>
          <w:bar w:val="nil"/>
        </w:pBdr>
        <w:tabs>
          <w:tab w:val="left" w:pos="426"/>
        </w:tabs>
        <w:spacing w:line="360" w:lineRule="auto"/>
        <w:ind w:left="0" w:firstLine="0"/>
        <w:jc w:val="both"/>
        <w:rPr>
          <w:rFonts w:ascii="Palatino Linotype" w:hAnsi="Palatino Linotype"/>
        </w:rPr>
      </w:pPr>
      <w:r w:rsidRPr="006F162A">
        <w:rPr>
          <w:rFonts w:ascii="Palatino Linotype" w:hAnsi="Palatino Linotype"/>
        </w:rPr>
        <w:lastRenderedPageBreak/>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6F162A">
        <w:rPr>
          <w:rFonts w:ascii="Palatino Linotype" w:hAnsi="Palatino Linotype"/>
          <w:b/>
        </w:rPr>
        <w:t>Ley de Protección de Datos Personales en Posesión de Sujetos Obligados  del Estado de México y Municipios</w:t>
      </w:r>
      <w:r w:rsidRPr="006F162A">
        <w:rPr>
          <w:rFonts w:ascii="Palatino Linotype" w:hAnsi="Palatino Linotype"/>
        </w:rPr>
        <w:t>, que refiere:</w:t>
      </w:r>
    </w:p>
    <w:p w14:paraId="414702A0" w14:textId="77777777" w:rsidR="00870409" w:rsidRPr="006F162A" w:rsidRDefault="00870409" w:rsidP="00870409">
      <w:pPr>
        <w:spacing w:line="360" w:lineRule="auto"/>
        <w:ind w:right="616"/>
        <w:jc w:val="both"/>
        <w:rPr>
          <w:rFonts w:ascii="Palatino Linotype" w:hAnsi="Palatino Linotype"/>
          <w:i/>
        </w:rPr>
      </w:pPr>
    </w:p>
    <w:p w14:paraId="5C3C826C" w14:textId="77777777" w:rsidR="00870409" w:rsidRPr="006F162A" w:rsidRDefault="00870409" w:rsidP="00870409">
      <w:pPr>
        <w:pStyle w:val="Prrafodelista"/>
        <w:tabs>
          <w:tab w:val="left" w:pos="7938"/>
        </w:tabs>
        <w:spacing w:line="360" w:lineRule="auto"/>
        <w:ind w:left="567" w:right="616"/>
        <w:jc w:val="both"/>
        <w:rPr>
          <w:rFonts w:ascii="Palatino Linotype" w:hAnsi="Palatino Linotype"/>
          <w:i/>
          <w:sz w:val="22"/>
        </w:rPr>
      </w:pPr>
      <w:r w:rsidRPr="006F162A">
        <w:rPr>
          <w:rFonts w:ascii="Palatino Linotype" w:hAnsi="Palatino Linotype"/>
          <w:i/>
          <w:sz w:val="22"/>
        </w:rPr>
        <w:t>“</w:t>
      </w:r>
      <w:r w:rsidRPr="006F162A">
        <w:rPr>
          <w:rFonts w:ascii="Palatino Linotype" w:hAnsi="Palatino Linotype"/>
          <w:b/>
          <w:i/>
          <w:sz w:val="22"/>
        </w:rPr>
        <w:t>Artículo 4</w:t>
      </w:r>
      <w:r w:rsidRPr="006F162A">
        <w:rPr>
          <w:rFonts w:ascii="Palatino Linotype" w:hAnsi="Palatino Linotype"/>
          <w:i/>
          <w:sz w:val="22"/>
        </w:rPr>
        <w:t>.- Para los efectos de esta Ley se entenderá por:</w:t>
      </w:r>
    </w:p>
    <w:p w14:paraId="18646252" w14:textId="77777777" w:rsidR="00870409" w:rsidRPr="006F162A" w:rsidRDefault="00870409" w:rsidP="00870409">
      <w:pPr>
        <w:pStyle w:val="Prrafodelista"/>
        <w:tabs>
          <w:tab w:val="left" w:pos="7938"/>
        </w:tabs>
        <w:spacing w:line="360" w:lineRule="auto"/>
        <w:ind w:left="567" w:right="616"/>
        <w:jc w:val="both"/>
        <w:rPr>
          <w:rFonts w:ascii="Palatino Linotype" w:hAnsi="Palatino Linotype"/>
          <w:i/>
          <w:sz w:val="22"/>
        </w:rPr>
      </w:pPr>
      <w:r w:rsidRPr="006F162A">
        <w:rPr>
          <w:rFonts w:ascii="Palatino Linotype" w:hAnsi="Palatino Linotype"/>
          <w:i/>
          <w:sz w:val="22"/>
        </w:rPr>
        <w:t>(…)</w:t>
      </w:r>
    </w:p>
    <w:p w14:paraId="5E1CABA5" w14:textId="77777777" w:rsidR="00870409" w:rsidRPr="006F162A" w:rsidRDefault="00870409" w:rsidP="00870409">
      <w:pPr>
        <w:pStyle w:val="Prrafodelista"/>
        <w:tabs>
          <w:tab w:val="left" w:pos="7938"/>
        </w:tabs>
        <w:spacing w:line="360" w:lineRule="auto"/>
        <w:ind w:left="567" w:right="616"/>
        <w:jc w:val="both"/>
        <w:rPr>
          <w:rFonts w:ascii="Palatino Linotype" w:hAnsi="Palatino Linotype"/>
          <w:i/>
          <w:sz w:val="22"/>
        </w:rPr>
      </w:pPr>
      <w:r w:rsidRPr="006F162A">
        <w:rPr>
          <w:rFonts w:ascii="Palatino Linotype" w:hAnsi="Palatino Linotype"/>
          <w:b/>
          <w:i/>
          <w:sz w:val="22"/>
        </w:rPr>
        <w:t>XVI. Disociación</w:t>
      </w:r>
      <w:r w:rsidRPr="006F162A">
        <w:rPr>
          <w:rFonts w:ascii="Palatino Linotype" w:hAnsi="Palatino Linotype"/>
          <w:i/>
          <w:sz w:val="22"/>
        </w:rPr>
        <w:t>: al procedimiento por el que los datos personales no pueden asociarse a la o el titular, ni permitir por su estructura, contenido o grado de desagregación, la identificación individual del mismo;</w:t>
      </w:r>
    </w:p>
    <w:p w14:paraId="0CF1BA34" w14:textId="77777777" w:rsidR="00870409" w:rsidRPr="006F162A" w:rsidRDefault="00870409" w:rsidP="00870409">
      <w:pPr>
        <w:pStyle w:val="Prrafodelista"/>
        <w:tabs>
          <w:tab w:val="left" w:pos="7938"/>
        </w:tabs>
        <w:spacing w:line="360" w:lineRule="auto"/>
        <w:ind w:left="567" w:right="616"/>
        <w:jc w:val="both"/>
        <w:rPr>
          <w:rFonts w:ascii="Palatino Linotype" w:hAnsi="Palatino Linotype"/>
          <w:i/>
          <w:sz w:val="22"/>
        </w:rPr>
      </w:pPr>
      <w:r w:rsidRPr="006F162A">
        <w:rPr>
          <w:rFonts w:ascii="Palatino Linotype" w:hAnsi="Palatino Linotype"/>
          <w:i/>
          <w:sz w:val="22"/>
        </w:rPr>
        <w:t>(…)”</w:t>
      </w:r>
    </w:p>
    <w:p w14:paraId="30810787" w14:textId="77777777" w:rsidR="00870409" w:rsidRPr="006F162A" w:rsidRDefault="00870409" w:rsidP="00870409">
      <w:pPr>
        <w:pStyle w:val="Prrafodelista"/>
        <w:tabs>
          <w:tab w:val="left" w:pos="7938"/>
        </w:tabs>
        <w:spacing w:line="360" w:lineRule="auto"/>
        <w:ind w:left="567" w:right="616"/>
        <w:jc w:val="both"/>
        <w:rPr>
          <w:rFonts w:ascii="Palatino Linotype" w:hAnsi="Palatino Linotype"/>
          <w:sz w:val="22"/>
        </w:rPr>
      </w:pPr>
      <w:r w:rsidRPr="006F162A">
        <w:rPr>
          <w:rFonts w:ascii="Palatino Linotype" w:hAnsi="Palatino Linotype"/>
          <w:sz w:val="22"/>
        </w:rPr>
        <w:t>(Énfasis añadido)</w:t>
      </w:r>
    </w:p>
    <w:p w14:paraId="610A8714" w14:textId="77777777" w:rsidR="00870409" w:rsidRPr="006F162A" w:rsidRDefault="00870409" w:rsidP="00870409">
      <w:pPr>
        <w:pStyle w:val="Prrafodelista"/>
        <w:tabs>
          <w:tab w:val="left" w:pos="7938"/>
        </w:tabs>
        <w:spacing w:line="360" w:lineRule="auto"/>
        <w:ind w:left="142" w:right="333"/>
        <w:jc w:val="both"/>
        <w:rPr>
          <w:rFonts w:ascii="Palatino Linotype" w:hAnsi="Palatino Linotype"/>
          <w:i/>
        </w:rPr>
      </w:pPr>
    </w:p>
    <w:p w14:paraId="6BECFD94" w14:textId="4BFA5CCD" w:rsidR="00870409" w:rsidRPr="006F162A" w:rsidRDefault="00870409" w:rsidP="00130CEC">
      <w:pPr>
        <w:pStyle w:val="Prrafodelista"/>
        <w:numPr>
          <w:ilvl w:val="0"/>
          <w:numId w:val="2"/>
        </w:numPr>
        <w:tabs>
          <w:tab w:val="left" w:pos="0"/>
        </w:tabs>
        <w:spacing w:line="360" w:lineRule="auto"/>
        <w:ind w:left="0" w:right="49" w:firstLine="0"/>
        <w:jc w:val="both"/>
        <w:rPr>
          <w:rFonts w:ascii="Palatino Linotype" w:eastAsiaTheme="minorHAnsi" w:hAnsi="Palatino Linotype"/>
        </w:rPr>
      </w:pPr>
      <w:r w:rsidRPr="006F162A">
        <w:rPr>
          <w:rFonts w:ascii="Palatino Linotype" w:hAnsi="Palatino Linotype" w:cs="Arial"/>
        </w:rPr>
        <w:lastRenderedPageBreak/>
        <w:t xml:space="preserve">En atención a lo anterior expuesto-se insiste- es dable ordenar la información con los datos disociados, por ejemplo, elaborar </w:t>
      </w:r>
      <w:r w:rsidRPr="006F162A">
        <w:rPr>
          <w:rFonts w:ascii="Palatino Linotype" w:eastAsia="MS Mincho" w:hAnsi="Palatino Linotype"/>
        </w:rPr>
        <w:t xml:space="preserve">en una lista de por orden alfabético sin especificar sus cargos, para con ello garantizar tanto </w:t>
      </w:r>
      <w:proofErr w:type="gramStart"/>
      <w:r w:rsidRPr="006F162A">
        <w:rPr>
          <w:rFonts w:ascii="Palatino Linotype" w:eastAsia="MS Mincho" w:hAnsi="Palatino Linotype"/>
        </w:rPr>
        <w:t>el derechos</w:t>
      </w:r>
      <w:proofErr w:type="gramEnd"/>
      <w:r w:rsidRPr="006F162A">
        <w:rPr>
          <w:rFonts w:ascii="Palatino Linotype" w:eastAsia="MS Mincho" w:hAnsi="Palatino Linotype"/>
        </w:rPr>
        <w:t xml:space="preserve"> de acceso a la información de la particular, como la protección de los datos personales de los titulares de la información dada la naturaleza de sus funciones.</w:t>
      </w:r>
    </w:p>
    <w:p w14:paraId="7DC90582" w14:textId="77777777" w:rsidR="00870409" w:rsidRPr="006F162A" w:rsidRDefault="00870409" w:rsidP="00870409">
      <w:pPr>
        <w:pStyle w:val="Prrafodelista"/>
        <w:tabs>
          <w:tab w:val="left" w:pos="426"/>
        </w:tabs>
        <w:spacing w:line="360" w:lineRule="auto"/>
        <w:ind w:left="0" w:right="49"/>
        <w:jc w:val="both"/>
        <w:rPr>
          <w:rFonts w:ascii="Palatino Linotype" w:eastAsiaTheme="minorHAnsi" w:hAnsi="Palatino Linotype"/>
        </w:rPr>
      </w:pPr>
    </w:p>
    <w:p w14:paraId="23E5380D" w14:textId="77777777" w:rsidR="00870409" w:rsidRPr="006F162A" w:rsidRDefault="00870409" w:rsidP="00130CEC">
      <w:pPr>
        <w:pStyle w:val="Prrafodelista"/>
        <w:numPr>
          <w:ilvl w:val="0"/>
          <w:numId w:val="2"/>
        </w:numPr>
        <w:spacing w:before="240" w:after="240" w:line="360" w:lineRule="auto"/>
        <w:ind w:left="0" w:right="49" w:firstLine="0"/>
        <w:jc w:val="both"/>
        <w:rPr>
          <w:rFonts w:ascii="Palatino Linotype" w:hAnsi="Palatino Linotype"/>
          <w:lang w:val="es-ES"/>
        </w:rPr>
      </w:pPr>
      <w:r w:rsidRPr="006F162A">
        <w:rPr>
          <w:rFonts w:ascii="Palatino Linotype" w:eastAsiaTheme="minorHAnsi" w:hAnsi="Palatino Linotype"/>
        </w:rPr>
        <w:t>Por otra parte, cabe mencionar que</w:t>
      </w:r>
      <w:r w:rsidRPr="006F162A">
        <w:rPr>
          <w:rFonts w:ascii="Palatino Linotype" w:hAnsi="Palatino Linotype"/>
          <w:color w:val="000000"/>
        </w:rPr>
        <w:t xml:space="preserve">, bajo los principios de auxilio y orientación, es importante precisar que </w:t>
      </w:r>
      <w:r w:rsidRPr="006F162A">
        <w:rPr>
          <w:rFonts w:ascii="Palatino Linotype" w:eastAsia="Calibri" w:hAnsi="Palatino Linotype" w:cs="Arial"/>
          <w:lang w:val="es-ES"/>
        </w:rPr>
        <w:t>el documento donde consten los nombres, las fechas de ingreso y el cargo de cada servidor público</w:t>
      </w:r>
      <w:r w:rsidRPr="006F162A">
        <w:rPr>
          <w:rFonts w:ascii="Palatino Linotype" w:hAnsi="Palatino Linotype"/>
          <w:color w:val="000000"/>
        </w:rPr>
        <w:t xml:space="preserve">, pudieran ser de manera enunciativa más no limitativa las plantillas del personal o bien un documento elaborado ad hoc </w:t>
      </w:r>
      <w:r w:rsidRPr="006F162A">
        <w:rPr>
          <w:rFonts w:ascii="Palatino Linotype" w:hAnsi="Palatino Linotype"/>
          <w:lang w:val="es-ES"/>
        </w:rPr>
        <w:t xml:space="preserve">para dar cabal cumplimiento al derecho de acceso a la información del particular aún y </w:t>
      </w:r>
      <w:r w:rsidRPr="006F162A">
        <w:rPr>
          <w:rFonts w:ascii="Palatino Linotype" w:hAnsi="Palatino Linotype"/>
          <w:b/>
          <w:lang w:val="es-ES"/>
        </w:rPr>
        <w:t>cuando no es una obligación de las autoridades</w:t>
      </w:r>
      <w:r w:rsidRPr="006F162A">
        <w:rPr>
          <w:rFonts w:ascii="Palatino Linotype" w:hAnsi="Palatino Linotype"/>
          <w:lang w:val="es-ES"/>
        </w:rPr>
        <w:t xml:space="preserve"> tal y como lo señala </w:t>
      </w:r>
      <w:r w:rsidRPr="006F162A">
        <w:rPr>
          <w:rFonts w:ascii="Palatino Linotype" w:hAnsi="Palatino Linotype" w:cs="Arial"/>
        </w:rPr>
        <w:t xml:space="preserve">el Criterio 09-10, emitido por </w:t>
      </w:r>
      <w:r w:rsidRPr="006F162A">
        <w:rPr>
          <w:rFonts w:ascii="Palatino Linotype" w:eastAsia="Arial Unicode MS" w:hAnsi="Palatino Linotype" w:cs="Arial"/>
        </w:rPr>
        <w:t xml:space="preserve">el Pleno del entonces </w:t>
      </w:r>
      <w:r w:rsidRPr="006F162A">
        <w:rPr>
          <w:rFonts w:ascii="Palatino Linotype" w:eastAsia="Arial Unicode MS" w:hAnsi="Palatino Linotype" w:cs="Arial"/>
          <w:bCs/>
        </w:rPr>
        <w:t xml:space="preserve">Instituto Federal de Acceso a la Información y Protección de Datos, </w:t>
      </w:r>
      <w:r w:rsidRPr="006F162A">
        <w:rPr>
          <w:rFonts w:ascii="Palatino Linotype" w:eastAsia="Arial Unicode MS" w:hAnsi="Palatino Linotype" w:cs="Arial"/>
        </w:rPr>
        <w:t>ahora Instituto Nacional de Transparencia, Acceso a la Información y Protección de Datos Personales,</w:t>
      </w:r>
      <w:r w:rsidRPr="006F162A">
        <w:rPr>
          <w:rFonts w:ascii="Palatino Linotype" w:hAnsi="Palatino Linotype"/>
          <w:bCs/>
        </w:rPr>
        <w:t xml:space="preserve"> que dice:</w:t>
      </w:r>
      <w:r w:rsidRPr="006F162A">
        <w:rPr>
          <w:rFonts w:ascii="Palatino Linotype" w:hAnsi="Palatino Linotype"/>
          <w:b/>
          <w:bCs/>
        </w:rPr>
        <w:t xml:space="preserve"> </w:t>
      </w:r>
    </w:p>
    <w:p w14:paraId="2BA40CE3" w14:textId="77777777" w:rsidR="00870409" w:rsidRPr="006F162A" w:rsidRDefault="00870409" w:rsidP="00870409">
      <w:pPr>
        <w:spacing w:line="360" w:lineRule="auto"/>
        <w:ind w:left="851" w:right="851"/>
        <w:jc w:val="both"/>
        <w:rPr>
          <w:rFonts w:ascii="Palatino Linotype" w:hAnsi="Palatino Linotype" w:cs="Arial"/>
          <w:i/>
          <w:sz w:val="22"/>
          <w:szCs w:val="22"/>
        </w:rPr>
      </w:pPr>
      <w:r w:rsidRPr="006F162A">
        <w:rPr>
          <w:rFonts w:ascii="Palatino Linotype" w:hAnsi="Palatino Linotype" w:cs="Arial"/>
          <w:i/>
          <w:sz w:val="22"/>
          <w:szCs w:val="22"/>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w:t>
      </w:r>
      <w:r w:rsidRPr="006F162A">
        <w:rPr>
          <w:rFonts w:ascii="Palatino Linotype" w:hAnsi="Palatino Linotype" w:cs="Arial"/>
          <w:i/>
          <w:sz w:val="22"/>
          <w:szCs w:val="22"/>
        </w:rPr>
        <w:lastRenderedPageBreak/>
        <w:t>deben garantizar el acceso a la información con la que cuentan en el formato que la misma así lo permita o se encuentre, en aras de dar satisfacción a la solicitud presentada.</w:t>
      </w:r>
    </w:p>
    <w:p w14:paraId="4F8F22DA" w14:textId="77777777" w:rsidR="00870409" w:rsidRPr="006F162A" w:rsidRDefault="00870409" w:rsidP="00870409">
      <w:pPr>
        <w:spacing w:line="360" w:lineRule="auto"/>
        <w:ind w:left="851" w:right="851"/>
        <w:jc w:val="both"/>
        <w:rPr>
          <w:rFonts w:ascii="Palatino Linotype" w:hAnsi="Palatino Linotype" w:cs="Arial"/>
          <w:i/>
          <w:sz w:val="22"/>
          <w:szCs w:val="22"/>
        </w:rPr>
      </w:pPr>
      <w:r w:rsidRPr="006F162A">
        <w:rPr>
          <w:rFonts w:ascii="Palatino Linotype" w:hAnsi="Palatino Linotype" w:cs="Arial"/>
          <w:i/>
          <w:sz w:val="22"/>
          <w:szCs w:val="22"/>
        </w:rPr>
        <w:t>Expedientes:</w:t>
      </w:r>
    </w:p>
    <w:p w14:paraId="4138DC7D" w14:textId="77777777" w:rsidR="00870409" w:rsidRPr="006F162A" w:rsidRDefault="00870409" w:rsidP="00870409">
      <w:pPr>
        <w:spacing w:line="360" w:lineRule="auto"/>
        <w:ind w:left="851" w:right="851"/>
        <w:jc w:val="both"/>
        <w:rPr>
          <w:rFonts w:ascii="Palatino Linotype" w:hAnsi="Palatino Linotype" w:cs="Arial"/>
          <w:i/>
          <w:sz w:val="22"/>
          <w:szCs w:val="22"/>
        </w:rPr>
      </w:pPr>
      <w:r w:rsidRPr="006F162A">
        <w:rPr>
          <w:rFonts w:ascii="Palatino Linotype" w:hAnsi="Palatino Linotype" w:cs="Arial"/>
          <w:i/>
          <w:sz w:val="22"/>
          <w:szCs w:val="22"/>
        </w:rPr>
        <w:t>0438/08 Pemex Exploración y Producción – Alonso Lujambio Irazábal</w:t>
      </w:r>
    </w:p>
    <w:p w14:paraId="3D6F7257" w14:textId="77777777" w:rsidR="00870409" w:rsidRPr="006F162A" w:rsidRDefault="00870409" w:rsidP="00870409">
      <w:pPr>
        <w:spacing w:line="360" w:lineRule="auto"/>
        <w:ind w:left="851" w:right="851"/>
        <w:jc w:val="both"/>
        <w:rPr>
          <w:rFonts w:ascii="Palatino Linotype" w:hAnsi="Palatino Linotype" w:cs="Arial"/>
          <w:i/>
          <w:sz w:val="22"/>
          <w:szCs w:val="22"/>
        </w:rPr>
      </w:pPr>
      <w:r w:rsidRPr="006F162A">
        <w:rPr>
          <w:rFonts w:ascii="Palatino Linotype" w:hAnsi="Palatino Linotype" w:cs="Arial"/>
          <w:i/>
          <w:sz w:val="22"/>
          <w:szCs w:val="22"/>
        </w:rPr>
        <w:t>1751/09 Laboratorios de Biológicos y Reactivos de México S.A. de C.V. –</w:t>
      </w:r>
    </w:p>
    <w:p w14:paraId="77823FA8" w14:textId="77777777" w:rsidR="00870409" w:rsidRPr="006F162A" w:rsidRDefault="00870409" w:rsidP="00870409">
      <w:pPr>
        <w:spacing w:line="360" w:lineRule="auto"/>
        <w:ind w:left="851" w:right="851"/>
        <w:jc w:val="both"/>
        <w:rPr>
          <w:rFonts w:ascii="Palatino Linotype" w:hAnsi="Palatino Linotype" w:cs="Arial"/>
          <w:i/>
          <w:sz w:val="22"/>
          <w:szCs w:val="22"/>
        </w:rPr>
      </w:pPr>
      <w:r w:rsidRPr="006F162A">
        <w:rPr>
          <w:rFonts w:ascii="Palatino Linotype" w:hAnsi="Palatino Linotype" w:cs="Arial"/>
          <w:i/>
          <w:sz w:val="22"/>
          <w:szCs w:val="22"/>
        </w:rPr>
        <w:t xml:space="preserve">María </w:t>
      </w:r>
      <w:proofErr w:type="spellStart"/>
      <w:r w:rsidRPr="006F162A">
        <w:rPr>
          <w:rFonts w:ascii="Palatino Linotype" w:hAnsi="Palatino Linotype" w:cs="Arial"/>
          <w:i/>
          <w:sz w:val="22"/>
          <w:szCs w:val="22"/>
        </w:rPr>
        <w:t>Marván</w:t>
      </w:r>
      <w:proofErr w:type="spellEnd"/>
      <w:r w:rsidRPr="006F162A">
        <w:rPr>
          <w:rFonts w:ascii="Palatino Linotype" w:hAnsi="Palatino Linotype" w:cs="Arial"/>
          <w:i/>
          <w:sz w:val="22"/>
          <w:szCs w:val="22"/>
        </w:rPr>
        <w:t xml:space="preserve"> Laborde</w:t>
      </w:r>
    </w:p>
    <w:p w14:paraId="5AD0F7E1" w14:textId="77777777" w:rsidR="00870409" w:rsidRPr="006F162A" w:rsidRDefault="00870409" w:rsidP="00870409">
      <w:pPr>
        <w:spacing w:line="360" w:lineRule="auto"/>
        <w:ind w:left="851" w:right="851"/>
        <w:jc w:val="both"/>
        <w:rPr>
          <w:rFonts w:ascii="Palatino Linotype" w:hAnsi="Palatino Linotype" w:cs="Arial"/>
          <w:i/>
          <w:sz w:val="22"/>
          <w:szCs w:val="22"/>
        </w:rPr>
      </w:pPr>
      <w:r w:rsidRPr="006F162A">
        <w:rPr>
          <w:rFonts w:ascii="Palatino Linotype" w:hAnsi="Palatino Linotype" w:cs="Arial"/>
          <w:i/>
          <w:sz w:val="22"/>
          <w:szCs w:val="22"/>
        </w:rPr>
        <w:t xml:space="preserve">2868/09 Consejo Nacional de Ciencia y Tecnología – Jacqueline </w:t>
      </w:r>
      <w:proofErr w:type="spellStart"/>
      <w:r w:rsidRPr="006F162A">
        <w:rPr>
          <w:rFonts w:ascii="Palatino Linotype" w:hAnsi="Palatino Linotype" w:cs="Arial"/>
          <w:i/>
          <w:sz w:val="22"/>
          <w:szCs w:val="22"/>
        </w:rPr>
        <w:t>Peschard</w:t>
      </w:r>
      <w:proofErr w:type="spellEnd"/>
    </w:p>
    <w:p w14:paraId="1DC269A7" w14:textId="77777777" w:rsidR="00870409" w:rsidRPr="006F162A" w:rsidRDefault="00870409" w:rsidP="00870409">
      <w:pPr>
        <w:spacing w:line="360" w:lineRule="auto"/>
        <w:ind w:left="851" w:right="851"/>
        <w:jc w:val="both"/>
        <w:rPr>
          <w:rFonts w:ascii="Palatino Linotype" w:hAnsi="Palatino Linotype" w:cs="Arial"/>
          <w:i/>
          <w:sz w:val="22"/>
          <w:szCs w:val="22"/>
        </w:rPr>
      </w:pPr>
      <w:r w:rsidRPr="006F162A">
        <w:rPr>
          <w:rFonts w:ascii="Palatino Linotype" w:hAnsi="Palatino Linotype" w:cs="Arial"/>
          <w:i/>
          <w:sz w:val="22"/>
          <w:szCs w:val="22"/>
        </w:rPr>
        <w:t>Mariscal</w:t>
      </w:r>
    </w:p>
    <w:p w14:paraId="465BE942" w14:textId="77777777" w:rsidR="00870409" w:rsidRPr="006F162A" w:rsidRDefault="00870409" w:rsidP="00870409">
      <w:pPr>
        <w:spacing w:line="360" w:lineRule="auto"/>
        <w:ind w:left="851" w:right="851"/>
        <w:jc w:val="both"/>
        <w:rPr>
          <w:rFonts w:ascii="Palatino Linotype" w:hAnsi="Palatino Linotype" w:cs="Arial"/>
          <w:i/>
          <w:sz w:val="22"/>
          <w:szCs w:val="22"/>
        </w:rPr>
      </w:pPr>
      <w:r w:rsidRPr="006F162A">
        <w:rPr>
          <w:rFonts w:ascii="Palatino Linotype" w:hAnsi="Palatino Linotype" w:cs="Arial"/>
          <w:i/>
          <w:sz w:val="22"/>
          <w:szCs w:val="22"/>
        </w:rPr>
        <w:t>5160/09 Secretaría de Hacienda y Crédito Público – Ángel Trinidad Zaldívar</w:t>
      </w:r>
    </w:p>
    <w:p w14:paraId="4F106EA7" w14:textId="77777777" w:rsidR="00870409" w:rsidRPr="006F162A" w:rsidRDefault="00870409" w:rsidP="00870409">
      <w:pPr>
        <w:spacing w:line="360" w:lineRule="auto"/>
        <w:ind w:left="851" w:right="851"/>
        <w:jc w:val="both"/>
        <w:rPr>
          <w:rFonts w:ascii="Palatino Linotype" w:hAnsi="Palatino Linotype" w:cs="Arial"/>
          <w:i/>
          <w:sz w:val="22"/>
          <w:szCs w:val="22"/>
        </w:rPr>
      </w:pPr>
      <w:r w:rsidRPr="006F162A">
        <w:rPr>
          <w:rFonts w:ascii="Palatino Linotype" w:hAnsi="Palatino Linotype" w:cs="Arial"/>
          <w:i/>
          <w:sz w:val="22"/>
          <w:szCs w:val="22"/>
        </w:rPr>
        <w:t xml:space="preserve">0304/10 Instituto Nacional de Cancerología – Jacqueline </w:t>
      </w:r>
      <w:proofErr w:type="spellStart"/>
      <w:r w:rsidRPr="006F162A">
        <w:rPr>
          <w:rFonts w:ascii="Palatino Linotype" w:hAnsi="Palatino Linotype" w:cs="Arial"/>
          <w:i/>
          <w:sz w:val="22"/>
          <w:szCs w:val="22"/>
        </w:rPr>
        <w:t>Peschard</w:t>
      </w:r>
      <w:proofErr w:type="spellEnd"/>
      <w:r w:rsidRPr="006F162A">
        <w:rPr>
          <w:rFonts w:ascii="Palatino Linotype" w:hAnsi="Palatino Linotype" w:cs="Arial"/>
          <w:i/>
          <w:sz w:val="22"/>
          <w:szCs w:val="22"/>
        </w:rPr>
        <w:t xml:space="preserve"> Mariscal</w:t>
      </w:r>
    </w:p>
    <w:p w14:paraId="4471E92A" w14:textId="77777777" w:rsidR="00870409" w:rsidRPr="006F162A" w:rsidRDefault="00870409" w:rsidP="00870409">
      <w:pPr>
        <w:pStyle w:val="Prrafodelista"/>
        <w:spacing w:line="360" w:lineRule="auto"/>
        <w:ind w:left="0"/>
        <w:jc w:val="both"/>
        <w:rPr>
          <w:rFonts w:ascii="Palatino Linotype" w:hAnsi="Palatino Linotype" w:cs="Arial"/>
          <w:bCs/>
        </w:rPr>
      </w:pPr>
    </w:p>
    <w:p w14:paraId="610ACAB2" w14:textId="77777777" w:rsidR="00870409" w:rsidRPr="006F162A" w:rsidRDefault="00870409" w:rsidP="00130CEC">
      <w:pPr>
        <w:pStyle w:val="Prrafodelista"/>
        <w:numPr>
          <w:ilvl w:val="0"/>
          <w:numId w:val="2"/>
        </w:numPr>
        <w:spacing w:line="360" w:lineRule="auto"/>
        <w:ind w:left="0" w:firstLine="0"/>
        <w:jc w:val="both"/>
        <w:rPr>
          <w:rFonts w:ascii="Palatino Linotype" w:hAnsi="Palatino Linotype" w:cs="Arial"/>
          <w:bCs/>
        </w:rPr>
      </w:pPr>
      <w:r w:rsidRPr="006F162A">
        <w:rPr>
          <w:rFonts w:ascii="Palatino Linotype" w:hAnsi="Palatino Linotype" w:cs="Arial"/>
          <w:bCs/>
        </w:rPr>
        <w:t xml:space="preserve">De igual manera el artículo 12 de la </w:t>
      </w:r>
      <w:r w:rsidRPr="006F162A">
        <w:rPr>
          <w:rFonts w:ascii="Palatino Linotype" w:hAnsi="Palatino Linotype"/>
          <w:b/>
        </w:rPr>
        <w:t>Ley de Transparencia y Acceso a la Información Pública del Estado de México y Municipios</w:t>
      </w:r>
      <w:r w:rsidRPr="006F162A">
        <w:rPr>
          <w:rFonts w:ascii="Palatino Linotype" w:hAnsi="Palatino Linotype" w:cs="Arial"/>
          <w:bCs/>
        </w:rPr>
        <w:t xml:space="preserve"> señala que </w:t>
      </w:r>
      <w:r w:rsidRPr="006F162A">
        <w:rPr>
          <w:rFonts w:ascii="Palatino Linotype" w:hAnsi="Palatino Linotype" w:cs="Arial"/>
          <w:bCs/>
          <w:lang w:val="es-MX"/>
        </w:rPr>
        <w:t xml:space="preserve">la obligación de proporcionar información </w:t>
      </w:r>
      <w:r w:rsidRPr="006F162A">
        <w:rPr>
          <w:rFonts w:ascii="Palatino Linotype" w:hAnsi="Palatino Linotype" w:cs="Arial"/>
          <w:b/>
          <w:bCs/>
          <w:lang w:val="es-MX"/>
        </w:rPr>
        <w:t>no comprende</w:t>
      </w:r>
      <w:r w:rsidRPr="006F162A">
        <w:rPr>
          <w:rFonts w:ascii="Palatino Linotype" w:hAnsi="Palatino Linotype" w:cs="Arial"/>
          <w:bCs/>
          <w:lang w:val="es-MX"/>
        </w:rPr>
        <w:t xml:space="preserve"> el procesamiento de la misma</w:t>
      </w:r>
      <w:r w:rsidRPr="006F162A">
        <w:rPr>
          <w:rFonts w:ascii="Palatino Linotype" w:hAnsi="Palatino Linotype" w:cs="Arial"/>
          <w:bCs/>
        </w:rPr>
        <w:t>:</w:t>
      </w:r>
    </w:p>
    <w:p w14:paraId="760EF1B7" w14:textId="77777777" w:rsidR="00870409" w:rsidRPr="006F162A" w:rsidRDefault="00870409" w:rsidP="00870409">
      <w:pPr>
        <w:pStyle w:val="Prrafodelista"/>
        <w:spacing w:line="360" w:lineRule="auto"/>
        <w:ind w:left="0"/>
        <w:jc w:val="both"/>
        <w:rPr>
          <w:rFonts w:ascii="Palatino Linotype" w:hAnsi="Palatino Linotype" w:cs="Arial"/>
          <w:bCs/>
        </w:rPr>
      </w:pPr>
    </w:p>
    <w:p w14:paraId="365BFEA1" w14:textId="77777777" w:rsidR="00870409" w:rsidRPr="006F162A" w:rsidRDefault="00870409" w:rsidP="00870409">
      <w:pPr>
        <w:pStyle w:val="Prrafodelista"/>
        <w:spacing w:line="360" w:lineRule="auto"/>
        <w:ind w:left="567" w:right="567"/>
        <w:jc w:val="both"/>
        <w:rPr>
          <w:rFonts w:ascii="Palatino Linotype" w:hAnsi="Palatino Linotype" w:cs="Arial"/>
          <w:bCs/>
          <w:i/>
          <w:sz w:val="22"/>
          <w:szCs w:val="22"/>
          <w:lang w:val="es-MX"/>
        </w:rPr>
      </w:pPr>
      <w:r w:rsidRPr="006F162A">
        <w:rPr>
          <w:rFonts w:ascii="Palatino Linotype" w:hAnsi="Palatino Linotype" w:cs="Arial"/>
          <w:b/>
          <w:bCs/>
          <w:i/>
          <w:sz w:val="22"/>
          <w:szCs w:val="22"/>
          <w:lang w:val="es-MX"/>
        </w:rPr>
        <w:t xml:space="preserve">Artículo 12. </w:t>
      </w:r>
      <w:r w:rsidRPr="006F162A">
        <w:rPr>
          <w:rFonts w:ascii="Palatino Linotype" w:hAnsi="Palatino Linotype" w:cs="Arial"/>
          <w:bCs/>
          <w:i/>
          <w:sz w:val="22"/>
          <w:szCs w:val="22"/>
          <w:lang w:val="es-MX"/>
        </w:rPr>
        <w:t>Quienes generen, recopilen, administren, manejen, procesen, archiven o conserven información pública serán responsables de la misma en los términos de las disposiciones jurídicas aplicables.</w:t>
      </w:r>
    </w:p>
    <w:p w14:paraId="024437CA" w14:textId="77777777" w:rsidR="00870409" w:rsidRPr="006F162A" w:rsidRDefault="00870409" w:rsidP="00870409">
      <w:pPr>
        <w:pStyle w:val="Prrafodelista"/>
        <w:spacing w:line="360" w:lineRule="auto"/>
        <w:ind w:left="567" w:right="567"/>
        <w:jc w:val="both"/>
        <w:rPr>
          <w:rFonts w:ascii="Palatino Linotype" w:hAnsi="Palatino Linotype" w:cs="Arial"/>
          <w:bCs/>
          <w:i/>
          <w:sz w:val="22"/>
          <w:szCs w:val="22"/>
          <w:lang w:val="es-MX"/>
        </w:rPr>
      </w:pPr>
    </w:p>
    <w:p w14:paraId="0E1CF6EF" w14:textId="77777777" w:rsidR="00870409" w:rsidRPr="006F162A" w:rsidRDefault="00870409" w:rsidP="00870409">
      <w:pPr>
        <w:pStyle w:val="Prrafodelista"/>
        <w:spacing w:line="360" w:lineRule="auto"/>
        <w:ind w:left="567" w:right="567"/>
        <w:jc w:val="both"/>
        <w:rPr>
          <w:rFonts w:ascii="Palatino Linotype" w:hAnsi="Palatino Linotype" w:cs="Arial"/>
          <w:bCs/>
          <w:i/>
          <w:sz w:val="22"/>
          <w:szCs w:val="22"/>
          <w:lang w:val="es-MX"/>
        </w:rPr>
      </w:pPr>
      <w:r w:rsidRPr="006F162A">
        <w:rPr>
          <w:rFonts w:ascii="Palatino Linotype" w:hAnsi="Palatino Linotype" w:cs="Arial"/>
          <w:bCs/>
          <w:i/>
          <w:sz w:val="22"/>
          <w:szCs w:val="22"/>
          <w:lang w:val="es-MX"/>
        </w:rPr>
        <w:t xml:space="preserve">Los sujetos obligados </w:t>
      </w:r>
      <w:r w:rsidRPr="006F162A">
        <w:rPr>
          <w:rFonts w:ascii="Palatino Linotype" w:hAnsi="Palatino Linotype" w:cs="Arial"/>
          <w:b/>
          <w:bCs/>
          <w:i/>
          <w:sz w:val="22"/>
          <w:szCs w:val="22"/>
          <w:lang w:val="es-MX"/>
        </w:rPr>
        <w:t>sólo proporcionarán la información pública que se les requiera y que obre en sus archivos</w:t>
      </w:r>
      <w:r w:rsidRPr="006F162A">
        <w:rPr>
          <w:rFonts w:ascii="Palatino Linotype" w:hAnsi="Palatino Linotype" w:cs="Arial"/>
          <w:bCs/>
          <w:i/>
          <w:sz w:val="22"/>
          <w:szCs w:val="22"/>
          <w:lang w:val="es-MX"/>
        </w:rPr>
        <w:t xml:space="preserve"> </w:t>
      </w:r>
      <w:r w:rsidRPr="006F162A">
        <w:rPr>
          <w:rFonts w:ascii="Palatino Linotype" w:hAnsi="Palatino Linotype" w:cs="Arial"/>
          <w:b/>
          <w:bCs/>
          <w:i/>
          <w:sz w:val="22"/>
          <w:szCs w:val="22"/>
          <w:lang w:val="es-MX"/>
        </w:rPr>
        <w:t xml:space="preserve">y en el </w:t>
      </w:r>
      <w:r w:rsidRPr="006F162A">
        <w:rPr>
          <w:rFonts w:ascii="Palatino Linotype" w:hAnsi="Palatino Linotype" w:cs="Arial"/>
          <w:b/>
          <w:bCs/>
          <w:i/>
          <w:sz w:val="22"/>
          <w:szCs w:val="22"/>
          <w:u w:val="single"/>
          <w:lang w:val="es-MX"/>
        </w:rPr>
        <w:t>estado en que ésta se encuentre.</w:t>
      </w:r>
      <w:r w:rsidRPr="006F162A">
        <w:rPr>
          <w:rFonts w:ascii="Palatino Linotype" w:hAnsi="Palatino Linotype" w:cs="Arial"/>
          <w:bCs/>
          <w:i/>
          <w:sz w:val="22"/>
          <w:szCs w:val="22"/>
          <w:lang w:val="es-MX"/>
        </w:rPr>
        <w:t xml:space="preserve"> La obligación de proporcionar información </w:t>
      </w:r>
      <w:r w:rsidRPr="006F162A">
        <w:rPr>
          <w:rFonts w:ascii="Palatino Linotype" w:hAnsi="Palatino Linotype" w:cs="Arial"/>
          <w:b/>
          <w:bCs/>
          <w:i/>
          <w:sz w:val="22"/>
          <w:szCs w:val="22"/>
          <w:lang w:val="es-MX"/>
        </w:rPr>
        <w:t>no comprende</w:t>
      </w:r>
      <w:r w:rsidRPr="006F162A">
        <w:rPr>
          <w:rFonts w:ascii="Palatino Linotype" w:hAnsi="Palatino Linotype" w:cs="Arial"/>
          <w:bCs/>
          <w:i/>
          <w:sz w:val="22"/>
          <w:szCs w:val="22"/>
          <w:lang w:val="es-MX"/>
        </w:rPr>
        <w:t xml:space="preserve"> el procesamiento de la misma, </w:t>
      </w:r>
      <w:r w:rsidRPr="006F162A">
        <w:rPr>
          <w:rFonts w:ascii="Palatino Linotype" w:hAnsi="Palatino Linotype" w:cs="Arial"/>
          <w:bCs/>
          <w:i/>
          <w:sz w:val="22"/>
          <w:szCs w:val="22"/>
          <w:lang w:val="es-MX"/>
        </w:rPr>
        <w:lastRenderedPageBreak/>
        <w:t>ni el presentarla conforme al interés del solicitante; no estarán obligados a generarla, resumirla, efectuar cálculos o práctica investigaciones.</w:t>
      </w:r>
    </w:p>
    <w:p w14:paraId="0839EB4C" w14:textId="77777777" w:rsidR="00870409" w:rsidRPr="006F162A" w:rsidRDefault="00870409" w:rsidP="00870409">
      <w:pPr>
        <w:spacing w:line="360" w:lineRule="auto"/>
        <w:jc w:val="both"/>
        <w:rPr>
          <w:rFonts w:ascii="Palatino Linotype" w:hAnsi="Palatino Linotype" w:cs="Arial"/>
          <w:bCs/>
        </w:rPr>
      </w:pPr>
    </w:p>
    <w:p w14:paraId="31047D21" w14:textId="37CCA7C9" w:rsidR="00870409" w:rsidRPr="006F162A" w:rsidRDefault="00870409" w:rsidP="00130CEC">
      <w:pPr>
        <w:pStyle w:val="Prrafodelista"/>
        <w:numPr>
          <w:ilvl w:val="0"/>
          <w:numId w:val="2"/>
        </w:numPr>
        <w:spacing w:line="360" w:lineRule="auto"/>
        <w:ind w:left="0" w:firstLine="0"/>
        <w:jc w:val="both"/>
        <w:rPr>
          <w:rFonts w:ascii="Palatino Linotype" w:hAnsi="Palatino Linotype" w:cs="Arial"/>
          <w:bCs/>
          <w:lang w:val="es-MX"/>
        </w:rPr>
      </w:pPr>
      <w:r w:rsidRPr="006F162A">
        <w:rPr>
          <w:rFonts w:ascii="Palatino Linotype" w:hAnsi="Palatino Linotype"/>
          <w:lang w:val="es-ES"/>
        </w:rPr>
        <w:t xml:space="preserve">Entonces, dado a que el criterio en mención establece que las autoridades </w:t>
      </w:r>
      <w:r w:rsidRPr="006F162A">
        <w:rPr>
          <w:rFonts w:ascii="Palatino Linotype" w:hAnsi="Palatino Linotype"/>
          <w:b/>
          <w:lang w:val="es-ES"/>
        </w:rPr>
        <w:t xml:space="preserve">no están obligadas a generar documentos “ad hoc” </w:t>
      </w:r>
      <w:r w:rsidRPr="006F162A">
        <w:rPr>
          <w:rFonts w:ascii="Palatino Linotype" w:hAnsi="Palatino Linotype"/>
          <w:lang w:val="es-ES"/>
        </w:rPr>
        <w:t>en contrario sensu, dicho criterio se puede interpretar resultando que las autoridades no están impedidas a generar documentos “ad hoc”, esto, siempre que con dicho documento elaborado se dé cabal cumplimiento a los requerimientos planteados.</w:t>
      </w:r>
    </w:p>
    <w:p w14:paraId="4BC4CF2A" w14:textId="77777777" w:rsidR="007D405C" w:rsidRPr="006F162A" w:rsidRDefault="007D405C" w:rsidP="007D405C">
      <w:pPr>
        <w:pStyle w:val="Prrafodelista"/>
        <w:spacing w:line="360" w:lineRule="auto"/>
        <w:ind w:left="0"/>
        <w:jc w:val="both"/>
        <w:rPr>
          <w:rFonts w:ascii="Palatino Linotype" w:hAnsi="Palatino Linotype" w:cs="Arial"/>
          <w:bCs/>
          <w:lang w:val="es-MX"/>
        </w:rPr>
      </w:pPr>
    </w:p>
    <w:p w14:paraId="23C863DF" w14:textId="77777777" w:rsidR="00870409" w:rsidRPr="006F162A" w:rsidRDefault="00870409" w:rsidP="00130CEC">
      <w:pPr>
        <w:pStyle w:val="Prrafodelista"/>
        <w:numPr>
          <w:ilvl w:val="0"/>
          <w:numId w:val="2"/>
        </w:numPr>
        <w:spacing w:line="360" w:lineRule="auto"/>
        <w:ind w:left="0" w:firstLine="0"/>
        <w:jc w:val="both"/>
        <w:rPr>
          <w:rFonts w:ascii="Palatino Linotype" w:hAnsi="Palatino Linotype" w:cs="Arial"/>
          <w:bCs/>
          <w:lang w:val="es-MX"/>
        </w:rPr>
      </w:pPr>
      <w:r w:rsidRPr="006F162A">
        <w:rPr>
          <w:rFonts w:ascii="Palatino Linotype" w:hAnsi="Palatino Linotype" w:cs="Arial"/>
          <w:bCs/>
          <w:lang w:val="es-MX"/>
        </w:rPr>
        <w:t xml:space="preserve">En ese mismo entendido, a pesar de que el artículo 12 de la Ley de la materia señala que no están obligados a procesar, ni presentarla conforme al interés del solicitante, resumirla, efectuar cálculos o generar nuevos documentos para atender una solicitud, </w:t>
      </w:r>
      <w:r w:rsidRPr="006F162A">
        <w:rPr>
          <w:rFonts w:ascii="Palatino Linotype" w:hAnsi="Palatino Linotype" w:cs="Arial"/>
          <w:b/>
          <w:bCs/>
          <w:u w:val="single"/>
          <w:lang w:val="es-MX"/>
        </w:rPr>
        <w:t>la ley tampoco lo prohíbe</w:t>
      </w:r>
      <w:r w:rsidRPr="006F162A">
        <w:rPr>
          <w:rFonts w:ascii="Palatino Linotype" w:hAnsi="Palatino Linotype" w:cs="Arial"/>
          <w:bCs/>
          <w:lang w:val="es-MX"/>
        </w:rPr>
        <w:t xml:space="preserve">, es decir, los </w:t>
      </w:r>
      <w:r w:rsidRPr="006F162A">
        <w:rPr>
          <w:rFonts w:ascii="Palatino Linotype" w:hAnsi="Palatino Linotype" w:cs="Arial"/>
          <w:b/>
          <w:bCs/>
          <w:lang w:val="es-MX"/>
        </w:rPr>
        <w:t>SUJETOS OBLIGADOS</w:t>
      </w:r>
      <w:r w:rsidRPr="006F162A">
        <w:rPr>
          <w:rFonts w:ascii="Palatino Linotype" w:hAnsi="Palatino Linotype" w:cs="Arial"/>
          <w:bCs/>
          <w:lang w:val="es-MX"/>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Pr="006F162A">
        <w:rPr>
          <w:rFonts w:ascii="Palatino Linotype" w:hAnsi="Palatino Linotype" w:cs="Arial"/>
          <w:b/>
          <w:bCs/>
          <w:lang w:val="es-MX"/>
        </w:rPr>
        <w:t>ad hoc</w:t>
      </w:r>
      <w:r w:rsidRPr="006F162A">
        <w:rPr>
          <w:rFonts w:ascii="Palatino Linotype" w:hAnsi="Palatino Linotype" w:cs="Arial"/>
          <w:bCs/>
          <w:lang w:val="es-MX"/>
        </w:rPr>
        <w:t>, puede llevar a cabo siempre y cuando se haga garantice el derecho.</w:t>
      </w:r>
    </w:p>
    <w:p w14:paraId="46CD19F4" w14:textId="77777777" w:rsidR="00D502E0" w:rsidRPr="006F162A" w:rsidRDefault="00D502E0" w:rsidP="00D502E0">
      <w:pPr>
        <w:pStyle w:val="Prrafodelista"/>
        <w:rPr>
          <w:rFonts w:ascii="Palatino Linotype" w:hAnsi="Palatino Linotype" w:cs="Arial"/>
          <w:bCs/>
          <w:lang w:val="es-MX"/>
        </w:rPr>
      </w:pPr>
    </w:p>
    <w:p w14:paraId="1A0262B0" w14:textId="1F02E956" w:rsidR="00D502E0" w:rsidRPr="006F162A" w:rsidRDefault="00D502E0" w:rsidP="00D502E0">
      <w:pPr>
        <w:pStyle w:val="Ttulo2"/>
        <w:numPr>
          <w:ilvl w:val="2"/>
          <w:numId w:val="3"/>
        </w:numPr>
        <w:ind w:left="0" w:firstLine="0"/>
      </w:pPr>
      <w:bookmarkStart w:id="43" w:name="_Toc66393846"/>
      <w:r w:rsidRPr="006F162A">
        <w:t>De la respuesta a la solicitud identificada en el inciso c).</w:t>
      </w:r>
      <w:bookmarkEnd w:id="43"/>
    </w:p>
    <w:p w14:paraId="35295704" w14:textId="77777777" w:rsidR="003D3163" w:rsidRPr="006F162A" w:rsidRDefault="003D3163" w:rsidP="003D3163">
      <w:pPr>
        <w:pStyle w:val="Prrafodelista"/>
        <w:spacing w:line="360" w:lineRule="auto"/>
        <w:ind w:left="0"/>
        <w:jc w:val="both"/>
        <w:rPr>
          <w:rFonts w:ascii="Palatino Linotype" w:hAnsi="Palatino Linotype" w:cs="Arial"/>
          <w:bCs/>
          <w:lang w:val="es-MX"/>
        </w:rPr>
      </w:pPr>
    </w:p>
    <w:p w14:paraId="34B89C4B" w14:textId="6BEF0218" w:rsidR="00FD3309" w:rsidRPr="006F162A" w:rsidRDefault="003D3163" w:rsidP="00130CEC">
      <w:pPr>
        <w:pStyle w:val="Prrafodelista"/>
        <w:numPr>
          <w:ilvl w:val="0"/>
          <w:numId w:val="2"/>
        </w:numPr>
        <w:spacing w:line="360" w:lineRule="auto"/>
        <w:ind w:left="0" w:firstLine="0"/>
        <w:jc w:val="both"/>
        <w:rPr>
          <w:rFonts w:ascii="Palatino Linotype" w:hAnsi="Palatino Linotype" w:cs="Arial"/>
          <w:bCs/>
          <w:lang w:val="es-MX"/>
        </w:rPr>
      </w:pPr>
      <w:r w:rsidRPr="006F162A">
        <w:rPr>
          <w:rFonts w:ascii="Palatino Linotype" w:hAnsi="Palatino Linotype" w:cs="Arial"/>
          <w:bCs/>
          <w:lang w:val="es-MX"/>
        </w:rPr>
        <w:lastRenderedPageBreak/>
        <w:t xml:space="preserve">Por otra </w:t>
      </w:r>
      <w:proofErr w:type="gramStart"/>
      <w:r w:rsidRPr="006F162A">
        <w:rPr>
          <w:rFonts w:ascii="Palatino Linotype" w:hAnsi="Palatino Linotype" w:cs="Arial"/>
          <w:bCs/>
          <w:lang w:val="es-MX"/>
        </w:rPr>
        <w:t>parte</w:t>
      </w:r>
      <w:proofErr w:type="gramEnd"/>
      <w:r w:rsidRPr="006F162A">
        <w:rPr>
          <w:rFonts w:ascii="Palatino Linotype" w:hAnsi="Palatino Linotype" w:cs="Arial"/>
          <w:bCs/>
          <w:lang w:val="es-MX"/>
        </w:rPr>
        <w:t xml:space="preserve"> cabe hacer notar que el </w:t>
      </w:r>
      <w:r w:rsidRPr="006F162A">
        <w:rPr>
          <w:rFonts w:ascii="Palatino Linotype" w:hAnsi="Palatino Linotype" w:cs="Arial"/>
          <w:b/>
          <w:bCs/>
          <w:lang w:val="es-MX"/>
        </w:rPr>
        <w:t>SUJETO OBLIGADO</w:t>
      </w:r>
      <w:r w:rsidR="00FD3309" w:rsidRPr="006F162A">
        <w:rPr>
          <w:rFonts w:ascii="Palatino Linotype" w:hAnsi="Palatino Linotype" w:cs="Arial"/>
          <w:b/>
          <w:bCs/>
          <w:lang w:val="es-MX"/>
        </w:rPr>
        <w:t xml:space="preserve"> </w:t>
      </w:r>
      <w:r w:rsidR="00FD3309" w:rsidRPr="006F162A">
        <w:rPr>
          <w:rFonts w:ascii="Palatino Linotype" w:hAnsi="Palatino Linotype" w:cs="Arial"/>
          <w:bCs/>
          <w:lang w:val="es-MX"/>
        </w:rPr>
        <w:t>para responder a la solicitud identificada para mejor proveer con el inciso</w:t>
      </w:r>
      <w:r w:rsidR="00FD3309" w:rsidRPr="006F162A">
        <w:rPr>
          <w:rFonts w:ascii="Palatino Linotype" w:hAnsi="Palatino Linotype" w:cs="Arial"/>
          <w:b/>
          <w:bCs/>
          <w:lang w:val="es-MX"/>
        </w:rPr>
        <w:t xml:space="preserve"> </w:t>
      </w:r>
      <w:r w:rsidR="00FD3309" w:rsidRPr="006F162A">
        <w:rPr>
          <w:rFonts w:ascii="Palatino Linotype" w:hAnsi="Palatino Linotype" w:cs="Arial"/>
          <w:b/>
          <w:bCs/>
          <w:u w:val="single"/>
          <w:lang w:val="es-MX"/>
        </w:rPr>
        <w:t>c)</w:t>
      </w:r>
      <w:r w:rsidR="00FD3309" w:rsidRPr="006F162A">
        <w:rPr>
          <w:rFonts w:ascii="Palatino Linotype" w:hAnsi="Palatino Linotype" w:cs="Arial"/>
          <w:bCs/>
          <w:lang w:val="es-MX"/>
        </w:rPr>
        <w:t>,</w:t>
      </w:r>
      <w:r w:rsidRPr="006F162A">
        <w:rPr>
          <w:rFonts w:ascii="Palatino Linotype" w:hAnsi="Palatino Linotype" w:cs="Arial"/>
          <w:bCs/>
          <w:lang w:val="es-MX"/>
        </w:rPr>
        <w:t xml:space="preserve"> únicamente refirió dos turnos, sin precisar los horarios que comprende cada turno</w:t>
      </w:r>
      <w:r w:rsidR="00FD3309" w:rsidRPr="006F162A">
        <w:rPr>
          <w:rFonts w:ascii="Palatino Linotype" w:hAnsi="Palatino Linotype" w:cs="Arial"/>
          <w:bCs/>
          <w:lang w:val="es-MX"/>
        </w:rPr>
        <w:t xml:space="preserve"> que cumplen los servidores públicos.</w:t>
      </w:r>
    </w:p>
    <w:p w14:paraId="7FB74545" w14:textId="77777777" w:rsidR="00FD3309" w:rsidRPr="006F162A" w:rsidRDefault="00FD3309" w:rsidP="00FD3309">
      <w:pPr>
        <w:pStyle w:val="Prrafodelista"/>
        <w:spacing w:line="360" w:lineRule="auto"/>
        <w:ind w:left="0"/>
        <w:jc w:val="both"/>
        <w:rPr>
          <w:rFonts w:ascii="Palatino Linotype" w:hAnsi="Palatino Linotype" w:cs="Arial"/>
          <w:bCs/>
          <w:lang w:val="es-MX"/>
        </w:rPr>
      </w:pPr>
    </w:p>
    <w:p w14:paraId="50B3E161" w14:textId="63604801" w:rsidR="003D3163" w:rsidRPr="006F162A" w:rsidRDefault="00FD3309" w:rsidP="00130CEC">
      <w:pPr>
        <w:pStyle w:val="Prrafodelista"/>
        <w:numPr>
          <w:ilvl w:val="0"/>
          <w:numId w:val="2"/>
        </w:numPr>
        <w:spacing w:line="360" w:lineRule="auto"/>
        <w:ind w:left="0" w:firstLine="0"/>
        <w:jc w:val="both"/>
        <w:rPr>
          <w:rFonts w:ascii="Palatino Linotype" w:hAnsi="Palatino Linotype" w:cs="Arial"/>
          <w:bCs/>
          <w:lang w:val="es-MX"/>
        </w:rPr>
      </w:pPr>
      <w:r w:rsidRPr="006F162A">
        <w:rPr>
          <w:rFonts w:ascii="Palatino Linotype" w:hAnsi="Palatino Linotype" w:cs="Arial"/>
          <w:bCs/>
          <w:lang w:val="es-MX"/>
        </w:rPr>
        <w:t>Bajo ese tenor</w:t>
      </w:r>
      <w:r w:rsidR="003D3163" w:rsidRPr="006F162A">
        <w:rPr>
          <w:rFonts w:ascii="Palatino Linotype" w:hAnsi="Palatino Linotype" w:cs="Arial"/>
          <w:bCs/>
          <w:lang w:val="es-MX"/>
        </w:rPr>
        <w:t xml:space="preserve"> </w:t>
      </w:r>
      <w:r w:rsidR="003D3163" w:rsidRPr="006F162A">
        <w:rPr>
          <w:rFonts w:ascii="Palatino Linotype" w:hAnsi="Palatino Linotype" w:cs="Arial"/>
          <w:bCs/>
          <w:color w:val="000000" w:themeColor="text1"/>
        </w:rPr>
        <w:t xml:space="preserve">no se soslaya que </w:t>
      </w:r>
      <w:r w:rsidR="003D3163" w:rsidRPr="006F162A">
        <w:rPr>
          <w:rFonts w:ascii="Palatino Linotype" w:hAnsi="Palatino Linotype"/>
          <w:color w:val="000000" w:themeColor="text1"/>
          <w:lang w:val="es-ES"/>
        </w:rPr>
        <w:t xml:space="preserve">de acuerdo a lo establecido por el artículo tercero fracción XXV de la </w:t>
      </w:r>
      <w:r w:rsidR="003D3163" w:rsidRPr="006F162A">
        <w:rPr>
          <w:rFonts w:ascii="Palatino Linotype" w:hAnsi="Palatino Linotype"/>
          <w:b/>
          <w:bCs/>
          <w:color w:val="000000" w:themeColor="text1"/>
          <w:lang w:val="es-ES"/>
        </w:rPr>
        <w:t xml:space="preserve">Ley General de Responsabilidades Administrativas </w:t>
      </w:r>
      <w:r w:rsidR="003D3163" w:rsidRPr="006F162A">
        <w:rPr>
          <w:rFonts w:ascii="Palatino Linotype" w:hAnsi="Palatino Linotype"/>
          <w:color w:val="000000" w:themeColor="text1"/>
          <w:lang w:val="es-ES"/>
        </w:rPr>
        <w:t xml:space="preserve">se entiende por Servidores Públicos las personas que desempeñen un empleo, cargo o comisión en los entes públicos, en el ámbito federal y local, conforme a lo dispuesto por el artículo 108 de la </w:t>
      </w:r>
      <w:r w:rsidR="003D3163" w:rsidRPr="006F162A">
        <w:rPr>
          <w:rFonts w:ascii="Palatino Linotype" w:hAnsi="Palatino Linotype"/>
          <w:b/>
          <w:bCs/>
          <w:color w:val="000000" w:themeColor="text1"/>
          <w:lang w:val="es-ES"/>
        </w:rPr>
        <w:t>Constitución Política de los Estados Unidos Mexicanos</w:t>
      </w:r>
      <w:r w:rsidR="003D3163" w:rsidRPr="006F162A">
        <w:rPr>
          <w:rFonts w:ascii="Palatino Linotype" w:hAnsi="Palatino Linotype"/>
          <w:color w:val="000000" w:themeColor="text1"/>
          <w:lang w:val="es-ES"/>
        </w:rPr>
        <w:t xml:space="preserve">, así como por el numeral 130 de la </w:t>
      </w:r>
      <w:r w:rsidR="003D3163" w:rsidRPr="006F162A">
        <w:rPr>
          <w:rFonts w:ascii="Palatino Linotype" w:hAnsi="Palatino Linotype"/>
          <w:b/>
          <w:bCs/>
          <w:color w:val="000000" w:themeColor="text1"/>
          <w:lang w:val="es-ES"/>
        </w:rPr>
        <w:t>Constitución Política del Estado Libre y Soberano de México</w:t>
      </w:r>
      <w:r w:rsidR="003D3163" w:rsidRPr="006F162A">
        <w:rPr>
          <w:rFonts w:ascii="Palatino Linotype" w:hAnsi="Palatino Linotype"/>
          <w:color w:val="000000" w:themeColor="text1"/>
          <w:lang w:val="es-ES"/>
        </w:rPr>
        <w:t>.</w:t>
      </w:r>
    </w:p>
    <w:p w14:paraId="70D625F6" w14:textId="77777777" w:rsidR="003D3163" w:rsidRPr="006F162A" w:rsidRDefault="003D3163" w:rsidP="003D3163">
      <w:pPr>
        <w:pStyle w:val="Prrafodelista"/>
        <w:spacing w:line="360" w:lineRule="auto"/>
        <w:ind w:left="0"/>
        <w:jc w:val="both"/>
        <w:rPr>
          <w:rFonts w:ascii="Palatino Linotype" w:hAnsi="Palatino Linotype" w:cs="Arial"/>
          <w:bCs/>
          <w:lang w:val="es-MX"/>
        </w:rPr>
      </w:pPr>
    </w:p>
    <w:p w14:paraId="0CC2DFD0" w14:textId="77777777" w:rsidR="003D3163" w:rsidRPr="006F162A" w:rsidRDefault="003D3163" w:rsidP="00130CEC">
      <w:pPr>
        <w:pStyle w:val="Prrafodelista"/>
        <w:numPr>
          <w:ilvl w:val="0"/>
          <w:numId w:val="2"/>
        </w:numPr>
        <w:spacing w:line="360" w:lineRule="auto"/>
        <w:ind w:left="0" w:firstLine="0"/>
        <w:jc w:val="both"/>
        <w:rPr>
          <w:rFonts w:ascii="Palatino Linotype" w:hAnsi="Palatino Linotype" w:cs="Arial"/>
          <w:bCs/>
          <w:lang w:val="es-MX"/>
        </w:rPr>
      </w:pPr>
      <w:r w:rsidRPr="006F162A">
        <w:rPr>
          <w:rFonts w:ascii="Palatino Linotype" w:eastAsia="Times New Roman" w:hAnsi="Palatino Linotype" w:cs="Times New Roman"/>
          <w:color w:val="000000"/>
          <w:lang w:val="es-MX" w:eastAsia="es-MX"/>
        </w:rPr>
        <w:t xml:space="preserve">Dichos servidores públicos tienen la obligación de cumplir con las funciones y comisiones encomendadas, observando en su desempeño disciplina, de lo contrario podrían incurrir en una falta administrativa no grave de conformidad con el artículo 50 fracción I de </w:t>
      </w:r>
      <w:r w:rsidRPr="006F162A">
        <w:rPr>
          <w:rFonts w:ascii="Palatino Linotype" w:eastAsia="Times New Roman" w:hAnsi="Palatino Linotype" w:cs="Times New Roman"/>
          <w:color w:val="000000" w:themeColor="text1"/>
          <w:lang w:val="es-MX" w:eastAsia="es-MX"/>
        </w:rPr>
        <w:t xml:space="preserve">la </w:t>
      </w:r>
      <w:r w:rsidRPr="006F162A">
        <w:rPr>
          <w:rFonts w:ascii="Palatino Linotype" w:eastAsia="Times New Roman" w:hAnsi="Palatino Linotype" w:cs="Times New Roman"/>
          <w:b/>
          <w:color w:val="000000" w:themeColor="text1"/>
          <w:lang w:val="es-MX" w:eastAsia="es-MX"/>
        </w:rPr>
        <w:t>Ley de Responsabilidades Administrativas de los Servidores Públicos del Estado de México y Municipios</w:t>
      </w:r>
      <w:r w:rsidRPr="006F162A">
        <w:rPr>
          <w:rFonts w:ascii="Palatino Linotype" w:eastAsia="Times New Roman" w:hAnsi="Palatino Linotype" w:cs="Times New Roman"/>
          <w:color w:val="000000" w:themeColor="text1"/>
          <w:lang w:val="es-MX" w:eastAsia="es-MX"/>
        </w:rPr>
        <w:t>.</w:t>
      </w:r>
    </w:p>
    <w:p w14:paraId="10CF0BD2" w14:textId="77777777" w:rsidR="00FD3309" w:rsidRPr="006F162A" w:rsidRDefault="00FD3309" w:rsidP="00FD3309">
      <w:pPr>
        <w:pStyle w:val="Prrafodelista"/>
        <w:spacing w:line="360" w:lineRule="auto"/>
        <w:ind w:left="0"/>
        <w:jc w:val="both"/>
        <w:rPr>
          <w:rFonts w:ascii="Palatino Linotype" w:hAnsi="Palatino Linotype" w:cs="Arial"/>
          <w:bCs/>
          <w:lang w:val="es-MX"/>
        </w:rPr>
      </w:pPr>
    </w:p>
    <w:p w14:paraId="43B374AC" w14:textId="048970BB" w:rsidR="003D3163" w:rsidRPr="006F162A" w:rsidRDefault="00FD3309" w:rsidP="00130CEC">
      <w:pPr>
        <w:pStyle w:val="Prrafodelista"/>
        <w:numPr>
          <w:ilvl w:val="0"/>
          <w:numId w:val="2"/>
        </w:numPr>
        <w:spacing w:line="360" w:lineRule="auto"/>
        <w:ind w:left="0" w:firstLine="0"/>
        <w:jc w:val="both"/>
        <w:rPr>
          <w:rFonts w:ascii="Palatino Linotype" w:hAnsi="Palatino Linotype" w:cs="Arial"/>
          <w:bCs/>
          <w:lang w:val="es-MX"/>
        </w:rPr>
      </w:pPr>
      <w:r w:rsidRPr="006F162A">
        <w:rPr>
          <w:rFonts w:ascii="Palatino Linotype" w:eastAsia="Times New Roman" w:hAnsi="Palatino Linotype" w:cs="Times New Roman"/>
          <w:color w:val="000000" w:themeColor="text1"/>
          <w:lang w:val="es-MX" w:eastAsia="es-MX"/>
        </w:rPr>
        <w:t>En ese contexto</w:t>
      </w:r>
      <w:r w:rsidR="003D3163" w:rsidRPr="006F162A">
        <w:rPr>
          <w:rFonts w:ascii="Palatino Linotype" w:eastAsia="Times New Roman" w:hAnsi="Palatino Linotype" w:cs="Times New Roman"/>
          <w:color w:val="000000" w:themeColor="text1"/>
          <w:lang w:val="es-MX" w:eastAsia="es-MX"/>
        </w:rPr>
        <w:t xml:space="preserve"> todos los servidores públicos también tienen la obligación de cumplir con una jornada laboral, toda vez que de acuerdo a </w:t>
      </w:r>
      <w:r w:rsidR="003D3163" w:rsidRPr="006F162A">
        <w:rPr>
          <w:rFonts w:ascii="Palatino Linotype" w:eastAsia="Times New Roman" w:hAnsi="Palatino Linotype" w:cs="Times New Roman"/>
          <w:color w:val="000000"/>
          <w:lang w:eastAsia="es-MX"/>
        </w:rPr>
        <w:t xml:space="preserve">los artículos 60 de la </w:t>
      </w:r>
      <w:r w:rsidR="003D3163" w:rsidRPr="006F162A">
        <w:rPr>
          <w:rFonts w:ascii="Palatino Linotype" w:eastAsia="Times New Roman" w:hAnsi="Palatino Linotype" w:cs="Times New Roman"/>
          <w:b/>
          <w:bCs/>
          <w:color w:val="000000"/>
          <w:lang w:eastAsia="es-MX"/>
        </w:rPr>
        <w:t>Ley Federal del Trabajo</w:t>
      </w:r>
      <w:r w:rsidR="003D3163" w:rsidRPr="006F162A">
        <w:rPr>
          <w:rFonts w:ascii="Palatino Linotype" w:eastAsia="Times New Roman" w:hAnsi="Palatino Linotype" w:cs="Times New Roman"/>
          <w:color w:val="000000"/>
          <w:lang w:eastAsia="es-MX"/>
        </w:rPr>
        <w:t xml:space="preserve"> y 60 de la</w:t>
      </w:r>
      <w:r w:rsidR="003D3163" w:rsidRPr="006F162A">
        <w:rPr>
          <w:rFonts w:ascii="Palatino Linotype" w:eastAsia="Times New Roman" w:hAnsi="Palatino Linotype" w:cs="Times New Roman"/>
          <w:b/>
          <w:bCs/>
          <w:color w:val="000000"/>
          <w:lang w:eastAsia="es-MX"/>
        </w:rPr>
        <w:t xml:space="preserve"> Ley del Trabajo de los Servidores Públicos del Estado y Municipios </w:t>
      </w:r>
      <w:r w:rsidR="003D3163" w:rsidRPr="006F162A">
        <w:rPr>
          <w:rFonts w:ascii="Palatino Linotype" w:eastAsia="Times New Roman" w:hAnsi="Palatino Linotype" w:cs="Times New Roman"/>
          <w:color w:val="000000"/>
          <w:lang w:eastAsia="es-MX"/>
        </w:rPr>
        <w:t xml:space="preserve">establecen que la jornada diurna es la comprendida entre las </w:t>
      </w:r>
      <w:r w:rsidR="003D3163" w:rsidRPr="006F162A">
        <w:rPr>
          <w:rFonts w:ascii="Palatino Linotype" w:eastAsia="Times New Roman" w:hAnsi="Palatino Linotype" w:cs="Times New Roman"/>
          <w:color w:val="000000"/>
          <w:lang w:eastAsia="es-MX"/>
        </w:rPr>
        <w:lastRenderedPageBreak/>
        <w:t>seis y las veinte horas, la jornada nocturna es la comprendida entre las veinte y las seis horas y la jornada mixta es la que comprende períodos de tiempo de las jornadas diurna y nocturna, de lo contrario</w:t>
      </w:r>
      <w:r w:rsidR="003D3163" w:rsidRPr="006F162A">
        <w:rPr>
          <w:rFonts w:ascii="Palatino Linotype" w:eastAsia="Times New Roman" w:hAnsi="Palatino Linotype" w:cs="Times New Roman"/>
          <w:b/>
          <w:bCs/>
          <w:color w:val="000000"/>
          <w:lang w:eastAsia="es-MX"/>
        </w:rPr>
        <w:t xml:space="preserve"> </w:t>
      </w:r>
      <w:r w:rsidR="003D3163" w:rsidRPr="006F162A">
        <w:rPr>
          <w:rFonts w:ascii="Palatino Linotype" w:eastAsia="Times New Roman" w:hAnsi="Palatino Linotype" w:cs="Times New Roman"/>
          <w:color w:val="000000"/>
          <w:lang w:eastAsia="es-MX"/>
        </w:rPr>
        <w:t>se dejaría al particular en estado de incertidumbre al no conocer cuál es la jornada bajo la cual laboran los servidores públicos</w:t>
      </w:r>
      <w:r w:rsidR="003D3163" w:rsidRPr="006F162A">
        <w:rPr>
          <w:rFonts w:ascii="Palatino Linotype" w:eastAsia="Times New Roman" w:hAnsi="Palatino Linotype" w:cs="Times New Roman"/>
          <w:color w:val="000000"/>
          <w:lang w:val="es-MX" w:eastAsia="es-MX"/>
        </w:rPr>
        <w:t> que desempeñan una función tan importante como lo son los regidores.</w:t>
      </w:r>
    </w:p>
    <w:p w14:paraId="65824947" w14:textId="67A56D5B" w:rsidR="003D3163" w:rsidRPr="006F162A" w:rsidRDefault="003D3163" w:rsidP="00130CEC">
      <w:pPr>
        <w:pStyle w:val="Prrafodelista"/>
        <w:numPr>
          <w:ilvl w:val="0"/>
          <w:numId w:val="2"/>
        </w:numPr>
        <w:spacing w:line="360" w:lineRule="auto"/>
        <w:ind w:left="0" w:firstLine="0"/>
        <w:jc w:val="both"/>
        <w:rPr>
          <w:rFonts w:ascii="Palatino Linotype" w:hAnsi="Palatino Linotype" w:cs="Arial"/>
          <w:bCs/>
          <w:lang w:val="es-MX"/>
        </w:rPr>
      </w:pPr>
      <w:r w:rsidRPr="006F162A">
        <w:rPr>
          <w:rFonts w:ascii="Palatino Linotype" w:eastAsia="Times New Roman" w:hAnsi="Palatino Linotype" w:cs="Times New Roman"/>
          <w:color w:val="000000"/>
          <w:lang w:val="es-MX" w:eastAsia="es-MX"/>
        </w:rPr>
        <w:t>En ese sentido conocer una jornada laboral</w:t>
      </w:r>
      <w:r w:rsidRPr="006F162A">
        <w:rPr>
          <w:rFonts w:ascii="Palatino Linotype" w:eastAsia="Times New Roman" w:hAnsi="Palatino Linotype" w:cs="Times New Roman"/>
          <w:color w:val="20124D"/>
          <w:lang w:val="es-MX" w:eastAsia="es-MX"/>
        </w:rPr>
        <w:t xml:space="preserve"> </w:t>
      </w:r>
      <w:r w:rsidRPr="006F162A">
        <w:rPr>
          <w:rFonts w:ascii="Palatino Linotype" w:eastAsia="Times New Roman" w:hAnsi="Palatino Linotype" w:cs="Times New Roman"/>
          <w:color w:val="000000"/>
          <w:lang w:eastAsia="es-MX"/>
        </w:rPr>
        <w:t>da cuenta de los horarios en que los servidores públicos prestan sus servicios a la ciudadanía, y esto a su vez abona a la transparencia toda vez que es relativ</w:t>
      </w:r>
      <w:r w:rsidR="00FD3309" w:rsidRPr="006F162A">
        <w:rPr>
          <w:rFonts w:ascii="Palatino Linotype" w:eastAsia="Times New Roman" w:hAnsi="Palatino Linotype" w:cs="Times New Roman"/>
          <w:color w:val="000000"/>
          <w:lang w:eastAsia="es-MX"/>
        </w:rPr>
        <w:t xml:space="preserve">o a los servidores públicos que </w:t>
      </w:r>
      <w:r w:rsidRPr="006F162A">
        <w:rPr>
          <w:rFonts w:ascii="Palatino Linotype" w:eastAsia="Times New Roman" w:hAnsi="Palatino Linotype" w:cs="Times New Roman"/>
          <w:color w:val="000000"/>
          <w:lang w:eastAsia="es-MX"/>
        </w:rPr>
        <w:t>manejen o apliquen recursos públicos, realicen actos de autoridad o presten servicios profesionales.</w:t>
      </w:r>
    </w:p>
    <w:p w14:paraId="1137A6B3" w14:textId="77777777" w:rsidR="00D502E0" w:rsidRPr="006F162A" w:rsidRDefault="00D502E0" w:rsidP="00D502E0">
      <w:pPr>
        <w:pStyle w:val="Prrafodelista"/>
        <w:spacing w:line="360" w:lineRule="auto"/>
        <w:ind w:left="0"/>
        <w:jc w:val="both"/>
        <w:rPr>
          <w:rFonts w:ascii="Palatino Linotype" w:hAnsi="Palatino Linotype" w:cs="Arial"/>
          <w:bCs/>
          <w:lang w:val="es-MX"/>
        </w:rPr>
      </w:pPr>
    </w:p>
    <w:p w14:paraId="3FB155DC" w14:textId="274DCB66" w:rsidR="00D502E0" w:rsidRPr="006F162A" w:rsidRDefault="00D502E0" w:rsidP="00521F8B">
      <w:pPr>
        <w:pStyle w:val="Ttulo2"/>
        <w:numPr>
          <w:ilvl w:val="2"/>
          <w:numId w:val="3"/>
        </w:numPr>
        <w:ind w:left="0" w:firstLine="0"/>
      </w:pPr>
      <w:bookmarkStart w:id="44" w:name="_Toc66393847"/>
      <w:r w:rsidRPr="006F162A">
        <w:t xml:space="preserve">De las respuestas a los requerimientos identificados con los incisos </w:t>
      </w:r>
      <w:r w:rsidRPr="006F162A">
        <w:rPr>
          <w:u w:val="single"/>
        </w:rPr>
        <w:t>d)</w:t>
      </w:r>
      <w:r w:rsidRPr="006F162A">
        <w:t xml:space="preserve"> y </w:t>
      </w:r>
      <w:r w:rsidRPr="006F162A">
        <w:rPr>
          <w:u w:val="single"/>
        </w:rPr>
        <w:t>e).</w:t>
      </w:r>
      <w:bookmarkEnd w:id="44"/>
    </w:p>
    <w:p w14:paraId="68F7662E" w14:textId="77777777" w:rsidR="00FD3309" w:rsidRPr="006F162A" w:rsidRDefault="00FD3309" w:rsidP="00FD3309">
      <w:pPr>
        <w:pStyle w:val="Prrafodelista"/>
        <w:spacing w:line="360" w:lineRule="auto"/>
        <w:ind w:left="0"/>
        <w:jc w:val="both"/>
        <w:rPr>
          <w:rFonts w:ascii="Palatino Linotype" w:hAnsi="Palatino Linotype" w:cs="Arial"/>
          <w:bCs/>
          <w:lang w:val="es-MX"/>
        </w:rPr>
      </w:pPr>
    </w:p>
    <w:p w14:paraId="03BD114F" w14:textId="5B647AB6" w:rsidR="00FD3309" w:rsidRPr="006F162A" w:rsidRDefault="00FD3309" w:rsidP="00130CEC">
      <w:pPr>
        <w:pStyle w:val="Prrafodelista"/>
        <w:numPr>
          <w:ilvl w:val="0"/>
          <w:numId w:val="2"/>
        </w:numPr>
        <w:spacing w:line="360" w:lineRule="auto"/>
        <w:ind w:left="0" w:firstLine="0"/>
        <w:jc w:val="both"/>
        <w:rPr>
          <w:rFonts w:ascii="Palatino Linotype" w:hAnsi="Palatino Linotype" w:cs="Arial"/>
          <w:bCs/>
          <w:lang w:val="es-MX"/>
        </w:rPr>
      </w:pPr>
      <w:r w:rsidRPr="006F162A">
        <w:rPr>
          <w:rFonts w:ascii="Palatino Linotype" w:hAnsi="Palatino Linotype" w:cs="Arial"/>
          <w:bCs/>
          <w:lang w:val="es-MX"/>
        </w:rPr>
        <w:t xml:space="preserve">Así mismo </w:t>
      </w:r>
      <w:r w:rsidRPr="006F162A">
        <w:rPr>
          <w:rFonts w:ascii="Palatino Linotype" w:eastAsia="MS Mincho" w:hAnsi="Palatino Linotype" w:cs="Arial"/>
          <w:color w:val="000000"/>
        </w:rPr>
        <w:t xml:space="preserve">El </w:t>
      </w:r>
      <w:r w:rsidRPr="006F162A">
        <w:rPr>
          <w:rFonts w:ascii="Palatino Linotype" w:eastAsia="MS Mincho" w:hAnsi="Palatino Linotype" w:cs="Arial"/>
          <w:b/>
          <w:color w:val="000000"/>
        </w:rPr>
        <w:t xml:space="preserve">SUJETO OBLIGADO </w:t>
      </w:r>
      <w:r w:rsidRPr="006F162A">
        <w:rPr>
          <w:rFonts w:ascii="Palatino Linotype" w:eastAsia="MS Mincho" w:hAnsi="Palatino Linotype" w:cs="Arial"/>
          <w:color w:val="000000"/>
        </w:rPr>
        <w:t>en su respuesta</w:t>
      </w:r>
      <w:r w:rsidR="00CE03AF" w:rsidRPr="006F162A">
        <w:rPr>
          <w:rFonts w:ascii="Palatino Linotype" w:eastAsia="MS Mincho" w:hAnsi="Palatino Linotype" w:cs="Arial"/>
          <w:color w:val="000000"/>
        </w:rPr>
        <w:t xml:space="preserve"> para atender los puntos identificados para mejor proveer con los incisos </w:t>
      </w:r>
      <w:r w:rsidR="00CE03AF" w:rsidRPr="006F162A">
        <w:rPr>
          <w:rFonts w:ascii="Palatino Linotype" w:eastAsia="MS Mincho" w:hAnsi="Palatino Linotype" w:cs="Arial"/>
          <w:b/>
          <w:color w:val="000000"/>
          <w:u w:val="single"/>
        </w:rPr>
        <w:t>d)</w:t>
      </w:r>
      <w:r w:rsidR="00CE03AF" w:rsidRPr="006F162A">
        <w:rPr>
          <w:rFonts w:ascii="Palatino Linotype" w:eastAsia="MS Mincho" w:hAnsi="Palatino Linotype" w:cs="Arial"/>
          <w:color w:val="000000"/>
        </w:rPr>
        <w:t xml:space="preserve"> y </w:t>
      </w:r>
      <w:r w:rsidR="00CE03AF" w:rsidRPr="006F162A">
        <w:rPr>
          <w:rFonts w:ascii="Palatino Linotype" w:eastAsia="MS Mincho" w:hAnsi="Palatino Linotype" w:cs="Arial"/>
          <w:b/>
          <w:color w:val="000000"/>
          <w:u w:val="single"/>
        </w:rPr>
        <w:t>e)</w:t>
      </w:r>
      <w:r w:rsidR="00CE03AF" w:rsidRPr="006F162A">
        <w:rPr>
          <w:rFonts w:ascii="Palatino Linotype" w:eastAsia="MS Mincho" w:hAnsi="Palatino Linotype" w:cs="Arial"/>
          <w:color w:val="000000"/>
        </w:rPr>
        <w:t xml:space="preserve"> señaló que “</w:t>
      </w:r>
      <w:r w:rsidR="00CE03AF" w:rsidRPr="006F162A">
        <w:rPr>
          <w:rFonts w:ascii="Palatino Linotype" w:hAnsi="Palatino Linotype"/>
          <w:i/>
          <w:color w:val="000000"/>
        </w:rPr>
        <w:t xml:space="preserve">Se cuenta con un total de 14 policías con Credencial que ampara la portación de Armas de fuego autorizadas en la Licencia Oficial Colectiva </w:t>
      </w:r>
      <w:proofErr w:type="spellStart"/>
      <w:r w:rsidR="00CE03AF" w:rsidRPr="006F162A">
        <w:rPr>
          <w:rFonts w:ascii="Palatino Linotype" w:hAnsi="Palatino Linotype"/>
          <w:i/>
          <w:color w:val="000000"/>
        </w:rPr>
        <w:t>N°</w:t>
      </w:r>
      <w:proofErr w:type="spellEnd"/>
      <w:r w:rsidR="00CE03AF" w:rsidRPr="006F162A">
        <w:rPr>
          <w:rFonts w:ascii="Palatino Linotype" w:hAnsi="Palatino Linotype"/>
          <w:i/>
          <w:color w:val="000000"/>
        </w:rPr>
        <w:t xml:space="preserve"> 139</w:t>
      </w:r>
      <w:r w:rsidR="00CE03AF" w:rsidRPr="006F162A">
        <w:rPr>
          <w:rFonts w:ascii="Palatino Linotype" w:eastAsia="MS Mincho" w:hAnsi="Palatino Linotype" w:cs="Arial"/>
          <w:color w:val="000000"/>
        </w:rPr>
        <w:t xml:space="preserve">”, sin </w:t>
      </w:r>
      <w:proofErr w:type="gramStart"/>
      <w:r w:rsidR="00CE03AF" w:rsidRPr="006F162A">
        <w:rPr>
          <w:rFonts w:ascii="Palatino Linotype" w:eastAsia="MS Mincho" w:hAnsi="Palatino Linotype" w:cs="Arial"/>
          <w:color w:val="000000"/>
        </w:rPr>
        <w:t>embargo</w:t>
      </w:r>
      <w:proofErr w:type="gramEnd"/>
      <w:r w:rsidR="00CE03AF" w:rsidRPr="006F162A">
        <w:rPr>
          <w:rFonts w:ascii="Palatino Linotype" w:eastAsia="MS Mincho" w:hAnsi="Palatino Linotype" w:cs="Arial"/>
          <w:color w:val="000000"/>
        </w:rPr>
        <w:t xml:space="preserve"> no precisó si todos los elementos de seguridad pública cuentan con esa credencial, ¿Por qué solo 14 policías cuentan con esa licencia? ¿Qué pasa con los elementos restantes, acaso portan armamento sin licencia o simplemente no portan armas de fuego?</w:t>
      </w:r>
    </w:p>
    <w:p w14:paraId="02B85260" w14:textId="77777777" w:rsidR="00CE03AF" w:rsidRPr="006F162A" w:rsidRDefault="00CE03AF" w:rsidP="00CE03AF">
      <w:pPr>
        <w:pStyle w:val="Prrafodelista"/>
        <w:spacing w:line="360" w:lineRule="auto"/>
        <w:ind w:left="0"/>
        <w:jc w:val="both"/>
        <w:rPr>
          <w:rFonts w:ascii="Palatino Linotype" w:hAnsi="Palatino Linotype" w:cs="Arial"/>
          <w:bCs/>
          <w:lang w:val="es-MX"/>
        </w:rPr>
      </w:pPr>
    </w:p>
    <w:p w14:paraId="67B4E2CA" w14:textId="1DB7828A" w:rsidR="00156C5A" w:rsidRPr="006F162A" w:rsidRDefault="00156C5A" w:rsidP="00130CEC">
      <w:pPr>
        <w:pStyle w:val="Prrafodelista"/>
        <w:numPr>
          <w:ilvl w:val="0"/>
          <w:numId w:val="2"/>
        </w:numPr>
        <w:spacing w:line="360" w:lineRule="auto"/>
        <w:ind w:left="0" w:firstLine="0"/>
        <w:jc w:val="both"/>
        <w:rPr>
          <w:rFonts w:ascii="Palatino Linotype" w:hAnsi="Palatino Linotype" w:cs="Arial"/>
          <w:bCs/>
          <w:lang w:val="es-MX"/>
        </w:rPr>
      </w:pPr>
      <w:r w:rsidRPr="006F162A">
        <w:rPr>
          <w:rFonts w:ascii="Palatino Linotype" w:eastAsia="Times New Roman" w:hAnsi="Palatino Linotype" w:cs="Arial"/>
          <w:color w:val="000000" w:themeColor="text1"/>
          <w:lang w:val="es-ES"/>
        </w:rPr>
        <w:lastRenderedPageBreak/>
        <w:t xml:space="preserve">Ahora </w:t>
      </w:r>
      <w:proofErr w:type="gramStart"/>
      <w:r w:rsidRPr="006F162A">
        <w:rPr>
          <w:rFonts w:ascii="Palatino Linotype" w:eastAsia="Times New Roman" w:hAnsi="Palatino Linotype" w:cs="Arial"/>
          <w:color w:val="000000" w:themeColor="text1"/>
          <w:lang w:val="es-ES"/>
        </w:rPr>
        <w:t>bien</w:t>
      </w:r>
      <w:proofErr w:type="gramEnd"/>
      <w:r w:rsidRPr="006F162A">
        <w:rPr>
          <w:rFonts w:ascii="Palatino Linotype" w:eastAsia="Times New Roman" w:hAnsi="Palatino Linotype" w:cs="Arial"/>
          <w:color w:val="000000" w:themeColor="text1"/>
          <w:lang w:val="es-ES"/>
        </w:rPr>
        <w:t xml:space="preserve"> debemos partir de la hipótesis de que derivado de la fuente de atribuciones se hace necesario dicho documento, aunado a que es un requisito para la permanencia en el servicio, por lo que es primordial realizar un análisis a la misma, en los párrafos subsecuentes:</w:t>
      </w:r>
    </w:p>
    <w:p w14:paraId="216D5A0B" w14:textId="77777777" w:rsidR="00156C5A" w:rsidRPr="006F162A" w:rsidRDefault="00156C5A" w:rsidP="00156C5A">
      <w:pPr>
        <w:pStyle w:val="Prrafodelista"/>
        <w:spacing w:line="360" w:lineRule="auto"/>
        <w:ind w:left="0"/>
        <w:jc w:val="both"/>
        <w:rPr>
          <w:rFonts w:ascii="Palatino Linotype" w:hAnsi="Palatino Linotype" w:cs="Arial"/>
          <w:bCs/>
          <w:lang w:val="es-MX"/>
        </w:rPr>
      </w:pPr>
    </w:p>
    <w:p w14:paraId="7B2418BB" w14:textId="100ABA0A" w:rsidR="00156C5A" w:rsidRPr="006F162A" w:rsidRDefault="00156C5A" w:rsidP="00130CEC">
      <w:pPr>
        <w:pStyle w:val="Prrafodelista"/>
        <w:numPr>
          <w:ilvl w:val="0"/>
          <w:numId w:val="2"/>
        </w:numPr>
        <w:spacing w:after="240" w:line="360" w:lineRule="auto"/>
        <w:ind w:left="0" w:firstLine="0"/>
        <w:jc w:val="both"/>
        <w:rPr>
          <w:rFonts w:ascii="Palatino Linotype" w:eastAsia="Times New Roman" w:hAnsi="Palatino Linotype" w:cs="Arial"/>
          <w:color w:val="000000" w:themeColor="text1"/>
          <w:lang w:val="es-ES"/>
        </w:rPr>
      </w:pPr>
      <w:r w:rsidRPr="006F162A">
        <w:rPr>
          <w:rFonts w:ascii="Palatino Linotype" w:hAnsi="Palatino Linotype"/>
        </w:rPr>
        <w:t>E</w:t>
      </w:r>
      <w:r w:rsidRPr="006F162A">
        <w:rPr>
          <w:rFonts w:ascii="Palatino Linotype" w:eastAsia="Arial Unicode MS" w:hAnsi="Palatino Linotype" w:cs="Arial"/>
          <w:color w:val="000000" w:themeColor="text1"/>
          <w:lang w:val="es-MX"/>
        </w:rPr>
        <w:t>l Municipio de Xalatlaco</w:t>
      </w:r>
      <w:r w:rsidRPr="006F162A">
        <w:rPr>
          <w:rFonts w:ascii="Palatino Linotype" w:eastAsia="Times New Roman" w:hAnsi="Palatino Linotype" w:cs="Arial"/>
          <w:color w:val="000000" w:themeColor="text1"/>
          <w:lang w:val="es-ES"/>
        </w:rPr>
        <w:t xml:space="preserve"> </w:t>
      </w:r>
      <w:r w:rsidRPr="006F162A">
        <w:rPr>
          <w:rFonts w:ascii="Palatino Linotype" w:eastAsia="Arial Unicode MS" w:hAnsi="Palatino Linotype" w:cs="Arial"/>
          <w:color w:val="000000" w:themeColor="text1"/>
          <w:lang w:val="es-MX"/>
        </w:rPr>
        <w:t xml:space="preserve">es un ente con personalidad jurídica y patrimonio propio, gobernado por un Ayuntamiento de elección popular directa, en estricto apego a lo establecido en términos del artículo 115 de la </w:t>
      </w:r>
      <w:r w:rsidRPr="006F162A">
        <w:rPr>
          <w:rFonts w:ascii="Palatino Linotype" w:eastAsia="Arial Unicode MS" w:hAnsi="Palatino Linotype" w:cs="Arial"/>
          <w:b/>
          <w:color w:val="000000" w:themeColor="text1"/>
          <w:lang w:val="es-MX"/>
        </w:rPr>
        <w:t>Constitución Política de los Estados Unidos Mexicanos</w:t>
      </w:r>
      <w:r w:rsidRPr="006F162A">
        <w:rPr>
          <w:rFonts w:ascii="Palatino Linotype" w:eastAsia="Arial Unicode MS" w:hAnsi="Palatino Linotype" w:cs="Arial"/>
          <w:color w:val="000000" w:themeColor="text1"/>
          <w:lang w:val="es-MX"/>
        </w:rPr>
        <w:t xml:space="preserve"> y 123 de la </w:t>
      </w:r>
      <w:r w:rsidRPr="006F162A">
        <w:rPr>
          <w:rFonts w:ascii="Palatino Linotype" w:eastAsia="Arial Unicode MS" w:hAnsi="Palatino Linotype" w:cs="Arial"/>
          <w:b/>
          <w:color w:val="000000" w:themeColor="text1"/>
          <w:lang w:val="es-MX"/>
        </w:rPr>
        <w:t>Constitución Política del Estado Libre y Soberano de México</w:t>
      </w:r>
      <w:r w:rsidRPr="006F162A">
        <w:rPr>
          <w:rFonts w:ascii="Palatino Linotype" w:eastAsia="Arial Unicode MS" w:hAnsi="Palatino Linotype" w:cs="Arial"/>
          <w:color w:val="000000" w:themeColor="text1"/>
          <w:lang w:val="es-MX"/>
        </w:rPr>
        <w:t xml:space="preserve">, así como el Bando Municipal, los reglamentos y acuerdos que expida el Ayuntamiento de </w:t>
      </w:r>
      <w:r w:rsidR="00417728" w:rsidRPr="006F162A">
        <w:rPr>
          <w:rFonts w:ascii="Palatino Linotype" w:eastAsia="Arial Unicode MS" w:hAnsi="Palatino Linotype" w:cs="Arial"/>
          <w:color w:val="000000" w:themeColor="text1"/>
          <w:lang w:val="es-MX"/>
        </w:rPr>
        <w:t>Xalatlaco</w:t>
      </w:r>
      <w:r w:rsidRPr="006F162A">
        <w:rPr>
          <w:rFonts w:ascii="Palatino Linotype" w:eastAsia="Calibri" w:hAnsi="Palatino Linotype" w:cs="Arial"/>
          <w:color w:val="000000" w:themeColor="text1"/>
          <w:lang w:val="es-ES"/>
        </w:rPr>
        <w:t>.</w:t>
      </w:r>
    </w:p>
    <w:p w14:paraId="32D5BBBD" w14:textId="77777777" w:rsidR="00156C5A" w:rsidRPr="006F162A" w:rsidRDefault="00156C5A" w:rsidP="00156C5A">
      <w:pPr>
        <w:pStyle w:val="Prrafodelista"/>
        <w:spacing w:before="240" w:after="240" w:line="360" w:lineRule="auto"/>
        <w:ind w:left="0"/>
        <w:jc w:val="both"/>
        <w:rPr>
          <w:rFonts w:ascii="Palatino Linotype" w:eastAsia="Times New Roman" w:hAnsi="Palatino Linotype" w:cs="Arial"/>
          <w:color w:val="000000" w:themeColor="text1"/>
          <w:lang w:val="es-ES"/>
        </w:rPr>
      </w:pPr>
    </w:p>
    <w:p w14:paraId="4C901A99" w14:textId="77777777" w:rsidR="00156C5A" w:rsidRPr="006F162A" w:rsidRDefault="00156C5A" w:rsidP="00130CEC">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6F162A">
        <w:rPr>
          <w:rFonts w:ascii="Palatino Linotype" w:eastAsia="Calibri" w:hAnsi="Palatino Linotype" w:cs="Arial"/>
          <w:color w:val="000000" w:themeColor="text1"/>
          <w:lang w:val="es-ES"/>
        </w:rPr>
        <w:t xml:space="preserve">Así mismo </w:t>
      </w:r>
      <w:r w:rsidRPr="006F162A">
        <w:rPr>
          <w:rFonts w:ascii="Palatino Linotype" w:eastAsia="Times New Roman" w:hAnsi="Palatino Linotype" w:cs="Arial"/>
          <w:color w:val="000000" w:themeColor="text1"/>
          <w:lang w:val="es-ES"/>
        </w:rPr>
        <w:t>el</w:t>
      </w:r>
      <w:r w:rsidRPr="006F162A">
        <w:rPr>
          <w:rFonts w:ascii="Palatino Linotype" w:eastAsia="Arial Unicode MS" w:hAnsi="Palatino Linotype" w:cs="Arial"/>
          <w:color w:val="000000" w:themeColor="text1"/>
          <w:lang w:val="es-MX"/>
        </w:rPr>
        <w:t xml:space="preserve"> artículo 115 de la </w:t>
      </w:r>
      <w:r w:rsidRPr="006F162A">
        <w:rPr>
          <w:rFonts w:ascii="Palatino Linotype" w:eastAsia="Arial Unicode MS" w:hAnsi="Palatino Linotype" w:cs="Arial"/>
          <w:b/>
          <w:color w:val="000000" w:themeColor="text1"/>
          <w:lang w:val="es-MX"/>
        </w:rPr>
        <w:t xml:space="preserve">Constitución Política de los Estados Unidos Mexicanos </w:t>
      </w:r>
      <w:r w:rsidRPr="006F162A">
        <w:rPr>
          <w:rFonts w:ascii="Palatino Linotype" w:eastAsia="Arial Unicode MS" w:hAnsi="Palatino Linotype" w:cs="Arial"/>
          <w:color w:val="000000" w:themeColor="text1"/>
          <w:lang w:val="es-MX"/>
        </w:rPr>
        <w:t xml:space="preserve">en su fracción III inciso h) establece que </w:t>
      </w:r>
      <w:r w:rsidRPr="006F162A">
        <w:rPr>
          <w:rFonts w:ascii="Palatino Linotype" w:hAnsi="Palatino Linotype" w:cs="Arial"/>
          <w:color w:val="000000" w:themeColor="text1"/>
        </w:rPr>
        <w:t>los Municipios tendrán a su cargo entre otras las funciones y servicios públicos de Seguridad pública, en los términos del artículo 21.</w:t>
      </w:r>
    </w:p>
    <w:p w14:paraId="4F5950B9" w14:textId="77777777" w:rsidR="00156C5A" w:rsidRPr="006F162A" w:rsidRDefault="00156C5A" w:rsidP="00156C5A">
      <w:pPr>
        <w:pStyle w:val="Prrafodelista"/>
        <w:spacing w:before="240" w:after="240" w:line="360" w:lineRule="auto"/>
        <w:ind w:left="0"/>
        <w:jc w:val="both"/>
        <w:rPr>
          <w:rFonts w:ascii="Palatino Linotype" w:eastAsia="Times New Roman" w:hAnsi="Palatino Linotype" w:cs="Arial"/>
          <w:color w:val="000000" w:themeColor="text1"/>
          <w:lang w:val="es-ES"/>
        </w:rPr>
      </w:pPr>
    </w:p>
    <w:p w14:paraId="307AADB0" w14:textId="77777777" w:rsidR="00156C5A" w:rsidRPr="006F162A" w:rsidRDefault="00156C5A" w:rsidP="00130CEC">
      <w:pPr>
        <w:pStyle w:val="Prrafodelista"/>
        <w:numPr>
          <w:ilvl w:val="0"/>
          <w:numId w:val="2"/>
        </w:numPr>
        <w:autoSpaceDE w:val="0"/>
        <w:autoSpaceDN w:val="0"/>
        <w:adjustRightInd w:val="0"/>
        <w:spacing w:line="360" w:lineRule="auto"/>
        <w:ind w:left="0" w:firstLine="0"/>
        <w:jc w:val="both"/>
        <w:rPr>
          <w:rFonts w:ascii="Palatino Linotype" w:hAnsi="Palatino Linotype" w:cs="Arial"/>
          <w:i/>
          <w:color w:val="000000" w:themeColor="text1"/>
          <w:lang w:val="es-ES"/>
        </w:rPr>
      </w:pPr>
      <w:r w:rsidRPr="006F162A">
        <w:rPr>
          <w:rFonts w:ascii="Palatino Linotype" w:eastAsia="Times New Roman" w:hAnsi="Palatino Linotype" w:cs="Arial"/>
          <w:color w:val="000000" w:themeColor="text1"/>
          <w:lang w:val="es-ES"/>
        </w:rPr>
        <w:t>Para mayor claridad, es pertinente señalar que el Instituto Nacional de Administración Pública (</w:t>
      </w:r>
      <w:r w:rsidRPr="006F162A">
        <w:rPr>
          <w:rFonts w:ascii="Palatino Linotype" w:eastAsia="Times New Roman" w:hAnsi="Palatino Linotype" w:cs="Arial"/>
          <w:b/>
          <w:color w:val="000000" w:themeColor="text1"/>
          <w:lang w:val="es-ES"/>
        </w:rPr>
        <w:t>INAP</w:t>
      </w:r>
      <w:r w:rsidRPr="006F162A">
        <w:rPr>
          <w:rFonts w:ascii="Palatino Linotype" w:eastAsia="Times New Roman" w:hAnsi="Palatino Linotype" w:cs="Arial"/>
          <w:color w:val="000000" w:themeColor="text1"/>
          <w:lang w:val="es-ES"/>
        </w:rPr>
        <w:t>) conceptualiza a la seguridad pública municipal como: “</w:t>
      </w:r>
      <w:r w:rsidRPr="006F162A">
        <w:rPr>
          <w:rFonts w:ascii="Palatino Linotype" w:hAnsi="Palatino Linotype" w:cs="Arial"/>
          <w:i/>
          <w:color w:val="000000" w:themeColor="text1"/>
          <w:lang w:val="es-ES"/>
        </w:rPr>
        <w:t xml:space="preserve">El </w:t>
      </w:r>
      <w:r w:rsidRPr="006F162A">
        <w:rPr>
          <w:rFonts w:ascii="Palatino Linotype" w:hAnsi="Palatino Linotype" w:cs="Arial"/>
          <w:b/>
          <w:i/>
          <w:color w:val="000000" w:themeColor="text1"/>
          <w:lang w:val="es-ES"/>
        </w:rPr>
        <w:t>conjunto de acciones que realiza la autoridad municipal</w:t>
      </w:r>
      <w:r w:rsidRPr="006F162A">
        <w:rPr>
          <w:rFonts w:ascii="Palatino Linotype" w:hAnsi="Palatino Linotype" w:cs="Arial"/>
          <w:i/>
          <w:color w:val="000000" w:themeColor="text1"/>
          <w:lang w:val="es-ES"/>
        </w:rPr>
        <w:t xml:space="preserve"> para garantizar la tranquilidad, paz y protección de la integridad física y moral de la población, mediante la </w:t>
      </w:r>
      <w:r w:rsidRPr="006F162A">
        <w:rPr>
          <w:rFonts w:ascii="Palatino Linotype" w:hAnsi="Palatino Linotype" w:cs="Arial"/>
          <w:i/>
          <w:color w:val="000000" w:themeColor="text1"/>
          <w:lang w:val="es-ES"/>
        </w:rPr>
        <w:lastRenderedPageBreak/>
        <w:t xml:space="preserve">vigilancia, </w:t>
      </w:r>
      <w:r w:rsidRPr="006F162A">
        <w:rPr>
          <w:rFonts w:ascii="Palatino Linotype" w:hAnsi="Palatino Linotype" w:cs="Arial"/>
          <w:b/>
          <w:i/>
          <w:color w:val="000000" w:themeColor="text1"/>
          <w:u w:val="single"/>
          <w:lang w:val="es-ES"/>
        </w:rPr>
        <w:t>prevención de actos delictuosos</w:t>
      </w:r>
      <w:r w:rsidRPr="006F162A">
        <w:rPr>
          <w:rFonts w:ascii="Palatino Linotype" w:hAnsi="Palatino Linotype" w:cs="Arial"/>
          <w:i/>
          <w:color w:val="000000" w:themeColor="text1"/>
          <w:lang w:val="es-ES"/>
        </w:rPr>
        <w:t xml:space="preserve"> y orientación ciudadana que proporciona la corporación de policía y los comités de protección civil al conjunto de la comunidad”</w:t>
      </w:r>
      <w:r w:rsidRPr="006F162A">
        <w:rPr>
          <w:rStyle w:val="Refdenotaalpie"/>
          <w:rFonts w:ascii="Palatino Linotype" w:hAnsi="Palatino Linotype" w:cs="Arial"/>
          <w:i/>
          <w:color w:val="000000" w:themeColor="text1"/>
          <w:lang w:val="es-ES"/>
        </w:rPr>
        <w:footnoteReference w:id="7"/>
      </w:r>
    </w:p>
    <w:p w14:paraId="600B54BC" w14:textId="77777777" w:rsidR="004877F7" w:rsidRPr="006F162A" w:rsidRDefault="004877F7" w:rsidP="004877F7">
      <w:pPr>
        <w:pStyle w:val="Prrafodelista"/>
        <w:tabs>
          <w:tab w:val="left" w:pos="0"/>
        </w:tabs>
        <w:spacing w:line="360" w:lineRule="auto"/>
        <w:ind w:left="0"/>
        <w:jc w:val="both"/>
        <w:rPr>
          <w:rFonts w:ascii="Palatino Linotype" w:hAnsi="Palatino Linotype"/>
          <w:color w:val="000000" w:themeColor="text1"/>
        </w:rPr>
      </w:pPr>
    </w:p>
    <w:p w14:paraId="051BEBFB" w14:textId="6BCD4E61" w:rsidR="004877F7" w:rsidRPr="006F162A" w:rsidRDefault="004877F7" w:rsidP="00130CEC">
      <w:pPr>
        <w:pStyle w:val="Prrafodelista"/>
        <w:numPr>
          <w:ilvl w:val="0"/>
          <w:numId w:val="2"/>
        </w:numPr>
        <w:tabs>
          <w:tab w:val="left" w:pos="0"/>
        </w:tabs>
        <w:spacing w:line="360" w:lineRule="auto"/>
        <w:ind w:left="0" w:firstLine="0"/>
        <w:jc w:val="both"/>
        <w:rPr>
          <w:rFonts w:ascii="Palatino Linotype" w:hAnsi="Palatino Linotype"/>
          <w:color w:val="000000" w:themeColor="text1"/>
        </w:rPr>
      </w:pPr>
      <w:r w:rsidRPr="006F162A">
        <w:rPr>
          <w:rFonts w:ascii="Palatino Linotype" w:hAnsi="Palatino Linotype"/>
          <w:color w:val="000000" w:themeColor="text1"/>
        </w:rPr>
        <w:t xml:space="preserve">En atención a lo expuesto, de conformidad con el </w:t>
      </w:r>
      <w:r w:rsidRPr="006F162A">
        <w:rPr>
          <w:rFonts w:ascii="Palatino Linotype" w:hAnsi="Palatino Linotype"/>
          <w:b/>
          <w:color w:val="000000" w:themeColor="text1"/>
        </w:rPr>
        <w:t xml:space="preserve">Bando Municipal de </w:t>
      </w:r>
      <w:r w:rsidR="00524AAC" w:rsidRPr="006F162A">
        <w:rPr>
          <w:rFonts w:ascii="Palatino Linotype" w:hAnsi="Palatino Linotype"/>
          <w:b/>
          <w:color w:val="000000" w:themeColor="text1"/>
        </w:rPr>
        <w:t>Xalatlaco</w:t>
      </w:r>
      <w:r w:rsidRPr="006F162A">
        <w:rPr>
          <w:rFonts w:ascii="Palatino Linotype" w:hAnsi="Palatino Linotype"/>
          <w:b/>
          <w:color w:val="000000" w:themeColor="text1"/>
        </w:rPr>
        <w:t xml:space="preserve"> 2020, </w:t>
      </w:r>
      <w:r w:rsidRPr="006F162A">
        <w:rPr>
          <w:rFonts w:ascii="Palatino Linotype" w:hAnsi="Palatino Linotype"/>
          <w:color w:val="000000" w:themeColor="text1"/>
        </w:rPr>
        <w:t>específicamente los artículos 56 inciso a), 65 fracción VIII,</w:t>
      </w:r>
      <w:r w:rsidR="007425C7" w:rsidRPr="006F162A">
        <w:rPr>
          <w:rFonts w:ascii="Palatino Linotype" w:hAnsi="Palatino Linotype"/>
          <w:color w:val="000000" w:themeColor="text1"/>
        </w:rPr>
        <w:t>134 y 136,</w:t>
      </w:r>
      <w:r w:rsidRPr="006F162A">
        <w:rPr>
          <w:rFonts w:ascii="Palatino Linotype" w:hAnsi="Palatino Linotype"/>
          <w:color w:val="000000" w:themeColor="text1"/>
        </w:rPr>
        <w:t xml:space="preserve"> regulan el servicio de Seguridad Pública y Protección Civil y los artículos </w:t>
      </w:r>
      <w:r w:rsidR="007425C7" w:rsidRPr="006F162A">
        <w:rPr>
          <w:rFonts w:ascii="Palatino Linotype" w:hAnsi="Palatino Linotype"/>
          <w:color w:val="000000" w:themeColor="text1"/>
        </w:rPr>
        <w:t>137 y 139</w:t>
      </w:r>
      <w:r w:rsidRPr="006F162A">
        <w:rPr>
          <w:rFonts w:ascii="Palatino Linotype" w:hAnsi="Palatino Linotype"/>
          <w:color w:val="000000" w:themeColor="text1"/>
        </w:rPr>
        <w:t xml:space="preserve">, determinan </w:t>
      </w:r>
      <w:r w:rsidR="007425C7" w:rsidRPr="006F162A">
        <w:rPr>
          <w:rFonts w:ascii="Palatino Linotype" w:hAnsi="Palatino Linotype"/>
          <w:color w:val="000000" w:themeColor="text1"/>
        </w:rPr>
        <w:t xml:space="preserve">los fines y </w:t>
      </w:r>
      <w:r w:rsidRPr="006F162A">
        <w:rPr>
          <w:rFonts w:ascii="Palatino Linotype" w:hAnsi="Palatino Linotype"/>
          <w:color w:val="000000" w:themeColor="text1"/>
        </w:rPr>
        <w:t>atribuciones conferidas a su Dirección, la subordinación de la Coordinación y las facultades conferidas respectivamente, entre las cuales se encuentran de manera enunciativa más no limitativa velar por la Seguridad Pública, prevención en materia de violencia y el delito, así como proteger a particulares que lo soliciten.</w:t>
      </w:r>
    </w:p>
    <w:p w14:paraId="183A192B" w14:textId="77777777" w:rsidR="004877F7" w:rsidRPr="006F162A" w:rsidRDefault="004877F7" w:rsidP="004877F7">
      <w:pPr>
        <w:pStyle w:val="Prrafodelista"/>
        <w:tabs>
          <w:tab w:val="left" w:pos="0"/>
        </w:tabs>
        <w:spacing w:line="360" w:lineRule="auto"/>
        <w:ind w:left="0"/>
        <w:jc w:val="both"/>
        <w:rPr>
          <w:rFonts w:ascii="Palatino Linotype" w:hAnsi="Palatino Linotype"/>
          <w:color w:val="000000" w:themeColor="text1"/>
        </w:rPr>
      </w:pPr>
    </w:p>
    <w:p w14:paraId="40C795D7" w14:textId="77777777" w:rsidR="00156C5A" w:rsidRPr="006F162A" w:rsidRDefault="00156C5A" w:rsidP="00130CEC">
      <w:pPr>
        <w:pStyle w:val="Prrafodelista"/>
        <w:numPr>
          <w:ilvl w:val="0"/>
          <w:numId w:val="2"/>
        </w:numPr>
        <w:spacing w:line="360" w:lineRule="auto"/>
        <w:ind w:left="0" w:firstLine="0"/>
        <w:jc w:val="both"/>
        <w:rPr>
          <w:rFonts w:ascii="Palatino Linotype" w:hAnsi="Palatino Linotype" w:cs="Arial"/>
        </w:rPr>
      </w:pPr>
      <w:r w:rsidRPr="006F162A">
        <w:rPr>
          <w:rFonts w:ascii="Palatino Linotype" w:hAnsi="Palatino Linotype" w:cs="Arial"/>
        </w:rPr>
        <w:t xml:space="preserve">En atención a que la Dirección de Seguridad brinda servicios de seguridad, protección, custodia y prevención de delitos, para ello requiere del uso de armas de fuego, cuya portación se encuentra regulado en lo señalado por la </w:t>
      </w:r>
      <w:r w:rsidRPr="006F162A">
        <w:rPr>
          <w:rFonts w:ascii="Palatino Linotype" w:hAnsi="Palatino Linotype" w:cs="Arial"/>
          <w:b/>
        </w:rPr>
        <w:t xml:space="preserve">Ley Federal </w:t>
      </w:r>
      <w:r w:rsidRPr="006F162A">
        <w:rPr>
          <w:rFonts w:ascii="Palatino Linotype" w:eastAsia="MS Mincho" w:hAnsi="Palatino Linotype" w:cs="Arial"/>
          <w:b/>
          <w:bCs/>
        </w:rPr>
        <w:t xml:space="preserve">de Armas de Fuego y Explosivos </w:t>
      </w:r>
      <w:r w:rsidRPr="006F162A">
        <w:rPr>
          <w:rFonts w:ascii="Palatino Linotype" w:hAnsi="Palatino Linotype" w:cs="Arial"/>
        </w:rPr>
        <w:t>que, en su artículo 25 precisa que existen dos clases de licencias para portar armas: las particulares y las oficiales.</w:t>
      </w:r>
    </w:p>
    <w:p w14:paraId="43CC1D97" w14:textId="77777777" w:rsidR="00156C5A" w:rsidRPr="006F162A" w:rsidRDefault="00156C5A" w:rsidP="00156C5A">
      <w:pPr>
        <w:pStyle w:val="Prrafodelista"/>
        <w:spacing w:line="360" w:lineRule="auto"/>
        <w:ind w:left="0"/>
        <w:jc w:val="both"/>
        <w:rPr>
          <w:rFonts w:ascii="Palatino Linotype" w:hAnsi="Palatino Linotype" w:cs="Arial"/>
        </w:rPr>
      </w:pPr>
    </w:p>
    <w:p w14:paraId="08980473" w14:textId="77777777" w:rsidR="00156C5A" w:rsidRPr="006F162A" w:rsidRDefault="00156C5A" w:rsidP="00130CEC">
      <w:pPr>
        <w:pStyle w:val="Prrafodelista"/>
        <w:numPr>
          <w:ilvl w:val="0"/>
          <w:numId w:val="2"/>
        </w:numPr>
        <w:spacing w:line="360" w:lineRule="auto"/>
        <w:ind w:left="0" w:firstLine="0"/>
        <w:jc w:val="both"/>
        <w:rPr>
          <w:rFonts w:ascii="Palatino Linotype" w:hAnsi="Palatino Linotype" w:cs="Arial"/>
        </w:rPr>
      </w:pPr>
      <w:r w:rsidRPr="006F162A">
        <w:rPr>
          <w:rFonts w:ascii="Palatino Linotype" w:hAnsi="Palatino Linotype" w:cs="Arial"/>
        </w:rPr>
        <w:lastRenderedPageBreak/>
        <w:t xml:space="preserve">Las segundas destinadas a los servidores públicos que se desempeñan en las instituciones policiales y las primeras, que pueden otorgarse a personas físicas o morales, en el caso de las segundas se requiere </w:t>
      </w:r>
      <w:r w:rsidRPr="006F162A">
        <w:rPr>
          <w:rFonts w:ascii="Palatino Linotype" w:hAnsi="Palatino Linotype"/>
        </w:rPr>
        <w:t xml:space="preserve">acreditar, a criterio de la Secretaría de la Defensa Nacional, la necesidad de portar armas por la naturaleza de su ocupación o empleo, de conformidad con el artículo 26 apartado F inciso a) de </w:t>
      </w:r>
      <w:r w:rsidRPr="006F162A">
        <w:rPr>
          <w:rFonts w:ascii="Palatino Linotype" w:hAnsi="Palatino Linotype" w:cs="Arial"/>
        </w:rPr>
        <w:t xml:space="preserve">la </w:t>
      </w:r>
      <w:r w:rsidRPr="006F162A">
        <w:rPr>
          <w:rFonts w:ascii="Palatino Linotype" w:hAnsi="Palatino Linotype" w:cs="Arial"/>
          <w:b/>
        </w:rPr>
        <w:t xml:space="preserve">Ley Federal </w:t>
      </w:r>
      <w:r w:rsidRPr="006F162A">
        <w:rPr>
          <w:rFonts w:ascii="Palatino Linotype" w:eastAsia="MS Mincho" w:hAnsi="Palatino Linotype" w:cs="Arial"/>
          <w:b/>
          <w:bCs/>
        </w:rPr>
        <w:t xml:space="preserve">de Armas de Fuego y Explosivos </w:t>
      </w:r>
      <w:r w:rsidRPr="006F162A">
        <w:rPr>
          <w:rFonts w:ascii="Palatino Linotype" w:eastAsia="MS Mincho" w:hAnsi="Palatino Linotype" w:cs="Arial"/>
          <w:bCs/>
        </w:rPr>
        <w:t>antes citada.</w:t>
      </w:r>
    </w:p>
    <w:p w14:paraId="7C48CFFD" w14:textId="77777777" w:rsidR="007425C7" w:rsidRPr="006F162A" w:rsidRDefault="007425C7" w:rsidP="007425C7">
      <w:pPr>
        <w:pStyle w:val="Prrafodelista"/>
        <w:spacing w:line="360" w:lineRule="auto"/>
        <w:ind w:left="0"/>
        <w:jc w:val="both"/>
        <w:rPr>
          <w:rFonts w:ascii="Palatino Linotype" w:hAnsi="Palatino Linotype" w:cs="Arial"/>
        </w:rPr>
      </w:pPr>
    </w:p>
    <w:p w14:paraId="66ECE39C" w14:textId="77777777" w:rsidR="004877F7" w:rsidRPr="006F162A" w:rsidRDefault="004877F7" w:rsidP="00130CEC">
      <w:pPr>
        <w:pStyle w:val="Prrafodelista"/>
        <w:numPr>
          <w:ilvl w:val="0"/>
          <w:numId w:val="2"/>
        </w:numPr>
        <w:tabs>
          <w:tab w:val="left" w:pos="0"/>
        </w:tabs>
        <w:spacing w:line="360" w:lineRule="auto"/>
        <w:ind w:left="0" w:firstLine="0"/>
        <w:jc w:val="both"/>
        <w:rPr>
          <w:rFonts w:ascii="Palatino Linotype" w:hAnsi="Palatino Linotype"/>
          <w:color w:val="000000" w:themeColor="text1"/>
        </w:rPr>
      </w:pPr>
      <w:r w:rsidRPr="006F162A">
        <w:rPr>
          <w:rFonts w:ascii="Palatino Linotype" w:hAnsi="Palatino Linotype"/>
          <w:color w:val="000000" w:themeColor="text1"/>
        </w:rPr>
        <w:t xml:space="preserve">Por otra parte, de conformidad con el </w:t>
      </w:r>
      <w:r w:rsidRPr="006F162A">
        <w:rPr>
          <w:rFonts w:ascii="Palatino Linotype" w:hAnsi="Palatino Linotype"/>
          <w:b/>
          <w:color w:val="000000" w:themeColor="text1"/>
        </w:rPr>
        <w:t xml:space="preserve">Bando Municipal de Xalatlaco, </w:t>
      </w:r>
      <w:r w:rsidRPr="006F162A">
        <w:rPr>
          <w:rFonts w:ascii="Palatino Linotype" w:hAnsi="Palatino Linotype"/>
          <w:color w:val="000000" w:themeColor="text1"/>
        </w:rPr>
        <w:t xml:space="preserve">específicamente los artículos 147, 148 y 149 fracción XI disponen que </w:t>
      </w:r>
      <w:r w:rsidRPr="006F162A">
        <w:rPr>
          <w:rFonts w:ascii="Palatino Linotype" w:hAnsi="Palatino Linotype"/>
        </w:rPr>
        <w:t>el Ayuntamiento deberá de considerar en su estructura orgánica una Unidad Administrativa denominada Secretaría Técnica del Consejo Municipal de Seguridad Pública y que dicha Secretaría Técnica será la unidad administrativa municipal que atenderá los aspectos normativos, administrativos y de planeación necesarios para la prestación del servicio de seguridad pública en el ámbito municipal, siendo también la responsable de la vinculación del Ayuntamiento con las instancias federales y estatales en la materia y coadyuvante para el adecuado funcionamiento del Sistema Estatal de Seguridad Pública, como lo es verbigracia fungir como enlace ante la Secretaría de Seguridad para dar seguimiento al registro y actualización de la licencia colectiva para la portación de armas de fuego.</w:t>
      </w:r>
    </w:p>
    <w:p w14:paraId="616CFD92" w14:textId="77777777" w:rsidR="007425C7" w:rsidRPr="006F162A" w:rsidRDefault="007425C7" w:rsidP="007425C7">
      <w:pPr>
        <w:pStyle w:val="Prrafodelista"/>
        <w:tabs>
          <w:tab w:val="left" w:pos="0"/>
        </w:tabs>
        <w:spacing w:line="360" w:lineRule="auto"/>
        <w:ind w:left="0"/>
        <w:jc w:val="both"/>
        <w:rPr>
          <w:rFonts w:ascii="Palatino Linotype" w:hAnsi="Palatino Linotype"/>
          <w:color w:val="000000" w:themeColor="text1"/>
        </w:rPr>
      </w:pPr>
    </w:p>
    <w:p w14:paraId="567903C6" w14:textId="45834E67" w:rsidR="007425C7" w:rsidRPr="006F162A" w:rsidRDefault="007425C7" w:rsidP="00130CEC">
      <w:pPr>
        <w:pStyle w:val="Prrafodelista"/>
        <w:numPr>
          <w:ilvl w:val="0"/>
          <w:numId w:val="2"/>
        </w:numPr>
        <w:spacing w:after="240" w:line="360" w:lineRule="auto"/>
        <w:ind w:left="0" w:firstLine="0"/>
        <w:jc w:val="both"/>
        <w:rPr>
          <w:rFonts w:ascii="Palatino Linotype" w:eastAsia="Times New Roman" w:hAnsi="Palatino Linotype" w:cs="Arial"/>
          <w:color w:val="000000" w:themeColor="text1"/>
          <w:lang w:val="es-ES"/>
        </w:rPr>
      </w:pPr>
      <w:r w:rsidRPr="006F162A">
        <w:rPr>
          <w:rFonts w:ascii="Palatino Linotype" w:eastAsia="Times New Roman" w:hAnsi="Palatino Linotype" w:cs="Arial"/>
          <w:color w:val="000000" w:themeColor="text1"/>
          <w:lang w:val="es-ES"/>
        </w:rPr>
        <w:t xml:space="preserve">En atención a todo lo anteriormente expuesto se puede arribar a la conclusión de que la Dirección de Seguridad Pública y Protección Civil debe exigir a los elementos que la integran que para el desempeño de su encargo cuenten con la </w:t>
      </w:r>
      <w:r w:rsidRPr="006F162A">
        <w:rPr>
          <w:rFonts w:ascii="Palatino Linotype" w:eastAsia="Times New Roman" w:hAnsi="Palatino Linotype" w:cs="Arial"/>
          <w:color w:val="000000" w:themeColor="text1"/>
          <w:lang w:val="es-ES"/>
        </w:rPr>
        <w:lastRenderedPageBreak/>
        <w:t xml:space="preserve">licencia de portación de armas que expide para tal efecto </w:t>
      </w:r>
      <w:r w:rsidRPr="006F162A">
        <w:rPr>
          <w:rFonts w:ascii="Palatino Linotype" w:hAnsi="Palatino Linotype"/>
        </w:rPr>
        <w:t>la Secretaría de la Defensa Nacional.</w:t>
      </w:r>
    </w:p>
    <w:p w14:paraId="38C48942" w14:textId="77777777" w:rsidR="00CE03AF" w:rsidRPr="006F162A" w:rsidRDefault="00CE03AF" w:rsidP="00311F62">
      <w:pPr>
        <w:pStyle w:val="Prrafodelista"/>
        <w:spacing w:line="360" w:lineRule="auto"/>
        <w:ind w:left="0"/>
        <w:jc w:val="both"/>
        <w:rPr>
          <w:rFonts w:ascii="Palatino Linotype" w:hAnsi="Palatino Linotype" w:cs="Arial"/>
          <w:bCs/>
          <w:lang w:val="es-MX"/>
        </w:rPr>
      </w:pPr>
    </w:p>
    <w:p w14:paraId="4A261D8D" w14:textId="7BE6A156" w:rsidR="00521F8B" w:rsidRPr="006F162A" w:rsidRDefault="00521F8B" w:rsidP="00A73571">
      <w:pPr>
        <w:pStyle w:val="Ttulo2"/>
        <w:numPr>
          <w:ilvl w:val="2"/>
          <w:numId w:val="3"/>
        </w:numPr>
        <w:ind w:left="0" w:firstLine="0"/>
      </w:pPr>
      <w:bookmarkStart w:id="45" w:name="_Toc66393848"/>
      <w:r w:rsidRPr="006F162A">
        <w:t>De la clasificación de la información requerida en los incisos e), f) y g).</w:t>
      </w:r>
      <w:bookmarkEnd w:id="45"/>
    </w:p>
    <w:p w14:paraId="33489333" w14:textId="77777777" w:rsidR="00521F8B" w:rsidRPr="006F162A" w:rsidRDefault="00521F8B" w:rsidP="00311F62">
      <w:pPr>
        <w:pStyle w:val="Prrafodelista"/>
        <w:spacing w:line="360" w:lineRule="auto"/>
        <w:ind w:left="0"/>
        <w:jc w:val="both"/>
        <w:rPr>
          <w:rFonts w:ascii="Palatino Linotype" w:hAnsi="Palatino Linotype" w:cs="Arial"/>
          <w:bCs/>
          <w:lang w:val="es-MX"/>
        </w:rPr>
      </w:pPr>
    </w:p>
    <w:p w14:paraId="36D46553" w14:textId="1EA62417" w:rsidR="00FD3309" w:rsidRPr="006F162A" w:rsidRDefault="00C50E3F" w:rsidP="00130CEC">
      <w:pPr>
        <w:pStyle w:val="Prrafodelista"/>
        <w:numPr>
          <w:ilvl w:val="0"/>
          <w:numId w:val="2"/>
        </w:numPr>
        <w:spacing w:line="360" w:lineRule="auto"/>
        <w:ind w:left="0" w:firstLine="0"/>
        <w:jc w:val="both"/>
        <w:rPr>
          <w:rFonts w:ascii="Palatino Linotype" w:hAnsi="Palatino Linotype" w:cs="Arial"/>
          <w:bCs/>
          <w:lang w:val="es-MX"/>
        </w:rPr>
      </w:pPr>
      <w:r w:rsidRPr="006F162A">
        <w:rPr>
          <w:rFonts w:ascii="Palatino Linotype" w:eastAsia="MS Mincho" w:hAnsi="Palatino Linotype" w:cs="Arial"/>
          <w:color w:val="000000"/>
        </w:rPr>
        <w:t xml:space="preserve">Sin </w:t>
      </w:r>
      <w:proofErr w:type="gramStart"/>
      <w:r w:rsidRPr="006F162A">
        <w:rPr>
          <w:rFonts w:ascii="Palatino Linotype" w:eastAsia="MS Mincho" w:hAnsi="Palatino Linotype" w:cs="Arial"/>
          <w:color w:val="000000"/>
        </w:rPr>
        <w:t>embargo</w:t>
      </w:r>
      <w:proofErr w:type="gramEnd"/>
      <w:r w:rsidRPr="006F162A">
        <w:rPr>
          <w:rFonts w:ascii="Palatino Linotype" w:eastAsia="MS Mincho" w:hAnsi="Palatino Linotype" w:cs="Arial"/>
          <w:color w:val="000000"/>
        </w:rPr>
        <w:t xml:space="preserve"> el</w:t>
      </w:r>
      <w:r w:rsidR="00FD3309" w:rsidRPr="006F162A">
        <w:rPr>
          <w:rFonts w:ascii="Palatino Linotype" w:eastAsia="MS Mincho" w:hAnsi="Palatino Linotype" w:cs="Arial"/>
          <w:color w:val="000000"/>
        </w:rPr>
        <w:t xml:space="preserve"> </w:t>
      </w:r>
      <w:r w:rsidR="00FD3309" w:rsidRPr="006F162A">
        <w:rPr>
          <w:rFonts w:ascii="Palatino Linotype" w:eastAsia="MS Mincho" w:hAnsi="Palatino Linotype" w:cs="Arial"/>
          <w:b/>
          <w:color w:val="000000"/>
        </w:rPr>
        <w:t xml:space="preserve">SUJETO OBLIGADO </w:t>
      </w:r>
      <w:r w:rsidR="00FD3309" w:rsidRPr="006F162A">
        <w:rPr>
          <w:rFonts w:ascii="Palatino Linotype" w:eastAsia="MS Mincho" w:hAnsi="Palatino Linotype" w:cs="Arial"/>
          <w:color w:val="000000"/>
        </w:rPr>
        <w:t xml:space="preserve">en su respuesta </w:t>
      </w:r>
      <w:r w:rsidR="00ED06C5" w:rsidRPr="006F162A">
        <w:rPr>
          <w:rFonts w:ascii="Palatino Linotype" w:eastAsia="MS Mincho" w:hAnsi="Palatino Linotype" w:cs="Arial"/>
          <w:color w:val="000000"/>
        </w:rPr>
        <w:t>pretendió clasificar</w:t>
      </w:r>
      <w:r w:rsidR="00FD3309" w:rsidRPr="006F162A">
        <w:rPr>
          <w:rFonts w:ascii="Palatino Linotype" w:eastAsia="MS Mincho" w:hAnsi="Palatino Linotype" w:cs="Arial"/>
          <w:color w:val="000000"/>
        </w:rPr>
        <w:t xml:space="preserve"> como información </w:t>
      </w:r>
      <w:r w:rsidR="00ED06C5" w:rsidRPr="006F162A">
        <w:rPr>
          <w:rFonts w:ascii="Palatino Linotype" w:eastAsia="MS Mincho" w:hAnsi="Palatino Linotype" w:cs="Arial"/>
          <w:color w:val="000000"/>
        </w:rPr>
        <w:t>reservada, la correspondiente a</w:t>
      </w:r>
      <w:r w:rsidRPr="006F162A">
        <w:rPr>
          <w:rFonts w:ascii="Palatino Linotype" w:eastAsia="MS Mincho" w:hAnsi="Palatino Linotype" w:cs="Arial"/>
          <w:color w:val="000000"/>
        </w:rPr>
        <w:t>l número de elementos que portan armas de fuego,</w:t>
      </w:r>
      <w:r w:rsidR="00311F62" w:rsidRPr="006F162A">
        <w:rPr>
          <w:rFonts w:ascii="Palatino Linotype" w:eastAsia="MS Mincho" w:hAnsi="Palatino Linotype" w:cs="Arial"/>
          <w:color w:val="000000"/>
        </w:rPr>
        <w:t xml:space="preserve"> </w:t>
      </w:r>
      <w:r w:rsidR="00ED06C5" w:rsidRPr="006F162A">
        <w:rPr>
          <w:rFonts w:ascii="Palatino Linotype" w:eastAsia="MS Mincho" w:hAnsi="Palatino Linotype" w:cs="Arial"/>
          <w:color w:val="000000"/>
        </w:rPr>
        <w:t xml:space="preserve">los elementos que portan chaleco antibalas y </w:t>
      </w:r>
      <w:r w:rsidR="00311F62" w:rsidRPr="006F162A">
        <w:rPr>
          <w:rFonts w:ascii="Palatino Linotype" w:eastAsia="MS Mincho" w:hAnsi="Palatino Linotype" w:cs="Arial"/>
          <w:color w:val="000000"/>
        </w:rPr>
        <w:t>nivel de blindaje de los chalecos balísticos</w:t>
      </w:r>
      <w:r w:rsidR="00311F62" w:rsidRPr="006F162A">
        <w:rPr>
          <w:rFonts w:ascii="Palatino Linotype" w:hAnsi="Palatino Linotype" w:cs="Arial"/>
          <w:bCs/>
          <w:lang w:val="es-MX"/>
        </w:rPr>
        <w:t xml:space="preserve"> </w:t>
      </w:r>
      <w:r w:rsidR="00FD3309" w:rsidRPr="006F162A">
        <w:rPr>
          <w:rFonts w:ascii="Palatino Linotype" w:eastAsia="MS Mincho" w:hAnsi="Palatino Linotype" w:cs="Arial"/>
          <w:color w:val="000000"/>
        </w:rPr>
        <w:t>de Seguridad Pública Municipal</w:t>
      </w:r>
      <w:r w:rsidR="00ED06C5" w:rsidRPr="006F162A">
        <w:rPr>
          <w:rFonts w:ascii="Palatino Linotype" w:eastAsia="MS Mincho" w:hAnsi="Palatino Linotype" w:cs="Arial"/>
          <w:color w:val="000000"/>
        </w:rPr>
        <w:t xml:space="preserve"> identificadas en los incisos </w:t>
      </w:r>
      <w:r w:rsidRPr="006F162A">
        <w:rPr>
          <w:rFonts w:ascii="Palatino Linotype" w:eastAsia="MS Mincho" w:hAnsi="Palatino Linotype" w:cs="Arial"/>
          <w:b/>
          <w:color w:val="000000"/>
        </w:rPr>
        <w:t>e)</w:t>
      </w:r>
      <w:r w:rsidRPr="006F162A">
        <w:rPr>
          <w:rFonts w:ascii="Palatino Linotype" w:eastAsia="MS Mincho" w:hAnsi="Palatino Linotype" w:cs="Arial"/>
          <w:color w:val="000000"/>
        </w:rPr>
        <w:t xml:space="preserve">, </w:t>
      </w:r>
      <w:r w:rsidR="00ED06C5" w:rsidRPr="006F162A">
        <w:rPr>
          <w:rFonts w:ascii="Palatino Linotype" w:eastAsia="MS Mincho" w:hAnsi="Palatino Linotype" w:cs="Arial"/>
          <w:b/>
          <w:color w:val="000000"/>
          <w:u w:val="single"/>
        </w:rPr>
        <w:t>f)</w:t>
      </w:r>
      <w:r w:rsidR="00ED06C5" w:rsidRPr="006F162A">
        <w:rPr>
          <w:rFonts w:ascii="Palatino Linotype" w:eastAsia="MS Mincho" w:hAnsi="Palatino Linotype" w:cs="Arial"/>
          <w:color w:val="000000"/>
        </w:rPr>
        <w:t xml:space="preserve"> y </w:t>
      </w:r>
      <w:r w:rsidR="00ED06C5" w:rsidRPr="006F162A">
        <w:rPr>
          <w:rFonts w:ascii="Palatino Linotype" w:eastAsia="MS Mincho" w:hAnsi="Palatino Linotype" w:cs="Arial"/>
          <w:b/>
          <w:color w:val="000000"/>
          <w:u w:val="single"/>
        </w:rPr>
        <w:t>g)</w:t>
      </w:r>
      <w:r w:rsidR="00FD3309" w:rsidRPr="006F162A">
        <w:rPr>
          <w:rFonts w:ascii="Palatino Linotype" w:eastAsia="MS Mincho" w:hAnsi="Palatino Linotype" w:cs="Arial"/>
          <w:color w:val="000000"/>
        </w:rPr>
        <w:t xml:space="preserve">, y en consecuencia el particular se inconformó, toda vez que medularmente argumentó que no se entregó </w:t>
      </w:r>
      <w:r w:rsidR="00311F62" w:rsidRPr="006F162A">
        <w:rPr>
          <w:rFonts w:ascii="Palatino Linotype" w:eastAsia="MS Mincho" w:hAnsi="Palatino Linotype" w:cs="Arial"/>
          <w:color w:val="000000"/>
        </w:rPr>
        <w:t>el acuerdo de clasificación del Comité de Transparencia</w:t>
      </w:r>
      <w:r w:rsidR="00FD3309" w:rsidRPr="006F162A">
        <w:rPr>
          <w:rFonts w:ascii="Palatino Linotype" w:eastAsia="MS Mincho" w:hAnsi="Palatino Linotype" w:cs="Arial"/>
          <w:color w:val="000000"/>
        </w:rPr>
        <w:t>.</w:t>
      </w:r>
    </w:p>
    <w:p w14:paraId="4F260970" w14:textId="77777777" w:rsidR="00311F62" w:rsidRPr="006F162A" w:rsidRDefault="00311F62" w:rsidP="00311F62">
      <w:pPr>
        <w:pStyle w:val="Prrafodelista"/>
        <w:spacing w:line="360" w:lineRule="auto"/>
        <w:ind w:left="0"/>
        <w:jc w:val="both"/>
        <w:rPr>
          <w:rFonts w:ascii="Palatino Linotype" w:hAnsi="Palatino Linotype" w:cs="Arial"/>
          <w:bCs/>
          <w:lang w:val="es-MX"/>
        </w:rPr>
      </w:pPr>
    </w:p>
    <w:p w14:paraId="36632535" w14:textId="73761A4B" w:rsidR="0009762B" w:rsidRPr="006F162A" w:rsidRDefault="0009762B" w:rsidP="0009762B">
      <w:pPr>
        <w:pStyle w:val="Prrafodelista"/>
        <w:numPr>
          <w:ilvl w:val="0"/>
          <w:numId w:val="2"/>
        </w:numPr>
        <w:spacing w:before="240" w:after="240" w:line="360" w:lineRule="auto"/>
        <w:ind w:left="0" w:firstLine="0"/>
        <w:jc w:val="both"/>
        <w:rPr>
          <w:rFonts w:ascii="Palatino Linotype" w:eastAsiaTheme="minorHAnsi" w:hAnsi="Palatino Linotype"/>
          <w:color w:val="000000" w:themeColor="text1"/>
          <w:lang w:val="es-ES"/>
        </w:rPr>
      </w:pPr>
      <w:r w:rsidRPr="006F162A">
        <w:rPr>
          <w:rFonts w:ascii="Palatino Linotype" w:eastAsia="Times New Roman" w:hAnsi="Palatino Linotype" w:cs="Arial"/>
          <w:color w:val="000000" w:themeColor="text1"/>
        </w:rPr>
        <w:t>En ese sentido se debe aclarar que l</w:t>
      </w:r>
      <w:r w:rsidRPr="006F162A">
        <w:rPr>
          <w:rFonts w:ascii="Palatino Linotype" w:eastAsia="Times New Roman" w:hAnsi="Palatino Linotype" w:cs="Arial"/>
          <w:color w:val="000000" w:themeColor="text1"/>
          <w:lang w:val="es-ES"/>
        </w:rPr>
        <w:t xml:space="preserve">a </w:t>
      </w:r>
      <w:r w:rsidRPr="006F162A">
        <w:rPr>
          <w:rFonts w:ascii="Palatino Linotype" w:hAnsi="Palatino Linotype"/>
          <w:b/>
          <w:color w:val="000000" w:themeColor="text1"/>
        </w:rPr>
        <w:t xml:space="preserve">Ley de Seguridad del Estado de México </w:t>
      </w:r>
      <w:r w:rsidRPr="006F162A">
        <w:rPr>
          <w:rFonts w:ascii="Palatino Linotype" w:hAnsi="Palatino Linotype"/>
          <w:color w:val="000000" w:themeColor="text1"/>
        </w:rPr>
        <w:t xml:space="preserve">en sus artículos 2 párrafo primero y 4 establece que la seguridad pública es una función a cargo del Estado y </w:t>
      </w:r>
      <w:r w:rsidRPr="006F162A">
        <w:rPr>
          <w:rFonts w:ascii="Palatino Linotype" w:hAnsi="Palatino Linotype"/>
          <w:b/>
          <w:color w:val="000000" w:themeColor="text1"/>
        </w:rPr>
        <w:t>los municipios</w:t>
      </w:r>
      <w:r w:rsidRPr="006F162A">
        <w:rPr>
          <w:rFonts w:ascii="Palatino Linotype" w:hAnsi="Palatino Linotype"/>
          <w:color w:val="000000" w:themeColor="text1"/>
        </w:rPr>
        <w:t xml:space="preserve"> y se realizará en los diversos ámbitos de competencia, por conducto de las Instituciones Policiales, </w:t>
      </w:r>
      <w:r w:rsidRPr="006F162A">
        <w:rPr>
          <w:rFonts w:ascii="Palatino Linotype" w:eastAsiaTheme="minorHAnsi" w:hAnsi="Palatino Linotype"/>
          <w:color w:val="000000" w:themeColor="text1"/>
        </w:rPr>
        <w:t>servicio que</w:t>
      </w:r>
      <w:r w:rsidRPr="006F162A">
        <w:rPr>
          <w:rFonts w:ascii="Palatino Linotype" w:hAnsi="Palatino Linotype"/>
          <w:color w:val="000000" w:themeColor="text1"/>
        </w:rPr>
        <w:t xml:space="preserve"> tiene como fines salvaguardar la integridad y derechos de las personas, así como preservar las libertades, el orden y la paz públicos y comprende la prevención especial y general de los delitos, la investigación para hacerla efectiva, así como la investigación y la persecución de los delitos, la reinserción social del individuo y la sanción de las infracciones administrativas.</w:t>
      </w:r>
    </w:p>
    <w:p w14:paraId="14DBA569" w14:textId="77777777" w:rsidR="0009762B" w:rsidRPr="006F162A" w:rsidRDefault="0009762B" w:rsidP="0009762B">
      <w:pPr>
        <w:pStyle w:val="Prrafodelista"/>
        <w:spacing w:before="240" w:after="240" w:line="360" w:lineRule="auto"/>
        <w:ind w:left="0"/>
        <w:jc w:val="both"/>
        <w:rPr>
          <w:rFonts w:ascii="Palatino Linotype" w:eastAsiaTheme="minorHAnsi" w:hAnsi="Palatino Linotype"/>
          <w:color w:val="000000" w:themeColor="text1"/>
          <w:lang w:val="es-ES"/>
        </w:rPr>
      </w:pPr>
    </w:p>
    <w:p w14:paraId="149728FD" w14:textId="77777777" w:rsidR="0009762B" w:rsidRPr="006F162A" w:rsidRDefault="0009762B" w:rsidP="0009762B">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6F162A">
        <w:rPr>
          <w:rFonts w:ascii="Palatino Linotype" w:eastAsia="Times New Roman" w:hAnsi="Palatino Linotype" w:cs="Arial"/>
          <w:color w:val="000000" w:themeColor="text1"/>
          <w:lang w:val="es-ES"/>
        </w:rPr>
        <w:lastRenderedPageBreak/>
        <w:t xml:space="preserve">Para tal efecto es preciso señalar que de acuerdo al artículo </w:t>
      </w:r>
      <w:r w:rsidRPr="006F162A">
        <w:rPr>
          <w:rFonts w:ascii="Palatino Linotype" w:eastAsia="Times New Roman" w:hAnsi="Palatino Linotype" w:cs="Arial"/>
          <w:color w:val="000000" w:themeColor="text1"/>
        </w:rPr>
        <w:t xml:space="preserve">6 </w:t>
      </w:r>
      <w:r w:rsidRPr="006F162A">
        <w:rPr>
          <w:rFonts w:ascii="Palatino Linotype" w:eastAsia="Times New Roman" w:hAnsi="Palatino Linotype" w:cs="Arial"/>
          <w:color w:val="000000" w:themeColor="text1"/>
          <w:lang w:val="es-ES"/>
        </w:rPr>
        <w:t xml:space="preserve">de la </w:t>
      </w:r>
      <w:r w:rsidRPr="006F162A">
        <w:rPr>
          <w:rFonts w:ascii="Palatino Linotype" w:hAnsi="Palatino Linotype"/>
          <w:b/>
          <w:color w:val="000000" w:themeColor="text1"/>
        </w:rPr>
        <w:t xml:space="preserve">Ley de Seguridad del Estado de México </w:t>
      </w:r>
      <w:r w:rsidRPr="006F162A">
        <w:rPr>
          <w:rFonts w:ascii="Palatino Linotype" w:eastAsia="Times New Roman" w:hAnsi="Palatino Linotype" w:cs="Arial"/>
          <w:color w:val="000000" w:themeColor="text1"/>
          <w:lang w:val="es-ES"/>
        </w:rPr>
        <w:t xml:space="preserve">se entenderá por Instituciones de Seguridad Pública a todas aquellas Instituciones Policiales encargadas de la seguridad </w:t>
      </w:r>
      <w:proofErr w:type="spellStart"/>
      <w:r w:rsidRPr="006F162A">
        <w:rPr>
          <w:rFonts w:ascii="Palatino Linotype" w:eastAsia="Times New Roman" w:hAnsi="Palatino Linotype" w:cs="Arial"/>
          <w:color w:val="000000" w:themeColor="text1"/>
          <w:lang w:val="es-ES"/>
        </w:rPr>
        <w:t>públi</w:t>
      </w:r>
      <w:proofErr w:type="spellEnd"/>
      <w:r w:rsidRPr="006F162A">
        <w:rPr>
          <w:rFonts w:ascii="Palatino Linotype" w:eastAsia="Times New Roman" w:hAnsi="Palatino Linotype" w:cs="Arial"/>
          <w:color w:val="000000" w:themeColor="text1"/>
        </w:rPr>
        <w:t>ca a nivel estatal y municipal.</w:t>
      </w:r>
    </w:p>
    <w:p w14:paraId="5C70F19F" w14:textId="77777777" w:rsidR="0009762B" w:rsidRPr="006F162A" w:rsidRDefault="0009762B" w:rsidP="0009762B">
      <w:pPr>
        <w:pStyle w:val="Prrafodelista"/>
        <w:spacing w:before="240" w:after="240" w:line="360" w:lineRule="auto"/>
        <w:ind w:left="0"/>
        <w:jc w:val="both"/>
        <w:rPr>
          <w:rFonts w:ascii="Palatino Linotype" w:eastAsia="Times New Roman" w:hAnsi="Palatino Linotype" w:cs="Arial"/>
          <w:color w:val="000000" w:themeColor="text1"/>
        </w:rPr>
      </w:pPr>
    </w:p>
    <w:p w14:paraId="060C375F" w14:textId="77777777" w:rsidR="0009762B" w:rsidRPr="006F162A" w:rsidRDefault="0009762B" w:rsidP="0009762B">
      <w:pPr>
        <w:pStyle w:val="Prrafodelista"/>
        <w:numPr>
          <w:ilvl w:val="0"/>
          <w:numId w:val="2"/>
        </w:numPr>
        <w:spacing w:line="360" w:lineRule="auto"/>
        <w:ind w:left="0" w:firstLine="0"/>
        <w:jc w:val="both"/>
        <w:rPr>
          <w:rFonts w:ascii="Palatino Linotype" w:hAnsi="Palatino Linotype" w:cs="Arial"/>
          <w:bCs/>
          <w:lang w:val="es-MX"/>
        </w:rPr>
      </w:pPr>
      <w:r w:rsidRPr="006F162A">
        <w:rPr>
          <w:rFonts w:ascii="Palatino Linotype" w:eastAsia="MS Mincho" w:hAnsi="Palatino Linotype" w:cs="Arial"/>
          <w:color w:val="000000"/>
        </w:rPr>
        <w:t xml:space="preserve">Correlativo a ello, </w:t>
      </w:r>
      <w:r w:rsidRPr="006F162A">
        <w:rPr>
          <w:rFonts w:ascii="Palatino Linotype" w:hAnsi="Palatino Linotype"/>
        </w:rPr>
        <w:t xml:space="preserve">la </w:t>
      </w:r>
      <w:r w:rsidRPr="006F162A">
        <w:rPr>
          <w:rFonts w:ascii="Palatino Linotype" w:hAnsi="Palatino Linotype"/>
          <w:b/>
        </w:rPr>
        <w:t xml:space="preserve">Ley General del Sistema Nacional de Seguridad Pública </w:t>
      </w:r>
      <w:r w:rsidRPr="006F162A">
        <w:rPr>
          <w:rFonts w:ascii="Palatino Linotype" w:hAnsi="Palatino Linotype"/>
        </w:rPr>
        <w:t xml:space="preserve">en su artículo 5 fracción VIII mandata que deberá entenderse como Instituciones de Seguridad Pública a las Instituciones Policiales, de Procuración de Justicia, del Sistema Penitenciario y dependencias encargadas de la Seguridad Pública a nivel federal, local </w:t>
      </w:r>
      <w:r w:rsidRPr="006F162A">
        <w:rPr>
          <w:rFonts w:ascii="Palatino Linotype" w:hAnsi="Palatino Linotype"/>
          <w:b/>
          <w:u w:val="single"/>
        </w:rPr>
        <w:t>y municipal</w:t>
      </w:r>
      <w:r w:rsidRPr="006F162A">
        <w:rPr>
          <w:rFonts w:ascii="Palatino Linotype" w:hAnsi="Palatino Linotype"/>
        </w:rPr>
        <w:t>.</w:t>
      </w:r>
    </w:p>
    <w:p w14:paraId="06A5C038" w14:textId="77777777" w:rsidR="0009762B" w:rsidRPr="006F162A" w:rsidRDefault="0009762B" w:rsidP="0009762B">
      <w:pPr>
        <w:pStyle w:val="Prrafodelista"/>
        <w:spacing w:line="360" w:lineRule="auto"/>
        <w:ind w:left="0"/>
        <w:jc w:val="both"/>
        <w:rPr>
          <w:rFonts w:ascii="Palatino Linotype" w:hAnsi="Palatino Linotype" w:cs="Arial"/>
          <w:bCs/>
          <w:lang w:val="es-MX"/>
        </w:rPr>
      </w:pPr>
    </w:p>
    <w:p w14:paraId="1DB4F99A" w14:textId="77777777" w:rsidR="0009762B" w:rsidRPr="006F162A" w:rsidRDefault="0009762B" w:rsidP="0009762B">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6F162A">
        <w:rPr>
          <w:rFonts w:ascii="Palatino Linotype" w:hAnsi="Palatino Linotype"/>
          <w:color w:val="000000" w:themeColor="text1"/>
        </w:rPr>
        <w:t xml:space="preserve">Las Instituciones Policiales desarrollarán las funciones de Investigación, Prevención y Reacción, y las actividades inherentes a tales funciones son descritas en el artículo 136 de la </w:t>
      </w:r>
      <w:r w:rsidRPr="006F162A">
        <w:rPr>
          <w:rFonts w:ascii="Palatino Linotype" w:hAnsi="Palatino Linotype"/>
          <w:b/>
          <w:color w:val="000000" w:themeColor="text1"/>
        </w:rPr>
        <w:t>Ley de Seguridad del Estado de México</w:t>
      </w:r>
      <w:r w:rsidRPr="006F162A">
        <w:rPr>
          <w:rFonts w:ascii="Palatino Linotype" w:hAnsi="Palatino Linotype"/>
          <w:color w:val="000000" w:themeColor="text1"/>
        </w:rPr>
        <w:t>:</w:t>
      </w:r>
    </w:p>
    <w:p w14:paraId="42D8445D" w14:textId="77777777" w:rsidR="0009762B" w:rsidRPr="006F162A" w:rsidRDefault="0009762B" w:rsidP="0009762B">
      <w:pPr>
        <w:pStyle w:val="Prrafodelista"/>
        <w:spacing w:before="240" w:after="240" w:line="360" w:lineRule="auto"/>
        <w:ind w:left="0"/>
        <w:jc w:val="both"/>
        <w:rPr>
          <w:rFonts w:ascii="Palatino Linotype" w:eastAsia="Times New Roman" w:hAnsi="Palatino Linotype" w:cs="Arial"/>
          <w:color w:val="000000" w:themeColor="text1"/>
          <w:lang w:val="es-ES"/>
        </w:rPr>
      </w:pPr>
    </w:p>
    <w:p w14:paraId="7DC37F32" w14:textId="77777777" w:rsidR="0009762B" w:rsidRPr="006F162A" w:rsidRDefault="0009762B" w:rsidP="0009762B">
      <w:pPr>
        <w:spacing w:line="360" w:lineRule="auto"/>
        <w:ind w:left="567" w:right="616"/>
        <w:jc w:val="both"/>
        <w:rPr>
          <w:rFonts w:ascii="Palatino Linotype" w:eastAsia="Times New Roman" w:hAnsi="Palatino Linotype" w:cs="Arial"/>
          <w:i/>
          <w:color w:val="000000" w:themeColor="text1"/>
          <w:sz w:val="22"/>
          <w:szCs w:val="22"/>
          <w:lang w:val="es-ES"/>
        </w:rPr>
      </w:pPr>
      <w:r w:rsidRPr="006F162A">
        <w:rPr>
          <w:rFonts w:ascii="Palatino Linotype" w:hAnsi="Palatino Linotype"/>
          <w:i/>
          <w:color w:val="000000" w:themeColor="text1"/>
          <w:sz w:val="22"/>
          <w:szCs w:val="22"/>
        </w:rPr>
        <w:t xml:space="preserve">Artículo 136.- </w:t>
      </w:r>
      <w:r w:rsidRPr="006F162A">
        <w:rPr>
          <w:rFonts w:ascii="Palatino Linotype" w:hAnsi="Palatino Linotype"/>
          <w:b/>
          <w:i/>
          <w:color w:val="000000" w:themeColor="text1"/>
          <w:sz w:val="22"/>
          <w:szCs w:val="22"/>
        </w:rPr>
        <w:t>Las Instituciones Policiales</w:t>
      </w:r>
      <w:r w:rsidRPr="006F162A">
        <w:rPr>
          <w:rFonts w:ascii="Palatino Linotype" w:hAnsi="Palatino Linotype"/>
          <w:i/>
          <w:color w:val="000000" w:themeColor="text1"/>
          <w:sz w:val="22"/>
          <w:szCs w:val="22"/>
        </w:rPr>
        <w:t>, para el mejor cumplimiento de sus objetivos, desarrollarán, cuando menos, las siguientes funciones:</w:t>
      </w:r>
    </w:p>
    <w:p w14:paraId="4FF39215" w14:textId="77777777" w:rsidR="0009762B" w:rsidRPr="006F162A" w:rsidRDefault="0009762B" w:rsidP="0009762B">
      <w:pPr>
        <w:spacing w:line="360" w:lineRule="auto"/>
        <w:ind w:left="567" w:right="616"/>
        <w:jc w:val="both"/>
        <w:rPr>
          <w:rFonts w:ascii="Palatino Linotype" w:eastAsia="Times New Roman" w:hAnsi="Palatino Linotype" w:cs="Arial"/>
          <w:i/>
          <w:color w:val="000000" w:themeColor="text1"/>
          <w:sz w:val="22"/>
          <w:szCs w:val="22"/>
          <w:lang w:val="es-ES"/>
        </w:rPr>
      </w:pPr>
    </w:p>
    <w:p w14:paraId="4E37FF47" w14:textId="77777777" w:rsidR="0009762B" w:rsidRPr="006F162A" w:rsidRDefault="0009762B" w:rsidP="0009762B">
      <w:pPr>
        <w:spacing w:line="360" w:lineRule="auto"/>
        <w:ind w:left="567" w:right="616"/>
        <w:jc w:val="both"/>
        <w:rPr>
          <w:rFonts w:ascii="Palatino Linotype" w:hAnsi="Palatino Linotype"/>
          <w:i/>
          <w:color w:val="000000" w:themeColor="text1"/>
          <w:sz w:val="22"/>
          <w:szCs w:val="22"/>
        </w:rPr>
      </w:pPr>
      <w:r w:rsidRPr="006F162A">
        <w:rPr>
          <w:rFonts w:ascii="Palatino Linotype" w:hAnsi="Palatino Linotype"/>
          <w:b/>
          <w:i/>
          <w:color w:val="000000" w:themeColor="text1"/>
          <w:sz w:val="22"/>
          <w:szCs w:val="22"/>
        </w:rPr>
        <w:t>I. Investigación</w:t>
      </w:r>
      <w:r w:rsidRPr="006F162A">
        <w:rPr>
          <w:rFonts w:ascii="Palatino Linotype" w:hAnsi="Palatino Linotype"/>
          <w:i/>
          <w:color w:val="000000" w:themeColor="text1"/>
          <w:sz w:val="22"/>
          <w:szCs w:val="22"/>
        </w:rPr>
        <w:t xml:space="preserve">: a través de sistemas homologados de recolección, clasificación, registro, análisis, evaluación y explotación de información, siempre bajo el mando y conducción del ministerio público; </w:t>
      </w:r>
    </w:p>
    <w:p w14:paraId="554923DA" w14:textId="77777777" w:rsidR="0009762B" w:rsidRPr="006F162A" w:rsidRDefault="0009762B" w:rsidP="0009762B">
      <w:pPr>
        <w:spacing w:line="360" w:lineRule="auto"/>
        <w:ind w:left="567" w:right="616"/>
        <w:jc w:val="both"/>
        <w:rPr>
          <w:rFonts w:ascii="Palatino Linotype" w:hAnsi="Palatino Linotype"/>
          <w:i/>
          <w:color w:val="000000" w:themeColor="text1"/>
          <w:sz w:val="22"/>
          <w:szCs w:val="22"/>
        </w:rPr>
      </w:pPr>
      <w:r w:rsidRPr="006F162A">
        <w:rPr>
          <w:rFonts w:ascii="Palatino Linotype" w:hAnsi="Palatino Linotype"/>
          <w:b/>
          <w:i/>
          <w:color w:val="000000" w:themeColor="text1"/>
          <w:sz w:val="22"/>
          <w:szCs w:val="22"/>
        </w:rPr>
        <w:lastRenderedPageBreak/>
        <w:t>II. Prevención</w:t>
      </w:r>
      <w:r w:rsidRPr="006F162A">
        <w:rPr>
          <w:rFonts w:ascii="Palatino Linotype" w:hAnsi="Palatino Linotype"/>
          <w:i/>
          <w:color w:val="000000" w:themeColor="text1"/>
          <w:sz w:val="22"/>
          <w:szCs w:val="22"/>
        </w:rPr>
        <w:t xml:space="preserve">: tendiente a prevenir la comisión de delitos e infracciones administrativas, así como acciones de inspección, vigilancia y vialidad en su circunscripción; y </w:t>
      </w:r>
    </w:p>
    <w:p w14:paraId="71F152F6" w14:textId="77777777" w:rsidR="0009762B" w:rsidRPr="006F162A" w:rsidRDefault="0009762B" w:rsidP="0009762B">
      <w:pPr>
        <w:spacing w:line="360" w:lineRule="auto"/>
        <w:ind w:left="567" w:right="616"/>
        <w:jc w:val="both"/>
        <w:rPr>
          <w:rFonts w:ascii="Palatino Linotype" w:hAnsi="Palatino Linotype"/>
          <w:i/>
          <w:color w:val="000000" w:themeColor="text1"/>
          <w:sz w:val="22"/>
          <w:szCs w:val="22"/>
        </w:rPr>
      </w:pPr>
      <w:r w:rsidRPr="006F162A">
        <w:rPr>
          <w:rFonts w:ascii="Palatino Linotype" w:hAnsi="Palatino Linotype"/>
          <w:b/>
          <w:i/>
          <w:color w:val="000000" w:themeColor="text1"/>
          <w:sz w:val="22"/>
          <w:szCs w:val="22"/>
        </w:rPr>
        <w:t>III. Reacción</w:t>
      </w:r>
      <w:r w:rsidRPr="006F162A">
        <w:rPr>
          <w:rFonts w:ascii="Palatino Linotype" w:hAnsi="Palatino Linotype"/>
          <w:i/>
          <w:color w:val="000000" w:themeColor="text1"/>
          <w:sz w:val="22"/>
          <w:szCs w:val="22"/>
        </w:rPr>
        <w:t>: a fin de garantizar, mantener y restablecer el orden y la paz públicos.</w:t>
      </w:r>
    </w:p>
    <w:p w14:paraId="52088F5E" w14:textId="77777777" w:rsidR="0009762B" w:rsidRPr="006F162A" w:rsidRDefault="0009762B" w:rsidP="0009762B">
      <w:pPr>
        <w:spacing w:line="360" w:lineRule="auto"/>
        <w:ind w:left="567" w:right="616"/>
        <w:jc w:val="both"/>
        <w:rPr>
          <w:rFonts w:ascii="Palatino Linotype" w:hAnsi="Palatino Linotype"/>
          <w:i/>
          <w:color w:val="000000" w:themeColor="text1"/>
          <w:sz w:val="22"/>
          <w:szCs w:val="22"/>
        </w:rPr>
      </w:pPr>
    </w:p>
    <w:p w14:paraId="2D70E77C" w14:textId="77777777" w:rsidR="0009762B" w:rsidRPr="006F162A" w:rsidRDefault="0009762B" w:rsidP="0009762B">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lang w:val="es-ES"/>
        </w:rPr>
      </w:pPr>
      <w:r w:rsidRPr="006F162A">
        <w:rPr>
          <w:rFonts w:ascii="Palatino Linotype" w:eastAsia="Times New Roman" w:hAnsi="Palatino Linotype" w:cs="Arial"/>
          <w:color w:val="000000" w:themeColor="text1"/>
          <w:lang w:val="es-ES"/>
        </w:rPr>
        <w:t xml:space="preserve">A efecto de dar cumplimiento a las funciones descritas en el párrafo anterior con las Instituciones Policiales se coordinarán con la Policía Ministerial de la Procuraduría y ambas </w:t>
      </w:r>
      <w:r w:rsidRPr="006F162A">
        <w:rPr>
          <w:rFonts w:ascii="Palatino Linotype" w:hAnsi="Palatino Linotype"/>
          <w:color w:val="000000" w:themeColor="text1"/>
        </w:rPr>
        <w:t>con motivo de sus atribuciones de investigación y persecución de los delitos</w:t>
      </w:r>
      <w:r w:rsidRPr="006F162A">
        <w:rPr>
          <w:rFonts w:ascii="Palatino Linotype" w:hAnsi="Palatino Linotype"/>
          <w:b/>
          <w:i/>
          <w:color w:val="000000" w:themeColor="text1"/>
        </w:rPr>
        <w:t>,</w:t>
      </w:r>
      <w:r w:rsidRPr="006F162A">
        <w:rPr>
          <w:rFonts w:ascii="Palatino Linotype" w:eastAsia="Times New Roman" w:hAnsi="Palatino Linotype" w:cs="Arial"/>
          <w:color w:val="000000" w:themeColor="text1"/>
          <w:lang w:val="es-ES"/>
        </w:rPr>
        <w:t xml:space="preserve"> estarán sujetas a la conducción del Ministerio Público, de conformidad con lo dispuesto en el artículo 137 del ordenamiento multicitado</w:t>
      </w:r>
      <w:r w:rsidRPr="006F162A">
        <w:rPr>
          <w:rFonts w:ascii="Palatino Linotype" w:eastAsia="Times New Roman" w:hAnsi="Palatino Linotype" w:cs="Arial"/>
          <w:color w:val="000000" w:themeColor="text1"/>
        </w:rPr>
        <w:t>.</w:t>
      </w:r>
    </w:p>
    <w:p w14:paraId="5F6D4DD2" w14:textId="77777777" w:rsidR="0009762B" w:rsidRPr="006F162A" w:rsidRDefault="0009762B" w:rsidP="0009762B">
      <w:pPr>
        <w:pStyle w:val="Prrafodelista"/>
        <w:autoSpaceDE w:val="0"/>
        <w:autoSpaceDN w:val="0"/>
        <w:adjustRightInd w:val="0"/>
        <w:spacing w:before="240" w:after="240" w:line="360" w:lineRule="auto"/>
        <w:ind w:left="0" w:right="49"/>
        <w:jc w:val="both"/>
        <w:rPr>
          <w:rFonts w:ascii="Palatino Linotype" w:hAnsi="Palatino Linotype"/>
        </w:rPr>
      </w:pPr>
    </w:p>
    <w:p w14:paraId="7F4F5FF4" w14:textId="486225BC" w:rsidR="0009762B" w:rsidRPr="006F162A" w:rsidRDefault="0009762B" w:rsidP="0009762B">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rPr>
      </w:pPr>
      <w:r w:rsidRPr="006F162A">
        <w:rPr>
          <w:rFonts w:ascii="Palatino Linotype" w:hAnsi="Palatino Linotype"/>
        </w:rPr>
        <w:t xml:space="preserve">Fue así como se observó que dentro de las atribuciones que le han sido conferidas a los elementos de seguridad además de garantizar, mantener y restablecer el orden y la paz públicos; </w:t>
      </w:r>
      <w:r w:rsidR="006C5AC6" w:rsidRPr="006F162A">
        <w:rPr>
          <w:rFonts w:ascii="Palatino Linotype" w:hAnsi="Palatino Linotype"/>
        </w:rPr>
        <w:t>es</w:t>
      </w:r>
      <w:r w:rsidRPr="006F162A">
        <w:rPr>
          <w:rFonts w:ascii="Palatino Linotype" w:hAnsi="Palatino Linotype"/>
        </w:rPr>
        <w:t xml:space="preserve"> </w:t>
      </w:r>
      <w:r w:rsidR="006C5AC6" w:rsidRPr="006F162A">
        <w:rPr>
          <w:rFonts w:ascii="Palatino Linotype" w:hAnsi="Palatino Linotype"/>
        </w:rPr>
        <w:t xml:space="preserve">precisamente </w:t>
      </w:r>
      <w:r w:rsidRPr="006F162A">
        <w:rPr>
          <w:rFonts w:ascii="Palatino Linotype" w:hAnsi="Palatino Linotype"/>
        </w:rPr>
        <w:t xml:space="preserve">prevenir la comisión de delitos, intervenir en materia de seguridad pública y verificar la observancia y cumplimiento de las leyes, utilizando para dichos fines el armamento y equipos </w:t>
      </w:r>
      <w:r w:rsidR="006C5AC6" w:rsidRPr="006F162A">
        <w:rPr>
          <w:rFonts w:ascii="Palatino Linotype" w:hAnsi="Palatino Linotype"/>
        </w:rPr>
        <w:t>de seguridad</w:t>
      </w:r>
      <w:r w:rsidRPr="006F162A">
        <w:rPr>
          <w:rFonts w:ascii="Palatino Linotype" w:hAnsi="Palatino Linotype"/>
        </w:rPr>
        <w:t>. En este sentido, el dar a conocer el número total de elementos que portan armas y equipos de protección con los que opera la Policía Municipal, vulneraría las capacidades operativas, logísticas y de reacción que tiene ésta para garantizar la seguridad pública, menoscabando con ello su capacidad para preservar y resguardar la vida o salud de las personas, sus estrategias para combatir las acciones delictivas de la delincuencia organizada y sus capacidades para evitar la comisión de delitos afectando la paz y el orden público.</w:t>
      </w:r>
    </w:p>
    <w:p w14:paraId="5187CA7F" w14:textId="77777777" w:rsidR="007D405C" w:rsidRPr="006F162A" w:rsidRDefault="007D405C" w:rsidP="006C5AC6">
      <w:pPr>
        <w:pStyle w:val="Prrafodelista"/>
        <w:spacing w:line="360" w:lineRule="auto"/>
        <w:ind w:left="0"/>
        <w:jc w:val="both"/>
        <w:rPr>
          <w:rFonts w:ascii="Palatino Linotype" w:hAnsi="Palatino Linotype" w:cs="Arial"/>
          <w:bCs/>
          <w:lang w:val="es-MX"/>
        </w:rPr>
      </w:pPr>
    </w:p>
    <w:p w14:paraId="61705AC1" w14:textId="61DFE356" w:rsidR="007D405C" w:rsidRPr="006F162A" w:rsidRDefault="007D405C" w:rsidP="00130CEC">
      <w:pPr>
        <w:pStyle w:val="Prrafodelista"/>
        <w:numPr>
          <w:ilvl w:val="0"/>
          <w:numId w:val="2"/>
        </w:numPr>
        <w:autoSpaceDE w:val="0"/>
        <w:autoSpaceDN w:val="0"/>
        <w:adjustRightInd w:val="0"/>
        <w:spacing w:before="240" w:line="360" w:lineRule="auto"/>
        <w:ind w:left="0" w:right="49" w:firstLine="0"/>
        <w:jc w:val="both"/>
        <w:rPr>
          <w:rFonts w:ascii="Palatino Linotype" w:eastAsia="MS Mincho" w:hAnsi="Palatino Linotype" w:cs="Arial"/>
          <w:color w:val="000000"/>
        </w:rPr>
      </w:pPr>
      <w:r w:rsidRPr="006F162A">
        <w:rPr>
          <w:rFonts w:ascii="Palatino Linotype" w:eastAsia="MS Mincho" w:hAnsi="Palatino Linotype" w:cs="Arial"/>
          <w:color w:val="000000"/>
        </w:rPr>
        <w:t xml:space="preserve">En esa tesitura </w:t>
      </w:r>
      <w:r w:rsidR="006C5AC6" w:rsidRPr="006F162A">
        <w:rPr>
          <w:rFonts w:ascii="Palatino Linotype" w:eastAsia="MS Mincho" w:hAnsi="Palatino Linotype" w:cs="Arial"/>
          <w:color w:val="000000"/>
        </w:rPr>
        <w:t xml:space="preserve">se debe entender qué tipo de información generan las Instituciones de Seguridad y que es susceptible de integrarse en el Sistema Estatal, de conformidad con el </w:t>
      </w:r>
      <w:proofErr w:type="spellStart"/>
      <w:r w:rsidRPr="006F162A">
        <w:rPr>
          <w:rFonts w:ascii="Palatino Linotype" w:eastAsia="MS Mincho" w:hAnsi="Palatino Linotype" w:cs="Arial"/>
          <w:color w:val="000000"/>
        </w:rPr>
        <w:t>el</w:t>
      </w:r>
      <w:proofErr w:type="spellEnd"/>
      <w:r w:rsidRPr="006F162A">
        <w:rPr>
          <w:rFonts w:ascii="Palatino Linotype" w:eastAsia="MS Mincho" w:hAnsi="Palatino Linotype" w:cs="Arial"/>
          <w:color w:val="000000"/>
        </w:rPr>
        <w:t xml:space="preserve"> artículo 25 de la </w:t>
      </w:r>
      <w:r w:rsidRPr="006F162A">
        <w:rPr>
          <w:rFonts w:ascii="Palatino Linotype" w:eastAsia="MS Mincho" w:hAnsi="Palatino Linotype" w:cs="Arial"/>
          <w:b/>
          <w:color w:val="000000"/>
        </w:rPr>
        <w:t>Ley de Seguridad del Estado de México</w:t>
      </w:r>
      <w:r w:rsidRPr="006F162A">
        <w:rPr>
          <w:rFonts w:ascii="Palatino Linotype" w:eastAsia="MS Mincho" w:hAnsi="Palatino Linotype" w:cs="Arial"/>
          <w:color w:val="000000"/>
        </w:rPr>
        <w:t>:</w:t>
      </w:r>
    </w:p>
    <w:p w14:paraId="2E56782E" w14:textId="77777777" w:rsidR="007D405C" w:rsidRPr="006F162A" w:rsidRDefault="007D405C" w:rsidP="007D405C">
      <w:pPr>
        <w:pStyle w:val="Prrafodelista"/>
        <w:autoSpaceDE w:val="0"/>
        <w:autoSpaceDN w:val="0"/>
        <w:adjustRightInd w:val="0"/>
        <w:spacing w:before="240" w:line="360" w:lineRule="auto"/>
        <w:ind w:left="0" w:right="49"/>
        <w:jc w:val="both"/>
        <w:rPr>
          <w:rFonts w:ascii="Palatino Linotype" w:eastAsia="MS Mincho" w:hAnsi="Palatino Linotype" w:cs="Arial"/>
          <w:color w:val="000000"/>
        </w:rPr>
      </w:pPr>
    </w:p>
    <w:p w14:paraId="464D3CED" w14:textId="77777777" w:rsidR="007D405C" w:rsidRPr="006F162A" w:rsidRDefault="007D405C" w:rsidP="007D405C">
      <w:pPr>
        <w:pStyle w:val="Prrafodelista"/>
        <w:tabs>
          <w:tab w:val="left" w:pos="8222"/>
        </w:tabs>
        <w:spacing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Artículo 25.- El Sistema Estatal se conformará con toda la información relacionada con la seguridad pública, </w:t>
      </w:r>
      <w:r w:rsidRPr="006F162A">
        <w:rPr>
          <w:rFonts w:ascii="Palatino Linotype" w:hAnsi="Palatino Linotype"/>
          <w:b/>
          <w:i/>
          <w:sz w:val="22"/>
          <w:szCs w:val="22"/>
          <w:u w:val="single"/>
        </w:rPr>
        <w:t>que generen las Instituciones de Seguridad Pública</w:t>
      </w:r>
      <w:r w:rsidRPr="006F162A">
        <w:rPr>
          <w:rFonts w:ascii="Palatino Linotype" w:hAnsi="Palatino Linotype"/>
          <w:i/>
          <w:sz w:val="22"/>
          <w:szCs w:val="22"/>
        </w:rPr>
        <w:t xml:space="preserve"> y, en su caso, de la Federación y las entidades federativas. La información contenida en el Sistema Estatal deberá estar conformado, como mínimo, por las siguientes bases de datos: </w:t>
      </w:r>
    </w:p>
    <w:p w14:paraId="1C271D20" w14:textId="77777777" w:rsidR="007D405C" w:rsidRPr="006F162A" w:rsidRDefault="007D405C" w:rsidP="007D405C">
      <w:pPr>
        <w:tabs>
          <w:tab w:val="left" w:pos="8222"/>
        </w:tabs>
        <w:spacing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I. De información Criminal; </w:t>
      </w:r>
    </w:p>
    <w:p w14:paraId="239523FA" w14:textId="77777777" w:rsidR="007D405C" w:rsidRPr="006F162A" w:rsidRDefault="007D405C" w:rsidP="007D405C">
      <w:pPr>
        <w:tabs>
          <w:tab w:val="left" w:pos="8222"/>
        </w:tabs>
        <w:spacing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II. De información Penitenciaria; </w:t>
      </w:r>
    </w:p>
    <w:p w14:paraId="2B91EF02" w14:textId="77777777" w:rsidR="007D405C" w:rsidRPr="006F162A" w:rsidRDefault="007D405C" w:rsidP="007D405C">
      <w:pPr>
        <w:tabs>
          <w:tab w:val="left" w:pos="8222"/>
        </w:tabs>
        <w:spacing w:line="360" w:lineRule="auto"/>
        <w:ind w:left="567" w:right="567"/>
        <w:rPr>
          <w:rFonts w:ascii="Palatino Linotype" w:hAnsi="Palatino Linotype"/>
          <w:i/>
          <w:sz w:val="22"/>
          <w:szCs w:val="22"/>
        </w:rPr>
      </w:pPr>
      <w:r w:rsidRPr="006F162A">
        <w:rPr>
          <w:rFonts w:ascii="Palatino Linotype" w:hAnsi="Palatino Linotype"/>
          <w:i/>
          <w:sz w:val="22"/>
          <w:szCs w:val="22"/>
        </w:rPr>
        <w:t xml:space="preserve">III. De Personal de Instituciones de Seguridad Pública; </w:t>
      </w:r>
    </w:p>
    <w:p w14:paraId="188AFA9E" w14:textId="77777777" w:rsidR="007D405C" w:rsidRPr="006F162A" w:rsidRDefault="007D405C" w:rsidP="007D405C">
      <w:pPr>
        <w:tabs>
          <w:tab w:val="left" w:pos="8222"/>
        </w:tabs>
        <w:spacing w:line="360" w:lineRule="auto"/>
        <w:ind w:left="567" w:right="567"/>
        <w:rPr>
          <w:rFonts w:ascii="Palatino Linotype" w:hAnsi="Palatino Linotype"/>
          <w:b/>
          <w:i/>
          <w:sz w:val="22"/>
          <w:szCs w:val="22"/>
          <w:u w:val="single"/>
        </w:rPr>
      </w:pPr>
      <w:r w:rsidRPr="006F162A">
        <w:rPr>
          <w:rFonts w:ascii="Palatino Linotype" w:hAnsi="Palatino Linotype"/>
          <w:b/>
          <w:i/>
          <w:sz w:val="22"/>
          <w:szCs w:val="22"/>
          <w:u w:val="single"/>
        </w:rPr>
        <w:t xml:space="preserve">IV. De Registro de Armamento y Equipo; </w:t>
      </w:r>
    </w:p>
    <w:p w14:paraId="26BD3F8A" w14:textId="77777777" w:rsidR="007D405C" w:rsidRPr="006F162A" w:rsidRDefault="007D405C" w:rsidP="007D405C">
      <w:pPr>
        <w:tabs>
          <w:tab w:val="left" w:pos="8222"/>
        </w:tabs>
        <w:spacing w:line="360" w:lineRule="auto"/>
        <w:ind w:left="567" w:right="567"/>
        <w:rPr>
          <w:rFonts w:ascii="Palatino Linotype" w:hAnsi="Palatino Linotype"/>
          <w:i/>
          <w:sz w:val="22"/>
          <w:szCs w:val="22"/>
        </w:rPr>
      </w:pPr>
      <w:r w:rsidRPr="006F162A">
        <w:rPr>
          <w:rFonts w:ascii="Palatino Linotype" w:hAnsi="Palatino Linotype"/>
          <w:i/>
          <w:sz w:val="22"/>
          <w:szCs w:val="22"/>
        </w:rPr>
        <w:t xml:space="preserve">V. De Registro Administrativo de Detenciones; </w:t>
      </w:r>
    </w:p>
    <w:p w14:paraId="453B5731" w14:textId="77777777" w:rsidR="007D405C" w:rsidRPr="006F162A" w:rsidRDefault="007D405C" w:rsidP="007D405C">
      <w:pPr>
        <w:tabs>
          <w:tab w:val="left" w:pos="8222"/>
        </w:tabs>
        <w:spacing w:line="360" w:lineRule="auto"/>
        <w:ind w:left="567" w:right="567"/>
        <w:rPr>
          <w:rFonts w:ascii="Palatino Linotype" w:hAnsi="Palatino Linotype"/>
          <w:i/>
          <w:sz w:val="22"/>
          <w:szCs w:val="22"/>
        </w:rPr>
      </w:pPr>
      <w:r w:rsidRPr="006F162A">
        <w:rPr>
          <w:rFonts w:ascii="Palatino Linotype" w:hAnsi="Palatino Linotype"/>
          <w:i/>
          <w:sz w:val="22"/>
          <w:szCs w:val="22"/>
        </w:rPr>
        <w:t xml:space="preserve">VI. De prevención social de la violencia y la delincuencia; y </w:t>
      </w:r>
    </w:p>
    <w:p w14:paraId="108CC646" w14:textId="77777777" w:rsidR="007D405C" w:rsidRPr="006F162A" w:rsidRDefault="007D405C" w:rsidP="007D405C">
      <w:pPr>
        <w:tabs>
          <w:tab w:val="left" w:pos="8222"/>
        </w:tabs>
        <w:spacing w:line="360" w:lineRule="auto"/>
        <w:ind w:left="567" w:right="567"/>
        <w:rPr>
          <w:rFonts w:ascii="Palatino Linotype" w:hAnsi="Palatino Linotype"/>
          <w:i/>
          <w:sz w:val="22"/>
          <w:szCs w:val="22"/>
        </w:rPr>
      </w:pPr>
      <w:r w:rsidRPr="006F162A">
        <w:rPr>
          <w:rFonts w:ascii="Palatino Linotype" w:hAnsi="Palatino Linotype"/>
          <w:i/>
          <w:sz w:val="22"/>
          <w:szCs w:val="22"/>
        </w:rPr>
        <w:t xml:space="preserve">VII. Las demás bases de datos que se generen. </w:t>
      </w:r>
    </w:p>
    <w:p w14:paraId="039F2C3F" w14:textId="77777777" w:rsidR="007D405C" w:rsidRPr="006F162A" w:rsidRDefault="007D405C" w:rsidP="007D405C">
      <w:pPr>
        <w:tabs>
          <w:tab w:val="left" w:pos="8222"/>
        </w:tabs>
        <w:spacing w:line="360" w:lineRule="auto"/>
        <w:ind w:left="567" w:right="567"/>
        <w:rPr>
          <w:rFonts w:ascii="Palatino Linotype" w:hAnsi="Palatino Linotype"/>
          <w:i/>
          <w:sz w:val="22"/>
          <w:szCs w:val="22"/>
        </w:rPr>
      </w:pPr>
      <w:r w:rsidRPr="006F162A">
        <w:rPr>
          <w:rFonts w:ascii="Palatino Linotype" w:hAnsi="Palatino Linotype"/>
          <w:i/>
          <w:sz w:val="22"/>
          <w:szCs w:val="22"/>
        </w:rPr>
        <w:t xml:space="preserve">La información sobre administración de justicia podrá ser integrada al Sistema Estatal, a través de convenios con el Poder Judicial del Estado de México y en su caso, con el Poder Judicial de la Federación y los Poderes Judiciales de las entidades </w:t>
      </w:r>
      <w:proofErr w:type="gramStart"/>
      <w:r w:rsidRPr="006F162A">
        <w:rPr>
          <w:rFonts w:ascii="Palatino Linotype" w:hAnsi="Palatino Linotype"/>
          <w:i/>
          <w:sz w:val="22"/>
          <w:szCs w:val="22"/>
        </w:rPr>
        <w:t>federativas.(</w:t>
      </w:r>
      <w:proofErr w:type="gramEnd"/>
      <w:r w:rsidRPr="006F162A">
        <w:rPr>
          <w:rFonts w:ascii="Palatino Linotype" w:hAnsi="Palatino Linotype"/>
          <w:i/>
          <w:sz w:val="22"/>
          <w:szCs w:val="22"/>
        </w:rPr>
        <w:t>Énfasis añadido)</w:t>
      </w:r>
    </w:p>
    <w:p w14:paraId="0C7124F0" w14:textId="77777777" w:rsidR="007D405C" w:rsidRPr="006F162A" w:rsidRDefault="007D405C" w:rsidP="007D405C">
      <w:pPr>
        <w:pStyle w:val="Prrafodelista"/>
        <w:ind w:left="142"/>
        <w:rPr>
          <w:rFonts w:ascii="Palatino Linotype" w:eastAsia="MS Mincho" w:hAnsi="Palatino Linotype" w:cs="Arial"/>
          <w:color w:val="000000"/>
        </w:rPr>
      </w:pPr>
    </w:p>
    <w:p w14:paraId="6BA2B991" w14:textId="77777777" w:rsidR="007D405C" w:rsidRPr="006F162A" w:rsidRDefault="007D405C" w:rsidP="00130CEC">
      <w:pPr>
        <w:pStyle w:val="Prrafodelista"/>
        <w:numPr>
          <w:ilvl w:val="0"/>
          <w:numId w:val="2"/>
        </w:numPr>
        <w:autoSpaceDE w:val="0"/>
        <w:autoSpaceDN w:val="0"/>
        <w:adjustRightInd w:val="0"/>
        <w:spacing w:before="240" w:line="360" w:lineRule="auto"/>
        <w:ind w:left="0" w:right="49" w:firstLine="0"/>
        <w:jc w:val="both"/>
        <w:rPr>
          <w:rFonts w:ascii="Palatino Linotype" w:hAnsi="Palatino Linotype"/>
        </w:rPr>
      </w:pPr>
      <w:r w:rsidRPr="006F162A">
        <w:rPr>
          <w:rFonts w:ascii="Palatino Linotype" w:eastAsia="MS Mincho" w:hAnsi="Palatino Linotype" w:cs="Arial"/>
          <w:color w:val="000000"/>
        </w:rPr>
        <w:t xml:space="preserve">Correlativo a ello el artículo 27 primer párrafo de la </w:t>
      </w:r>
      <w:r w:rsidRPr="006F162A">
        <w:rPr>
          <w:rFonts w:ascii="Palatino Linotype" w:eastAsia="MS Mincho" w:hAnsi="Palatino Linotype" w:cs="Arial"/>
          <w:b/>
          <w:color w:val="000000"/>
        </w:rPr>
        <w:t xml:space="preserve">Ley de Seguridad del Estado de México </w:t>
      </w:r>
      <w:r w:rsidRPr="006F162A">
        <w:rPr>
          <w:rFonts w:ascii="Palatino Linotype" w:eastAsia="MS Mincho" w:hAnsi="Palatino Linotype" w:cs="Arial"/>
          <w:color w:val="000000"/>
        </w:rPr>
        <w:t xml:space="preserve">dispone que </w:t>
      </w:r>
      <w:r w:rsidRPr="006F162A">
        <w:rPr>
          <w:rFonts w:ascii="Palatino Linotype" w:hAnsi="Palatino Linotype"/>
        </w:rPr>
        <w:t xml:space="preserve">la información contenida en el Sistema Estatal </w:t>
      </w:r>
      <w:r w:rsidRPr="006F162A">
        <w:rPr>
          <w:rFonts w:ascii="Palatino Linotype" w:eastAsia="MS Mincho" w:hAnsi="Palatino Linotype" w:cs="Arial"/>
          <w:color w:val="000000"/>
        </w:rPr>
        <w:t xml:space="preserve">a que se hace referencia en el artículo anterior </w:t>
      </w:r>
      <w:r w:rsidRPr="006F162A">
        <w:rPr>
          <w:rFonts w:ascii="Palatino Linotype" w:hAnsi="Palatino Linotype"/>
        </w:rPr>
        <w:t xml:space="preserve">será clasificada como confidencial o </w:t>
      </w:r>
      <w:r w:rsidRPr="006F162A">
        <w:rPr>
          <w:rFonts w:ascii="Palatino Linotype" w:hAnsi="Palatino Linotype"/>
        </w:rPr>
        <w:lastRenderedPageBreak/>
        <w:t>reservada en los términos que establezcan las normas aplicables, así como en los acuerdos que emita para tal efecto el Consejo Estatal.</w:t>
      </w:r>
    </w:p>
    <w:p w14:paraId="0581F842" w14:textId="77777777" w:rsidR="00311F62" w:rsidRPr="006F162A" w:rsidRDefault="00311F62" w:rsidP="00311F62">
      <w:pPr>
        <w:pStyle w:val="Prrafodelista"/>
        <w:autoSpaceDE w:val="0"/>
        <w:autoSpaceDN w:val="0"/>
        <w:adjustRightInd w:val="0"/>
        <w:spacing w:before="240" w:line="360" w:lineRule="auto"/>
        <w:ind w:left="0" w:right="49"/>
        <w:jc w:val="both"/>
        <w:rPr>
          <w:rFonts w:ascii="Palatino Linotype" w:hAnsi="Palatino Linotype"/>
        </w:rPr>
      </w:pPr>
    </w:p>
    <w:p w14:paraId="4781A1EF" w14:textId="77777777" w:rsidR="007D405C" w:rsidRPr="006F162A" w:rsidRDefault="007D405C" w:rsidP="00130CEC">
      <w:pPr>
        <w:pStyle w:val="Prrafodelista"/>
        <w:numPr>
          <w:ilvl w:val="0"/>
          <w:numId w:val="2"/>
        </w:numPr>
        <w:autoSpaceDE w:val="0"/>
        <w:autoSpaceDN w:val="0"/>
        <w:adjustRightInd w:val="0"/>
        <w:spacing w:before="240" w:line="360" w:lineRule="auto"/>
        <w:ind w:left="0" w:right="49" w:firstLine="0"/>
        <w:jc w:val="both"/>
        <w:rPr>
          <w:rFonts w:ascii="Palatino Linotype" w:hAnsi="Palatino Linotype"/>
        </w:rPr>
      </w:pPr>
      <w:r w:rsidRPr="006F162A">
        <w:rPr>
          <w:rFonts w:ascii="Palatino Linotype" w:eastAsia="MS Mincho" w:hAnsi="Palatino Linotype" w:cs="Arial"/>
          <w:color w:val="000000"/>
        </w:rPr>
        <w:t xml:space="preserve">Por su parte el artículo 81 de la </w:t>
      </w:r>
      <w:r w:rsidRPr="006F162A">
        <w:rPr>
          <w:rFonts w:ascii="Palatino Linotype" w:eastAsia="MS Mincho" w:hAnsi="Palatino Linotype" w:cs="Arial"/>
          <w:b/>
          <w:color w:val="000000"/>
        </w:rPr>
        <w:t>Ley de Seguridad del Estado de México</w:t>
      </w:r>
      <w:r w:rsidRPr="006F162A">
        <w:rPr>
          <w:rFonts w:ascii="Palatino Linotype" w:eastAsia="MS Mincho" w:hAnsi="Palatino Linotype" w:cs="Arial"/>
          <w:color w:val="000000"/>
        </w:rPr>
        <w:t xml:space="preserve"> establece que toda la información para la seguridad pública </w:t>
      </w:r>
      <w:r w:rsidRPr="006F162A">
        <w:rPr>
          <w:rFonts w:ascii="Palatino Linotype" w:eastAsia="MS Mincho" w:hAnsi="Palatino Linotype" w:cs="Arial"/>
          <w:b/>
          <w:color w:val="000000"/>
          <w:u w:val="single"/>
        </w:rPr>
        <w:t>generada o en poder de Instituciones de Seguridad Pública</w:t>
      </w:r>
      <w:r w:rsidRPr="006F162A">
        <w:rPr>
          <w:rFonts w:ascii="Palatino Linotype" w:eastAsia="MS Mincho" w:hAnsi="Palatino Linotype" w:cs="Arial"/>
          <w:color w:val="000000"/>
        </w:rPr>
        <w:t xml:space="preserve"> o de cualquier instancia del Sistema Estatal se considerará reservada</w:t>
      </w:r>
      <w:r w:rsidRPr="006F162A">
        <w:rPr>
          <w:rFonts w:ascii="Palatino Linotype" w:eastAsia="MS Mincho" w:hAnsi="Palatino Linotype" w:cs="Arial"/>
          <w:b/>
          <w:color w:val="000000"/>
        </w:rPr>
        <w:t xml:space="preserve"> </w:t>
      </w:r>
      <w:r w:rsidRPr="006F162A">
        <w:rPr>
          <w:rFonts w:ascii="Palatino Linotype" w:eastAsia="MS Mincho" w:hAnsi="Palatino Linotype" w:cs="Arial"/>
          <w:color w:val="000000"/>
        </w:rPr>
        <w:t>bajo los siguientes supuestos:</w:t>
      </w:r>
    </w:p>
    <w:p w14:paraId="532E36DF" w14:textId="77777777" w:rsidR="007D405C" w:rsidRPr="006F162A" w:rsidRDefault="007D405C" w:rsidP="007D405C">
      <w:pPr>
        <w:autoSpaceDE w:val="0"/>
        <w:autoSpaceDN w:val="0"/>
        <w:adjustRightInd w:val="0"/>
        <w:spacing w:line="360" w:lineRule="auto"/>
        <w:ind w:left="567" w:right="1134"/>
        <w:jc w:val="both"/>
        <w:rPr>
          <w:rFonts w:ascii="Palatino Linotype" w:eastAsia="MS Mincho" w:hAnsi="Palatino Linotype" w:cs="Bookman Old Style"/>
          <w:lang w:val="es-MX" w:eastAsia="es-MX"/>
        </w:rPr>
      </w:pPr>
    </w:p>
    <w:p w14:paraId="2EFBFC2E"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6F162A">
        <w:rPr>
          <w:rFonts w:ascii="Palatino Linotype" w:eastAsia="MS Mincho" w:hAnsi="Palatino Linotype" w:cs="Bookman Old Style"/>
          <w:b/>
          <w:i/>
          <w:sz w:val="22"/>
          <w:szCs w:val="22"/>
          <w:lang w:val="es-MX" w:eastAsia="es-MX"/>
        </w:rPr>
        <w:t>Artículo 81</w:t>
      </w:r>
      <w:r w:rsidRPr="006F162A">
        <w:rPr>
          <w:rFonts w:ascii="Palatino Linotype" w:eastAsia="MS Mincho" w:hAnsi="Palatino Linotype" w:cs="Bookman Old Style"/>
          <w:i/>
          <w:sz w:val="22"/>
          <w:szCs w:val="22"/>
          <w:lang w:val="es-MX"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6F162A">
        <w:rPr>
          <w:rFonts w:ascii="Palatino Linotype" w:eastAsia="MS Mincho" w:hAnsi="Palatino Linotype" w:cs="Bookman Old Style"/>
          <w:i/>
          <w:sz w:val="22"/>
          <w:szCs w:val="22"/>
          <w:lang w:val="es-MX" w:eastAsia="es-MX"/>
        </w:rPr>
        <w:t>obstante</w:t>
      </w:r>
      <w:proofErr w:type="gramEnd"/>
      <w:r w:rsidRPr="006F162A">
        <w:rPr>
          <w:rFonts w:ascii="Palatino Linotype" w:eastAsia="MS Mincho" w:hAnsi="Palatino Linotype" w:cs="Bookman Old Style"/>
          <w:i/>
          <w:sz w:val="22"/>
          <w:szCs w:val="22"/>
          <w:lang w:val="es-MX" w:eastAsia="es-MX"/>
        </w:rPr>
        <w:t xml:space="preserve"> lo anterior, esta información </w:t>
      </w:r>
      <w:r w:rsidRPr="006F162A">
        <w:rPr>
          <w:rFonts w:ascii="Palatino Linotype" w:eastAsia="MS Mincho" w:hAnsi="Palatino Linotype" w:cs="Bookman Old Style"/>
          <w:b/>
          <w:i/>
          <w:sz w:val="22"/>
          <w:szCs w:val="22"/>
          <w:u w:val="single"/>
          <w:lang w:val="es-MX" w:eastAsia="es-MX"/>
        </w:rPr>
        <w:t>se considerará reservada</w:t>
      </w:r>
      <w:r w:rsidRPr="006F162A">
        <w:rPr>
          <w:rFonts w:ascii="Palatino Linotype" w:eastAsia="MS Mincho" w:hAnsi="Palatino Linotype" w:cs="Bookman Old Style"/>
          <w:i/>
          <w:sz w:val="22"/>
          <w:szCs w:val="22"/>
          <w:lang w:val="es-MX" w:eastAsia="es-MX"/>
        </w:rPr>
        <w:t xml:space="preserve"> en los casos siguientes:</w:t>
      </w:r>
    </w:p>
    <w:p w14:paraId="14062B28"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lang w:val="es-MX" w:eastAsia="es-MX"/>
        </w:rPr>
      </w:pPr>
    </w:p>
    <w:p w14:paraId="4BB26B15"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b/>
          <w:i/>
          <w:sz w:val="22"/>
          <w:szCs w:val="22"/>
          <w:lang w:val="es-MX" w:eastAsia="es-MX"/>
        </w:rPr>
      </w:pPr>
      <w:r w:rsidRPr="006F162A">
        <w:rPr>
          <w:rFonts w:ascii="Palatino Linotype" w:eastAsia="MS Mincho" w:hAnsi="Palatino Linotype" w:cs="Bookman Old Style"/>
          <w:b/>
          <w:i/>
          <w:sz w:val="22"/>
          <w:szCs w:val="22"/>
          <w:lang w:val="es-MX" w:eastAsia="es-MX"/>
        </w:rPr>
        <w:t>I</w:t>
      </w:r>
      <w:r w:rsidRPr="006F162A">
        <w:rPr>
          <w:rFonts w:ascii="Palatino Linotype" w:eastAsia="MS Mincho" w:hAnsi="Palatino Linotype" w:cs="Bookman Old Style"/>
          <w:i/>
          <w:sz w:val="22"/>
          <w:szCs w:val="22"/>
          <w:lang w:val="es-MX" w:eastAsia="es-MX"/>
        </w:rPr>
        <w:t>. Aquella cuya divulgación implique la revelación de normas, procedimientos, métodos, fuentes, especificaciones técnicas, sistemas, tecnología</w:t>
      </w:r>
      <w:r w:rsidRPr="006F162A">
        <w:rPr>
          <w:rFonts w:ascii="Palatino Linotype" w:eastAsia="MS Mincho" w:hAnsi="Palatino Linotype" w:cs="Bookman Old Style"/>
          <w:b/>
          <w:i/>
          <w:sz w:val="22"/>
          <w:szCs w:val="22"/>
          <w:u w:val="single"/>
          <w:lang w:val="es-MX" w:eastAsia="es-MX"/>
        </w:rPr>
        <w:t xml:space="preserve"> o equipos útiles a la generación de inteligencia para la seguridad pública</w:t>
      </w:r>
      <w:r w:rsidRPr="006F162A">
        <w:rPr>
          <w:rFonts w:ascii="Palatino Linotype" w:eastAsia="MS Mincho" w:hAnsi="Palatino Linotype" w:cs="Bookman Old Style"/>
          <w:b/>
          <w:i/>
          <w:sz w:val="22"/>
          <w:szCs w:val="22"/>
          <w:lang w:val="es-MX" w:eastAsia="es-MX"/>
        </w:rPr>
        <w:t xml:space="preserve"> o el </w:t>
      </w:r>
      <w:r w:rsidRPr="006F162A">
        <w:rPr>
          <w:rFonts w:ascii="Palatino Linotype" w:eastAsia="MS Mincho" w:hAnsi="Palatino Linotype" w:cs="Bookman Old Style"/>
          <w:b/>
          <w:i/>
          <w:sz w:val="22"/>
          <w:szCs w:val="22"/>
          <w:u w:val="single"/>
          <w:lang w:val="es-MX" w:eastAsia="es-MX"/>
        </w:rPr>
        <w:t>combate a la delincuencia</w:t>
      </w:r>
      <w:r w:rsidRPr="006F162A">
        <w:rPr>
          <w:rFonts w:ascii="Palatino Linotype" w:eastAsia="MS Mincho" w:hAnsi="Palatino Linotype" w:cs="Bookman Old Style"/>
          <w:b/>
          <w:i/>
          <w:sz w:val="22"/>
          <w:szCs w:val="22"/>
          <w:lang w:val="es-MX" w:eastAsia="es-MX"/>
        </w:rPr>
        <w:t xml:space="preserve"> en el Estado de México;  </w:t>
      </w:r>
    </w:p>
    <w:p w14:paraId="16C2DE65"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lang w:val="es-MX" w:eastAsia="es-MX"/>
        </w:rPr>
      </w:pPr>
    </w:p>
    <w:p w14:paraId="4CDA9365"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b/>
          <w:i/>
          <w:sz w:val="22"/>
          <w:szCs w:val="22"/>
          <w:u w:val="single"/>
          <w:lang w:val="es-MX" w:eastAsia="es-MX"/>
        </w:rPr>
      </w:pPr>
      <w:r w:rsidRPr="006F162A">
        <w:rPr>
          <w:rFonts w:ascii="Palatino Linotype" w:eastAsia="MS Mincho" w:hAnsi="Palatino Linotype" w:cs="Bookman Old Style"/>
          <w:b/>
          <w:i/>
          <w:sz w:val="22"/>
          <w:szCs w:val="22"/>
          <w:u w:val="single"/>
          <w:lang w:val="es-MX" w:eastAsia="es-MX"/>
        </w:rPr>
        <w:t>II. Aquella cuya revelación pueda ser utilizada para actualizar o potenciar una amenaza a la seguridad pública o a las instituciones del Estado de México;</w:t>
      </w:r>
    </w:p>
    <w:p w14:paraId="78556733"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b/>
          <w:u w:val="single"/>
          <w:lang w:val="es-MX" w:eastAsia="es-MX"/>
        </w:rPr>
      </w:pPr>
    </w:p>
    <w:p w14:paraId="7F6503BD"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b/>
          <w:i/>
          <w:sz w:val="22"/>
          <w:szCs w:val="22"/>
          <w:u w:val="single"/>
          <w:lang w:val="es-MX" w:eastAsia="es-MX"/>
        </w:rPr>
      </w:pPr>
      <w:r w:rsidRPr="006F162A">
        <w:rPr>
          <w:rFonts w:ascii="Palatino Linotype" w:eastAsia="MS Mincho" w:hAnsi="Palatino Linotype" w:cs="Bookman Old Style"/>
          <w:b/>
          <w:i/>
          <w:sz w:val="22"/>
          <w:szCs w:val="22"/>
          <w:u w:val="single"/>
          <w:lang w:val="es-MX" w:eastAsia="es-MX"/>
        </w:rPr>
        <w:lastRenderedPageBreak/>
        <w:t xml:space="preserve">III. La relativa a servidores públicos miembros de las instituciones de seguridad pública, cuya revelación pueda poner en riesgo su vida e integridad física con motivo de sus funciones; </w:t>
      </w:r>
    </w:p>
    <w:p w14:paraId="614D5F5F"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lang w:val="es-MX" w:eastAsia="es-MX"/>
        </w:rPr>
      </w:pPr>
    </w:p>
    <w:p w14:paraId="7050A723"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6F162A">
        <w:rPr>
          <w:rFonts w:ascii="Palatino Linotype" w:eastAsia="MS Mincho" w:hAnsi="Palatino Linotype" w:cs="Bookman Old Style"/>
          <w:b/>
          <w:i/>
          <w:sz w:val="22"/>
          <w:szCs w:val="22"/>
          <w:lang w:val="es-MX" w:eastAsia="es-MX"/>
        </w:rPr>
        <w:t>IV.</w:t>
      </w:r>
      <w:r w:rsidRPr="006F162A">
        <w:rPr>
          <w:rFonts w:ascii="Palatino Linotype" w:eastAsia="MS Mincho" w:hAnsi="Palatino Linotype" w:cs="Bookman Old Style"/>
          <w:i/>
          <w:sz w:val="22"/>
          <w:szCs w:val="22"/>
          <w:lang w:val="es-MX" w:eastAsia="es-MX"/>
        </w:rPr>
        <w:t xml:space="preserve"> La que sea producto de una intervención de comunicaciones privadas autorizadas conforme a la Constitución Federal y las disposiciones legales correspondientes; y</w:t>
      </w:r>
    </w:p>
    <w:p w14:paraId="6128CB92"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lang w:val="es-MX" w:eastAsia="es-MX"/>
        </w:rPr>
      </w:pPr>
    </w:p>
    <w:p w14:paraId="75168291"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6F162A">
        <w:rPr>
          <w:rFonts w:ascii="Palatino Linotype" w:eastAsia="MS Mincho" w:hAnsi="Palatino Linotype" w:cs="Bookman Old Style"/>
          <w:b/>
          <w:i/>
          <w:sz w:val="22"/>
          <w:szCs w:val="22"/>
          <w:lang w:val="es-MX" w:eastAsia="es-MX"/>
        </w:rPr>
        <w:t>V.</w:t>
      </w:r>
      <w:r w:rsidRPr="006F162A">
        <w:rPr>
          <w:rFonts w:ascii="Palatino Linotype" w:eastAsia="MS Mincho" w:hAnsi="Palatino Linotype" w:cs="Bookman Old Style"/>
          <w:i/>
          <w:sz w:val="22"/>
          <w:szCs w:val="22"/>
          <w:lang w:val="es-MX" w:eastAsia="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7B9BEF68"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lang w:val="es-MX" w:eastAsia="es-MX"/>
        </w:rPr>
      </w:pPr>
    </w:p>
    <w:p w14:paraId="283C5701" w14:textId="77777777" w:rsidR="007D405C" w:rsidRPr="006F162A" w:rsidRDefault="007D405C" w:rsidP="007D405C">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6F162A">
        <w:rPr>
          <w:rFonts w:ascii="Palatino Linotype" w:eastAsia="MS Mincho" w:hAnsi="Palatino Linotype" w:cs="Bookman Old Style"/>
          <w:i/>
          <w:sz w:val="22"/>
          <w:szCs w:val="22"/>
          <w:lang w:val="es-MX" w:eastAsia="es-MX"/>
        </w:rPr>
        <w:t>La inobservancia a lo anterior se sancionará de conformidad con las disposiciones aplicables.</w:t>
      </w:r>
    </w:p>
    <w:p w14:paraId="2DE27C55" w14:textId="77777777" w:rsidR="007D405C" w:rsidRPr="006F162A" w:rsidRDefault="007D405C" w:rsidP="00130CEC">
      <w:pPr>
        <w:pStyle w:val="Prrafodelista"/>
        <w:numPr>
          <w:ilvl w:val="0"/>
          <w:numId w:val="2"/>
        </w:numPr>
        <w:autoSpaceDE w:val="0"/>
        <w:autoSpaceDN w:val="0"/>
        <w:adjustRightInd w:val="0"/>
        <w:spacing w:before="240" w:after="240" w:line="360" w:lineRule="auto"/>
        <w:ind w:left="0" w:right="49" w:firstLine="0"/>
        <w:jc w:val="both"/>
        <w:rPr>
          <w:rFonts w:ascii="Palatino Linotype" w:eastAsia="MS Mincho" w:hAnsi="Palatino Linotype" w:cs="Arial"/>
          <w:color w:val="000000"/>
        </w:rPr>
      </w:pPr>
      <w:r w:rsidRPr="006F162A">
        <w:rPr>
          <w:rFonts w:ascii="Palatino Linotype" w:eastAsia="MS Mincho" w:hAnsi="Palatino Linotype" w:cs="Arial"/>
          <w:color w:val="000000"/>
        </w:rPr>
        <w:t xml:space="preserve">Fue así como se pudo observar que además de otras instituciones de seguridad las dependencias municipales de seguridad integrarán el Sistema Estatal de Seguridad y se conformará con toda la información relacionada con la seguridad pública, que generen y que la información contenida en el Sistema Estatal deberá estar conformado de manera enunciativa más no limitativa con un registro de armamento y equipo, sin embargo ésta se considerará reservada cuando sean verbigracia equipos útiles a la generación de inteligencia para la seguridad pública o el combate a la delincuencia en el Estado de México; aquella cuya revelación pueda ser utilizada para actualizar o potenciar una amenaza a la seguridad pública o a las instituciones del Estado de México y la relativa a servidores públicos </w:t>
      </w:r>
      <w:r w:rsidRPr="006F162A">
        <w:rPr>
          <w:rFonts w:ascii="Palatino Linotype" w:eastAsia="MS Mincho" w:hAnsi="Palatino Linotype" w:cs="Arial"/>
          <w:color w:val="000000"/>
        </w:rPr>
        <w:lastRenderedPageBreak/>
        <w:t>miembros de las instituciones de seguridad pública, cuya revelación pueda poner en riesgo su vida e integridad física con motivo de sus funciones entre otras causales.</w:t>
      </w:r>
    </w:p>
    <w:p w14:paraId="786D3177" w14:textId="77777777" w:rsidR="00311F62" w:rsidRPr="006F162A" w:rsidRDefault="00311F62" w:rsidP="00311F62">
      <w:pPr>
        <w:pStyle w:val="Prrafodelista"/>
        <w:autoSpaceDE w:val="0"/>
        <w:autoSpaceDN w:val="0"/>
        <w:adjustRightInd w:val="0"/>
        <w:spacing w:before="240" w:after="240" w:line="360" w:lineRule="auto"/>
        <w:ind w:left="0" w:right="49"/>
        <w:jc w:val="both"/>
        <w:rPr>
          <w:rFonts w:ascii="Palatino Linotype" w:eastAsia="MS Mincho" w:hAnsi="Palatino Linotype" w:cs="Arial"/>
          <w:color w:val="000000"/>
        </w:rPr>
      </w:pPr>
    </w:p>
    <w:p w14:paraId="7FCF61BF" w14:textId="77777777" w:rsidR="007D405C" w:rsidRPr="006F162A" w:rsidRDefault="007D405C" w:rsidP="00130CEC">
      <w:pPr>
        <w:pStyle w:val="Prrafodelista"/>
        <w:numPr>
          <w:ilvl w:val="0"/>
          <w:numId w:val="2"/>
        </w:numPr>
        <w:autoSpaceDE w:val="0"/>
        <w:autoSpaceDN w:val="0"/>
        <w:adjustRightInd w:val="0"/>
        <w:spacing w:before="240" w:after="240" w:line="360" w:lineRule="auto"/>
        <w:ind w:left="0" w:right="49" w:firstLine="0"/>
        <w:jc w:val="both"/>
        <w:rPr>
          <w:rFonts w:ascii="Palatino Linotype" w:eastAsia="MS Mincho" w:hAnsi="Palatino Linotype" w:cs="Arial"/>
          <w:color w:val="000000"/>
        </w:rPr>
      </w:pPr>
      <w:r w:rsidRPr="006F162A">
        <w:rPr>
          <w:rFonts w:ascii="Palatino Linotype" w:eastAsia="MS Mincho" w:hAnsi="Palatino Linotype" w:cs="Arial"/>
          <w:color w:val="000000"/>
        </w:rPr>
        <w:t xml:space="preserve">En esa tesitura de acuerdo al artículo 32 de la citada Ley </w:t>
      </w:r>
      <w:r w:rsidRPr="006F162A">
        <w:rPr>
          <w:rFonts w:ascii="Palatino Linotype" w:hAnsi="Palatino Linotype"/>
        </w:rPr>
        <w:t xml:space="preserve">las Instituciones de Seguridad Publica y el Consejo Estatal serán responsables de la administración, guarda y custodia de la información contenida en el Sistema Estatal. Los servidores públicos que tengan acceso a la misma </w:t>
      </w:r>
      <w:r w:rsidRPr="006F162A">
        <w:rPr>
          <w:rFonts w:ascii="Palatino Linotype" w:hAnsi="Palatino Linotype"/>
          <w:b/>
          <w:u w:val="single"/>
        </w:rPr>
        <w:t>deberán preservar su estricta confidencialidad y reserva</w:t>
      </w:r>
      <w:r w:rsidRPr="006F162A">
        <w:rPr>
          <w:rFonts w:ascii="Palatino Linotype" w:hAnsi="Palatino Linotype"/>
        </w:rPr>
        <w:t>; la violación de ello será causa de responsabilidad administrativa o penal, según corresponda. Para acceder a la información pública del Sistema Estatal se atenderá a la normatividad aplicable.</w:t>
      </w:r>
    </w:p>
    <w:p w14:paraId="0829AD61" w14:textId="77777777" w:rsidR="00A73571" w:rsidRPr="006F162A" w:rsidRDefault="00A73571" w:rsidP="00A73571">
      <w:pPr>
        <w:pStyle w:val="Prrafodelista"/>
        <w:rPr>
          <w:rFonts w:ascii="Palatino Linotype" w:eastAsia="MS Mincho" w:hAnsi="Palatino Linotype" w:cs="Arial"/>
          <w:color w:val="000000"/>
        </w:rPr>
      </w:pPr>
    </w:p>
    <w:p w14:paraId="22B40BC3" w14:textId="33D6463E" w:rsidR="00A73571" w:rsidRPr="006F162A" w:rsidRDefault="00A73571" w:rsidP="00A73571">
      <w:pPr>
        <w:pStyle w:val="Prrafodelista"/>
        <w:numPr>
          <w:ilvl w:val="0"/>
          <w:numId w:val="2"/>
        </w:numPr>
        <w:autoSpaceDE w:val="0"/>
        <w:autoSpaceDN w:val="0"/>
        <w:adjustRightInd w:val="0"/>
        <w:spacing w:before="240" w:after="240" w:line="360" w:lineRule="auto"/>
        <w:ind w:left="0" w:right="49" w:firstLine="0"/>
        <w:jc w:val="both"/>
        <w:rPr>
          <w:rFonts w:ascii="Palatino Linotype" w:eastAsia="MS Mincho" w:hAnsi="Palatino Linotype" w:cs="Arial"/>
          <w:color w:val="000000"/>
        </w:rPr>
      </w:pPr>
      <w:proofErr w:type="gramStart"/>
      <w:r w:rsidRPr="006F162A">
        <w:rPr>
          <w:rFonts w:ascii="Palatino Linotype" w:hAnsi="Palatino Linotype"/>
        </w:rPr>
        <w:t>Asimismo</w:t>
      </w:r>
      <w:proofErr w:type="gramEnd"/>
      <w:r w:rsidRPr="006F162A">
        <w:rPr>
          <w:rFonts w:ascii="Palatino Linotype" w:hAnsi="Palatino Linotype"/>
        </w:rPr>
        <w:t xml:space="preserve"> para determinar la procedencia de clasificación se deberá observar la </w:t>
      </w:r>
      <w:r w:rsidRPr="006F162A">
        <w:rPr>
          <w:rFonts w:ascii="Palatino Linotype" w:eastAsia="Calibri" w:hAnsi="Palatino Linotype" w:cs="Arial"/>
          <w:lang w:val="es-ES" w:eastAsia="es-CO"/>
        </w:rPr>
        <w:t>Ley de Transparencia y Acceso a la Información Pública del Estado de México y Municipios en su artículo 140 que a la letra señala:</w:t>
      </w:r>
    </w:p>
    <w:p w14:paraId="70340756" w14:textId="77777777" w:rsidR="00A73571" w:rsidRPr="006F162A" w:rsidRDefault="00A73571" w:rsidP="00A73571">
      <w:pPr>
        <w:pStyle w:val="Prrafodelista"/>
        <w:autoSpaceDE w:val="0"/>
        <w:autoSpaceDN w:val="0"/>
        <w:adjustRightInd w:val="0"/>
        <w:spacing w:before="240" w:after="240" w:line="360" w:lineRule="auto"/>
        <w:ind w:left="0" w:right="49"/>
        <w:jc w:val="both"/>
        <w:rPr>
          <w:rFonts w:ascii="Palatino Linotype" w:hAnsi="Palatino Linotype"/>
        </w:rPr>
      </w:pPr>
    </w:p>
    <w:p w14:paraId="170A63BC" w14:textId="77777777" w:rsidR="00A73571" w:rsidRPr="006F162A" w:rsidRDefault="00A73571" w:rsidP="00A7357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Artículo 140. El acceso a la información pública será restringido excepcionalmente, cuando por razones de interés público, ésta sea clasificada como reservada, conforme a los criterios siguientes: </w:t>
      </w:r>
    </w:p>
    <w:p w14:paraId="04A0CF95" w14:textId="77777777" w:rsidR="00A73571" w:rsidRPr="006F162A" w:rsidRDefault="00A73571" w:rsidP="00A73571">
      <w:pPr>
        <w:pStyle w:val="Prrafodelista"/>
        <w:numPr>
          <w:ilvl w:val="0"/>
          <w:numId w:val="6"/>
        </w:numPr>
        <w:autoSpaceDE w:val="0"/>
        <w:autoSpaceDN w:val="0"/>
        <w:adjustRightInd w:val="0"/>
        <w:spacing w:before="240" w:after="240" w:line="360" w:lineRule="auto"/>
        <w:ind w:right="567"/>
        <w:jc w:val="both"/>
        <w:rPr>
          <w:rFonts w:ascii="Palatino Linotype" w:hAnsi="Palatino Linotype"/>
          <w:i/>
          <w:sz w:val="22"/>
          <w:szCs w:val="22"/>
        </w:rPr>
      </w:pPr>
      <w:r w:rsidRPr="006F162A">
        <w:rPr>
          <w:rFonts w:ascii="Palatino Linotype" w:hAnsi="Palatino Linotype"/>
          <w:i/>
          <w:sz w:val="22"/>
          <w:szCs w:val="22"/>
        </w:rPr>
        <w:t xml:space="preserve">Comprometa la seguridad pública y cuente con un propósito genuino y un efecto demostrable; </w:t>
      </w:r>
    </w:p>
    <w:p w14:paraId="28484805" w14:textId="77777777" w:rsidR="00A73571" w:rsidRPr="006F162A" w:rsidRDefault="00A73571" w:rsidP="00A7357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II. Pueda menoscabar la conducción de las negociaciones y relaciones internacionales; III. Se entregue a la Entidad expresamente con ese carácter o el de confidencialidad por otro u otros sujetos de derecho internacional, excepto cuando se trate de violaciones </w:t>
      </w:r>
      <w:r w:rsidRPr="006F162A">
        <w:rPr>
          <w:rFonts w:ascii="Palatino Linotype" w:hAnsi="Palatino Linotype"/>
          <w:i/>
          <w:sz w:val="22"/>
          <w:szCs w:val="22"/>
        </w:rPr>
        <w:lastRenderedPageBreak/>
        <w:t xml:space="preserve">graves de derechos humanos o delitos de lesa humanidad de conformidad con el derecho internacional; </w:t>
      </w:r>
    </w:p>
    <w:p w14:paraId="77FFA6D4" w14:textId="77777777" w:rsidR="00A73571" w:rsidRPr="006F162A" w:rsidRDefault="00A73571" w:rsidP="00A7357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IV. Ponga en riesgo la vida, la seguridad o la salud de una persona física; </w:t>
      </w:r>
    </w:p>
    <w:p w14:paraId="25B00A01" w14:textId="77777777" w:rsidR="00A73571" w:rsidRPr="006F162A" w:rsidRDefault="00A73571" w:rsidP="00A7357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V. Aquella cuya divulgación obstruya o pueda causar un serio perjuicio a: </w:t>
      </w:r>
    </w:p>
    <w:p w14:paraId="6D7C8CEC" w14:textId="77777777" w:rsidR="00A73571" w:rsidRPr="006F162A" w:rsidRDefault="00A73571" w:rsidP="00A7357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1. Las actividades de fiscalización, verificación, inspección, comprobación y auditoría sobre el cumplimiento de las Leyes; o </w:t>
      </w:r>
    </w:p>
    <w:p w14:paraId="5E371B4A" w14:textId="77777777" w:rsidR="00A73571" w:rsidRPr="006F162A" w:rsidRDefault="00A73571" w:rsidP="00A7357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2. La recaudación de las contribuciones. </w:t>
      </w:r>
    </w:p>
    <w:p w14:paraId="031ED2E8" w14:textId="77777777" w:rsidR="00A73571" w:rsidRPr="006F162A" w:rsidRDefault="00A73571" w:rsidP="00A7357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08DCCC5" w14:textId="77777777" w:rsidR="00A73571" w:rsidRPr="006F162A" w:rsidRDefault="00A73571" w:rsidP="00A7357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VII. La que contengan las opiniones, recomendaciones o puntos de vista que formen parte del proceso deliberativo de los servidores públicos, hasta en tanto sea adoptada la decisión definitiva, la cual deberá estar documentada; </w:t>
      </w:r>
    </w:p>
    <w:p w14:paraId="6AF58E23" w14:textId="77777777" w:rsidR="00A73571" w:rsidRPr="006F162A" w:rsidRDefault="00A73571" w:rsidP="00A7357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VIII. Vulnere la conducción de los expedientes judiciales o de los procedimientos administrativos seguidos en forma de juicio, en tanto no hayan quedado firmes; </w:t>
      </w:r>
    </w:p>
    <w:p w14:paraId="695ACD1F" w14:textId="77777777" w:rsidR="00A73571" w:rsidRPr="006F162A" w:rsidRDefault="00A73571" w:rsidP="00A7357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IX. Se encuentre contenida dentro de las investigaciones de hechos que la Ley señale como delitos y se tramiten ante el Ministerio Público; </w:t>
      </w:r>
    </w:p>
    <w:p w14:paraId="5B7C1A91" w14:textId="77777777" w:rsidR="00A73571" w:rsidRPr="006F162A" w:rsidRDefault="00A73571" w:rsidP="00A7357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6F162A">
        <w:rPr>
          <w:rFonts w:ascii="Palatino Linotype" w:hAnsi="Palatino Linotype"/>
          <w:i/>
          <w:sz w:val="22"/>
          <w:szCs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w:t>
      </w:r>
      <w:r w:rsidRPr="006F162A">
        <w:rPr>
          <w:rFonts w:ascii="Palatino Linotype" w:hAnsi="Palatino Linotype"/>
          <w:i/>
          <w:sz w:val="22"/>
          <w:szCs w:val="22"/>
        </w:rPr>
        <w:lastRenderedPageBreak/>
        <w:t xml:space="preserve">divulgación pueda causar daños al interés del Estado o suponga un riesgo para su realización, siempre que esté directamente relacionado con procesos o procedimientos administrativos o judiciales que no hayan quedado firmes; y </w:t>
      </w:r>
    </w:p>
    <w:p w14:paraId="431413A1" w14:textId="77777777" w:rsidR="00A73571" w:rsidRPr="006F162A" w:rsidRDefault="00A73571" w:rsidP="00A73571">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6F162A">
        <w:rPr>
          <w:rFonts w:ascii="Palatino Linotype" w:hAnsi="Palatino Linotype"/>
          <w:i/>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7441D0FD" w14:textId="77777777" w:rsidR="00A73571" w:rsidRPr="006F162A" w:rsidRDefault="00A73571" w:rsidP="00A73571">
      <w:pPr>
        <w:pStyle w:val="Prrafodelista"/>
        <w:autoSpaceDE w:val="0"/>
        <w:autoSpaceDN w:val="0"/>
        <w:adjustRightInd w:val="0"/>
        <w:spacing w:before="240" w:after="240" w:line="360" w:lineRule="auto"/>
        <w:ind w:left="0" w:right="49"/>
        <w:jc w:val="both"/>
        <w:rPr>
          <w:rFonts w:ascii="Palatino Linotype" w:hAnsi="Palatino Linotype"/>
        </w:rPr>
      </w:pPr>
    </w:p>
    <w:p w14:paraId="1BFB8162" w14:textId="58CDBDF3" w:rsidR="00A73571" w:rsidRPr="006F162A" w:rsidRDefault="00A73571" w:rsidP="00A73571">
      <w:pPr>
        <w:pStyle w:val="Prrafodelista"/>
        <w:numPr>
          <w:ilvl w:val="0"/>
          <w:numId w:val="2"/>
        </w:numPr>
        <w:autoSpaceDE w:val="0"/>
        <w:autoSpaceDN w:val="0"/>
        <w:adjustRightInd w:val="0"/>
        <w:spacing w:before="240" w:after="240" w:line="360" w:lineRule="auto"/>
        <w:ind w:left="0" w:right="49" w:firstLine="0"/>
        <w:jc w:val="both"/>
        <w:rPr>
          <w:rFonts w:ascii="Palatino Linotype" w:eastAsia="MS Mincho" w:hAnsi="Palatino Linotype" w:cs="Arial"/>
          <w:i/>
          <w:color w:val="000000"/>
        </w:rPr>
      </w:pPr>
      <w:r w:rsidRPr="006F162A">
        <w:rPr>
          <w:rFonts w:ascii="Palatino Linotype" w:eastAsia="Calibri" w:hAnsi="Palatino Linotype" w:cs="Arial"/>
          <w:lang w:val="es-ES" w:eastAsia="es-CO"/>
        </w:rPr>
        <w:t xml:space="preserve">Una vez dicho lo anterior, se debe valorar el daño que la entrega de la </w:t>
      </w:r>
      <w:proofErr w:type="gramStart"/>
      <w:r w:rsidRPr="006F162A">
        <w:rPr>
          <w:rFonts w:ascii="Palatino Linotype" w:eastAsia="Calibri" w:hAnsi="Palatino Linotype" w:cs="Arial"/>
          <w:lang w:val="es-ES" w:eastAsia="es-CO"/>
        </w:rPr>
        <w:t>información  causaría</w:t>
      </w:r>
      <w:proofErr w:type="gramEnd"/>
      <w:r w:rsidRPr="006F162A">
        <w:rPr>
          <w:rFonts w:ascii="Palatino Linotype" w:eastAsia="Calibri" w:hAnsi="Palatino Linotype" w:cs="Arial"/>
          <w:lang w:val="es-ES" w:eastAsia="es-CO"/>
        </w:rPr>
        <w:t xml:space="preserve"> y en ese sentido deberá aplicar el procedimiento señalado en el artículo </w:t>
      </w:r>
      <w:r w:rsidRPr="006F162A">
        <w:rPr>
          <w:rFonts w:ascii="Palatino Linotype" w:eastAsia="Calibri" w:hAnsi="Palatino Linotype" w:cs="Arial"/>
          <w:b/>
          <w:lang w:val="es-ES" w:eastAsia="es-CO"/>
        </w:rPr>
        <w:t>140</w:t>
      </w:r>
      <w:r w:rsidRPr="006F162A">
        <w:rPr>
          <w:rFonts w:ascii="Palatino Linotype" w:eastAsia="Calibri" w:hAnsi="Palatino Linotype" w:cs="Arial"/>
          <w:lang w:val="es-ES" w:eastAsia="es-CO"/>
        </w:rPr>
        <w:t xml:space="preserve"> de la </w:t>
      </w:r>
      <w:r w:rsidRPr="006F162A">
        <w:rPr>
          <w:rFonts w:ascii="Palatino Linotype" w:eastAsia="Calibri" w:hAnsi="Palatino Linotype" w:cs="Arial"/>
          <w:b/>
          <w:lang w:val="es-ES" w:eastAsia="es-CO"/>
        </w:rPr>
        <w:t>Ley de Transparencia y Acceso a la Información Pública del Estado de México y Municipios</w:t>
      </w:r>
      <w:r w:rsidRPr="006F162A">
        <w:rPr>
          <w:rFonts w:ascii="Palatino Linotype" w:eastAsia="Calibri" w:hAnsi="Palatino Linotype" w:cs="Arial"/>
          <w:lang w:val="es-ES" w:eastAsia="es-CO"/>
        </w:rPr>
        <w:t xml:space="preserve"> y a partir de su resultado si es procedente la clasificación de la información como reservada deberá emitir y entregar el Acuerdo de Clasificación de la información respectiva.</w:t>
      </w:r>
    </w:p>
    <w:p w14:paraId="67FCFA87" w14:textId="77777777" w:rsidR="00A73571" w:rsidRPr="006F162A" w:rsidRDefault="00A73571" w:rsidP="00A73571">
      <w:pPr>
        <w:pStyle w:val="Prrafodelista"/>
        <w:autoSpaceDE w:val="0"/>
        <w:autoSpaceDN w:val="0"/>
        <w:adjustRightInd w:val="0"/>
        <w:spacing w:before="240" w:after="240" w:line="360" w:lineRule="auto"/>
        <w:ind w:left="0" w:right="49"/>
        <w:jc w:val="both"/>
        <w:rPr>
          <w:rFonts w:ascii="Palatino Linotype" w:eastAsia="MS Mincho" w:hAnsi="Palatino Linotype" w:cs="Arial"/>
          <w:i/>
          <w:color w:val="000000"/>
        </w:rPr>
      </w:pPr>
    </w:p>
    <w:p w14:paraId="47D4ABF9" w14:textId="6B1BC36A" w:rsidR="00A73571" w:rsidRPr="006F162A" w:rsidRDefault="00C139BA" w:rsidP="00A73571">
      <w:pPr>
        <w:pStyle w:val="Ttulo2"/>
      </w:pPr>
      <w:bookmarkStart w:id="46" w:name="_Toc66393849"/>
      <w:r w:rsidRPr="006F162A">
        <w:t xml:space="preserve">V.I. </w:t>
      </w:r>
      <w:r w:rsidR="00A73571" w:rsidRPr="006F162A">
        <w:t>De la prueba de daño.</w:t>
      </w:r>
      <w:bookmarkEnd w:id="46"/>
    </w:p>
    <w:p w14:paraId="6438257D" w14:textId="77777777" w:rsidR="00D86DCC" w:rsidRPr="006F162A" w:rsidRDefault="00D86DCC" w:rsidP="00D86DCC">
      <w:pPr>
        <w:rPr>
          <w:lang w:val="es-MX" w:eastAsia="en-US"/>
        </w:rPr>
      </w:pPr>
    </w:p>
    <w:p w14:paraId="4F26D8A1" w14:textId="6F06F136" w:rsidR="00C139BA" w:rsidRPr="006F162A" w:rsidRDefault="00C139BA" w:rsidP="00C139BA">
      <w:pPr>
        <w:pStyle w:val="Prrafodelista"/>
        <w:numPr>
          <w:ilvl w:val="0"/>
          <w:numId w:val="2"/>
        </w:numPr>
        <w:autoSpaceDE w:val="0"/>
        <w:autoSpaceDN w:val="0"/>
        <w:adjustRightInd w:val="0"/>
        <w:spacing w:before="240" w:after="240" w:line="360" w:lineRule="auto"/>
        <w:ind w:left="0" w:right="49" w:firstLine="0"/>
        <w:jc w:val="both"/>
        <w:rPr>
          <w:rFonts w:ascii="Palatino Linotype" w:eastAsia="MS Mincho" w:hAnsi="Palatino Linotype" w:cs="Arial"/>
          <w:color w:val="000000"/>
        </w:rPr>
      </w:pPr>
      <w:r w:rsidRPr="006F162A">
        <w:rPr>
          <w:rFonts w:ascii="Palatino Linotype" w:eastAsia="MS Mincho" w:hAnsi="Palatino Linotype" w:cs="Arial"/>
          <w:color w:val="000000"/>
        </w:rPr>
        <w:t xml:space="preserve">En atención a lo expuesto en el apartado anterior y de conformidad con los artículos transcritos, </w:t>
      </w:r>
      <w:r w:rsidRPr="006F162A">
        <w:rPr>
          <w:rFonts w:ascii="Palatino Linotype" w:hAnsi="Palatino Linotype"/>
        </w:rPr>
        <w:t>la información relativa a los registros de armamento y los equipos de seguridad pública puede ser susceptible de ser considerado como reservado, en virtud de que se revelaría el estado de fuerza con que cuenta la Dirección de Seguridad Pública Municipal de Xalatlaco, lo que implica un riesgo para los elementos de seguridad.</w:t>
      </w:r>
    </w:p>
    <w:p w14:paraId="16A0BDF4" w14:textId="3BB2863A" w:rsidR="00C139BA" w:rsidRPr="006F162A" w:rsidRDefault="00C139BA" w:rsidP="00C139BA">
      <w:pPr>
        <w:pStyle w:val="Prrafodelista"/>
        <w:numPr>
          <w:ilvl w:val="0"/>
          <w:numId w:val="2"/>
        </w:numPr>
        <w:spacing w:after="160" w:line="360" w:lineRule="auto"/>
        <w:ind w:left="0" w:firstLine="0"/>
        <w:jc w:val="both"/>
        <w:rPr>
          <w:rFonts w:ascii="Palatino Linotype" w:hAnsi="Palatino Linotype"/>
          <w:color w:val="000000" w:themeColor="text1"/>
        </w:rPr>
      </w:pPr>
      <w:r w:rsidRPr="006F162A">
        <w:rPr>
          <w:rFonts w:ascii="Palatino Linotype" w:hAnsi="Palatino Linotype"/>
          <w:color w:val="000000" w:themeColor="text1"/>
        </w:rPr>
        <w:lastRenderedPageBreak/>
        <w:t xml:space="preserve">Sin </w:t>
      </w:r>
      <w:proofErr w:type="gramStart"/>
      <w:r w:rsidRPr="006F162A">
        <w:rPr>
          <w:rFonts w:ascii="Palatino Linotype" w:hAnsi="Palatino Linotype"/>
          <w:color w:val="000000" w:themeColor="text1"/>
        </w:rPr>
        <w:t>embargo</w:t>
      </w:r>
      <w:proofErr w:type="gramEnd"/>
      <w:r w:rsidRPr="006F162A">
        <w:rPr>
          <w:rFonts w:ascii="Palatino Linotype" w:hAnsi="Palatino Linotype"/>
          <w:color w:val="000000" w:themeColor="text1"/>
        </w:rPr>
        <w:t xml:space="preserve"> a efecto de demostrar el riesgo que supondría la publicidad de la información se debe elaborar una prueba de daño y para aplicar la prueba de daño, se deberán de precisar la razones objetivas por las que la apertura genera una afectación, acreditando que:</w:t>
      </w:r>
    </w:p>
    <w:p w14:paraId="1D2A3708" w14:textId="77777777" w:rsidR="00793D55" w:rsidRPr="006F162A" w:rsidRDefault="00793D55" w:rsidP="00793D55">
      <w:pPr>
        <w:pStyle w:val="Prrafodelista"/>
        <w:spacing w:after="160" w:line="360" w:lineRule="auto"/>
        <w:ind w:left="0"/>
        <w:jc w:val="both"/>
        <w:rPr>
          <w:rFonts w:ascii="Palatino Linotype" w:hAnsi="Palatino Linotype"/>
          <w:color w:val="000000" w:themeColor="text1"/>
        </w:rPr>
      </w:pPr>
    </w:p>
    <w:p w14:paraId="2FA3F9DB" w14:textId="161EBEB3" w:rsidR="00C139BA" w:rsidRPr="006F162A" w:rsidRDefault="00793D55" w:rsidP="00793D55">
      <w:pPr>
        <w:pStyle w:val="Ttulo2"/>
        <w:jc w:val="both"/>
        <w:rPr>
          <w:rFonts w:cs="Times"/>
        </w:rPr>
      </w:pPr>
      <w:bookmarkStart w:id="47" w:name="_Toc66393850"/>
      <w:r w:rsidRPr="006F162A">
        <w:rPr>
          <w:bCs/>
        </w:rPr>
        <w:t>A</w:t>
      </w:r>
      <w:r w:rsidR="00C139BA" w:rsidRPr="006F162A">
        <w:rPr>
          <w:bCs/>
        </w:rPr>
        <w:t xml:space="preserve">. </w:t>
      </w:r>
      <w:r w:rsidR="00C139BA" w:rsidRPr="006F162A">
        <w:t>La divulgación de la información representa un riesgo real, demostrable e identificable del perjuicio significativo al interés público o a la seguridad pública;</w:t>
      </w:r>
      <w:bookmarkEnd w:id="47"/>
      <w:r w:rsidR="00C139BA" w:rsidRPr="006F162A">
        <w:t xml:space="preserve"> </w:t>
      </w:r>
    </w:p>
    <w:p w14:paraId="1B0A82DE" w14:textId="77777777" w:rsidR="00051A0D" w:rsidRPr="006F162A" w:rsidRDefault="00051A0D" w:rsidP="00051A0D">
      <w:pPr>
        <w:pStyle w:val="Prrafodelista"/>
        <w:autoSpaceDE w:val="0"/>
        <w:autoSpaceDN w:val="0"/>
        <w:adjustRightInd w:val="0"/>
        <w:spacing w:before="240" w:after="240" w:line="360" w:lineRule="auto"/>
        <w:ind w:left="0" w:right="49"/>
        <w:jc w:val="both"/>
        <w:rPr>
          <w:rFonts w:ascii="Palatino Linotype" w:eastAsia="MS Mincho" w:hAnsi="Palatino Linotype" w:cs="Arial"/>
          <w:color w:val="000000"/>
        </w:rPr>
      </w:pPr>
    </w:p>
    <w:p w14:paraId="449E5D15" w14:textId="1D89DF65" w:rsidR="006B3C3A" w:rsidRPr="006F162A" w:rsidRDefault="00051A0D" w:rsidP="00B4185A">
      <w:pPr>
        <w:pStyle w:val="Prrafodelista"/>
        <w:numPr>
          <w:ilvl w:val="0"/>
          <w:numId w:val="2"/>
        </w:numPr>
        <w:autoSpaceDE w:val="0"/>
        <w:autoSpaceDN w:val="0"/>
        <w:adjustRightInd w:val="0"/>
        <w:spacing w:before="240" w:after="240" w:line="360" w:lineRule="auto"/>
        <w:ind w:left="0" w:right="49" w:firstLine="0"/>
        <w:jc w:val="both"/>
        <w:rPr>
          <w:rFonts w:ascii="Palatino Linotype" w:eastAsia="MS Mincho" w:hAnsi="Palatino Linotype" w:cs="Arial"/>
          <w:i/>
          <w:color w:val="000000"/>
        </w:rPr>
      </w:pPr>
      <w:r w:rsidRPr="006F162A">
        <w:rPr>
          <w:rFonts w:ascii="Palatino Linotype" w:eastAsia="MS Mincho" w:hAnsi="Palatino Linotype" w:cs="Arial"/>
          <w:color w:val="000000"/>
        </w:rPr>
        <w:t>Es así que se aprecia que p</w:t>
      </w:r>
      <w:r w:rsidR="002B3892" w:rsidRPr="006F162A">
        <w:rPr>
          <w:rFonts w:ascii="Palatino Linotype" w:eastAsia="MS Mincho" w:hAnsi="Palatino Linotype" w:cs="Arial"/>
          <w:color w:val="000000"/>
        </w:rPr>
        <w:t>roporcionar la in</w:t>
      </w:r>
      <w:r w:rsidRPr="006F162A">
        <w:rPr>
          <w:rFonts w:ascii="Palatino Linotype" w:eastAsia="MS Mincho" w:hAnsi="Palatino Linotype" w:cs="Arial"/>
          <w:color w:val="000000"/>
        </w:rPr>
        <w:t>formación</w:t>
      </w:r>
      <w:r w:rsidRPr="006F162A">
        <w:rPr>
          <w:rFonts w:ascii="Palatino Linotype" w:hAnsi="Palatino Linotype"/>
        </w:rPr>
        <w:t xml:space="preserve">, tiene como consecuencia </w:t>
      </w:r>
      <w:r w:rsidR="00227195" w:rsidRPr="006F162A">
        <w:rPr>
          <w:rFonts w:ascii="Palatino Linotype" w:hAnsi="Palatino Linotype"/>
        </w:rPr>
        <w:t xml:space="preserve">un </w:t>
      </w:r>
      <w:r w:rsidR="006542C4" w:rsidRPr="006F162A">
        <w:rPr>
          <w:rFonts w:ascii="Palatino Linotype" w:hAnsi="Palatino Linotype"/>
          <w:b/>
        </w:rPr>
        <w:t>RIESGO PRESENTE</w:t>
      </w:r>
      <w:r w:rsidR="006542C4" w:rsidRPr="006F162A">
        <w:rPr>
          <w:rFonts w:ascii="Palatino Linotype" w:hAnsi="Palatino Linotype"/>
        </w:rPr>
        <w:t xml:space="preserve"> </w:t>
      </w:r>
      <w:r w:rsidR="00227195" w:rsidRPr="006F162A">
        <w:rPr>
          <w:rFonts w:ascii="Palatino Linotype" w:hAnsi="Palatino Linotype"/>
        </w:rPr>
        <w:t xml:space="preserve">toda vez </w:t>
      </w:r>
      <w:r w:rsidRPr="006F162A">
        <w:rPr>
          <w:rFonts w:ascii="Palatino Linotype" w:hAnsi="Palatino Linotype"/>
        </w:rPr>
        <w:t xml:space="preserve">que </w:t>
      </w:r>
      <w:r w:rsidR="006B3C3A" w:rsidRPr="006F162A">
        <w:rPr>
          <w:rFonts w:ascii="Palatino Linotype" w:hAnsi="Palatino Linotype"/>
        </w:rPr>
        <w:t>la “</w:t>
      </w:r>
      <w:r w:rsidR="006B3C3A" w:rsidRPr="006F162A">
        <w:rPr>
          <w:rFonts w:ascii="Palatino Linotype" w:hAnsi="Palatino Linotype" w:cs="Helvetica"/>
          <w:i/>
          <w:color w:val="333333"/>
          <w:shd w:val="clear" w:color="auto" w:fill="FFFFFF"/>
        </w:rPr>
        <w:t>tasa de incidencia delictiva por entidad federativa de ocurrencia por cada cien mil habitantes</w:t>
      </w:r>
      <w:r w:rsidR="006B3C3A" w:rsidRPr="006F162A">
        <w:rPr>
          <w:rFonts w:ascii="Palatino Linotype" w:hAnsi="Palatino Linotype" w:cs="Helvetica"/>
          <w:color w:val="333333"/>
          <w:shd w:val="clear" w:color="auto" w:fill="FFFFFF"/>
        </w:rPr>
        <w:t>”</w:t>
      </w:r>
      <w:r w:rsidR="006B3C3A" w:rsidRPr="006F162A">
        <w:rPr>
          <w:rStyle w:val="Refdenotaalpie"/>
          <w:rFonts w:ascii="Palatino Linotype" w:hAnsi="Palatino Linotype" w:cs="Helvetica"/>
          <w:color w:val="333333"/>
          <w:shd w:val="clear" w:color="auto" w:fill="FFFFFF"/>
        </w:rPr>
        <w:footnoteReference w:id="8"/>
      </w:r>
      <w:r w:rsidR="006B3C3A" w:rsidRPr="006F162A">
        <w:rPr>
          <w:rFonts w:ascii="Palatino Linotype" w:hAnsi="Palatino Linotype" w:cs="Helvetica"/>
          <w:color w:val="333333"/>
          <w:shd w:val="clear" w:color="auto" w:fill="FFFFFF"/>
        </w:rPr>
        <w:t xml:space="preserve"> revela que en el Estado de México la incidencia tan solo del año 2010 a 2017 ha aumentado casi en un 50% pues de </w:t>
      </w:r>
      <w:r w:rsidR="006B3C3A" w:rsidRPr="006F162A">
        <w:rPr>
          <w:rFonts w:ascii="Palatino Linotype" w:eastAsia="Times New Roman" w:hAnsi="Palatino Linotype" w:cs="Helvetica"/>
          <w:color w:val="333333"/>
          <w:lang w:val="es-ES"/>
        </w:rPr>
        <w:t>32,958 casos por cada 100,1000 habitantes aumentó a 62,751</w:t>
      </w:r>
      <w:r w:rsidR="003F0462" w:rsidRPr="006F162A">
        <w:rPr>
          <w:rFonts w:ascii="Palatino Linotype" w:eastAsia="Times New Roman" w:hAnsi="Palatino Linotype" w:cs="Helvetica"/>
          <w:color w:val="333333"/>
          <w:lang w:val="es-ES"/>
        </w:rPr>
        <w:t>.</w:t>
      </w:r>
      <w:r w:rsidR="00D07A1A" w:rsidRPr="006F162A">
        <w:rPr>
          <w:rFonts w:ascii="Palatino Linotype" w:eastAsia="Times New Roman" w:hAnsi="Palatino Linotype" w:cs="Helvetica"/>
          <w:color w:val="333333"/>
          <w:lang w:val="es-ES"/>
        </w:rPr>
        <w:t xml:space="preserve"> Así mismo de acuerdo a un estudio realizado por el Observatorio Nacional Ciudadano</w:t>
      </w:r>
      <w:r w:rsidR="00682C59" w:rsidRPr="006F162A">
        <w:rPr>
          <w:rStyle w:val="Refdenotaalpie"/>
          <w:rFonts w:ascii="Palatino Linotype" w:eastAsia="Times New Roman" w:hAnsi="Palatino Linotype" w:cs="Helvetica"/>
          <w:color w:val="333333"/>
          <w:lang w:val="es-ES"/>
        </w:rPr>
        <w:footnoteReference w:id="9"/>
      </w:r>
      <w:r w:rsidR="00D07A1A" w:rsidRPr="006F162A">
        <w:rPr>
          <w:rFonts w:ascii="Palatino Linotype" w:eastAsia="Times New Roman" w:hAnsi="Palatino Linotype" w:cs="Helvetica"/>
          <w:color w:val="333333"/>
          <w:lang w:val="es-ES"/>
        </w:rPr>
        <w:t xml:space="preserve"> </w:t>
      </w:r>
      <w:r w:rsidR="00682C59" w:rsidRPr="006F162A">
        <w:rPr>
          <w:rFonts w:ascii="Palatino Linotype" w:eastAsia="Times New Roman" w:hAnsi="Palatino Linotype" w:cs="Helvetica"/>
          <w:color w:val="333333"/>
          <w:lang w:val="es-ES"/>
        </w:rPr>
        <w:t xml:space="preserve">en el segundo trimestre de 2020, </w:t>
      </w:r>
      <w:r w:rsidR="003604A8" w:rsidRPr="006F162A">
        <w:rPr>
          <w:rFonts w:ascii="Palatino Linotype" w:hAnsi="Palatino Linotype"/>
        </w:rPr>
        <w:t>l</w:t>
      </w:r>
      <w:r w:rsidR="00D07A1A" w:rsidRPr="006F162A">
        <w:rPr>
          <w:rFonts w:ascii="Palatino Linotype" w:hAnsi="Palatino Linotype"/>
        </w:rPr>
        <w:t>a tasa de feminicidio estatal creció 37.9%; una proporción muy superior al aumento de la media nacional (5.2%) respecto al segundo trimestre de 2019</w:t>
      </w:r>
      <w:r w:rsidR="00B4185A" w:rsidRPr="006F162A">
        <w:rPr>
          <w:rFonts w:ascii="Palatino Linotype" w:hAnsi="Palatino Linotype"/>
        </w:rPr>
        <w:t>, de la misma manera en el “</w:t>
      </w:r>
      <w:r w:rsidR="00B4185A" w:rsidRPr="006F162A">
        <w:rPr>
          <w:rFonts w:ascii="Palatino Linotype" w:hAnsi="Palatino Linotype"/>
          <w:i/>
        </w:rPr>
        <w:t xml:space="preserve">Reporte trimestral sobre </w:t>
      </w:r>
      <w:r w:rsidR="00B4185A" w:rsidRPr="006F162A">
        <w:rPr>
          <w:rFonts w:ascii="Palatino Linotype" w:hAnsi="Palatino Linotype"/>
          <w:i/>
        </w:rPr>
        <w:lastRenderedPageBreak/>
        <w:t>incidencia delictiva en el Estado de México Tercer trimestre de 2020”</w:t>
      </w:r>
      <w:r w:rsidR="00B4185A" w:rsidRPr="006F162A">
        <w:rPr>
          <w:rStyle w:val="Refdenotaalpie"/>
          <w:rFonts w:ascii="Palatino Linotype" w:hAnsi="Palatino Linotype"/>
          <w:i/>
        </w:rPr>
        <w:footnoteReference w:id="10"/>
      </w:r>
      <w:r w:rsidR="00B4185A" w:rsidRPr="006F162A">
        <w:rPr>
          <w:rFonts w:ascii="Palatino Linotype" w:hAnsi="Palatino Linotype"/>
          <w:i/>
        </w:rPr>
        <w:t xml:space="preserve"> </w:t>
      </w:r>
      <w:r w:rsidR="00B4185A" w:rsidRPr="006F162A">
        <w:rPr>
          <w:rFonts w:ascii="Palatino Linotype" w:eastAsia="MS Mincho" w:hAnsi="Palatino Linotype" w:cs="Arial"/>
          <w:color w:val="000000"/>
        </w:rPr>
        <w:t xml:space="preserve">se indicó que </w:t>
      </w:r>
      <w:r w:rsidR="00B4185A" w:rsidRPr="006F162A">
        <w:t xml:space="preserve">el </w:t>
      </w:r>
      <w:r w:rsidR="00B4185A" w:rsidRPr="006F162A">
        <w:rPr>
          <w:rFonts w:ascii="Palatino Linotype" w:hAnsi="Palatino Linotype"/>
        </w:rPr>
        <w:t xml:space="preserve">Estado de México ocupó en el tercer trimestre de 2020 el primer lugar en robo con violencia y robo a transeúnte a nivel nacional, y el segundo lugar en extorsión, robo de vehículo, robo en transporte público y lesiones dolosas </w:t>
      </w:r>
      <w:r w:rsidR="00225891" w:rsidRPr="006F162A">
        <w:rPr>
          <w:rFonts w:ascii="Palatino Linotype" w:hAnsi="Palatino Linotype"/>
        </w:rPr>
        <w:t>y en Xalatlaco en específico se reportaron</w:t>
      </w:r>
      <w:r w:rsidR="00B4185A" w:rsidRPr="006F162A">
        <w:rPr>
          <w:rFonts w:ascii="Palatino Linotype" w:hAnsi="Palatino Linotype"/>
        </w:rPr>
        <w:t>, por mencionar algunos ejemplos una tasa de 69.30 por Lesiones dolosas, 5.54 por homicidio doloso, 30.49 por tasa de robo de vehículo y 8.32 por robo a casa habitación</w:t>
      </w:r>
      <w:r w:rsidR="00B4185A" w:rsidRPr="006F162A">
        <w:rPr>
          <w:rFonts w:ascii="Palatino Linotype" w:eastAsia="MS Mincho" w:hAnsi="Palatino Linotype" w:cs="Arial"/>
          <w:i/>
          <w:color w:val="000000"/>
        </w:rPr>
        <w:t xml:space="preserve">, </w:t>
      </w:r>
      <w:r w:rsidR="006542C4" w:rsidRPr="006F162A">
        <w:rPr>
          <w:rFonts w:ascii="Palatino Linotype" w:eastAsia="MS Mincho" w:hAnsi="Palatino Linotype" w:cs="Arial"/>
          <w:color w:val="000000"/>
        </w:rPr>
        <w:t xml:space="preserve">en </w:t>
      </w:r>
      <w:r w:rsidR="003604A8" w:rsidRPr="006F162A">
        <w:rPr>
          <w:rFonts w:ascii="Palatino Linotype" w:eastAsia="MS Mincho" w:hAnsi="Palatino Linotype" w:cs="Arial"/>
          <w:color w:val="000000"/>
        </w:rPr>
        <w:t xml:space="preserve">atención a lo anterior se considera </w:t>
      </w:r>
      <w:r w:rsidR="006B3C3A" w:rsidRPr="006F162A">
        <w:rPr>
          <w:rFonts w:ascii="Palatino Linotype" w:eastAsia="MS Mincho" w:hAnsi="Palatino Linotype" w:cs="Arial"/>
          <w:color w:val="000000"/>
        </w:rPr>
        <w:t xml:space="preserve">que </w:t>
      </w:r>
      <w:r w:rsidR="006B3C3A" w:rsidRPr="006F162A">
        <w:rPr>
          <w:rFonts w:ascii="Palatino Linotype" w:hAnsi="Palatino Linotype"/>
        </w:rPr>
        <w:t>en el contexto actual, grupos u organizaciones delictivas o de cualquier otra índole, tengan una idea precisa de la fuerza requerida para vulnerar o contrarrestar un dispositivo implementado; y una vez materializado este hecho, neutralizar o rebasar en número y con su acción a la fuerza desplegada en el dispositivo, situación que traería como consecuencia la posibilidad de un ataque que pondría en riesgo la salud o la vida de los elementos de seguridad, poniendo en riesgo además la seguridad pública municipal.</w:t>
      </w:r>
    </w:p>
    <w:p w14:paraId="61470666" w14:textId="77777777" w:rsidR="00774A08" w:rsidRPr="006F162A" w:rsidRDefault="00774A08" w:rsidP="006542C4">
      <w:pPr>
        <w:pStyle w:val="Prrafodelista"/>
        <w:autoSpaceDE w:val="0"/>
        <w:autoSpaceDN w:val="0"/>
        <w:adjustRightInd w:val="0"/>
        <w:spacing w:before="240" w:after="240" w:line="360" w:lineRule="auto"/>
        <w:ind w:left="0" w:right="49"/>
        <w:jc w:val="both"/>
        <w:rPr>
          <w:rFonts w:ascii="Palatino Linotype" w:eastAsia="MS Mincho" w:hAnsi="Palatino Linotype" w:cs="Arial"/>
          <w:color w:val="000000"/>
        </w:rPr>
      </w:pPr>
    </w:p>
    <w:p w14:paraId="66A1223D" w14:textId="0D967D06" w:rsidR="00051A0D" w:rsidRPr="006F162A" w:rsidRDefault="0086282A" w:rsidP="00774A08">
      <w:pPr>
        <w:pStyle w:val="Prrafodelista"/>
        <w:numPr>
          <w:ilvl w:val="0"/>
          <w:numId w:val="2"/>
        </w:numPr>
        <w:autoSpaceDE w:val="0"/>
        <w:autoSpaceDN w:val="0"/>
        <w:adjustRightInd w:val="0"/>
        <w:spacing w:before="240" w:after="240" w:line="360" w:lineRule="auto"/>
        <w:ind w:left="0" w:right="49" w:firstLine="0"/>
        <w:jc w:val="both"/>
        <w:rPr>
          <w:rFonts w:ascii="Palatino Linotype" w:eastAsia="MS Mincho" w:hAnsi="Palatino Linotype" w:cs="Arial"/>
          <w:color w:val="000000"/>
        </w:rPr>
      </w:pPr>
      <w:r w:rsidRPr="006F162A">
        <w:rPr>
          <w:rFonts w:ascii="Palatino Linotype" w:hAnsi="Palatino Linotype"/>
        </w:rPr>
        <w:t xml:space="preserve"> </w:t>
      </w:r>
      <w:r w:rsidR="00051A0D" w:rsidRPr="006F162A">
        <w:rPr>
          <w:rFonts w:ascii="Palatino Linotype" w:hAnsi="Palatino Linotype"/>
        </w:rPr>
        <w:t xml:space="preserve">Aunado a lo anterior, las acciones de dichos grupos, incluso pueden generar las condiciones para vulnerar la seguridad de la población que transita por calles, así como a los propios elementos </w:t>
      </w:r>
      <w:r w:rsidRPr="006F162A">
        <w:rPr>
          <w:rFonts w:ascii="Palatino Linotype" w:hAnsi="Palatino Linotype"/>
        </w:rPr>
        <w:t xml:space="preserve">policiales </w:t>
      </w:r>
      <w:r w:rsidR="00051A0D" w:rsidRPr="006F162A">
        <w:rPr>
          <w:rFonts w:ascii="Palatino Linotype" w:hAnsi="Palatino Linotype"/>
        </w:rPr>
        <w:t>de</w:t>
      </w:r>
      <w:r w:rsidRPr="006F162A">
        <w:rPr>
          <w:rFonts w:ascii="Palatino Linotype" w:hAnsi="Palatino Linotype"/>
        </w:rPr>
        <w:t xml:space="preserve"> la Dirección de Seguridad Pública Municipal</w:t>
      </w:r>
      <w:r w:rsidR="00051A0D" w:rsidRPr="006F162A">
        <w:rPr>
          <w:rFonts w:ascii="Palatino Linotype" w:hAnsi="Palatino Linotype"/>
        </w:rPr>
        <w:t xml:space="preserve">, encuadrando este supuesto a lo establecido en el </w:t>
      </w:r>
      <w:r w:rsidRPr="006F162A">
        <w:rPr>
          <w:rFonts w:ascii="Palatino Linotype" w:hAnsi="Palatino Linotype"/>
        </w:rPr>
        <w:t xml:space="preserve">artículo 140 fracciones I y </w:t>
      </w:r>
      <w:r w:rsidR="00227195" w:rsidRPr="006F162A">
        <w:rPr>
          <w:rFonts w:ascii="Palatino Linotype" w:hAnsi="Palatino Linotype"/>
        </w:rPr>
        <w:t xml:space="preserve">IV y </w:t>
      </w:r>
      <w:r w:rsidRPr="006F162A">
        <w:rPr>
          <w:rFonts w:ascii="Palatino Linotype" w:hAnsi="Palatino Linotype"/>
        </w:rPr>
        <w:t>VI</w:t>
      </w:r>
      <w:r w:rsidR="00227195" w:rsidRPr="006F162A">
        <w:rPr>
          <w:rFonts w:ascii="Palatino Linotype" w:hAnsi="Palatino Linotype"/>
        </w:rPr>
        <w:t xml:space="preserve"> </w:t>
      </w:r>
      <w:r w:rsidRPr="006F162A">
        <w:rPr>
          <w:rFonts w:ascii="Palatino Linotype" w:hAnsi="Palatino Linotype"/>
        </w:rPr>
        <w:t>e</w:t>
      </w:r>
      <w:r w:rsidR="00051A0D" w:rsidRPr="006F162A">
        <w:rPr>
          <w:rFonts w:ascii="Palatino Linotype" w:hAnsi="Palatino Linotype"/>
        </w:rPr>
        <w:t xml:space="preserve">s prudente reiterar que, la identificación de las personas que forman </w:t>
      </w:r>
      <w:r w:rsidR="00051A0D" w:rsidRPr="006F162A">
        <w:rPr>
          <w:rFonts w:ascii="Palatino Linotype" w:hAnsi="Palatino Linotype"/>
        </w:rPr>
        <w:lastRenderedPageBreak/>
        <w:t xml:space="preserve">parte de la seguridad, no sólo atentaría contra su integridad física, sino también contra la integridad y seguridad de su familia. Por lo antes expuesto es posible afirmar </w:t>
      </w:r>
      <w:proofErr w:type="gramStart"/>
      <w:r w:rsidR="00051A0D" w:rsidRPr="006F162A">
        <w:rPr>
          <w:rFonts w:ascii="Palatino Linotype" w:hAnsi="Palatino Linotype"/>
        </w:rPr>
        <w:t>que</w:t>
      </w:r>
      <w:proofErr w:type="gramEnd"/>
      <w:r w:rsidR="00051A0D" w:rsidRPr="006F162A">
        <w:rPr>
          <w:rFonts w:ascii="Palatino Linotype" w:hAnsi="Palatino Linotype"/>
        </w:rPr>
        <w:t xml:space="preserve"> de otorgarse </w:t>
      </w:r>
      <w:r w:rsidRPr="006F162A">
        <w:rPr>
          <w:rFonts w:ascii="Palatino Linotype" w:hAnsi="Palatino Linotype"/>
        </w:rPr>
        <w:t>el estado de fuerza</w:t>
      </w:r>
      <w:r w:rsidR="00051A0D" w:rsidRPr="006F162A">
        <w:rPr>
          <w:rFonts w:ascii="Palatino Linotype" w:hAnsi="Palatino Linotype"/>
        </w:rPr>
        <w:t>, podría ponerse en riesgo la integridad y la vida de todas las personas antes mencionadas.</w:t>
      </w:r>
    </w:p>
    <w:p w14:paraId="0975BA17" w14:textId="77777777" w:rsidR="00227195" w:rsidRPr="006F162A" w:rsidRDefault="00227195" w:rsidP="00227195">
      <w:pPr>
        <w:pStyle w:val="Prrafodelista"/>
        <w:autoSpaceDE w:val="0"/>
        <w:autoSpaceDN w:val="0"/>
        <w:adjustRightInd w:val="0"/>
        <w:spacing w:before="240" w:after="240" w:line="360" w:lineRule="auto"/>
        <w:ind w:left="0" w:right="49"/>
        <w:jc w:val="both"/>
        <w:rPr>
          <w:rFonts w:ascii="Palatino Linotype" w:eastAsia="MS Mincho" w:hAnsi="Palatino Linotype" w:cs="Arial"/>
          <w:color w:val="000000"/>
        </w:rPr>
      </w:pPr>
    </w:p>
    <w:p w14:paraId="1753B623" w14:textId="755014FB" w:rsidR="00227195" w:rsidRPr="006F162A" w:rsidRDefault="00227195" w:rsidP="00227195">
      <w:pPr>
        <w:pStyle w:val="Prrafodelista"/>
        <w:numPr>
          <w:ilvl w:val="0"/>
          <w:numId w:val="2"/>
        </w:numPr>
        <w:autoSpaceDE w:val="0"/>
        <w:autoSpaceDN w:val="0"/>
        <w:adjustRightInd w:val="0"/>
        <w:spacing w:before="240" w:after="240" w:line="360" w:lineRule="auto"/>
        <w:ind w:left="0" w:right="49" w:firstLine="0"/>
        <w:jc w:val="both"/>
        <w:rPr>
          <w:rFonts w:ascii="Palatino Linotype" w:eastAsia="MS Mincho" w:hAnsi="Palatino Linotype" w:cs="Arial"/>
          <w:color w:val="000000"/>
        </w:rPr>
      </w:pPr>
      <w:r w:rsidRPr="006F162A">
        <w:rPr>
          <w:rFonts w:ascii="Palatino Linotype" w:hAnsi="Palatino Linotype"/>
        </w:rPr>
        <w:t xml:space="preserve">Existe un daño </w:t>
      </w:r>
      <w:r w:rsidR="006542C4" w:rsidRPr="006F162A">
        <w:rPr>
          <w:rFonts w:ascii="Palatino Linotype" w:hAnsi="Palatino Linotype"/>
          <w:b/>
        </w:rPr>
        <w:t>PROBABLE</w:t>
      </w:r>
      <w:r w:rsidRPr="006F162A">
        <w:rPr>
          <w:rFonts w:ascii="Palatino Linotype" w:hAnsi="Palatino Linotype"/>
        </w:rPr>
        <w:t xml:space="preserve"> pues </w:t>
      </w:r>
      <w:r w:rsidR="003512A7" w:rsidRPr="006F162A">
        <w:rPr>
          <w:rFonts w:ascii="Palatino Linotype" w:hAnsi="Palatino Linotype"/>
        </w:rPr>
        <w:t xml:space="preserve">de acuerdo </w:t>
      </w:r>
      <w:r w:rsidR="00FA1702" w:rsidRPr="006F162A">
        <w:rPr>
          <w:rFonts w:ascii="Palatino Linotype" w:hAnsi="Palatino Linotype"/>
        </w:rPr>
        <w:t>con</w:t>
      </w:r>
      <w:r w:rsidR="003512A7" w:rsidRPr="006F162A">
        <w:rPr>
          <w:rFonts w:ascii="Palatino Linotype" w:hAnsi="Palatino Linotype"/>
        </w:rPr>
        <w:t xml:space="preserve"> el Senado de la República con apoyo de </w:t>
      </w:r>
      <w:r w:rsidR="00A83218" w:rsidRPr="006F162A">
        <w:rPr>
          <w:rFonts w:ascii="Palatino Linotype" w:hAnsi="Palatino Linotype"/>
        </w:rPr>
        <w:t xml:space="preserve">información otorgada por </w:t>
      </w:r>
      <w:r w:rsidR="003512A7" w:rsidRPr="006F162A">
        <w:rPr>
          <w:rFonts w:ascii="Palatino Linotype" w:hAnsi="Palatino Linotype"/>
        </w:rPr>
        <w:t xml:space="preserve">la Organización Ciudadana Causa en común </w:t>
      </w:r>
      <w:r w:rsidR="00A83218" w:rsidRPr="006F162A">
        <w:rPr>
          <w:rFonts w:ascii="Palatino Linotype" w:hAnsi="Palatino Linotype"/>
        </w:rPr>
        <w:t>“</w:t>
      </w:r>
      <w:r w:rsidRPr="006F162A">
        <w:rPr>
          <w:rFonts w:ascii="Palatino Linotype" w:hAnsi="Palatino Linotype"/>
          <w:i/>
        </w:rPr>
        <w:t xml:space="preserve">en </w:t>
      </w:r>
      <w:r w:rsidR="003512A7" w:rsidRPr="006F162A">
        <w:rPr>
          <w:rFonts w:ascii="Palatino Linotype" w:hAnsi="Palatino Linotype"/>
          <w:i/>
        </w:rPr>
        <w:t xml:space="preserve">el país </w:t>
      </w:r>
      <w:r w:rsidR="00A83218" w:rsidRPr="006F162A">
        <w:rPr>
          <w:rFonts w:ascii="Palatino Linotype" w:hAnsi="Palatino Linotype"/>
          <w:i/>
          <w:color w:val="333333"/>
          <w:shd w:val="clear" w:color="auto" w:fill="FFFFFF"/>
        </w:rPr>
        <w:t xml:space="preserve">en 2018 hubo un total de 412 elementos policiacos asesinados en todo el país, Guanajuato tuvo 64 policías asesinados, mientras que Guerrero alcanzó la cifra de 43, Veracruz 34, Chihuahua y Puebla 28 casos, Jalisco 24 y la CDMX 19, por mencionar algunas entidades federativas” </w:t>
      </w:r>
      <w:r w:rsidR="00A83218" w:rsidRPr="006F162A">
        <w:rPr>
          <w:rStyle w:val="Refdenotaalpie"/>
          <w:rFonts w:ascii="Palatino Linotype" w:hAnsi="Palatino Linotype"/>
          <w:i/>
          <w:color w:val="333333"/>
          <w:shd w:val="clear" w:color="auto" w:fill="FFFFFF"/>
        </w:rPr>
        <w:footnoteReference w:id="11"/>
      </w:r>
      <w:r w:rsidR="00A83218" w:rsidRPr="006F162A">
        <w:rPr>
          <w:rFonts w:ascii="Palatino Linotype" w:hAnsi="Palatino Linotype"/>
          <w:i/>
          <w:color w:val="333333"/>
          <w:shd w:val="clear" w:color="auto" w:fill="FFFFFF"/>
        </w:rPr>
        <w:t>,</w:t>
      </w:r>
      <w:r w:rsidR="00A83218" w:rsidRPr="006F162A">
        <w:rPr>
          <w:rFonts w:ascii="Lato" w:hAnsi="Lato"/>
          <w:color w:val="333333"/>
          <w:sz w:val="21"/>
          <w:szCs w:val="21"/>
          <w:shd w:val="clear" w:color="auto" w:fill="FFFFFF"/>
        </w:rPr>
        <w:t xml:space="preserve">  </w:t>
      </w:r>
      <w:r w:rsidR="00A83218" w:rsidRPr="006F162A">
        <w:rPr>
          <w:rFonts w:ascii="Palatino Linotype" w:hAnsi="Palatino Linotype"/>
          <w:color w:val="333333"/>
          <w:shd w:val="clear" w:color="auto" w:fill="FFFFFF"/>
        </w:rPr>
        <w:t xml:space="preserve">por lo que en </w:t>
      </w:r>
      <w:r w:rsidRPr="006F162A">
        <w:rPr>
          <w:rFonts w:ascii="Palatino Linotype" w:hAnsi="Palatino Linotype"/>
        </w:rPr>
        <w:t xml:space="preserve">caso de trascender la información sobre el armamento y equipo con que cuentan los efectivos que se despliegan para proporcionar seguridad a la ciudadanía </w:t>
      </w:r>
      <w:r w:rsidR="00C36063" w:rsidRPr="006F162A">
        <w:rPr>
          <w:rFonts w:ascii="Palatino Linotype" w:hAnsi="Palatino Linotype"/>
        </w:rPr>
        <w:t>podría traer</w:t>
      </w:r>
      <w:r w:rsidRPr="006F162A">
        <w:rPr>
          <w:rFonts w:ascii="Palatino Linotype" w:hAnsi="Palatino Linotype"/>
        </w:rPr>
        <w:t xml:space="preserve"> como consecuencia la revelación de datos de interés del ámbito de la seguridad, vulnerando la misma, como son aquellos que pueden facilitar en un momento determinado acciones delictivas; en este sentido es preciso destacar que en materia de seguridad, el número de armas o equipos de protección no es únicamente una simple cifra estadística, es un dato valioso ya que representa el estado de la fuerza que en un momento dado </w:t>
      </w:r>
      <w:r w:rsidR="00C36063" w:rsidRPr="006F162A">
        <w:rPr>
          <w:rFonts w:ascii="Palatino Linotype" w:hAnsi="Palatino Linotype"/>
        </w:rPr>
        <w:t xml:space="preserve">disponen los elementos de seguridad </w:t>
      </w:r>
      <w:r w:rsidRPr="006F162A">
        <w:rPr>
          <w:rFonts w:ascii="Palatino Linotype" w:hAnsi="Palatino Linotype"/>
        </w:rPr>
        <w:t xml:space="preserve">para entrar en acción ante cualquier atentado o amenaza determinados, y que en el presente caso de obtenerse </w:t>
      </w:r>
      <w:r w:rsidRPr="006F162A">
        <w:rPr>
          <w:rFonts w:ascii="Palatino Linotype" w:hAnsi="Palatino Linotype"/>
        </w:rPr>
        <w:lastRenderedPageBreak/>
        <w:t xml:space="preserve">puede ser utilizado por individuos u organizaciones delictivas con tiempo suficiente para realizar análisis minuciosos, comparaciones, asociaciones o deducciones para afectar, neutralizar o superar la acción y reacción de los elementos que se desplieguen en actos similares en ese </w:t>
      </w:r>
      <w:r w:rsidR="00C36063" w:rsidRPr="006F162A">
        <w:rPr>
          <w:rFonts w:ascii="Palatino Linotype" w:hAnsi="Palatino Linotype"/>
        </w:rPr>
        <w:t>municipio</w:t>
      </w:r>
      <w:r w:rsidRPr="006F162A">
        <w:rPr>
          <w:rFonts w:ascii="Palatino Linotype" w:hAnsi="Palatino Linotype"/>
        </w:rPr>
        <w:t xml:space="preserve">, y perpetrar alguna amenaza lo que pondría en riesgo </w:t>
      </w:r>
      <w:r w:rsidR="00C36063" w:rsidRPr="006F162A">
        <w:rPr>
          <w:rFonts w:ascii="Palatino Linotype" w:hAnsi="Palatino Linotype"/>
        </w:rPr>
        <w:t>la</w:t>
      </w:r>
      <w:r w:rsidRPr="006F162A">
        <w:rPr>
          <w:rFonts w:ascii="Palatino Linotype" w:hAnsi="Palatino Linotype"/>
        </w:rPr>
        <w:t xml:space="preserve"> integridad</w:t>
      </w:r>
      <w:r w:rsidR="00C36063" w:rsidRPr="006F162A">
        <w:rPr>
          <w:rFonts w:ascii="Palatino Linotype" w:hAnsi="Palatino Linotype"/>
        </w:rPr>
        <w:t xml:space="preserve"> de los elementos asignados y</w:t>
      </w:r>
      <w:r w:rsidRPr="006F162A">
        <w:rPr>
          <w:rFonts w:ascii="Palatino Linotype" w:hAnsi="Palatino Linotype"/>
        </w:rPr>
        <w:t xml:space="preserve"> la de las personas que </w:t>
      </w:r>
      <w:r w:rsidR="00C36063" w:rsidRPr="006F162A">
        <w:rPr>
          <w:rFonts w:ascii="Palatino Linotype" w:hAnsi="Palatino Linotype"/>
        </w:rPr>
        <w:t>habitan en el municipio</w:t>
      </w:r>
      <w:r w:rsidRPr="006F162A">
        <w:rPr>
          <w:rFonts w:ascii="Palatino Linotype" w:hAnsi="Palatino Linotype"/>
        </w:rPr>
        <w:t xml:space="preserve">, y como consecuencia se estaría afectando la seguridad </w:t>
      </w:r>
      <w:r w:rsidR="00C36063" w:rsidRPr="006F162A">
        <w:rPr>
          <w:rFonts w:ascii="Palatino Linotype" w:hAnsi="Palatino Linotype"/>
        </w:rPr>
        <w:t>municipal</w:t>
      </w:r>
      <w:r w:rsidRPr="006F162A">
        <w:rPr>
          <w:rFonts w:ascii="Palatino Linotype" w:hAnsi="Palatino Linotype"/>
        </w:rPr>
        <w:t>.</w:t>
      </w:r>
    </w:p>
    <w:p w14:paraId="54858B6A" w14:textId="77777777" w:rsidR="00D82292" w:rsidRPr="006F162A" w:rsidRDefault="00D82292" w:rsidP="00D82292">
      <w:pPr>
        <w:pStyle w:val="Prrafodelista"/>
        <w:autoSpaceDE w:val="0"/>
        <w:autoSpaceDN w:val="0"/>
        <w:adjustRightInd w:val="0"/>
        <w:spacing w:before="240" w:after="240" w:line="360" w:lineRule="auto"/>
        <w:ind w:left="0" w:right="49"/>
        <w:jc w:val="both"/>
        <w:rPr>
          <w:rFonts w:ascii="Palatino Linotype" w:eastAsia="MS Mincho" w:hAnsi="Palatino Linotype" w:cs="Arial"/>
          <w:color w:val="000000"/>
        </w:rPr>
      </w:pPr>
    </w:p>
    <w:p w14:paraId="64F719AB" w14:textId="3D6BD1FC" w:rsidR="00D82292" w:rsidRPr="006F162A" w:rsidRDefault="00D82292" w:rsidP="00227195">
      <w:pPr>
        <w:pStyle w:val="Prrafodelista"/>
        <w:numPr>
          <w:ilvl w:val="0"/>
          <w:numId w:val="2"/>
        </w:numPr>
        <w:autoSpaceDE w:val="0"/>
        <w:autoSpaceDN w:val="0"/>
        <w:adjustRightInd w:val="0"/>
        <w:spacing w:before="240" w:after="240" w:line="360" w:lineRule="auto"/>
        <w:ind w:left="0" w:right="49" w:firstLine="0"/>
        <w:jc w:val="both"/>
        <w:rPr>
          <w:rFonts w:ascii="Palatino Linotype" w:eastAsia="MS Mincho" w:hAnsi="Palatino Linotype" w:cs="Arial"/>
          <w:color w:val="000000"/>
        </w:rPr>
      </w:pPr>
      <w:r w:rsidRPr="006F162A">
        <w:rPr>
          <w:rFonts w:ascii="Palatino Linotype" w:hAnsi="Palatino Linotype"/>
        </w:rPr>
        <w:t>Dar a conocer el número total de elementos que portan armas y equipos de protección, pone en riesgo los fines del cuerpo policial; ya que dentro de las atribuciones que le han sido conferidas, se contemplan las de garantizar, mantener y restablecer el orden y la paz públicos; así como prevenir la comisión de delitos, intervenir en materia de seguridad pública y verificar la observancia y cumplimiento de las leyes, utilizando para dichos fines el armamento y equipos en mención. En este sentido, el dar a conocer el número total de elementos que portan armas y equipos de protección con los que opera la Policía Municipal, vulneraría las capacidades operativas, logísticas y de reacción que tiene ésta para garantizar la seguridad pública, menoscabando con ello su capacidad para preservar y resguardar la vida o salud de las personas, sus estrategias para combatir las acciones delictivas de la delincuencia organizada y sus capacidades para evitar la comisión de delitos afectando la paz y el orden público.</w:t>
      </w:r>
    </w:p>
    <w:p w14:paraId="22247E17" w14:textId="77777777" w:rsidR="00051A0D" w:rsidRPr="006F162A" w:rsidRDefault="00051A0D" w:rsidP="00051A0D">
      <w:pPr>
        <w:pStyle w:val="Prrafodelista"/>
        <w:rPr>
          <w:rFonts w:ascii="Palatino Linotype" w:eastAsia="MS Mincho" w:hAnsi="Palatino Linotype" w:cs="Arial"/>
          <w:color w:val="000000"/>
        </w:rPr>
      </w:pPr>
    </w:p>
    <w:p w14:paraId="40B51396" w14:textId="5318C4E5" w:rsidR="00C139BA" w:rsidRPr="006F162A" w:rsidRDefault="00D82292" w:rsidP="00CF415E">
      <w:pPr>
        <w:pStyle w:val="Prrafodelista"/>
        <w:numPr>
          <w:ilvl w:val="0"/>
          <w:numId w:val="2"/>
        </w:numPr>
        <w:autoSpaceDE w:val="0"/>
        <w:autoSpaceDN w:val="0"/>
        <w:adjustRightInd w:val="0"/>
        <w:spacing w:before="240" w:after="240" w:line="360" w:lineRule="auto"/>
        <w:ind w:left="0" w:right="49" w:firstLine="0"/>
        <w:jc w:val="both"/>
        <w:rPr>
          <w:rFonts w:ascii="Palatino Linotype" w:eastAsia="MS Mincho" w:hAnsi="Palatino Linotype" w:cs="Arial"/>
          <w:color w:val="000000"/>
        </w:rPr>
      </w:pPr>
      <w:r w:rsidRPr="006F162A">
        <w:rPr>
          <w:rFonts w:ascii="Palatino Linotype" w:eastAsia="MS Mincho" w:hAnsi="Palatino Linotype" w:cs="Arial"/>
          <w:color w:val="000000"/>
        </w:rPr>
        <w:lastRenderedPageBreak/>
        <w:t xml:space="preserve">Por lo tanto, entregar la información </w:t>
      </w:r>
      <w:r w:rsidR="002B3892" w:rsidRPr="006F162A">
        <w:rPr>
          <w:rFonts w:ascii="Palatino Linotype" w:eastAsia="MS Mincho" w:hAnsi="Palatino Linotype" w:cs="Arial"/>
          <w:color w:val="000000"/>
        </w:rPr>
        <w:t xml:space="preserve">representa un </w:t>
      </w:r>
      <w:r w:rsidR="00FA1702" w:rsidRPr="006F162A">
        <w:rPr>
          <w:rFonts w:ascii="Palatino Linotype" w:eastAsia="MS Mincho" w:hAnsi="Palatino Linotype" w:cs="Arial"/>
          <w:b/>
          <w:color w:val="000000"/>
        </w:rPr>
        <w:t>RIESGO REAL</w:t>
      </w:r>
      <w:r w:rsidR="002B3892" w:rsidRPr="006F162A">
        <w:rPr>
          <w:rFonts w:ascii="Palatino Linotype" w:eastAsia="MS Mincho" w:hAnsi="Palatino Linotype" w:cs="Arial"/>
          <w:color w:val="000000"/>
        </w:rPr>
        <w:t xml:space="preserve">, toda vez la inseguridad pública a nivel nacional ha ido incrementando en los últimos años, donde diversos elementos policiales de seguridad pública en los tres ámbitos de gobierno han sido víctimas de la delincuencia organizada, principalmente en delitos como secuestro y homicidios, aunado a que también se pone en riesgo la salvaguarda y seguridad de la población y el orden público. </w:t>
      </w:r>
      <w:r w:rsidR="00FA1702" w:rsidRPr="006F162A">
        <w:rPr>
          <w:rFonts w:ascii="Palatino Linotype" w:eastAsia="MS Mincho" w:hAnsi="Palatino Linotype" w:cs="Arial"/>
          <w:color w:val="000000"/>
        </w:rPr>
        <w:t xml:space="preserve">Es </w:t>
      </w:r>
      <w:r w:rsidR="00FA1702" w:rsidRPr="006F162A">
        <w:rPr>
          <w:rFonts w:ascii="Palatino Linotype" w:eastAsia="MS Mincho" w:hAnsi="Palatino Linotype" w:cs="Arial"/>
          <w:b/>
          <w:color w:val="000000"/>
        </w:rPr>
        <w:t>DEMOSTRABLE</w:t>
      </w:r>
      <w:r w:rsidR="00FA1702" w:rsidRPr="006F162A">
        <w:rPr>
          <w:rFonts w:ascii="Palatino Linotype" w:eastAsia="MS Mincho" w:hAnsi="Palatino Linotype" w:cs="Arial"/>
          <w:color w:val="000000"/>
        </w:rPr>
        <w:t xml:space="preserve"> </w:t>
      </w:r>
      <w:r w:rsidR="002B3892" w:rsidRPr="006F162A">
        <w:rPr>
          <w:rFonts w:ascii="Palatino Linotype" w:eastAsia="MS Mincho" w:hAnsi="Palatino Linotype" w:cs="Arial"/>
          <w:color w:val="000000"/>
        </w:rPr>
        <w:t xml:space="preserve">porque a todas luces causa una desventaja de los elementos de seguridad contra el número de personas, el equipamiento y armamento con el que cuentan las células delictivas, es </w:t>
      </w:r>
      <w:r w:rsidR="00FA1702" w:rsidRPr="006F162A">
        <w:rPr>
          <w:rFonts w:ascii="Palatino Linotype" w:eastAsia="MS Mincho" w:hAnsi="Palatino Linotype" w:cs="Arial"/>
          <w:b/>
          <w:color w:val="000000"/>
        </w:rPr>
        <w:t>IDENTIFICABLE</w:t>
      </w:r>
      <w:r w:rsidR="002B3892" w:rsidRPr="006F162A">
        <w:rPr>
          <w:rFonts w:ascii="Palatino Linotype" w:eastAsia="MS Mincho" w:hAnsi="Palatino Linotype" w:cs="Arial"/>
          <w:color w:val="000000"/>
        </w:rPr>
        <w:t xml:space="preserve"> porque</w:t>
      </w:r>
      <w:r w:rsidR="00D51307" w:rsidRPr="006F162A">
        <w:rPr>
          <w:rFonts w:ascii="Palatino Linotype" w:eastAsia="MS Mincho" w:hAnsi="Palatino Linotype" w:cs="Arial"/>
          <w:color w:val="000000"/>
        </w:rPr>
        <w:t xml:space="preserve"> </w:t>
      </w:r>
      <w:r w:rsidR="00793D55" w:rsidRPr="006F162A">
        <w:rPr>
          <w:rFonts w:ascii="Palatino Linotype" w:eastAsia="MS Mincho" w:hAnsi="Palatino Linotype" w:cs="Arial"/>
          <w:color w:val="000000"/>
        </w:rPr>
        <w:t xml:space="preserve">generaría un perjuicio significativo a la seguridad de los ciudadanos pues al ser </w:t>
      </w:r>
      <w:proofErr w:type="spellStart"/>
      <w:r w:rsidR="00793D55" w:rsidRPr="006F162A">
        <w:rPr>
          <w:rFonts w:ascii="Palatino Linotype" w:eastAsia="MS Mincho" w:hAnsi="Palatino Linotype" w:cs="Arial"/>
          <w:color w:val="000000"/>
        </w:rPr>
        <w:t>contrarestado</w:t>
      </w:r>
      <w:proofErr w:type="spellEnd"/>
      <w:r w:rsidR="00793D55" w:rsidRPr="006F162A">
        <w:rPr>
          <w:rFonts w:ascii="Palatino Linotype" w:eastAsia="MS Mincho" w:hAnsi="Palatino Linotype" w:cs="Arial"/>
          <w:color w:val="000000"/>
        </w:rPr>
        <w:t xml:space="preserve"> el estado de fuerza con que cuenta un municipio las células delictivas pueden privar de la vida o la integridad física de los elementos policiales. </w:t>
      </w:r>
    </w:p>
    <w:p w14:paraId="48786AA7" w14:textId="292FDC74" w:rsidR="00D349F4" w:rsidRPr="006F162A" w:rsidRDefault="00D349F4" w:rsidP="00FA1702">
      <w:pPr>
        <w:pStyle w:val="Prrafodelista"/>
        <w:autoSpaceDE w:val="0"/>
        <w:autoSpaceDN w:val="0"/>
        <w:adjustRightInd w:val="0"/>
        <w:spacing w:before="240" w:after="240" w:line="360" w:lineRule="auto"/>
        <w:ind w:left="0" w:right="49"/>
        <w:jc w:val="both"/>
        <w:rPr>
          <w:rFonts w:ascii="Palatino Linotype" w:eastAsia="MS Mincho" w:hAnsi="Palatino Linotype" w:cs="Arial"/>
          <w:color w:val="000000"/>
        </w:rPr>
      </w:pPr>
    </w:p>
    <w:p w14:paraId="4F971538" w14:textId="318AF79B" w:rsidR="007D405C" w:rsidRPr="006F162A" w:rsidRDefault="00793D55" w:rsidP="00653C09">
      <w:pPr>
        <w:pStyle w:val="Ttulo2"/>
        <w:jc w:val="both"/>
      </w:pPr>
      <w:bookmarkStart w:id="48" w:name="_Toc66393851"/>
      <w:r w:rsidRPr="006F162A">
        <w:rPr>
          <w:bCs/>
        </w:rPr>
        <w:t>B.</w:t>
      </w:r>
      <w:r w:rsidR="007D405C" w:rsidRPr="006F162A">
        <w:rPr>
          <w:bCs/>
        </w:rPr>
        <w:t xml:space="preserve"> </w:t>
      </w:r>
      <w:r w:rsidR="007D405C" w:rsidRPr="006F162A">
        <w:t>El riesgo de perjuicio que supondría la divulgación supera el interés público general de que se difunda</w:t>
      </w:r>
      <w:r w:rsidRPr="006F162A">
        <w:t>.</w:t>
      </w:r>
      <w:bookmarkEnd w:id="48"/>
    </w:p>
    <w:p w14:paraId="3053A54E" w14:textId="77777777" w:rsidR="00C66C67" w:rsidRPr="006F162A" w:rsidRDefault="00C66C67" w:rsidP="00C66C67">
      <w:pPr>
        <w:pStyle w:val="Prrafodelista"/>
        <w:spacing w:before="240" w:after="240" w:line="360" w:lineRule="auto"/>
        <w:ind w:left="0"/>
        <w:jc w:val="both"/>
        <w:rPr>
          <w:rFonts w:ascii="Palatino Linotype" w:eastAsia="MS Mincho" w:hAnsi="Palatino Linotype" w:cs="Times New Roman"/>
          <w:color w:val="000000" w:themeColor="text1"/>
        </w:rPr>
      </w:pPr>
    </w:p>
    <w:p w14:paraId="13F97B2E" w14:textId="42ACB5F2" w:rsidR="00C66C67" w:rsidRPr="006F162A" w:rsidRDefault="00C66C67" w:rsidP="00C66C67">
      <w:pPr>
        <w:pStyle w:val="Prrafodelista"/>
        <w:numPr>
          <w:ilvl w:val="0"/>
          <w:numId w:val="2"/>
        </w:numPr>
        <w:spacing w:before="240" w:after="240" w:line="360" w:lineRule="auto"/>
        <w:ind w:left="0" w:firstLine="0"/>
        <w:jc w:val="both"/>
        <w:rPr>
          <w:rFonts w:ascii="Palatino Linotype" w:eastAsia="MS Mincho" w:hAnsi="Palatino Linotype" w:cs="Times New Roman"/>
          <w:color w:val="000000" w:themeColor="text1"/>
        </w:rPr>
      </w:pPr>
      <w:r w:rsidRPr="006F162A">
        <w:rPr>
          <w:rFonts w:ascii="Palatino Linotype" w:hAnsi="Palatino Linotype"/>
          <w:color w:val="000000" w:themeColor="text1"/>
        </w:rPr>
        <w:t xml:space="preserve">Para abordar este tema, </w:t>
      </w:r>
      <w:proofErr w:type="gramStart"/>
      <w:r w:rsidRPr="006F162A">
        <w:rPr>
          <w:rFonts w:ascii="Palatino Linotype" w:hAnsi="Palatino Linotype"/>
          <w:color w:val="000000" w:themeColor="text1"/>
        </w:rPr>
        <w:t>éste</w:t>
      </w:r>
      <w:proofErr w:type="gramEnd"/>
      <w:r w:rsidRPr="006F162A">
        <w:rPr>
          <w:rFonts w:ascii="Palatino Linotype" w:hAnsi="Palatino Linotype"/>
          <w:color w:val="000000" w:themeColor="text1"/>
        </w:rPr>
        <w:t xml:space="preserve"> </w:t>
      </w:r>
      <w:r w:rsidRPr="006F162A">
        <w:rPr>
          <w:rFonts w:ascii="Palatino Linotype" w:eastAsia="MS Mincho" w:hAnsi="Palatino Linotype" w:cs="Times New Roman"/>
          <w:color w:val="000000" w:themeColor="text1"/>
        </w:rPr>
        <w:t xml:space="preserve">Órgano Garante parte de que </w:t>
      </w:r>
      <w:r w:rsidRPr="006F162A">
        <w:rPr>
          <w:rFonts w:ascii="Palatino Linotype" w:eastAsia="Times New Roman" w:hAnsi="Palatino Linotype" w:cs="Arial"/>
          <w:color w:val="000000" w:themeColor="text1"/>
          <w:lang w:eastAsia="es-MX"/>
        </w:rPr>
        <w:t>el Derecho de Acceso a la Información Pública, es un</w:t>
      </w:r>
      <w:r w:rsidRPr="006F162A">
        <w:rPr>
          <w:rFonts w:ascii="Palatino Linotype" w:eastAsia="Times New Roman" w:hAnsi="Palatino Linotype" w:cs="Arial"/>
          <w:b/>
          <w:color w:val="000000" w:themeColor="text1"/>
          <w:lang w:eastAsia="es-MX"/>
        </w:rPr>
        <w:t xml:space="preserve"> derecho humano</w:t>
      </w:r>
      <w:r w:rsidRPr="006F162A">
        <w:rPr>
          <w:rFonts w:ascii="Palatino Linotype" w:eastAsia="Times New Roman" w:hAnsi="Palatino Linotype" w:cs="Arial"/>
          <w:color w:val="000000" w:themeColor="text1"/>
          <w:lang w:eastAsia="es-MX"/>
        </w:rPr>
        <w:t xml:space="preserve">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64F73F04" w14:textId="77777777" w:rsidR="00C66C67" w:rsidRPr="006F162A" w:rsidRDefault="00C66C67" w:rsidP="00C66C67">
      <w:pPr>
        <w:numPr>
          <w:ilvl w:val="0"/>
          <w:numId w:val="2"/>
        </w:numPr>
        <w:spacing w:before="240" w:line="360" w:lineRule="auto"/>
        <w:ind w:left="0" w:firstLine="0"/>
        <w:contextualSpacing/>
        <w:jc w:val="both"/>
        <w:rPr>
          <w:rFonts w:ascii="Palatino Linotype" w:eastAsia="Times New Roman" w:hAnsi="Palatino Linotype"/>
          <w:color w:val="000000" w:themeColor="text1"/>
        </w:rPr>
      </w:pPr>
      <w:r w:rsidRPr="006F162A">
        <w:rPr>
          <w:rFonts w:ascii="Palatino Linotype" w:eastAsia="Times New Roman" w:hAnsi="Palatino Linotype"/>
          <w:color w:val="000000" w:themeColor="text1"/>
        </w:rPr>
        <w:lastRenderedPageBreak/>
        <w:t xml:space="preserve">Definiendo el Derecho de Acceso a la Información Pública como: </w:t>
      </w:r>
      <w:r w:rsidRPr="006F162A">
        <w:rPr>
          <w:rFonts w:ascii="Palatino Linotype" w:hAnsi="Palatino Linotype"/>
          <w:i/>
          <w:color w:val="000000" w:themeColor="text1"/>
        </w:rPr>
        <w:t xml:space="preserve">La igualdad de oportunidades para recibir, </w:t>
      </w:r>
      <w:r w:rsidRPr="006F162A">
        <w:rPr>
          <w:rFonts w:ascii="Palatino Linotype" w:hAnsi="Palatino Linotype"/>
          <w:b/>
          <w:i/>
          <w:color w:val="000000" w:themeColor="text1"/>
          <w:u w:val="single"/>
        </w:rPr>
        <w:t>buscar e impartir información</w:t>
      </w:r>
      <w:r w:rsidRPr="006F162A">
        <w:rPr>
          <w:rFonts w:ascii="Palatino Linotype" w:hAnsi="Palatino Linotype"/>
          <w:i/>
          <w:color w:val="000000" w:themeColor="text1"/>
          <w:vertAlign w:val="superscript"/>
        </w:rPr>
        <w:footnoteReference w:id="12"/>
      </w:r>
      <w:r w:rsidRPr="006F162A">
        <w:rPr>
          <w:rFonts w:ascii="Palatino Linotype" w:hAnsi="Palatino Linotype"/>
          <w:b/>
          <w:i/>
          <w:color w:val="000000" w:themeColor="text1"/>
          <w:u w:val="single"/>
        </w:rPr>
        <w:t xml:space="preserve"> </w:t>
      </w:r>
      <w:r w:rsidRPr="006F162A">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F162A">
        <w:rPr>
          <w:rFonts w:ascii="Palatino Linotype" w:hAnsi="Palatino Linotype"/>
          <w:i/>
          <w:color w:val="000000" w:themeColor="text1"/>
          <w:vertAlign w:val="superscript"/>
        </w:rPr>
        <w:footnoteReference w:id="13"/>
      </w:r>
      <w:r w:rsidRPr="006F162A">
        <w:rPr>
          <w:rFonts w:ascii="Palatino Linotype" w:hAnsi="Palatino Linotype"/>
          <w:color w:val="000000" w:themeColor="text1"/>
        </w:rPr>
        <w:t>que se constituye como una herramienta fundamental para ejercer</w:t>
      </w:r>
      <w:r w:rsidRPr="006F162A">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6F162A">
        <w:rPr>
          <w:rFonts w:ascii="Palatino Linotype" w:hAnsi="Palatino Linotype"/>
          <w:i/>
          <w:color w:val="000000" w:themeColor="text1"/>
          <w:vertAlign w:val="superscript"/>
        </w:rPr>
        <w:footnoteReference w:id="14"/>
      </w:r>
      <w:r w:rsidRPr="006F162A">
        <w:rPr>
          <w:rFonts w:ascii="Palatino Linotype" w:hAnsi="Palatino Linotype"/>
          <w:color w:val="000000" w:themeColor="text1"/>
        </w:rPr>
        <w:t>fomentando</w:t>
      </w:r>
      <w:r w:rsidRPr="006F162A">
        <w:rPr>
          <w:rFonts w:ascii="Palatino Linotype" w:hAnsi="Palatino Linotype"/>
          <w:i/>
          <w:color w:val="000000" w:themeColor="text1"/>
        </w:rPr>
        <w:t xml:space="preserve"> la transparencia de las actividades estatales y </w:t>
      </w:r>
      <w:r w:rsidRPr="006F162A">
        <w:rPr>
          <w:rFonts w:ascii="Palatino Linotype" w:hAnsi="Palatino Linotype"/>
          <w:color w:val="000000" w:themeColor="text1"/>
        </w:rPr>
        <w:t>promoviendo</w:t>
      </w:r>
      <w:r w:rsidRPr="006F162A">
        <w:rPr>
          <w:rFonts w:ascii="Palatino Linotype" w:hAnsi="Palatino Linotype"/>
          <w:i/>
          <w:color w:val="000000" w:themeColor="text1"/>
        </w:rPr>
        <w:t xml:space="preserve"> la responsabilidad de los funcionarios sobre su gestión pública,</w:t>
      </w:r>
      <w:r w:rsidRPr="006F162A">
        <w:rPr>
          <w:rFonts w:ascii="Palatino Linotype" w:hAnsi="Palatino Linotype"/>
          <w:i/>
          <w:color w:val="000000" w:themeColor="text1"/>
          <w:vertAlign w:val="superscript"/>
        </w:rPr>
        <w:footnoteReference w:id="15"/>
      </w:r>
      <w:r w:rsidRPr="006F162A">
        <w:rPr>
          <w:rFonts w:ascii="Palatino Linotype" w:hAnsi="Palatino Linotype"/>
          <w:color w:val="000000" w:themeColor="text1"/>
        </w:rPr>
        <w:t>que permite</w:t>
      </w:r>
      <w:r w:rsidRPr="006F162A">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7C397C34" w14:textId="77777777" w:rsidR="00C66C67" w:rsidRPr="006F162A" w:rsidRDefault="00C66C67" w:rsidP="00C66C67">
      <w:pPr>
        <w:spacing w:before="240" w:line="360" w:lineRule="auto"/>
        <w:contextualSpacing/>
        <w:jc w:val="both"/>
        <w:rPr>
          <w:rFonts w:ascii="Palatino Linotype" w:eastAsia="Times New Roman" w:hAnsi="Palatino Linotype"/>
          <w:color w:val="000000" w:themeColor="text1"/>
        </w:rPr>
      </w:pPr>
    </w:p>
    <w:p w14:paraId="445ECB7B" w14:textId="77777777" w:rsidR="00C66C67" w:rsidRPr="006F162A" w:rsidRDefault="00C66C67" w:rsidP="00C66C67">
      <w:pPr>
        <w:pStyle w:val="paragraph"/>
        <w:numPr>
          <w:ilvl w:val="0"/>
          <w:numId w:val="2"/>
        </w:numPr>
        <w:spacing w:before="0" w:beforeAutospacing="0" w:after="240" w:afterAutospacing="0" w:line="360" w:lineRule="auto"/>
        <w:ind w:left="0" w:right="-150" w:firstLine="0"/>
        <w:jc w:val="both"/>
        <w:textAlignment w:val="baseline"/>
        <w:rPr>
          <w:rFonts w:ascii="Palatino Linotype" w:hAnsi="Palatino Linotype" w:cs="Arial"/>
        </w:rPr>
      </w:pPr>
      <w:r w:rsidRPr="006F162A">
        <w:rPr>
          <w:rFonts w:ascii="Palatino Linotype" w:hAnsi="Palatino Linotype"/>
          <w:color w:val="000000" w:themeColor="text1"/>
        </w:rPr>
        <w:t xml:space="preserve">Por lo anterior, se deduce que el Derecho de Acceso a la Información Pública </w:t>
      </w:r>
      <w:r w:rsidRPr="006F162A">
        <w:rPr>
          <w:rFonts w:ascii="Palatino Linotype" w:hAnsi="Palatino Linotype"/>
          <w:b/>
          <w:color w:val="000000" w:themeColor="text1"/>
          <w:u w:val="single"/>
        </w:rPr>
        <w:t>es un derecho humano</w:t>
      </w:r>
      <w:r w:rsidRPr="006F162A">
        <w:rPr>
          <w:rFonts w:ascii="Palatino Linotype" w:hAnsi="Palatino Linotype"/>
          <w:color w:val="000000" w:themeColor="text1"/>
        </w:rPr>
        <w:t xml:space="preserve"> constitucionalmente reconocido, en consecuencia todas las autoridades en el ámbito de sus competencias, funciones y atribuciones tienen la obligación de respetarlo, protegerlo y garantizarlo, pues en el derecho de acceso a la información pública </w:t>
      </w:r>
      <w:r w:rsidRPr="006F162A">
        <w:rPr>
          <w:rFonts w:ascii="Palatino Linotype" w:hAnsi="Palatino Linotype" w:cs="Arial"/>
        </w:rPr>
        <w:t xml:space="preserve">la pretensión radica en que se permita el acceso a datos y todo tipo de documentación que tenga el carácter de información pública, que sea </w:t>
      </w:r>
      <w:r w:rsidRPr="006F162A">
        <w:rPr>
          <w:rFonts w:ascii="Palatino Linotype" w:hAnsi="Palatino Linotype" w:cs="Arial"/>
        </w:rPr>
        <w:lastRenderedPageBreak/>
        <w:t>generada, administrada o se encuentre en posesión de los considerados sujetos obligados por la ley de la materia.</w:t>
      </w:r>
    </w:p>
    <w:p w14:paraId="03B0F971" w14:textId="77777777" w:rsidR="00C66C67" w:rsidRPr="006F162A" w:rsidRDefault="00C66C67" w:rsidP="00C66C67">
      <w:pPr>
        <w:pStyle w:val="Prrafodelista"/>
        <w:rPr>
          <w:rFonts w:ascii="Palatino Linotype" w:hAnsi="Palatino Linotype" w:cs="Arial"/>
        </w:rPr>
      </w:pPr>
    </w:p>
    <w:p w14:paraId="375E09AA" w14:textId="77777777" w:rsidR="00C66C67" w:rsidRPr="006F162A" w:rsidRDefault="00C66C67" w:rsidP="00C66C67">
      <w:pPr>
        <w:pStyle w:val="paragraph"/>
        <w:numPr>
          <w:ilvl w:val="0"/>
          <w:numId w:val="2"/>
        </w:numPr>
        <w:spacing w:before="0" w:beforeAutospacing="0" w:after="240" w:afterAutospacing="0" w:line="360" w:lineRule="auto"/>
        <w:ind w:left="0" w:right="-150" w:firstLine="0"/>
        <w:jc w:val="both"/>
        <w:textAlignment w:val="baseline"/>
        <w:rPr>
          <w:rFonts w:ascii="Palatino Linotype" w:hAnsi="Palatino Linotype" w:cs="Arial"/>
        </w:rPr>
      </w:pPr>
      <w:r w:rsidRPr="006F162A">
        <w:rPr>
          <w:rFonts w:ascii="Palatino Linotype" w:hAnsi="Palatino Linotype" w:cs="Arial"/>
        </w:rPr>
        <w:t xml:space="preserve">Para robustecer lo antes expuesto resulta conveniente citar a José Guadalupe Robles, quien conceptualiza el derecho a la información como “un derecho fundamental tanto de carácter individual como colectivo, </w:t>
      </w:r>
      <w:r w:rsidRPr="006F162A">
        <w:rPr>
          <w:rFonts w:ascii="Palatino Linotype" w:hAnsi="Palatino Linotype" w:cs="Arial"/>
          <w:b/>
        </w:rPr>
        <w:t>cuyas limitaciones deben estar establecidas en la ley</w:t>
      </w:r>
      <w:r w:rsidRPr="006F162A">
        <w:rPr>
          <w:rFonts w:ascii="Palatino Linotype" w:hAnsi="Palatino Linotype" w:cs="Arial"/>
        </w:rPr>
        <w:t>, así como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6F162A">
        <w:rPr>
          <w:rStyle w:val="Refdenotaalpie"/>
          <w:rFonts w:ascii="Palatino Linotype" w:hAnsi="Palatino Linotype" w:cs="Arial"/>
        </w:rPr>
        <w:footnoteReference w:id="16"/>
      </w:r>
      <w:r w:rsidRPr="006F162A">
        <w:rPr>
          <w:rFonts w:ascii="Palatino Linotype" w:hAnsi="Palatino Linotype" w:cs="Arial"/>
        </w:rPr>
        <w:t>”</w:t>
      </w:r>
    </w:p>
    <w:p w14:paraId="7D90CDD6" w14:textId="45365F88" w:rsidR="00196D24" w:rsidRPr="006F162A" w:rsidRDefault="00C66C67" w:rsidP="00793D55">
      <w:pPr>
        <w:pStyle w:val="Prrafodelista"/>
        <w:numPr>
          <w:ilvl w:val="0"/>
          <w:numId w:val="2"/>
        </w:numPr>
        <w:autoSpaceDE w:val="0"/>
        <w:autoSpaceDN w:val="0"/>
        <w:adjustRightInd w:val="0"/>
        <w:spacing w:before="240" w:after="240" w:line="360" w:lineRule="auto"/>
        <w:ind w:left="0" w:right="49" w:firstLine="0"/>
        <w:jc w:val="both"/>
        <w:rPr>
          <w:rFonts w:ascii="Palatino Linotype" w:eastAsia="MS Mincho" w:hAnsi="Palatino Linotype" w:cs="Arial"/>
          <w:color w:val="000000"/>
        </w:rPr>
      </w:pPr>
      <w:r w:rsidRPr="006F162A">
        <w:rPr>
          <w:rFonts w:ascii="Palatino Linotype" w:hAnsi="Palatino Linotype"/>
          <w:color w:val="000000" w:themeColor="text1"/>
        </w:rPr>
        <w:t xml:space="preserve">Sin embargo, como fue resaltado existen </w:t>
      </w:r>
      <w:r w:rsidR="00196D24" w:rsidRPr="006F162A">
        <w:rPr>
          <w:rFonts w:ascii="Palatino Linotype" w:hAnsi="Palatino Linotype"/>
          <w:color w:val="000000" w:themeColor="text1"/>
        </w:rPr>
        <w:t xml:space="preserve">limitaciones a </w:t>
      </w:r>
      <w:proofErr w:type="gramStart"/>
      <w:r w:rsidR="00196D24" w:rsidRPr="006F162A">
        <w:rPr>
          <w:rFonts w:ascii="Palatino Linotype" w:hAnsi="Palatino Linotype"/>
          <w:color w:val="000000" w:themeColor="text1"/>
        </w:rPr>
        <w:t>éste</w:t>
      </w:r>
      <w:proofErr w:type="gramEnd"/>
      <w:r w:rsidR="00196D24" w:rsidRPr="006F162A">
        <w:rPr>
          <w:rFonts w:ascii="Palatino Linotype" w:hAnsi="Palatino Linotype"/>
          <w:color w:val="000000" w:themeColor="text1"/>
        </w:rPr>
        <w:t xml:space="preserve"> derecho como lo es que se “</w:t>
      </w:r>
      <w:r w:rsidR="00196D24" w:rsidRPr="006F162A">
        <w:rPr>
          <w:rFonts w:ascii="Palatino Linotype" w:hAnsi="Palatino Linotype"/>
          <w:i/>
          <w:sz w:val="22"/>
          <w:szCs w:val="22"/>
        </w:rPr>
        <w:t>Ponga en riesgo la vida, la seguridad o la salud de una persona”-</w:t>
      </w:r>
      <w:r w:rsidR="00196D24" w:rsidRPr="006F162A">
        <w:rPr>
          <w:rFonts w:ascii="Palatino Linotype" w:hAnsi="Palatino Linotype"/>
          <w:sz w:val="22"/>
          <w:szCs w:val="22"/>
        </w:rPr>
        <w:t>en este caso la de los servidores públicos y la de los habitantes del Municipio en cuestión.</w:t>
      </w:r>
    </w:p>
    <w:p w14:paraId="7DDA9295" w14:textId="77777777" w:rsidR="00196D24" w:rsidRPr="006F162A" w:rsidRDefault="00196D24" w:rsidP="00196D24">
      <w:pPr>
        <w:pStyle w:val="Prrafodelista"/>
        <w:autoSpaceDE w:val="0"/>
        <w:autoSpaceDN w:val="0"/>
        <w:adjustRightInd w:val="0"/>
        <w:spacing w:before="240" w:after="240" w:line="360" w:lineRule="auto"/>
        <w:ind w:left="0" w:right="49"/>
        <w:jc w:val="both"/>
        <w:rPr>
          <w:rFonts w:ascii="Palatino Linotype" w:eastAsia="MS Mincho" w:hAnsi="Palatino Linotype" w:cs="Arial"/>
          <w:color w:val="000000"/>
        </w:rPr>
      </w:pPr>
    </w:p>
    <w:p w14:paraId="62054736" w14:textId="3E695030" w:rsidR="00C66C67" w:rsidRPr="006F162A" w:rsidRDefault="00196D24" w:rsidP="00F44AD3">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color w:val="000000" w:themeColor="text1"/>
        </w:rPr>
      </w:pPr>
      <w:r w:rsidRPr="006F162A">
        <w:rPr>
          <w:rFonts w:ascii="Palatino Linotype" w:hAnsi="Palatino Linotype"/>
          <w:color w:val="000000" w:themeColor="text1"/>
        </w:rPr>
        <w:t xml:space="preserve">Es así que </w:t>
      </w:r>
      <w:r w:rsidR="00C44148" w:rsidRPr="006F162A">
        <w:rPr>
          <w:rFonts w:ascii="Palatino Linotype" w:hAnsi="Palatino Linotype"/>
          <w:color w:val="000000" w:themeColor="text1"/>
        </w:rPr>
        <w:t>éstos son</w:t>
      </w:r>
      <w:r w:rsidRPr="006F162A">
        <w:rPr>
          <w:rFonts w:ascii="Palatino Linotype" w:hAnsi="Palatino Linotype"/>
          <w:color w:val="000000" w:themeColor="text1"/>
        </w:rPr>
        <w:t xml:space="preserve"> </w:t>
      </w:r>
      <w:r w:rsidR="00C66C67" w:rsidRPr="006F162A">
        <w:rPr>
          <w:rFonts w:ascii="Palatino Linotype" w:hAnsi="Palatino Linotype"/>
          <w:color w:val="000000" w:themeColor="text1"/>
        </w:rPr>
        <w:t xml:space="preserve">derechos protegidos por la Declaración Universal de Derechos Humanos, </w:t>
      </w:r>
      <w:r w:rsidR="00A627BB" w:rsidRPr="006F162A">
        <w:rPr>
          <w:rFonts w:ascii="Palatino Linotype" w:hAnsi="Palatino Linotype"/>
          <w:color w:val="000000" w:themeColor="text1"/>
        </w:rPr>
        <w:t>pues este instrumento internacional establece que todo individuo tiene derecho a la vida, a la libertad y a la seguridad de su persona y de la misma manera contempla la dignidad humana.</w:t>
      </w:r>
    </w:p>
    <w:p w14:paraId="596E3F3C" w14:textId="77777777" w:rsidR="00C44148" w:rsidRPr="006F162A" w:rsidRDefault="00C44148" w:rsidP="00C44148">
      <w:pPr>
        <w:pStyle w:val="Prrafodelista"/>
        <w:rPr>
          <w:rFonts w:ascii="Palatino Linotype" w:hAnsi="Palatino Linotype"/>
          <w:color w:val="000000" w:themeColor="text1"/>
        </w:rPr>
      </w:pPr>
    </w:p>
    <w:p w14:paraId="69360BC4" w14:textId="07A55C50" w:rsidR="00C44148" w:rsidRPr="006F162A" w:rsidRDefault="00C44148" w:rsidP="00F44AD3">
      <w:pPr>
        <w:pStyle w:val="Prrafodelista"/>
        <w:numPr>
          <w:ilvl w:val="0"/>
          <w:numId w:val="2"/>
        </w:numPr>
        <w:autoSpaceDE w:val="0"/>
        <w:autoSpaceDN w:val="0"/>
        <w:adjustRightInd w:val="0"/>
        <w:spacing w:before="240" w:after="240" w:line="360" w:lineRule="auto"/>
        <w:ind w:left="0" w:right="49" w:firstLine="0"/>
        <w:jc w:val="both"/>
        <w:rPr>
          <w:rFonts w:ascii="Palatino Linotype" w:hAnsi="Palatino Linotype"/>
          <w:color w:val="000000" w:themeColor="text1"/>
        </w:rPr>
      </w:pPr>
      <w:r w:rsidRPr="006F162A">
        <w:rPr>
          <w:rFonts w:ascii="Palatino Linotype" w:hAnsi="Palatino Linotype"/>
          <w:color w:val="000000" w:themeColor="text1"/>
        </w:rPr>
        <w:lastRenderedPageBreak/>
        <w:t>En ese contexto la limitante al derecho de acceso a la información supondría una vulneración al derecho humano menor al daño que podría producirse al revelar el Estado de fuerza con que cuentan los elementos de seguridad pública pues se pondría en riesgo su vida, su libertad, su integridad física o su dignidad.</w:t>
      </w:r>
    </w:p>
    <w:p w14:paraId="3A9B6EA1" w14:textId="77777777" w:rsidR="00C44148" w:rsidRPr="006F162A" w:rsidRDefault="00C44148" w:rsidP="00C44148">
      <w:pPr>
        <w:pStyle w:val="Prrafodelista"/>
        <w:autoSpaceDE w:val="0"/>
        <w:autoSpaceDN w:val="0"/>
        <w:adjustRightInd w:val="0"/>
        <w:spacing w:before="240" w:after="240" w:line="360" w:lineRule="auto"/>
        <w:ind w:left="0" w:right="49"/>
        <w:jc w:val="both"/>
        <w:rPr>
          <w:rFonts w:ascii="Palatino Linotype" w:hAnsi="Palatino Linotype"/>
          <w:color w:val="000000" w:themeColor="text1"/>
        </w:rPr>
      </w:pPr>
    </w:p>
    <w:p w14:paraId="4DE466FF" w14:textId="25A77A0C" w:rsidR="00793D55" w:rsidRPr="006F162A" w:rsidRDefault="00C44148" w:rsidP="001528E3">
      <w:pPr>
        <w:pStyle w:val="Prrafodelista"/>
        <w:numPr>
          <w:ilvl w:val="0"/>
          <w:numId w:val="2"/>
        </w:numPr>
        <w:autoSpaceDE w:val="0"/>
        <w:autoSpaceDN w:val="0"/>
        <w:adjustRightInd w:val="0"/>
        <w:spacing w:line="360" w:lineRule="auto"/>
        <w:ind w:left="0" w:right="49" w:firstLine="0"/>
        <w:jc w:val="both"/>
        <w:rPr>
          <w:rFonts w:ascii="Palatino Linotype" w:eastAsia="MS Mincho" w:hAnsi="Palatino Linotype" w:cs="Arial"/>
          <w:color w:val="000000"/>
        </w:rPr>
      </w:pPr>
      <w:r w:rsidRPr="006F162A">
        <w:rPr>
          <w:rFonts w:ascii="Palatino Linotype" w:hAnsi="Palatino Linotype"/>
          <w:color w:val="000000" w:themeColor="text1"/>
        </w:rPr>
        <w:t>En ese sentido, s</w:t>
      </w:r>
      <w:r w:rsidR="00793D55" w:rsidRPr="006F162A">
        <w:rPr>
          <w:rFonts w:ascii="Palatino Linotype" w:hAnsi="Palatino Linotype"/>
          <w:color w:val="000000" w:themeColor="text1"/>
        </w:rPr>
        <w:t>upera el interés público general porque se difunda dicha información pues</w:t>
      </w:r>
      <w:r w:rsidR="00793D55" w:rsidRPr="006F162A">
        <w:rPr>
          <w:rFonts w:ascii="Palatino Linotype" w:eastAsia="MS Mincho" w:hAnsi="Palatino Linotype" w:cs="Arial"/>
          <w:color w:val="000000"/>
        </w:rPr>
        <w:t xml:space="preserve"> al encontrarse en peligro la vida de los elementos adscritos a la Dirección de Seguridad se vulneraría la seguridad </w:t>
      </w:r>
      <w:r w:rsidR="001528E3" w:rsidRPr="006F162A">
        <w:rPr>
          <w:rFonts w:ascii="Palatino Linotype" w:eastAsia="MS Mincho" w:hAnsi="Palatino Linotype" w:cs="Arial"/>
          <w:color w:val="000000"/>
        </w:rPr>
        <w:t>de los habitantes del Municipio.</w:t>
      </w:r>
    </w:p>
    <w:p w14:paraId="02AC4388" w14:textId="77777777" w:rsidR="001528E3" w:rsidRPr="006F162A" w:rsidRDefault="001528E3" w:rsidP="001528E3">
      <w:pPr>
        <w:pStyle w:val="Prrafodelista"/>
        <w:autoSpaceDE w:val="0"/>
        <w:autoSpaceDN w:val="0"/>
        <w:adjustRightInd w:val="0"/>
        <w:spacing w:line="360" w:lineRule="auto"/>
        <w:ind w:left="0" w:right="49"/>
        <w:jc w:val="both"/>
        <w:rPr>
          <w:rFonts w:ascii="Palatino Linotype" w:eastAsia="MS Mincho" w:hAnsi="Palatino Linotype" w:cs="Arial"/>
          <w:color w:val="000000"/>
        </w:rPr>
      </w:pPr>
    </w:p>
    <w:p w14:paraId="7215EE77" w14:textId="5C909402" w:rsidR="007D405C" w:rsidRPr="006F162A" w:rsidRDefault="00C44148" w:rsidP="009D58D1">
      <w:pPr>
        <w:pStyle w:val="Ttulo2"/>
        <w:spacing w:line="360" w:lineRule="auto"/>
        <w:jc w:val="both"/>
      </w:pPr>
      <w:bookmarkStart w:id="49" w:name="_Toc66393852"/>
      <w:r w:rsidRPr="006F162A">
        <w:rPr>
          <w:bCs/>
        </w:rPr>
        <w:t>C</w:t>
      </w:r>
      <w:r w:rsidR="007D405C" w:rsidRPr="006F162A">
        <w:rPr>
          <w:bCs/>
        </w:rPr>
        <w:t xml:space="preserve">. </w:t>
      </w:r>
      <w:r w:rsidR="007D405C" w:rsidRPr="006F162A">
        <w:t>La limitación se adecua al principio de proporcionalidad y representa el medio menos restrictivo dispo</w:t>
      </w:r>
      <w:r w:rsidRPr="006F162A">
        <w:t>nible para evitar el perjuicio.</w:t>
      </w:r>
      <w:bookmarkEnd w:id="49"/>
    </w:p>
    <w:p w14:paraId="5DBF1CCC" w14:textId="77777777" w:rsidR="00311F62" w:rsidRPr="006F162A" w:rsidRDefault="00311F62" w:rsidP="00311F62">
      <w:pPr>
        <w:pStyle w:val="j"/>
        <w:shd w:val="clear" w:color="auto" w:fill="FFFFFF"/>
        <w:suppressAutoHyphens/>
        <w:spacing w:before="0" w:beforeAutospacing="0" w:after="0" w:afterAutospacing="0" w:line="360" w:lineRule="auto"/>
        <w:jc w:val="both"/>
        <w:textAlignment w:val="baseline"/>
        <w:rPr>
          <w:rFonts w:ascii="Palatino Linotype" w:hAnsi="Palatino Linotype"/>
          <w:color w:val="000000" w:themeColor="text1"/>
        </w:rPr>
      </w:pPr>
    </w:p>
    <w:p w14:paraId="51AC1790" w14:textId="23ADCA60" w:rsidR="007D405C" w:rsidRPr="006F162A" w:rsidRDefault="007D405C" w:rsidP="00103687">
      <w:pPr>
        <w:pStyle w:val="j"/>
        <w:numPr>
          <w:ilvl w:val="0"/>
          <w:numId w:val="2"/>
        </w:numPr>
        <w:shd w:val="clear" w:color="auto" w:fill="FFFFFF"/>
        <w:suppressAutoHyphens/>
        <w:spacing w:before="0" w:beforeAutospacing="0" w:after="0" w:afterAutospacing="0" w:line="360" w:lineRule="auto"/>
        <w:ind w:left="0" w:firstLine="0"/>
        <w:jc w:val="both"/>
        <w:textAlignment w:val="baseline"/>
        <w:rPr>
          <w:rFonts w:ascii="Palatino Linotype" w:eastAsia="MS Mincho" w:hAnsi="Palatino Linotype" w:cs="Arial"/>
          <w:color w:val="000000"/>
        </w:rPr>
      </w:pPr>
      <w:r w:rsidRPr="006F162A">
        <w:rPr>
          <w:rFonts w:ascii="Palatino Linotype" w:hAnsi="Palatino Linotype"/>
          <w:color w:val="000000" w:themeColor="text1"/>
        </w:rPr>
        <w:t xml:space="preserve">Y, por último, </w:t>
      </w:r>
      <w:r w:rsidR="00103687" w:rsidRPr="006F162A">
        <w:rPr>
          <w:rFonts w:ascii="Palatino Linotype" w:hAnsi="Palatino Linotype"/>
          <w:color w:val="000000" w:themeColor="text1"/>
        </w:rPr>
        <w:t xml:space="preserve">se debe destacar que </w:t>
      </w:r>
      <w:r w:rsidR="009D58D1" w:rsidRPr="006F162A">
        <w:rPr>
          <w:rFonts w:ascii="Palatino Linotype" w:hAnsi="Palatino Linotype"/>
          <w:color w:val="000000" w:themeColor="text1"/>
        </w:rPr>
        <w:t>la reserva es estrictamente proporcional, pues si bien es cierto que difundir la información del calibre de los chalecos y el armamento que portan los elementos de seguridad pública en estos momentos supondría un riesgo latente a su vida, su seguridad, su libertad y su dignidad, también lo es que la restricción correspondiente a la información reservada solamente dura cinco años, tal como se establece en la Ley de Transparencia de nuestra entidad:</w:t>
      </w:r>
    </w:p>
    <w:p w14:paraId="74ACC927" w14:textId="77777777" w:rsidR="009D58D1" w:rsidRPr="006F162A" w:rsidRDefault="009D58D1" w:rsidP="009D58D1">
      <w:pPr>
        <w:pStyle w:val="j"/>
        <w:shd w:val="clear" w:color="auto" w:fill="FFFFFF"/>
        <w:suppressAutoHyphens/>
        <w:spacing w:before="0" w:beforeAutospacing="0" w:after="0" w:afterAutospacing="0" w:line="360" w:lineRule="auto"/>
        <w:jc w:val="both"/>
        <w:textAlignment w:val="baseline"/>
        <w:rPr>
          <w:rFonts w:ascii="Palatino Linotype" w:eastAsia="MS Mincho" w:hAnsi="Palatino Linotype" w:cs="Arial"/>
          <w:color w:val="000000"/>
        </w:rPr>
      </w:pPr>
    </w:p>
    <w:p w14:paraId="178FC43B" w14:textId="5FBA9C01" w:rsidR="00103687" w:rsidRPr="006F162A" w:rsidRDefault="009D58D1" w:rsidP="009D58D1">
      <w:pPr>
        <w:pStyle w:val="j"/>
        <w:shd w:val="clear" w:color="auto" w:fill="FFFFFF"/>
        <w:suppressAutoHyphens/>
        <w:spacing w:before="0" w:beforeAutospacing="0" w:after="0" w:afterAutospacing="0" w:line="360" w:lineRule="auto"/>
        <w:ind w:left="567" w:right="567"/>
        <w:jc w:val="both"/>
        <w:textAlignment w:val="baseline"/>
        <w:rPr>
          <w:rFonts w:ascii="Palatino Linotype" w:hAnsi="Palatino Linotype"/>
          <w:i/>
          <w:sz w:val="22"/>
          <w:szCs w:val="22"/>
        </w:rPr>
      </w:pPr>
      <w:r w:rsidRPr="006F162A">
        <w:rPr>
          <w:rFonts w:ascii="Palatino Linotype" w:hAnsi="Palatino Linotype"/>
          <w:i/>
          <w:sz w:val="22"/>
          <w:szCs w:val="22"/>
        </w:rPr>
        <w:t xml:space="preserve">Artículo 125. La información clasificada como reservada, de acuerdo a lo establecido en esta Ley podrá permanecer con tal carácter hasta por un periodo de cinco años, contados a partir de su clasificación, salvo que antes del cumplimiento del periodo de restricción, </w:t>
      </w:r>
      <w:r w:rsidRPr="006F162A">
        <w:rPr>
          <w:rFonts w:ascii="Palatino Linotype" w:hAnsi="Palatino Linotype"/>
          <w:i/>
          <w:sz w:val="22"/>
          <w:szCs w:val="22"/>
        </w:rPr>
        <w:lastRenderedPageBreak/>
        <w:t>dejaran de existir los motivos de su reserva. 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FB978D5" w14:textId="77777777" w:rsidR="009D58D1" w:rsidRPr="006F162A" w:rsidRDefault="009D58D1" w:rsidP="009D58D1">
      <w:pPr>
        <w:pStyle w:val="j"/>
        <w:shd w:val="clear" w:color="auto" w:fill="FFFFFF"/>
        <w:suppressAutoHyphens/>
        <w:spacing w:before="0" w:beforeAutospacing="0" w:after="0" w:afterAutospacing="0" w:line="360" w:lineRule="auto"/>
        <w:ind w:right="567"/>
        <w:jc w:val="both"/>
        <w:textAlignment w:val="baseline"/>
        <w:rPr>
          <w:rFonts w:ascii="Palatino Linotype" w:eastAsia="MS Mincho" w:hAnsi="Palatino Linotype" w:cs="Arial"/>
          <w:i/>
          <w:color w:val="000000"/>
          <w:sz w:val="22"/>
          <w:szCs w:val="22"/>
        </w:rPr>
      </w:pPr>
    </w:p>
    <w:p w14:paraId="0441146E" w14:textId="48DEE93F" w:rsidR="009D58D1" w:rsidRPr="006F162A" w:rsidRDefault="009D58D1" w:rsidP="00130CEC">
      <w:pPr>
        <w:pStyle w:val="Prrafodelista"/>
        <w:numPr>
          <w:ilvl w:val="0"/>
          <w:numId w:val="2"/>
        </w:numPr>
        <w:autoSpaceDE w:val="0"/>
        <w:autoSpaceDN w:val="0"/>
        <w:adjustRightInd w:val="0"/>
        <w:spacing w:line="360" w:lineRule="auto"/>
        <w:ind w:left="0" w:right="49" w:firstLine="0"/>
        <w:jc w:val="both"/>
        <w:rPr>
          <w:rFonts w:ascii="Palatino Linotype" w:eastAsia="MS Mincho" w:hAnsi="Palatino Linotype" w:cs="Arial"/>
          <w:color w:val="000000"/>
        </w:rPr>
      </w:pPr>
      <w:r w:rsidRPr="006F162A">
        <w:rPr>
          <w:rFonts w:ascii="Palatino Linotype" w:eastAsia="MS Mincho" w:hAnsi="Palatino Linotype" w:cs="Arial"/>
          <w:color w:val="000000"/>
        </w:rPr>
        <w:t xml:space="preserve">Bajo ese tenor, se puede concluir que </w:t>
      </w:r>
      <w:r w:rsidRPr="006F162A">
        <w:rPr>
          <w:rFonts w:ascii="Palatino Linotype" w:hAnsi="Palatino Linotype"/>
        </w:rPr>
        <w:t>el plazo de reserva es el estrictamente necesario para proteger la información mientras subsistan las causas que dieron origen a la clasificación, es decir si en cinco años se proporci</w:t>
      </w:r>
      <w:r w:rsidR="001528E3" w:rsidRPr="006F162A">
        <w:rPr>
          <w:rFonts w:ascii="Palatino Linotype" w:hAnsi="Palatino Linotype"/>
        </w:rPr>
        <w:t>o</w:t>
      </w:r>
      <w:r w:rsidRPr="006F162A">
        <w:rPr>
          <w:rFonts w:ascii="Palatino Linotype" w:hAnsi="Palatino Linotype"/>
        </w:rPr>
        <w:t>nan las características del armamento o blindaje de los chalecos, no supondría un riesgo a la vida, la libertad o la dignidad de los elementos de seguridad pues dichas características para el año dos mil veinticinco muy probablemente ya cambiaron.</w:t>
      </w:r>
    </w:p>
    <w:p w14:paraId="64563367" w14:textId="77777777" w:rsidR="009D58D1" w:rsidRPr="006F162A" w:rsidRDefault="009D58D1" w:rsidP="009D58D1">
      <w:pPr>
        <w:pStyle w:val="Prrafodelista"/>
        <w:autoSpaceDE w:val="0"/>
        <w:autoSpaceDN w:val="0"/>
        <w:adjustRightInd w:val="0"/>
        <w:spacing w:line="360" w:lineRule="auto"/>
        <w:ind w:left="0" w:right="49"/>
        <w:jc w:val="both"/>
        <w:rPr>
          <w:rFonts w:ascii="Palatino Linotype" w:eastAsia="MS Mincho" w:hAnsi="Palatino Linotype" w:cs="Arial"/>
          <w:i/>
          <w:color w:val="000000"/>
        </w:rPr>
      </w:pPr>
    </w:p>
    <w:p w14:paraId="5210DBA8" w14:textId="77777777" w:rsidR="007D405C" w:rsidRPr="006F162A" w:rsidRDefault="007D405C" w:rsidP="00130CEC">
      <w:pPr>
        <w:pStyle w:val="Prrafodelista"/>
        <w:numPr>
          <w:ilvl w:val="0"/>
          <w:numId w:val="2"/>
        </w:numPr>
        <w:autoSpaceDE w:val="0"/>
        <w:autoSpaceDN w:val="0"/>
        <w:adjustRightInd w:val="0"/>
        <w:spacing w:line="360" w:lineRule="auto"/>
        <w:ind w:left="0" w:right="49" w:firstLine="0"/>
        <w:jc w:val="both"/>
        <w:rPr>
          <w:rFonts w:ascii="Palatino Linotype" w:eastAsia="MS Mincho" w:hAnsi="Palatino Linotype" w:cs="Arial"/>
          <w:i/>
          <w:color w:val="000000"/>
        </w:rPr>
      </w:pPr>
      <w:r w:rsidRPr="006F162A">
        <w:rPr>
          <w:rFonts w:ascii="Palatino Linotype" w:hAnsi="Palatino Linotype" w:cs="Arial"/>
          <w:color w:val="000000" w:themeColor="text1"/>
          <w:lang w:val="es-ES"/>
        </w:rPr>
        <w:t>Por eso es que en este recurso de revisión se procederá a analizar la pretendida clasificación de la información que, como ya se ha señalado, debe cumplir con las siguientes formalidades que se exigen para que sea considerada válida:</w:t>
      </w:r>
    </w:p>
    <w:p w14:paraId="6BC7AEE5" w14:textId="77777777" w:rsidR="007D405C" w:rsidRPr="006F162A" w:rsidRDefault="007D405C" w:rsidP="007D405C">
      <w:pPr>
        <w:pStyle w:val="Prrafodelista"/>
        <w:rPr>
          <w:rFonts w:ascii="Palatino Linotype" w:eastAsia="MS Mincho" w:hAnsi="Palatino Linotype" w:cs="Arial"/>
          <w:i/>
          <w:color w:val="000000"/>
        </w:rPr>
      </w:pPr>
    </w:p>
    <w:p w14:paraId="668D727D" w14:textId="5AF0A256" w:rsidR="007D405C" w:rsidRPr="006F162A" w:rsidRDefault="00103687" w:rsidP="007D405C">
      <w:pPr>
        <w:pStyle w:val="Ttulo2"/>
        <w:tabs>
          <w:tab w:val="left" w:pos="567"/>
        </w:tabs>
      </w:pPr>
      <w:bookmarkStart w:id="50" w:name="_Toc496643628"/>
      <w:bookmarkStart w:id="51" w:name="_Toc8387931"/>
      <w:bookmarkStart w:id="52" w:name="_Toc34824705"/>
      <w:bookmarkStart w:id="53" w:name="_Toc66393853"/>
      <w:r w:rsidRPr="006F162A">
        <w:t>V.II</w:t>
      </w:r>
      <w:r w:rsidR="00C139BA" w:rsidRPr="006F162A">
        <w:t>.</w:t>
      </w:r>
      <w:r w:rsidR="007D405C" w:rsidRPr="006F162A">
        <w:t xml:space="preserve"> Del acuerdo de clasificación.</w:t>
      </w:r>
      <w:bookmarkEnd w:id="50"/>
      <w:bookmarkEnd w:id="51"/>
      <w:bookmarkEnd w:id="52"/>
      <w:bookmarkEnd w:id="53"/>
    </w:p>
    <w:p w14:paraId="5B6E0372" w14:textId="77777777" w:rsidR="007D405C" w:rsidRPr="006F162A" w:rsidRDefault="007D405C" w:rsidP="007D405C">
      <w:pPr>
        <w:rPr>
          <w:lang w:val="es-MX" w:eastAsia="en-US"/>
        </w:rPr>
      </w:pPr>
    </w:p>
    <w:p w14:paraId="268704AE" w14:textId="77777777" w:rsidR="007D405C" w:rsidRPr="006F162A" w:rsidRDefault="007D405C" w:rsidP="007D405C">
      <w:pPr>
        <w:pStyle w:val="Ttulo2"/>
        <w:numPr>
          <w:ilvl w:val="0"/>
          <w:numId w:val="1"/>
        </w:numPr>
        <w:pBdr>
          <w:top w:val="nil"/>
          <w:left w:val="nil"/>
          <w:bottom w:val="nil"/>
          <w:right w:val="nil"/>
          <w:between w:val="nil"/>
          <w:bar w:val="nil"/>
        </w:pBdr>
        <w:spacing w:line="240" w:lineRule="auto"/>
        <w:ind w:left="0" w:firstLine="0"/>
      </w:pPr>
      <w:bookmarkStart w:id="54" w:name="_Toc485631704"/>
      <w:bookmarkStart w:id="55" w:name="_Toc496643629"/>
      <w:bookmarkStart w:id="56" w:name="_Toc8387932"/>
      <w:bookmarkStart w:id="57" w:name="_Toc34824706"/>
      <w:bookmarkStart w:id="58" w:name="_Toc66393854"/>
      <w:r w:rsidRPr="006F162A">
        <w:t>Formalidades para emitir el acuerdo de clasificación.</w:t>
      </w:r>
      <w:bookmarkEnd w:id="54"/>
      <w:bookmarkEnd w:id="55"/>
      <w:bookmarkEnd w:id="56"/>
      <w:bookmarkEnd w:id="57"/>
      <w:bookmarkEnd w:id="58"/>
    </w:p>
    <w:p w14:paraId="24CB6001" w14:textId="77777777" w:rsidR="007D405C" w:rsidRPr="006F162A" w:rsidRDefault="007D405C" w:rsidP="007D405C">
      <w:pPr>
        <w:pStyle w:val="Prrafodelista"/>
        <w:tabs>
          <w:tab w:val="left" w:pos="7770"/>
        </w:tabs>
        <w:spacing w:line="360" w:lineRule="auto"/>
        <w:ind w:left="0"/>
        <w:jc w:val="both"/>
        <w:rPr>
          <w:rFonts w:ascii="Palatino Linotype" w:hAnsi="Palatino Linotype" w:cs="Arial"/>
          <w:color w:val="000000" w:themeColor="text1"/>
        </w:rPr>
      </w:pPr>
    </w:p>
    <w:p w14:paraId="292EC335" w14:textId="77777777" w:rsidR="007D405C" w:rsidRPr="006F162A" w:rsidRDefault="007D405C"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hAnsi="Palatino Linotype" w:cs="Arial"/>
          <w:color w:val="000000" w:themeColor="text1"/>
        </w:rPr>
        <w:t xml:space="preserve">Los </w:t>
      </w:r>
      <w:r w:rsidRPr="006F162A">
        <w:rPr>
          <w:rFonts w:ascii="Palatino Linotype" w:hAnsi="Palatino Linotype"/>
          <w:color w:val="000000" w:themeColor="text1"/>
        </w:rPr>
        <w:t>artículos</w:t>
      </w:r>
      <w:r w:rsidRPr="006F162A">
        <w:rPr>
          <w:rFonts w:ascii="Palatino Linotype" w:hAnsi="Palatino Linotype" w:cs="Arial"/>
          <w:color w:val="000000" w:themeColor="text1"/>
        </w:rPr>
        <w:t xml:space="preserve"> 122 y 100 de la </w:t>
      </w:r>
      <w:r w:rsidRPr="006F162A">
        <w:rPr>
          <w:rFonts w:ascii="Palatino Linotype" w:hAnsi="Palatino Linotype" w:cs="Arial"/>
          <w:b/>
          <w:color w:val="000000" w:themeColor="text1"/>
        </w:rPr>
        <w:t>Ley de Transparencia y Acceso a la Información Pública del Estado de México y Municipios</w:t>
      </w:r>
      <w:r w:rsidRPr="006F162A">
        <w:rPr>
          <w:rFonts w:ascii="Palatino Linotype" w:hAnsi="Palatino Linotype" w:cs="Arial"/>
          <w:color w:val="000000" w:themeColor="text1"/>
        </w:rPr>
        <w:t xml:space="preserve"> y de la </w:t>
      </w:r>
      <w:r w:rsidRPr="006F162A">
        <w:rPr>
          <w:rFonts w:ascii="Palatino Linotype" w:hAnsi="Palatino Linotype"/>
          <w:b/>
          <w:color w:val="000000" w:themeColor="text1"/>
        </w:rPr>
        <w:t>Ley General de Transparencia y Acceso a la Información Pública</w:t>
      </w:r>
      <w:r w:rsidRPr="006F162A">
        <w:rPr>
          <w:rFonts w:ascii="Palatino Linotype" w:hAnsi="Palatino Linotype" w:cs="Arial"/>
          <w:color w:val="000000" w:themeColor="text1"/>
        </w:rPr>
        <w:t xml:space="preserve">, respectivamente, señalan que los sujetos </w:t>
      </w:r>
      <w:r w:rsidRPr="006F162A">
        <w:rPr>
          <w:rFonts w:ascii="Palatino Linotype" w:hAnsi="Palatino Linotype" w:cs="Arial"/>
          <w:color w:val="000000" w:themeColor="text1"/>
        </w:rPr>
        <w:lastRenderedPageBreak/>
        <w:t>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entre otros) que forme parte de algún documento o el documento que se pretende reservar (contrato, licencia, póliza, entre otros), señalando el supuesto de clasificación (confidencialidad o reserva).</w:t>
      </w:r>
    </w:p>
    <w:p w14:paraId="3551A5FE" w14:textId="77777777" w:rsidR="00ED06C5" w:rsidRPr="006F162A" w:rsidRDefault="00ED06C5" w:rsidP="00ED06C5">
      <w:pPr>
        <w:pStyle w:val="Prrafodelista"/>
        <w:spacing w:after="160" w:line="360" w:lineRule="auto"/>
        <w:ind w:left="0"/>
        <w:jc w:val="both"/>
        <w:rPr>
          <w:rFonts w:ascii="Palatino Linotype" w:hAnsi="Palatino Linotype" w:cs="Arial"/>
          <w:color w:val="000000" w:themeColor="text1"/>
        </w:rPr>
      </w:pPr>
    </w:p>
    <w:p w14:paraId="5D82E604" w14:textId="77777777" w:rsidR="007D405C" w:rsidRPr="006F162A" w:rsidRDefault="007D405C"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C28DE91" w14:textId="77777777" w:rsidR="00ED06C5" w:rsidRPr="006F162A" w:rsidRDefault="00ED06C5" w:rsidP="00ED06C5">
      <w:pPr>
        <w:pStyle w:val="Prrafodelista"/>
        <w:spacing w:after="160" w:line="360" w:lineRule="auto"/>
        <w:ind w:left="0"/>
        <w:jc w:val="both"/>
        <w:rPr>
          <w:rFonts w:ascii="Palatino Linotype" w:hAnsi="Palatino Linotype" w:cs="Arial"/>
          <w:color w:val="000000" w:themeColor="text1"/>
        </w:rPr>
      </w:pPr>
    </w:p>
    <w:p w14:paraId="1728C85B" w14:textId="77777777" w:rsidR="007D405C" w:rsidRPr="006F162A" w:rsidRDefault="007D405C"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hAnsi="Palatino Linotype" w:cs="Arial"/>
          <w:color w:val="000000" w:themeColor="text1"/>
        </w:rPr>
        <w:t xml:space="preserve">El último de estos requisitos previos consiste en que </w:t>
      </w:r>
      <w:r w:rsidRPr="006F162A">
        <w:rPr>
          <w:rFonts w:ascii="Palatino Linotype" w:hAnsi="Palatino Linotype" w:cs="Arial"/>
          <w:b/>
          <w:color w:val="000000" w:themeColor="text1"/>
        </w:rPr>
        <w:t>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ECC0CC" w14:textId="77777777" w:rsidR="00ED06C5" w:rsidRPr="006F162A" w:rsidRDefault="00ED06C5" w:rsidP="00ED06C5">
      <w:pPr>
        <w:pStyle w:val="Prrafodelista"/>
        <w:spacing w:after="160" w:line="360" w:lineRule="auto"/>
        <w:ind w:left="0"/>
        <w:jc w:val="both"/>
        <w:rPr>
          <w:rFonts w:ascii="Palatino Linotype" w:hAnsi="Palatino Linotype" w:cs="Arial"/>
          <w:color w:val="000000" w:themeColor="text1"/>
        </w:rPr>
      </w:pPr>
    </w:p>
    <w:p w14:paraId="60A7C4FC" w14:textId="77777777" w:rsidR="007D405C" w:rsidRPr="006F162A" w:rsidRDefault="007D405C"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hAnsi="Palatino Linotype" w:cs="Arial"/>
          <w:color w:val="000000" w:themeColor="text1"/>
        </w:rPr>
        <w:lastRenderedPageBreak/>
        <w:t xml:space="preserve">Por lo tanto el Comité de Transparencia, según lo dispuesto en los artículos 128 y 103 de la </w:t>
      </w:r>
      <w:r w:rsidRPr="006F162A">
        <w:rPr>
          <w:rFonts w:ascii="Palatino Linotype" w:hAnsi="Palatino Linotype" w:cs="Arial"/>
          <w:b/>
          <w:color w:val="000000" w:themeColor="text1"/>
        </w:rPr>
        <w:t>Ley de Transparencia y Acceso a la Información Pública del Estado de México y Municipios</w:t>
      </w:r>
      <w:r w:rsidRPr="006F162A">
        <w:rPr>
          <w:rFonts w:ascii="Palatino Linotype" w:hAnsi="Palatino Linotype" w:cs="Arial"/>
          <w:color w:val="000000" w:themeColor="text1"/>
        </w:rPr>
        <w:t xml:space="preserve"> y de la </w:t>
      </w:r>
      <w:r w:rsidRPr="006F162A">
        <w:rPr>
          <w:rFonts w:ascii="Palatino Linotype" w:hAnsi="Palatino Linotype"/>
          <w:b/>
          <w:color w:val="000000" w:themeColor="text1"/>
        </w:rPr>
        <w:t>Ley General de Transparencia y Acceso a la Información Pública</w:t>
      </w:r>
      <w:r w:rsidRPr="006F162A">
        <w:rPr>
          <w:rFonts w:ascii="Palatino Linotype" w:hAnsi="Palatino Linotype"/>
          <w:color w:val="000000" w:themeColor="text1"/>
        </w:rPr>
        <w:t>,</w:t>
      </w:r>
      <w:r w:rsidRPr="006F162A">
        <w:rPr>
          <w:rFonts w:ascii="Palatino Linotype" w:hAnsi="Palatino Linotype" w:cs="Arial"/>
          <w:color w:val="000000" w:themeColor="text1"/>
        </w:rPr>
        <w:t xml:space="preserve"> respectivamente, y </w:t>
      </w:r>
      <w:r w:rsidRPr="006F162A">
        <w:rPr>
          <w:rFonts w:ascii="Palatino Linotype" w:hAnsi="Palatino Linotype"/>
          <w:color w:val="000000" w:themeColor="text1"/>
        </w:rPr>
        <w:t xml:space="preserve">la fracción III del numeral Segundo de los </w:t>
      </w:r>
      <w:r w:rsidRPr="006F162A">
        <w:rPr>
          <w:rFonts w:ascii="Palatino Linotype" w:hAnsi="Palatino Linotype" w:cs="Arial"/>
          <w:b/>
          <w:color w:val="000000" w:themeColor="text1"/>
        </w:rPr>
        <w:t>Lineamientos generales en materia de clasificación y desclasificación de la información, así como para la elaboración de versiones públicas</w:t>
      </w:r>
      <w:r w:rsidRPr="006F162A">
        <w:rPr>
          <w:rFonts w:ascii="Palatino Linotype" w:hAnsi="Palatino Linotype" w:cs="Arial"/>
          <w:color w:val="000000" w:themeColor="text1"/>
        </w:rPr>
        <w:t>, en adelante los Lineamientos Generales,</w:t>
      </w:r>
      <w:r w:rsidRPr="006F162A">
        <w:rPr>
          <w:rFonts w:ascii="Palatino Linotype" w:hAnsi="Palatino Linotype"/>
          <w:color w:val="000000" w:themeColor="text1"/>
        </w:rPr>
        <w:t xml:space="preserve"> </w:t>
      </w:r>
      <w:r w:rsidRPr="006F162A">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497D719" w14:textId="77777777" w:rsidR="00ED06C5" w:rsidRPr="006F162A" w:rsidRDefault="00ED06C5" w:rsidP="00ED06C5">
      <w:pPr>
        <w:pStyle w:val="Prrafodelista"/>
        <w:spacing w:after="160" w:line="360" w:lineRule="auto"/>
        <w:ind w:left="0"/>
        <w:jc w:val="both"/>
        <w:rPr>
          <w:rFonts w:ascii="Palatino Linotype" w:hAnsi="Palatino Linotype" w:cs="Arial"/>
          <w:color w:val="000000" w:themeColor="text1"/>
        </w:rPr>
      </w:pPr>
    </w:p>
    <w:p w14:paraId="7CA98414" w14:textId="77777777" w:rsidR="007D405C" w:rsidRPr="006F162A" w:rsidRDefault="007D405C"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6F162A">
        <w:rPr>
          <w:rFonts w:ascii="Palatino Linotype" w:hAnsi="Palatino Linotype" w:cs="Arial"/>
          <w:b/>
          <w:color w:val="000000" w:themeColor="text1"/>
        </w:rPr>
        <w:t>Ley de Transparencia y Acceso a la Información Pública del Estado de México y Municipios</w:t>
      </w:r>
      <w:r w:rsidRPr="006F162A">
        <w:rPr>
          <w:rFonts w:ascii="Palatino Linotype" w:hAnsi="Palatino Linotype" w:cs="Arial"/>
          <w:color w:val="000000" w:themeColor="text1"/>
        </w:rPr>
        <w:t xml:space="preserve">,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w:t>
      </w:r>
      <w:r w:rsidRPr="006F162A">
        <w:rPr>
          <w:rFonts w:ascii="Palatino Linotype" w:hAnsi="Palatino Linotype" w:cs="Arial"/>
          <w:color w:val="000000" w:themeColor="text1"/>
        </w:rPr>
        <w:lastRenderedPageBreak/>
        <w:t>jerárquica entre sus integrantes. Cualquier otra composición del Comité puede generar vicios de legalidad de origen en el acto que restringe un derecho humano.</w:t>
      </w:r>
    </w:p>
    <w:p w14:paraId="534976EB" w14:textId="77777777" w:rsidR="00ED06C5" w:rsidRPr="006F162A" w:rsidRDefault="00ED06C5" w:rsidP="00ED06C5">
      <w:pPr>
        <w:pStyle w:val="Prrafodelista"/>
        <w:spacing w:after="160" w:line="360" w:lineRule="auto"/>
        <w:ind w:left="0"/>
        <w:jc w:val="both"/>
        <w:rPr>
          <w:rFonts w:ascii="Palatino Linotype" w:hAnsi="Palatino Linotype" w:cs="Arial"/>
          <w:color w:val="000000" w:themeColor="text1"/>
        </w:rPr>
      </w:pPr>
    </w:p>
    <w:p w14:paraId="54B3C490" w14:textId="77777777" w:rsidR="007D405C" w:rsidRPr="006F162A" w:rsidRDefault="007D405C"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F88A4A1" w14:textId="77777777" w:rsidR="007D405C" w:rsidRPr="006F162A" w:rsidRDefault="007D405C" w:rsidP="007D405C">
      <w:pPr>
        <w:spacing w:line="360" w:lineRule="auto"/>
        <w:jc w:val="both"/>
        <w:rPr>
          <w:rFonts w:ascii="Palatino Linotype" w:hAnsi="Palatino Linotype"/>
          <w:color w:val="000000" w:themeColor="text1"/>
        </w:rPr>
      </w:pPr>
    </w:p>
    <w:p w14:paraId="08205F93" w14:textId="77777777" w:rsidR="007D405C" w:rsidRPr="006F162A" w:rsidRDefault="007D405C" w:rsidP="007D405C">
      <w:pPr>
        <w:pStyle w:val="Ttulo2"/>
        <w:numPr>
          <w:ilvl w:val="0"/>
          <w:numId w:val="1"/>
        </w:numPr>
        <w:pBdr>
          <w:top w:val="nil"/>
          <w:left w:val="nil"/>
          <w:bottom w:val="nil"/>
          <w:right w:val="nil"/>
          <w:between w:val="nil"/>
          <w:bar w:val="nil"/>
        </w:pBdr>
        <w:spacing w:before="0" w:line="240" w:lineRule="auto"/>
        <w:ind w:left="0" w:firstLine="0"/>
        <w:rPr>
          <w:szCs w:val="24"/>
        </w:rPr>
      </w:pPr>
      <w:bookmarkStart w:id="59" w:name="_Toc496643630"/>
      <w:bookmarkStart w:id="60" w:name="_Toc8387933"/>
      <w:bookmarkStart w:id="61" w:name="_Toc34824707"/>
      <w:bookmarkStart w:id="62" w:name="_Toc66393855"/>
      <w:r w:rsidRPr="006F162A">
        <w:rPr>
          <w:szCs w:val="24"/>
        </w:rPr>
        <w:t>Requisitos de fondo del acuerdo de clasificación.</w:t>
      </w:r>
      <w:bookmarkEnd w:id="59"/>
      <w:bookmarkEnd w:id="60"/>
      <w:bookmarkEnd w:id="61"/>
      <w:bookmarkEnd w:id="62"/>
    </w:p>
    <w:p w14:paraId="5CFF4EE3" w14:textId="77777777" w:rsidR="007D405C" w:rsidRPr="006F162A" w:rsidRDefault="007D405C" w:rsidP="007D405C">
      <w:pPr>
        <w:pStyle w:val="Prrafodelista"/>
        <w:spacing w:line="360" w:lineRule="auto"/>
        <w:ind w:left="0"/>
        <w:jc w:val="both"/>
        <w:rPr>
          <w:rFonts w:ascii="Palatino Linotype" w:hAnsi="Palatino Linotype" w:cs="Arial"/>
          <w:color w:val="000000" w:themeColor="text1"/>
        </w:rPr>
      </w:pPr>
    </w:p>
    <w:p w14:paraId="4982350E" w14:textId="48B380CB" w:rsidR="007D405C" w:rsidRPr="006F162A" w:rsidRDefault="007D405C"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6F162A">
        <w:rPr>
          <w:rFonts w:ascii="Palatino Linotype" w:hAnsi="Palatino Linotype" w:cs="Arial"/>
          <w:color w:val="000000" w:themeColor="text1"/>
        </w:rPr>
        <w:t>Generales,  al</w:t>
      </w:r>
      <w:proofErr w:type="gramEnd"/>
      <w:r w:rsidRPr="006F162A">
        <w:rPr>
          <w:rFonts w:ascii="Palatino Linotype" w:hAnsi="Palatino Linotype" w:cs="Arial"/>
          <w:color w:val="000000" w:themeColor="text1"/>
        </w:rPr>
        <w:t xml:space="preserve"> señalar que la carga de la prueba, para justificar las restricciones, corresponde a los sujetos obligados, por lo que deberán fundar y motivar debidamente la clasificación.</w:t>
      </w:r>
    </w:p>
    <w:p w14:paraId="1357E486" w14:textId="77777777" w:rsidR="00ED06C5" w:rsidRPr="006F162A" w:rsidRDefault="00ED06C5" w:rsidP="00ED06C5">
      <w:pPr>
        <w:pStyle w:val="Prrafodelista"/>
        <w:spacing w:after="160" w:line="360" w:lineRule="auto"/>
        <w:ind w:left="0"/>
        <w:jc w:val="both"/>
        <w:rPr>
          <w:rFonts w:ascii="Palatino Linotype" w:hAnsi="Palatino Linotype" w:cs="Arial"/>
          <w:color w:val="000000" w:themeColor="text1"/>
        </w:rPr>
      </w:pPr>
    </w:p>
    <w:p w14:paraId="089F5707" w14:textId="77777777" w:rsidR="007D405C" w:rsidRPr="006F162A" w:rsidRDefault="007D405C"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hAnsi="Palatino Linotype"/>
          <w:color w:val="000000" w:themeColor="text1"/>
        </w:rPr>
        <w:lastRenderedPageBreak/>
        <w:t xml:space="preserve">De lo anterior, se desprende </w:t>
      </w:r>
      <w:proofErr w:type="gramStart"/>
      <w:r w:rsidRPr="006F162A">
        <w:rPr>
          <w:rFonts w:ascii="Palatino Linotype" w:hAnsi="Palatino Linotype"/>
          <w:color w:val="000000" w:themeColor="text1"/>
        </w:rPr>
        <w:t>que</w:t>
      </w:r>
      <w:proofErr w:type="gramEnd"/>
      <w:r w:rsidRPr="006F162A">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B4CE11" w14:textId="77777777" w:rsidR="007D405C" w:rsidRPr="006F162A" w:rsidRDefault="007D405C"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6F162A">
        <w:rPr>
          <w:rFonts w:ascii="Palatino Linotype" w:eastAsia="Times New Roman" w:hAnsi="Palatino Linotype" w:cs="Arial"/>
          <w:color w:val="000000" w:themeColor="text1"/>
          <w:lang w:eastAsia="es-MX"/>
        </w:rPr>
        <w:t>hecho....</w:t>
      </w:r>
      <w:proofErr w:type="gramEnd"/>
      <w:r w:rsidRPr="006F162A">
        <w:rPr>
          <w:rFonts w:ascii="Palatino Linotype" w:eastAsia="Times New Roman" w:hAnsi="Palatino Linotype" w:cs="Arial"/>
          <w:color w:val="000000" w:themeColor="text1"/>
          <w:lang w:eastAsia="es-MX"/>
        </w:rPr>
        <w:t>”.</w:t>
      </w:r>
      <w:r w:rsidRPr="006F162A">
        <w:rPr>
          <w:rStyle w:val="Refdenotaalpie"/>
          <w:rFonts w:ascii="Palatino Linotype" w:hAnsi="Palatino Linotype" w:cs="Arial"/>
          <w:color w:val="000000" w:themeColor="text1"/>
          <w:lang w:eastAsia="es-MX"/>
        </w:rPr>
        <w:footnoteReference w:id="17"/>
      </w:r>
    </w:p>
    <w:p w14:paraId="14487E73" w14:textId="77777777" w:rsidR="00ED06C5" w:rsidRPr="006F162A" w:rsidRDefault="00ED06C5" w:rsidP="00ED06C5">
      <w:pPr>
        <w:pStyle w:val="Prrafodelista"/>
        <w:spacing w:after="160" w:line="360" w:lineRule="auto"/>
        <w:ind w:left="0"/>
        <w:jc w:val="both"/>
        <w:rPr>
          <w:rFonts w:ascii="Palatino Linotype" w:hAnsi="Palatino Linotype" w:cs="Arial"/>
          <w:color w:val="000000" w:themeColor="text1"/>
        </w:rPr>
      </w:pPr>
    </w:p>
    <w:p w14:paraId="475F0568" w14:textId="77777777" w:rsidR="007D405C" w:rsidRPr="006F162A" w:rsidRDefault="007D405C"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eastAsia="Times New Roman" w:hAnsi="Palatino Linotype" w:cs="Arial"/>
          <w:color w:val="000000" w:themeColor="text1"/>
          <w:lang w:eastAsia="es-MX"/>
        </w:rPr>
        <w:lastRenderedPageBreak/>
        <w:t>Por su parte, el intérprete judicial del país ha establecido una jurisprudencia respecto a qué debe entenderse por fundamentación y motivación, en los siguientes términos:</w:t>
      </w:r>
    </w:p>
    <w:p w14:paraId="235F4B0A" w14:textId="77777777" w:rsidR="007D405C" w:rsidRPr="006F162A" w:rsidRDefault="007D405C" w:rsidP="007D405C">
      <w:pPr>
        <w:spacing w:line="360" w:lineRule="auto"/>
        <w:ind w:right="618"/>
        <w:contextualSpacing/>
        <w:jc w:val="both"/>
        <w:rPr>
          <w:rFonts w:ascii="Palatino Linotype" w:hAnsi="Palatino Linotype" w:cs="Arial"/>
          <w:color w:val="000000" w:themeColor="text1"/>
        </w:rPr>
      </w:pPr>
    </w:p>
    <w:p w14:paraId="19CE7376" w14:textId="77777777" w:rsidR="007D405C" w:rsidRPr="006F162A" w:rsidRDefault="007D405C" w:rsidP="007D405C">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b/>
          <w:i/>
          <w:color w:val="000000" w:themeColor="text1"/>
          <w:sz w:val="22"/>
          <w:szCs w:val="22"/>
        </w:rPr>
        <w:t>FUNDAMENTACIÓN Y MOTIVACIÓN.</w:t>
      </w:r>
      <w:r w:rsidRPr="006F162A">
        <w:rPr>
          <w:rFonts w:ascii="Palatino Linotype" w:hAnsi="Palatino Linotype" w:cs="Arial"/>
          <w:i/>
          <w:color w:val="000000" w:themeColor="text1"/>
          <w:sz w:val="22"/>
          <w:szCs w:val="22"/>
        </w:rPr>
        <w:t xml:space="preserve"> La </w:t>
      </w:r>
      <w:r w:rsidRPr="006F162A">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F162A">
        <w:rPr>
          <w:rFonts w:ascii="Palatino Linotype" w:hAnsi="Palatino Linotype" w:cs="Arial"/>
          <w:i/>
          <w:color w:val="000000" w:themeColor="text1"/>
          <w:sz w:val="22"/>
          <w:szCs w:val="22"/>
        </w:rPr>
        <w:t>.</w:t>
      </w:r>
    </w:p>
    <w:p w14:paraId="20302B85" w14:textId="77777777" w:rsidR="007D405C" w:rsidRPr="006F162A" w:rsidRDefault="007D405C" w:rsidP="007D405C">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i/>
          <w:color w:val="000000" w:themeColor="text1"/>
          <w:sz w:val="22"/>
          <w:szCs w:val="22"/>
        </w:rPr>
        <w:t>SEGUNDO TRIBUNAL COLEGIADO DEL SEXTO CIRCUITO.</w:t>
      </w:r>
    </w:p>
    <w:p w14:paraId="730242E3" w14:textId="77777777" w:rsidR="007D405C" w:rsidRPr="006F162A" w:rsidRDefault="007D405C" w:rsidP="007D405C">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38CCF9CC" w14:textId="77777777" w:rsidR="007D405C" w:rsidRPr="006F162A" w:rsidRDefault="007D405C" w:rsidP="007D405C">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2A97E05A" w14:textId="77777777" w:rsidR="007D405C" w:rsidRPr="006F162A" w:rsidRDefault="007D405C" w:rsidP="007D405C">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1F869CFC" w14:textId="77777777" w:rsidR="007D405C" w:rsidRPr="006F162A" w:rsidRDefault="007D405C" w:rsidP="007D405C">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0A41438C" w14:textId="77777777" w:rsidR="007D405C" w:rsidRPr="006F162A" w:rsidRDefault="007D405C" w:rsidP="007D405C">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i/>
          <w:color w:val="000000" w:themeColor="text1"/>
          <w:sz w:val="22"/>
          <w:szCs w:val="22"/>
        </w:rPr>
        <w:lastRenderedPageBreak/>
        <w:t xml:space="preserve">Amparo directo 7/96. Pedro Vicente López Miro. 21 de febrero de 1996. Unanimidad de votos. Ponente: María Eugenia Estela Martínez Cardiel. Secretario: Enrique </w:t>
      </w:r>
      <w:proofErr w:type="spellStart"/>
      <w:r w:rsidRPr="006F162A">
        <w:rPr>
          <w:rFonts w:ascii="Palatino Linotype" w:hAnsi="Palatino Linotype" w:cs="Arial"/>
          <w:i/>
          <w:color w:val="000000" w:themeColor="text1"/>
          <w:sz w:val="22"/>
          <w:szCs w:val="22"/>
        </w:rPr>
        <w:t>Baigts</w:t>
      </w:r>
      <w:proofErr w:type="spellEnd"/>
      <w:r w:rsidRPr="006F162A">
        <w:rPr>
          <w:rFonts w:ascii="Palatino Linotype" w:hAnsi="Palatino Linotype" w:cs="Arial"/>
          <w:i/>
          <w:color w:val="000000" w:themeColor="text1"/>
          <w:sz w:val="22"/>
          <w:szCs w:val="22"/>
        </w:rPr>
        <w:t xml:space="preserve"> Muñoz.</w:t>
      </w:r>
      <w:r w:rsidRPr="006F162A">
        <w:rPr>
          <w:rStyle w:val="Refdenotaalpie"/>
          <w:rFonts w:ascii="Palatino Linotype" w:hAnsi="Palatino Linotype" w:cs="Arial"/>
          <w:i/>
          <w:color w:val="000000" w:themeColor="text1"/>
          <w:sz w:val="22"/>
          <w:szCs w:val="22"/>
        </w:rPr>
        <w:footnoteReference w:id="18"/>
      </w:r>
    </w:p>
    <w:p w14:paraId="04C8F6BA" w14:textId="77777777" w:rsidR="007D405C" w:rsidRPr="006F162A" w:rsidRDefault="007D405C" w:rsidP="007D405C">
      <w:pPr>
        <w:spacing w:line="360" w:lineRule="auto"/>
        <w:ind w:left="567"/>
        <w:contextualSpacing/>
        <w:jc w:val="both"/>
        <w:rPr>
          <w:rFonts w:ascii="Palatino Linotype" w:hAnsi="Palatino Linotype" w:cs="Arial"/>
          <w:i/>
          <w:color w:val="000000" w:themeColor="text1"/>
          <w:sz w:val="22"/>
          <w:szCs w:val="22"/>
          <w:lang w:val="es-ES"/>
        </w:rPr>
      </w:pPr>
    </w:p>
    <w:p w14:paraId="2CADFF22" w14:textId="77777777" w:rsidR="007D405C" w:rsidRPr="006F162A" w:rsidRDefault="007D405C" w:rsidP="00130CEC">
      <w:pPr>
        <w:pStyle w:val="Prrafodelista"/>
        <w:numPr>
          <w:ilvl w:val="0"/>
          <w:numId w:val="2"/>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21E7981" w14:textId="77777777" w:rsidR="00ED06C5" w:rsidRPr="006F162A" w:rsidRDefault="00ED06C5" w:rsidP="00ED06C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5066EBD" w14:textId="77777777" w:rsidR="007D405C" w:rsidRPr="006F162A" w:rsidRDefault="007D405C" w:rsidP="00130CEC">
      <w:pPr>
        <w:pStyle w:val="Prrafodelista"/>
        <w:numPr>
          <w:ilvl w:val="0"/>
          <w:numId w:val="2"/>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BFDD33D" w14:textId="77777777" w:rsidR="00ED06C5" w:rsidRPr="006F162A" w:rsidRDefault="00ED06C5" w:rsidP="00ED06C5">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3BF016DE" w14:textId="77777777" w:rsidR="007D405C" w:rsidRPr="006F162A" w:rsidRDefault="007D405C" w:rsidP="00130CEC">
      <w:pPr>
        <w:pStyle w:val="Prrafodelista"/>
        <w:numPr>
          <w:ilvl w:val="0"/>
          <w:numId w:val="2"/>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489C8B7F" w14:textId="77777777" w:rsidR="008311B2" w:rsidRPr="006F162A" w:rsidRDefault="008311B2" w:rsidP="008311B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18A16D7" w14:textId="2B89AADF" w:rsidR="008311B2" w:rsidRPr="006F162A" w:rsidRDefault="00D86DCC" w:rsidP="008311B2">
      <w:pPr>
        <w:pStyle w:val="Ttulo2"/>
      </w:pPr>
      <w:bookmarkStart w:id="63" w:name="_Toc22130360"/>
      <w:bookmarkStart w:id="64" w:name="_Toc33809646"/>
      <w:bookmarkStart w:id="65" w:name="_Toc61617518"/>
      <w:bookmarkStart w:id="66" w:name="_Toc66393856"/>
      <w:r w:rsidRPr="006F162A">
        <w:lastRenderedPageBreak/>
        <w:t>SEX</w:t>
      </w:r>
      <w:r w:rsidR="008311B2" w:rsidRPr="006F162A">
        <w:t>TO. De la versión pública.</w:t>
      </w:r>
      <w:bookmarkEnd w:id="63"/>
      <w:bookmarkEnd w:id="64"/>
      <w:bookmarkEnd w:id="65"/>
      <w:bookmarkEnd w:id="66"/>
    </w:p>
    <w:p w14:paraId="499AF665" w14:textId="77777777" w:rsidR="008311B2" w:rsidRPr="006F162A" w:rsidRDefault="008311B2" w:rsidP="008311B2">
      <w:pPr>
        <w:spacing w:line="360" w:lineRule="auto"/>
        <w:ind w:right="49"/>
        <w:jc w:val="both"/>
        <w:rPr>
          <w:rFonts w:ascii="Palatino Linotype" w:hAnsi="Palatino Linotype"/>
        </w:rPr>
      </w:pPr>
    </w:p>
    <w:p w14:paraId="58EB54AF" w14:textId="3107859C" w:rsidR="008311B2" w:rsidRPr="006F162A" w:rsidRDefault="008311B2" w:rsidP="00130CEC">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color w:val="000000" w:themeColor="text1"/>
        </w:rPr>
      </w:pPr>
      <w:r w:rsidRPr="006F162A">
        <w:rPr>
          <w:rFonts w:ascii="Palatino Linotype" w:hAnsi="Palatino Linotype" w:cs="Arial"/>
          <w:color w:val="000000" w:themeColor="text1"/>
        </w:rPr>
        <w:t xml:space="preserve">Debe destacarse que debido a la naturaleza de </w:t>
      </w:r>
      <w:r w:rsidRPr="006F162A">
        <w:rPr>
          <w:rFonts w:ascii="Palatino Linotype" w:hAnsi="Palatino Linotype"/>
          <w:color w:val="000000" w:themeColor="text1"/>
        </w:rPr>
        <w:t xml:space="preserve">la información que se ordena entregar, </w:t>
      </w:r>
      <w:r w:rsidRPr="006F162A">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w:t>
      </w:r>
      <w:proofErr w:type="gramStart"/>
      <w:r w:rsidRPr="006F162A">
        <w:rPr>
          <w:rFonts w:ascii="Palatino Linotype" w:hAnsi="Palatino Linotype" w:cs="Arial"/>
          <w:color w:val="000000" w:themeColor="text1"/>
        </w:rPr>
        <w:t>tanto</w:t>
      </w:r>
      <w:proofErr w:type="gramEnd"/>
      <w:r w:rsidRPr="006F162A">
        <w:rPr>
          <w:rFonts w:ascii="Palatino Linotype" w:hAnsi="Palatino Linotype" w:cs="Arial"/>
          <w:color w:val="000000" w:themeColor="text1"/>
        </w:rPr>
        <w:t xml:space="preserve"> </w:t>
      </w:r>
      <w:r w:rsidRPr="006F162A">
        <w:rPr>
          <w:rFonts w:ascii="Palatino Linotype" w:eastAsia="Times New Roman" w:hAnsi="Palatino Linotype" w:cs="Times New Roman"/>
          <w:color w:val="000000" w:themeColor="text1"/>
          <w:lang w:val="es-ES"/>
        </w:rPr>
        <w:t>la información solicitada se deberá entregar en versión pública.</w:t>
      </w:r>
    </w:p>
    <w:p w14:paraId="4AC1C7A7" w14:textId="77777777" w:rsidR="008311B2" w:rsidRPr="006F162A" w:rsidRDefault="008311B2" w:rsidP="008311B2">
      <w:pPr>
        <w:pStyle w:val="Prrafodelista"/>
        <w:shd w:val="clear" w:color="auto" w:fill="FFFFFF"/>
        <w:spacing w:after="200" w:line="360" w:lineRule="auto"/>
        <w:ind w:left="0"/>
        <w:jc w:val="both"/>
        <w:rPr>
          <w:rFonts w:ascii="Palatino Linotype" w:eastAsia="Times New Roman" w:hAnsi="Palatino Linotype" w:cs="Arial"/>
          <w:color w:val="000000" w:themeColor="text1"/>
        </w:rPr>
      </w:pPr>
    </w:p>
    <w:p w14:paraId="0278C630" w14:textId="77777777" w:rsidR="008311B2" w:rsidRPr="006F162A" w:rsidRDefault="008311B2" w:rsidP="00130CEC">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color w:val="000000" w:themeColor="text1"/>
        </w:rPr>
      </w:pPr>
      <w:r w:rsidRPr="006F162A">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6F162A">
        <w:rPr>
          <w:rFonts w:ascii="Palatino Linotype" w:eastAsia="Times New Roman" w:hAnsi="Palatino Linotype" w:cs="Arial"/>
          <w:b/>
          <w:color w:val="000000" w:themeColor="text1"/>
        </w:rPr>
        <w:t xml:space="preserve">SUJETOS OBLIGADOS </w:t>
      </w:r>
      <w:r w:rsidRPr="006F162A">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1AFFD91E" w14:textId="77777777" w:rsidR="008311B2" w:rsidRPr="006F162A" w:rsidRDefault="008311B2" w:rsidP="008311B2">
      <w:pPr>
        <w:pStyle w:val="Prrafodelista"/>
        <w:shd w:val="clear" w:color="auto" w:fill="FFFFFF"/>
        <w:spacing w:after="200" w:line="360" w:lineRule="auto"/>
        <w:ind w:left="0"/>
        <w:jc w:val="both"/>
        <w:rPr>
          <w:rFonts w:ascii="Palatino Linotype" w:eastAsia="Times New Roman" w:hAnsi="Palatino Linotype" w:cs="Arial"/>
          <w:color w:val="000000" w:themeColor="text1"/>
        </w:rPr>
      </w:pPr>
    </w:p>
    <w:p w14:paraId="39E450F3" w14:textId="77777777" w:rsidR="008311B2" w:rsidRPr="006F162A" w:rsidRDefault="008311B2" w:rsidP="00130CEC">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color w:val="000000" w:themeColor="text1"/>
        </w:rPr>
      </w:pPr>
      <w:r w:rsidRPr="006F162A">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07025937" w14:textId="77777777" w:rsidR="008311B2" w:rsidRPr="006F162A" w:rsidRDefault="008311B2" w:rsidP="008311B2">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F162A">
        <w:rPr>
          <w:rFonts w:ascii="Palatino Linotype" w:hAnsi="Palatino Linotype" w:cs="Bookman Old Style"/>
          <w:bCs/>
          <w:color w:val="000000" w:themeColor="text1"/>
        </w:rPr>
        <w:t xml:space="preserve">I. </w:t>
      </w:r>
      <w:r w:rsidRPr="006F162A">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00254BC8" w14:textId="77777777" w:rsidR="008311B2" w:rsidRPr="006F162A" w:rsidRDefault="008311B2" w:rsidP="008311B2">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F162A">
        <w:rPr>
          <w:rFonts w:ascii="Palatino Linotype" w:hAnsi="Palatino Linotype" w:cs="Bookman Old Style"/>
          <w:bCs/>
          <w:color w:val="000000" w:themeColor="text1"/>
        </w:rPr>
        <w:t xml:space="preserve">II. </w:t>
      </w:r>
      <w:r w:rsidRPr="006F162A">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w:t>
      </w:r>
      <w:r w:rsidRPr="006F162A">
        <w:rPr>
          <w:rFonts w:ascii="Palatino Linotype" w:hAnsi="Palatino Linotype" w:cs="Bookman Old Style"/>
          <w:color w:val="000000" w:themeColor="text1"/>
        </w:rPr>
        <w:lastRenderedPageBreak/>
        <w:t xml:space="preserve">internacional o a sujetos obligados cuando no involucren el ejercicio de recursos públicos; y </w:t>
      </w:r>
    </w:p>
    <w:p w14:paraId="31D8DEFF" w14:textId="77777777" w:rsidR="008311B2" w:rsidRPr="006F162A" w:rsidRDefault="008311B2" w:rsidP="008311B2">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F162A">
        <w:rPr>
          <w:rFonts w:ascii="Palatino Linotype" w:hAnsi="Palatino Linotype" w:cs="Bookman Old Style"/>
          <w:bCs/>
          <w:color w:val="000000" w:themeColor="text1"/>
        </w:rPr>
        <w:t xml:space="preserve">III. </w:t>
      </w:r>
      <w:r w:rsidRPr="006F162A">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67EF9DF9" w14:textId="77777777" w:rsidR="008311B2" w:rsidRPr="006F162A" w:rsidRDefault="008311B2" w:rsidP="008311B2">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F162A">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E8C50AA" w14:textId="77777777" w:rsidR="008311B2" w:rsidRPr="006F162A" w:rsidRDefault="008311B2" w:rsidP="008311B2">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6F162A">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17FF8997" w14:textId="77777777" w:rsidR="008311B2" w:rsidRPr="006F162A" w:rsidRDefault="008311B2" w:rsidP="008311B2">
      <w:pPr>
        <w:pStyle w:val="Prrafodelista"/>
        <w:spacing w:line="360" w:lineRule="auto"/>
        <w:ind w:left="0"/>
        <w:jc w:val="both"/>
        <w:rPr>
          <w:rFonts w:ascii="Palatino Linotype" w:hAnsi="Palatino Linotype" w:cs="Arial"/>
          <w:color w:val="000000" w:themeColor="text1"/>
        </w:rPr>
      </w:pPr>
    </w:p>
    <w:p w14:paraId="414E14D6" w14:textId="77777777" w:rsidR="008311B2" w:rsidRPr="006F162A" w:rsidRDefault="008311B2"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4FD7F08" w14:textId="77777777" w:rsidR="008311B2" w:rsidRPr="006F162A" w:rsidRDefault="008311B2" w:rsidP="008311B2">
      <w:pPr>
        <w:pStyle w:val="Prrafodelista"/>
        <w:spacing w:after="160" w:line="360" w:lineRule="auto"/>
        <w:ind w:left="0"/>
        <w:jc w:val="both"/>
        <w:rPr>
          <w:rFonts w:ascii="Palatino Linotype" w:hAnsi="Palatino Linotype" w:cs="Arial"/>
          <w:color w:val="000000" w:themeColor="text1"/>
        </w:rPr>
      </w:pPr>
    </w:p>
    <w:p w14:paraId="7BC4602B" w14:textId="77777777" w:rsidR="008311B2" w:rsidRPr="006F162A" w:rsidRDefault="008311B2"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hAnsi="Palatino Linotype" w:cs="Arial"/>
          <w:color w:val="000000" w:themeColor="text1"/>
        </w:rPr>
        <w:lastRenderedPageBreak/>
        <w:t xml:space="preserve">Como consecuencia de lo anterior, el </w:t>
      </w:r>
      <w:r w:rsidRPr="006F162A">
        <w:rPr>
          <w:rFonts w:ascii="Palatino Linotype" w:hAnsi="Palatino Linotype" w:cs="Arial"/>
          <w:b/>
          <w:color w:val="000000" w:themeColor="text1"/>
        </w:rPr>
        <w:t>SUJETO OBLIGADO</w:t>
      </w:r>
      <w:r w:rsidRPr="006F162A">
        <w:rPr>
          <w:rFonts w:ascii="Palatino Linotype" w:hAnsi="Palatino Linotype" w:cs="Arial"/>
          <w:color w:val="000000" w:themeColor="text1"/>
        </w:rPr>
        <w:t xml:space="preserve"> debe identificar claramente el tipo de información y hacer un juicio de subsunción o encaje</w:t>
      </w:r>
      <w:r w:rsidRPr="006F162A">
        <w:rPr>
          <w:rStyle w:val="Refdenotaalpie"/>
          <w:rFonts w:ascii="Palatino Linotype" w:hAnsi="Palatino Linotype" w:cs="Arial"/>
          <w:color w:val="000000" w:themeColor="text1"/>
        </w:rPr>
        <w:footnoteReference w:id="19"/>
      </w:r>
      <w:r w:rsidRPr="006F162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528ADF0" w14:textId="77777777" w:rsidR="008311B2" w:rsidRPr="006F162A" w:rsidRDefault="008311B2" w:rsidP="008311B2">
      <w:pPr>
        <w:pStyle w:val="Prrafodelista"/>
        <w:spacing w:after="160" w:line="360" w:lineRule="auto"/>
        <w:ind w:left="0"/>
        <w:jc w:val="both"/>
        <w:rPr>
          <w:rFonts w:ascii="Palatino Linotype" w:hAnsi="Palatino Linotype" w:cs="Arial"/>
          <w:color w:val="000000" w:themeColor="text1"/>
        </w:rPr>
      </w:pPr>
    </w:p>
    <w:p w14:paraId="1CB895E7" w14:textId="77777777" w:rsidR="008311B2" w:rsidRPr="006F162A" w:rsidRDefault="008311B2" w:rsidP="00130CEC">
      <w:pPr>
        <w:pStyle w:val="Prrafodelista"/>
        <w:numPr>
          <w:ilvl w:val="0"/>
          <w:numId w:val="2"/>
        </w:numPr>
        <w:spacing w:after="160" w:line="360" w:lineRule="auto"/>
        <w:ind w:left="0" w:firstLine="0"/>
        <w:jc w:val="both"/>
        <w:rPr>
          <w:rFonts w:ascii="Palatino Linotype" w:hAnsi="Palatino Linotype" w:cs="Arial"/>
          <w:color w:val="000000" w:themeColor="text1"/>
        </w:rPr>
      </w:pPr>
      <w:r w:rsidRPr="006F162A">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05B7011" w14:textId="77777777" w:rsidR="008311B2" w:rsidRPr="006F162A" w:rsidRDefault="008311B2" w:rsidP="008311B2">
      <w:pPr>
        <w:pStyle w:val="Prrafodelista"/>
        <w:spacing w:line="360" w:lineRule="auto"/>
        <w:ind w:left="0"/>
        <w:jc w:val="both"/>
        <w:rPr>
          <w:rFonts w:ascii="Palatino Linotype" w:eastAsia="Times New Roman" w:hAnsi="Palatino Linotype"/>
          <w:color w:val="000000" w:themeColor="text1"/>
          <w:lang w:eastAsia="es-ES_tradnl"/>
        </w:rPr>
      </w:pPr>
    </w:p>
    <w:p w14:paraId="7EE7425E" w14:textId="07998B6D" w:rsidR="008311B2" w:rsidRPr="006F162A" w:rsidRDefault="008311B2" w:rsidP="00BC5B19">
      <w:pPr>
        <w:pStyle w:val="Ttulo2"/>
        <w:numPr>
          <w:ilvl w:val="0"/>
          <w:numId w:val="7"/>
        </w:numPr>
        <w:pBdr>
          <w:top w:val="nil"/>
          <w:left w:val="nil"/>
          <w:bottom w:val="nil"/>
          <w:right w:val="nil"/>
          <w:between w:val="nil"/>
          <w:bar w:val="nil"/>
        </w:pBdr>
        <w:spacing w:before="0" w:line="240" w:lineRule="auto"/>
        <w:rPr>
          <w:b w:val="0"/>
          <w:szCs w:val="24"/>
        </w:rPr>
      </w:pPr>
      <w:bookmarkStart w:id="67" w:name="_Toc485733666"/>
      <w:bookmarkStart w:id="68" w:name="_Toc487139037"/>
      <w:bookmarkStart w:id="69" w:name="_Toc490060412"/>
      <w:bookmarkStart w:id="70" w:name="_Toc492468081"/>
      <w:bookmarkStart w:id="71" w:name="_Toc2878596"/>
      <w:bookmarkStart w:id="72" w:name="_Toc10711864"/>
      <w:bookmarkStart w:id="73" w:name="_Toc18609014"/>
      <w:bookmarkStart w:id="74" w:name="_Toc22130361"/>
      <w:bookmarkStart w:id="75" w:name="_Toc33809647"/>
      <w:bookmarkStart w:id="76" w:name="_Toc61617519"/>
      <w:bookmarkStart w:id="77" w:name="_Toc66393857"/>
      <w:r w:rsidRPr="006F162A">
        <w:rPr>
          <w:szCs w:val="24"/>
        </w:rPr>
        <w:t>Requisitos de fondo del acuerdo de clasificación.</w:t>
      </w:r>
      <w:bookmarkEnd w:id="67"/>
      <w:bookmarkEnd w:id="68"/>
      <w:bookmarkEnd w:id="69"/>
      <w:bookmarkEnd w:id="70"/>
      <w:bookmarkEnd w:id="71"/>
      <w:bookmarkEnd w:id="72"/>
      <w:bookmarkEnd w:id="73"/>
      <w:bookmarkEnd w:id="74"/>
      <w:bookmarkEnd w:id="75"/>
      <w:bookmarkEnd w:id="76"/>
      <w:bookmarkEnd w:id="77"/>
    </w:p>
    <w:p w14:paraId="08EA1CA5" w14:textId="77777777" w:rsidR="008311B2" w:rsidRPr="006F162A" w:rsidRDefault="008311B2" w:rsidP="008311B2">
      <w:pPr>
        <w:pStyle w:val="Prrafodelista"/>
        <w:spacing w:line="360" w:lineRule="auto"/>
        <w:ind w:left="0"/>
        <w:jc w:val="both"/>
        <w:rPr>
          <w:rFonts w:ascii="Palatino Linotype" w:hAnsi="Palatino Linotype" w:cs="Arial"/>
          <w:color w:val="000000" w:themeColor="text1"/>
        </w:rPr>
      </w:pPr>
    </w:p>
    <w:p w14:paraId="1859893C" w14:textId="345E6A5C" w:rsidR="008311B2" w:rsidRPr="006F162A" w:rsidRDefault="008311B2" w:rsidP="00BC5B19">
      <w:pPr>
        <w:pStyle w:val="Prrafodelista"/>
        <w:numPr>
          <w:ilvl w:val="0"/>
          <w:numId w:val="7"/>
        </w:numPr>
        <w:spacing w:line="360" w:lineRule="auto"/>
        <w:ind w:left="0" w:firstLine="0"/>
        <w:jc w:val="both"/>
        <w:rPr>
          <w:rFonts w:ascii="Palatino Linotype" w:hAnsi="Palatino Linotype" w:cs="Arial"/>
          <w:color w:val="000000" w:themeColor="text1"/>
        </w:rPr>
      </w:pPr>
      <w:r w:rsidRPr="006F162A">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w:t>
      </w:r>
      <w:r w:rsidRPr="006F162A">
        <w:rPr>
          <w:rFonts w:ascii="Palatino Linotype" w:hAnsi="Palatino Linotype" w:cs="Arial"/>
          <w:color w:val="000000" w:themeColor="text1"/>
        </w:rPr>
        <w:lastRenderedPageBreak/>
        <w:t>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A460FCD" w14:textId="77777777" w:rsidR="008311B2" w:rsidRPr="006F162A" w:rsidRDefault="008311B2" w:rsidP="008311B2">
      <w:pPr>
        <w:pStyle w:val="Prrafodelista"/>
        <w:spacing w:line="360" w:lineRule="auto"/>
        <w:ind w:left="0"/>
        <w:jc w:val="both"/>
        <w:rPr>
          <w:rFonts w:ascii="Palatino Linotype" w:hAnsi="Palatino Linotype" w:cs="Arial"/>
          <w:color w:val="000000" w:themeColor="text1"/>
        </w:rPr>
      </w:pPr>
    </w:p>
    <w:p w14:paraId="1CDDA881" w14:textId="77777777" w:rsidR="008311B2" w:rsidRPr="006F162A" w:rsidRDefault="008311B2" w:rsidP="00BC5B19">
      <w:pPr>
        <w:pStyle w:val="Prrafodelista"/>
        <w:numPr>
          <w:ilvl w:val="0"/>
          <w:numId w:val="7"/>
        </w:numPr>
        <w:spacing w:line="360" w:lineRule="auto"/>
        <w:ind w:left="0" w:firstLine="0"/>
        <w:jc w:val="both"/>
        <w:rPr>
          <w:rFonts w:ascii="Palatino Linotype" w:hAnsi="Palatino Linotype" w:cs="Arial"/>
          <w:color w:val="000000" w:themeColor="text1"/>
        </w:rPr>
      </w:pPr>
      <w:r w:rsidRPr="006F162A">
        <w:rPr>
          <w:rFonts w:ascii="Palatino Linotype" w:hAnsi="Palatino Linotype"/>
          <w:color w:val="000000" w:themeColor="text1"/>
        </w:rPr>
        <w:t xml:space="preserve">De lo anterior, se desprende </w:t>
      </w:r>
      <w:proofErr w:type="gramStart"/>
      <w:r w:rsidRPr="006F162A">
        <w:rPr>
          <w:rFonts w:ascii="Palatino Linotype" w:hAnsi="Palatino Linotype"/>
          <w:color w:val="000000" w:themeColor="text1"/>
        </w:rPr>
        <w:t>que</w:t>
      </w:r>
      <w:proofErr w:type="gramEnd"/>
      <w:r w:rsidRPr="006F162A">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9E21F8" w14:textId="77777777" w:rsidR="008311B2" w:rsidRPr="006F162A" w:rsidRDefault="008311B2" w:rsidP="008311B2">
      <w:pPr>
        <w:pStyle w:val="Prrafodelista"/>
        <w:spacing w:line="360" w:lineRule="auto"/>
        <w:ind w:left="0"/>
        <w:jc w:val="both"/>
        <w:rPr>
          <w:rFonts w:ascii="Palatino Linotype" w:hAnsi="Palatino Linotype" w:cs="Arial"/>
          <w:color w:val="000000" w:themeColor="text1"/>
        </w:rPr>
      </w:pPr>
    </w:p>
    <w:p w14:paraId="615EE459" w14:textId="77777777" w:rsidR="008311B2" w:rsidRPr="006F162A" w:rsidRDefault="008311B2" w:rsidP="00BC5B19">
      <w:pPr>
        <w:pStyle w:val="Prrafodelista"/>
        <w:numPr>
          <w:ilvl w:val="0"/>
          <w:numId w:val="7"/>
        </w:numPr>
        <w:spacing w:line="360" w:lineRule="auto"/>
        <w:ind w:left="0" w:firstLine="0"/>
        <w:jc w:val="both"/>
        <w:rPr>
          <w:rFonts w:ascii="Palatino Linotype" w:hAnsi="Palatino Linotype" w:cs="Arial"/>
          <w:color w:val="000000" w:themeColor="text1"/>
        </w:rPr>
      </w:pPr>
      <w:r w:rsidRPr="006F162A">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6F162A">
        <w:rPr>
          <w:rFonts w:ascii="Palatino Linotype" w:eastAsia="Times New Roman" w:hAnsi="Palatino Linotype" w:cs="Arial"/>
          <w:color w:val="000000" w:themeColor="text1"/>
          <w:lang w:eastAsia="es-MX"/>
        </w:rPr>
        <w:lastRenderedPageBreak/>
        <w:t xml:space="preserve">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6F162A">
        <w:rPr>
          <w:rFonts w:ascii="Palatino Linotype" w:eastAsia="Times New Roman" w:hAnsi="Palatino Linotype" w:cs="Arial"/>
          <w:color w:val="000000" w:themeColor="text1"/>
          <w:lang w:eastAsia="es-MX"/>
        </w:rPr>
        <w:t>hecho....</w:t>
      </w:r>
      <w:proofErr w:type="gramEnd"/>
      <w:r w:rsidRPr="006F162A">
        <w:rPr>
          <w:rFonts w:ascii="Palatino Linotype" w:eastAsia="Times New Roman" w:hAnsi="Palatino Linotype" w:cs="Arial"/>
          <w:color w:val="000000" w:themeColor="text1"/>
          <w:lang w:eastAsia="es-MX"/>
        </w:rPr>
        <w:t>”.</w:t>
      </w:r>
      <w:r w:rsidRPr="006F162A">
        <w:rPr>
          <w:rStyle w:val="Refdenotaalpie"/>
          <w:rFonts w:ascii="Palatino Linotype" w:hAnsi="Palatino Linotype" w:cs="Arial"/>
          <w:color w:val="000000" w:themeColor="text1"/>
          <w:lang w:eastAsia="es-MX"/>
        </w:rPr>
        <w:footnoteReference w:id="20"/>
      </w:r>
    </w:p>
    <w:p w14:paraId="15DAB063" w14:textId="77777777" w:rsidR="008311B2" w:rsidRPr="006F162A" w:rsidRDefault="008311B2" w:rsidP="008311B2">
      <w:pPr>
        <w:pStyle w:val="Prrafodelista"/>
        <w:spacing w:line="360" w:lineRule="auto"/>
        <w:ind w:left="0"/>
        <w:jc w:val="both"/>
        <w:rPr>
          <w:rFonts w:ascii="Palatino Linotype" w:hAnsi="Palatino Linotype" w:cs="Arial"/>
          <w:color w:val="000000" w:themeColor="text1"/>
        </w:rPr>
      </w:pPr>
    </w:p>
    <w:p w14:paraId="7851B233" w14:textId="77777777" w:rsidR="008311B2" w:rsidRPr="006F162A" w:rsidRDefault="008311B2" w:rsidP="00BC5B19">
      <w:pPr>
        <w:pStyle w:val="Prrafodelista"/>
        <w:numPr>
          <w:ilvl w:val="0"/>
          <w:numId w:val="7"/>
        </w:numPr>
        <w:spacing w:line="360" w:lineRule="auto"/>
        <w:ind w:left="0" w:firstLine="0"/>
        <w:jc w:val="both"/>
        <w:rPr>
          <w:rFonts w:ascii="Palatino Linotype" w:hAnsi="Palatino Linotype" w:cs="Arial"/>
          <w:color w:val="000000" w:themeColor="text1"/>
        </w:rPr>
      </w:pPr>
      <w:r w:rsidRPr="006F162A">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712E4AAE" w14:textId="77777777" w:rsidR="008311B2" w:rsidRPr="006F162A" w:rsidRDefault="008311B2" w:rsidP="008311B2">
      <w:pPr>
        <w:spacing w:line="360" w:lineRule="auto"/>
        <w:ind w:right="618"/>
        <w:contextualSpacing/>
        <w:jc w:val="both"/>
        <w:rPr>
          <w:rFonts w:ascii="Palatino Linotype" w:hAnsi="Palatino Linotype" w:cs="Arial"/>
          <w:color w:val="000000" w:themeColor="text1"/>
        </w:rPr>
      </w:pPr>
    </w:p>
    <w:p w14:paraId="17F3F4AB" w14:textId="77777777" w:rsidR="008311B2" w:rsidRPr="006F162A" w:rsidRDefault="008311B2" w:rsidP="008311B2">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b/>
          <w:i/>
          <w:color w:val="000000" w:themeColor="text1"/>
          <w:sz w:val="22"/>
          <w:szCs w:val="22"/>
        </w:rPr>
        <w:t>FUNDAMENTACIÓN Y MOTIVACIÓN.</w:t>
      </w:r>
      <w:r w:rsidRPr="006F162A">
        <w:rPr>
          <w:rFonts w:ascii="Palatino Linotype" w:hAnsi="Palatino Linotype" w:cs="Arial"/>
          <w:i/>
          <w:color w:val="000000" w:themeColor="text1"/>
          <w:sz w:val="22"/>
          <w:szCs w:val="22"/>
        </w:rPr>
        <w:t xml:space="preserve"> La </w:t>
      </w:r>
      <w:r w:rsidRPr="006F162A">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F162A">
        <w:rPr>
          <w:rFonts w:ascii="Palatino Linotype" w:hAnsi="Palatino Linotype" w:cs="Arial"/>
          <w:i/>
          <w:color w:val="000000" w:themeColor="text1"/>
          <w:sz w:val="22"/>
          <w:szCs w:val="22"/>
        </w:rPr>
        <w:t>.</w:t>
      </w:r>
    </w:p>
    <w:p w14:paraId="04FDF68D" w14:textId="77777777" w:rsidR="008311B2" w:rsidRPr="006F162A" w:rsidRDefault="008311B2" w:rsidP="008311B2">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i/>
          <w:color w:val="000000" w:themeColor="text1"/>
          <w:sz w:val="22"/>
          <w:szCs w:val="22"/>
        </w:rPr>
        <w:t>SEGUNDO TRIBUNAL COLEGIADO DEL SEXTO CIRCUITO.</w:t>
      </w:r>
    </w:p>
    <w:p w14:paraId="1DE83C11" w14:textId="77777777" w:rsidR="008311B2" w:rsidRPr="006F162A" w:rsidRDefault="008311B2" w:rsidP="008311B2">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71551E88" w14:textId="77777777" w:rsidR="008311B2" w:rsidRPr="006F162A" w:rsidRDefault="008311B2" w:rsidP="008311B2">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698136BF" w14:textId="77777777" w:rsidR="008311B2" w:rsidRPr="006F162A" w:rsidRDefault="008311B2" w:rsidP="008311B2">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i/>
          <w:color w:val="000000" w:themeColor="text1"/>
          <w:sz w:val="22"/>
          <w:szCs w:val="22"/>
        </w:rPr>
        <w:lastRenderedPageBreak/>
        <w:t>Amparo en revisión 333/88. Adilia Romero. 26 de octubre de 1988. Unanimidad de votos. Ponente: Arnoldo Nájera Virgen. Secretario: Enrique Crispín Campos Ramírez.</w:t>
      </w:r>
    </w:p>
    <w:p w14:paraId="1D1E3A98" w14:textId="77777777" w:rsidR="008311B2" w:rsidRPr="006F162A" w:rsidRDefault="008311B2" w:rsidP="008311B2">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2BBAA0B4" w14:textId="77777777" w:rsidR="008311B2" w:rsidRPr="006F162A" w:rsidRDefault="008311B2" w:rsidP="008311B2">
      <w:pPr>
        <w:spacing w:line="360" w:lineRule="auto"/>
        <w:ind w:left="567" w:right="618"/>
        <w:contextualSpacing/>
        <w:jc w:val="both"/>
        <w:rPr>
          <w:rFonts w:ascii="Palatino Linotype" w:hAnsi="Palatino Linotype" w:cs="Arial"/>
          <w:i/>
          <w:color w:val="000000" w:themeColor="text1"/>
          <w:sz w:val="22"/>
          <w:szCs w:val="22"/>
        </w:rPr>
      </w:pPr>
      <w:r w:rsidRPr="006F162A">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6F162A">
        <w:rPr>
          <w:rFonts w:ascii="Palatino Linotype" w:hAnsi="Palatino Linotype" w:cs="Arial"/>
          <w:i/>
          <w:color w:val="000000" w:themeColor="text1"/>
          <w:sz w:val="22"/>
          <w:szCs w:val="22"/>
        </w:rPr>
        <w:t>Baigts</w:t>
      </w:r>
      <w:proofErr w:type="spellEnd"/>
      <w:r w:rsidRPr="006F162A">
        <w:rPr>
          <w:rFonts w:ascii="Palatino Linotype" w:hAnsi="Palatino Linotype" w:cs="Arial"/>
          <w:i/>
          <w:color w:val="000000" w:themeColor="text1"/>
          <w:sz w:val="22"/>
          <w:szCs w:val="22"/>
        </w:rPr>
        <w:t xml:space="preserve"> Muñoz.</w:t>
      </w:r>
      <w:r w:rsidRPr="006F162A">
        <w:rPr>
          <w:rStyle w:val="Refdenotaalpie"/>
          <w:rFonts w:ascii="Palatino Linotype" w:hAnsi="Palatino Linotype" w:cs="Arial"/>
          <w:i/>
          <w:color w:val="000000" w:themeColor="text1"/>
          <w:sz w:val="22"/>
          <w:szCs w:val="22"/>
        </w:rPr>
        <w:footnoteReference w:id="21"/>
      </w:r>
    </w:p>
    <w:p w14:paraId="31B3D7CF" w14:textId="77777777" w:rsidR="008311B2" w:rsidRPr="006F162A" w:rsidRDefault="008311B2" w:rsidP="008311B2">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5B6ADF70" w14:textId="2680DE58" w:rsidR="008311B2" w:rsidRPr="006F162A" w:rsidRDefault="008311B2" w:rsidP="00BC5B19">
      <w:pPr>
        <w:pStyle w:val="Prrafodelista"/>
        <w:numPr>
          <w:ilvl w:val="0"/>
          <w:numId w:val="7"/>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711D64C" w14:textId="77777777" w:rsidR="008311B2" w:rsidRPr="006F162A" w:rsidRDefault="008311B2" w:rsidP="008311B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B3D698A" w14:textId="77777777" w:rsidR="008311B2" w:rsidRPr="006F162A" w:rsidRDefault="008311B2" w:rsidP="00BC5B19">
      <w:pPr>
        <w:pStyle w:val="Prrafodelista"/>
        <w:numPr>
          <w:ilvl w:val="0"/>
          <w:numId w:val="7"/>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81E0E2F" w14:textId="77777777" w:rsidR="008311B2" w:rsidRPr="006F162A" w:rsidRDefault="008311B2" w:rsidP="008311B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279CEF1" w14:textId="77777777" w:rsidR="008311B2" w:rsidRPr="006F162A" w:rsidRDefault="008311B2" w:rsidP="00BC5B19">
      <w:pPr>
        <w:pStyle w:val="Prrafodelista"/>
        <w:numPr>
          <w:ilvl w:val="0"/>
          <w:numId w:val="7"/>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Times New Roman" w:hAnsi="Palatino Linotype" w:cs="Arial"/>
          <w:color w:val="000000" w:themeColor="text1"/>
          <w:lang w:eastAsia="es-MX"/>
        </w:rPr>
        <w:lastRenderedPageBreak/>
        <w:t>En ese mismo sentido, el lineamiento trigésimo tercero fracción V de los Lineamientos Generales, precisa que para motivar la clasificación se deben acreditar las circunstancias de tiempo, modo y lugar.</w:t>
      </w:r>
    </w:p>
    <w:p w14:paraId="5A5CD2B3" w14:textId="77777777" w:rsidR="008311B2" w:rsidRPr="006F162A" w:rsidRDefault="008311B2" w:rsidP="008311B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41F8648" w14:textId="77777777" w:rsidR="008311B2" w:rsidRPr="006F162A" w:rsidRDefault="008311B2" w:rsidP="00BC5B19">
      <w:pPr>
        <w:pStyle w:val="Prrafodelista"/>
        <w:numPr>
          <w:ilvl w:val="0"/>
          <w:numId w:val="7"/>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486D21CE" w14:textId="77777777" w:rsidR="008311B2" w:rsidRPr="006F162A" w:rsidRDefault="008311B2" w:rsidP="008311B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092A1DB" w14:textId="77777777" w:rsidR="008311B2" w:rsidRPr="006F162A" w:rsidRDefault="008311B2" w:rsidP="00BC5B19">
      <w:pPr>
        <w:pStyle w:val="Prrafodelista"/>
        <w:numPr>
          <w:ilvl w:val="0"/>
          <w:numId w:val="7"/>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Calibri" w:hAnsi="Palatino Linotype" w:cs="Arial"/>
          <w:color w:val="000000" w:themeColor="text1"/>
          <w:lang w:val="es-ES" w:eastAsia="es-MX"/>
        </w:rPr>
        <w:t xml:space="preserve">Es de señalar, que por lo que hace a las versiones públicas, el </w:t>
      </w:r>
      <w:r w:rsidRPr="006F162A">
        <w:rPr>
          <w:rFonts w:ascii="Palatino Linotype" w:eastAsia="Calibri" w:hAnsi="Palatino Linotype" w:cs="Arial"/>
          <w:b/>
          <w:color w:val="000000" w:themeColor="text1"/>
          <w:lang w:val="es-ES" w:eastAsia="es-MX"/>
        </w:rPr>
        <w:t>SUJETO OBLIGADO</w:t>
      </w:r>
      <w:r w:rsidRPr="006F162A">
        <w:rPr>
          <w:rFonts w:ascii="Palatino Linotype" w:eastAsia="Calibri" w:hAnsi="Palatino Linotype" w:cs="Arial"/>
          <w:color w:val="000000" w:themeColor="text1"/>
          <w:lang w:val="es-ES" w:eastAsia="es-MX"/>
        </w:rPr>
        <w:t xml:space="preserve"> debe cumplir con las formalidades exigidas en la Ley, por lo que </w:t>
      </w:r>
      <w:r w:rsidRPr="006F162A">
        <w:rPr>
          <w:rFonts w:ascii="Palatino Linotype" w:eastAsia="Times New Roman" w:hAnsi="Palatino Linotype" w:cs="Arial"/>
          <w:color w:val="000000" w:themeColor="text1"/>
          <w:lang w:eastAsia="es-MX"/>
        </w:rPr>
        <w:t xml:space="preserve">para tal efecto emitirá el </w:t>
      </w:r>
      <w:r w:rsidRPr="006F162A">
        <w:rPr>
          <w:rFonts w:ascii="Palatino Linotype" w:eastAsia="Calibri" w:hAnsi="Palatino Linotype" w:cs="Arial"/>
          <w:color w:val="000000" w:themeColor="text1"/>
          <w:lang w:val="es-ES" w:eastAsia="es-MX"/>
        </w:rPr>
        <w:t>Acuerdo del Comité de Transparencia en términos de los artículos 49 fracción</w:t>
      </w:r>
      <w:r w:rsidRPr="006F162A">
        <w:rPr>
          <w:rFonts w:ascii="Palatino Linotype" w:eastAsia="Calibri" w:hAnsi="Palatino Linotype" w:cs="Arial"/>
          <w:bCs/>
          <w:color w:val="000000" w:themeColor="text1"/>
        </w:rPr>
        <w:t xml:space="preserve"> VIII,</w:t>
      </w:r>
      <w:r w:rsidRPr="006F162A">
        <w:rPr>
          <w:rFonts w:ascii="Palatino Linotype" w:eastAsia="Calibri" w:hAnsi="Palatino Linotype" w:cs="Arial"/>
          <w:color w:val="000000" w:themeColor="text1"/>
          <w:lang w:val="es-ES" w:eastAsia="es-MX"/>
        </w:rPr>
        <w:t xml:space="preserve"> 122</w:t>
      </w:r>
      <w:r w:rsidRPr="006F162A">
        <w:rPr>
          <w:rFonts w:ascii="Palatino Linotype" w:hAnsi="Palatino Linotype" w:cs="Times New Roman"/>
          <w:color w:val="000000" w:themeColor="text1"/>
          <w:vertAlign w:val="superscript"/>
          <w:lang w:val="es-ES" w:eastAsia="es-MX"/>
        </w:rPr>
        <w:footnoteReference w:id="22"/>
      </w:r>
      <w:r w:rsidRPr="006F162A">
        <w:rPr>
          <w:rFonts w:ascii="Palatino Linotype" w:eastAsia="Calibri" w:hAnsi="Palatino Linotype" w:cs="Arial"/>
          <w:color w:val="000000" w:themeColor="text1"/>
          <w:lang w:val="es-ES" w:eastAsia="es-MX"/>
        </w:rPr>
        <w:t>, 135</w:t>
      </w:r>
      <w:r w:rsidRPr="006F162A">
        <w:rPr>
          <w:rFonts w:ascii="Palatino Linotype" w:hAnsi="Palatino Linotype" w:cs="Times New Roman"/>
          <w:color w:val="000000" w:themeColor="text1"/>
          <w:vertAlign w:val="superscript"/>
          <w:lang w:val="es-ES" w:eastAsia="es-MX"/>
        </w:rPr>
        <w:footnoteReference w:id="23"/>
      </w:r>
      <w:r w:rsidRPr="006F162A">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w:t>
      </w:r>
      <w:proofErr w:type="gramStart"/>
      <w:r w:rsidRPr="006F162A">
        <w:rPr>
          <w:rFonts w:ascii="Palatino Linotype" w:eastAsia="Calibri" w:hAnsi="Palatino Linotype" w:cs="Arial"/>
          <w:color w:val="000000" w:themeColor="text1"/>
          <w:lang w:val="es-ES" w:eastAsia="es-MX"/>
        </w:rPr>
        <w:t>sustentara</w:t>
      </w:r>
      <w:proofErr w:type="gramEnd"/>
      <w:r w:rsidRPr="006F162A">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14:paraId="3AC8425F" w14:textId="77777777" w:rsidR="008311B2" w:rsidRPr="006F162A" w:rsidRDefault="008311B2" w:rsidP="008311B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1ABA9EA" w14:textId="77777777" w:rsidR="008311B2" w:rsidRPr="006F162A" w:rsidRDefault="008311B2" w:rsidP="00BC5B19">
      <w:pPr>
        <w:pStyle w:val="Prrafodelista"/>
        <w:numPr>
          <w:ilvl w:val="0"/>
          <w:numId w:val="7"/>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6F162A">
        <w:rPr>
          <w:rFonts w:ascii="Palatino Linotype" w:eastAsia="Calibri" w:hAnsi="Palatino Linotype" w:cs="Arial"/>
          <w:b/>
          <w:color w:val="000000" w:themeColor="text1"/>
          <w:lang w:val="es-ES" w:eastAsia="es-CO"/>
        </w:rPr>
        <w:t>SUJETO OBLIGADO</w:t>
      </w:r>
      <w:r w:rsidRPr="006F162A">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834C827" w14:textId="77777777" w:rsidR="008311B2" w:rsidRPr="006F162A" w:rsidRDefault="008311B2" w:rsidP="00BC5B19">
      <w:pPr>
        <w:pStyle w:val="Prrafodelista"/>
        <w:numPr>
          <w:ilvl w:val="0"/>
          <w:numId w:val="7"/>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Times New Roman" w:hAnsi="Palatino Linotype" w:cs="Arial"/>
          <w:color w:val="000000" w:themeColor="text1"/>
          <w:lang w:eastAsia="es-MX"/>
        </w:rPr>
        <w:t xml:space="preserve">Siendo así que, </w:t>
      </w:r>
      <w:r w:rsidRPr="006F162A">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6F162A">
        <w:rPr>
          <w:rFonts w:ascii="Palatino Linotype" w:hAnsi="Palatino Linotype"/>
          <w:b/>
          <w:color w:val="000000" w:themeColor="text1"/>
        </w:rPr>
        <w:t>SUJETO OBLIGADO</w:t>
      </w:r>
      <w:r w:rsidRPr="006F162A">
        <w:rPr>
          <w:rFonts w:ascii="Palatino Linotype" w:hAnsi="Palatino Linotype"/>
          <w:color w:val="000000" w:themeColor="text1"/>
        </w:rPr>
        <w:t xml:space="preserve">. Dicho acuerdo deberá de contener los </w:t>
      </w:r>
      <w:r w:rsidRPr="006F162A">
        <w:rPr>
          <w:rFonts w:ascii="Palatino Linotype" w:hAnsi="Palatino Linotype"/>
          <w:b/>
          <w:color w:val="000000" w:themeColor="text1"/>
        </w:rPr>
        <w:t>razonamientos lógicos</w:t>
      </w:r>
      <w:r w:rsidRPr="006F162A">
        <w:rPr>
          <w:rFonts w:ascii="Palatino Linotype" w:hAnsi="Palatino Linotype"/>
          <w:color w:val="000000" w:themeColor="text1"/>
        </w:rPr>
        <w:t xml:space="preserve"> mediante los cuales se </w:t>
      </w:r>
      <w:r w:rsidRPr="006F162A">
        <w:rPr>
          <w:rFonts w:ascii="Palatino Linotype" w:hAnsi="Palatino Linotype"/>
          <w:b/>
          <w:color w:val="000000" w:themeColor="text1"/>
        </w:rPr>
        <w:t xml:space="preserve">demuestre </w:t>
      </w:r>
      <w:r w:rsidRPr="006F162A">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667C5323" w14:textId="77777777" w:rsidR="008311B2" w:rsidRPr="006F162A" w:rsidRDefault="008311B2" w:rsidP="008311B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AEF12C9" w14:textId="77777777" w:rsidR="008311B2" w:rsidRPr="006F162A" w:rsidRDefault="008311B2" w:rsidP="00BC5B19">
      <w:pPr>
        <w:pStyle w:val="Prrafodelista"/>
        <w:numPr>
          <w:ilvl w:val="0"/>
          <w:numId w:val="7"/>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w:t>
      </w:r>
      <w:r w:rsidRPr="006F162A">
        <w:rPr>
          <w:rFonts w:ascii="Palatino Linotype" w:eastAsia="Times New Roman" w:hAnsi="Palatino Linotype" w:cs="Arial"/>
          <w:color w:val="000000" w:themeColor="text1"/>
          <w:lang w:eastAsia="es-MX"/>
        </w:rPr>
        <w:lastRenderedPageBreak/>
        <w:t>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95C96CE" w14:textId="77777777" w:rsidR="008311B2" w:rsidRPr="006F162A" w:rsidRDefault="008311B2" w:rsidP="008311B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B182BF1" w14:textId="77777777" w:rsidR="008311B2" w:rsidRPr="006F162A" w:rsidRDefault="008311B2" w:rsidP="00BC5B19">
      <w:pPr>
        <w:pStyle w:val="Prrafodelista"/>
        <w:numPr>
          <w:ilvl w:val="0"/>
          <w:numId w:val="7"/>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62DEAB5" w14:textId="77777777" w:rsidR="008311B2" w:rsidRPr="006F162A" w:rsidRDefault="008311B2" w:rsidP="00BC5B19">
      <w:pPr>
        <w:pStyle w:val="Prrafodelista"/>
        <w:numPr>
          <w:ilvl w:val="0"/>
          <w:numId w:val="7"/>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eastAsia="Times New Roman" w:hAnsi="Palatino Linotype" w:cs="Arial"/>
          <w:color w:val="000000" w:themeColor="text1"/>
          <w:lang w:val="es-ES"/>
        </w:rPr>
        <w:t xml:space="preserve">Es </w:t>
      </w:r>
      <w:proofErr w:type="gramStart"/>
      <w:r w:rsidRPr="006F162A">
        <w:rPr>
          <w:rFonts w:ascii="Palatino Linotype" w:eastAsia="Times New Roman" w:hAnsi="Palatino Linotype" w:cs="Arial"/>
          <w:color w:val="000000" w:themeColor="text1"/>
          <w:lang w:val="es-ES"/>
        </w:rPr>
        <w:t>decir</w:t>
      </w:r>
      <w:proofErr w:type="gramEnd"/>
      <w:r w:rsidRPr="006F162A">
        <w:rPr>
          <w:rFonts w:ascii="Palatino Linotype" w:eastAsia="Times New Roman" w:hAnsi="Palatino Linotype" w:cs="Arial"/>
          <w:color w:val="000000" w:themeColor="text1"/>
          <w:lang w:val="es-ES"/>
        </w:rPr>
        <w:t xml:space="preserve"> un documento público testado que no se acompañe del respectivo acuerdo de clasificación no es una versión pública sino un documento alterado.</w:t>
      </w:r>
    </w:p>
    <w:p w14:paraId="51F327D9" w14:textId="77777777" w:rsidR="008311B2" w:rsidRPr="006F162A" w:rsidRDefault="008311B2" w:rsidP="008311B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00B89C3" w14:textId="77777777" w:rsidR="008311B2" w:rsidRPr="006F162A" w:rsidRDefault="008311B2" w:rsidP="00BC5B19">
      <w:pPr>
        <w:pStyle w:val="Prrafodelista"/>
        <w:numPr>
          <w:ilvl w:val="0"/>
          <w:numId w:val="7"/>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6F162A">
        <w:rPr>
          <w:rFonts w:ascii="Palatino Linotype" w:hAnsi="Palatino Linotype" w:cs="Arial"/>
        </w:rPr>
        <w:t>Es así que de conformidad con todo lo anteriormente expuesto, se considera que el SUJETO OBLIGADO incumplió con la normatividad aplicable de la materia y no respetó adecuadamente el Derecho de Acceso a la Información, al pretender clasificar la información atendiendo a las formalidades exigidas por la Ley.</w:t>
      </w:r>
    </w:p>
    <w:p w14:paraId="784C8FD0" w14:textId="77777777" w:rsidR="008311B2" w:rsidRPr="006F162A" w:rsidRDefault="008311B2" w:rsidP="008311B2">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0971538E" w14:textId="43B8F036" w:rsidR="0069370D" w:rsidRPr="006F162A" w:rsidRDefault="00863D31" w:rsidP="00BC5B19">
      <w:pPr>
        <w:pStyle w:val="Prrafodelista"/>
        <w:numPr>
          <w:ilvl w:val="0"/>
          <w:numId w:val="7"/>
        </w:numPr>
        <w:tabs>
          <w:tab w:val="left" w:pos="426"/>
        </w:tabs>
        <w:spacing w:before="240" w:after="240" w:line="360" w:lineRule="auto"/>
        <w:ind w:left="0" w:right="51" w:firstLine="0"/>
        <w:jc w:val="both"/>
        <w:rPr>
          <w:b/>
        </w:rPr>
      </w:pPr>
      <w:r w:rsidRPr="006F162A">
        <w:rPr>
          <w:rFonts w:ascii="Palatino Linotype" w:hAnsi="Palatino Linotype"/>
          <w:color w:val="000000" w:themeColor="text1"/>
          <w:lang w:val="es-ES"/>
        </w:rPr>
        <w:t xml:space="preserve">Por </w:t>
      </w:r>
      <w:r w:rsidRPr="006F162A">
        <w:rPr>
          <w:rFonts w:ascii="Palatino Linotype" w:hAnsi="Palatino Linotype"/>
          <w:color w:val="000000" w:themeColor="text1"/>
        </w:rPr>
        <w:t xml:space="preserve">lo anteriormente expuesto y fundado, </w:t>
      </w:r>
      <w:proofErr w:type="gramStart"/>
      <w:r w:rsidRPr="006F162A">
        <w:rPr>
          <w:rFonts w:ascii="Palatino Linotype" w:hAnsi="Palatino Linotype"/>
          <w:color w:val="000000" w:themeColor="text1"/>
        </w:rPr>
        <w:t>éste</w:t>
      </w:r>
      <w:proofErr w:type="gramEnd"/>
      <w:r w:rsidRPr="006F162A">
        <w:rPr>
          <w:rFonts w:ascii="Palatino Linotype" w:hAnsi="Palatino Linotype"/>
          <w:color w:val="000000" w:themeColor="text1"/>
        </w:rPr>
        <w:t xml:space="preserve"> </w:t>
      </w:r>
      <w:r w:rsidRPr="006F162A">
        <w:rPr>
          <w:rFonts w:ascii="Palatino Linotype" w:hAnsi="Palatino Linotype"/>
          <w:b/>
          <w:color w:val="000000" w:themeColor="text1"/>
        </w:rPr>
        <w:t>ÓRGANO GARANTE</w:t>
      </w:r>
      <w:r w:rsidRPr="006F162A">
        <w:rPr>
          <w:rFonts w:ascii="Palatino Linotype" w:hAnsi="Palatino Linotype"/>
          <w:color w:val="000000" w:themeColor="text1"/>
        </w:rPr>
        <w:t xml:space="preserve"> emite los siguientes</w:t>
      </w:r>
      <w:bookmarkEnd w:id="31"/>
      <w:bookmarkEnd w:id="32"/>
      <w:r w:rsidR="001827AF" w:rsidRPr="006F162A">
        <w:t>:</w:t>
      </w:r>
    </w:p>
    <w:p w14:paraId="3D9F5F01" w14:textId="77777777" w:rsidR="001827AF" w:rsidRPr="006F162A" w:rsidRDefault="001827AF" w:rsidP="001827AF">
      <w:pPr>
        <w:pStyle w:val="Ttulo1"/>
        <w:spacing w:line="360" w:lineRule="auto"/>
        <w:ind w:left="2912"/>
        <w:rPr>
          <w:rFonts w:eastAsia="Calibri"/>
          <w:color w:val="auto"/>
          <w:szCs w:val="24"/>
          <w:lang w:val="es-ES" w:eastAsia="es-ES"/>
        </w:rPr>
      </w:pPr>
      <w:bookmarkStart w:id="78" w:name="_Toc33809649"/>
      <w:bookmarkStart w:id="79" w:name="_Toc61617520"/>
      <w:bookmarkStart w:id="80" w:name="_Toc66393858"/>
      <w:r w:rsidRPr="006F162A">
        <w:rPr>
          <w:rFonts w:eastAsia="Calibri"/>
          <w:color w:val="auto"/>
          <w:szCs w:val="24"/>
          <w:lang w:val="es-ES" w:eastAsia="es-ES"/>
        </w:rPr>
        <w:lastRenderedPageBreak/>
        <w:t>R E S O L U T I V O S</w:t>
      </w:r>
      <w:bookmarkEnd w:id="78"/>
      <w:bookmarkEnd w:id="79"/>
      <w:bookmarkEnd w:id="80"/>
    </w:p>
    <w:p w14:paraId="260C8A9F" w14:textId="77777777" w:rsidR="001827AF" w:rsidRPr="006F162A" w:rsidRDefault="001827AF" w:rsidP="001827AF">
      <w:pPr>
        <w:rPr>
          <w:lang w:val="es-ES"/>
        </w:rPr>
      </w:pPr>
    </w:p>
    <w:p w14:paraId="4A2EC6C2" w14:textId="513D18CF" w:rsidR="001827AF" w:rsidRPr="006F162A" w:rsidRDefault="001827AF" w:rsidP="001827AF">
      <w:pPr>
        <w:spacing w:line="360" w:lineRule="auto"/>
        <w:jc w:val="both"/>
        <w:rPr>
          <w:rFonts w:ascii="Palatino Linotype" w:hAnsi="Palatino Linotype" w:cs="Arial"/>
          <w:bCs/>
          <w:lang w:eastAsia="es-MX"/>
        </w:rPr>
      </w:pPr>
      <w:r w:rsidRPr="006F162A">
        <w:rPr>
          <w:rFonts w:ascii="Palatino Linotype" w:eastAsia="Times New Roman" w:hAnsi="Palatino Linotype" w:cs="Arial"/>
          <w:b/>
        </w:rPr>
        <w:t xml:space="preserve">PRIMERO. </w:t>
      </w:r>
      <w:r w:rsidRPr="006F162A">
        <w:rPr>
          <w:rFonts w:ascii="Palatino Linotype" w:eastAsia="Times New Roman" w:hAnsi="Palatino Linotype" w:cs="Arial"/>
        </w:rPr>
        <w:t>Resultan fundadas las</w:t>
      </w:r>
      <w:r w:rsidRPr="006F162A">
        <w:rPr>
          <w:rFonts w:ascii="Palatino Linotype" w:eastAsia="Times New Roman" w:hAnsi="Palatino Linotype" w:cs="Arial"/>
          <w:b/>
        </w:rPr>
        <w:t xml:space="preserve"> </w:t>
      </w:r>
      <w:r w:rsidRPr="006F162A">
        <w:rPr>
          <w:rFonts w:ascii="Palatino Linotype" w:eastAsia="Times New Roman" w:hAnsi="Palatino Linotype" w:cs="Arial"/>
          <w:lang w:val="es-ES"/>
        </w:rPr>
        <w:t xml:space="preserve">razones o motivos de inconformidad hechos valer </w:t>
      </w:r>
      <w:r w:rsidRPr="006F162A">
        <w:rPr>
          <w:rFonts w:ascii="Palatino Linotype" w:eastAsia="Calibri" w:hAnsi="Palatino Linotype" w:cs="Arial"/>
          <w:lang w:val="es-ES"/>
        </w:rPr>
        <w:t xml:space="preserve">en </w:t>
      </w:r>
      <w:r w:rsidR="00667201" w:rsidRPr="006F162A">
        <w:rPr>
          <w:rFonts w:ascii="Palatino Linotype" w:eastAsia="Calibri" w:hAnsi="Palatino Linotype" w:cs="Arial"/>
          <w:lang w:val="es-ES"/>
        </w:rPr>
        <w:t>los</w:t>
      </w:r>
      <w:r w:rsidRPr="006F162A">
        <w:rPr>
          <w:rFonts w:ascii="Palatino Linotype" w:eastAsia="Calibri" w:hAnsi="Palatino Linotype" w:cs="Arial"/>
          <w:lang w:val="es-ES"/>
        </w:rPr>
        <w:t xml:space="preserve"> recurso</w:t>
      </w:r>
      <w:r w:rsidR="00667201" w:rsidRPr="006F162A">
        <w:rPr>
          <w:rFonts w:ascii="Palatino Linotype" w:eastAsia="Calibri" w:hAnsi="Palatino Linotype" w:cs="Arial"/>
          <w:lang w:val="es-ES"/>
        </w:rPr>
        <w:t>s</w:t>
      </w:r>
      <w:r w:rsidRPr="006F162A">
        <w:rPr>
          <w:rFonts w:ascii="Palatino Linotype" w:eastAsia="Calibri" w:hAnsi="Palatino Linotype" w:cs="Arial"/>
          <w:lang w:val="es-ES"/>
        </w:rPr>
        <w:t xml:space="preserve"> de revisión </w:t>
      </w:r>
      <w:r w:rsidR="00773BEC" w:rsidRPr="006F162A">
        <w:rPr>
          <w:rFonts w:ascii="Palatino Linotype" w:hAnsi="Palatino Linotype" w:cs="Arial"/>
          <w:b/>
          <w:bCs/>
        </w:rPr>
        <w:t>05573/INFOEM/IP/RR/2020</w:t>
      </w:r>
      <w:r w:rsidR="00667201" w:rsidRPr="006F162A">
        <w:rPr>
          <w:rFonts w:ascii="Palatino Linotype" w:hAnsi="Palatino Linotype" w:cs="Arial"/>
          <w:b/>
          <w:bCs/>
        </w:rPr>
        <w:t xml:space="preserve"> y </w:t>
      </w:r>
      <w:r w:rsidR="00773BEC" w:rsidRPr="006F162A">
        <w:rPr>
          <w:rFonts w:ascii="Palatino Linotype" w:hAnsi="Palatino Linotype" w:cs="Arial"/>
          <w:b/>
          <w:bCs/>
        </w:rPr>
        <w:t>05574/INFOEM/IP/RR/2020</w:t>
      </w:r>
      <w:r w:rsidR="00667201" w:rsidRPr="006F162A">
        <w:rPr>
          <w:rFonts w:ascii="Palatino Linotype" w:hAnsi="Palatino Linotype" w:cs="Arial"/>
          <w:b/>
          <w:bCs/>
        </w:rPr>
        <w:t xml:space="preserve"> </w:t>
      </w:r>
      <w:r w:rsidRPr="006F162A">
        <w:rPr>
          <w:rFonts w:ascii="Palatino Linotype" w:hAnsi="Palatino Linotype" w:cs="Arial"/>
          <w:bCs/>
          <w:lang w:eastAsia="es-MX"/>
        </w:rPr>
        <w:t xml:space="preserve">en términos de los </w:t>
      </w:r>
      <w:r w:rsidRPr="006F162A">
        <w:rPr>
          <w:rFonts w:ascii="Palatino Linotype" w:hAnsi="Palatino Linotype" w:cs="Arial"/>
          <w:b/>
          <w:bCs/>
          <w:lang w:eastAsia="es-MX"/>
        </w:rPr>
        <w:t xml:space="preserve">Considerandos CUARTO y QUINTO </w:t>
      </w:r>
      <w:r w:rsidRPr="006F162A">
        <w:rPr>
          <w:rFonts w:ascii="Palatino Linotype" w:hAnsi="Palatino Linotype" w:cs="Arial"/>
          <w:bCs/>
          <w:lang w:eastAsia="es-MX"/>
        </w:rPr>
        <w:t>de la presente resolución.</w:t>
      </w:r>
    </w:p>
    <w:p w14:paraId="7F8BE7E0" w14:textId="36F3D8E0" w:rsidR="001827AF" w:rsidRPr="006F162A" w:rsidRDefault="001827AF" w:rsidP="001827AF">
      <w:pPr>
        <w:spacing w:before="240" w:after="240" w:line="360" w:lineRule="auto"/>
        <w:jc w:val="both"/>
        <w:rPr>
          <w:rFonts w:ascii="Palatino Linotype" w:eastAsia="Calibri" w:hAnsi="Palatino Linotype" w:cs="Arial"/>
          <w:lang w:val="es-ES"/>
        </w:rPr>
      </w:pPr>
      <w:r w:rsidRPr="006F162A">
        <w:rPr>
          <w:rFonts w:ascii="Palatino Linotype" w:hAnsi="Palatino Linotype"/>
          <w:b/>
        </w:rPr>
        <w:t>SEGUNDO.</w:t>
      </w:r>
      <w:r w:rsidRPr="006F162A">
        <w:rPr>
          <w:rStyle w:val="Ttulo2Car"/>
        </w:rPr>
        <w:t xml:space="preserve"> </w:t>
      </w:r>
      <w:r w:rsidRPr="006F162A">
        <w:rPr>
          <w:rFonts w:ascii="Palatino Linotype" w:eastAsia="Calibri" w:hAnsi="Palatino Linotype" w:cs="Arial"/>
          <w:lang w:val="es-ES"/>
        </w:rPr>
        <w:t>Se</w:t>
      </w:r>
      <w:r w:rsidRPr="006F162A">
        <w:rPr>
          <w:rFonts w:ascii="Palatino Linotype" w:eastAsia="Calibri" w:hAnsi="Palatino Linotype" w:cs="Arial"/>
          <w:b/>
          <w:lang w:val="es-ES"/>
        </w:rPr>
        <w:t xml:space="preserve"> </w:t>
      </w:r>
      <w:r w:rsidR="00667201" w:rsidRPr="006F162A">
        <w:rPr>
          <w:rFonts w:ascii="Palatino Linotype" w:eastAsia="Calibri" w:hAnsi="Palatino Linotype" w:cs="Arial"/>
          <w:b/>
          <w:lang w:val="es-ES"/>
        </w:rPr>
        <w:t>MODIFICAN</w:t>
      </w:r>
      <w:r w:rsidRPr="006F162A">
        <w:rPr>
          <w:rFonts w:ascii="Palatino Linotype" w:eastAsia="Calibri" w:hAnsi="Palatino Linotype" w:cs="Arial"/>
          <w:b/>
          <w:lang w:val="es-ES"/>
        </w:rPr>
        <w:t xml:space="preserve"> </w:t>
      </w:r>
      <w:r w:rsidRPr="006F162A">
        <w:rPr>
          <w:rFonts w:ascii="Palatino Linotype" w:eastAsia="Calibri" w:hAnsi="Palatino Linotype" w:cs="Arial"/>
          <w:lang w:val="es-ES"/>
        </w:rPr>
        <w:t>la</w:t>
      </w:r>
      <w:r w:rsidR="00667201" w:rsidRPr="006F162A">
        <w:rPr>
          <w:rFonts w:ascii="Palatino Linotype" w:eastAsia="Calibri" w:hAnsi="Palatino Linotype" w:cs="Arial"/>
          <w:lang w:val="es-ES"/>
        </w:rPr>
        <w:t>s</w:t>
      </w:r>
      <w:r w:rsidRPr="006F162A">
        <w:rPr>
          <w:rFonts w:ascii="Palatino Linotype" w:eastAsia="Calibri" w:hAnsi="Palatino Linotype" w:cs="Arial"/>
          <w:lang w:val="es-ES"/>
        </w:rPr>
        <w:t xml:space="preserve"> respuesta</w:t>
      </w:r>
      <w:r w:rsidR="00667201" w:rsidRPr="006F162A">
        <w:rPr>
          <w:rFonts w:ascii="Palatino Linotype" w:eastAsia="Calibri" w:hAnsi="Palatino Linotype" w:cs="Arial"/>
          <w:lang w:val="es-ES"/>
        </w:rPr>
        <w:t>s</w:t>
      </w:r>
      <w:r w:rsidRPr="006F162A">
        <w:rPr>
          <w:rFonts w:ascii="Palatino Linotype" w:eastAsia="Calibri" w:hAnsi="Palatino Linotype" w:cs="Arial"/>
          <w:lang w:val="es-ES"/>
        </w:rPr>
        <w:t xml:space="preserve"> emitida</w:t>
      </w:r>
      <w:r w:rsidR="00667201" w:rsidRPr="006F162A">
        <w:rPr>
          <w:rFonts w:ascii="Palatino Linotype" w:eastAsia="Calibri" w:hAnsi="Palatino Linotype" w:cs="Arial"/>
          <w:lang w:val="es-ES"/>
        </w:rPr>
        <w:t>s</w:t>
      </w:r>
      <w:r w:rsidRPr="006F162A">
        <w:rPr>
          <w:rFonts w:ascii="Palatino Linotype" w:eastAsia="Calibri" w:hAnsi="Palatino Linotype" w:cs="Arial"/>
          <w:lang w:val="es-ES"/>
        </w:rPr>
        <w:t xml:space="preserve"> por el</w:t>
      </w:r>
      <w:r w:rsidRPr="006F162A">
        <w:rPr>
          <w:rFonts w:ascii="Palatino Linotype" w:eastAsia="Calibri" w:hAnsi="Palatino Linotype" w:cs="Arial"/>
          <w:b/>
          <w:lang w:val="es-ES"/>
        </w:rPr>
        <w:t xml:space="preserve"> </w:t>
      </w:r>
      <w:r w:rsidR="00667201" w:rsidRPr="006F162A">
        <w:rPr>
          <w:rFonts w:ascii="Palatino Linotype" w:hAnsi="Palatino Linotype" w:cs="Arial"/>
          <w:b/>
        </w:rPr>
        <w:t xml:space="preserve">Ayuntamiento de </w:t>
      </w:r>
      <w:r w:rsidR="00E41E29" w:rsidRPr="006F162A">
        <w:rPr>
          <w:rFonts w:ascii="Palatino Linotype" w:hAnsi="Palatino Linotype" w:cs="Arial"/>
          <w:b/>
        </w:rPr>
        <w:t>Xalatlaco</w:t>
      </w:r>
      <w:r w:rsidR="00667201" w:rsidRPr="006F162A">
        <w:rPr>
          <w:rFonts w:ascii="Palatino Linotype" w:hAnsi="Palatino Linotype" w:cs="Arial"/>
          <w:b/>
        </w:rPr>
        <w:t xml:space="preserve"> </w:t>
      </w:r>
      <w:r w:rsidRPr="006F162A">
        <w:rPr>
          <w:rFonts w:ascii="Palatino Linotype" w:hAnsi="Palatino Linotype"/>
          <w:bCs/>
        </w:rPr>
        <w:t>y se</w:t>
      </w:r>
      <w:r w:rsidRPr="006F162A">
        <w:rPr>
          <w:rFonts w:ascii="Palatino Linotype" w:hAnsi="Palatino Linotype"/>
          <w:b/>
          <w:bCs/>
        </w:rPr>
        <w:t xml:space="preserve"> ORDENA</w:t>
      </w:r>
      <w:r w:rsidRPr="006F162A">
        <w:rPr>
          <w:rFonts w:ascii="Palatino Linotype" w:eastAsia="Times New Roman" w:hAnsi="Palatino Linotype" w:cs="Arial"/>
          <w:lang w:val="es-ES"/>
        </w:rPr>
        <w:t xml:space="preserve"> </w:t>
      </w:r>
      <w:r w:rsidRPr="006F162A">
        <w:rPr>
          <w:rFonts w:ascii="Palatino Linotype" w:eastAsia="Calibri" w:hAnsi="Palatino Linotype" w:cs="Arial"/>
          <w:lang w:val="es-ES"/>
        </w:rPr>
        <w:t xml:space="preserve">entregar vía Sistema de Acceso a la Información Mexiquense </w:t>
      </w:r>
      <w:r w:rsidRPr="006F162A">
        <w:rPr>
          <w:rFonts w:ascii="Palatino Linotype" w:eastAsia="Calibri" w:hAnsi="Palatino Linotype" w:cs="Arial"/>
          <w:b/>
          <w:lang w:val="es-ES"/>
        </w:rPr>
        <w:t xml:space="preserve">(SAIMEX), </w:t>
      </w:r>
      <w:r w:rsidRPr="006F162A">
        <w:rPr>
          <w:rFonts w:ascii="Palatino Linotype" w:hAnsi="Palatino Linotype" w:cs="Arial"/>
        </w:rPr>
        <w:t xml:space="preserve">en su caso en </w:t>
      </w:r>
      <w:r w:rsidRPr="006F162A">
        <w:rPr>
          <w:rFonts w:ascii="Palatino Linotype" w:hAnsi="Palatino Linotype" w:cs="Arial"/>
          <w:b/>
        </w:rPr>
        <w:t>versión pública</w:t>
      </w:r>
      <w:r w:rsidRPr="006F162A">
        <w:rPr>
          <w:rFonts w:ascii="Palatino Linotype" w:eastAsia="Calibri" w:hAnsi="Palatino Linotype" w:cs="Arial"/>
          <w:lang w:val="es-ES"/>
        </w:rPr>
        <w:t>, la siguiente información:</w:t>
      </w:r>
    </w:p>
    <w:p w14:paraId="3D4E5809" w14:textId="7303187D" w:rsidR="008311B2" w:rsidRPr="006F162A" w:rsidRDefault="003861A8" w:rsidP="00BC5B19">
      <w:pPr>
        <w:pStyle w:val="Prrafodelista"/>
        <w:numPr>
          <w:ilvl w:val="2"/>
          <w:numId w:val="7"/>
        </w:numPr>
        <w:spacing w:line="360" w:lineRule="auto"/>
        <w:ind w:left="567" w:right="567" w:firstLine="0"/>
        <w:jc w:val="both"/>
        <w:rPr>
          <w:rFonts w:ascii="Palatino Linotype" w:hAnsi="Palatino Linotype"/>
          <w:b/>
          <w:lang w:eastAsia="es-MX"/>
        </w:rPr>
      </w:pPr>
      <w:r w:rsidRPr="006F162A">
        <w:rPr>
          <w:rFonts w:ascii="Palatino Linotype" w:eastAsia="Calibri" w:hAnsi="Palatino Linotype" w:cs="Arial"/>
          <w:b/>
          <w:lang w:val="es-ES"/>
        </w:rPr>
        <w:t xml:space="preserve">Los </w:t>
      </w:r>
      <w:r w:rsidR="008311B2" w:rsidRPr="006F162A">
        <w:rPr>
          <w:rFonts w:ascii="Palatino Linotype" w:hAnsi="Palatino Linotype"/>
          <w:b/>
        </w:rPr>
        <w:t xml:space="preserve">documentos donde conste el número de elementos policiales adscritos a la Dirección de Seguridad Pública Municipal </w:t>
      </w:r>
      <w:r w:rsidR="008311B2" w:rsidRPr="006F162A">
        <w:rPr>
          <w:rFonts w:ascii="Palatino Linotype" w:hAnsi="Palatino Linotype"/>
          <w:b/>
          <w:color w:val="000000"/>
        </w:rPr>
        <w:t>del 29 de octubre de 2019 al 29 de octubre de 2020.</w:t>
      </w:r>
    </w:p>
    <w:p w14:paraId="02A9956D" w14:textId="77777777" w:rsidR="00D8155A" w:rsidRPr="006F162A" w:rsidRDefault="00D8155A" w:rsidP="00D8155A">
      <w:pPr>
        <w:pStyle w:val="Prrafodelista"/>
        <w:spacing w:line="360" w:lineRule="auto"/>
        <w:ind w:left="567" w:right="567"/>
        <w:jc w:val="both"/>
        <w:rPr>
          <w:rFonts w:ascii="Palatino Linotype" w:hAnsi="Palatino Linotype"/>
          <w:b/>
          <w:lang w:eastAsia="es-MX"/>
        </w:rPr>
      </w:pPr>
    </w:p>
    <w:p w14:paraId="34E93E2D" w14:textId="3F97F633" w:rsidR="008311B2" w:rsidRPr="006F162A" w:rsidRDefault="008311B2" w:rsidP="00BC5B19">
      <w:pPr>
        <w:pStyle w:val="Prrafodelista"/>
        <w:numPr>
          <w:ilvl w:val="2"/>
          <w:numId w:val="7"/>
        </w:numPr>
        <w:spacing w:line="360" w:lineRule="auto"/>
        <w:ind w:left="567" w:right="567" w:firstLine="0"/>
        <w:jc w:val="both"/>
        <w:rPr>
          <w:rFonts w:ascii="Palatino Linotype" w:hAnsi="Palatino Linotype"/>
          <w:b/>
          <w:lang w:eastAsia="es-MX"/>
        </w:rPr>
      </w:pPr>
      <w:r w:rsidRPr="006F162A">
        <w:rPr>
          <w:rFonts w:ascii="Palatino Linotype" w:hAnsi="Palatino Linotype"/>
          <w:b/>
          <w:lang w:eastAsia="es-MX"/>
        </w:rPr>
        <w:t>Los horarios correspondientes a los turnos referidos en respuesta a la solicitud 00307/XALATLA/IP/2020.</w:t>
      </w:r>
    </w:p>
    <w:p w14:paraId="0C3F3878" w14:textId="77777777" w:rsidR="00D8155A" w:rsidRPr="006F162A" w:rsidRDefault="00D8155A" w:rsidP="00156865">
      <w:pPr>
        <w:spacing w:line="360" w:lineRule="auto"/>
        <w:ind w:right="567"/>
        <w:jc w:val="both"/>
        <w:rPr>
          <w:rFonts w:ascii="Palatino Linotype" w:hAnsi="Palatino Linotype"/>
          <w:b/>
          <w:lang w:eastAsia="es-MX"/>
        </w:rPr>
      </w:pPr>
    </w:p>
    <w:p w14:paraId="58CF72F0" w14:textId="017E9B28" w:rsidR="008311B2" w:rsidRPr="006F162A" w:rsidRDefault="00D8155A" w:rsidP="00BC5B19">
      <w:pPr>
        <w:pStyle w:val="Prrafodelista"/>
        <w:numPr>
          <w:ilvl w:val="2"/>
          <w:numId w:val="7"/>
        </w:numPr>
        <w:spacing w:line="360" w:lineRule="auto"/>
        <w:ind w:left="567" w:right="567" w:firstLine="0"/>
        <w:jc w:val="both"/>
        <w:rPr>
          <w:rFonts w:ascii="Palatino Linotype" w:hAnsi="Palatino Linotype"/>
          <w:lang w:eastAsia="es-MX"/>
        </w:rPr>
      </w:pPr>
      <w:r w:rsidRPr="006F162A">
        <w:rPr>
          <w:rFonts w:ascii="Palatino Linotype" w:hAnsi="Palatino Linotype"/>
          <w:lang w:val="es-MX" w:eastAsia="en-US"/>
        </w:rPr>
        <w:t xml:space="preserve">El </w:t>
      </w:r>
      <w:r w:rsidRPr="006F162A">
        <w:rPr>
          <w:rFonts w:ascii="Palatino Linotype" w:hAnsi="Palatino Linotype" w:cs="Arial"/>
          <w:bCs/>
          <w:shd w:val="clear" w:color="auto" w:fill="FFFFFF"/>
          <w:lang w:val="es-MX" w:eastAsia="en-US"/>
        </w:rPr>
        <w:t>Acuerdo del Comité de Transparencia en término</w:t>
      </w:r>
      <w:r w:rsidR="005D620F" w:rsidRPr="006F162A">
        <w:rPr>
          <w:rFonts w:ascii="Palatino Linotype" w:hAnsi="Palatino Linotype" w:cs="Arial"/>
          <w:bCs/>
          <w:shd w:val="clear" w:color="auto" w:fill="FFFFFF"/>
          <w:lang w:val="es-MX" w:eastAsia="en-US"/>
        </w:rPr>
        <w:t>s del artículo 49 fracción VIII</w:t>
      </w:r>
      <w:r w:rsidRPr="006F162A">
        <w:rPr>
          <w:rFonts w:ascii="Palatino Linotype" w:hAnsi="Palatino Linotype" w:cs="Arial"/>
          <w:bCs/>
          <w:shd w:val="clear" w:color="auto" w:fill="FFFFFF"/>
          <w:lang w:val="es-MX" w:eastAsia="en-US"/>
        </w:rPr>
        <w:t xml:space="preserve"> y </w:t>
      </w:r>
      <w:r w:rsidRPr="006F162A">
        <w:rPr>
          <w:rFonts w:ascii="Palatino Linotype" w:eastAsia="Calibri" w:hAnsi="Palatino Linotype" w:cs="Arial"/>
          <w:lang w:eastAsia="en-US"/>
        </w:rPr>
        <w:t xml:space="preserve">132 fracción II de la Ley de Transparencia y Acceso a la Información Pública del Estado de México y Municipios vigente, en el que funde y motive las razones por virtud de las cuales se justifique la reserva </w:t>
      </w:r>
      <w:r w:rsidR="005D620F" w:rsidRPr="006F162A">
        <w:rPr>
          <w:rFonts w:ascii="Palatino Linotype" w:eastAsia="Calibri" w:hAnsi="Palatino Linotype" w:cs="Arial"/>
          <w:lang w:eastAsia="en-US"/>
        </w:rPr>
        <w:t>de la información relativa a</w:t>
      </w:r>
      <w:r w:rsidR="005D620F" w:rsidRPr="006F162A">
        <w:rPr>
          <w:rFonts w:ascii="Palatino Linotype" w:hAnsi="Palatino Linotype"/>
        </w:rPr>
        <w:t>l número de elementos policiales que portan armas de fuego</w:t>
      </w:r>
      <w:r w:rsidR="005D620F" w:rsidRPr="006F162A">
        <w:rPr>
          <w:rFonts w:ascii="Palatino Linotype" w:hAnsi="Palatino Linotype"/>
          <w:color w:val="000000"/>
        </w:rPr>
        <w:t xml:space="preserve">, chalecos antibalas, el nivel de blindaje de los </w:t>
      </w:r>
      <w:r w:rsidR="005D620F" w:rsidRPr="006F162A">
        <w:rPr>
          <w:rFonts w:ascii="Palatino Linotype" w:hAnsi="Palatino Linotype"/>
          <w:color w:val="000000"/>
        </w:rPr>
        <w:lastRenderedPageBreak/>
        <w:t xml:space="preserve">mismos, así como las </w:t>
      </w:r>
      <w:r w:rsidRPr="006F162A">
        <w:rPr>
          <w:rFonts w:ascii="Palatino Linotype" w:hAnsi="Palatino Linotype"/>
          <w:color w:val="000000"/>
        </w:rPr>
        <w:t>características de los equipos de la Comisaría de Seguridad Pública Municipal de Xalatlaco.</w:t>
      </w:r>
    </w:p>
    <w:p w14:paraId="0707A568" w14:textId="77777777" w:rsidR="00F9221E" w:rsidRPr="006F162A" w:rsidRDefault="00F9221E" w:rsidP="0020397F">
      <w:pPr>
        <w:spacing w:line="360" w:lineRule="auto"/>
        <w:ind w:right="567"/>
        <w:jc w:val="both"/>
        <w:rPr>
          <w:rFonts w:ascii="Palatino Linotype" w:hAnsi="Palatino Linotype"/>
          <w:b/>
          <w:lang w:eastAsia="es-MX"/>
        </w:rPr>
      </w:pPr>
    </w:p>
    <w:p w14:paraId="065809A6" w14:textId="5D907344" w:rsidR="001827AF" w:rsidRPr="006F162A" w:rsidRDefault="001827AF" w:rsidP="001827AF">
      <w:pPr>
        <w:spacing w:line="360" w:lineRule="auto"/>
        <w:ind w:left="567" w:right="567"/>
        <w:jc w:val="both"/>
        <w:rPr>
          <w:rFonts w:ascii="Palatino Linotype" w:eastAsia="Calibri" w:hAnsi="Palatino Linotype" w:cs="Arial"/>
          <w:lang w:val="es-ES"/>
        </w:rPr>
      </w:pPr>
      <w:r w:rsidRPr="006F162A">
        <w:rPr>
          <w:rFonts w:ascii="Palatino Linotype" w:eastAsia="Calibri" w:hAnsi="Palatino Linotype" w:cs="Arial"/>
        </w:rPr>
        <w:t xml:space="preserve">Para efectos de lo </w:t>
      </w:r>
      <w:r w:rsidR="00D8155A" w:rsidRPr="006F162A">
        <w:rPr>
          <w:rFonts w:ascii="Palatino Linotype" w:eastAsia="Calibri" w:hAnsi="Palatino Linotype" w:cs="Arial"/>
        </w:rPr>
        <w:t>que se ordena en los incisos a),</w:t>
      </w:r>
      <w:r w:rsidR="00156865" w:rsidRPr="006F162A">
        <w:rPr>
          <w:rFonts w:ascii="Palatino Linotype" w:eastAsia="Calibri" w:hAnsi="Palatino Linotype" w:cs="Arial"/>
        </w:rPr>
        <w:t xml:space="preserve"> y </w:t>
      </w:r>
      <w:r w:rsidR="00D8155A" w:rsidRPr="006F162A">
        <w:rPr>
          <w:rFonts w:ascii="Palatino Linotype" w:eastAsia="Calibri" w:hAnsi="Palatino Linotype" w:cs="Arial"/>
        </w:rPr>
        <w:t xml:space="preserve"> b) </w:t>
      </w:r>
      <w:r w:rsidRPr="006F162A">
        <w:rPr>
          <w:rFonts w:ascii="Palatino Linotype" w:eastAsia="Calibri" w:hAnsi="Palatino Linotype" w:cs="Aria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6F162A">
        <w:rPr>
          <w:rFonts w:ascii="Palatino Linotype" w:eastAsia="Times New Roman" w:hAnsi="Palatino Linotype" w:cs="Times New Roman"/>
        </w:rPr>
        <w:t>l recurrente</w:t>
      </w:r>
      <w:r w:rsidRPr="006F162A">
        <w:rPr>
          <w:rFonts w:ascii="Palatino Linotype" w:hAnsi="Palatino Linotype"/>
          <w:szCs w:val="22"/>
        </w:rPr>
        <w:t>.</w:t>
      </w:r>
    </w:p>
    <w:p w14:paraId="7A76C6A5" w14:textId="77777777" w:rsidR="001827AF" w:rsidRPr="006F162A" w:rsidRDefault="001827AF" w:rsidP="001827AF">
      <w:pPr>
        <w:shd w:val="clear" w:color="auto" w:fill="FFFFFF"/>
        <w:tabs>
          <w:tab w:val="left" w:pos="567"/>
        </w:tabs>
        <w:spacing w:line="360" w:lineRule="auto"/>
        <w:ind w:left="567" w:right="567"/>
        <w:jc w:val="both"/>
        <w:rPr>
          <w:rFonts w:ascii="Palatino Linotype" w:eastAsia="Times New Roman" w:hAnsi="Palatino Linotype" w:cs="Arial"/>
          <w:color w:val="222222"/>
          <w:lang w:val="es-ES" w:eastAsia="es-MX"/>
        </w:rPr>
      </w:pPr>
    </w:p>
    <w:p w14:paraId="39AFA1A0" w14:textId="77777777" w:rsidR="001827AF" w:rsidRPr="006F162A" w:rsidRDefault="001827AF" w:rsidP="001827AF">
      <w:pPr>
        <w:tabs>
          <w:tab w:val="left" w:pos="8080"/>
        </w:tabs>
        <w:spacing w:line="360" w:lineRule="auto"/>
        <w:ind w:right="49"/>
        <w:contextualSpacing/>
        <w:jc w:val="both"/>
        <w:rPr>
          <w:rFonts w:ascii="Palatino Linotype" w:hAnsi="Palatino Linotype"/>
          <w:color w:val="222222"/>
          <w:shd w:val="clear" w:color="auto" w:fill="FFFFFF"/>
        </w:rPr>
      </w:pPr>
      <w:r w:rsidRPr="006F162A">
        <w:rPr>
          <w:rFonts w:ascii="Palatino Linotype" w:eastAsia="Palatino Linotype" w:hAnsi="Palatino Linotype" w:cs="Palatino Linotype"/>
          <w:b/>
        </w:rPr>
        <w:t xml:space="preserve">TERCERO. Notifíquese </w:t>
      </w:r>
      <w:r w:rsidRPr="006F162A">
        <w:rPr>
          <w:rFonts w:ascii="Palatino Linotype" w:eastAsia="Palatino Linotype" w:hAnsi="Palatino Linotype" w:cs="Palatino Linotype"/>
        </w:rPr>
        <w:t xml:space="preserve">al Titular de la Unidad de Transparencia del </w:t>
      </w:r>
      <w:r w:rsidRPr="006F162A">
        <w:rPr>
          <w:rFonts w:ascii="Palatino Linotype" w:eastAsia="Palatino Linotype" w:hAnsi="Palatino Linotype" w:cs="Palatino Linotype"/>
          <w:b/>
        </w:rPr>
        <w:t>SUJETO OBLIGADO</w:t>
      </w:r>
      <w:r w:rsidRPr="006F162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F162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1D8505E" w14:textId="77777777" w:rsidR="001827AF" w:rsidRPr="006F162A" w:rsidRDefault="001827AF" w:rsidP="001827AF">
      <w:pPr>
        <w:tabs>
          <w:tab w:val="left" w:pos="8080"/>
        </w:tabs>
        <w:spacing w:line="360" w:lineRule="auto"/>
        <w:ind w:right="49"/>
        <w:contextualSpacing/>
        <w:jc w:val="both"/>
        <w:rPr>
          <w:rFonts w:ascii="Palatino Linotype" w:hAnsi="Palatino Linotype"/>
          <w:color w:val="222222"/>
          <w:shd w:val="clear" w:color="auto" w:fill="FFFFFF"/>
        </w:rPr>
      </w:pPr>
    </w:p>
    <w:p w14:paraId="65882AAE" w14:textId="5F946356" w:rsidR="001827AF" w:rsidRPr="006F162A" w:rsidRDefault="006F162A" w:rsidP="001827AF">
      <w:pPr>
        <w:shd w:val="clear" w:color="auto" w:fill="FFFFFF"/>
        <w:spacing w:line="360" w:lineRule="auto"/>
        <w:jc w:val="both"/>
        <w:rPr>
          <w:rFonts w:ascii="Palatino Linotype" w:eastAsia="Times New Roman" w:hAnsi="Palatino Linotype" w:cs="Arial"/>
          <w:b/>
        </w:rPr>
      </w:pPr>
      <w:r w:rsidRPr="006F162A">
        <w:rPr>
          <w:rFonts w:ascii="Palatino Linotype" w:eastAsia="Times New Roman" w:hAnsi="Palatino Linotype" w:cs="Arial"/>
          <w:b/>
        </w:rPr>
        <w:t xml:space="preserve">CUARTO. </w:t>
      </w:r>
      <w:r w:rsidRPr="006F162A">
        <w:rPr>
          <w:rFonts w:ascii="Palatino Linotype" w:eastAsia="Times New Roman"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DA46CE" w14:textId="64E63BF8" w:rsidR="001827AF" w:rsidRPr="006F162A" w:rsidRDefault="001827AF" w:rsidP="001827AF">
      <w:pPr>
        <w:shd w:val="clear" w:color="auto" w:fill="FFFFFF"/>
        <w:spacing w:line="360" w:lineRule="auto"/>
        <w:jc w:val="both"/>
        <w:rPr>
          <w:rFonts w:ascii="Palatino Linotype" w:hAnsi="Palatino Linotype"/>
        </w:rPr>
      </w:pPr>
      <w:r w:rsidRPr="006F162A">
        <w:rPr>
          <w:rFonts w:ascii="Palatino Linotype" w:eastAsia="Times New Roman" w:hAnsi="Palatino Linotype" w:cs="Arial"/>
          <w:b/>
        </w:rPr>
        <w:lastRenderedPageBreak/>
        <w:t xml:space="preserve">QUINTO. </w:t>
      </w:r>
      <w:r w:rsidRPr="006F162A">
        <w:rPr>
          <w:rFonts w:ascii="Palatino Linotype" w:eastAsia="Times New Roman" w:hAnsi="Palatino Linotype" w:cs="Times New Roman"/>
          <w:b/>
          <w:bCs/>
          <w:color w:val="222222"/>
          <w:lang w:val="es-ES"/>
        </w:rPr>
        <w:t>Notifíquese a</w:t>
      </w:r>
      <w:r w:rsidRPr="006F162A">
        <w:rPr>
          <w:rFonts w:ascii="Palatino Linotype" w:eastAsia="Times New Roman" w:hAnsi="Palatino Linotype" w:cs="Times New Roman"/>
          <w:b/>
        </w:rPr>
        <w:t xml:space="preserve"> la parte recurrente </w:t>
      </w:r>
      <w:r w:rsidRPr="006F162A">
        <w:rPr>
          <w:rFonts w:ascii="Palatino Linotype" w:hAnsi="Palatino Linotype"/>
        </w:rPr>
        <w:t>la presente resolución</w:t>
      </w:r>
      <w:r w:rsidR="00F9221E" w:rsidRPr="006F162A">
        <w:rPr>
          <w:rFonts w:ascii="Palatino Linotype" w:hAnsi="Palatino Linotype"/>
        </w:rPr>
        <w:t xml:space="preserve"> y el informe justificado enviado por el </w:t>
      </w:r>
      <w:r w:rsidR="00F9221E" w:rsidRPr="006F162A">
        <w:rPr>
          <w:rFonts w:ascii="Palatino Linotype" w:hAnsi="Palatino Linotype"/>
          <w:b/>
        </w:rPr>
        <w:t>SUJETO OBLIGADO</w:t>
      </w:r>
      <w:r w:rsidRPr="006F162A">
        <w:rPr>
          <w:rFonts w:ascii="Palatino Linotype" w:hAnsi="Palatino Linotype"/>
        </w:rPr>
        <w:t>.</w:t>
      </w:r>
    </w:p>
    <w:p w14:paraId="57DB2566" w14:textId="77777777" w:rsidR="001827AF" w:rsidRPr="006F162A" w:rsidRDefault="001827AF" w:rsidP="001827AF">
      <w:pPr>
        <w:shd w:val="clear" w:color="auto" w:fill="FFFFFF"/>
        <w:spacing w:line="360" w:lineRule="auto"/>
        <w:jc w:val="both"/>
        <w:rPr>
          <w:rFonts w:ascii="Palatino Linotype" w:hAnsi="Palatino Linotype"/>
        </w:rPr>
      </w:pPr>
    </w:p>
    <w:p w14:paraId="0A69006C" w14:textId="77777777" w:rsidR="00BA0F57" w:rsidRPr="006F162A" w:rsidRDefault="001827AF" w:rsidP="00BA0F57">
      <w:pPr>
        <w:shd w:val="clear" w:color="auto" w:fill="FFFFFF"/>
        <w:spacing w:line="360" w:lineRule="auto"/>
        <w:jc w:val="both"/>
        <w:rPr>
          <w:rFonts w:ascii="Palatino Linotype" w:eastAsia="MS Mincho" w:hAnsi="Palatino Linotype" w:cs="Times New Roman"/>
          <w:lang w:val="es-ES"/>
        </w:rPr>
      </w:pPr>
      <w:r w:rsidRPr="006F162A">
        <w:rPr>
          <w:rFonts w:ascii="Palatino Linotype" w:eastAsia="MS Mincho" w:hAnsi="Palatino Linotype" w:cs="Times New Roman"/>
          <w:b/>
          <w:lang w:val="es-MX"/>
        </w:rPr>
        <w:t>SEXTO.</w:t>
      </w:r>
      <w:r w:rsidRPr="006F162A">
        <w:rPr>
          <w:rFonts w:ascii="Palatino Linotype" w:eastAsia="MS Mincho" w:hAnsi="Palatino Linotype" w:cs="Times New Roman"/>
          <w:lang w:val="es-MX"/>
        </w:rPr>
        <w:t xml:space="preserve"> </w:t>
      </w:r>
      <w:r w:rsidRPr="006F162A">
        <w:rPr>
          <w:rFonts w:ascii="Palatino Linotype" w:eastAsia="MS Mincho" w:hAnsi="Palatino Linotype" w:cs="Times New Roman"/>
          <w:lang w:val="es-ES"/>
        </w:rPr>
        <w:t xml:space="preserve">Se hace del conocimiento del recurrente que, </w:t>
      </w:r>
      <w:r w:rsidR="00BA0F57" w:rsidRPr="006F162A">
        <w:rPr>
          <w:rFonts w:ascii="Palatino Linotype" w:eastAsia="MS Mincho" w:hAnsi="Palatino Linotype" w:cs="Times New Roman"/>
          <w:color w:val="000000" w:themeColor="text1"/>
        </w:rPr>
        <w:t>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05D99B92" w14:textId="7941DD8A" w:rsidR="001827AF" w:rsidRPr="006F162A" w:rsidRDefault="001827AF" w:rsidP="001827AF">
      <w:pPr>
        <w:shd w:val="clear" w:color="auto" w:fill="FFFFFF"/>
        <w:spacing w:line="360" w:lineRule="auto"/>
        <w:jc w:val="both"/>
        <w:rPr>
          <w:rFonts w:ascii="Palatino Linotype" w:eastAsia="MS Mincho" w:hAnsi="Palatino Linotype" w:cs="Times New Roman"/>
          <w:lang w:val="es-ES"/>
        </w:rPr>
      </w:pPr>
    </w:p>
    <w:p w14:paraId="5F7A13EE" w14:textId="23B8D93D" w:rsidR="001827AF" w:rsidRPr="006F162A" w:rsidRDefault="001827AF" w:rsidP="0020397F">
      <w:pPr>
        <w:shd w:val="clear" w:color="auto" w:fill="FFFFFF"/>
        <w:spacing w:line="360" w:lineRule="auto"/>
        <w:jc w:val="both"/>
        <w:rPr>
          <w:rFonts w:ascii="Palatino Linotype" w:hAnsi="Palatino Linotype"/>
          <w:color w:val="000000"/>
          <w:shd w:val="clear" w:color="auto" w:fill="FFFFFF"/>
        </w:rPr>
      </w:pPr>
      <w:r w:rsidRPr="006F162A">
        <w:rPr>
          <w:rFonts w:ascii="Palatino Linotype" w:hAnsi="Palatino Linotype"/>
          <w:b/>
          <w:bCs/>
          <w:color w:val="000000"/>
          <w:shd w:val="clear" w:color="auto" w:fill="FFFFFF"/>
        </w:rPr>
        <w:t>SÉPTIMO.</w:t>
      </w:r>
      <w:r w:rsidRPr="006F162A">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6F162A">
        <w:rPr>
          <w:rFonts w:ascii="Palatino Linotype" w:hAnsi="Palatino Linotype"/>
          <w:b/>
          <w:bCs/>
          <w:color w:val="000000"/>
          <w:shd w:val="clear" w:color="auto" w:fill="FFFFFF"/>
        </w:rPr>
        <w:t>SUJETO OBLIGADO</w:t>
      </w:r>
      <w:r w:rsidRPr="006F162A">
        <w:rPr>
          <w:rFonts w:ascii="Palatino Linotype" w:hAnsi="Palatino Linotype"/>
          <w:color w:val="000000"/>
          <w:shd w:val="clear" w:color="auto" w:fill="FFFFFF"/>
        </w:rPr>
        <w:t> de que, en caso de incumplimiento total o parcial de la presente resolución, se actuará de conformidad con lo dispuesto en los artículos 213, 214, 21</w:t>
      </w:r>
      <w:r w:rsidR="0020397F" w:rsidRPr="006F162A">
        <w:rPr>
          <w:rFonts w:ascii="Palatino Linotype" w:hAnsi="Palatino Linotype"/>
          <w:color w:val="000000"/>
          <w:shd w:val="clear" w:color="auto" w:fill="FFFFFF"/>
        </w:rPr>
        <w:t>5, 216 y 217 de la ley en cita.</w:t>
      </w:r>
    </w:p>
    <w:p w14:paraId="3912B9D0" w14:textId="0DAF0C6B" w:rsidR="002E3AC8" w:rsidRPr="006F162A" w:rsidRDefault="005255E6" w:rsidP="00717713">
      <w:pPr>
        <w:spacing w:before="200" w:after="200" w:line="360" w:lineRule="auto"/>
        <w:jc w:val="both"/>
        <w:rPr>
          <w:rFonts w:ascii="Palatino Linotype" w:hAnsi="Palatino Linotype" w:cs="Arial"/>
        </w:rPr>
      </w:pPr>
      <w:bookmarkStart w:id="81" w:name="_Toc466418172"/>
      <w:bookmarkStart w:id="82" w:name="_Toc462402153"/>
      <w:r w:rsidRPr="006F162A">
        <w:rPr>
          <w:rFonts w:ascii="Palatino Linotype" w:hAnsi="Palatino Linotype" w:cs="Arial"/>
        </w:rPr>
        <w:t xml:space="preserve">ASÍ LO RESUELVE, POR UNANIMIDAD DE </w:t>
      </w:r>
      <w:bookmarkStart w:id="83" w:name="_GoBack"/>
      <w:r w:rsidRPr="006F162A">
        <w:rPr>
          <w:rFonts w:ascii="Palatino Linotype" w:hAnsi="Palatino Linotype" w:cs="Arial"/>
        </w:rPr>
        <w:t>VOTOS</w:t>
      </w:r>
      <w:bookmarkEnd w:id="83"/>
      <w:r w:rsidR="000D0FE2">
        <w:rPr>
          <w:rFonts w:ascii="Palatino Linotype" w:hAnsi="Palatino Linotype" w:cs="Arial"/>
        </w:rPr>
        <w:t xml:space="preserve"> DE LOS COMISIONADOS PRESENTES,</w:t>
      </w:r>
      <w:r w:rsidRPr="006F162A">
        <w:rPr>
          <w:rFonts w:ascii="Palatino Linotype" w:hAnsi="Palatino Linotype" w:cs="Arial"/>
        </w:rPr>
        <w:t xml:space="preserve"> EL PLENO DEL</w:t>
      </w:r>
      <w:r w:rsidRPr="006F162A">
        <w:rPr>
          <w:rFonts w:ascii="Palatino Linotype" w:eastAsia="Arial Unicode MS" w:hAnsi="Palatino Linotype" w:cs="Arial"/>
        </w:rPr>
        <w:t xml:space="preserve"> INSTITUTO DE </w:t>
      </w:r>
      <w:r w:rsidRPr="006F162A">
        <w:rPr>
          <w:rFonts w:ascii="Palatino Linotype" w:hAnsi="Palatino Linotype"/>
          <w:lang w:eastAsia="en-US"/>
        </w:rPr>
        <w:t>TRANSPARENCIA</w:t>
      </w:r>
      <w:r w:rsidRPr="006F162A">
        <w:rPr>
          <w:rFonts w:ascii="Palatino Linotype" w:eastAsia="Arial Unicode MS" w:hAnsi="Palatino Linotype" w:cs="Arial"/>
        </w:rPr>
        <w:t>, ACCESO A LA INFORMACIÓN PÚBLICA Y PROTECCIÓN DE DATOS PERSONALES DEL ESTADO DE MÉXICO Y MUNICIPIOS</w:t>
      </w:r>
      <w:r w:rsidRPr="006F162A">
        <w:rPr>
          <w:rFonts w:ascii="Palatino Linotype" w:hAnsi="Palatino Linotype" w:cs="Arial"/>
        </w:rPr>
        <w:t xml:space="preserve">, CONFORMADO POR LOS COMISIONADOS ZULEMA MARTÍNEZ SÁNCHEZ; EVA ABAID YAPUR; JOSÉ </w:t>
      </w:r>
      <w:r w:rsidRPr="006F162A">
        <w:rPr>
          <w:rFonts w:ascii="Palatino Linotype" w:hAnsi="Palatino Linotype" w:cs="Arial"/>
        </w:rPr>
        <w:lastRenderedPageBreak/>
        <w:t>GUADALUPE LUNA HERNÁNDEZ</w:t>
      </w:r>
      <w:r w:rsidR="006F162A">
        <w:rPr>
          <w:rFonts w:ascii="Palatino Linotype" w:hAnsi="Palatino Linotype" w:cs="Arial"/>
        </w:rPr>
        <w:t xml:space="preserve"> EMITIENDO VOTO PARTICULAR </w:t>
      </w:r>
      <w:r w:rsidRPr="006F162A">
        <w:rPr>
          <w:rFonts w:ascii="Palatino Linotype" w:hAnsi="Palatino Linotype" w:cs="Arial"/>
        </w:rPr>
        <w:t>; JAVIER MARTÍNEZ CRUZ</w:t>
      </w:r>
      <w:r w:rsidR="006F162A">
        <w:rPr>
          <w:rFonts w:ascii="Palatino Linotype" w:hAnsi="Palatino Linotype" w:cs="Arial"/>
        </w:rPr>
        <w:t xml:space="preserve"> EMITIENDO VOTO PARTICULAR</w:t>
      </w:r>
      <w:r w:rsidRPr="006F162A">
        <w:rPr>
          <w:rFonts w:ascii="Palatino Linotype" w:hAnsi="Palatino Linotype" w:cs="Arial"/>
        </w:rPr>
        <w:t xml:space="preserve"> Y LUIS GUSTAVO PARRA NORIEGA</w:t>
      </w:r>
      <w:r w:rsidR="006F162A">
        <w:rPr>
          <w:rFonts w:ascii="Palatino Linotype" w:hAnsi="Palatino Linotype" w:cs="Arial"/>
        </w:rPr>
        <w:t xml:space="preserve"> </w:t>
      </w:r>
      <w:r w:rsidR="000D0FE2">
        <w:rPr>
          <w:rFonts w:ascii="Palatino Linotype" w:hAnsi="Palatino Linotype" w:cs="Arial"/>
        </w:rPr>
        <w:t xml:space="preserve">AUSENTE EN LA VOTACIÓN, </w:t>
      </w:r>
      <w:r w:rsidRPr="006F162A">
        <w:rPr>
          <w:rFonts w:ascii="Palatino Linotype" w:hAnsi="Palatino Linotype" w:cs="Arial"/>
        </w:rPr>
        <w:t>EN</w:t>
      </w:r>
      <w:r w:rsidRPr="006F162A">
        <w:rPr>
          <w:rFonts w:ascii="Palatino Linotype" w:hAnsi="Palatino Linotype" w:cs="Arial"/>
          <w:shd w:val="clear" w:color="auto" w:fill="FFFFFF" w:themeFill="background1"/>
        </w:rPr>
        <w:t xml:space="preserve"> LA </w:t>
      </w:r>
      <w:r w:rsidR="006F162A">
        <w:rPr>
          <w:rFonts w:ascii="Palatino Linotype" w:hAnsi="Palatino Linotype" w:cs="Arial"/>
        </w:rPr>
        <w:t>NOVENA</w:t>
      </w:r>
      <w:r w:rsidR="00B3130D" w:rsidRPr="006F162A">
        <w:rPr>
          <w:rFonts w:ascii="Palatino Linotype" w:hAnsi="Palatino Linotype" w:cs="Arial"/>
        </w:rPr>
        <w:t xml:space="preserve"> </w:t>
      </w:r>
      <w:r w:rsidRPr="006F162A">
        <w:rPr>
          <w:rFonts w:ascii="Palatino Linotype" w:hAnsi="Palatino Linotype" w:cs="Arial"/>
        </w:rPr>
        <w:t xml:space="preserve">SESIÓN ORDINARIA CELEBRADA EL DÍA </w:t>
      </w:r>
      <w:r w:rsidR="006F162A">
        <w:rPr>
          <w:rFonts w:ascii="Palatino Linotype" w:hAnsi="Palatino Linotype" w:cs="Arial"/>
        </w:rPr>
        <w:t>DIECIOCHO</w:t>
      </w:r>
      <w:r w:rsidRPr="006F162A">
        <w:rPr>
          <w:rFonts w:ascii="Palatino Linotype" w:hAnsi="Palatino Linotype" w:cs="Arial"/>
        </w:rPr>
        <w:t xml:space="preserve"> DE </w:t>
      </w:r>
      <w:r w:rsidR="006F162A">
        <w:rPr>
          <w:rFonts w:ascii="Palatino Linotype" w:hAnsi="Palatino Linotype" w:cs="Arial"/>
        </w:rPr>
        <w:t>MARZO</w:t>
      </w:r>
      <w:r w:rsidR="00D4654F" w:rsidRPr="006F162A">
        <w:rPr>
          <w:rFonts w:ascii="Palatino Linotype" w:hAnsi="Palatino Linotype" w:cs="Arial"/>
        </w:rPr>
        <w:t xml:space="preserve"> </w:t>
      </w:r>
      <w:r w:rsidRPr="006F162A">
        <w:rPr>
          <w:rFonts w:ascii="Palatino Linotype" w:hAnsi="Palatino Linotype" w:cs="Arial"/>
        </w:rPr>
        <w:t xml:space="preserve">DE DOS MIL </w:t>
      </w:r>
      <w:r w:rsidR="00326130" w:rsidRPr="006F162A">
        <w:rPr>
          <w:rFonts w:ascii="Palatino Linotype" w:hAnsi="Palatino Linotype" w:cs="Arial"/>
        </w:rPr>
        <w:t>VEINT</w:t>
      </w:r>
      <w:r w:rsidR="00D4654F" w:rsidRPr="006F162A">
        <w:rPr>
          <w:rFonts w:ascii="Palatino Linotype" w:hAnsi="Palatino Linotype" w:cs="Arial"/>
        </w:rPr>
        <w:t>IUNO</w:t>
      </w:r>
      <w:r w:rsidRPr="006F162A">
        <w:rPr>
          <w:rFonts w:ascii="Palatino Linotype" w:hAnsi="Palatino Linotype" w:cs="Arial"/>
        </w:rPr>
        <w:t>, ANTE EL SECRETARIO TÉCNICO DEL PLENO, ALEXIS TAPIA RAMÍREZ.</w:t>
      </w:r>
    </w:p>
    <w:bookmarkEnd w:id="81"/>
    <w:bookmarkEnd w:id="82"/>
    <w:p w14:paraId="59A81899" w14:textId="674A1704" w:rsidR="006F162A" w:rsidRDefault="006F162A" w:rsidP="008B2260">
      <w:pPr>
        <w:spacing w:line="360" w:lineRule="auto"/>
        <w:jc w:val="both"/>
        <w:rPr>
          <w:rFonts w:ascii="Palatino Linotype" w:eastAsia="MS Gothic" w:hAnsi="Palatino Linotype" w:cs="Times New Roman"/>
          <w:b/>
          <w:color w:val="000000" w:themeColor="text1"/>
        </w:rPr>
      </w:pPr>
      <w:r>
        <w:rPr>
          <w:rFonts w:ascii="Palatino Linotype" w:eastAsia="MS Gothic" w:hAnsi="Palatino Linotype" w:cs="Times New Roman"/>
          <w:b/>
          <w:noProof/>
          <w:color w:val="000000" w:themeColor="text1"/>
          <w:lang w:val="es-MX" w:eastAsia="es-MX"/>
        </w:rPr>
        <mc:AlternateContent>
          <mc:Choice Requires="wps">
            <w:drawing>
              <wp:anchor distT="0" distB="0" distL="114300" distR="114300" simplePos="0" relativeHeight="251659264" behindDoc="0" locked="0" layoutInCell="1" allowOverlap="1" wp14:anchorId="7781923E" wp14:editId="69D06504">
                <wp:simplePos x="0" y="0"/>
                <wp:positionH relativeFrom="margin">
                  <wp:align>right</wp:align>
                </wp:positionH>
                <wp:positionV relativeFrom="paragraph">
                  <wp:posOffset>25400</wp:posOffset>
                </wp:positionV>
                <wp:extent cx="5429250" cy="51816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429250" cy="5181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33FB42" id="Conector recto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376.3pt,2pt" to="803.8pt,4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" strokecolor="#4f81bd [3204]" strokeweight="2pt">
                <v:shadow on="t" color="black" opacity="24903f" origin=",.5" offset="0,.55556mm"/>
                <w10:wrap anchorx="margin"/>
              </v:line>
            </w:pict>
          </mc:Fallback>
        </mc:AlternateContent>
      </w:r>
    </w:p>
    <w:p w14:paraId="20C48C9C" w14:textId="1EB38034" w:rsidR="006F162A" w:rsidRDefault="006F162A" w:rsidP="008B2260">
      <w:pPr>
        <w:spacing w:line="360" w:lineRule="auto"/>
        <w:jc w:val="both"/>
        <w:rPr>
          <w:rFonts w:ascii="Palatino Linotype" w:eastAsia="MS Gothic" w:hAnsi="Palatino Linotype" w:cs="Times New Roman"/>
          <w:b/>
          <w:color w:val="000000" w:themeColor="text1"/>
        </w:rPr>
      </w:pPr>
    </w:p>
    <w:p w14:paraId="2F530D25" w14:textId="5E792B9F" w:rsidR="006F162A" w:rsidRDefault="006F162A" w:rsidP="008B2260">
      <w:pPr>
        <w:spacing w:line="360" w:lineRule="auto"/>
        <w:jc w:val="both"/>
        <w:rPr>
          <w:rFonts w:ascii="Palatino Linotype" w:eastAsia="MS Gothic" w:hAnsi="Palatino Linotype" w:cs="Times New Roman"/>
          <w:b/>
          <w:color w:val="000000" w:themeColor="text1"/>
        </w:rPr>
      </w:pPr>
    </w:p>
    <w:p w14:paraId="05ED977F" w14:textId="2D337C69" w:rsidR="008B2260" w:rsidRDefault="008B2260" w:rsidP="008B2260">
      <w:pPr>
        <w:spacing w:line="360" w:lineRule="auto"/>
        <w:jc w:val="both"/>
        <w:rPr>
          <w:rFonts w:ascii="Palatino Linotype" w:eastAsia="MS Gothic" w:hAnsi="Palatino Linotype" w:cs="Times New Roman"/>
          <w:b/>
          <w:color w:val="000000" w:themeColor="text1"/>
        </w:rPr>
      </w:pPr>
    </w:p>
    <w:p w14:paraId="7AC04076"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75754373"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2EA987AB"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38C66C62"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2F38CD76"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312EE3E3"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6EE941E5"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0591E482"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48F7FB82"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6C78917A"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6871DAB2"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72DFD5B9"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10170C1A"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5F37F884"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0145CD34"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6DDDF0EC"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76706DF1"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5236A49F"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15563B29"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28284DBE"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2D3B2E31"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5267E22B"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765C79B0"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54B54E9F"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4A960300"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77FDFDA6" w14:textId="77777777" w:rsidR="006F162A" w:rsidRDefault="006F162A" w:rsidP="008B2260">
      <w:pPr>
        <w:spacing w:line="360" w:lineRule="auto"/>
        <w:jc w:val="both"/>
        <w:rPr>
          <w:rFonts w:ascii="Palatino Linotype" w:eastAsia="MS Gothic" w:hAnsi="Palatino Linotype" w:cs="Times New Roman"/>
          <w:b/>
          <w:color w:val="000000" w:themeColor="text1"/>
        </w:rPr>
      </w:pPr>
    </w:p>
    <w:p w14:paraId="65F8C3A9" w14:textId="77777777" w:rsidR="006F162A" w:rsidRPr="00EF1BE4" w:rsidRDefault="006F162A" w:rsidP="008B2260">
      <w:pPr>
        <w:spacing w:line="360" w:lineRule="auto"/>
        <w:jc w:val="both"/>
        <w:rPr>
          <w:rFonts w:ascii="Palatino Linotype" w:eastAsia="MS Gothic" w:hAnsi="Palatino Linotype" w:cs="Times New Roman"/>
          <w:b/>
          <w:color w:val="000000" w:themeColor="text1"/>
        </w:rPr>
      </w:pPr>
    </w:p>
    <w:sectPr w:rsidR="006F162A" w:rsidRPr="00EF1BE4" w:rsidSect="00F801DD">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4587F" w14:textId="77777777" w:rsidR="00715087" w:rsidRDefault="00715087" w:rsidP="00587366">
      <w:r>
        <w:separator/>
      </w:r>
    </w:p>
    <w:p w14:paraId="5AE3B975" w14:textId="77777777" w:rsidR="00715087" w:rsidRDefault="00715087"/>
  </w:endnote>
  <w:endnote w:type="continuationSeparator" w:id="0">
    <w:p w14:paraId="7ACEBF9D" w14:textId="77777777" w:rsidR="00715087" w:rsidRDefault="00715087" w:rsidP="00587366">
      <w:r>
        <w:continuationSeparator/>
      </w:r>
    </w:p>
    <w:p w14:paraId="6899D58E" w14:textId="77777777" w:rsidR="00715087" w:rsidRDefault="00715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8430-Identity-H">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Helvetica">
    <w:panose1 w:val="020B0504020202020204"/>
    <w:charset w:val="00"/>
    <w:family w:val="swiss"/>
    <w:notTrueType/>
    <w:pitch w:val="variable"/>
    <w:sig w:usb0="00000003" w:usb1="00000000" w:usb2="00000000" w:usb3="00000000" w:csb0="00000001"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25039E29" w:rsidR="00F44AD3" w:rsidRDefault="00F44AD3"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D0FE2">
              <w:rPr>
                <w:rFonts w:ascii="Palatino Linotype" w:hAnsi="Palatino Linotype"/>
                <w:b/>
                <w:bCs/>
                <w:noProof/>
                <w:sz w:val="22"/>
                <w:szCs w:val="20"/>
              </w:rPr>
              <w:t>85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D0FE2">
              <w:rPr>
                <w:rFonts w:ascii="Palatino Linotype" w:hAnsi="Palatino Linotype"/>
                <w:b/>
                <w:bCs/>
                <w:noProof/>
                <w:sz w:val="22"/>
                <w:szCs w:val="20"/>
              </w:rPr>
              <w:t>86</w:t>
            </w:r>
            <w:r w:rsidRPr="00883450">
              <w:rPr>
                <w:rFonts w:ascii="Palatino Linotype" w:hAnsi="Palatino Linotype"/>
                <w:b/>
                <w:bCs/>
                <w:sz w:val="22"/>
                <w:szCs w:val="20"/>
              </w:rPr>
              <w:fldChar w:fldCharType="end"/>
            </w:r>
          </w:p>
          <w:p w14:paraId="187818B4" w14:textId="42E0FFCB" w:rsidR="00F44AD3" w:rsidRDefault="00240333" w:rsidP="00985DA6">
            <w:pPr>
              <w:pStyle w:val="Piedepgina"/>
              <w:rPr>
                <w:rFonts w:ascii="Palatino Linotype" w:hAnsi="Palatino Linotype"/>
                <w:sz w:val="28"/>
              </w:rPr>
            </w:pPr>
          </w:p>
        </w:sdtContent>
      </w:sdt>
    </w:sdtContent>
  </w:sdt>
  <w:p w14:paraId="1AED78E8" w14:textId="77777777" w:rsidR="00F44AD3" w:rsidRDefault="00F44A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C27A4C0" w:rsidR="00F44AD3" w:rsidRPr="00883450" w:rsidRDefault="00F44AD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D0FE2" w:rsidRPr="000D0FE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D0FE2" w:rsidRPr="000D0FE2">
      <w:rPr>
        <w:rFonts w:ascii="Palatino Linotype" w:hAnsi="Palatino Linotype"/>
        <w:noProof/>
        <w:sz w:val="22"/>
        <w:szCs w:val="22"/>
        <w:lang w:val="es-ES"/>
      </w:rPr>
      <w:t>86</w:t>
    </w:r>
    <w:r w:rsidRPr="00883450">
      <w:rPr>
        <w:rFonts w:ascii="Palatino Linotype" w:hAnsi="Palatino Linotype"/>
        <w:sz w:val="22"/>
        <w:szCs w:val="22"/>
      </w:rPr>
      <w:fldChar w:fldCharType="end"/>
    </w:r>
  </w:p>
  <w:p w14:paraId="5F5C4865" w14:textId="77777777" w:rsidR="00F44AD3" w:rsidRPr="00883450" w:rsidRDefault="00F44AD3">
    <w:pPr>
      <w:pStyle w:val="Piedepgina"/>
      <w:rPr>
        <w:rFonts w:ascii="Palatino Linotype" w:hAnsi="Palatino Linotype"/>
        <w:sz w:val="22"/>
        <w:szCs w:val="22"/>
      </w:rPr>
    </w:pPr>
  </w:p>
  <w:p w14:paraId="2E09EA83" w14:textId="77777777" w:rsidR="00F44AD3" w:rsidRDefault="00F44A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710E1" w14:textId="77777777" w:rsidR="00715087" w:rsidRDefault="00715087" w:rsidP="00587366">
      <w:r>
        <w:separator/>
      </w:r>
    </w:p>
    <w:p w14:paraId="4A9F56CA" w14:textId="77777777" w:rsidR="00715087" w:rsidRDefault="00715087"/>
  </w:footnote>
  <w:footnote w:type="continuationSeparator" w:id="0">
    <w:p w14:paraId="41D2DDD2" w14:textId="77777777" w:rsidR="00715087" w:rsidRDefault="00715087" w:rsidP="00587366">
      <w:r>
        <w:continuationSeparator/>
      </w:r>
    </w:p>
    <w:p w14:paraId="5194A64B" w14:textId="77777777" w:rsidR="00715087" w:rsidRDefault="00715087"/>
  </w:footnote>
  <w:footnote w:id="1">
    <w:p w14:paraId="756ECCD6" w14:textId="77777777" w:rsidR="00F44AD3" w:rsidRPr="00F75272" w:rsidRDefault="00F44AD3" w:rsidP="00121F81">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1A44590" w14:textId="77777777" w:rsidR="00F44AD3" w:rsidRDefault="00F44AD3" w:rsidP="005E6F22">
      <w:pPr>
        <w:pStyle w:val="Textonotapie"/>
        <w:ind w:left="142"/>
        <w:jc w:val="both"/>
        <w:rPr>
          <w:rFonts w:asciiTheme="majorHAnsi" w:hAnsiTheme="majorHAnsi"/>
        </w:rPr>
      </w:pPr>
      <w:r>
        <w:rPr>
          <w:rStyle w:val="Refdenotaalpie"/>
        </w:rPr>
        <w:footnoteRef/>
      </w:r>
      <w:r>
        <w:t xml:space="preserve"> </w:t>
      </w:r>
      <w:r>
        <w:rPr>
          <w:rFonts w:asciiTheme="majorHAnsi" w:eastAsia="Calibri" w:hAnsiTheme="majorHAnsi" w:cs="Times New Roman"/>
        </w:rPr>
        <w:t xml:space="preserve">Para garantizar el Derecho de Acceso a la Información Pública en recursos de revisión en los que </w:t>
      </w:r>
      <w:r>
        <w:rPr>
          <w:rFonts w:asciiTheme="majorHAnsi" w:eastAsia="Calibri" w:hAnsiTheme="majorHAnsi" w:cs="Times New Roman"/>
          <w:b/>
        </w:rPr>
        <w:t>la solicitud inicial</w:t>
      </w:r>
      <w:r>
        <w:rPr>
          <w:rFonts w:asciiTheme="majorHAnsi" w:eastAsia="Calibri" w:hAnsiTheme="majorHAnsi" w:cs="Times New Roman"/>
        </w:rPr>
        <w:t>, el acto impugnado o los motivos de inconformidad son abundantes, complejos o diversos, el órgano garante puede adoptar instrumentos de exposición que sistematicen todos los elementos. Criterio utilizado en las resoluciones 01863/INFOEM/IP/RR/2015, 00048/INFOEM/IP/RR/2016 y acumulados.</w:t>
      </w:r>
    </w:p>
  </w:footnote>
  <w:footnote w:id="3">
    <w:p w14:paraId="71260087" w14:textId="77777777" w:rsidR="00F44AD3" w:rsidRPr="0069128D" w:rsidRDefault="00F44AD3" w:rsidP="009652EB">
      <w:pPr>
        <w:pStyle w:val="Prrafodelista"/>
        <w:spacing w:after="240" w:line="276" w:lineRule="auto"/>
        <w:ind w:left="0"/>
        <w:jc w:val="both"/>
        <w:rPr>
          <w:rFonts w:asciiTheme="majorHAnsi" w:eastAsia="MS Mincho" w:hAnsiTheme="majorHAnsi" w:cs="Arial"/>
          <w:color w:val="000000" w:themeColor="text1"/>
          <w:sz w:val="20"/>
          <w:szCs w:val="20"/>
        </w:rPr>
      </w:pPr>
      <w:r>
        <w:rPr>
          <w:rStyle w:val="Refdenotaalpie"/>
        </w:rPr>
        <w:footnoteRef/>
      </w:r>
      <w:r>
        <w:t xml:space="preserve"> </w:t>
      </w:r>
      <w:r w:rsidRPr="0069128D">
        <w:rPr>
          <w:rFonts w:asciiTheme="majorHAnsi" w:hAnsiTheme="majorHAnsi"/>
          <w:sz w:val="20"/>
          <w:szCs w:val="20"/>
        </w:rPr>
        <w:t xml:space="preserve">Martínez Gil, Pablo </w:t>
      </w:r>
      <w:r w:rsidRPr="0069128D">
        <w:rPr>
          <w:rFonts w:asciiTheme="majorHAnsi" w:eastAsia="MS Mincho" w:hAnsiTheme="majorHAnsi" w:cs="Arial"/>
          <w:color w:val="000000" w:themeColor="text1"/>
          <w:sz w:val="20"/>
          <w:szCs w:val="20"/>
        </w:rPr>
        <w:t>“</w:t>
      </w:r>
      <w:r w:rsidRPr="0069128D">
        <w:rPr>
          <w:rFonts w:asciiTheme="majorHAnsi" w:hAnsiTheme="majorHAnsi"/>
          <w:i/>
          <w:sz w:val="20"/>
          <w:szCs w:val="20"/>
        </w:rPr>
        <w:t>EL MUNICIPIO, LA CIUDAD Y EL URBANISMO</w:t>
      </w:r>
      <w:r w:rsidRPr="0069128D">
        <w:rPr>
          <w:rFonts w:asciiTheme="majorHAnsi" w:hAnsiTheme="majorHAnsi"/>
          <w:sz w:val="20"/>
          <w:szCs w:val="20"/>
        </w:rPr>
        <w:t xml:space="preserve">”, Universidad Nación Autónoma de México, México pp.199 consultable en la página electrónica </w:t>
      </w:r>
      <w:hyperlink r:id="rId1" w:history="1">
        <w:r w:rsidRPr="0069128D">
          <w:rPr>
            <w:rFonts w:asciiTheme="majorHAnsi" w:hAnsiTheme="majorHAnsi"/>
            <w:color w:val="0000FF"/>
            <w:sz w:val="20"/>
            <w:szCs w:val="20"/>
            <w:u w:val="single"/>
          </w:rPr>
          <w:t>https://archivos.juridicas.unam.mx/www/bjv/libros/6/2735/10.pdf</w:t>
        </w:r>
      </w:hyperlink>
      <w:r w:rsidRPr="0069128D">
        <w:rPr>
          <w:rFonts w:asciiTheme="majorHAnsi" w:hAnsiTheme="majorHAnsi"/>
          <w:sz w:val="20"/>
          <w:szCs w:val="20"/>
        </w:rPr>
        <w:t>.</w:t>
      </w:r>
    </w:p>
    <w:p w14:paraId="59EF1E79" w14:textId="77777777" w:rsidR="00F44AD3" w:rsidRPr="0069128D" w:rsidRDefault="00F44AD3" w:rsidP="009652EB">
      <w:pPr>
        <w:pStyle w:val="Textonotapie"/>
        <w:spacing w:line="276" w:lineRule="auto"/>
        <w:rPr>
          <w:rFonts w:asciiTheme="majorHAnsi" w:hAnsiTheme="majorHAnsi"/>
        </w:rPr>
      </w:pPr>
    </w:p>
  </w:footnote>
  <w:footnote w:id="4">
    <w:p w14:paraId="10ADD368" w14:textId="77777777" w:rsidR="00F44AD3" w:rsidRPr="00D83E40" w:rsidRDefault="00F44AD3" w:rsidP="00870409">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14:paraId="7793EBFC" w14:textId="77777777" w:rsidR="00F44AD3" w:rsidRPr="006B060A" w:rsidRDefault="00F44AD3" w:rsidP="00870409">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5">
    <w:p w14:paraId="3D4AA558" w14:textId="77777777" w:rsidR="00F44AD3" w:rsidRDefault="00F44AD3" w:rsidP="00870409">
      <w:pPr>
        <w:jc w:val="both"/>
        <w:rPr>
          <w:rFonts w:asciiTheme="majorHAnsi" w:hAnsiTheme="majorHAnsi"/>
          <w:sz w:val="20"/>
          <w:szCs w:val="20"/>
        </w:rPr>
      </w:pPr>
      <w:r w:rsidRPr="008E7F2E">
        <w:rPr>
          <w:rStyle w:val="Refdenotaalpie"/>
        </w:rPr>
        <w:footnoteRef/>
      </w:r>
      <w:r w:rsidRPr="008E7F2E">
        <w:rPr>
          <w:sz w:val="20"/>
          <w:szCs w:val="20"/>
        </w:rPr>
        <w:t xml:space="preserve"> Las dependencias y entidades no están obligadas</w:t>
      </w:r>
      <w:r>
        <w:rPr>
          <w:rFonts w:asciiTheme="majorHAnsi" w:hAnsiTheme="majorHAns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73B60093" w14:textId="77777777" w:rsidR="00F44AD3" w:rsidRDefault="00F44AD3" w:rsidP="00870409">
      <w:pPr>
        <w:jc w:val="both"/>
        <w:rPr>
          <w:rFonts w:asciiTheme="majorHAnsi" w:hAnsiTheme="majorHAnsi"/>
          <w:i/>
          <w:sz w:val="20"/>
          <w:szCs w:val="20"/>
        </w:rPr>
      </w:pPr>
      <w:r>
        <w:rPr>
          <w:rFonts w:asciiTheme="majorHAnsi" w:hAnsiTheme="majorHAns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6">
    <w:p w14:paraId="2840FEEA" w14:textId="77777777" w:rsidR="00F44AD3" w:rsidRDefault="00F44AD3" w:rsidP="00870409">
      <w:pPr>
        <w:pStyle w:val="Textonotapie"/>
        <w:jc w:val="both"/>
        <w:rPr>
          <w:rFonts w:asciiTheme="majorHAnsi" w:hAnsiTheme="majorHAnsi"/>
          <w:i/>
        </w:rPr>
      </w:pPr>
      <w:r>
        <w:rPr>
          <w:rStyle w:val="Refdenotaalpie"/>
          <w:rFonts w:asciiTheme="majorHAnsi" w:hAnsiTheme="majorHAnsi"/>
        </w:rPr>
        <w:footnoteRef/>
      </w:r>
      <w:r>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Theme="majorHAnsi" w:hAnsiTheme="majorHAnsi"/>
          <w:i/>
        </w:rPr>
        <w:t>El derecho de acceso a la información en el marco jurídico interamericano.</w:t>
      </w:r>
      <w:r>
        <w:rPr>
          <w:rFonts w:asciiTheme="majorHAnsi" w:hAnsiTheme="majorHAnsi"/>
        </w:rPr>
        <w:t xml:space="preserve"> 2ª edición, Comisión Interamericana de Derechos Humanos, 2012. Párr. 21.</w:t>
      </w:r>
    </w:p>
  </w:footnote>
  <w:footnote w:id="7">
    <w:p w14:paraId="4AEF540B" w14:textId="77777777" w:rsidR="00F44AD3" w:rsidRDefault="00F44AD3" w:rsidP="00156C5A">
      <w:pPr>
        <w:rPr>
          <w:sz w:val="20"/>
          <w:szCs w:val="20"/>
        </w:rPr>
      </w:pPr>
      <w:r>
        <w:rPr>
          <w:rStyle w:val="Refdenotaalpie"/>
        </w:rPr>
        <w:footnoteRef/>
      </w:r>
      <w:r>
        <w:t xml:space="preserve"> </w:t>
      </w:r>
      <w:r w:rsidRPr="00D52346">
        <w:rPr>
          <w:sz w:val="20"/>
          <w:szCs w:val="20"/>
        </w:rPr>
        <w:t>Instituto Nacional de Administración pública, Guía técnica núm. 24, La seguridad pública municipal, Primera edición: 1993</w:t>
      </w:r>
      <w:r>
        <w:rPr>
          <w:sz w:val="20"/>
          <w:szCs w:val="20"/>
        </w:rPr>
        <w:t xml:space="preserve">, Consultable en la página electrónica: </w:t>
      </w:r>
      <w:hyperlink r:id="rId2" w:history="1">
        <w:r w:rsidRPr="00EF0ED2">
          <w:rPr>
            <w:rStyle w:val="Hipervnculo"/>
            <w:sz w:val="20"/>
            <w:szCs w:val="20"/>
          </w:rPr>
          <w:t>http://biblio.juridicas.unam.mx/libros/libro.htm?l=1719</w:t>
        </w:r>
      </w:hyperlink>
      <w:r>
        <w:rPr>
          <w:sz w:val="20"/>
          <w:szCs w:val="20"/>
        </w:rPr>
        <w:t>.</w:t>
      </w:r>
    </w:p>
    <w:p w14:paraId="5A780089" w14:textId="77777777" w:rsidR="00F44AD3" w:rsidRPr="00D52346" w:rsidRDefault="00F44AD3" w:rsidP="00156C5A">
      <w:pPr>
        <w:pStyle w:val="Textonotapie"/>
      </w:pPr>
    </w:p>
  </w:footnote>
  <w:footnote w:id="8">
    <w:p w14:paraId="441A15A6" w14:textId="771D4F51" w:rsidR="00F44AD3" w:rsidRDefault="00F44AD3">
      <w:pPr>
        <w:pStyle w:val="Textonotapie"/>
      </w:pPr>
      <w:r>
        <w:rPr>
          <w:rStyle w:val="Refdenotaalpie"/>
        </w:rPr>
        <w:footnoteRef/>
      </w:r>
      <w:r>
        <w:t xml:space="preserve">  Consultable en la página electrónica: </w:t>
      </w:r>
      <w:hyperlink r:id="rId3" w:anchor=":~:text=Tasa%20de%20incidencia%20delictiva%20por%20cada,habitantes%2C%20por%20tipo%20de%20delito&amp;text=por%20cien%20mil.-,La%20tasa%20se%20calcula%20dividiendo%20el%20n%C3%BAmero%20de%20delitos%20ocurridos,m%C3%A1s%20multiplicado%20por%20cien%20mil" w:history="1">
        <w:r w:rsidRPr="002F4EB1">
          <w:rPr>
            <w:rStyle w:val="Hipervnculo"/>
          </w:rPr>
          <w:t>https://www.inegi.org.mx/temas/incidencia/#:~:text=Tasa%20de%20incidencia%20delictiva%20por%20cada,habitantes%2C%20por%20tipo%20de%20delito&amp;text=por%20cien%20mil.-,La%20tasa%20se%20calcula%20dividiendo%20el%20n%C3%BAmero%20de%20delitos%20ocurridos,m%C3%A1s%20multiplicado%20por%20cien%20mil</w:t>
        </w:r>
      </w:hyperlink>
      <w:r w:rsidRPr="003F0462">
        <w:t>.</w:t>
      </w:r>
    </w:p>
    <w:p w14:paraId="15EC1946" w14:textId="77777777" w:rsidR="00F44AD3" w:rsidRPr="006B3C3A" w:rsidRDefault="00F44AD3">
      <w:pPr>
        <w:pStyle w:val="Textonotapie"/>
        <w:rPr>
          <w:lang w:val="es-ES"/>
        </w:rPr>
      </w:pPr>
    </w:p>
  </w:footnote>
  <w:footnote w:id="9">
    <w:p w14:paraId="50A687B3" w14:textId="38A300B3" w:rsidR="00F44AD3" w:rsidRDefault="00F44AD3">
      <w:pPr>
        <w:pStyle w:val="Textonotapie"/>
      </w:pPr>
      <w:r>
        <w:rPr>
          <w:rStyle w:val="Refdenotaalpie"/>
        </w:rPr>
        <w:footnoteRef/>
      </w:r>
      <w:r>
        <w:t xml:space="preserve"> Consultable en la página </w:t>
      </w:r>
      <w:hyperlink r:id="rId4" w:history="1">
        <w:r w:rsidRPr="002F4EB1">
          <w:rPr>
            <w:rStyle w:val="Hipervnculo"/>
          </w:rPr>
          <w:t>http://onc.org.mx/public/contenido/2t-edomex-ppt.pdf</w:t>
        </w:r>
      </w:hyperlink>
      <w:r>
        <w:t>.</w:t>
      </w:r>
    </w:p>
    <w:p w14:paraId="25713821" w14:textId="77777777" w:rsidR="00F44AD3" w:rsidRPr="00682C59" w:rsidRDefault="00F44AD3">
      <w:pPr>
        <w:pStyle w:val="Textonotapie"/>
        <w:rPr>
          <w:lang w:val="es-ES"/>
        </w:rPr>
      </w:pPr>
    </w:p>
  </w:footnote>
  <w:footnote w:id="10">
    <w:p w14:paraId="087F9D8E" w14:textId="0ED2EA88" w:rsidR="00F44AD3" w:rsidRDefault="00F44AD3">
      <w:pPr>
        <w:pStyle w:val="Textonotapie"/>
      </w:pPr>
      <w:r>
        <w:rPr>
          <w:rStyle w:val="Refdenotaalpie"/>
        </w:rPr>
        <w:footnoteRef/>
      </w:r>
      <w:r>
        <w:t xml:space="preserve"> Consultable en la página </w:t>
      </w:r>
      <w:hyperlink r:id="rId5" w:history="1">
        <w:r w:rsidRPr="002F4EB1">
          <w:rPr>
            <w:rStyle w:val="Hipervnculo"/>
          </w:rPr>
          <w:t>http://onc.org.mx/public/contenido/3t-edomex-reporte.pdf</w:t>
        </w:r>
      </w:hyperlink>
      <w:r>
        <w:t>.</w:t>
      </w:r>
    </w:p>
    <w:p w14:paraId="12895912" w14:textId="77777777" w:rsidR="00F44AD3" w:rsidRPr="00B4185A" w:rsidRDefault="00F44AD3">
      <w:pPr>
        <w:pStyle w:val="Textonotapie"/>
        <w:rPr>
          <w:lang w:val="es-ES"/>
        </w:rPr>
      </w:pPr>
    </w:p>
  </w:footnote>
  <w:footnote w:id="11">
    <w:p w14:paraId="69B5E82E" w14:textId="4BB4442C" w:rsidR="00F44AD3" w:rsidRPr="00A83218" w:rsidRDefault="00F44AD3">
      <w:pPr>
        <w:pStyle w:val="Textonotapie"/>
        <w:rPr>
          <w:lang w:val="es-ES"/>
        </w:rPr>
      </w:pPr>
      <w:r>
        <w:rPr>
          <w:rStyle w:val="Refdenotaalpie"/>
        </w:rPr>
        <w:footnoteRef/>
      </w:r>
      <w:r>
        <w:t xml:space="preserve"> Consultable en: </w:t>
      </w:r>
      <w:r w:rsidRPr="00FA1702">
        <w:t>http://comunicacion.senado.gob.mx/index.php/informacion/boletines/46368-buscan-establecer-fondo-para-apoyar-a-familiares-de-policias-caidos-en-cumplimiento-de-su-deber.html</w:t>
      </w:r>
    </w:p>
  </w:footnote>
  <w:footnote w:id="12">
    <w:p w14:paraId="438433BA" w14:textId="77777777" w:rsidR="00F44AD3" w:rsidRDefault="00F44AD3" w:rsidP="00C66C67">
      <w:pPr>
        <w:pStyle w:val="Textonotapie"/>
      </w:pPr>
      <w:r>
        <w:rPr>
          <w:rStyle w:val="Refdenotaalpie"/>
        </w:rPr>
        <w:footnoteRef/>
      </w:r>
      <w:r>
        <w:t xml:space="preserve"> Convención Americana sobre Derechos Humanos. Artículo 13.</w:t>
      </w:r>
    </w:p>
  </w:footnote>
  <w:footnote w:id="13">
    <w:p w14:paraId="41C131A6" w14:textId="77777777" w:rsidR="00F44AD3" w:rsidRDefault="00F44AD3" w:rsidP="00C66C67">
      <w:pPr>
        <w:pStyle w:val="Textonotapie"/>
      </w:pPr>
      <w:r>
        <w:rPr>
          <w:rStyle w:val="Refdenotaalpie"/>
        </w:rPr>
        <w:footnoteRef/>
      </w:r>
      <w:r>
        <w:t xml:space="preserve"> Constitución Política de los Estados Unidos Mexicanos. Artículo sexto, sección A, fracción I.</w:t>
      </w:r>
    </w:p>
  </w:footnote>
  <w:footnote w:id="14">
    <w:p w14:paraId="2B9A874C" w14:textId="77777777" w:rsidR="00F44AD3" w:rsidRDefault="00F44AD3" w:rsidP="00C66C6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15">
    <w:p w14:paraId="624527DA" w14:textId="77777777" w:rsidR="00F44AD3" w:rsidRDefault="00F44AD3" w:rsidP="00C66C67">
      <w:pPr>
        <w:pStyle w:val="Textonotapie"/>
      </w:pPr>
      <w:r>
        <w:rPr>
          <w:rStyle w:val="Refdenotaalpie"/>
        </w:rPr>
        <w:footnoteRef/>
      </w:r>
      <w:r>
        <w:t xml:space="preserve"> Ibídem. Parr. 87.</w:t>
      </w:r>
    </w:p>
  </w:footnote>
  <w:footnote w:id="16">
    <w:p w14:paraId="1216CDB6" w14:textId="77777777" w:rsidR="00F44AD3" w:rsidRDefault="00F44AD3" w:rsidP="00C66C67">
      <w:pPr>
        <w:pStyle w:val="Textonotapie"/>
      </w:pPr>
      <w:r w:rsidRPr="00F96CC2">
        <w:rPr>
          <w:rStyle w:val="Refdenotaalpie"/>
          <w:rFonts w:ascii="Palatino Linotype" w:hAnsi="Palatino Linotype"/>
        </w:rPr>
        <w:footnoteRef/>
      </w:r>
      <w:r w:rsidRPr="00F96CC2">
        <w:rPr>
          <w:rFonts w:ascii="Palatino Linotype" w:hAnsi="Palatino Linotype"/>
        </w:rPr>
        <w:t xml:space="preserve"> ROBLES HERNÁNDEZ José Guadalupe. Derecho de la Información y Comunicación Pública. Ed. Universidad de Occidente de México, 2004, pág.72.</w:t>
      </w:r>
    </w:p>
  </w:footnote>
  <w:footnote w:id="17">
    <w:p w14:paraId="4ECF5FA1" w14:textId="77777777" w:rsidR="00F44AD3" w:rsidRPr="007F43A5" w:rsidRDefault="00F44AD3" w:rsidP="007D405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8">
    <w:p w14:paraId="04947B88" w14:textId="77777777" w:rsidR="00F44AD3" w:rsidRPr="0085625E" w:rsidRDefault="00F44AD3" w:rsidP="007D405C">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14:paraId="4F53D44A" w14:textId="77777777" w:rsidR="00F44AD3" w:rsidRPr="0085625E" w:rsidRDefault="00F44AD3" w:rsidP="007D405C">
      <w:pPr>
        <w:pStyle w:val="Textonotapie"/>
        <w:rPr>
          <w:rFonts w:asciiTheme="majorHAnsi" w:hAnsiTheme="majorHAnsi"/>
        </w:rPr>
      </w:pPr>
    </w:p>
  </w:footnote>
  <w:footnote w:id="19">
    <w:p w14:paraId="0652E4D1" w14:textId="77777777" w:rsidR="00F44AD3" w:rsidRPr="009020DD" w:rsidRDefault="00F44AD3" w:rsidP="008311B2">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520E2C5" w14:textId="77777777" w:rsidR="00F44AD3" w:rsidRPr="009020DD" w:rsidRDefault="00F44AD3" w:rsidP="008311B2">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9A865EC" w14:textId="77777777" w:rsidR="00F44AD3" w:rsidRPr="009020DD" w:rsidRDefault="00F44AD3" w:rsidP="008311B2">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0">
    <w:p w14:paraId="5C5AFE14" w14:textId="77777777" w:rsidR="00F44AD3" w:rsidRPr="007F43A5" w:rsidRDefault="00F44AD3" w:rsidP="008311B2">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21">
    <w:p w14:paraId="29D21BF6" w14:textId="77777777" w:rsidR="00F44AD3" w:rsidRPr="0037004E" w:rsidRDefault="00F44AD3" w:rsidP="008311B2">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7C8765E9" w14:textId="77777777" w:rsidR="00F44AD3" w:rsidRDefault="00F44AD3" w:rsidP="008311B2">
      <w:pPr>
        <w:pStyle w:val="Textonotapie"/>
      </w:pPr>
    </w:p>
  </w:footnote>
  <w:footnote w:id="22">
    <w:p w14:paraId="715D88AA" w14:textId="77777777" w:rsidR="00F44AD3" w:rsidRDefault="00F44AD3" w:rsidP="008311B2">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2C50C6B0" w14:textId="77777777" w:rsidR="00F44AD3" w:rsidRDefault="00F44AD3" w:rsidP="008311B2">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1E31B31" w14:textId="77777777" w:rsidR="00F44AD3" w:rsidRDefault="00F44AD3" w:rsidP="008311B2">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096E4B0" w14:textId="77777777" w:rsidR="00F44AD3" w:rsidRDefault="00F44AD3" w:rsidP="008311B2">
      <w:pPr>
        <w:autoSpaceDE w:val="0"/>
        <w:autoSpaceDN w:val="0"/>
        <w:adjustRightInd w:val="0"/>
        <w:jc w:val="both"/>
      </w:pPr>
    </w:p>
  </w:footnote>
  <w:footnote w:id="23">
    <w:p w14:paraId="67D0357D" w14:textId="77777777" w:rsidR="00F44AD3" w:rsidRDefault="00F44AD3" w:rsidP="008311B2">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F3CE" w14:textId="545E5C28" w:rsidR="00F44AD3" w:rsidRDefault="00240333">
    <w:pPr>
      <w:pStyle w:val="Encabezado"/>
    </w:pPr>
    <w:r>
      <w:rPr>
        <w:noProof/>
        <w:lang w:val="es-MX" w:eastAsia="es-MX"/>
      </w:rPr>
      <w:pict w14:anchorId="43025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4458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4CC2F71E" w:rsidR="00F44AD3" w:rsidRDefault="00240333">
    <w:pPr>
      <w:pStyle w:val="Encabezado"/>
    </w:pPr>
    <w:r>
      <w:rPr>
        <w:noProof/>
        <w:lang w:val="es-MX" w:eastAsia="es-MX"/>
      </w:rPr>
      <w:pict w14:anchorId="6E8F1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445861" o:spid="_x0000_s2051" type="#_x0000_t75" style="position:absolute;margin-left:-85.15pt;margin-top:-150.6pt;width:609.4pt;height:793.75pt;z-index:-251656192;mso-position-horizontal-relative:margin;mso-position-vertical-relative:margin" o:allowincell="f">
          <v:imagedata r:id="rId1" o:title="resolución"/>
          <w10:wrap anchorx="margin" anchory="margin"/>
        </v:shape>
      </w:pict>
    </w:r>
  </w:p>
  <w:tbl>
    <w:tblPr>
      <w:tblW w:w="6378" w:type="dxa"/>
      <w:jc w:val="right"/>
      <w:tblLayout w:type="fixed"/>
      <w:tblLook w:val="04A0" w:firstRow="1" w:lastRow="0" w:firstColumn="1" w:lastColumn="0" w:noHBand="0" w:noVBand="1"/>
    </w:tblPr>
    <w:tblGrid>
      <w:gridCol w:w="2552"/>
      <w:gridCol w:w="3826"/>
    </w:tblGrid>
    <w:tr w:rsidR="00F44AD3" w:rsidRPr="00E84957" w14:paraId="07F2896E" w14:textId="77777777" w:rsidTr="003116A6">
      <w:trPr>
        <w:trHeight w:val="138"/>
        <w:jc w:val="right"/>
      </w:trPr>
      <w:tc>
        <w:tcPr>
          <w:tcW w:w="2552" w:type="dxa"/>
          <w:vAlign w:val="center"/>
        </w:tcPr>
        <w:p w14:paraId="4A5B1974" w14:textId="77777777" w:rsidR="00F44AD3" w:rsidRPr="00E84957" w:rsidRDefault="00F44AD3"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DCDD82D" w:rsidR="00F44AD3" w:rsidRPr="002D0ECC" w:rsidRDefault="00F44AD3" w:rsidP="00773BEC">
          <w:pPr>
            <w:pStyle w:val="Encabezado"/>
            <w:jc w:val="right"/>
            <w:rPr>
              <w:rFonts w:ascii="Palatino Linotype" w:hAnsi="Palatino Linotype"/>
              <w:b/>
              <w:sz w:val="20"/>
              <w:szCs w:val="20"/>
            </w:rPr>
          </w:pPr>
          <w:r>
            <w:rPr>
              <w:rFonts w:ascii="Palatino Linotype" w:hAnsi="Palatino Linotype" w:cs="Arial"/>
              <w:b/>
              <w:bCs/>
              <w:sz w:val="20"/>
              <w:szCs w:val="20"/>
              <w:lang w:eastAsia="es-MX"/>
            </w:rPr>
            <w:t>05573/INFOEM/IP/RR/2020 y 05574/INFOEM/IP/RR/2020 acumulados.</w:t>
          </w:r>
        </w:p>
      </w:tc>
    </w:tr>
    <w:tr w:rsidR="00F44AD3" w:rsidRPr="00E84957" w14:paraId="095EB01B" w14:textId="77777777" w:rsidTr="003116A6">
      <w:trPr>
        <w:trHeight w:val="321"/>
        <w:jc w:val="right"/>
      </w:trPr>
      <w:tc>
        <w:tcPr>
          <w:tcW w:w="2552" w:type="dxa"/>
          <w:vAlign w:val="center"/>
        </w:tcPr>
        <w:p w14:paraId="6E000A51" w14:textId="4DA3E277" w:rsidR="00F44AD3" w:rsidRPr="00E84957" w:rsidRDefault="00F44AD3"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3D867073" w:rsidR="00F44AD3" w:rsidRPr="00E00AB3" w:rsidRDefault="00F44AD3" w:rsidP="00773BEC">
          <w:pPr>
            <w:pStyle w:val="Encabezado"/>
            <w:jc w:val="right"/>
            <w:rPr>
              <w:rFonts w:ascii="Palatino Linotype" w:hAnsi="Palatino Linotype"/>
              <w:b/>
              <w:sz w:val="20"/>
              <w:szCs w:val="20"/>
            </w:rPr>
          </w:pPr>
          <w:r>
            <w:rPr>
              <w:rFonts w:ascii="Palatino Linotype" w:hAnsi="Palatino Linotype"/>
              <w:b/>
              <w:sz w:val="20"/>
              <w:szCs w:val="20"/>
            </w:rPr>
            <w:t>Ayuntamiento de Xalatlaco</w:t>
          </w:r>
        </w:p>
      </w:tc>
    </w:tr>
    <w:tr w:rsidR="00F44AD3" w:rsidRPr="00E84957" w14:paraId="14F3CE0D" w14:textId="77777777" w:rsidTr="003116A6">
      <w:trPr>
        <w:trHeight w:val="321"/>
        <w:jc w:val="right"/>
      </w:trPr>
      <w:tc>
        <w:tcPr>
          <w:tcW w:w="2552" w:type="dxa"/>
          <w:vAlign w:val="center"/>
        </w:tcPr>
        <w:p w14:paraId="12248485" w14:textId="081B3348" w:rsidR="00F44AD3" w:rsidRPr="00E84957" w:rsidRDefault="00F44AD3"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F44AD3" w:rsidRPr="002D0ECC" w:rsidRDefault="00F44AD3"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F44AD3" w:rsidRDefault="00F44AD3" w:rsidP="00587366">
    <w:pPr>
      <w:pStyle w:val="Encabezado"/>
    </w:pPr>
  </w:p>
  <w:p w14:paraId="01FCACBC" w14:textId="77777777" w:rsidR="00F44AD3" w:rsidRDefault="00F44A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5D4F026B" w:rsidR="00F44AD3" w:rsidRDefault="00240333" w:rsidP="000B5D79">
    <w:pPr>
      <w:pStyle w:val="Encabezado"/>
      <w:tabs>
        <w:tab w:val="clear" w:pos="4252"/>
        <w:tab w:val="clear" w:pos="8504"/>
        <w:tab w:val="left" w:pos="3103"/>
      </w:tabs>
    </w:pPr>
    <w:r>
      <w:rPr>
        <w:noProof/>
        <w:lang w:val="es-MX" w:eastAsia="es-MX"/>
      </w:rPr>
      <w:pict w14:anchorId="3B1CA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445859" o:spid="_x0000_s2049" type="#_x0000_t75" style="position:absolute;margin-left:-85.15pt;margin-top:-172pt;width:609.4pt;height:793.75pt;z-index:-251658240;mso-position-horizontal-relative:margin;mso-position-vertical-relative:margin" o:allowincell="f">
          <v:imagedata r:id="rId1" o:title="resolución"/>
          <w10:wrap anchorx="margin" anchory="margin"/>
        </v:shape>
      </w:pict>
    </w:r>
    <w:r w:rsidR="00F44AD3">
      <w:tab/>
    </w:r>
    <w:r w:rsidR="00F44AD3">
      <w:tab/>
    </w:r>
  </w:p>
  <w:tbl>
    <w:tblPr>
      <w:tblW w:w="6178"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83"/>
      <w:gridCol w:w="236"/>
      <w:gridCol w:w="3359"/>
    </w:tblGrid>
    <w:tr w:rsidR="00F44AD3" w:rsidRPr="00182113" w14:paraId="665387B4" w14:textId="77777777" w:rsidTr="00DE7AC9">
      <w:trPr>
        <w:trHeight w:val="138"/>
      </w:trPr>
      <w:tc>
        <w:tcPr>
          <w:tcW w:w="2583" w:type="dxa"/>
          <w:vAlign w:val="center"/>
        </w:tcPr>
        <w:p w14:paraId="01509DD6" w14:textId="77777777" w:rsidR="00F44AD3" w:rsidRPr="00182113" w:rsidRDefault="00F44AD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F44AD3" w:rsidRPr="00182113" w:rsidRDefault="00F44AD3" w:rsidP="000B5D79">
          <w:pPr>
            <w:pStyle w:val="Encabezado"/>
            <w:jc w:val="center"/>
            <w:rPr>
              <w:rFonts w:ascii="Palatino Linotype" w:hAnsi="Palatino Linotype"/>
              <w:b/>
              <w:sz w:val="22"/>
              <w:szCs w:val="22"/>
            </w:rPr>
          </w:pPr>
        </w:p>
      </w:tc>
      <w:tc>
        <w:tcPr>
          <w:tcW w:w="3359" w:type="dxa"/>
          <w:vAlign w:val="center"/>
        </w:tcPr>
        <w:p w14:paraId="4FAE21CD" w14:textId="21E1EAB8" w:rsidR="00F44AD3" w:rsidRPr="00DE7AC9" w:rsidRDefault="00F44AD3" w:rsidP="00773BEC">
          <w:pPr>
            <w:pStyle w:val="Encabezado"/>
            <w:rPr>
              <w:rFonts w:ascii="Palatino Linotype" w:hAnsi="Palatino Linotype" w:cs="Arial"/>
              <w:b/>
              <w:bCs/>
              <w:sz w:val="18"/>
              <w:szCs w:val="18"/>
              <w:lang w:eastAsia="es-MX"/>
            </w:rPr>
          </w:pPr>
          <w:r w:rsidRPr="00DE7AC9">
            <w:rPr>
              <w:rFonts w:ascii="Palatino Linotype" w:hAnsi="Palatino Linotype" w:cs="Arial"/>
              <w:b/>
              <w:bCs/>
              <w:sz w:val="18"/>
              <w:szCs w:val="18"/>
              <w:lang w:eastAsia="es-MX"/>
            </w:rPr>
            <w:t>05</w:t>
          </w:r>
          <w:r>
            <w:rPr>
              <w:rFonts w:ascii="Palatino Linotype" w:hAnsi="Palatino Linotype" w:cs="Arial"/>
              <w:b/>
              <w:bCs/>
              <w:sz w:val="18"/>
              <w:szCs w:val="18"/>
              <w:lang w:eastAsia="es-MX"/>
            </w:rPr>
            <w:t>573</w:t>
          </w:r>
          <w:r w:rsidRPr="00DE7AC9">
            <w:rPr>
              <w:rFonts w:ascii="Palatino Linotype" w:hAnsi="Palatino Linotype" w:cs="Arial"/>
              <w:b/>
              <w:bCs/>
              <w:sz w:val="18"/>
              <w:szCs w:val="18"/>
              <w:lang w:eastAsia="es-MX"/>
            </w:rPr>
            <w:t>/INFOEM/IP/RR/2020 y 05</w:t>
          </w:r>
          <w:r>
            <w:rPr>
              <w:rFonts w:ascii="Palatino Linotype" w:hAnsi="Palatino Linotype" w:cs="Arial"/>
              <w:b/>
              <w:bCs/>
              <w:sz w:val="18"/>
              <w:szCs w:val="18"/>
              <w:lang w:eastAsia="es-MX"/>
            </w:rPr>
            <w:t>574</w:t>
          </w:r>
          <w:r w:rsidRPr="00DE7AC9">
            <w:rPr>
              <w:rFonts w:ascii="Palatino Linotype" w:hAnsi="Palatino Linotype" w:cs="Arial"/>
              <w:b/>
              <w:bCs/>
              <w:sz w:val="18"/>
              <w:szCs w:val="18"/>
              <w:lang w:eastAsia="es-MX"/>
            </w:rPr>
            <w:t>/INFOEM/IP/RR/2020 acumulados.</w:t>
          </w:r>
        </w:p>
      </w:tc>
    </w:tr>
    <w:tr w:rsidR="00F44AD3" w:rsidRPr="00182113" w14:paraId="78C9F2F4" w14:textId="77777777" w:rsidTr="00DE7AC9">
      <w:trPr>
        <w:trHeight w:val="70"/>
      </w:trPr>
      <w:tc>
        <w:tcPr>
          <w:tcW w:w="2583" w:type="dxa"/>
          <w:vAlign w:val="center"/>
        </w:tcPr>
        <w:p w14:paraId="2D89FED3" w14:textId="77777777" w:rsidR="00F44AD3" w:rsidRPr="00182113" w:rsidRDefault="00F44AD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F44AD3" w:rsidRPr="00182113" w:rsidRDefault="00F44AD3" w:rsidP="000B5D79">
          <w:pPr>
            <w:pStyle w:val="Encabezado"/>
            <w:jc w:val="center"/>
            <w:rPr>
              <w:rFonts w:ascii="Palatino Linotype" w:hAnsi="Palatino Linotype"/>
              <w:b/>
              <w:sz w:val="22"/>
              <w:szCs w:val="22"/>
            </w:rPr>
          </w:pPr>
        </w:p>
      </w:tc>
      <w:tc>
        <w:tcPr>
          <w:tcW w:w="3359" w:type="dxa"/>
          <w:vAlign w:val="center"/>
        </w:tcPr>
        <w:p w14:paraId="36D086A3" w14:textId="72F65A86" w:rsidR="00F44AD3" w:rsidRPr="00DE7AC9" w:rsidRDefault="00F44AD3" w:rsidP="000B5D79">
          <w:pPr>
            <w:pStyle w:val="Encabezado"/>
            <w:rPr>
              <w:rFonts w:ascii="Palatino Linotype" w:hAnsi="Palatino Linotype"/>
              <w:b/>
              <w:sz w:val="18"/>
              <w:szCs w:val="18"/>
            </w:rPr>
          </w:pPr>
        </w:p>
      </w:tc>
    </w:tr>
    <w:tr w:rsidR="00F44AD3" w:rsidRPr="00182113" w14:paraId="1A862673" w14:textId="77777777" w:rsidTr="00DE7AC9">
      <w:trPr>
        <w:trHeight w:val="232"/>
      </w:trPr>
      <w:tc>
        <w:tcPr>
          <w:tcW w:w="2583" w:type="dxa"/>
          <w:vAlign w:val="center"/>
        </w:tcPr>
        <w:p w14:paraId="767A6F60" w14:textId="77777777" w:rsidR="00F44AD3" w:rsidRPr="00182113" w:rsidRDefault="00F44AD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F44AD3" w:rsidRPr="00182113" w:rsidRDefault="00F44AD3" w:rsidP="000B5D79">
          <w:pPr>
            <w:pStyle w:val="Encabezado"/>
            <w:jc w:val="center"/>
            <w:rPr>
              <w:rFonts w:ascii="Palatino Linotype" w:hAnsi="Palatino Linotype"/>
              <w:b/>
              <w:sz w:val="22"/>
              <w:szCs w:val="22"/>
            </w:rPr>
          </w:pPr>
        </w:p>
      </w:tc>
      <w:tc>
        <w:tcPr>
          <w:tcW w:w="3359" w:type="dxa"/>
          <w:vAlign w:val="center"/>
        </w:tcPr>
        <w:p w14:paraId="2DAC3598" w14:textId="77777777" w:rsidR="00F44AD3" w:rsidRPr="00DE7AC9" w:rsidRDefault="00F44AD3" w:rsidP="00863D31">
          <w:pPr>
            <w:pStyle w:val="Encabezado"/>
            <w:rPr>
              <w:rFonts w:ascii="Palatino Linotype" w:hAnsi="Palatino Linotype"/>
              <w:b/>
              <w:sz w:val="18"/>
              <w:szCs w:val="18"/>
            </w:rPr>
          </w:pPr>
          <w:r w:rsidRPr="00DE7AC9">
            <w:rPr>
              <w:rFonts w:ascii="Palatino Linotype" w:hAnsi="Palatino Linotype"/>
              <w:b/>
              <w:sz w:val="18"/>
              <w:szCs w:val="18"/>
            </w:rPr>
            <w:t xml:space="preserve">Ayuntamiento de </w:t>
          </w:r>
        </w:p>
        <w:p w14:paraId="3FC8EF03" w14:textId="1285B66C" w:rsidR="00F44AD3" w:rsidRPr="00DE7AC9" w:rsidRDefault="00F44AD3" w:rsidP="00863D31">
          <w:pPr>
            <w:pStyle w:val="Encabezado"/>
            <w:rPr>
              <w:rFonts w:ascii="Palatino Linotype" w:hAnsi="Palatino Linotype"/>
              <w:b/>
              <w:sz w:val="18"/>
              <w:szCs w:val="18"/>
            </w:rPr>
          </w:pPr>
          <w:r>
            <w:rPr>
              <w:rFonts w:ascii="Palatino Linotype" w:hAnsi="Palatino Linotype"/>
              <w:b/>
              <w:sz w:val="18"/>
              <w:szCs w:val="18"/>
            </w:rPr>
            <w:t>Xalatlaco</w:t>
          </w:r>
        </w:p>
      </w:tc>
    </w:tr>
    <w:tr w:rsidR="00F44AD3" w:rsidRPr="00182113" w14:paraId="4416531B" w14:textId="77777777" w:rsidTr="00DE7AC9">
      <w:trPr>
        <w:trHeight w:val="320"/>
      </w:trPr>
      <w:tc>
        <w:tcPr>
          <w:tcW w:w="2583" w:type="dxa"/>
          <w:vAlign w:val="center"/>
        </w:tcPr>
        <w:p w14:paraId="277DD3E2" w14:textId="77777777" w:rsidR="00F44AD3" w:rsidRPr="00182113" w:rsidRDefault="00F44AD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F44AD3" w:rsidRPr="00182113" w:rsidRDefault="00F44AD3" w:rsidP="000B5D79">
          <w:pPr>
            <w:pStyle w:val="Encabezado"/>
            <w:jc w:val="center"/>
            <w:rPr>
              <w:rFonts w:ascii="Palatino Linotype" w:hAnsi="Palatino Linotype"/>
              <w:b/>
              <w:sz w:val="22"/>
              <w:szCs w:val="22"/>
            </w:rPr>
          </w:pPr>
        </w:p>
      </w:tc>
      <w:tc>
        <w:tcPr>
          <w:tcW w:w="3359" w:type="dxa"/>
          <w:vAlign w:val="center"/>
        </w:tcPr>
        <w:p w14:paraId="3BD70CE4" w14:textId="7AC81C7C" w:rsidR="00F44AD3" w:rsidRPr="00DE7AC9" w:rsidRDefault="00F44AD3" w:rsidP="000B5D79">
          <w:pPr>
            <w:pStyle w:val="Encabezado"/>
            <w:rPr>
              <w:rFonts w:ascii="Palatino Linotype" w:hAnsi="Palatino Linotype"/>
              <w:b/>
              <w:sz w:val="18"/>
              <w:szCs w:val="18"/>
            </w:rPr>
          </w:pPr>
          <w:r w:rsidRPr="00DE7AC9">
            <w:rPr>
              <w:rFonts w:ascii="Palatino Linotype" w:hAnsi="Palatino Linotype"/>
              <w:b/>
              <w:sz w:val="18"/>
              <w:szCs w:val="18"/>
            </w:rPr>
            <w:t>José Guadalupe Luna Hernández</w:t>
          </w:r>
        </w:p>
      </w:tc>
    </w:tr>
  </w:tbl>
  <w:p w14:paraId="156B5574" w14:textId="73812577" w:rsidR="00F44AD3" w:rsidRDefault="00F44AD3">
    <w:pPr>
      <w:pStyle w:val="Encabezado"/>
    </w:pPr>
  </w:p>
  <w:p w14:paraId="2C496126" w14:textId="77777777" w:rsidR="00F44AD3" w:rsidRDefault="00F44A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ED1"/>
    <w:multiLevelType w:val="hybridMultilevel"/>
    <w:tmpl w:val="8514D536"/>
    <w:lvl w:ilvl="0" w:tplc="C02C026E">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286A3280"/>
    <w:multiLevelType w:val="hybridMultilevel"/>
    <w:tmpl w:val="2DF20BA0"/>
    <w:lvl w:ilvl="0" w:tplc="A9E8AB46">
      <w:start w:val="1"/>
      <w:numFmt w:val="upp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28864A89"/>
    <w:multiLevelType w:val="hybridMultilevel"/>
    <w:tmpl w:val="F5F694C2"/>
    <w:lvl w:ilvl="0" w:tplc="08643AD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317490"/>
    <w:multiLevelType w:val="hybridMultilevel"/>
    <w:tmpl w:val="E8F6B5B4"/>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0136A0"/>
    <w:multiLevelType w:val="hybridMultilevel"/>
    <w:tmpl w:val="7A5EFCFA"/>
    <w:lvl w:ilvl="0" w:tplc="080A000F">
      <w:start w:val="1"/>
      <w:numFmt w:val="decimal"/>
      <w:lvlText w:val="%1."/>
      <w:lvlJc w:val="left"/>
      <w:pPr>
        <w:ind w:left="8582"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51E"/>
    <w:rsid w:val="0000092F"/>
    <w:rsid w:val="00000ABA"/>
    <w:rsid w:val="00000C1A"/>
    <w:rsid w:val="000016A9"/>
    <w:rsid w:val="0000198C"/>
    <w:rsid w:val="0000235A"/>
    <w:rsid w:val="00002AB3"/>
    <w:rsid w:val="0000315A"/>
    <w:rsid w:val="00004090"/>
    <w:rsid w:val="00007A8A"/>
    <w:rsid w:val="00010C36"/>
    <w:rsid w:val="00011036"/>
    <w:rsid w:val="00011582"/>
    <w:rsid w:val="00011719"/>
    <w:rsid w:val="00012472"/>
    <w:rsid w:val="00012ECA"/>
    <w:rsid w:val="000135F5"/>
    <w:rsid w:val="00014154"/>
    <w:rsid w:val="000151B0"/>
    <w:rsid w:val="00015690"/>
    <w:rsid w:val="000161A7"/>
    <w:rsid w:val="000163B0"/>
    <w:rsid w:val="000164E7"/>
    <w:rsid w:val="00016A29"/>
    <w:rsid w:val="00017361"/>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06"/>
    <w:rsid w:val="00035959"/>
    <w:rsid w:val="00036AC3"/>
    <w:rsid w:val="000370C1"/>
    <w:rsid w:val="00037177"/>
    <w:rsid w:val="00041206"/>
    <w:rsid w:val="0004133B"/>
    <w:rsid w:val="00041773"/>
    <w:rsid w:val="00041C72"/>
    <w:rsid w:val="0004277D"/>
    <w:rsid w:val="00042D10"/>
    <w:rsid w:val="00045AAD"/>
    <w:rsid w:val="00045BF1"/>
    <w:rsid w:val="00045EC8"/>
    <w:rsid w:val="00046211"/>
    <w:rsid w:val="000467C5"/>
    <w:rsid w:val="0004686A"/>
    <w:rsid w:val="000468E2"/>
    <w:rsid w:val="00046A5A"/>
    <w:rsid w:val="00047352"/>
    <w:rsid w:val="0005012A"/>
    <w:rsid w:val="00050682"/>
    <w:rsid w:val="00050767"/>
    <w:rsid w:val="00050C57"/>
    <w:rsid w:val="00051A0D"/>
    <w:rsid w:val="00051F9D"/>
    <w:rsid w:val="00052007"/>
    <w:rsid w:val="000520C1"/>
    <w:rsid w:val="0005282A"/>
    <w:rsid w:val="0005312D"/>
    <w:rsid w:val="000533EE"/>
    <w:rsid w:val="000536A4"/>
    <w:rsid w:val="000536C4"/>
    <w:rsid w:val="00054220"/>
    <w:rsid w:val="00054A7C"/>
    <w:rsid w:val="00055B16"/>
    <w:rsid w:val="00055B29"/>
    <w:rsid w:val="00056A79"/>
    <w:rsid w:val="00061299"/>
    <w:rsid w:val="000616D2"/>
    <w:rsid w:val="00061822"/>
    <w:rsid w:val="00061C91"/>
    <w:rsid w:val="000627CB"/>
    <w:rsid w:val="00062AC3"/>
    <w:rsid w:val="00064750"/>
    <w:rsid w:val="00064822"/>
    <w:rsid w:val="00064B95"/>
    <w:rsid w:val="0006767A"/>
    <w:rsid w:val="00067876"/>
    <w:rsid w:val="000707DA"/>
    <w:rsid w:val="0007139C"/>
    <w:rsid w:val="00071BEB"/>
    <w:rsid w:val="00071E04"/>
    <w:rsid w:val="000724A1"/>
    <w:rsid w:val="000725E7"/>
    <w:rsid w:val="00072D85"/>
    <w:rsid w:val="00072DFF"/>
    <w:rsid w:val="00073249"/>
    <w:rsid w:val="00073D21"/>
    <w:rsid w:val="00075415"/>
    <w:rsid w:val="00076F07"/>
    <w:rsid w:val="00077456"/>
    <w:rsid w:val="000800AC"/>
    <w:rsid w:val="000802B8"/>
    <w:rsid w:val="00080AE2"/>
    <w:rsid w:val="00080FB9"/>
    <w:rsid w:val="000814E7"/>
    <w:rsid w:val="000820A1"/>
    <w:rsid w:val="00082B75"/>
    <w:rsid w:val="00084133"/>
    <w:rsid w:val="00084FD5"/>
    <w:rsid w:val="00085353"/>
    <w:rsid w:val="0008542A"/>
    <w:rsid w:val="00085FE0"/>
    <w:rsid w:val="00086A19"/>
    <w:rsid w:val="000877FD"/>
    <w:rsid w:val="00087F83"/>
    <w:rsid w:val="00090B48"/>
    <w:rsid w:val="00091087"/>
    <w:rsid w:val="00091EC6"/>
    <w:rsid w:val="0009430C"/>
    <w:rsid w:val="0009460C"/>
    <w:rsid w:val="000946B6"/>
    <w:rsid w:val="00094CAC"/>
    <w:rsid w:val="000957B1"/>
    <w:rsid w:val="000963FE"/>
    <w:rsid w:val="0009723C"/>
    <w:rsid w:val="0009762B"/>
    <w:rsid w:val="000A0571"/>
    <w:rsid w:val="000A0D7B"/>
    <w:rsid w:val="000A13A2"/>
    <w:rsid w:val="000A149C"/>
    <w:rsid w:val="000A1909"/>
    <w:rsid w:val="000A1E37"/>
    <w:rsid w:val="000A1FE4"/>
    <w:rsid w:val="000A2B59"/>
    <w:rsid w:val="000A379E"/>
    <w:rsid w:val="000A5102"/>
    <w:rsid w:val="000A53BC"/>
    <w:rsid w:val="000A5B70"/>
    <w:rsid w:val="000A65BF"/>
    <w:rsid w:val="000A66BE"/>
    <w:rsid w:val="000A69FC"/>
    <w:rsid w:val="000A6A59"/>
    <w:rsid w:val="000A736A"/>
    <w:rsid w:val="000A748D"/>
    <w:rsid w:val="000A77C3"/>
    <w:rsid w:val="000A77ED"/>
    <w:rsid w:val="000B1010"/>
    <w:rsid w:val="000B3189"/>
    <w:rsid w:val="000B3936"/>
    <w:rsid w:val="000B48D4"/>
    <w:rsid w:val="000B5449"/>
    <w:rsid w:val="000B5D79"/>
    <w:rsid w:val="000B70D0"/>
    <w:rsid w:val="000B76F6"/>
    <w:rsid w:val="000C05FA"/>
    <w:rsid w:val="000C09CB"/>
    <w:rsid w:val="000C0FB1"/>
    <w:rsid w:val="000C10B9"/>
    <w:rsid w:val="000C210B"/>
    <w:rsid w:val="000C4A8E"/>
    <w:rsid w:val="000C555C"/>
    <w:rsid w:val="000C5A04"/>
    <w:rsid w:val="000C7031"/>
    <w:rsid w:val="000C793D"/>
    <w:rsid w:val="000D020C"/>
    <w:rsid w:val="000D0C47"/>
    <w:rsid w:val="000D0CA8"/>
    <w:rsid w:val="000D0E62"/>
    <w:rsid w:val="000D0FE2"/>
    <w:rsid w:val="000D17AB"/>
    <w:rsid w:val="000D238A"/>
    <w:rsid w:val="000D31BC"/>
    <w:rsid w:val="000D466E"/>
    <w:rsid w:val="000D520D"/>
    <w:rsid w:val="000D5248"/>
    <w:rsid w:val="000D5C91"/>
    <w:rsid w:val="000D5C96"/>
    <w:rsid w:val="000D5CC0"/>
    <w:rsid w:val="000D653E"/>
    <w:rsid w:val="000E2013"/>
    <w:rsid w:val="000E33E8"/>
    <w:rsid w:val="000E34A4"/>
    <w:rsid w:val="000E41A9"/>
    <w:rsid w:val="000E48E7"/>
    <w:rsid w:val="000E5A4F"/>
    <w:rsid w:val="000E5EA5"/>
    <w:rsid w:val="000E6BDE"/>
    <w:rsid w:val="000E7EBF"/>
    <w:rsid w:val="000E7F64"/>
    <w:rsid w:val="000F1A4E"/>
    <w:rsid w:val="000F1EFE"/>
    <w:rsid w:val="000F2D38"/>
    <w:rsid w:val="000F2FC0"/>
    <w:rsid w:val="000F483B"/>
    <w:rsid w:val="000F56A3"/>
    <w:rsid w:val="000F5EE2"/>
    <w:rsid w:val="000F5FD9"/>
    <w:rsid w:val="000F6621"/>
    <w:rsid w:val="000F75C4"/>
    <w:rsid w:val="000F760A"/>
    <w:rsid w:val="000F7F2F"/>
    <w:rsid w:val="00100767"/>
    <w:rsid w:val="00100A1D"/>
    <w:rsid w:val="001012FE"/>
    <w:rsid w:val="0010133F"/>
    <w:rsid w:val="00102ADC"/>
    <w:rsid w:val="00103687"/>
    <w:rsid w:val="00103B78"/>
    <w:rsid w:val="0010528C"/>
    <w:rsid w:val="001054A7"/>
    <w:rsid w:val="001064DB"/>
    <w:rsid w:val="0010675E"/>
    <w:rsid w:val="0010722C"/>
    <w:rsid w:val="00107AF5"/>
    <w:rsid w:val="00110238"/>
    <w:rsid w:val="00110306"/>
    <w:rsid w:val="00110A12"/>
    <w:rsid w:val="001115B4"/>
    <w:rsid w:val="00112711"/>
    <w:rsid w:val="00112B02"/>
    <w:rsid w:val="00112B9A"/>
    <w:rsid w:val="00112E18"/>
    <w:rsid w:val="0011338C"/>
    <w:rsid w:val="001144B3"/>
    <w:rsid w:val="0011537F"/>
    <w:rsid w:val="00116640"/>
    <w:rsid w:val="0011671E"/>
    <w:rsid w:val="00116F5F"/>
    <w:rsid w:val="001174EC"/>
    <w:rsid w:val="00117A22"/>
    <w:rsid w:val="00117E42"/>
    <w:rsid w:val="0012006D"/>
    <w:rsid w:val="0012018D"/>
    <w:rsid w:val="00120651"/>
    <w:rsid w:val="00121EBE"/>
    <w:rsid w:val="00121F81"/>
    <w:rsid w:val="00122C7C"/>
    <w:rsid w:val="00122D83"/>
    <w:rsid w:val="001248A0"/>
    <w:rsid w:val="0012592B"/>
    <w:rsid w:val="0012670D"/>
    <w:rsid w:val="001267F8"/>
    <w:rsid w:val="00127D56"/>
    <w:rsid w:val="00130B1C"/>
    <w:rsid w:val="00130C63"/>
    <w:rsid w:val="00130CEC"/>
    <w:rsid w:val="001318D2"/>
    <w:rsid w:val="00132306"/>
    <w:rsid w:val="00132899"/>
    <w:rsid w:val="00132E9A"/>
    <w:rsid w:val="0013327A"/>
    <w:rsid w:val="00133B79"/>
    <w:rsid w:val="0013492B"/>
    <w:rsid w:val="001354C7"/>
    <w:rsid w:val="001358E8"/>
    <w:rsid w:val="00136014"/>
    <w:rsid w:val="001374A0"/>
    <w:rsid w:val="00137B93"/>
    <w:rsid w:val="001402F2"/>
    <w:rsid w:val="00140A4D"/>
    <w:rsid w:val="00140D44"/>
    <w:rsid w:val="001415F8"/>
    <w:rsid w:val="0014188A"/>
    <w:rsid w:val="0014190B"/>
    <w:rsid w:val="00143222"/>
    <w:rsid w:val="00143783"/>
    <w:rsid w:val="00144239"/>
    <w:rsid w:val="00144537"/>
    <w:rsid w:val="00144FED"/>
    <w:rsid w:val="00145FFA"/>
    <w:rsid w:val="00146524"/>
    <w:rsid w:val="001469EB"/>
    <w:rsid w:val="00146A0A"/>
    <w:rsid w:val="00146E2E"/>
    <w:rsid w:val="00147163"/>
    <w:rsid w:val="00147864"/>
    <w:rsid w:val="00147BFE"/>
    <w:rsid w:val="0015179D"/>
    <w:rsid w:val="001528E3"/>
    <w:rsid w:val="00152AB0"/>
    <w:rsid w:val="00152EE8"/>
    <w:rsid w:val="0015466E"/>
    <w:rsid w:val="00155137"/>
    <w:rsid w:val="001565C9"/>
    <w:rsid w:val="00156865"/>
    <w:rsid w:val="00156C5A"/>
    <w:rsid w:val="0015798B"/>
    <w:rsid w:val="00157C5A"/>
    <w:rsid w:val="00157E3F"/>
    <w:rsid w:val="001624CA"/>
    <w:rsid w:val="00162712"/>
    <w:rsid w:val="00162F8F"/>
    <w:rsid w:val="001632E2"/>
    <w:rsid w:val="00163D29"/>
    <w:rsid w:val="00164507"/>
    <w:rsid w:val="001648EE"/>
    <w:rsid w:val="00164B5F"/>
    <w:rsid w:val="00164B65"/>
    <w:rsid w:val="0016539F"/>
    <w:rsid w:val="00166794"/>
    <w:rsid w:val="00166837"/>
    <w:rsid w:val="00166E88"/>
    <w:rsid w:val="00167CCF"/>
    <w:rsid w:val="00170049"/>
    <w:rsid w:val="00170323"/>
    <w:rsid w:val="00170A40"/>
    <w:rsid w:val="0017146D"/>
    <w:rsid w:val="00172B01"/>
    <w:rsid w:val="00173E25"/>
    <w:rsid w:val="00174F0B"/>
    <w:rsid w:val="00174F63"/>
    <w:rsid w:val="00175585"/>
    <w:rsid w:val="00176DE7"/>
    <w:rsid w:val="001775DF"/>
    <w:rsid w:val="001810C5"/>
    <w:rsid w:val="00181DC0"/>
    <w:rsid w:val="00182061"/>
    <w:rsid w:val="001827AF"/>
    <w:rsid w:val="0018296A"/>
    <w:rsid w:val="0018422E"/>
    <w:rsid w:val="00184242"/>
    <w:rsid w:val="001850D6"/>
    <w:rsid w:val="00186391"/>
    <w:rsid w:val="00186971"/>
    <w:rsid w:val="0018788D"/>
    <w:rsid w:val="001878A8"/>
    <w:rsid w:val="00187D26"/>
    <w:rsid w:val="00190821"/>
    <w:rsid w:val="00190E6B"/>
    <w:rsid w:val="001914D3"/>
    <w:rsid w:val="001927B1"/>
    <w:rsid w:val="00192AFF"/>
    <w:rsid w:val="00192E24"/>
    <w:rsid w:val="0019358B"/>
    <w:rsid w:val="0019484F"/>
    <w:rsid w:val="001964AF"/>
    <w:rsid w:val="00196D24"/>
    <w:rsid w:val="00196F89"/>
    <w:rsid w:val="00197168"/>
    <w:rsid w:val="00197318"/>
    <w:rsid w:val="00197709"/>
    <w:rsid w:val="001979C5"/>
    <w:rsid w:val="00197B63"/>
    <w:rsid w:val="001A04D3"/>
    <w:rsid w:val="001A0524"/>
    <w:rsid w:val="001A0723"/>
    <w:rsid w:val="001A138D"/>
    <w:rsid w:val="001A1C63"/>
    <w:rsid w:val="001A2433"/>
    <w:rsid w:val="001A339A"/>
    <w:rsid w:val="001A3A30"/>
    <w:rsid w:val="001A3C17"/>
    <w:rsid w:val="001A46C9"/>
    <w:rsid w:val="001A4753"/>
    <w:rsid w:val="001A4764"/>
    <w:rsid w:val="001A513D"/>
    <w:rsid w:val="001A5277"/>
    <w:rsid w:val="001A61D5"/>
    <w:rsid w:val="001B0EFF"/>
    <w:rsid w:val="001B26AA"/>
    <w:rsid w:val="001B2C30"/>
    <w:rsid w:val="001B53A0"/>
    <w:rsid w:val="001B5F70"/>
    <w:rsid w:val="001B6885"/>
    <w:rsid w:val="001C0C2E"/>
    <w:rsid w:val="001C13B1"/>
    <w:rsid w:val="001C16B6"/>
    <w:rsid w:val="001C1C2A"/>
    <w:rsid w:val="001C1FFF"/>
    <w:rsid w:val="001C3909"/>
    <w:rsid w:val="001C5159"/>
    <w:rsid w:val="001C572C"/>
    <w:rsid w:val="001C5D12"/>
    <w:rsid w:val="001C67B0"/>
    <w:rsid w:val="001C6E0A"/>
    <w:rsid w:val="001C79FA"/>
    <w:rsid w:val="001D1C26"/>
    <w:rsid w:val="001D1E66"/>
    <w:rsid w:val="001D1EF8"/>
    <w:rsid w:val="001D2662"/>
    <w:rsid w:val="001D3EEA"/>
    <w:rsid w:val="001D4B21"/>
    <w:rsid w:val="001D4C77"/>
    <w:rsid w:val="001D5DEC"/>
    <w:rsid w:val="001D6548"/>
    <w:rsid w:val="001E0EE9"/>
    <w:rsid w:val="001E18B8"/>
    <w:rsid w:val="001E2813"/>
    <w:rsid w:val="001E35AC"/>
    <w:rsid w:val="001E61B1"/>
    <w:rsid w:val="001E69E2"/>
    <w:rsid w:val="001E6A48"/>
    <w:rsid w:val="001E7B9E"/>
    <w:rsid w:val="001E7EE1"/>
    <w:rsid w:val="001F0B43"/>
    <w:rsid w:val="001F2F13"/>
    <w:rsid w:val="001F33D2"/>
    <w:rsid w:val="001F3453"/>
    <w:rsid w:val="001F39CE"/>
    <w:rsid w:val="001F3B5D"/>
    <w:rsid w:val="001F4083"/>
    <w:rsid w:val="001F4366"/>
    <w:rsid w:val="001F5F95"/>
    <w:rsid w:val="001F61FC"/>
    <w:rsid w:val="001F7D03"/>
    <w:rsid w:val="00200562"/>
    <w:rsid w:val="00200B51"/>
    <w:rsid w:val="00202556"/>
    <w:rsid w:val="002029CB"/>
    <w:rsid w:val="002031F3"/>
    <w:rsid w:val="0020367C"/>
    <w:rsid w:val="0020397F"/>
    <w:rsid w:val="0020415E"/>
    <w:rsid w:val="00204293"/>
    <w:rsid w:val="00204787"/>
    <w:rsid w:val="00204958"/>
    <w:rsid w:val="00205C21"/>
    <w:rsid w:val="002077BE"/>
    <w:rsid w:val="0021022A"/>
    <w:rsid w:val="00210FA9"/>
    <w:rsid w:val="00210FED"/>
    <w:rsid w:val="00211AB6"/>
    <w:rsid w:val="00212171"/>
    <w:rsid w:val="00212683"/>
    <w:rsid w:val="002126C6"/>
    <w:rsid w:val="002128E9"/>
    <w:rsid w:val="00212D39"/>
    <w:rsid w:val="0021369F"/>
    <w:rsid w:val="00213BA0"/>
    <w:rsid w:val="00213FF6"/>
    <w:rsid w:val="002144D4"/>
    <w:rsid w:val="0021496E"/>
    <w:rsid w:val="00215985"/>
    <w:rsid w:val="00215F3E"/>
    <w:rsid w:val="00216060"/>
    <w:rsid w:val="0021607D"/>
    <w:rsid w:val="00216355"/>
    <w:rsid w:val="0021700D"/>
    <w:rsid w:val="002179AC"/>
    <w:rsid w:val="0022087B"/>
    <w:rsid w:val="002210A4"/>
    <w:rsid w:val="002217BA"/>
    <w:rsid w:val="00221CE1"/>
    <w:rsid w:val="00222D9F"/>
    <w:rsid w:val="0022359C"/>
    <w:rsid w:val="002239FD"/>
    <w:rsid w:val="0022451E"/>
    <w:rsid w:val="002246BC"/>
    <w:rsid w:val="00225357"/>
    <w:rsid w:val="0022540B"/>
    <w:rsid w:val="00225891"/>
    <w:rsid w:val="00225A64"/>
    <w:rsid w:val="00225AB2"/>
    <w:rsid w:val="00225CEA"/>
    <w:rsid w:val="00225D53"/>
    <w:rsid w:val="00225EA5"/>
    <w:rsid w:val="00226E61"/>
    <w:rsid w:val="00227195"/>
    <w:rsid w:val="00230449"/>
    <w:rsid w:val="00230637"/>
    <w:rsid w:val="00230E45"/>
    <w:rsid w:val="002310A0"/>
    <w:rsid w:val="00231B40"/>
    <w:rsid w:val="00232071"/>
    <w:rsid w:val="002324E9"/>
    <w:rsid w:val="00232983"/>
    <w:rsid w:val="002340B2"/>
    <w:rsid w:val="002345FF"/>
    <w:rsid w:val="00234D76"/>
    <w:rsid w:val="00235620"/>
    <w:rsid w:val="002366A2"/>
    <w:rsid w:val="00237428"/>
    <w:rsid w:val="0023784D"/>
    <w:rsid w:val="00237F61"/>
    <w:rsid w:val="00240026"/>
    <w:rsid w:val="00240333"/>
    <w:rsid w:val="002419CB"/>
    <w:rsid w:val="00241C95"/>
    <w:rsid w:val="00242056"/>
    <w:rsid w:val="00243AA0"/>
    <w:rsid w:val="00244798"/>
    <w:rsid w:val="00244FB1"/>
    <w:rsid w:val="0024535A"/>
    <w:rsid w:val="00245A29"/>
    <w:rsid w:val="002466A2"/>
    <w:rsid w:val="0024739F"/>
    <w:rsid w:val="002479E3"/>
    <w:rsid w:val="00247FDA"/>
    <w:rsid w:val="00250DF8"/>
    <w:rsid w:val="002519B8"/>
    <w:rsid w:val="00252174"/>
    <w:rsid w:val="00253FE4"/>
    <w:rsid w:val="002545BF"/>
    <w:rsid w:val="002558F4"/>
    <w:rsid w:val="00257C90"/>
    <w:rsid w:val="00260323"/>
    <w:rsid w:val="00261001"/>
    <w:rsid w:val="00261BB3"/>
    <w:rsid w:val="00261DA1"/>
    <w:rsid w:val="002632B3"/>
    <w:rsid w:val="00264510"/>
    <w:rsid w:val="002651CA"/>
    <w:rsid w:val="0026568D"/>
    <w:rsid w:val="002665BD"/>
    <w:rsid w:val="00267441"/>
    <w:rsid w:val="00267487"/>
    <w:rsid w:val="00267710"/>
    <w:rsid w:val="00267B3D"/>
    <w:rsid w:val="00271318"/>
    <w:rsid w:val="00271A28"/>
    <w:rsid w:val="00273FDA"/>
    <w:rsid w:val="0027430D"/>
    <w:rsid w:val="00274425"/>
    <w:rsid w:val="0027468C"/>
    <w:rsid w:val="0027482D"/>
    <w:rsid w:val="00274BE9"/>
    <w:rsid w:val="0027645C"/>
    <w:rsid w:val="00277B9A"/>
    <w:rsid w:val="00277D3D"/>
    <w:rsid w:val="002802AC"/>
    <w:rsid w:val="00280B6A"/>
    <w:rsid w:val="00281389"/>
    <w:rsid w:val="0028216E"/>
    <w:rsid w:val="0028429B"/>
    <w:rsid w:val="0028727E"/>
    <w:rsid w:val="002904F9"/>
    <w:rsid w:val="0029059C"/>
    <w:rsid w:val="00292A5A"/>
    <w:rsid w:val="00292CBE"/>
    <w:rsid w:val="00293DE8"/>
    <w:rsid w:val="002940F2"/>
    <w:rsid w:val="00297584"/>
    <w:rsid w:val="002A0194"/>
    <w:rsid w:val="002A0C6D"/>
    <w:rsid w:val="002A13C4"/>
    <w:rsid w:val="002A18AF"/>
    <w:rsid w:val="002A3218"/>
    <w:rsid w:val="002A3A9C"/>
    <w:rsid w:val="002A48BE"/>
    <w:rsid w:val="002A599E"/>
    <w:rsid w:val="002A60D5"/>
    <w:rsid w:val="002A65F6"/>
    <w:rsid w:val="002A6A1F"/>
    <w:rsid w:val="002A6CC3"/>
    <w:rsid w:val="002A7E83"/>
    <w:rsid w:val="002B07E8"/>
    <w:rsid w:val="002B085C"/>
    <w:rsid w:val="002B2754"/>
    <w:rsid w:val="002B2A2E"/>
    <w:rsid w:val="002B3565"/>
    <w:rsid w:val="002B3892"/>
    <w:rsid w:val="002B4124"/>
    <w:rsid w:val="002B42CB"/>
    <w:rsid w:val="002B45B9"/>
    <w:rsid w:val="002B4B37"/>
    <w:rsid w:val="002B4EF6"/>
    <w:rsid w:val="002B55D1"/>
    <w:rsid w:val="002B7DDA"/>
    <w:rsid w:val="002C125D"/>
    <w:rsid w:val="002C42B6"/>
    <w:rsid w:val="002C47ED"/>
    <w:rsid w:val="002C4AD4"/>
    <w:rsid w:val="002C52F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5BA0"/>
    <w:rsid w:val="002D611F"/>
    <w:rsid w:val="002D6F04"/>
    <w:rsid w:val="002D7120"/>
    <w:rsid w:val="002D77C8"/>
    <w:rsid w:val="002E2E98"/>
    <w:rsid w:val="002E3AC8"/>
    <w:rsid w:val="002E3C8D"/>
    <w:rsid w:val="002E41BF"/>
    <w:rsid w:val="002E5468"/>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BD8"/>
    <w:rsid w:val="002F6123"/>
    <w:rsid w:val="002F6F24"/>
    <w:rsid w:val="002F6F9C"/>
    <w:rsid w:val="002F78D9"/>
    <w:rsid w:val="002F7E3E"/>
    <w:rsid w:val="00300E11"/>
    <w:rsid w:val="00300E89"/>
    <w:rsid w:val="00300FA7"/>
    <w:rsid w:val="0030150B"/>
    <w:rsid w:val="00301553"/>
    <w:rsid w:val="003019E4"/>
    <w:rsid w:val="0030255D"/>
    <w:rsid w:val="00302998"/>
    <w:rsid w:val="00303717"/>
    <w:rsid w:val="00305279"/>
    <w:rsid w:val="003071F9"/>
    <w:rsid w:val="00307227"/>
    <w:rsid w:val="00307663"/>
    <w:rsid w:val="00307CC8"/>
    <w:rsid w:val="00307E34"/>
    <w:rsid w:val="003104E9"/>
    <w:rsid w:val="0031056C"/>
    <w:rsid w:val="003105D0"/>
    <w:rsid w:val="00310962"/>
    <w:rsid w:val="003116A6"/>
    <w:rsid w:val="003118CB"/>
    <w:rsid w:val="00311E13"/>
    <w:rsid w:val="00311F62"/>
    <w:rsid w:val="003122CE"/>
    <w:rsid w:val="00313794"/>
    <w:rsid w:val="00314295"/>
    <w:rsid w:val="00314AE4"/>
    <w:rsid w:val="00314DFE"/>
    <w:rsid w:val="00315002"/>
    <w:rsid w:val="00316FED"/>
    <w:rsid w:val="00317016"/>
    <w:rsid w:val="00317266"/>
    <w:rsid w:val="00317364"/>
    <w:rsid w:val="003177DB"/>
    <w:rsid w:val="00317CE0"/>
    <w:rsid w:val="00320D05"/>
    <w:rsid w:val="00321AA3"/>
    <w:rsid w:val="00321CF1"/>
    <w:rsid w:val="00322C0C"/>
    <w:rsid w:val="00323478"/>
    <w:rsid w:val="003237CD"/>
    <w:rsid w:val="00323895"/>
    <w:rsid w:val="003244AD"/>
    <w:rsid w:val="003253DA"/>
    <w:rsid w:val="00325DC9"/>
    <w:rsid w:val="00326113"/>
    <w:rsid w:val="00326130"/>
    <w:rsid w:val="00326714"/>
    <w:rsid w:val="00330339"/>
    <w:rsid w:val="003306A9"/>
    <w:rsid w:val="003306E2"/>
    <w:rsid w:val="003309BD"/>
    <w:rsid w:val="00330C9F"/>
    <w:rsid w:val="00330E0C"/>
    <w:rsid w:val="003311D6"/>
    <w:rsid w:val="00331A87"/>
    <w:rsid w:val="003326D1"/>
    <w:rsid w:val="00333BE8"/>
    <w:rsid w:val="0033477F"/>
    <w:rsid w:val="00334B20"/>
    <w:rsid w:val="00335541"/>
    <w:rsid w:val="0033557D"/>
    <w:rsid w:val="0033731A"/>
    <w:rsid w:val="00337364"/>
    <w:rsid w:val="003375F6"/>
    <w:rsid w:val="00337702"/>
    <w:rsid w:val="0034052A"/>
    <w:rsid w:val="00341023"/>
    <w:rsid w:val="003411ED"/>
    <w:rsid w:val="00341748"/>
    <w:rsid w:val="003417A2"/>
    <w:rsid w:val="003429D1"/>
    <w:rsid w:val="00342F86"/>
    <w:rsid w:val="00343990"/>
    <w:rsid w:val="00343A9B"/>
    <w:rsid w:val="00343B0D"/>
    <w:rsid w:val="00343F09"/>
    <w:rsid w:val="003441A6"/>
    <w:rsid w:val="003457AF"/>
    <w:rsid w:val="00345D0F"/>
    <w:rsid w:val="0034686F"/>
    <w:rsid w:val="003472B3"/>
    <w:rsid w:val="003474AE"/>
    <w:rsid w:val="00347A9B"/>
    <w:rsid w:val="00350E15"/>
    <w:rsid w:val="003512A7"/>
    <w:rsid w:val="00351895"/>
    <w:rsid w:val="003528EB"/>
    <w:rsid w:val="003532D0"/>
    <w:rsid w:val="0035644B"/>
    <w:rsid w:val="00356B99"/>
    <w:rsid w:val="003576CB"/>
    <w:rsid w:val="003577BB"/>
    <w:rsid w:val="003604A8"/>
    <w:rsid w:val="0036054B"/>
    <w:rsid w:val="0036073F"/>
    <w:rsid w:val="00360A7E"/>
    <w:rsid w:val="003619B2"/>
    <w:rsid w:val="00361EC5"/>
    <w:rsid w:val="003622BF"/>
    <w:rsid w:val="0036235C"/>
    <w:rsid w:val="00362F9C"/>
    <w:rsid w:val="00362FE6"/>
    <w:rsid w:val="00363F05"/>
    <w:rsid w:val="003641BA"/>
    <w:rsid w:val="003645D3"/>
    <w:rsid w:val="00364627"/>
    <w:rsid w:val="00364A9B"/>
    <w:rsid w:val="00365E82"/>
    <w:rsid w:val="00367D5E"/>
    <w:rsid w:val="00370D40"/>
    <w:rsid w:val="003713DA"/>
    <w:rsid w:val="003718D7"/>
    <w:rsid w:val="003721B2"/>
    <w:rsid w:val="0037475B"/>
    <w:rsid w:val="00374B46"/>
    <w:rsid w:val="00375C69"/>
    <w:rsid w:val="003773A4"/>
    <w:rsid w:val="00377556"/>
    <w:rsid w:val="00380950"/>
    <w:rsid w:val="00380B6F"/>
    <w:rsid w:val="003819B3"/>
    <w:rsid w:val="00382CF1"/>
    <w:rsid w:val="003830A0"/>
    <w:rsid w:val="0038315E"/>
    <w:rsid w:val="00383318"/>
    <w:rsid w:val="0038394F"/>
    <w:rsid w:val="00383C5E"/>
    <w:rsid w:val="003848C2"/>
    <w:rsid w:val="003851DF"/>
    <w:rsid w:val="003861A8"/>
    <w:rsid w:val="00387B0E"/>
    <w:rsid w:val="00387DC9"/>
    <w:rsid w:val="0039023B"/>
    <w:rsid w:val="003909DD"/>
    <w:rsid w:val="00392447"/>
    <w:rsid w:val="00392942"/>
    <w:rsid w:val="00392F92"/>
    <w:rsid w:val="00393B59"/>
    <w:rsid w:val="00393B71"/>
    <w:rsid w:val="00393DF8"/>
    <w:rsid w:val="00394886"/>
    <w:rsid w:val="00395D7D"/>
    <w:rsid w:val="00396732"/>
    <w:rsid w:val="003967C2"/>
    <w:rsid w:val="00396885"/>
    <w:rsid w:val="003A00C8"/>
    <w:rsid w:val="003A082A"/>
    <w:rsid w:val="003A0FAB"/>
    <w:rsid w:val="003A11ED"/>
    <w:rsid w:val="003A1261"/>
    <w:rsid w:val="003A23D8"/>
    <w:rsid w:val="003A2508"/>
    <w:rsid w:val="003A320E"/>
    <w:rsid w:val="003A345B"/>
    <w:rsid w:val="003A398B"/>
    <w:rsid w:val="003A3B6F"/>
    <w:rsid w:val="003A3E6E"/>
    <w:rsid w:val="003A46C7"/>
    <w:rsid w:val="003A4A94"/>
    <w:rsid w:val="003A4C79"/>
    <w:rsid w:val="003A4DFA"/>
    <w:rsid w:val="003A5572"/>
    <w:rsid w:val="003A60AD"/>
    <w:rsid w:val="003A6A5A"/>
    <w:rsid w:val="003A6BAD"/>
    <w:rsid w:val="003A75F1"/>
    <w:rsid w:val="003B1589"/>
    <w:rsid w:val="003B200A"/>
    <w:rsid w:val="003B47BC"/>
    <w:rsid w:val="003B52C9"/>
    <w:rsid w:val="003B54D5"/>
    <w:rsid w:val="003B55AD"/>
    <w:rsid w:val="003B59CC"/>
    <w:rsid w:val="003B5E27"/>
    <w:rsid w:val="003B6D26"/>
    <w:rsid w:val="003B6E14"/>
    <w:rsid w:val="003B7403"/>
    <w:rsid w:val="003B7543"/>
    <w:rsid w:val="003B7A7B"/>
    <w:rsid w:val="003C0117"/>
    <w:rsid w:val="003C06C5"/>
    <w:rsid w:val="003C0E06"/>
    <w:rsid w:val="003C2FC2"/>
    <w:rsid w:val="003C665B"/>
    <w:rsid w:val="003C66EF"/>
    <w:rsid w:val="003C7282"/>
    <w:rsid w:val="003C7289"/>
    <w:rsid w:val="003D04B3"/>
    <w:rsid w:val="003D1343"/>
    <w:rsid w:val="003D1971"/>
    <w:rsid w:val="003D1F8A"/>
    <w:rsid w:val="003D210D"/>
    <w:rsid w:val="003D2BDA"/>
    <w:rsid w:val="003D3163"/>
    <w:rsid w:val="003D4544"/>
    <w:rsid w:val="003D46D0"/>
    <w:rsid w:val="003D56B9"/>
    <w:rsid w:val="003D58A9"/>
    <w:rsid w:val="003D5EE4"/>
    <w:rsid w:val="003D71A6"/>
    <w:rsid w:val="003D7850"/>
    <w:rsid w:val="003E0ACF"/>
    <w:rsid w:val="003E0B0F"/>
    <w:rsid w:val="003E167A"/>
    <w:rsid w:val="003E16A8"/>
    <w:rsid w:val="003E1DF9"/>
    <w:rsid w:val="003E2043"/>
    <w:rsid w:val="003E2871"/>
    <w:rsid w:val="003E2B5B"/>
    <w:rsid w:val="003E3BCD"/>
    <w:rsid w:val="003E3DB3"/>
    <w:rsid w:val="003E4506"/>
    <w:rsid w:val="003E4742"/>
    <w:rsid w:val="003E562F"/>
    <w:rsid w:val="003E64F3"/>
    <w:rsid w:val="003E6C90"/>
    <w:rsid w:val="003E6F9D"/>
    <w:rsid w:val="003E720E"/>
    <w:rsid w:val="003F0462"/>
    <w:rsid w:val="003F1143"/>
    <w:rsid w:val="003F11BF"/>
    <w:rsid w:val="003F125C"/>
    <w:rsid w:val="003F15DB"/>
    <w:rsid w:val="003F2702"/>
    <w:rsid w:val="003F380A"/>
    <w:rsid w:val="003F3908"/>
    <w:rsid w:val="003F4B66"/>
    <w:rsid w:val="003F4D90"/>
    <w:rsid w:val="003F66C9"/>
    <w:rsid w:val="003F6762"/>
    <w:rsid w:val="003F70CA"/>
    <w:rsid w:val="003F71D4"/>
    <w:rsid w:val="003F729E"/>
    <w:rsid w:val="00401147"/>
    <w:rsid w:val="00401963"/>
    <w:rsid w:val="0040278D"/>
    <w:rsid w:val="00402AAD"/>
    <w:rsid w:val="00402AB0"/>
    <w:rsid w:val="00402BF1"/>
    <w:rsid w:val="00402C25"/>
    <w:rsid w:val="00403031"/>
    <w:rsid w:val="00403F78"/>
    <w:rsid w:val="004042C9"/>
    <w:rsid w:val="0040489F"/>
    <w:rsid w:val="00407CCB"/>
    <w:rsid w:val="0041014C"/>
    <w:rsid w:val="0041020F"/>
    <w:rsid w:val="00410B83"/>
    <w:rsid w:val="00410CA2"/>
    <w:rsid w:val="004116A1"/>
    <w:rsid w:val="00411936"/>
    <w:rsid w:val="0041194F"/>
    <w:rsid w:val="004119DC"/>
    <w:rsid w:val="00412214"/>
    <w:rsid w:val="0041375E"/>
    <w:rsid w:val="004138B2"/>
    <w:rsid w:val="0041620D"/>
    <w:rsid w:val="0041676A"/>
    <w:rsid w:val="00416BDB"/>
    <w:rsid w:val="0041703D"/>
    <w:rsid w:val="00417085"/>
    <w:rsid w:val="00417728"/>
    <w:rsid w:val="00417E0F"/>
    <w:rsid w:val="004205DB"/>
    <w:rsid w:val="00420646"/>
    <w:rsid w:val="0042068A"/>
    <w:rsid w:val="004211BA"/>
    <w:rsid w:val="00421799"/>
    <w:rsid w:val="00421ACC"/>
    <w:rsid w:val="00422367"/>
    <w:rsid w:val="00423404"/>
    <w:rsid w:val="00424901"/>
    <w:rsid w:val="00424F11"/>
    <w:rsid w:val="00425948"/>
    <w:rsid w:val="00425956"/>
    <w:rsid w:val="00426D7C"/>
    <w:rsid w:val="00430BB9"/>
    <w:rsid w:val="004322BE"/>
    <w:rsid w:val="00432621"/>
    <w:rsid w:val="00432B72"/>
    <w:rsid w:val="00433016"/>
    <w:rsid w:val="004333EE"/>
    <w:rsid w:val="00433C27"/>
    <w:rsid w:val="004342F1"/>
    <w:rsid w:val="00434710"/>
    <w:rsid w:val="00434EB9"/>
    <w:rsid w:val="00435C67"/>
    <w:rsid w:val="004377FE"/>
    <w:rsid w:val="00437A10"/>
    <w:rsid w:val="00441468"/>
    <w:rsid w:val="0044162C"/>
    <w:rsid w:val="00441E3B"/>
    <w:rsid w:val="00442B4A"/>
    <w:rsid w:val="00444435"/>
    <w:rsid w:val="00444F82"/>
    <w:rsid w:val="0044514F"/>
    <w:rsid w:val="00446A9D"/>
    <w:rsid w:val="004502A6"/>
    <w:rsid w:val="00450A5F"/>
    <w:rsid w:val="00450AA0"/>
    <w:rsid w:val="00451514"/>
    <w:rsid w:val="00451CED"/>
    <w:rsid w:val="00451DA9"/>
    <w:rsid w:val="0045300D"/>
    <w:rsid w:val="00453306"/>
    <w:rsid w:val="00454C45"/>
    <w:rsid w:val="004554F7"/>
    <w:rsid w:val="004564AD"/>
    <w:rsid w:val="004567D6"/>
    <w:rsid w:val="00456D61"/>
    <w:rsid w:val="00456F66"/>
    <w:rsid w:val="00457314"/>
    <w:rsid w:val="00457B29"/>
    <w:rsid w:val="00457DE5"/>
    <w:rsid w:val="00460E8A"/>
    <w:rsid w:val="004617F0"/>
    <w:rsid w:val="00461B98"/>
    <w:rsid w:val="00464131"/>
    <w:rsid w:val="004655C4"/>
    <w:rsid w:val="0046566E"/>
    <w:rsid w:val="00465D61"/>
    <w:rsid w:val="00466B5A"/>
    <w:rsid w:val="00466C21"/>
    <w:rsid w:val="0046701A"/>
    <w:rsid w:val="00467634"/>
    <w:rsid w:val="00467EB5"/>
    <w:rsid w:val="0047025A"/>
    <w:rsid w:val="0047344D"/>
    <w:rsid w:val="00473924"/>
    <w:rsid w:val="004739E8"/>
    <w:rsid w:val="00473A34"/>
    <w:rsid w:val="00473D11"/>
    <w:rsid w:val="00473F52"/>
    <w:rsid w:val="0047586F"/>
    <w:rsid w:val="0047723B"/>
    <w:rsid w:val="004773D2"/>
    <w:rsid w:val="00477411"/>
    <w:rsid w:val="00477932"/>
    <w:rsid w:val="00477D31"/>
    <w:rsid w:val="00480BA2"/>
    <w:rsid w:val="0048106B"/>
    <w:rsid w:val="00481A7B"/>
    <w:rsid w:val="00481D42"/>
    <w:rsid w:val="004823FB"/>
    <w:rsid w:val="0048344A"/>
    <w:rsid w:val="00483DB3"/>
    <w:rsid w:val="0048517E"/>
    <w:rsid w:val="00485348"/>
    <w:rsid w:val="00485C71"/>
    <w:rsid w:val="004864C3"/>
    <w:rsid w:val="00486806"/>
    <w:rsid w:val="00486C4E"/>
    <w:rsid w:val="00486EDD"/>
    <w:rsid w:val="00487660"/>
    <w:rsid w:val="004877F7"/>
    <w:rsid w:val="004908CE"/>
    <w:rsid w:val="00491A61"/>
    <w:rsid w:val="00491C96"/>
    <w:rsid w:val="00491DC0"/>
    <w:rsid w:val="0049259B"/>
    <w:rsid w:val="004936B3"/>
    <w:rsid w:val="00493CB9"/>
    <w:rsid w:val="00493FF9"/>
    <w:rsid w:val="004945E4"/>
    <w:rsid w:val="004945E8"/>
    <w:rsid w:val="00494DFB"/>
    <w:rsid w:val="00496237"/>
    <w:rsid w:val="00496359"/>
    <w:rsid w:val="00496650"/>
    <w:rsid w:val="0049695F"/>
    <w:rsid w:val="00497031"/>
    <w:rsid w:val="0049787A"/>
    <w:rsid w:val="00497D5E"/>
    <w:rsid w:val="00497E8C"/>
    <w:rsid w:val="00497F63"/>
    <w:rsid w:val="004A00DC"/>
    <w:rsid w:val="004A14C2"/>
    <w:rsid w:val="004A1C29"/>
    <w:rsid w:val="004A2255"/>
    <w:rsid w:val="004A2BF5"/>
    <w:rsid w:val="004A393F"/>
    <w:rsid w:val="004A5B12"/>
    <w:rsid w:val="004A684B"/>
    <w:rsid w:val="004A6B0A"/>
    <w:rsid w:val="004B1D5D"/>
    <w:rsid w:val="004B2125"/>
    <w:rsid w:val="004B2209"/>
    <w:rsid w:val="004B293C"/>
    <w:rsid w:val="004B2AEB"/>
    <w:rsid w:val="004B31A6"/>
    <w:rsid w:val="004B3B1A"/>
    <w:rsid w:val="004B40BF"/>
    <w:rsid w:val="004B40E5"/>
    <w:rsid w:val="004B491D"/>
    <w:rsid w:val="004B4EE3"/>
    <w:rsid w:val="004B57A3"/>
    <w:rsid w:val="004B5AC8"/>
    <w:rsid w:val="004B5CE6"/>
    <w:rsid w:val="004B607D"/>
    <w:rsid w:val="004B64D1"/>
    <w:rsid w:val="004B6581"/>
    <w:rsid w:val="004B6F5C"/>
    <w:rsid w:val="004B7B21"/>
    <w:rsid w:val="004C3A91"/>
    <w:rsid w:val="004C3FBD"/>
    <w:rsid w:val="004C412C"/>
    <w:rsid w:val="004C483F"/>
    <w:rsid w:val="004C4A44"/>
    <w:rsid w:val="004C4E26"/>
    <w:rsid w:val="004C51CE"/>
    <w:rsid w:val="004C563A"/>
    <w:rsid w:val="004C665B"/>
    <w:rsid w:val="004C676A"/>
    <w:rsid w:val="004C6780"/>
    <w:rsid w:val="004C6EFC"/>
    <w:rsid w:val="004C7579"/>
    <w:rsid w:val="004C75EE"/>
    <w:rsid w:val="004C78C3"/>
    <w:rsid w:val="004D00B3"/>
    <w:rsid w:val="004D11B8"/>
    <w:rsid w:val="004D1287"/>
    <w:rsid w:val="004D1332"/>
    <w:rsid w:val="004D215D"/>
    <w:rsid w:val="004D257A"/>
    <w:rsid w:val="004D3026"/>
    <w:rsid w:val="004D3E55"/>
    <w:rsid w:val="004D3FDD"/>
    <w:rsid w:val="004D4C0E"/>
    <w:rsid w:val="004D4CCB"/>
    <w:rsid w:val="004D4DAD"/>
    <w:rsid w:val="004D515E"/>
    <w:rsid w:val="004D5BF4"/>
    <w:rsid w:val="004D5E35"/>
    <w:rsid w:val="004D60AB"/>
    <w:rsid w:val="004D6F1D"/>
    <w:rsid w:val="004D7916"/>
    <w:rsid w:val="004E0333"/>
    <w:rsid w:val="004E1166"/>
    <w:rsid w:val="004E1461"/>
    <w:rsid w:val="004E17C2"/>
    <w:rsid w:val="004E1BAF"/>
    <w:rsid w:val="004E2185"/>
    <w:rsid w:val="004E22C0"/>
    <w:rsid w:val="004E3E76"/>
    <w:rsid w:val="004E3E79"/>
    <w:rsid w:val="004E49CF"/>
    <w:rsid w:val="004E51D7"/>
    <w:rsid w:val="004E58F7"/>
    <w:rsid w:val="004E5A49"/>
    <w:rsid w:val="004E6834"/>
    <w:rsid w:val="004E6DBD"/>
    <w:rsid w:val="004E7AF3"/>
    <w:rsid w:val="004F19B4"/>
    <w:rsid w:val="004F1E04"/>
    <w:rsid w:val="004F384D"/>
    <w:rsid w:val="004F3C08"/>
    <w:rsid w:val="004F44C7"/>
    <w:rsid w:val="004F489F"/>
    <w:rsid w:val="004F48F8"/>
    <w:rsid w:val="004F4915"/>
    <w:rsid w:val="004F6261"/>
    <w:rsid w:val="004F65D2"/>
    <w:rsid w:val="004F766F"/>
    <w:rsid w:val="004F7944"/>
    <w:rsid w:val="004F7947"/>
    <w:rsid w:val="004F7BF5"/>
    <w:rsid w:val="005000D0"/>
    <w:rsid w:val="0050051A"/>
    <w:rsid w:val="0050087B"/>
    <w:rsid w:val="00500FB7"/>
    <w:rsid w:val="005010B6"/>
    <w:rsid w:val="00501831"/>
    <w:rsid w:val="005019F7"/>
    <w:rsid w:val="00501BB6"/>
    <w:rsid w:val="00502281"/>
    <w:rsid w:val="00502E82"/>
    <w:rsid w:val="005037B4"/>
    <w:rsid w:val="00503B21"/>
    <w:rsid w:val="00504B5E"/>
    <w:rsid w:val="00505B93"/>
    <w:rsid w:val="00505CFF"/>
    <w:rsid w:val="00506C2B"/>
    <w:rsid w:val="00506D30"/>
    <w:rsid w:val="0051069C"/>
    <w:rsid w:val="005114D1"/>
    <w:rsid w:val="00511BD2"/>
    <w:rsid w:val="00511CF5"/>
    <w:rsid w:val="00512278"/>
    <w:rsid w:val="005127DB"/>
    <w:rsid w:val="00512D32"/>
    <w:rsid w:val="00512F22"/>
    <w:rsid w:val="00513165"/>
    <w:rsid w:val="00514404"/>
    <w:rsid w:val="005147B2"/>
    <w:rsid w:val="00515872"/>
    <w:rsid w:val="005167B1"/>
    <w:rsid w:val="00517ACD"/>
    <w:rsid w:val="00517D50"/>
    <w:rsid w:val="00520B44"/>
    <w:rsid w:val="00521141"/>
    <w:rsid w:val="0052151F"/>
    <w:rsid w:val="005215EE"/>
    <w:rsid w:val="00521957"/>
    <w:rsid w:val="00521F8B"/>
    <w:rsid w:val="00521F9D"/>
    <w:rsid w:val="005221FA"/>
    <w:rsid w:val="00522396"/>
    <w:rsid w:val="00522BDB"/>
    <w:rsid w:val="00523BF4"/>
    <w:rsid w:val="00524AAC"/>
    <w:rsid w:val="00524CC5"/>
    <w:rsid w:val="005255E6"/>
    <w:rsid w:val="005255F2"/>
    <w:rsid w:val="00525B47"/>
    <w:rsid w:val="00525C72"/>
    <w:rsid w:val="00525F9D"/>
    <w:rsid w:val="00526172"/>
    <w:rsid w:val="00526369"/>
    <w:rsid w:val="005263C4"/>
    <w:rsid w:val="0052640A"/>
    <w:rsid w:val="00526E75"/>
    <w:rsid w:val="005273EF"/>
    <w:rsid w:val="00530E3B"/>
    <w:rsid w:val="00531016"/>
    <w:rsid w:val="005311FA"/>
    <w:rsid w:val="00532551"/>
    <w:rsid w:val="005329EA"/>
    <w:rsid w:val="005331EF"/>
    <w:rsid w:val="00533932"/>
    <w:rsid w:val="0053513D"/>
    <w:rsid w:val="00535518"/>
    <w:rsid w:val="0053561F"/>
    <w:rsid w:val="005357C5"/>
    <w:rsid w:val="005357EB"/>
    <w:rsid w:val="00540029"/>
    <w:rsid w:val="00542701"/>
    <w:rsid w:val="00542B3A"/>
    <w:rsid w:val="00544EC9"/>
    <w:rsid w:val="00545C7C"/>
    <w:rsid w:val="00545E6A"/>
    <w:rsid w:val="00546F8A"/>
    <w:rsid w:val="00547EE4"/>
    <w:rsid w:val="00550F81"/>
    <w:rsid w:val="00551714"/>
    <w:rsid w:val="005520BF"/>
    <w:rsid w:val="005527B6"/>
    <w:rsid w:val="00554431"/>
    <w:rsid w:val="00555C32"/>
    <w:rsid w:val="0055610A"/>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0F2"/>
    <w:rsid w:val="0057438B"/>
    <w:rsid w:val="00574B70"/>
    <w:rsid w:val="0057509F"/>
    <w:rsid w:val="00575BB2"/>
    <w:rsid w:val="00575F91"/>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299"/>
    <w:rsid w:val="00590BB3"/>
    <w:rsid w:val="00590EDA"/>
    <w:rsid w:val="0059187C"/>
    <w:rsid w:val="005921DC"/>
    <w:rsid w:val="00592B9F"/>
    <w:rsid w:val="00593154"/>
    <w:rsid w:val="00593E3C"/>
    <w:rsid w:val="00594258"/>
    <w:rsid w:val="005942E0"/>
    <w:rsid w:val="00595511"/>
    <w:rsid w:val="00597448"/>
    <w:rsid w:val="005975D7"/>
    <w:rsid w:val="00597A82"/>
    <w:rsid w:val="00597DE4"/>
    <w:rsid w:val="005A0F1D"/>
    <w:rsid w:val="005A113A"/>
    <w:rsid w:val="005A2A65"/>
    <w:rsid w:val="005A3290"/>
    <w:rsid w:val="005A350D"/>
    <w:rsid w:val="005A3513"/>
    <w:rsid w:val="005A3BD7"/>
    <w:rsid w:val="005A51E1"/>
    <w:rsid w:val="005A60BC"/>
    <w:rsid w:val="005A6AE0"/>
    <w:rsid w:val="005A6B67"/>
    <w:rsid w:val="005A7720"/>
    <w:rsid w:val="005A7C7B"/>
    <w:rsid w:val="005B02EA"/>
    <w:rsid w:val="005B0ABA"/>
    <w:rsid w:val="005B0EC2"/>
    <w:rsid w:val="005B1420"/>
    <w:rsid w:val="005B152A"/>
    <w:rsid w:val="005B194C"/>
    <w:rsid w:val="005B265D"/>
    <w:rsid w:val="005B4711"/>
    <w:rsid w:val="005B4F63"/>
    <w:rsid w:val="005B57A0"/>
    <w:rsid w:val="005B5C5D"/>
    <w:rsid w:val="005B6053"/>
    <w:rsid w:val="005B7C5D"/>
    <w:rsid w:val="005C02E9"/>
    <w:rsid w:val="005C1158"/>
    <w:rsid w:val="005C1A74"/>
    <w:rsid w:val="005C1BFB"/>
    <w:rsid w:val="005C1D14"/>
    <w:rsid w:val="005C22B5"/>
    <w:rsid w:val="005C2C8B"/>
    <w:rsid w:val="005C3294"/>
    <w:rsid w:val="005C3E90"/>
    <w:rsid w:val="005C4072"/>
    <w:rsid w:val="005C4817"/>
    <w:rsid w:val="005C4B32"/>
    <w:rsid w:val="005C540C"/>
    <w:rsid w:val="005C54EF"/>
    <w:rsid w:val="005C6124"/>
    <w:rsid w:val="005C637A"/>
    <w:rsid w:val="005C6F55"/>
    <w:rsid w:val="005C7C3C"/>
    <w:rsid w:val="005C7CFF"/>
    <w:rsid w:val="005C7FE0"/>
    <w:rsid w:val="005D0083"/>
    <w:rsid w:val="005D00C9"/>
    <w:rsid w:val="005D03FB"/>
    <w:rsid w:val="005D06E1"/>
    <w:rsid w:val="005D08AC"/>
    <w:rsid w:val="005D115F"/>
    <w:rsid w:val="005D1919"/>
    <w:rsid w:val="005D2757"/>
    <w:rsid w:val="005D27DD"/>
    <w:rsid w:val="005D2B70"/>
    <w:rsid w:val="005D3493"/>
    <w:rsid w:val="005D3845"/>
    <w:rsid w:val="005D3D76"/>
    <w:rsid w:val="005D4CA9"/>
    <w:rsid w:val="005D524A"/>
    <w:rsid w:val="005D5658"/>
    <w:rsid w:val="005D620F"/>
    <w:rsid w:val="005D6604"/>
    <w:rsid w:val="005D665B"/>
    <w:rsid w:val="005E00EF"/>
    <w:rsid w:val="005E066A"/>
    <w:rsid w:val="005E079B"/>
    <w:rsid w:val="005E29F2"/>
    <w:rsid w:val="005E338F"/>
    <w:rsid w:val="005E3AB6"/>
    <w:rsid w:val="005E417E"/>
    <w:rsid w:val="005E4710"/>
    <w:rsid w:val="005E4B46"/>
    <w:rsid w:val="005E587B"/>
    <w:rsid w:val="005E6F22"/>
    <w:rsid w:val="005E6F79"/>
    <w:rsid w:val="005E6FF2"/>
    <w:rsid w:val="005E72F0"/>
    <w:rsid w:val="005F0812"/>
    <w:rsid w:val="005F0976"/>
    <w:rsid w:val="005F0B21"/>
    <w:rsid w:val="005F0F50"/>
    <w:rsid w:val="005F1310"/>
    <w:rsid w:val="005F15B1"/>
    <w:rsid w:val="005F258D"/>
    <w:rsid w:val="005F34B6"/>
    <w:rsid w:val="005F34C9"/>
    <w:rsid w:val="005F37F3"/>
    <w:rsid w:val="005F4118"/>
    <w:rsid w:val="005F430D"/>
    <w:rsid w:val="005F4746"/>
    <w:rsid w:val="005F5CE7"/>
    <w:rsid w:val="005F5DBC"/>
    <w:rsid w:val="005F5EB5"/>
    <w:rsid w:val="005F62B2"/>
    <w:rsid w:val="005F715E"/>
    <w:rsid w:val="005F7A58"/>
    <w:rsid w:val="00600D78"/>
    <w:rsid w:val="00601BAE"/>
    <w:rsid w:val="00601F5E"/>
    <w:rsid w:val="0060204C"/>
    <w:rsid w:val="006027AA"/>
    <w:rsid w:val="006037DA"/>
    <w:rsid w:val="00603A84"/>
    <w:rsid w:val="00603B47"/>
    <w:rsid w:val="00604626"/>
    <w:rsid w:val="00604AC3"/>
    <w:rsid w:val="00605B23"/>
    <w:rsid w:val="00605D3E"/>
    <w:rsid w:val="0060603D"/>
    <w:rsid w:val="0060655B"/>
    <w:rsid w:val="00606FE5"/>
    <w:rsid w:val="006071D8"/>
    <w:rsid w:val="006073DA"/>
    <w:rsid w:val="0060753C"/>
    <w:rsid w:val="00611107"/>
    <w:rsid w:val="006116DE"/>
    <w:rsid w:val="00611921"/>
    <w:rsid w:val="00611FB6"/>
    <w:rsid w:val="0061287F"/>
    <w:rsid w:val="00612CB2"/>
    <w:rsid w:val="00612E6D"/>
    <w:rsid w:val="00613B9E"/>
    <w:rsid w:val="00613EF0"/>
    <w:rsid w:val="006166A5"/>
    <w:rsid w:val="006169B4"/>
    <w:rsid w:val="00616B24"/>
    <w:rsid w:val="006174EC"/>
    <w:rsid w:val="00620179"/>
    <w:rsid w:val="00621882"/>
    <w:rsid w:val="006228BC"/>
    <w:rsid w:val="00622B06"/>
    <w:rsid w:val="0062357F"/>
    <w:rsid w:val="0062365A"/>
    <w:rsid w:val="006238D2"/>
    <w:rsid w:val="00623F51"/>
    <w:rsid w:val="0062416F"/>
    <w:rsid w:val="00625557"/>
    <w:rsid w:val="0062622B"/>
    <w:rsid w:val="006279AF"/>
    <w:rsid w:val="00627DF5"/>
    <w:rsid w:val="00627EE2"/>
    <w:rsid w:val="00630609"/>
    <w:rsid w:val="00631337"/>
    <w:rsid w:val="00631A28"/>
    <w:rsid w:val="00633171"/>
    <w:rsid w:val="0063324E"/>
    <w:rsid w:val="006348D5"/>
    <w:rsid w:val="00637311"/>
    <w:rsid w:val="006402EE"/>
    <w:rsid w:val="0064038D"/>
    <w:rsid w:val="006412FD"/>
    <w:rsid w:val="0064148F"/>
    <w:rsid w:val="00641AB0"/>
    <w:rsid w:val="00641BF5"/>
    <w:rsid w:val="00642508"/>
    <w:rsid w:val="00642B18"/>
    <w:rsid w:val="0064351B"/>
    <w:rsid w:val="00643CA3"/>
    <w:rsid w:val="00643D5D"/>
    <w:rsid w:val="00644192"/>
    <w:rsid w:val="00644C6E"/>
    <w:rsid w:val="006452AE"/>
    <w:rsid w:val="006457D1"/>
    <w:rsid w:val="006460B5"/>
    <w:rsid w:val="00646A08"/>
    <w:rsid w:val="00650643"/>
    <w:rsid w:val="006507F4"/>
    <w:rsid w:val="006508C1"/>
    <w:rsid w:val="00650D9E"/>
    <w:rsid w:val="00651B1B"/>
    <w:rsid w:val="0065212B"/>
    <w:rsid w:val="00653C09"/>
    <w:rsid w:val="006542C4"/>
    <w:rsid w:val="00656B81"/>
    <w:rsid w:val="00656F3C"/>
    <w:rsid w:val="00657336"/>
    <w:rsid w:val="00657974"/>
    <w:rsid w:val="0066060C"/>
    <w:rsid w:val="0066068C"/>
    <w:rsid w:val="00661C3C"/>
    <w:rsid w:val="006624DB"/>
    <w:rsid w:val="00662A48"/>
    <w:rsid w:val="00662C69"/>
    <w:rsid w:val="006635D8"/>
    <w:rsid w:val="006638FD"/>
    <w:rsid w:val="00663A79"/>
    <w:rsid w:val="006642E9"/>
    <w:rsid w:val="00664A70"/>
    <w:rsid w:val="00664B9A"/>
    <w:rsid w:val="00664F7B"/>
    <w:rsid w:val="0066591C"/>
    <w:rsid w:val="00666BEC"/>
    <w:rsid w:val="00667011"/>
    <w:rsid w:val="00667201"/>
    <w:rsid w:val="006711DB"/>
    <w:rsid w:val="00671B74"/>
    <w:rsid w:val="0067245D"/>
    <w:rsid w:val="006751CA"/>
    <w:rsid w:val="0067591F"/>
    <w:rsid w:val="00675A3C"/>
    <w:rsid w:val="00675AC5"/>
    <w:rsid w:val="006770E9"/>
    <w:rsid w:val="00677556"/>
    <w:rsid w:val="006777BE"/>
    <w:rsid w:val="006808A8"/>
    <w:rsid w:val="0068178C"/>
    <w:rsid w:val="00682C59"/>
    <w:rsid w:val="00682EAF"/>
    <w:rsid w:val="00683AE8"/>
    <w:rsid w:val="00683FE0"/>
    <w:rsid w:val="00684FEA"/>
    <w:rsid w:val="00685343"/>
    <w:rsid w:val="00685D21"/>
    <w:rsid w:val="006864A5"/>
    <w:rsid w:val="0068663C"/>
    <w:rsid w:val="00686CD7"/>
    <w:rsid w:val="006870BD"/>
    <w:rsid w:val="006875EE"/>
    <w:rsid w:val="00692823"/>
    <w:rsid w:val="00692B64"/>
    <w:rsid w:val="00693427"/>
    <w:rsid w:val="0069370D"/>
    <w:rsid w:val="00693EF3"/>
    <w:rsid w:val="00694CAC"/>
    <w:rsid w:val="006950EE"/>
    <w:rsid w:val="00696990"/>
    <w:rsid w:val="006969CA"/>
    <w:rsid w:val="00696EF8"/>
    <w:rsid w:val="00697362"/>
    <w:rsid w:val="00697566"/>
    <w:rsid w:val="00697695"/>
    <w:rsid w:val="006A15A6"/>
    <w:rsid w:val="006A1EE9"/>
    <w:rsid w:val="006A1FD4"/>
    <w:rsid w:val="006A2B11"/>
    <w:rsid w:val="006A2BAF"/>
    <w:rsid w:val="006A3A04"/>
    <w:rsid w:val="006A3E05"/>
    <w:rsid w:val="006A430D"/>
    <w:rsid w:val="006A46D4"/>
    <w:rsid w:val="006A4D4F"/>
    <w:rsid w:val="006A5558"/>
    <w:rsid w:val="006A56DE"/>
    <w:rsid w:val="006A6278"/>
    <w:rsid w:val="006A628C"/>
    <w:rsid w:val="006A6972"/>
    <w:rsid w:val="006A6C59"/>
    <w:rsid w:val="006A6F3A"/>
    <w:rsid w:val="006A701E"/>
    <w:rsid w:val="006A7D36"/>
    <w:rsid w:val="006B0198"/>
    <w:rsid w:val="006B0C94"/>
    <w:rsid w:val="006B12E8"/>
    <w:rsid w:val="006B27E5"/>
    <w:rsid w:val="006B290F"/>
    <w:rsid w:val="006B2D68"/>
    <w:rsid w:val="006B2FD1"/>
    <w:rsid w:val="006B30A8"/>
    <w:rsid w:val="006B3C3A"/>
    <w:rsid w:val="006B4A1C"/>
    <w:rsid w:val="006B52EC"/>
    <w:rsid w:val="006B70A7"/>
    <w:rsid w:val="006B76FD"/>
    <w:rsid w:val="006C078E"/>
    <w:rsid w:val="006C226E"/>
    <w:rsid w:val="006C2A0E"/>
    <w:rsid w:val="006C34A4"/>
    <w:rsid w:val="006C3764"/>
    <w:rsid w:val="006C3B64"/>
    <w:rsid w:val="006C4458"/>
    <w:rsid w:val="006C49B4"/>
    <w:rsid w:val="006C50C2"/>
    <w:rsid w:val="006C563A"/>
    <w:rsid w:val="006C5AC6"/>
    <w:rsid w:val="006C6868"/>
    <w:rsid w:val="006C7573"/>
    <w:rsid w:val="006C7A33"/>
    <w:rsid w:val="006C7B81"/>
    <w:rsid w:val="006C7BFE"/>
    <w:rsid w:val="006D0309"/>
    <w:rsid w:val="006D158E"/>
    <w:rsid w:val="006D223D"/>
    <w:rsid w:val="006D27EF"/>
    <w:rsid w:val="006D45A3"/>
    <w:rsid w:val="006D473F"/>
    <w:rsid w:val="006D4B87"/>
    <w:rsid w:val="006D52D1"/>
    <w:rsid w:val="006D5DBD"/>
    <w:rsid w:val="006D6B79"/>
    <w:rsid w:val="006D79F4"/>
    <w:rsid w:val="006E0442"/>
    <w:rsid w:val="006E0D46"/>
    <w:rsid w:val="006E1056"/>
    <w:rsid w:val="006E21D4"/>
    <w:rsid w:val="006E27CA"/>
    <w:rsid w:val="006E4010"/>
    <w:rsid w:val="006E430B"/>
    <w:rsid w:val="006E4ABC"/>
    <w:rsid w:val="006E6469"/>
    <w:rsid w:val="006E694E"/>
    <w:rsid w:val="006F0005"/>
    <w:rsid w:val="006F07F8"/>
    <w:rsid w:val="006F162A"/>
    <w:rsid w:val="006F1CC5"/>
    <w:rsid w:val="006F24D3"/>
    <w:rsid w:val="006F27F3"/>
    <w:rsid w:val="006F2894"/>
    <w:rsid w:val="006F2AE2"/>
    <w:rsid w:val="006F2C12"/>
    <w:rsid w:val="006F2F92"/>
    <w:rsid w:val="006F474C"/>
    <w:rsid w:val="006F548D"/>
    <w:rsid w:val="006F65E4"/>
    <w:rsid w:val="006F7566"/>
    <w:rsid w:val="00700173"/>
    <w:rsid w:val="00701AE8"/>
    <w:rsid w:val="007025D1"/>
    <w:rsid w:val="00702F7F"/>
    <w:rsid w:val="00703B76"/>
    <w:rsid w:val="0070401B"/>
    <w:rsid w:val="00704475"/>
    <w:rsid w:val="0070464A"/>
    <w:rsid w:val="00704ABF"/>
    <w:rsid w:val="0070525F"/>
    <w:rsid w:val="00705544"/>
    <w:rsid w:val="00707096"/>
    <w:rsid w:val="007073D4"/>
    <w:rsid w:val="007076FF"/>
    <w:rsid w:val="00707731"/>
    <w:rsid w:val="00707B6F"/>
    <w:rsid w:val="0071011B"/>
    <w:rsid w:val="007114F2"/>
    <w:rsid w:val="007127CA"/>
    <w:rsid w:val="007127D3"/>
    <w:rsid w:val="007129CF"/>
    <w:rsid w:val="00712BAA"/>
    <w:rsid w:val="0071459F"/>
    <w:rsid w:val="0071467F"/>
    <w:rsid w:val="00715087"/>
    <w:rsid w:val="007150D6"/>
    <w:rsid w:val="00715525"/>
    <w:rsid w:val="007156AA"/>
    <w:rsid w:val="00717713"/>
    <w:rsid w:val="007179E1"/>
    <w:rsid w:val="00717B59"/>
    <w:rsid w:val="007207BB"/>
    <w:rsid w:val="00720926"/>
    <w:rsid w:val="00720FAC"/>
    <w:rsid w:val="00721767"/>
    <w:rsid w:val="00721F66"/>
    <w:rsid w:val="007221AA"/>
    <w:rsid w:val="00722530"/>
    <w:rsid w:val="0072259D"/>
    <w:rsid w:val="00722F2A"/>
    <w:rsid w:val="00723198"/>
    <w:rsid w:val="00723247"/>
    <w:rsid w:val="0072360D"/>
    <w:rsid w:val="007237BF"/>
    <w:rsid w:val="00723FC1"/>
    <w:rsid w:val="00724054"/>
    <w:rsid w:val="0072483C"/>
    <w:rsid w:val="00724B96"/>
    <w:rsid w:val="00725463"/>
    <w:rsid w:val="00727278"/>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5C7"/>
    <w:rsid w:val="00742974"/>
    <w:rsid w:val="00743305"/>
    <w:rsid w:val="00744FE0"/>
    <w:rsid w:val="0074727C"/>
    <w:rsid w:val="007472FC"/>
    <w:rsid w:val="00747727"/>
    <w:rsid w:val="007479C2"/>
    <w:rsid w:val="0075007D"/>
    <w:rsid w:val="00750A80"/>
    <w:rsid w:val="0075151E"/>
    <w:rsid w:val="00751B8D"/>
    <w:rsid w:val="0075265E"/>
    <w:rsid w:val="00752C5E"/>
    <w:rsid w:val="00753D43"/>
    <w:rsid w:val="00753E8F"/>
    <w:rsid w:val="0075440D"/>
    <w:rsid w:val="00755047"/>
    <w:rsid w:val="00755147"/>
    <w:rsid w:val="007556D3"/>
    <w:rsid w:val="00755DFC"/>
    <w:rsid w:val="0075650E"/>
    <w:rsid w:val="00756F2B"/>
    <w:rsid w:val="00756F43"/>
    <w:rsid w:val="00757995"/>
    <w:rsid w:val="0076000F"/>
    <w:rsid w:val="0076072C"/>
    <w:rsid w:val="00760C18"/>
    <w:rsid w:val="00761D85"/>
    <w:rsid w:val="00765686"/>
    <w:rsid w:val="00766A89"/>
    <w:rsid w:val="007671BB"/>
    <w:rsid w:val="007674CB"/>
    <w:rsid w:val="00767703"/>
    <w:rsid w:val="00767FE0"/>
    <w:rsid w:val="00770454"/>
    <w:rsid w:val="00770B33"/>
    <w:rsid w:val="00771243"/>
    <w:rsid w:val="00771FED"/>
    <w:rsid w:val="00772095"/>
    <w:rsid w:val="00772AF2"/>
    <w:rsid w:val="00773BEC"/>
    <w:rsid w:val="00774459"/>
    <w:rsid w:val="00774A08"/>
    <w:rsid w:val="00774DFD"/>
    <w:rsid w:val="00775353"/>
    <w:rsid w:val="007760C8"/>
    <w:rsid w:val="00776C3A"/>
    <w:rsid w:val="007804F3"/>
    <w:rsid w:val="007805E0"/>
    <w:rsid w:val="0078064B"/>
    <w:rsid w:val="0078099A"/>
    <w:rsid w:val="0078136D"/>
    <w:rsid w:val="00782C4B"/>
    <w:rsid w:val="00783320"/>
    <w:rsid w:val="007839E7"/>
    <w:rsid w:val="00784F9C"/>
    <w:rsid w:val="00785E0C"/>
    <w:rsid w:val="0078619D"/>
    <w:rsid w:val="00786828"/>
    <w:rsid w:val="00786841"/>
    <w:rsid w:val="00787364"/>
    <w:rsid w:val="00790520"/>
    <w:rsid w:val="00790804"/>
    <w:rsid w:val="007908A0"/>
    <w:rsid w:val="007914C9"/>
    <w:rsid w:val="007914E4"/>
    <w:rsid w:val="007918F9"/>
    <w:rsid w:val="00793D55"/>
    <w:rsid w:val="007940E8"/>
    <w:rsid w:val="00794FD5"/>
    <w:rsid w:val="00795745"/>
    <w:rsid w:val="00797148"/>
    <w:rsid w:val="007A10BB"/>
    <w:rsid w:val="007A1118"/>
    <w:rsid w:val="007A1303"/>
    <w:rsid w:val="007A2838"/>
    <w:rsid w:val="007A2C34"/>
    <w:rsid w:val="007A2EA6"/>
    <w:rsid w:val="007A52DC"/>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3E0E"/>
    <w:rsid w:val="007B4103"/>
    <w:rsid w:val="007B4F44"/>
    <w:rsid w:val="007B7089"/>
    <w:rsid w:val="007C0013"/>
    <w:rsid w:val="007C23C4"/>
    <w:rsid w:val="007C37D2"/>
    <w:rsid w:val="007C393A"/>
    <w:rsid w:val="007C3B22"/>
    <w:rsid w:val="007C444D"/>
    <w:rsid w:val="007C4594"/>
    <w:rsid w:val="007C4943"/>
    <w:rsid w:val="007C6C5A"/>
    <w:rsid w:val="007D09B6"/>
    <w:rsid w:val="007D109C"/>
    <w:rsid w:val="007D2A1A"/>
    <w:rsid w:val="007D2E5F"/>
    <w:rsid w:val="007D405C"/>
    <w:rsid w:val="007D40B5"/>
    <w:rsid w:val="007D4953"/>
    <w:rsid w:val="007D4A67"/>
    <w:rsid w:val="007D4CC9"/>
    <w:rsid w:val="007D4DF3"/>
    <w:rsid w:val="007D50D6"/>
    <w:rsid w:val="007D572F"/>
    <w:rsid w:val="007D57D2"/>
    <w:rsid w:val="007D5DDE"/>
    <w:rsid w:val="007D6046"/>
    <w:rsid w:val="007D6CFD"/>
    <w:rsid w:val="007D77CC"/>
    <w:rsid w:val="007D7EF3"/>
    <w:rsid w:val="007E0A58"/>
    <w:rsid w:val="007E14CE"/>
    <w:rsid w:val="007E17E4"/>
    <w:rsid w:val="007E2264"/>
    <w:rsid w:val="007E2A3E"/>
    <w:rsid w:val="007E2E39"/>
    <w:rsid w:val="007E303C"/>
    <w:rsid w:val="007E30F2"/>
    <w:rsid w:val="007E4081"/>
    <w:rsid w:val="007E4090"/>
    <w:rsid w:val="007E4EB2"/>
    <w:rsid w:val="007E5278"/>
    <w:rsid w:val="007E586B"/>
    <w:rsid w:val="007E5A18"/>
    <w:rsid w:val="007E5F73"/>
    <w:rsid w:val="007E6158"/>
    <w:rsid w:val="007E659D"/>
    <w:rsid w:val="007E6643"/>
    <w:rsid w:val="007E68E3"/>
    <w:rsid w:val="007E6C87"/>
    <w:rsid w:val="007E70D8"/>
    <w:rsid w:val="007F06FB"/>
    <w:rsid w:val="007F0734"/>
    <w:rsid w:val="007F09D8"/>
    <w:rsid w:val="007F1FB3"/>
    <w:rsid w:val="007F283E"/>
    <w:rsid w:val="007F3166"/>
    <w:rsid w:val="007F3566"/>
    <w:rsid w:val="007F3B89"/>
    <w:rsid w:val="007F42D7"/>
    <w:rsid w:val="007F4814"/>
    <w:rsid w:val="007F4B8E"/>
    <w:rsid w:val="007F4BCC"/>
    <w:rsid w:val="007F6031"/>
    <w:rsid w:val="007F7690"/>
    <w:rsid w:val="00800647"/>
    <w:rsid w:val="008006A4"/>
    <w:rsid w:val="00801517"/>
    <w:rsid w:val="00801802"/>
    <w:rsid w:val="00801D1D"/>
    <w:rsid w:val="00804680"/>
    <w:rsid w:val="00806236"/>
    <w:rsid w:val="0080776C"/>
    <w:rsid w:val="00807C99"/>
    <w:rsid w:val="00807FF3"/>
    <w:rsid w:val="0081045B"/>
    <w:rsid w:val="0081173D"/>
    <w:rsid w:val="00814015"/>
    <w:rsid w:val="00814548"/>
    <w:rsid w:val="008148E2"/>
    <w:rsid w:val="008157CA"/>
    <w:rsid w:val="008164E8"/>
    <w:rsid w:val="008167F5"/>
    <w:rsid w:val="00816819"/>
    <w:rsid w:val="00816F57"/>
    <w:rsid w:val="008200A3"/>
    <w:rsid w:val="0082054B"/>
    <w:rsid w:val="00821124"/>
    <w:rsid w:val="00822C7A"/>
    <w:rsid w:val="008231DD"/>
    <w:rsid w:val="008231F8"/>
    <w:rsid w:val="008251B8"/>
    <w:rsid w:val="0082527A"/>
    <w:rsid w:val="00825EAD"/>
    <w:rsid w:val="0082653B"/>
    <w:rsid w:val="0082700E"/>
    <w:rsid w:val="00827015"/>
    <w:rsid w:val="00830431"/>
    <w:rsid w:val="0083049F"/>
    <w:rsid w:val="008308D9"/>
    <w:rsid w:val="00830EF8"/>
    <w:rsid w:val="008311B2"/>
    <w:rsid w:val="008314DC"/>
    <w:rsid w:val="00833102"/>
    <w:rsid w:val="008334FD"/>
    <w:rsid w:val="008346D3"/>
    <w:rsid w:val="00835572"/>
    <w:rsid w:val="00837056"/>
    <w:rsid w:val="00837EFE"/>
    <w:rsid w:val="00840559"/>
    <w:rsid w:val="00840DFB"/>
    <w:rsid w:val="00841CD2"/>
    <w:rsid w:val="00841FF3"/>
    <w:rsid w:val="008422B8"/>
    <w:rsid w:val="008424CA"/>
    <w:rsid w:val="00843238"/>
    <w:rsid w:val="00843CD7"/>
    <w:rsid w:val="00843FEB"/>
    <w:rsid w:val="008440D7"/>
    <w:rsid w:val="008442D9"/>
    <w:rsid w:val="008467A4"/>
    <w:rsid w:val="008467D5"/>
    <w:rsid w:val="00846EF6"/>
    <w:rsid w:val="008473FA"/>
    <w:rsid w:val="00847543"/>
    <w:rsid w:val="00847AE4"/>
    <w:rsid w:val="008505AC"/>
    <w:rsid w:val="00850D23"/>
    <w:rsid w:val="0085214E"/>
    <w:rsid w:val="008523BA"/>
    <w:rsid w:val="00852BB9"/>
    <w:rsid w:val="0085323A"/>
    <w:rsid w:val="0085429C"/>
    <w:rsid w:val="0085470C"/>
    <w:rsid w:val="008560F4"/>
    <w:rsid w:val="0085624E"/>
    <w:rsid w:val="0085625E"/>
    <w:rsid w:val="00856534"/>
    <w:rsid w:val="00856E44"/>
    <w:rsid w:val="00857422"/>
    <w:rsid w:val="008601A5"/>
    <w:rsid w:val="0086251D"/>
    <w:rsid w:val="0086282A"/>
    <w:rsid w:val="00862B5A"/>
    <w:rsid w:val="00862DB1"/>
    <w:rsid w:val="00863D31"/>
    <w:rsid w:val="00864B22"/>
    <w:rsid w:val="0086566B"/>
    <w:rsid w:val="0086685E"/>
    <w:rsid w:val="00866DE8"/>
    <w:rsid w:val="00866F1B"/>
    <w:rsid w:val="008675CA"/>
    <w:rsid w:val="00867D0D"/>
    <w:rsid w:val="0087013D"/>
    <w:rsid w:val="00870409"/>
    <w:rsid w:val="00870C2F"/>
    <w:rsid w:val="00870D08"/>
    <w:rsid w:val="0087111F"/>
    <w:rsid w:val="00871FA0"/>
    <w:rsid w:val="00872A7B"/>
    <w:rsid w:val="00872B99"/>
    <w:rsid w:val="00873256"/>
    <w:rsid w:val="0087395D"/>
    <w:rsid w:val="00875167"/>
    <w:rsid w:val="00875B5C"/>
    <w:rsid w:val="00877472"/>
    <w:rsid w:val="00880095"/>
    <w:rsid w:val="00880236"/>
    <w:rsid w:val="00880BA5"/>
    <w:rsid w:val="00881648"/>
    <w:rsid w:val="008822FB"/>
    <w:rsid w:val="00882748"/>
    <w:rsid w:val="00882F83"/>
    <w:rsid w:val="008833A9"/>
    <w:rsid w:val="00883450"/>
    <w:rsid w:val="008835C6"/>
    <w:rsid w:val="00883659"/>
    <w:rsid w:val="00884511"/>
    <w:rsid w:val="00884DB5"/>
    <w:rsid w:val="0088783A"/>
    <w:rsid w:val="00887E42"/>
    <w:rsid w:val="00890685"/>
    <w:rsid w:val="00892281"/>
    <w:rsid w:val="00892282"/>
    <w:rsid w:val="008929DD"/>
    <w:rsid w:val="0089358F"/>
    <w:rsid w:val="00894303"/>
    <w:rsid w:val="008945B8"/>
    <w:rsid w:val="00895D34"/>
    <w:rsid w:val="00896272"/>
    <w:rsid w:val="00896EE5"/>
    <w:rsid w:val="0089784E"/>
    <w:rsid w:val="008A0E02"/>
    <w:rsid w:val="008A151D"/>
    <w:rsid w:val="008A337F"/>
    <w:rsid w:val="008A4B68"/>
    <w:rsid w:val="008A5473"/>
    <w:rsid w:val="008A59EF"/>
    <w:rsid w:val="008A6D99"/>
    <w:rsid w:val="008A74C2"/>
    <w:rsid w:val="008A78A9"/>
    <w:rsid w:val="008A79BE"/>
    <w:rsid w:val="008B012D"/>
    <w:rsid w:val="008B2260"/>
    <w:rsid w:val="008B3B06"/>
    <w:rsid w:val="008B3FD9"/>
    <w:rsid w:val="008B5B06"/>
    <w:rsid w:val="008B6DE0"/>
    <w:rsid w:val="008C102B"/>
    <w:rsid w:val="008C1679"/>
    <w:rsid w:val="008C2B3C"/>
    <w:rsid w:val="008C3E47"/>
    <w:rsid w:val="008C41A7"/>
    <w:rsid w:val="008C46F3"/>
    <w:rsid w:val="008C48EB"/>
    <w:rsid w:val="008C4A67"/>
    <w:rsid w:val="008C52BE"/>
    <w:rsid w:val="008C57F7"/>
    <w:rsid w:val="008C6119"/>
    <w:rsid w:val="008C61EB"/>
    <w:rsid w:val="008C67D3"/>
    <w:rsid w:val="008C6F4D"/>
    <w:rsid w:val="008C7C4F"/>
    <w:rsid w:val="008D02A3"/>
    <w:rsid w:val="008D1384"/>
    <w:rsid w:val="008D3591"/>
    <w:rsid w:val="008D3CB5"/>
    <w:rsid w:val="008D6998"/>
    <w:rsid w:val="008D7A78"/>
    <w:rsid w:val="008D7C45"/>
    <w:rsid w:val="008E022F"/>
    <w:rsid w:val="008E11CC"/>
    <w:rsid w:val="008E1674"/>
    <w:rsid w:val="008E1E98"/>
    <w:rsid w:val="008E21BE"/>
    <w:rsid w:val="008E223E"/>
    <w:rsid w:val="008E2A08"/>
    <w:rsid w:val="008E2E89"/>
    <w:rsid w:val="008E355D"/>
    <w:rsid w:val="008E45E4"/>
    <w:rsid w:val="008E4D9D"/>
    <w:rsid w:val="008E6986"/>
    <w:rsid w:val="008E6C1A"/>
    <w:rsid w:val="008E6D05"/>
    <w:rsid w:val="008F12E6"/>
    <w:rsid w:val="008F1B10"/>
    <w:rsid w:val="008F3ED4"/>
    <w:rsid w:val="008F4404"/>
    <w:rsid w:val="008F4921"/>
    <w:rsid w:val="008F6458"/>
    <w:rsid w:val="008F7FE8"/>
    <w:rsid w:val="009017D1"/>
    <w:rsid w:val="009024FD"/>
    <w:rsid w:val="00902E5A"/>
    <w:rsid w:val="00903058"/>
    <w:rsid w:val="00903242"/>
    <w:rsid w:val="00903745"/>
    <w:rsid w:val="00905F2F"/>
    <w:rsid w:val="009061D3"/>
    <w:rsid w:val="009062C0"/>
    <w:rsid w:val="009071FE"/>
    <w:rsid w:val="0091055C"/>
    <w:rsid w:val="009105F7"/>
    <w:rsid w:val="0091079B"/>
    <w:rsid w:val="0091154D"/>
    <w:rsid w:val="009124AA"/>
    <w:rsid w:val="009135EC"/>
    <w:rsid w:val="0091369F"/>
    <w:rsid w:val="009145A9"/>
    <w:rsid w:val="00915245"/>
    <w:rsid w:val="00915778"/>
    <w:rsid w:val="00915C84"/>
    <w:rsid w:val="009164D0"/>
    <w:rsid w:val="009164DD"/>
    <w:rsid w:val="00917B05"/>
    <w:rsid w:val="009204FF"/>
    <w:rsid w:val="00920F93"/>
    <w:rsid w:val="0092262C"/>
    <w:rsid w:val="00924CEA"/>
    <w:rsid w:val="00924E4A"/>
    <w:rsid w:val="00925632"/>
    <w:rsid w:val="009256FF"/>
    <w:rsid w:val="00925ED1"/>
    <w:rsid w:val="00925F38"/>
    <w:rsid w:val="00930D36"/>
    <w:rsid w:val="009316E9"/>
    <w:rsid w:val="0093231B"/>
    <w:rsid w:val="0093327B"/>
    <w:rsid w:val="009337EC"/>
    <w:rsid w:val="009337FD"/>
    <w:rsid w:val="00933835"/>
    <w:rsid w:val="009343E5"/>
    <w:rsid w:val="00934D7D"/>
    <w:rsid w:val="00934F4D"/>
    <w:rsid w:val="00934FBB"/>
    <w:rsid w:val="00935819"/>
    <w:rsid w:val="00935B80"/>
    <w:rsid w:val="00935DA0"/>
    <w:rsid w:val="009365A3"/>
    <w:rsid w:val="0093734D"/>
    <w:rsid w:val="00937767"/>
    <w:rsid w:val="00937F1B"/>
    <w:rsid w:val="00940F1B"/>
    <w:rsid w:val="009415AA"/>
    <w:rsid w:val="00941637"/>
    <w:rsid w:val="009416A5"/>
    <w:rsid w:val="00941B55"/>
    <w:rsid w:val="00941D57"/>
    <w:rsid w:val="009424F3"/>
    <w:rsid w:val="00943598"/>
    <w:rsid w:val="00943C67"/>
    <w:rsid w:val="00943E93"/>
    <w:rsid w:val="00944729"/>
    <w:rsid w:val="00944CD1"/>
    <w:rsid w:val="00944E99"/>
    <w:rsid w:val="00944F2A"/>
    <w:rsid w:val="009453C8"/>
    <w:rsid w:val="00946F09"/>
    <w:rsid w:val="009479FB"/>
    <w:rsid w:val="00947C76"/>
    <w:rsid w:val="00950428"/>
    <w:rsid w:val="00950D1D"/>
    <w:rsid w:val="00951E3A"/>
    <w:rsid w:val="009528A6"/>
    <w:rsid w:val="00952DAB"/>
    <w:rsid w:val="00953CDB"/>
    <w:rsid w:val="0095461B"/>
    <w:rsid w:val="0095592C"/>
    <w:rsid w:val="00955F81"/>
    <w:rsid w:val="009560D1"/>
    <w:rsid w:val="009563A5"/>
    <w:rsid w:val="009603D4"/>
    <w:rsid w:val="009606E6"/>
    <w:rsid w:val="00962180"/>
    <w:rsid w:val="00962254"/>
    <w:rsid w:val="00962626"/>
    <w:rsid w:val="009629EB"/>
    <w:rsid w:val="00962E79"/>
    <w:rsid w:val="00962F40"/>
    <w:rsid w:val="00962F74"/>
    <w:rsid w:val="00963186"/>
    <w:rsid w:val="0096330E"/>
    <w:rsid w:val="00964322"/>
    <w:rsid w:val="00964CDF"/>
    <w:rsid w:val="009650B1"/>
    <w:rsid w:val="009652EB"/>
    <w:rsid w:val="00965EA2"/>
    <w:rsid w:val="00966411"/>
    <w:rsid w:val="009669BC"/>
    <w:rsid w:val="0096735F"/>
    <w:rsid w:val="00967CE6"/>
    <w:rsid w:val="00970865"/>
    <w:rsid w:val="0097117E"/>
    <w:rsid w:val="00971497"/>
    <w:rsid w:val="00971509"/>
    <w:rsid w:val="0097163E"/>
    <w:rsid w:val="00971DDF"/>
    <w:rsid w:val="0097236F"/>
    <w:rsid w:val="00972668"/>
    <w:rsid w:val="009727B4"/>
    <w:rsid w:val="0097394F"/>
    <w:rsid w:val="00975AA1"/>
    <w:rsid w:val="00976C8A"/>
    <w:rsid w:val="00976FF9"/>
    <w:rsid w:val="009770E6"/>
    <w:rsid w:val="0098098A"/>
    <w:rsid w:val="00980DA4"/>
    <w:rsid w:val="00980EB6"/>
    <w:rsid w:val="00981A0B"/>
    <w:rsid w:val="00981B8B"/>
    <w:rsid w:val="009824EC"/>
    <w:rsid w:val="00984053"/>
    <w:rsid w:val="00985A48"/>
    <w:rsid w:val="00985DA6"/>
    <w:rsid w:val="00986C46"/>
    <w:rsid w:val="00986DF6"/>
    <w:rsid w:val="00991076"/>
    <w:rsid w:val="0099234F"/>
    <w:rsid w:val="009924D5"/>
    <w:rsid w:val="009932A7"/>
    <w:rsid w:val="00993304"/>
    <w:rsid w:val="009939E8"/>
    <w:rsid w:val="0099409F"/>
    <w:rsid w:val="009941E2"/>
    <w:rsid w:val="0099482D"/>
    <w:rsid w:val="00995311"/>
    <w:rsid w:val="00996934"/>
    <w:rsid w:val="0099752D"/>
    <w:rsid w:val="009A0B08"/>
    <w:rsid w:val="009A11F0"/>
    <w:rsid w:val="009A1E1D"/>
    <w:rsid w:val="009A3CCA"/>
    <w:rsid w:val="009A49DF"/>
    <w:rsid w:val="009A5191"/>
    <w:rsid w:val="009A5B59"/>
    <w:rsid w:val="009A6008"/>
    <w:rsid w:val="009A60D1"/>
    <w:rsid w:val="009A624F"/>
    <w:rsid w:val="009A6CF3"/>
    <w:rsid w:val="009A7623"/>
    <w:rsid w:val="009A7C0D"/>
    <w:rsid w:val="009A7F6A"/>
    <w:rsid w:val="009B0793"/>
    <w:rsid w:val="009B0A52"/>
    <w:rsid w:val="009B0F5C"/>
    <w:rsid w:val="009B11D6"/>
    <w:rsid w:val="009B174E"/>
    <w:rsid w:val="009B3636"/>
    <w:rsid w:val="009B3870"/>
    <w:rsid w:val="009B3E53"/>
    <w:rsid w:val="009B4043"/>
    <w:rsid w:val="009B4068"/>
    <w:rsid w:val="009B43F4"/>
    <w:rsid w:val="009B4864"/>
    <w:rsid w:val="009B5179"/>
    <w:rsid w:val="009B5EE1"/>
    <w:rsid w:val="009B63CB"/>
    <w:rsid w:val="009B6F16"/>
    <w:rsid w:val="009B6F43"/>
    <w:rsid w:val="009B6F7C"/>
    <w:rsid w:val="009C09F5"/>
    <w:rsid w:val="009C113B"/>
    <w:rsid w:val="009C1BA5"/>
    <w:rsid w:val="009C1F92"/>
    <w:rsid w:val="009C20C6"/>
    <w:rsid w:val="009C3553"/>
    <w:rsid w:val="009C3ABC"/>
    <w:rsid w:val="009C5511"/>
    <w:rsid w:val="009C5718"/>
    <w:rsid w:val="009C573B"/>
    <w:rsid w:val="009C661B"/>
    <w:rsid w:val="009C69B3"/>
    <w:rsid w:val="009C74C4"/>
    <w:rsid w:val="009C7659"/>
    <w:rsid w:val="009C77B3"/>
    <w:rsid w:val="009D0AB0"/>
    <w:rsid w:val="009D12E0"/>
    <w:rsid w:val="009D1B62"/>
    <w:rsid w:val="009D2AE1"/>
    <w:rsid w:val="009D2BE5"/>
    <w:rsid w:val="009D3C35"/>
    <w:rsid w:val="009D4727"/>
    <w:rsid w:val="009D4D4F"/>
    <w:rsid w:val="009D58D1"/>
    <w:rsid w:val="009D61D9"/>
    <w:rsid w:val="009D6F5D"/>
    <w:rsid w:val="009E011D"/>
    <w:rsid w:val="009E1584"/>
    <w:rsid w:val="009E1F6B"/>
    <w:rsid w:val="009E4942"/>
    <w:rsid w:val="009E597D"/>
    <w:rsid w:val="009E5D70"/>
    <w:rsid w:val="009E6280"/>
    <w:rsid w:val="009F0E53"/>
    <w:rsid w:val="009F124C"/>
    <w:rsid w:val="009F1480"/>
    <w:rsid w:val="009F1F30"/>
    <w:rsid w:val="009F263F"/>
    <w:rsid w:val="009F301D"/>
    <w:rsid w:val="009F34EA"/>
    <w:rsid w:val="009F4045"/>
    <w:rsid w:val="009F50DE"/>
    <w:rsid w:val="009F5506"/>
    <w:rsid w:val="009F65DD"/>
    <w:rsid w:val="009F6F6A"/>
    <w:rsid w:val="009F7BB0"/>
    <w:rsid w:val="00A00237"/>
    <w:rsid w:val="00A00BCF"/>
    <w:rsid w:val="00A02044"/>
    <w:rsid w:val="00A022B1"/>
    <w:rsid w:val="00A02593"/>
    <w:rsid w:val="00A02659"/>
    <w:rsid w:val="00A02F03"/>
    <w:rsid w:val="00A02F13"/>
    <w:rsid w:val="00A03005"/>
    <w:rsid w:val="00A03635"/>
    <w:rsid w:val="00A03DD6"/>
    <w:rsid w:val="00A050C0"/>
    <w:rsid w:val="00A0510D"/>
    <w:rsid w:val="00A05DE8"/>
    <w:rsid w:val="00A05E8C"/>
    <w:rsid w:val="00A062E1"/>
    <w:rsid w:val="00A07D84"/>
    <w:rsid w:val="00A11773"/>
    <w:rsid w:val="00A128CD"/>
    <w:rsid w:val="00A13811"/>
    <w:rsid w:val="00A14CAD"/>
    <w:rsid w:val="00A14F46"/>
    <w:rsid w:val="00A16A43"/>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BF0"/>
    <w:rsid w:val="00A35DAF"/>
    <w:rsid w:val="00A37925"/>
    <w:rsid w:val="00A4106C"/>
    <w:rsid w:val="00A41A01"/>
    <w:rsid w:val="00A41E4A"/>
    <w:rsid w:val="00A42506"/>
    <w:rsid w:val="00A42BC6"/>
    <w:rsid w:val="00A4327F"/>
    <w:rsid w:val="00A43392"/>
    <w:rsid w:val="00A434BD"/>
    <w:rsid w:val="00A442C4"/>
    <w:rsid w:val="00A45CFF"/>
    <w:rsid w:val="00A462D5"/>
    <w:rsid w:val="00A46F7A"/>
    <w:rsid w:val="00A477D0"/>
    <w:rsid w:val="00A50234"/>
    <w:rsid w:val="00A50953"/>
    <w:rsid w:val="00A51023"/>
    <w:rsid w:val="00A514B2"/>
    <w:rsid w:val="00A51747"/>
    <w:rsid w:val="00A518CE"/>
    <w:rsid w:val="00A51C75"/>
    <w:rsid w:val="00A52C81"/>
    <w:rsid w:val="00A537A8"/>
    <w:rsid w:val="00A558E6"/>
    <w:rsid w:val="00A572BC"/>
    <w:rsid w:val="00A575AA"/>
    <w:rsid w:val="00A5798D"/>
    <w:rsid w:val="00A57F5F"/>
    <w:rsid w:val="00A60016"/>
    <w:rsid w:val="00A60C51"/>
    <w:rsid w:val="00A60F1F"/>
    <w:rsid w:val="00A60FB9"/>
    <w:rsid w:val="00A61E11"/>
    <w:rsid w:val="00A627BB"/>
    <w:rsid w:val="00A62A60"/>
    <w:rsid w:val="00A63B07"/>
    <w:rsid w:val="00A63B88"/>
    <w:rsid w:val="00A64379"/>
    <w:rsid w:val="00A6444A"/>
    <w:rsid w:val="00A6564B"/>
    <w:rsid w:val="00A661CD"/>
    <w:rsid w:val="00A70CF3"/>
    <w:rsid w:val="00A7111A"/>
    <w:rsid w:val="00A715B0"/>
    <w:rsid w:val="00A716C2"/>
    <w:rsid w:val="00A719DE"/>
    <w:rsid w:val="00A72334"/>
    <w:rsid w:val="00A72690"/>
    <w:rsid w:val="00A72857"/>
    <w:rsid w:val="00A72A35"/>
    <w:rsid w:val="00A73049"/>
    <w:rsid w:val="00A730D8"/>
    <w:rsid w:val="00A73571"/>
    <w:rsid w:val="00A73AB4"/>
    <w:rsid w:val="00A73B68"/>
    <w:rsid w:val="00A73F54"/>
    <w:rsid w:val="00A743FB"/>
    <w:rsid w:val="00A74422"/>
    <w:rsid w:val="00A74E9D"/>
    <w:rsid w:val="00A75CC5"/>
    <w:rsid w:val="00A75EE4"/>
    <w:rsid w:val="00A76BEE"/>
    <w:rsid w:val="00A770CD"/>
    <w:rsid w:val="00A7784D"/>
    <w:rsid w:val="00A77986"/>
    <w:rsid w:val="00A77CCE"/>
    <w:rsid w:val="00A77E4A"/>
    <w:rsid w:val="00A80550"/>
    <w:rsid w:val="00A80944"/>
    <w:rsid w:val="00A80EF4"/>
    <w:rsid w:val="00A81509"/>
    <w:rsid w:val="00A82724"/>
    <w:rsid w:val="00A83218"/>
    <w:rsid w:val="00A832AE"/>
    <w:rsid w:val="00A83CEF"/>
    <w:rsid w:val="00A85A3A"/>
    <w:rsid w:val="00A85F2A"/>
    <w:rsid w:val="00A85FAE"/>
    <w:rsid w:val="00A86004"/>
    <w:rsid w:val="00A8620F"/>
    <w:rsid w:val="00A86973"/>
    <w:rsid w:val="00A8769A"/>
    <w:rsid w:val="00A87F72"/>
    <w:rsid w:val="00A90030"/>
    <w:rsid w:val="00A9005D"/>
    <w:rsid w:val="00A90873"/>
    <w:rsid w:val="00A90C0A"/>
    <w:rsid w:val="00A91D16"/>
    <w:rsid w:val="00A92889"/>
    <w:rsid w:val="00A92D7D"/>
    <w:rsid w:val="00A93784"/>
    <w:rsid w:val="00A93FD5"/>
    <w:rsid w:val="00A941F5"/>
    <w:rsid w:val="00A946EB"/>
    <w:rsid w:val="00A94982"/>
    <w:rsid w:val="00A9576E"/>
    <w:rsid w:val="00A97A92"/>
    <w:rsid w:val="00A97EE2"/>
    <w:rsid w:val="00AA0660"/>
    <w:rsid w:val="00AA0C1B"/>
    <w:rsid w:val="00AA13C2"/>
    <w:rsid w:val="00AA1826"/>
    <w:rsid w:val="00AA218B"/>
    <w:rsid w:val="00AA223A"/>
    <w:rsid w:val="00AA22A7"/>
    <w:rsid w:val="00AA2A0A"/>
    <w:rsid w:val="00AA2B1F"/>
    <w:rsid w:val="00AA3477"/>
    <w:rsid w:val="00AA41CF"/>
    <w:rsid w:val="00AA590E"/>
    <w:rsid w:val="00AA60EE"/>
    <w:rsid w:val="00AA6228"/>
    <w:rsid w:val="00AA69A4"/>
    <w:rsid w:val="00AA736D"/>
    <w:rsid w:val="00AB0F6C"/>
    <w:rsid w:val="00AB1761"/>
    <w:rsid w:val="00AB258C"/>
    <w:rsid w:val="00AB274F"/>
    <w:rsid w:val="00AB32E7"/>
    <w:rsid w:val="00AB4631"/>
    <w:rsid w:val="00AB5092"/>
    <w:rsid w:val="00AB6BE3"/>
    <w:rsid w:val="00AB796E"/>
    <w:rsid w:val="00AC07E5"/>
    <w:rsid w:val="00AC10C7"/>
    <w:rsid w:val="00AC13B7"/>
    <w:rsid w:val="00AC1518"/>
    <w:rsid w:val="00AC1ABF"/>
    <w:rsid w:val="00AC24C6"/>
    <w:rsid w:val="00AC2B1B"/>
    <w:rsid w:val="00AC36D2"/>
    <w:rsid w:val="00AC3F60"/>
    <w:rsid w:val="00AC4137"/>
    <w:rsid w:val="00AC4933"/>
    <w:rsid w:val="00AC547F"/>
    <w:rsid w:val="00AC61A6"/>
    <w:rsid w:val="00AC6585"/>
    <w:rsid w:val="00AC6747"/>
    <w:rsid w:val="00AC6D86"/>
    <w:rsid w:val="00AC7118"/>
    <w:rsid w:val="00AC71EA"/>
    <w:rsid w:val="00AD070E"/>
    <w:rsid w:val="00AD0B3C"/>
    <w:rsid w:val="00AD0E08"/>
    <w:rsid w:val="00AD1BA6"/>
    <w:rsid w:val="00AD213B"/>
    <w:rsid w:val="00AD51A1"/>
    <w:rsid w:val="00AD57E7"/>
    <w:rsid w:val="00AD59D3"/>
    <w:rsid w:val="00AD623D"/>
    <w:rsid w:val="00AD6439"/>
    <w:rsid w:val="00AD6463"/>
    <w:rsid w:val="00AD7076"/>
    <w:rsid w:val="00AD712F"/>
    <w:rsid w:val="00AE28FE"/>
    <w:rsid w:val="00AE4DEF"/>
    <w:rsid w:val="00AE5862"/>
    <w:rsid w:val="00AE593E"/>
    <w:rsid w:val="00AF0D14"/>
    <w:rsid w:val="00AF1048"/>
    <w:rsid w:val="00AF1979"/>
    <w:rsid w:val="00AF1F04"/>
    <w:rsid w:val="00AF21E7"/>
    <w:rsid w:val="00AF2E32"/>
    <w:rsid w:val="00AF2E4E"/>
    <w:rsid w:val="00AF3778"/>
    <w:rsid w:val="00AF3FEF"/>
    <w:rsid w:val="00AF51AD"/>
    <w:rsid w:val="00AF5838"/>
    <w:rsid w:val="00AF5900"/>
    <w:rsid w:val="00AF62E8"/>
    <w:rsid w:val="00AF6A1C"/>
    <w:rsid w:val="00AF6D11"/>
    <w:rsid w:val="00AF6D87"/>
    <w:rsid w:val="00AF71BA"/>
    <w:rsid w:val="00AF7720"/>
    <w:rsid w:val="00AF77BD"/>
    <w:rsid w:val="00AF7AA3"/>
    <w:rsid w:val="00B00E7A"/>
    <w:rsid w:val="00B016F7"/>
    <w:rsid w:val="00B01E62"/>
    <w:rsid w:val="00B02514"/>
    <w:rsid w:val="00B02AEA"/>
    <w:rsid w:val="00B030C5"/>
    <w:rsid w:val="00B03B3A"/>
    <w:rsid w:val="00B055B9"/>
    <w:rsid w:val="00B064BF"/>
    <w:rsid w:val="00B10235"/>
    <w:rsid w:val="00B10987"/>
    <w:rsid w:val="00B10BAD"/>
    <w:rsid w:val="00B10FAE"/>
    <w:rsid w:val="00B119B6"/>
    <w:rsid w:val="00B11A97"/>
    <w:rsid w:val="00B124B4"/>
    <w:rsid w:val="00B13D85"/>
    <w:rsid w:val="00B13F02"/>
    <w:rsid w:val="00B14CBB"/>
    <w:rsid w:val="00B14D80"/>
    <w:rsid w:val="00B14E74"/>
    <w:rsid w:val="00B15CCF"/>
    <w:rsid w:val="00B16108"/>
    <w:rsid w:val="00B1686C"/>
    <w:rsid w:val="00B1764D"/>
    <w:rsid w:val="00B1786A"/>
    <w:rsid w:val="00B206D8"/>
    <w:rsid w:val="00B2133E"/>
    <w:rsid w:val="00B235B5"/>
    <w:rsid w:val="00B23A7C"/>
    <w:rsid w:val="00B23CBF"/>
    <w:rsid w:val="00B2441C"/>
    <w:rsid w:val="00B25407"/>
    <w:rsid w:val="00B263B2"/>
    <w:rsid w:val="00B27684"/>
    <w:rsid w:val="00B27805"/>
    <w:rsid w:val="00B30019"/>
    <w:rsid w:val="00B30A40"/>
    <w:rsid w:val="00B312C7"/>
    <w:rsid w:val="00B3130D"/>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02B5"/>
    <w:rsid w:val="00B410D3"/>
    <w:rsid w:val="00B4182C"/>
    <w:rsid w:val="00B4185A"/>
    <w:rsid w:val="00B41AEA"/>
    <w:rsid w:val="00B41B33"/>
    <w:rsid w:val="00B42C22"/>
    <w:rsid w:val="00B42CA6"/>
    <w:rsid w:val="00B42F63"/>
    <w:rsid w:val="00B442B0"/>
    <w:rsid w:val="00B44755"/>
    <w:rsid w:val="00B45356"/>
    <w:rsid w:val="00B453A8"/>
    <w:rsid w:val="00B4563D"/>
    <w:rsid w:val="00B477D1"/>
    <w:rsid w:val="00B510DF"/>
    <w:rsid w:val="00B512B4"/>
    <w:rsid w:val="00B51FEE"/>
    <w:rsid w:val="00B52566"/>
    <w:rsid w:val="00B5267D"/>
    <w:rsid w:val="00B52F6C"/>
    <w:rsid w:val="00B5337D"/>
    <w:rsid w:val="00B54A5F"/>
    <w:rsid w:val="00B54D52"/>
    <w:rsid w:val="00B54F96"/>
    <w:rsid w:val="00B5660A"/>
    <w:rsid w:val="00B569BE"/>
    <w:rsid w:val="00B570AB"/>
    <w:rsid w:val="00B57D30"/>
    <w:rsid w:val="00B60201"/>
    <w:rsid w:val="00B606B7"/>
    <w:rsid w:val="00B60CCE"/>
    <w:rsid w:val="00B60E95"/>
    <w:rsid w:val="00B61B40"/>
    <w:rsid w:val="00B62B87"/>
    <w:rsid w:val="00B63502"/>
    <w:rsid w:val="00B6417A"/>
    <w:rsid w:val="00B644C2"/>
    <w:rsid w:val="00B64D8A"/>
    <w:rsid w:val="00B64EF9"/>
    <w:rsid w:val="00B66075"/>
    <w:rsid w:val="00B66359"/>
    <w:rsid w:val="00B678B4"/>
    <w:rsid w:val="00B70791"/>
    <w:rsid w:val="00B72295"/>
    <w:rsid w:val="00B730C2"/>
    <w:rsid w:val="00B73838"/>
    <w:rsid w:val="00B74C84"/>
    <w:rsid w:val="00B74D9D"/>
    <w:rsid w:val="00B75548"/>
    <w:rsid w:val="00B76366"/>
    <w:rsid w:val="00B76E64"/>
    <w:rsid w:val="00B77623"/>
    <w:rsid w:val="00B802C6"/>
    <w:rsid w:val="00B805A7"/>
    <w:rsid w:val="00B81371"/>
    <w:rsid w:val="00B8193E"/>
    <w:rsid w:val="00B8335E"/>
    <w:rsid w:val="00B83900"/>
    <w:rsid w:val="00B84FED"/>
    <w:rsid w:val="00B85D20"/>
    <w:rsid w:val="00B8601B"/>
    <w:rsid w:val="00B86C2C"/>
    <w:rsid w:val="00B86D4B"/>
    <w:rsid w:val="00B86E90"/>
    <w:rsid w:val="00B87553"/>
    <w:rsid w:val="00B87617"/>
    <w:rsid w:val="00B90FB6"/>
    <w:rsid w:val="00B91835"/>
    <w:rsid w:val="00B91D38"/>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0F57"/>
    <w:rsid w:val="00BA10F4"/>
    <w:rsid w:val="00BA11E8"/>
    <w:rsid w:val="00BA1C0E"/>
    <w:rsid w:val="00BA34F9"/>
    <w:rsid w:val="00BA3F66"/>
    <w:rsid w:val="00BA4534"/>
    <w:rsid w:val="00BA4A54"/>
    <w:rsid w:val="00BA56A8"/>
    <w:rsid w:val="00BA61BB"/>
    <w:rsid w:val="00BA62CB"/>
    <w:rsid w:val="00BA66D7"/>
    <w:rsid w:val="00BA75C1"/>
    <w:rsid w:val="00BA7BAC"/>
    <w:rsid w:val="00BB0731"/>
    <w:rsid w:val="00BB1789"/>
    <w:rsid w:val="00BB17BF"/>
    <w:rsid w:val="00BB2586"/>
    <w:rsid w:val="00BB2B24"/>
    <w:rsid w:val="00BB30F0"/>
    <w:rsid w:val="00BB3156"/>
    <w:rsid w:val="00BB35CB"/>
    <w:rsid w:val="00BB3E82"/>
    <w:rsid w:val="00BB56F5"/>
    <w:rsid w:val="00BB6206"/>
    <w:rsid w:val="00BB6662"/>
    <w:rsid w:val="00BB68DC"/>
    <w:rsid w:val="00BC03F0"/>
    <w:rsid w:val="00BC09E5"/>
    <w:rsid w:val="00BC0DA6"/>
    <w:rsid w:val="00BC1761"/>
    <w:rsid w:val="00BC25B7"/>
    <w:rsid w:val="00BC25C5"/>
    <w:rsid w:val="00BC2AAB"/>
    <w:rsid w:val="00BC2D2B"/>
    <w:rsid w:val="00BC3150"/>
    <w:rsid w:val="00BC4E4B"/>
    <w:rsid w:val="00BC56E2"/>
    <w:rsid w:val="00BC5B19"/>
    <w:rsid w:val="00BC5BA0"/>
    <w:rsid w:val="00BC69B7"/>
    <w:rsid w:val="00BC755B"/>
    <w:rsid w:val="00BC7ABB"/>
    <w:rsid w:val="00BD03CD"/>
    <w:rsid w:val="00BD09C8"/>
    <w:rsid w:val="00BD0DA9"/>
    <w:rsid w:val="00BD13AF"/>
    <w:rsid w:val="00BD1B67"/>
    <w:rsid w:val="00BD3BA2"/>
    <w:rsid w:val="00BD3FFB"/>
    <w:rsid w:val="00BD5E58"/>
    <w:rsid w:val="00BD5FC4"/>
    <w:rsid w:val="00BD660C"/>
    <w:rsid w:val="00BD6DF6"/>
    <w:rsid w:val="00BE00FA"/>
    <w:rsid w:val="00BE0B1A"/>
    <w:rsid w:val="00BE0C95"/>
    <w:rsid w:val="00BE1062"/>
    <w:rsid w:val="00BE1152"/>
    <w:rsid w:val="00BE117D"/>
    <w:rsid w:val="00BE15C4"/>
    <w:rsid w:val="00BE203D"/>
    <w:rsid w:val="00BE38BC"/>
    <w:rsid w:val="00BE430D"/>
    <w:rsid w:val="00BE4F50"/>
    <w:rsid w:val="00BE5116"/>
    <w:rsid w:val="00BE5B14"/>
    <w:rsid w:val="00BE6147"/>
    <w:rsid w:val="00BE63DC"/>
    <w:rsid w:val="00BE7363"/>
    <w:rsid w:val="00BF01CB"/>
    <w:rsid w:val="00BF056B"/>
    <w:rsid w:val="00BF0848"/>
    <w:rsid w:val="00BF0EED"/>
    <w:rsid w:val="00BF1B8B"/>
    <w:rsid w:val="00BF2854"/>
    <w:rsid w:val="00BF2E2C"/>
    <w:rsid w:val="00BF310D"/>
    <w:rsid w:val="00BF339C"/>
    <w:rsid w:val="00BF5B19"/>
    <w:rsid w:val="00BF5B55"/>
    <w:rsid w:val="00BF693F"/>
    <w:rsid w:val="00BF6D83"/>
    <w:rsid w:val="00BF6F91"/>
    <w:rsid w:val="00C0114F"/>
    <w:rsid w:val="00C020B9"/>
    <w:rsid w:val="00C0217D"/>
    <w:rsid w:val="00C023F8"/>
    <w:rsid w:val="00C02746"/>
    <w:rsid w:val="00C02AAB"/>
    <w:rsid w:val="00C03887"/>
    <w:rsid w:val="00C03A1B"/>
    <w:rsid w:val="00C0515E"/>
    <w:rsid w:val="00C05C75"/>
    <w:rsid w:val="00C06DE1"/>
    <w:rsid w:val="00C07024"/>
    <w:rsid w:val="00C10133"/>
    <w:rsid w:val="00C10372"/>
    <w:rsid w:val="00C126E3"/>
    <w:rsid w:val="00C12A9E"/>
    <w:rsid w:val="00C12D36"/>
    <w:rsid w:val="00C139BA"/>
    <w:rsid w:val="00C13B9F"/>
    <w:rsid w:val="00C14542"/>
    <w:rsid w:val="00C15336"/>
    <w:rsid w:val="00C15691"/>
    <w:rsid w:val="00C16AA8"/>
    <w:rsid w:val="00C16BBA"/>
    <w:rsid w:val="00C173DD"/>
    <w:rsid w:val="00C201C1"/>
    <w:rsid w:val="00C20722"/>
    <w:rsid w:val="00C20EA6"/>
    <w:rsid w:val="00C21141"/>
    <w:rsid w:val="00C2139F"/>
    <w:rsid w:val="00C2181B"/>
    <w:rsid w:val="00C22F9F"/>
    <w:rsid w:val="00C23941"/>
    <w:rsid w:val="00C23DAB"/>
    <w:rsid w:val="00C23DD8"/>
    <w:rsid w:val="00C24339"/>
    <w:rsid w:val="00C24BBC"/>
    <w:rsid w:val="00C26954"/>
    <w:rsid w:val="00C271AA"/>
    <w:rsid w:val="00C27CBC"/>
    <w:rsid w:val="00C30774"/>
    <w:rsid w:val="00C3089B"/>
    <w:rsid w:val="00C3112A"/>
    <w:rsid w:val="00C318B7"/>
    <w:rsid w:val="00C31C9D"/>
    <w:rsid w:val="00C31CF1"/>
    <w:rsid w:val="00C32187"/>
    <w:rsid w:val="00C323A6"/>
    <w:rsid w:val="00C3319C"/>
    <w:rsid w:val="00C348F3"/>
    <w:rsid w:val="00C35103"/>
    <w:rsid w:val="00C3570A"/>
    <w:rsid w:val="00C36063"/>
    <w:rsid w:val="00C36A17"/>
    <w:rsid w:val="00C37566"/>
    <w:rsid w:val="00C378D3"/>
    <w:rsid w:val="00C40C91"/>
    <w:rsid w:val="00C4103C"/>
    <w:rsid w:val="00C4155D"/>
    <w:rsid w:val="00C43270"/>
    <w:rsid w:val="00C43B2C"/>
    <w:rsid w:val="00C44148"/>
    <w:rsid w:val="00C44806"/>
    <w:rsid w:val="00C455C3"/>
    <w:rsid w:val="00C45BF0"/>
    <w:rsid w:val="00C45CD8"/>
    <w:rsid w:val="00C45FA0"/>
    <w:rsid w:val="00C46026"/>
    <w:rsid w:val="00C4634B"/>
    <w:rsid w:val="00C46471"/>
    <w:rsid w:val="00C47132"/>
    <w:rsid w:val="00C472B9"/>
    <w:rsid w:val="00C50350"/>
    <w:rsid w:val="00C50D78"/>
    <w:rsid w:val="00C50E3F"/>
    <w:rsid w:val="00C51E86"/>
    <w:rsid w:val="00C523ED"/>
    <w:rsid w:val="00C537E4"/>
    <w:rsid w:val="00C5394F"/>
    <w:rsid w:val="00C539B3"/>
    <w:rsid w:val="00C53F0C"/>
    <w:rsid w:val="00C5487B"/>
    <w:rsid w:val="00C559EF"/>
    <w:rsid w:val="00C55E7B"/>
    <w:rsid w:val="00C56901"/>
    <w:rsid w:val="00C56C71"/>
    <w:rsid w:val="00C56FDA"/>
    <w:rsid w:val="00C571C2"/>
    <w:rsid w:val="00C573D2"/>
    <w:rsid w:val="00C57782"/>
    <w:rsid w:val="00C57955"/>
    <w:rsid w:val="00C60272"/>
    <w:rsid w:val="00C604A4"/>
    <w:rsid w:val="00C6051A"/>
    <w:rsid w:val="00C606BD"/>
    <w:rsid w:val="00C616EE"/>
    <w:rsid w:val="00C61E8D"/>
    <w:rsid w:val="00C6220B"/>
    <w:rsid w:val="00C6236D"/>
    <w:rsid w:val="00C63B2B"/>
    <w:rsid w:val="00C63E15"/>
    <w:rsid w:val="00C63F0E"/>
    <w:rsid w:val="00C642DE"/>
    <w:rsid w:val="00C6595D"/>
    <w:rsid w:val="00C66443"/>
    <w:rsid w:val="00C66C67"/>
    <w:rsid w:val="00C67920"/>
    <w:rsid w:val="00C70F6D"/>
    <w:rsid w:val="00C71E96"/>
    <w:rsid w:val="00C72261"/>
    <w:rsid w:val="00C733E9"/>
    <w:rsid w:val="00C735A0"/>
    <w:rsid w:val="00C7388B"/>
    <w:rsid w:val="00C73C25"/>
    <w:rsid w:val="00C74F56"/>
    <w:rsid w:val="00C750A0"/>
    <w:rsid w:val="00C76080"/>
    <w:rsid w:val="00C760B8"/>
    <w:rsid w:val="00C76908"/>
    <w:rsid w:val="00C776E5"/>
    <w:rsid w:val="00C77E46"/>
    <w:rsid w:val="00C80991"/>
    <w:rsid w:val="00C81097"/>
    <w:rsid w:val="00C810D5"/>
    <w:rsid w:val="00C82422"/>
    <w:rsid w:val="00C82CBC"/>
    <w:rsid w:val="00C83A91"/>
    <w:rsid w:val="00C842CB"/>
    <w:rsid w:val="00C84FF6"/>
    <w:rsid w:val="00C851D9"/>
    <w:rsid w:val="00C8614A"/>
    <w:rsid w:val="00C86964"/>
    <w:rsid w:val="00C90BE5"/>
    <w:rsid w:val="00C90C75"/>
    <w:rsid w:val="00C910AC"/>
    <w:rsid w:val="00C92045"/>
    <w:rsid w:val="00C9357D"/>
    <w:rsid w:val="00C93E7D"/>
    <w:rsid w:val="00C94747"/>
    <w:rsid w:val="00C9486B"/>
    <w:rsid w:val="00C9545D"/>
    <w:rsid w:val="00C9613D"/>
    <w:rsid w:val="00C96384"/>
    <w:rsid w:val="00C96A7D"/>
    <w:rsid w:val="00C978B2"/>
    <w:rsid w:val="00C97DBB"/>
    <w:rsid w:val="00CA010F"/>
    <w:rsid w:val="00CA063C"/>
    <w:rsid w:val="00CA06D5"/>
    <w:rsid w:val="00CA18ED"/>
    <w:rsid w:val="00CA2121"/>
    <w:rsid w:val="00CA2180"/>
    <w:rsid w:val="00CA2B17"/>
    <w:rsid w:val="00CA2D3F"/>
    <w:rsid w:val="00CA2E35"/>
    <w:rsid w:val="00CA414B"/>
    <w:rsid w:val="00CA5074"/>
    <w:rsid w:val="00CA5844"/>
    <w:rsid w:val="00CA5A42"/>
    <w:rsid w:val="00CA5B37"/>
    <w:rsid w:val="00CA6528"/>
    <w:rsid w:val="00CA6AD4"/>
    <w:rsid w:val="00CA773A"/>
    <w:rsid w:val="00CB00F7"/>
    <w:rsid w:val="00CB10EB"/>
    <w:rsid w:val="00CB1899"/>
    <w:rsid w:val="00CB1A83"/>
    <w:rsid w:val="00CB4A46"/>
    <w:rsid w:val="00CB4AB4"/>
    <w:rsid w:val="00CB4C18"/>
    <w:rsid w:val="00CB4C1C"/>
    <w:rsid w:val="00CB5385"/>
    <w:rsid w:val="00CB55A6"/>
    <w:rsid w:val="00CB55FC"/>
    <w:rsid w:val="00CB6AAB"/>
    <w:rsid w:val="00CB6DA7"/>
    <w:rsid w:val="00CC07BC"/>
    <w:rsid w:val="00CC0815"/>
    <w:rsid w:val="00CC0EA9"/>
    <w:rsid w:val="00CC3112"/>
    <w:rsid w:val="00CC360B"/>
    <w:rsid w:val="00CC360E"/>
    <w:rsid w:val="00CC3656"/>
    <w:rsid w:val="00CC41A7"/>
    <w:rsid w:val="00CC5686"/>
    <w:rsid w:val="00CC5DE1"/>
    <w:rsid w:val="00CC5FB0"/>
    <w:rsid w:val="00CC6748"/>
    <w:rsid w:val="00CC75C5"/>
    <w:rsid w:val="00CD10E5"/>
    <w:rsid w:val="00CD18DF"/>
    <w:rsid w:val="00CD1D4E"/>
    <w:rsid w:val="00CD3360"/>
    <w:rsid w:val="00CD39B5"/>
    <w:rsid w:val="00CD4082"/>
    <w:rsid w:val="00CD4819"/>
    <w:rsid w:val="00CD5ACB"/>
    <w:rsid w:val="00CD5B84"/>
    <w:rsid w:val="00CD641E"/>
    <w:rsid w:val="00CD65F7"/>
    <w:rsid w:val="00CD6F62"/>
    <w:rsid w:val="00CD76D4"/>
    <w:rsid w:val="00CD7893"/>
    <w:rsid w:val="00CD79C0"/>
    <w:rsid w:val="00CD7DDD"/>
    <w:rsid w:val="00CE03AF"/>
    <w:rsid w:val="00CE0B1A"/>
    <w:rsid w:val="00CE270B"/>
    <w:rsid w:val="00CE3ACB"/>
    <w:rsid w:val="00CE44AD"/>
    <w:rsid w:val="00CE57DE"/>
    <w:rsid w:val="00CE630A"/>
    <w:rsid w:val="00CE7030"/>
    <w:rsid w:val="00CE7E6A"/>
    <w:rsid w:val="00CF089B"/>
    <w:rsid w:val="00CF1291"/>
    <w:rsid w:val="00CF194A"/>
    <w:rsid w:val="00CF1ADD"/>
    <w:rsid w:val="00CF1F77"/>
    <w:rsid w:val="00CF26CB"/>
    <w:rsid w:val="00CF377E"/>
    <w:rsid w:val="00CF3C68"/>
    <w:rsid w:val="00CF415E"/>
    <w:rsid w:val="00CF6286"/>
    <w:rsid w:val="00CF6781"/>
    <w:rsid w:val="00CF6D7A"/>
    <w:rsid w:val="00D00188"/>
    <w:rsid w:val="00D0063D"/>
    <w:rsid w:val="00D00672"/>
    <w:rsid w:val="00D00CF8"/>
    <w:rsid w:val="00D016E9"/>
    <w:rsid w:val="00D02A31"/>
    <w:rsid w:val="00D02D9E"/>
    <w:rsid w:val="00D03497"/>
    <w:rsid w:val="00D0365A"/>
    <w:rsid w:val="00D03FEC"/>
    <w:rsid w:val="00D04648"/>
    <w:rsid w:val="00D054ED"/>
    <w:rsid w:val="00D062B8"/>
    <w:rsid w:val="00D0686D"/>
    <w:rsid w:val="00D06BFA"/>
    <w:rsid w:val="00D06C36"/>
    <w:rsid w:val="00D07A1A"/>
    <w:rsid w:val="00D10089"/>
    <w:rsid w:val="00D11B56"/>
    <w:rsid w:val="00D11E72"/>
    <w:rsid w:val="00D12A22"/>
    <w:rsid w:val="00D13690"/>
    <w:rsid w:val="00D13CD2"/>
    <w:rsid w:val="00D143D7"/>
    <w:rsid w:val="00D15914"/>
    <w:rsid w:val="00D16237"/>
    <w:rsid w:val="00D1644D"/>
    <w:rsid w:val="00D16490"/>
    <w:rsid w:val="00D16EEC"/>
    <w:rsid w:val="00D1727F"/>
    <w:rsid w:val="00D2021F"/>
    <w:rsid w:val="00D20A5B"/>
    <w:rsid w:val="00D23509"/>
    <w:rsid w:val="00D24E56"/>
    <w:rsid w:val="00D25359"/>
    <w:rsid w:val="00D265CB"/>
    <w:rsid w:val="00D26A4E"/>
    <w:rsid w:val="00D270E2"/>
    <w:rsid w:val="00D2734A"/>
    <w:rsid w:val="00D273F8"/>
    <w:rsid w:val="00D30082"/>
    <w:rsid w:val="00D30923"/>
    <w:rsid w:val="00D3267A"/>
    <w:rsid w:val="00D32A2E"/>
    <w:rsid w:val="00D341E6"/>
    <w:rsid w:val="00D3451C"/>
    <w:rsid w:val="00D348BD"/>
    <w:rsid w:val="00D349F4"/>
    <w:rsid w:val="00D35066"/>
    <w:rsid w:val="00D3572E"/>
    <w:rsid w:val="00D35986"/>
    <w:rsid w:val="00D36173"/>
    <w:rsid w:val="00D36631"/>
    <w:rsid w:val="00D3789A"/>
    <w:rsid w:val="00D37D8B"/>
    <w:rsid w:val="00D41301"/>
    <w:rsid w:val="00D41E2D"/>
    <w:rsid w:val="00D41F24"/>
    <w:rsid w:val="00D425DC"/>
    <w:rsid w:val="00D42854"/>
    <w:rsid w:val="00D4338A"/>
    <w:rsid w:val="00D43AAD"/>
    <w:rsid w:val="00D4412D"/>
    <w:rsid w:val="00D44267"/>
    <w:rsid w:val="00D451D1"/>
    <w:rsid w:val="00D45B8C"/>
    <w:rsid w:val="00D4654F"/>
    <w:rsid w:val="00D46D9C"/>
    <w:rsid w:val="00D4747E"/>
    <w:rsid w:val="00D4793C"/>
    <w:rsid w:val="00D502E0"/>
    <w:rsid w:val="00D50842"/>
    <w:rsid w:val="00D51307"/>
    <w:rsid w:val="00D521BF"/>
    <w:rsid w:val="00D5273B"/>
    <w:rsid w:val="00D5308A"/>
    <w:rsid w:val="00D53A58"/>
    <w:rsid w:val="00D53DA0"/>
    <w:rsid w:val="00D547D2"/>
    <w:rsid w:val="00D55205"/>
    <w:rsid w:val="00D5594A"/>
    <w:rsid w:val="00D55B7A"/>
    <w:rsid w:val="00D55FCE"/>
    <w:rsid w:val="00D56613"/>
    <w:rsid w:val="00D57036"/>
    <w:rsid w:val="00D57100"/>
    <w:rsid w:val="00D573A8"/>
    <w:rsid w:val="00D57969"/>
    <w:rsid w:val="00D57990"/>
    <w:rsid w:val="00D60281"/>
    <w:rsid w:val="00D608A1"/>
    <w:rsid w:val="00D60E1C"/>
    <w:rsid w:val="00D6131A"/>
    <w:rsid w:val="00D624E8"/>
    <w:rsid w:val="00D64321"/>
    <w:rsid w:val="00D64B5C"/>
    <w:rsid w:val="00D65068"/>
    <w:rsid w:val="00D67455"/>
    <w:rsid w:val="00D67ABC"/>
    <w:rsid w:val="00D7121F"/>
    <w:rsid w:val="00D71237"/>
    <w:rsid w:val="00D7234D"/>
    <w:rsid w:val="00D732AE"/>
    <w:rsid w:val="00D73402"/>
    <w:rsid w:val="00D735D9"/>
    <w:rsid w:val="00D74CC9"/>
    <w:rsid w:val="00D751F4"/>
    <w:rsid w:val="00D755D6"/>
    <w:rsid w:val="00D757BB"/>
    <w:rsid w:val="00D75A78"/>
    <w:rsid w:val="00D7678D"/>
    <w:rsid w:val="00D76A91"/>
    <w:rsid w:val="00D76AA9"/>
    <w:rsid w:val="00D779DF"/>
    <w:rsid w:val="00D808C3"/>
    <w:rsid w:val="00D809C7"/>
    <w:rsid w:val="00D8144C"/>
    <w:rsid w:val="00D8155A"/>
    <w:rsid w:val="00D82292"/>
    <w:rsid w:val="00D8246A"/>
    <w:rsid w:val="00D830A4"/>
    <w:rsid w:val="00D83656"/>
    <w:rsid w:val="00D83C17"/>
    <w:rsid w:val="00D83DBF"/>
    <w:rsid w:val="00D847AA"/>
    <w:rsid w:val="00D85016"/>
    <w:rsid w:val="00D85797"/>
    <w:rsid w:val="00D85885"/>
    <w:rsid w:val="00D86DCC"/>
    <w:rsid w:val="00D87652"/>
    <w:rsid w:val="00D90721"/>
    <w:rsid w:val="00D9132D"/>
    <w:rsid w:val="00D91522"/>
    <w:rsid w:val="00D91EA5"/>
    <w:rsid w:val="00D9298F"/>
    <w:rsid w:val="00D92AAF"/>
    <w:rsid w:val="00D954C6"/>
    <w:rsid w:val="00D9554E"/>
    <w:rsid w:val="00D96DB8"/>
    <w:rsid w:val="00D97019"/>
    <w:rsid w:val="00DA00B7"/>
    <w:rsid w:val="00DA0679"/>
    <w:rsid w:val="00DA2BD5"/>
    <w:rsid w:val="00DA2F08"/>
    <w:rsid w:val="00DA32A1"/>
    <w:rsid w:val="00DA362E"/>
    <w:rsid w:val="00DA3CC2"/>
    <w:rsid w:val="00DA3EF2"/>
    <w:rsid w:val="00DA3F70"/>
    <w:rsid w:val="00DA4110"/>
    <w:rsid w:val="00DA4776"/>
    <w:rsid w:val="00DA5697"/>
    <w:rsid w:val="00DA6AF7"/>
    <w:rsid w:val="00DA70CC"/>
    <w:rsid w:val="00DA7126"/>
    <w:rsid w:val="00DB26BB"/>
    <w:rsid w:val="00DB291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2CE"/>
    <w:rsid w:val="00DC4FE1"/>
    <w:rsid w:val="00DC6AEA"/>
    <w:rsid w:val="00DC75AC"/>
    <w:rsid w:val="00DC77CE"/>
    <w:rsid w:val="00DD03D3"/>
    <w:rsid w:val="00DD0430"/>
    <w:rsid w:val="00DD16BF"/>
    <w:rsid w:val="00DD2628"/>
    <w:rsid w:val="00DD45C1"/>
    <w:rsid w:val="00DD5B18"/>
    <w:rsid w:val="00DD5EC6"/>
    <w:rsid w:val="00DD5F21"/>
    <w:rsid w:val="00DD6258"/>
    <w:rsid w:val="00DD64C7"/>
    <w:rsid w:val="00DD6D90"/>
    <w:rsid w:val="00DD6E22"/>
    <w:rsid w:val="00DD7304"/>
    <w:rsid w:val="00DE00D7"/>
    <w:rsid w:val="00DE015A"/>
    <w:rsid w:val="00DE156E"/>
    <w:rsid w:val="00DE1E2F"/>
    <w:rsid w:val="00DE28A7"/>
    <w:rsid w:val="00DE329E"/>
    <w:rsid w:val="00DE3A1C"/>
    <w:rsid w:val="00DE3ABB"/>
    <w:rsid w:val="00DE3D8D"/>
    <w:rsid w:val="00DE462E"/>
    <w:rsid w:val="00DE48B6"/>
    <w:rsid w:val="00DE5DB4"/>
    <w:rsid w:val="00DE70DC"/>
    <w:rsid w:val="00DE74C8"/>
    <w:rsid w:val="00DE7AC9"/>
    <w:rsid w:val="00DF1918"/>
    <w:rsid w:val="00DF2328"/>
    <w:rsid w:val="00DF241E"/>
    <w:rsid w:val="00DF265C"/>
    <w:rsid w:val="00DF32B0"/>
    <w:rsid w:val="00DF3FA2"/>
    <w:rsid w:val="00DF4AA7"/>
    <w:rsid w:val="00DF4BDB"/>
    <w:rsid w:val="00DF5536"/>
    <w:rsid w:val="00DF64E7"/>
    <w:rsid w:val="00DF6687"/>
    <w:rsid w:val="00DF7384"/>
    <w:rsid w:val="00DF74BD"/>
    <w:rsid w:val="00DF79BD"/>
    <w:rsid w:val="00E000A3"/>
    <w:rsid w:val="00E00711"/>
    <w:rsid w:val="00E007C2"/>
    <w:rsid w:val="00E00AB3"/>
    <w:rsid w:val="00E00AFD"/>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A38"/>
    <w:rsid w:val="00E15B5E"/>
    <w:rsid w:val="00E1688C"/>
    <w:rsid w:val="00E16A8F"/>
    <w:rsid w:val="00E16EE5"/>
    <w:rsid w:val="00E17085"/>
    <w:rsid w:val="00E17B06"/>
    <w:rsid w:val="00E218EA"/>
    <w:rsid w:val="00E229C8"/>
    <w:rsid w:val="00E239DF"/>
    <w:rsid w:val="00E25E9A"/>
    <w:rsid w:val="00E266DA"/>
    <w:rsid w:val="00E26DF5"/>
    <w:rsid w:val="00E26E85"/>
    <w:rsid w:val="00E276BA"/>
    <w:rsid w:val="00E278CD"/>
    <w:rsid w:val="00E30060"/>
    <w:rsid w:val="00E30BDE"/>
    <w:rsid w:val="00E3130C"/>
    <w:rsid w:val="00E32A4E"/>
    <w:rsid w:val="00E32DDF"/>
    <w:rsid w:val="00E336A7"/>
    <w:rsid w:val="00E340CB"/>
    <w:rsid w:val="00E3410F"/>
    <w:rsid w:val="00E3446C"/>
    <w:rsid w:val="00E3447E"/>
    <w:rsid w:val="00E348A7"/>
    <w:rsid w:val="00E349A0"/>
    <w:rsid w:val="00E34C57"/>
    <w:rsid w:val="00E34CE5"/>
    <w:rsid w:val="00E35400"/>
    <w:rsid w:val="00E37DA6"/>
    <w:rsid w:val="00E40F57"/>
    <w:rsid w:val="00E412B2"/>
    <w:rsid w:val="00E41B88"/>
    <w:rsid w:val="00E41E29"/>
    <w:rsid w:val="00E43ABE"/>
    <w:rsid w:val="00E44129"/>
    <w:rsid w:val="00E445BD"/>
    <w:rsid w:val="00E4515A"/>
    <w:rsid w:val="00E4515C"/>
    <w:rsid w:val="00E45BD6"/>
    <w:rsid w:val="00E46D50"/>
    <w:rsid w:val="00E46F12"/>
    <w:rsid w:val="00E479A1"/>
    <w:rsid w:val="00E47DB9"/>
    <w:rsid w:val="00E47EF3"/>
    <w:rsid w:val="00E47F13"/>
    <w:rsid w:val="00E50804"/>
    <w:rsid w:val="00E51942"/>
    <w:rsid w:val="00E519E1"/>
    <w:rsid w:val="00E52F96"/>
    <w:rsid w:val="00E53122"/>
    <w:rsid w:val="00E531DF"/>
    <w:rsid w:val="00E53334"/>
    <w:rsid w:val="00E53654"/>
    <w:rsid w:val="00E549F5"/>
    <w:rsid w:val="00E563A0"/>
    <w:rsid w:val="00E56A62"/>
    <w:rsid w:val="00E573D6"/>
    <w:rsid w:val="00E573EE"/>
    <w:rsid w:val="00E57786"/>
    <w:rsid w:val="00E609BA"/>
    <w:rsid w:val="00E60B86"/>
    <w:rsid w:val="00E6120E"/>
    <w:rsid w:val="00E614B8"/>
    <w:rsid w:val="00E61CB9"/>
    <w:rsid w:val="00E62066"/>
    <w:rsid w:val="00E627D0"/>
    <w:rsid w:val="00E62DAE"/>
    <w:rsid w:val="00E62FC6"/>
    <w:rsid w:val="00E63062"/>
    <w:rsid w:val="00E63879"/>
    <w:rsid w:val="00E65E2E"/>
    <w:rsid w:val="00E65ED9"/>
    <w:rsid w:val="00E67EB7"/>
    <w:rsid w:val="00E70E9E"/>
    <w:rsid w:val="00E70F06"/>
    <w:rsid w:val="00E70FF1"/>
    <w:rsid w:val="00E727B7"/>
    <w:rsid w:val="00E730AA"/>
    <w:rsid w:val="00E74768"/>
    <w:rsid w:val="00E74B72"/>
    <w:rsid w:val="00E7543C"/>
    <w:rsid w:val="00E76CD1"/>
    <w:rsid w:val="00E76F52"/>
    <w:rsid w:val="00E76FF6"/>
    <w:rsid w:val="00E770E9"/>
    <w:rsid w:val="00E80A23"/>
    <w:rsid w:val="00E820C7"/>
    <w:rsid w:val="00E824DF"/>
    <w:rsid w:val="00E82C38"/>
    <w:rsid w:val="00E835F4"/>
    <w:rsid w:val="00E83D2F"/>
    <w:rsid w:val="00E83F4A"/>
    <w:rsid w:val="00E84957"/>
    <w:rsid w:val="00E850FE"/>
    <w:rsid w:val="00E857D9"/>
    <w:rsid w:val="00E85A89"/>
    <w:rsid w:val="00E863D2"/>
    <w:rsid w:val="00E866E1"/>
    <w:rsid w:val="00E86CF9"/>
    <w:rsid w:val="00E86D45"/>
    <w:rsid w:val="00E86EF4"/>
    <w:rsid w:val="00E875D4"/>
    <w:rsid w:val="00E90352"/>
    <w:rsid w:val="00E906AC"/>
    <w:rsid w:val="00E916C4"/>
    <w:rsid w:val="00E91722"/>
    <w:rsid w:val="00E91B43"/>
    <w:rsid w:val="00E92503"/>
    <w:rsid w:val="00E9259B"/>
    <w:rsid w:val="00E933E5"/>
    <w:rsid w:val="00E9344C"/>
    <w:rsid w:val="00E93AF1"/>
    <w:rsid w:val="00E93E0F"/>
    <w:rsid w:val="00E9508D"/>
    <w:rsid w:val="00E955A2"/>
    <w:rsid w:val="00E961C3"/>
    <w:rsid w:val="00E96ABA"/>
    <w:rsid w:val="00E96CC9"/>
    <w:rsid w:val="00E96ECF"/>
    <w:rsid w:val="00E9707E"/>
    <w:rsid w:val="00E971AA"/>
    <w:rsid w:val="00EA0983"/>
    <w:rsid w:val="00EA3DBA"/>
    <w:rsid w:val="00EA3E0B"/>
    <w:rsid w:val="00EA4144"/>
    <w:rsid w:val="00EA446B"/>
    <w:rsid w:val="00EA5392"/>
    <w:rsid w:val="00EA5A2F"/>
    <w:rsid w:val="00EA5A8E"/>
    <w:rsid w:val="00EA6454"/>
    <w:rsid w:val="00EA6C23"/>
    <w:rsid w:val="00EA7936"/>
    <w:rsid w:val="00EA795F"/>
    <w:rsid w:val="00EB00DC"/>
    <w:rsid w:val="00EB0C3C"/>
    <w:rsid w:val="00EB10A3"/>
    <w:rsid w:val="00EB1559"/>
    <w:rsid w:val="00EB1B46"/>
    <w:rsid w:val="00EB1C1C"/>
    <w:rsid w:val="00EB1EF0"/>
    <w:rsid w:val="00EB249B"/>
    <w:rsid w:val="00EB291A"/>
    <w:rsid w:val="00EB407D"/>
    <w:rsid w:val="00EB40DC"/>
    <w:rsid w:val="00EB42DF"/>
    <w:rsid w:val="00EB4847"/>
    <w:rsid w:val="00EB4EAF"/>
    <w:rsid w:val="00EB574B"/>
    <w:rsid w:val="00EB6607"/>
    <w:rsid w:val="00EB6984"/>
    <w:rsid w:val="00EC02B8"/>
    <w:rsid w:val="00EC0730"/>
    <w:rsid w:val="00EC0EA7"/>
    <w:rsid w:val="00EC17DA"/>
    <w:rsid w:val="00EC1BBC"/>
    <w:rsid w:val="00EC2346"/>
    <w:rsid w:val="00EC2B2B"/>
    <w:rsid w:val="00EC336C"/>
    <w:rsid w:val="00EC3605"/>
    <w:rsid w:val="00EC3934"/>
    <w:rsid w:val="00EC393C"/>
    <w:rsid w:val="00EC3A5F"/>
    <w:rsid w:val="00EC46A3"/>
    <w:rsid w:val="00EC4C3A"/>
    <w:rsid w:val="00EC5429"/>
    <w:rsid w:val="00EC6B99"/>
    <w:rsid w:val="00EC6FE2"/>
    <w:rsid w:val="00EC7352"/>
    <w:rsid w:val="00EC7B56"/>
    <w:rsid w:val="00ED03B7"/>
    <w:rsid w:val="00ED06C5"/>
    <w:rsid w:val="00ED06DB"/>
    <w:rsid w:val="00ED073D"/>
    <w:rsid w:val="00ED188B"/>
    <w:rsid w:val="00ED19E1"/>
    <w:rsid w:val="00ED1E03"/>
    <w:rsid w:val="00ED24E7"/>
    <w:rsid w:val="00ED25C2"/>
    <w:rsid w:val="00ED27E8"/>
    <w:rsid w:val="00ED2DCE"/>
    <w:rsid w:val="00ED39F8"/>
    <w:rsid w:val="00ED3EC5"/>
    <w:rsid w:val="00ED3F83"/>
    <w:rsid w:val="00ED49B6"/>
    <w:rsid w:val="00ED4C32"/>
    <w:rsid w:val="00ED7C7D"/>
    <w:rsid w:val="00ED7D88"/>
    <w:rsid w:val="00EE0469"/>
    <w:rsid w:val="00EE0E43"/>
    <w:rsid w:val="00EE107C"/>
    <w:rsid w:val="00EE1300"/>
    <w:rsid w:val="00EE134C"/>
    <w:rsid w:val="00EE272C"/>
    <w:rsid w:val="00EE36EB"/>
    <w:rsid w:val="00EE3B44"/>
    <w:rsid w:val="00EE3E9C"/>
    <w:rsid w:val="00EE42CA"/>
    <w:rsid w:val="00EE4DB8"/>
    <w:rsid w:val="00EE4F6A"/>
    <w:rsid w:val="00EE5A21"/>
    <w:rsid w:val="00EE7F91"/>
    <w:rsid w:val="00EF026E"/>
    <w:rsid w:val="00EF13C1"/>
    <w:rsid w:val="00EF151B"/>
    <w:rsid w:val="00EF18EF"/>
    <w:rsid w:val="00EF1BA3"/>
    <w:rsid w:val="00EF1BE4"/>
    <w:rsid w:val="00EF38E5"/>
    <w:rsid w:val="00EF5133"/>
    <w:rsid w:val="00EF58D4"/>
    <w:rsid w:val="00EF5E91"/>
    <w:rsid w:val="00EF6658"/>
    <w:rsid w:val="00EF7063"/>
    <w:rsid w:val="00EF72C8"/>
    <w:rsid w:val="00EF740B"/>
    <w:rsid w:val="00EF74B6"/>
    <w:rsid w:val="00EF7758"/>
    <w:rsid w:val="00EF7DE0"/>
    <w:rsid w:val="00F0189F"/>
    <w:rsid w:val="00F01B49"/>
    <w:rsid w:val="00F01C37"/>
    <w:rsid w:val="00F01EEC"/>
    <w:rsid w:val="00F02248"/>
    <w:rsid w:val="00F03378"/>
    <w:rsid w:val="00F03EAB"/>
    <w:rsid w:val="00F04044"/>
    <w:rsid w:val="00F0417B"/>
    <w:rsid w:val="00F042F9"/>
    <w:rsid w:val="00F046C8"/>
    <w:rsid w:val="00F047A5"/>
    <w:rsid w:val="00F058B0"/>
    <w:rsid w:val="00F05EAC"/>
    <w:rsid w:val="00F06AF6"/>
    <w:rsid w:val="00F076C4"/>
    <w:rsid w:val="00F0788E"/>
    <w:rsid w:val="00F079FA"/>
    <w:rsid w:val="00F07DFB"/>
    <w:rsid w:val="00F07FA0"/>
    <w:rsid w:val="00F1111B"/>
    <w:rsid w:val="00F1131A"/>
    <w:rsid w:val="00F141D4"/>
    <w:rsid w:val="00F147C6"/>
    <w:rsid w:val="00F16C21"/>
    <w:rsid w:val="00F20251"/>
    <w:rsid w:val="00F2045B"/>
    <w:rsid w:val="00F20DCD"/>
    <w:rsid w:val="00F214E5"/>
    <w:rsid w:val="00F21DBF"/>
    <w:rsid w:val="00F21F44"/>
    <w:rsid w:val="00F22806"/>
    <w:rsid w:val="00F22F84"/>
    <w:rsid w:val="00F2474A"/>
    <w:rsid w:val="00F2487F"/>
    <w:rsid w:val="00F24BC3"/>
    <w:rsid w:val="00F25266"/>
    <w:rsid w:val="00F26A8F"/>
    <w:rsid w:val="00F26CAB"/>
    <w:rsid w:val="00F26CCA"/>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0FDC"/>
    <w:rsid w:val="00F41CC3"/>
    <w:rsid w:val="00F421C9"/>
    <w:rsid w:val="00F42D31"/>
    <w:rsid w:val="00F42FB3"/>
    <w:rsid w:val="00F44AD3"/>
    <w:rsid w:val="00F452A0"/>
    <w:rsid w:val="00F4546E"/>
    <w:rsid w:val="00F458B2"/>
    <w:rsid w:val="00F459F8"/>
    <w:rsid w:val="00F468DB"/>
    <w:rsid w:val="00F469F5"/>
    <w:rsid w:val="00F46E03"/>
    <w:rsid w:val="00F474F9"/>
    <w:rsid w:val="00F51193"/>
    <w:rsid w:val="00F51D89"/>
    <w:rsid w:val="00F51F1F"/>
    <w:rsid w:val="00F52DE5"/>
    <w:rsid w:val="00F52F1B"/>
    <w:rsid w:val="00F5312F"/>
    <w:rsid w:val="00F5370B"/>
    <w:rsid w:val="00F53DA1"/>
    <w:rsid w:val="00F54298"/>
    <w:rsid w:val="00F54C8D"/>
    <w:rsid w:val="00F5623F"/>
    <w:rsid w:val="00F56F2D"/>
    <w:rsid w:val="00F5759B"/>
    <w:rsid w:val="00F60C62"/>
    <w:rsid w:val="00F61418"/>
    <w:rsid w:val="00F614D8"/>
    <w:rsid w:val="00F62148"/>
    <w:rsid w:val="00F62B08"/>
    <w:rsid w:val="00F64082"/>
    <w:rsid w:val="00F648D2"/>
    <w:rsid w:val="00F66272"/>
    <w:rsid w:val="00F66EC3"/>
    <w:rsid w:val="00F67946"/>
    <w:rsid w:val="00F71078"/>
    <w:rsid w:val="00F71ECB"/>
    <w:rsid w:val="00F71EEC"/>
    <w:rsid w:val="00F739E9"/>
    <w:rsid w:val="00F73A6F"/>
    <w:rsid w:val="00F74E03"/>
    <w:rsid w:val="00F750A8"/>
    <w:rsid w:val="00F760B3"/>
    <w:rsid w:val="00F763FC"/>
    <w:rsid w:val="00F76679"/>
    <w:rsid w:val="00F767A2"/>
    <w:rsid w:val="00F76C8B"/>
    <w:rsid w:val="00F76F4F"/>
    <w:rsid w:val="00F77AAD"/>
    <w:rsid w:val="00F77F03"/>
    <w:rsid w:val="00F801DD"/>
    <w:rsid w:val="00F81C43"/>
    <w:rsid w:val="00F81D39"/>
    <w:rsid w:val="00F82F5D"/>
    <w:rsid w:val="00F83C5D"/>
    <w:rsid w:val="00F83C93"/>
    <w:rsid w:val="00F83DD3"/>
    <w:rsid w:val="00F85237"/>
    <w:rsid w:val="00F86951"/>
    <w:rsid w:val="00F8702D"/>
    <w:rsid w:val="00F872AF"/>
    <w:rsid w:val="00F9000A"/>
    <w:rsid w:val="00F9221E"/>
    <w:rsid w:val="00F92569"/>
    <w:rsid w:val="00F936ED"/>
    <w:rsid w:val="00F94D4D"/>
    <w:rsid w:val="00F95826"/>
    <w:rsid w:val="00F959DA"/>
    <w:rsid w:val="00F9702E"/>
    <w:rsid w:val="00F97124"/>
    <w:rsid w:val="00F97740"/>
    <w:rsid w:val="00F97ABA"/>
    <w:rsid w:val="00FA03E6"/>
    <w:rsid w:val="00FA1702"/>
    <w:rsid w:val="00FA283C"/>
    <w:rsid w:val="00FA2C91"/>
    <w:rsid w:val="00FA32A8"/>
    <w:rsid w:val="00FA4C88"/>
    <w:rsid w:val="00FA5AE3"/>
    <w:rsid w:val="00FA6568"/>
    <w:rsid w:val="00FA6A35"/>
    <w:rsid w:val="00FA71CA"/>
    <w:rsid w:val="00FA73DD"/>
    <w:rsid w:val="00FA7509"/>
    <w:rsid w:val="00FB095B"/>
    <w:rsid w:val="00FB104E"/>
    <w:rsid w:val="00FB13C2"/>
    <w:rsid w:val="00FB166D"/>
    <w:rsid w:val="00FB16C9"/>
    <w:rsid w:val="00FB1BAD"/>
    <w:rsid w:val="00FB1CAC"/>
    <w:rsid w:val="00FB1EFB"/>
    <w:rsid w:val="00FB2637"/>
    <w:rsid w:val="00FB28BE"/>
    <w:rsid w:val="00FB3167"/>
    <w:rsid w:val="00FB3261"/>
    <w:rsid w:val="00FB33E4"/>
    <w:rsid w:val="00FB38D2"/>
    <w:rsid w:val="00FB68AC"/>
    <w:rsid w:val="00FB70E7"/>
    <w:rsid w:val="00FB79BA"/>
    <w:rsid w:val="00FC0059"/>
    <w:rsid w:val="00FC008D"/>
    <w:rsid w:val="00FC02AD"/>
    <w:rsid w:val="00FC03B8"/>
    <w:rsid w:val="00FC0874"/>
    <w:rsid w:val="00FC0A4F"/>
    <w:rsid w:val="00FC1719"/>
    <w:rsid w:val="00FC1D3F"/>
    <w:rsid w:val="00FC2D66"/>
    <w:rsid w:val="00FC322B"/>
    <w:rsid w:val="00FC42CE"/>
    <w:rsid w:val="00FC4703"/>
    <w:rsid w:val="00FC5DF8"/>
    <w:rsid w:val="00FC6F0C"/>
    <w:rsid w:val="00FC7E40"/>
    <w:rsid w:val="00FD0568"/>
    <w:rsid w:val="00FD09AE"/>
    <w:rsid w:val="00FD2612"/>
    <w:rsid w:val="00FD2EDF"/>
    <w:rsid w:val="00FD2FB3"/>
    <w:rsid w:val="00FD323A"/>
    <w:rsid w:val="00FD3309"/>
    <w:rsid w:val="00FD37D4"/>
    <w:rsid w:val="00FD42D6"/>
    <w:rsid w:val="00FD7165"/>
    <w:rsid w:val="00FE1359"/>
    <w:rsid w:val="00FE2025"/>
    <w:rsid w:val="00FE2651"/>
    <w:rsid w:val="00FE2E18"/>
    <w:rsid w:val="00FE3061"/>
    <w:rsid w:val="00FE3A58"/>
    <w:rsid w:val="00FE4107"/>
    <w:rsid w:val="00FE4473"/>
    <w:rsid w:val="00FE49E3"/>
    <w:rsid w:val="00FE5CF3"/>
    <w:rsid w:val="00FE6020"/>
    <w:rsid w:val="00FE616C"/>
    <w:rsid w:val="00FE64CC"/>
    <w:rsid w:val="00FE676C"/>
    <w:rsid w:val="00FE7BB2"/>
    <w:rsid w:val="00FE7E0D"/>
    <w:rsid w:val="00FF0101"/>
    <w:rsid w:val="00FF034A"/>
    <w:rsid w:val="00FF21D2"/>
    <w:rsid w:val="00FF399B"/>
    <w:rsid w:val="00FF3DDB"/>
    <w:rsid w:val="00FF502B"/>
    <w:rsid w:val="00FF5310"/>
    <w:rsid w:val="00FF5374"/>
    <w:rsid w:val="00FF5C73"/>
    <w:rsid w:val="00FF5EE9"/>
    <w:rsid w:val="00FF69AB"/>
    <w:rsid w:val="00FF70E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6FFD4211-15C0-4A0E-99DA-58B78DF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paragraph" w:styleId="Sinespaciado">
    <w:name w:val="No Spacing"/>
    <w:aliases w:val="Francesa"/>
    <w:link w:val="SinespaciadoCar"/>
    <w:uiPriority w:val="1"/>
    <w:qFormat/>
    <w:rsid w:val="00166794"/>
  </w:style>
  <w:style w:type="character" w:customStyle="1" w:styleId="SinespaciadoCar">
    <w:name w:val="Sin espaciado Car"/>
    <w:aliases w:val="Francesa Car"/>
    <w:link w:val="Sinespaciado"/>
    <w:uiPriority w:val="1"/>
    <w:locked/>
    <w:rsid w:val="009C113B"/>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iPriority w:val="99"/>
    <w:unhideWhenUsed/>
    <w:rsid w:val="00A4327F"/>
    <w:rPr>
      <w:rFonts w:eastAsia="Cambria"/>
      <w:sz w:val="20"/>
      <w:szCs w:val="20"/>
      <w:lang w:val="es-MX" w:eastAsia="en-US"/>
    </w:rPr>
  </w:style>
  <w:style w:type="character" w:customStyle="1" w:styleId="il">
    <w:name w:val="il"/>
    <w:basedOn w:val="Fuentedeprrafopredeter"/>
    <w:rsid w:val="0052151F"/>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rsid w:val="00967CE6"/>
  </w:style>
  <w:style w:type="character" w:styleId="Textoennegrita">
    <w:name w:val="Strong"/>
    <w:uiPriority w:val="22"/>
    <w:qFormat/>
    <w:rsid w:val="009C113B"/>
    <w:rPr>
      <w:b/>
      <w:bCs/>
    </w:rPr>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paragraph" w:customStyle="1" w:styleId="m5907675151158779931gmail-msolistparagraph">
    <w:name w:val="m_5907675151158779931gmail-msolistparagraph"/>
    <w:basedOn w:val="Normal"/>
    <w:rsid w:val="0022087B"/>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BC56E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BC56E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BC56E2"/>
  </w:style>
  <w:style w:type="paragraph" w:customStyle="1" w:styleId="Textoindependiente22">
    <w:name w:val="Texto independiente 22"/>
    <w:basedOn w:val="Normal"/>
    <w:rsid w:val="003A398B"/>
    <w:pPr>
      <w:overflowPunct w:val="0"/>
      <w:autoSpaceDE w:val="0"/>
      <w:autoSpaceDN w:val="0"/>
      <w:adjustRightInd w:val="0"/>
      <w:spacing w:line="360" w:lineRule="auto"/>
      <w:jc w:val="both"/>
      <w:textAlignment w:val="baseline"/>
    </w:pPr>
    <w:rPr>
      <w:rFonts w:ascii="Arial" w:eastAsia="Times New Roman" w:hAnsi="Arial" w:cs="Times New Roman"/>
      <w:sz w:val="22"/>
      <w:szCs w:val="20"/>
      <w:lang w:eastAsia="es-MX"/>
    </w:rPr>
  </w:style>
  <w:style w:type="paragraph" w:customStyle="1" w:styleId="gmail-m3522841387156623642gmail-msolistparagraph">
    <w:name w:val="gmail-m_3522841387156623642gmail-msolistparagraph"/>
    <w:basedOn w:val="Normal"/>
    <w:rsid w:val="005E3AB6"/>
    <w:pPr>
      <w:spacing w:before="100" w:beforeAutospacing="1" w:after="100" w:afterAutospacing="1"/>
    </w:pPr>
    <w:rPr>
      <w:rFonts w:ascii="Times New Roman" w:eastAsia="Times New Roman" w:hAnsi="Times New Roman" w:cs="Times New Roman"/>
      <w:lang w:val="es-MX" w:eastAsia="es-MX"/>
    </w:rPr>
  </w:style>
  <w:style w:type="character" w:customStyle="1" w:styleId="gmail-il">
    <w:name w:val="gmail-il"/>
    <w:basedOn w:val="Fuentedeprrafopredeter"/>
    <w:rsid w:val="005E3AB6"/>
  </w:style>
  <w:style w:type="paragraph" w:customStyle="1" w:styleId="paragraph">
    <w:name w:val="paragraph"/>
    <w:basedOn w:val="Normal"/>
    <w:rsid w:val="00B54F96"/>
    <w:pPr>
      <w:spacing w:before="100" w:beforeAutospacing="1" w:after="100" w:afterAutospacing="1"/>
    </w:pPr>
    <w:rPr>
      <w:rFonts w:ascii="Times New Roman" w:eastAsia="Times New Roman" w:hAnsi="Times New Roman" w:cs="Times New Roman"/>
      <w:lang w:val="es-MX" w:eastAsia="es-MX"/>
    </w:rPr>
  </w:style>
  <w:style w:type="character" w:customStyle="1" w:styleId="normaltextrun">
    <w:name w:val="normaltextrun"/>
    <w:basedOn w:val="Fuentedeprrafopredeter"/>
    <w:rsid w:val="00863D31"/>
  </w:style>
  <w:style w:type="character" w:customStyle="1" w:styleId="m1553324590483875794gmail-m8993139698400752374gmail-apple-converted-space">
    <w:name w:val="m_1553324590483875794gmail-m_8993139698400752374gmail-apple-converted-space"/>
    <w:basedOn w:val="Fuentedeprrafopredeter"/>
    <w:rsid w:val="00870409"/>
  </w:style>
  <w:style w:type="character" w:customStyle="1" w:styleId="detallearticulo">
    <w:name w:val="detallearticulo"/>
    <w:basedOn w:val="Fuentedeprrafopredeter"/>
    <w:rsid w:val="00D86DCC"/>
  </w:style>
  <w:style w:type="character" w:customStyle="1" w:styleId="labesdetalle">
    <w:name w:val="labesdetalle"/>
    <w:basedOn w:val="Fuentedeprrafopredeter"/>
    <w:rsid w:val="00D86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009626">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35593030">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79107120">
      <w:bodyDiv w:val="1"/>
      <w:marLeft w:val="0"/>
      <w:marRight w:val="0"/>
      <w:marTop w:val="0"/>
      <w:marBottom w:val="0"/>
      <w:divBdr>
        <w:top w:val="none" w:sz="0" w:space="0" w:color="auto"/>
        <w:left w:val="none" w:sz="0" w:space="0" w:color="auto"/>
        <w:bottom w:val="none" w:sz="0" w:space="0" w:color="auto"/>
        <w:right w:val="none" w:sz="0" w:space="0" w:color="auto"/>
      </w:divBdr>
      <w:divsChild>
        <w:div w:id="217211777">
          <w:marLeft w:val="0"/>
          <w:marRight w:val="0"/>
          <w:marTop w:val="0"/>
          <w:marBottom w:val="0"/>
          <w:divBdr>
            <w:top w:val="none" w:sz="0" w:space="0" w:color="auto"/>
            <w:left w:val="none" w:sz="0" w:space="0" w:color="auto"/>
            <w:bottom w:val="none" w:sz="0" w:space="0" w:color="auto"/>
            <w:right w:val="none" w:sz="0" w:space="0" w:color="auto"/>
          </w:divBdr>
        </w:div>
      </w:divsChild>
    </w:div>
    <w:div w:id="85734167">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1848316">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76389121">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73486022">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04894364">
      <w:bodyDiv w:val="1"/>
      <w:marLeft w:val="0"/>
      <w:marRight w:val="0"/>
      <w:marTop w:val="0"/>
      <w:marBottom w:val="0"/>
      <w:divBdr>
        <w:top w:val="none" w:sz="0" w:space="0" w:color="auto"/>
        <w:left w:val="none" w:sz="0" w:space="0" w:color="auto"/>
        <w:bottom w:val="none" w:sz="0" w:space="0" w:color="auto"/>
        <w:right w:val="none" w:sz="0" w:space="0" w:color="auto"/>
      </w:divBdr>
    </w:div>
    <w:div w:id="313486861">
      <w:bodyDiv w:val="1"/>
      <w:marLeft w:val="0"/>
      <w:marRight w:val="0"/>
      <w:marTop w:val="0"/>
      <w:marBottom w:val="0"/>
      <w:divBdr>
        <w:top w:val="none" w:sz="0" w:space="0" w:color="auto"/>
        <w:left w:val="none" w:sz="0" w:space="0" w:color="auto"/>
        <w:bottom w:val="none" w:sz="0" w:space="0" w:color="auto"/>
        <w:right w:val="none" w:sz="0" w:space="0" w:color="auto"/>
      </w:divBdr>
    </w:div>
    <w:div w:id="353386110">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9106462">
      <w:bodyDiv w:val="1"/>
      <w:marLeft w:val="0"/>
      <w:marRight w:val="0"/>
      <w:marTop w:val="0"/>
      <w:marBottom w:val="0"/>
      <w:divBdr>
        <w:top w:val="none" w:sz="0" w:space="0" w:color="auto"/>
        <w:left w:val="none" w:sz="0" w:space="0" w:color="auto"/>
        <w:bottom w:val="none" w:sz="0" w:space="0" w:color="auto"/>
        <w:right w:val="none" w:sz="0" w:space="0" w:color="auto"/>
      </w:divBdr>
    </w:div>
    <w:div w:id="449478401">
      <w:bodyDiv w:val="1"/>
      <w:marLeft w:val="0"/>
      <w:marRight w:val="0"/>
      <w:marTop w:val="0"/>
      <w:marBottom w:val="0"/>
      <w:divBdr>
        <w:top w:val="none" w:sz="0" w:space="0" w:color="auto"/>
        <w:left w:val="none" w:sz="0" w:space="0" w:color="auto"/>
        <w:bottom w:val="none" w:sz="0" w:space="0" w:color="auto"/>
        <w:right w:val="none" w:sz="0" w:space="0" w:color="auto"/>
      </w:divBdr>
    </w:div>
    <w:div w:id="455568692">
      <w:bodyDiv w:val="1"/>
      <w:marLeft w:val="0"/>
      <w:marRight w:val="0"/>
      <w:marTop w:val="0"/>
      <w:marBottom w:val="0"/>
      <w:divBdr>
        <w:top w:val="none" w:sz="0" w:space="0" w:color="auto"/>
        <w:left w:val="none" w:sz="0" w:space="0" w:color="auto"/>
        <w:bottom w:val="none" w:sz="0" w:space="0" w:color="auto"/>
        <w:right w:val="none" w:sz="0" w:space="0" w:color="auto"/>
      </w:divBdr>
    </w:div>
    <w:div w:id="466627601">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0290374">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18666973">
      <w:bodyDiv w:val="1"/>
      <w:marLeft w:val="0"/>
      <w:marRight w:val="0"/>
      <w:marTop w:val="0"/>
      <w:marBottom w:val="0"/>
      <w:divBdr>
        <w:top w:val="none" w:sz="0" w:space="0" w:color="auto"/>
        <w:left w:val="none" w:sz="0" w:space="0" w:color="auto"/>
        <w:bottom w:val="none" w:sz="0" w:space="0" w:color="auto"/>
        <w:right w:val="none" w:sz="0" w:space="0" w:color="auto"/>
      </w:divBdr>
      <w:divsChild>
        <w:div w:id="1573126351">
          <w:marLeft w:val="0"/>
          <w:marRight w:val="0"/>
          <w:marTop w:val="0"/>
          <w:marBottom w:val="0"/>
          <w:divBdr>
            <w:top w:val="none" w:sz="0" w:space="0" w:color="auto"/>
            <w:left w:val="none" w:sz="0" w:space="0" w:color="auto"/>
            <w:bottom w:val="none" w:sz="0" w:space="0" w:color="auto"/>
            <w:right w:val="none" w:sz="0" w:space="0" w:color="auto"/>
          </w:divBdr>
        </w:div>
      </w:divsChild>
    </w:div>
    <w:div w:id="524172205">
      <w:bodyDiv w:val="1"/>
      <w:marLeft w:val="0"/>
      <w:marRight w:val="0"/>
      <w:marTop w:val="0"/>
      <w:marBottom w:val="0"/>
      <w:divBdr>
        <w:top w:val="none" w:sz="0" w:space="0" w:color="auto"/>
        <w:left w:val="none" w:sz="0" w:space="0" w:color="auto"/>
        <w:bottom w:val="none" w:sz="0" w:space="0" w:color="auto"/>
        <w:right w:val="none" w:sz="0" w:space="0" w:color="auto"/>
      </w:divBdr>
    </w:div>
    <w:div w:id="533494270">
      <w:bodyDiv w:val="1"/>
      <w:marLeft w:val="0"/>
      <w:marRight w:val="0"/>
      <w:marTop w:val="0"/>
      <w:marBottom w:val="0"/>
      <w:divBdr>
        <w:top w:val="none" w:sz="0" w:space="0" w:color="auto"/>
        <w:left w:val="none" w:sz="0" w:space="0" w:color="auto"/>
        <w:bottom w:val="none" w:sz="0" w:space="0" w:color="auto"/>
        <w:right w:val="none" w:sz="0" w:space="0" w:color="auto"/>
      </w:divBdr>
    </w:div>
    <w:div w:id="548077815">
      <w:bodyDiv w:val="1"/>
      <w:marLeft w:val="0"/>
      <w:marRight w:val="0"/>
      <w:marTop w:val="0"/>
      <w:marBottom w:val="0"/>
      <w:divBdr>
        <w:top w:val="none" w:sz="0" w:space="0" w:color="auto"/>
        <w:left w:val="none" w:sz="0" w:space="0" w:color="auto"/>
        <w:bottom w:val="none" w:sz="0" w:space="0" w:color="auto"/>
        <w:right w:val="none" w:sz="0" w:space="0" w:color="auto"/>
      </w:divBdr>
    </w:div>
    <w:div w:id="54822848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485449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0868939">
      <w:bodyDiv w:val="1"/>
      <w:marLeft w:val="0"/>
      <w:marRight w:val="0"/>
      <w:marTop w:val="0"/>
      <w:marBottom w:val="0"/>
      <w:divBdr>
        <w:top w:val="none" w:sz="0" w:space="0" w:color="auto"/>
        <w:left w:val="none" w:sz="0" w:space="0" w:color="auto"/>
        <w:bottom w:val="none" w:sz="0" w:space="0" w:color="auto"/>
        <w:right w:val="none" w:sz="0" w:space="0" w:color="auto"/>
      </w:divBdr>
    </w:div>
    <w:div w:id="678629665">
      <w:bodyDiv w:val="1"/>
      <w:marLeft w:val="0"/>
      <w:marRight w:val="0"/>
      <w:marTop w:val="0"/>
      <w:marBottom w:val="0"/>
      <w:divBdr>
        <w:top w:val="none" w:sz="0" w:space="0" w:color="auto"/>
        <w:left w:val="none" w:sz="0" w:space="0" w:color="auto"/>
        <w:bottom w:val="none" w:sz="0" w:space="0" w:color="auto"/>
        <w:right w:val="none" w:sz="0" w:space="0" w:color="auto"/>
      </w:divBdr>
    </w:div>
    <w:div w:id="680664687">
      <w:bodyDiv w:val="1"/>
      <w:marLeft w:val="0"/>
      <w:marRight w:val="0"/>
      <w:marTop w:val="0"/>
      <w:marBottom w:val="0"/>
      <w:divBdr>
        <w:top w:val="none" w:sz="0" w:space="0" w:color="auto"/>
        <w:left w:val="none" w:sz="0" w:space="0" w:color="auto"/>
        <w:bottom w:val="none" w:sz="0" w:space="0" w:color="auto"/>
        <w:right w:val="none" w:sz="0" w:space="0" w:color="auto"/>
      </w:divBdr>
    </w:div>
    <w:div w:id="683046909">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6271805">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331337">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4055588">
      <w:bodyDiv w:val="1"/>
      <w:marLeft w:val="0"/>
      <w:marRight w:val="0"/>
      <w:marTop w:val="0"/>
      <w:marBottom w:val="0"/>
      <w:divBdr>
        <w:top w:val="none" w:sz="0" w:space="0" w:color="auto"/>
        <w:left w:val="none" w:sz="0" w:space="0" w:color="auto"/>
        <w:bottom w:val="none" w:sz="0" w:space="0" w:color="auto"/>
        <w:right w:val="none" w:sz="0" w:space="0" w:color="auto"/>
      </w:divBdr>
    </w:div>
    <w:div w:id="848059608">
      <w:bodyDiv w:val="1"/>
      <w:marLeft w:val="0"/>
      <w:marRight w:val="0"/>
      <w:marTop w:val="0"/>
      <w:marBottom w:val="0"/>
      <w:divBdr>
        <w:top w:val="none" w:sz="0" w:space="0" w:color="auto"/>
        <w:left w:val="none" w:sz="0" w:space="0" w:color="auto"/>
        <w:bottom w:val="none" w:sz="0" w:space="0" w:color="auto"/>
        <w:right w:val="none" w:sz="0" w:space="0" w:color="auto"/>
      </w:divBdr>
    </w:div>
    <w:div w:id="848181883">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0995605">
      <w:bodyDiv w:val="1"/>
      <w:marLeft w:val="0"/>
      <w:marRight w:val="0"/>
      <w:marTop w:val="0"/>
      <w:marBottom w:val="0"/>
      <w:divBdr>
        <w:top w:val="none" w:sz="0" w:space="0" w:color="auto"/>
        <w:left w:val="none" w:sz="0" w:space="0" w:color="auto"/>
        <w:bottom w:val="none" w:sz="0" w:space="0" w:color="auto"/>
        <w:right w:val="none" w:sz="0" w:space="0" w:color="auto"/>
      </w:divBdr>
      <w:divsChild>
        <w:div w:id="961764577">
          <w:marLeft w:val="0"/>
          <w:marRight w:val="0"/>
          <w:marTop w:val="0"/>
          <w:marBottom w:val="0"/>
          <w:divBdr>
            <w:top w:val="none" w:sz="0" w:space="0" w:color="auto"/>
            <w:left w:val="none" w:sz="0" w:space="0" w:color="auto"/>
            <w:bottom w:val="none" w:sz="0" w:space="0" w:color="auto"/>
            <w:right w:val="none" w:sz="0" w:space="0" w:color="auto"/>
          </w:divBdr>
        </w:div>
      </w:divsChild>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49456774">
      <w:bodyDiv w:val="1"/>
      <w:marLeft w:val="0"/>
      <w:marRight w:val="0"/>
      <w:marTop w:val="0"/>
      <w:marBottom w:val="0"/>
      <w:divBdr>
        <w:top w:val="none" w:sz="0" w:space="0" w:color="auto"/>
        <w:left w:val="none" w:sz="0" w:space="0" w:color="auto"/>
        <w:bottom w:val="none" w:sz="0" w:space="0" w:color="auto"/>
        <w:right w:val="none" w:sz="0" w:space="0" w:color="auto"/>
      </w:divBdr>
    </w:div>
    <w:div w:id="1055012609">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57046176">
      <w:bodyDiv w:val="1"/>
      <w:marLeft w:val="0"/>
      <w:marRight w:val="0"/>
      <w:marTop w:val="0"/>
      <w:marBottom w:val="0"/>
      <w:divBdr>
        <w:top w:val="none" w:sz="0" w:space="0" w:color="auto"/>
        <w:left w:val="none" w:sz="0" w:space="0" w:color="auto"/>
        <w:bottom w:val="none" w:sz="0" w:space="0" w:color="auto"/>
        <w:right w:val="none" w:sz="0" w:space="0" w:color="auto"/>
      </w:divBdr>
    </w:div>
    <w:div w:id="1080521171">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2769758">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2039472">
      <w:bodyDiv w:val="1"/>
      <w:marLeft w:val="0"/>
      <w:marRight w:val="0"/>
      <w:marTop w:val="0"/>
      <w:marBottom w:val="0"/>
      <w:divBdr>
        <w:top w:val="none" w:sz="0" w:space="0" w:color="auto"/>
        <w:left w:val="none" w:sz="0" w:space="0" w:color="auto"/>
        <w:bottom w:val="none" w:sz="0" w:space="0" w:color="auto"/>
        <w:right w:val="none" w:sz="0" w:space="0" w:color="auto"/>
      </w:divBdr>
    </w:div>
    <w:div w:id="1224488376">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2268353">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0960128">
      <w:bodyDiv w:val="1"/>
      <w:marLeft w:val="0"/>
      <w:marRight w:val="0"/>
      <w:marTop w:val="0"/>
      <w:marBottom w:val="0"/>
      <w:divBdr>
        <w:top w:val="none" w:sz="0" w:space="0" w:color="auto"/>
        <w:left w:val="none" w:sz="0" w:space="0" w:color="auto"/>
        <w:bottom w:val="none" w:sz="0" w:space="0" w:color="auto"/>
        <w:right w:val="none" w:sz="0" w:space="0" w:color="auto"/>
      </w:divBdr>
      <w:divsChild>
        <w:div w:id="731196117">
          <w:marLeft w:val="0"/>
          <w:marRight w:val="0"/>
          <w:marTop w:val="0"/>
          <w:marBottom w:val="0"/>
          <w:divBdr>
            <w:top w:val="none" w:sz="0" w:space="0" w:color="auto"/>
            <w:left w:val="none" w:sz="0" w:space="0" w:color="auto"/>
            <w:bottom w:val="none" w:sz="0" w:space="0" w:color="auto"/>
            <w:right w:val="none" w:sz="0" w:space="0" w:color="auto"/>
          </w:divBdr>
        </w:div>
      </w:divsChild>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57466107">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262740">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9468360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8584411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00674360">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6778438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2994853">
      <w:bodyDiv w:val="1"/>
      <w:marLeft w:val="0"/>
      <w:marRight w:val="0"/>
      <w:marTop w:val="0"/>
      <w:marBottom w:val="0"/>
      <w:divBdr>
        <w:top w:val="none" w:sz="0" w:space="0" w:color="auto"/>
        <w:left w:val="none" w:sz="0" w:space="0" w:color="auto"/>
        <w:bottom w:val="none" w:sz="0" w:space="0" w:color="auto"/>
        <w:right w:val="none" w:sz="0" w:space="0" w:color="auto"/>
      </w:divBdr>
    </w:div>
    <w:div w:id="1777482286">
      <w:bodyDiv w:val="1"/>
      <w:marLeft w:val="0"/>
      <w:marRight w:val="0"/>
      <w:marTop w:val="0"/>
      <w:marBottom w:val="0"/>
      <w:divBdr>
        <w:top w:val="none" w:sz="0" w:space="0" w:color="auto"/>
        <w:left w:val="none" w:sz="0" w:space="0" w:color="auto"/>
        <w:bottom w:val="none" w:sz="0" w:space="0" w:color="auto"/>
        <w:right w:val="none" w:sz="0" w:space="0" w:color="auto"/>
      </w:divBdr>
    </w:div>
    <w:div w:id="1784112812">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895925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890919149">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8439067">
      <w:bodyDiv w:val="1"/>
      <w:marLeft w:val="0"/>
      <w:marRight w:val="0"/>
      <w:marTop w:val="0"/>
      <w:marBottom w:val="0"/>
      <w:divBdr>
        <w:top w:val="none" w:sz="0" w:space="0" w:color="auto"/>
        <w:left w:val="none" w:sz="0" w:space="0" w:color="auto"/>
        <w:bottom w:val="none" w:sz="0" w:space="0" w:color="auto"/>
        <w:right w:val="none" w:sz="0" w:space="0" w:color="auto"/>
      </w:divBdr>
    </w:div>
    <w:div w:id="1932591464">
      <w:bodyDiv w:val="1"/>
      <w:marLeft w:val="0"/>
      <w:marRight w:val="0"/>
      <w:marTop w:val="0"/>
      <w:marBottom w:val="0"/>
      <w:divBdr>
        <w:top w:val="none" w:sz="0" w:space="0" w:color="auto"/>
        <w:left w:val="none" w:sz="0" w:space="0" w:color="auto"/>
        <w:bottom w:val="none" w:sz="0" w:space="0" w:color="auto"/>
        <w:right w:val="none" w:sz="0" w:space="0" w:color="auto"/>
      </w:divBdr>
    </w:div>
    <w:div w:id="1941524706">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19698817">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0061571">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1743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928053.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017320.pag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temas/incidencia/" TargetMode="External"/><Relationship Id="rId2" Type="http://schemas.openxmlformats.org/officeDocument/2006/relationships/hyperlink" Target="http://biblio.juridicas.unam.mx/libros/libro.htm?l=1719" TargetMode="External"/><Relationship Id="rId1" Type="http://schemas.openxmlformats.org/officeDocument/2006/relationships/hyperlink" Target="https://archivos.juridicas.unam.mx/www/bjv/libros/6/2735/10.pdf" TargetMode="External"/><Relationship Id="rId5" Type="http://schemas.openxmlformats.org/officeDocument/2006/relationships/hyperlink" Target="http://onc.org.mx/public/contenido/3t-edomex-reporte.pdf" TargetMode="External"/><Relationship Id="rId4" Type="http://schemas.openxmlformats.org/officeDocument/2006/relationships/hyperlink" Target="http://onc.org.mx/public/contenido/2t-edomex-pp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7E620-1E5F-498B-A33E-24DD01A0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86</Pages>
  <Words>18005</Words>
  <Characters>99028</Characters>
  <Application>Microsoft Office Word</Application>
  <DocSecurity>0</DocSecurity>
  <Lines>825</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7</cp:revision>
  <cp:lastPrinted>2020-09-30T00:22:00Z</cp:lastPrinted>
  <dcterms:created xsi:type="dcterms:W3CDTF">2021-03-12T04:35:00Z</dcterms:created>
  <dcterms:modified xsi:type="dcterms:W3CDTF">2021-05-05T03:32:00Z</dcterms:modified>
</cp:coreProperties>
</file>