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CFEF4" w14:textId="77777777" w:rsidR="00587294" w:rsidRPr="004109D6" w:rsidRDefault="00587294" w:rsidP="00C21E9B">
      <w:pPr>
        <w:spacing w:line="360" w:lineRule="auto"/>
        <w:jc w:val="both"/>
        <w:rPr>
          <w:rFonts w:ascii="Palatino Linotype" w:hAnsi="Palatino Linotype" w:cs="Tahoma"/>
          <w:bCs/>
          <w:sz w:val="22"/>
          <w:szCs w:val="22"/>
        </w:rPr>
      </w:pPr>
      <w:bookmarkStart w:id="0" w:name="_Hlk79071729"/>
      <w:bookmarkEnd w:id="0"/>
    </w:p>
    <w:p w14:paraId="42174156" w14:textId="01310582"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C57493" w:rsidRPr="004109D6">
        <w:rPr>
          <w:rFonts w:ascii="Palatino Linotype" w:hAnsi="Palatino Linotype" w:cs="Tahoma"/>
          <w:bCs/>
          <w:sz w:val="22"/>
          <w:szCs w:val="22"/>
        </w:rPr>
        <w:t>once</w:t>
      </w:r>
      <w:r w:rsidR="003E318E" w:rsidRPr="004109D6">
        <w:rPr>
          <w:rFonts w:ascii="Palatino Linotype" w:hAnsi="Palatino Linotype" w:cs="Tahoma"/>
          <w:bCs/>
          <w:sz w:val="22"/>
          <w:szCs w:val="22"/>
        </w:rPr>
        <w:t xml:space="preserve"> de agosto</w:t>
      </w:r>
      <w:r w:rsidRPr="004109D6">
        <w:rPr>
          <w:rFonts w:ascii="Palatino Linotype" w:hAnsi="Palatino Linotype" w:cs="Tahoma"/>
          <w:bCs/>
          <w:sz w:val="22"/>
          <w:szCs w:val="22"/>
        </w:rPr>
        <w:t xml:space="preserve"> de dos mil veintiuno.</w:t>
      </w:r>
    </w:p>
    <w:p w14:paraId="113250F1" w14:textId="77777777" w:rsidR="00FD4471" w:rsidRPr="004109D6" w:rsidRDefault="00FD4471" w:rsidP="00C21E9B">
      <w:pPr>
        <w:spacing w:line="360" w:lineRule="auto"/>
        <w:rPr>
          <w:rFonts w:ascii="Palatino Linotype" w:hAnsi="Palatino Linotype" w:cs="Tahoma"/>
          <w:bCs/>
          <w:sz w:val="22"/>
          <w:szCs w:val="22"/>
        </w:rPr>
      </w:pPr>
    </w:p>
    <w:p w14:paraId="5257F914" w14:textId="64754777" w:rsidR="00FD4471" w:rsidRPr="004109D6" w:rsidRDefault="00FD4471" w:rsidP="00C21E9B">
      <w:pPr>
        <w:spacing w:line="360" w:lineRule="auto"/>
        <w:jc w:val="both"/>
        <w:rPr>
          <w:rFonts w:ascii="Palatino Linotype" w:hAnsi="Palatino Linotype" w:cs="Tahoma"/>
          <w:bCs/>
          <w:color w:val="0D0D0D"/>
          <w:sz w:val="22"/>
          <w:szCs w:val="22"/>
        </w:rPr>
      </w:pPr>
      <w:r w:rsidRPr="004109D6">
        <w:rPr>
          <w:rFonts w:ascii="Palatino Linotype" w:hAnsi="Palatino Linotype" w:cs="Tahoma"/>
          <w:b/>
          <w:bCs/>
          <w:color w:val="0D0D0D"/>
          <w:sz w:val="22"/>
          <w:szCs w:val="22"/>
        </w:rPr>
        <w:t xml:space="preserve">VISTO </w:t>
      </w:r>
      <w:r w:rsidRPr="004109D6">
        <w:rPr>
          <w:rFonts w:ascii="Palatino Linotype" w:hAnsi="Palatino Linotype" w:cs="Tahoma"/>
          <w:bCs/>
          <w:color w:val="0D0D0D"/>
          <w:sz w:val="22"/>
          <w:szCs w:val="22"/>
        </w:rPr>
        <w:t>el expediente conformado con motivo de los Recursos de Revisión</w:t>
      </w:r>
      <w:r w:rsidR="00AC6FA4" w:rsidRPr="004109D6">
        <w:rPr>
          <w:rFonts w:ascii="Palatino Linotype" w:hAnsi="Palatino Linotype" w:cs="Tahoma"/>
          <w:bCs/>
          <w:color w:val="0D0D0D"/>
          <w:sz w:val="22"/>
          <w:szCs w:val="22"/>
        </w:rPr>
        <w:t xml:space="preserve"> </w:t>
      </w:r>
      <w:r w:rsidR="00351DDC" w:rsidRPr="004109D6">
        <w:rPr>
          <w:rFonts w:ascii="Palatino Linotype" w:hAnsi="Palatino Linotype" w:cs="Tahoma"/>
          <w:bCs/>
          <w:color w:val="0D0D0D"/>
          <w:sz w:val="22"/>
          <w:szCs w:val="22"/>
        </w:rPr>
        <w:t xml:space="preserve">03106/INFOEM/IP/RR/2021, 03107/INFOEM/IP/RR/2021, 03108/INFOEM/IP/RR/2021, 03109/INFOEM/IP/RR/2021, 03110/INFOEM/IP/RR/2021, 03111/INFOEM/IP/RR/2021,, 03112/INFOEM/IP/RR/2021, 03113/INFOEM/IP/RR/2021, 03114/INFOEM/IP/RR/2021, 03115/INFOEM/IP/RR/2021, 3116/INFOEM/IP/RR/2021, 03117/INFOEM/IP/RR/2021, 03118/INFOEM/IP/RR/2021, 03119/INFOEM/IP/RR/2021 y 03120/INFOEM/IP/RR/2021 </w:t>
      </w:r>
      <w:bookmarkStart w:id="1" w:name="_GoBack"/>
      <w:bookmarkEnd w:id="1"/>
      <w:r w:rsidRPr="004109D6">
        <w:rPr>
          <w:rFonts w:ascii="Palatino Linotype" w:hAnsi="Palatino Linotype" w:cs="Tahoma"/>
          <w:bCs/>
          <w:color w:val="0D0D0D"/>
          <w:sz w:val="22"/>
          <w:szCs w:val="22"/>
        </w:rPr>
        <w:t xml:space="preserve">interpuestos por en contra de </w:t>
      </w:r>
      <w:r w:rsidR="00FF763F" w:rsidRPr="004109D6">
        <w:rPr>
          <w:rFonts w:ascii="Palatino Linotype" w:hAnsi="Palatino Linotype" w:cs="Tahoma"/>
          <w:bCs/>
          <w:color w:val="0D0D0D"/>
          <w:sz w:val="22"/>
          <w:szCs w:val="22"/>
        </w:rPr>
        <w:t>las</w:t>
      </w:r>
      <w:r w:rsidRPr="004109D6">
        <w:rPr>
          <w:rFonts w:ascii="Palatino Linotype" w:hAnsi="Palatino Linotype" w:cs="Tahoma"/>
          <w:bCs/>
          <w:color w:val="0D0D0D"/>
          <w:sz w:val="22"/>
          <w:szCs w:val="22"/>
        </w:rPr>
        <w:t xml:space="preserve"> repuesta</w:t>
      </w:r>
      <w:r w:rsidR="00FF763F" w:rsidRPr="004109D6">
        <w:rPr>
          <w:rFonts w:ascii="Palatino Linotype" w:hAnsi="Palatino Linotype" w:cs="Tahoma"/>
          <w:bCs/>
          <w:color w:val="0D0D0D"/>
          <w:sz w:val="22"/>
          <w:szCs w:val="22"/>
        </w:rPr>
        <w:t xml:space="preserve">s </w:t>
      </w:r>
      <w:r w:rsidRPr="004109D6">
        <w:rPr>
          <w:rFonts w:ascii="Palatino Linotype" w:hAnsi="Palatino Linotype" w:cs="Tahoma"/>
          <w:bCs/>
          <w:color w:val="0D0D0D"/>
          <w:sz w:val="22"/>
          <w:szCs w:val="22"/>
        </w:rPr>
        <w:t xml:space="preserve">del Sujeto Obligado, </w:t>
      </w:r>
      <w:r w:rsidR="00351DDC" w:rsidRPr="004109D6">
        <w:rPr>
          <w:rFonts w:ascii="Palatino Linotype" w:hAnsi="Palatino Linotype" w:cs="Tahoma"/>
          <w:bCs/>
          <w:color w:val="0D0D0D"/>
          <w:sz w:val="22"/>
          <w:szCs w:val="22"/>
        </w:rPr>
        <w:t>Ayuntamiento de Coyotepec</w:t>
      </w:r>
      <w:r w:rsidRPr="004109D6">
        <w:rPr>
          <w:rFonts w:ascii="Palatino Linotype" w:hAnsi="Palatino Linotype" w:cs="Tahoma"/>
          <w:bCs/>
          <w:color w:val="0D0D0D"/>
          <w:sz w:val="22"/>
          <w:szCs w:val="22"/>
        </w:rPr>
        <w:t>, a las solicitudes de información pública</w:t>
      </w:r>
      <w:r w:rsidR="00587294" w:rsidRPr="004109D6">
        <w:rPr>
          <w:rFonts w:ascii="Palatino Linotype" w:hAnsi="Palatino Linotype" w:cs="Tahoma"/>
          <w:bCs/>
          <w:color w:val="0D0D0D"/>
          <w:sz w:val="22"/>
          <w:szCs w:val="22"/>
        </w:rPr>
        <w:t xml:space="preserve"> 00128/COYOTEP/IP/2021, 00129/COYOTEP/IP/2021, 00130/COYOTEP/IP/2021, 00131/COYOTEP/IP/2021, 00132/COYOTEP/IP/2021, 00133/COYOTEP/IP/2021, 00134/COYOTEP/IP/2021, 00136/COYOTEP/IP/2021, 00137/COYOTEP/IP/2021, 00145/COYOTEP/IP/2021, 00146/COYOTEP/IP/2021, 00147/COYOTEP/IP/2021, 00148/COYOTEP/IP/2021, 00149/COYOTEP/IP/2021 y 00150/COYOTEP/IP/2021, </w:t>
      </w:r>
      <w:r w:rsidRPr="004109D6">
        <w:rPr>
          <w:rFonts w:ascii="Palatino Linotype" w:hAnsi="Palatino Linotype" w:cs="Tahoma"/>
          <w:bCs/>
          <w:color w:val="0D0D0D"/>
          <w:sz w:val="22"/>
          <w:szCs w:val="22"/>
        </w:rPr>
        <w:t>se emite la presente Resolución, con base en los Antecedentes y C</w:t>
      </w:r>
      <w:r w:rsidRPr="004109D6">
        <w:rPr>
          <w:rFonts w:ascii="Palatino Linotype" w:hAnsi="Palatino Linotype" w:cs="Tahoma"/>
          <w:bCs/>
          <w:sz w:val="22"/>
          <w:szCs w:val="22"/>
        </w:rPr>
        <w:t>onsiderandos que a continuación se exponen:</w:t>
      </w:r>
    </w:p>
    <w:p w14:paraId="13FB51B4" w14:textId="77777777" w:rsidR="00FD4471" w:rsidRPr="004109D6" w:rsidRDefault="00FD4471" w:rsidP="00C21E9B">
      <w:pPr>
        <w:spacing w:line="360" w:lineRule="auto"/>
        <w:rPr>
          <w:rFonts w:ascii="Palatino Linotype" w:hAnsi="Palatino Linotype" w:cs="Tahoma"/>
          <w:sz w:val="22"/>
          <w:szCs w:val="22"/>
        </w:rPr>
      </w:pPr>
    </w:p>
    <w:p w14:paraId="2B7A2D46" w14:textId="77777777" w:rsidR="00FD4471" w:rsidRPr="004109D6" w:rsidRDefault="00FD4471" w:rsidP="00C21E9B">
      <w:pPr>
        <w:tabs>
          <w:tab w:val="center" w:pos="4522"/>
          <w:tab w:val="left" w:pos="7245"/>
        </w:tabs>
        <w:spacing w:line="360" w:lineRule="auto"/>
        <w:jc w:val="center"/>
        <w:rPr>
          <w:rFonts w:ascii="Palatino Linotype" w:hAnsi="Palatino Linotype" w:cs="Tahoma"/>
          <w:b/>
          <w:sz w:val="22"/>
          <w:szCs w:val="22"/>
        </w:rPr>
      </w:pPr>
      <w:r w:rsidRPr="004109D6">
        <w:rPr>
          <w:rFonts w:ascii="Palatino Linotype" w:hAnsi="Palatino Linotype" w:cs="Tahoma"/>
          <w:b/>
          <w:sz w:val="22"/>
          <w:szCs w:val="22"/>
        </w:rPr>
        <w:t>A N T E C E D E N T E S:</w:t>
      </w:r>
    </w:p>
    <w:p w14:paraId="0927A9D4" w14:textId="77777777"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szCs w:val="22"/>
        </w:rPr>
      </w:pPr>
    </w:p>
    <w:p w14:paraId="51AAE3DC" w14:textId="77777777"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b/>
          <w:szCs w:val="22"/>
        </w:rPr>
      </w:pPr>
      <w:r w:rsidRPr="004109D6">
        <w:rPr>
          <w:rFonts w:ascii="Palatino Linotype" w:hAnsi="Palatino Linotype" w:cs="Tahoma"/>
          <w:b/>
          <w:szCs w:val="22"/>
        </w:rPr>
        <w:t xml:space="preserve">I. Presentación de las solicitudes de información. </w:t>
      </w:r>
    </w:p>
    <w:p w14:paraId="23F45174" w14:textId="77777777"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szCs w:val="22"/>
        </w:rPr>
      </w:pPr>
    </w:p>
    <w:p w14:paraId="6EE5A382" w14:textId="2F5701E2"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szCs w:val="22"/>
        </w:rPr>
      </w:pPr>
      <w:r w:rsidRPr="004109D6">
        <w:rPr>
          <w:rFonts w:ascii="Palatino Linotype" w:hAnsi="Palatino Linotype" w:cs="Tahoma"/>
          <w:szCs w:val="22"/>
        </w:rPr>
        <w:t>Con fecha</w:t>
      </w:r>
      <w:r w:rsidR="00241443" w:rsidRPr="004109D6">
        <w:rPr>
          <w:rFonts w:ascii="Palatino Linotype" w:hAnsi="Palatino Linotype" w:cs="Tahoma"/>
          <w:szCs w:val="22"/>
        </w:rPr>
        <w:t xml:space="preserve"> veintiuno de mayo de dos mil veintiuno</w:t>
      </w:r>
      <w:r w:rsidR="00E67930" w:rsidRPr="004109D6">
        <w:rPr>
          <w:rFonts w:ascii="Palatino Linotype" w:hAnsi="Palatino Linotype" w:cs="Tahoma"/>
          <w:szCs w:val="22"/>
        </w:rPr>
        <w:t xml:space="preserve">, el Particular presentó quince </w:t>
      </w:r>
      <w:r w:rsidR="00620577" w:rsidRPr="004109D6">
        <w:rPr>
          <w:rFonts w:ascii="Palatino Linotype" w:hAnsi="Palatino Linotype" w:cs="Tahoma"/>
          <w:szCs w:val="22"/>
        </w:rPr>
        <w:t>solicitudes de acceso a la información pública</w:t>
      </w:r>
      <w:r w:rsidRPr="004109D6">
        <w:rPr>
          <w:rFonts w:ascii="Palatino Linotype" w:hAnsi="Palatino Linotype" w:cs="Tahoma"/>
          <w:szCs w:val="22"/>
        </w:rPr>
        <w:t xml:space="preserve">, a través del Sistema de Acceso a la Información Mexiquense </w:t>
      </w:r>
      <w:r w:rsidRPr="004109D6">
        <w:rPr>
          <w:rFonts w:ascii="Palatino Linotype" w:hAnsi="Palatino Linotype" w:cs="Tahoma"/>
          <w:szCs w:val="22"/>
          <w:lang w:val="es-ES"/>
        </w:rPr>
        <w:t>(SAIMEX)</w:t>
      </w:r>
      <w:r w:rsidRPr="004109D6">
        <w:rPr>
          <w:rFonts w:ascii="Palatino Linotype" w:hAnsi="Palatino Linotype" w:cs="Tahoma"/>
          <w:szCs w:val="22"/>
        </w:rPr>
        <w:t xml:space="preserve">, ante el </w:t>
      </w:r>
      <w:r w:rsidR="00351DDC" w:rsidRPr="004109D6">
        <w:rPr>
          <w:rFonts w:ascii="Palatino Linotype" w:hAnsi="Palatino Linotype" w:cs="Tahoma"/>
          <w:szCs w:val="22"/>
        </w:rPr>
        <w:t>Ayuntamiento de Coyotepec</w:t>
      </w:r>
      <w:r w:rsidRPr="004109D6">
        <w:rPr>
          <w:rFonts w:ascii="Palatino Linotype" w:hAnsi="Palatino Linotype" w:cs="Tahoma"/>
          <w:b/>
          <w:szCs w:val="22"/>
        </w:rPr>
        <w:t xml:space="preserve">, </w:t>
      </w:r>
      <w:r w:rsidRPr="004109D6">
        <w:rPr>
          <w:rFonts w:ascii="Palatino Linotype" w:hAnsi="Palatino Linotype" w:cs="Tahoma"/>
          <w:szCs w:val="22"/>
        </w:rPr>
        <w:t>en los siguientes términos:</w:t>
      </w:r>
    </w:p>
    <w:p w14:paraId="38B63E9C" w14:textId="77777777" w:rsidR="00587294" w:rsidRPr="004109D6" w:rsidRDefault="00587294"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lastRenderedPageBreak/>
        <w:t xml:space="preserve">Solicitud de Información con número de folio </w:t>
      </w:r>
      <w:r w:rsidRPr="004109D6">
        <w:rPr>
          <w:rFonts w:ascii="Palatino Linotype" w:hAnsi="Palatino Linotype"/>
          <w:color w:val="000000"/>
          <w:sz w:val="20"/>
          <w:szCs w:val="20"/>
        </w:rPr>
        <w:t>00128/COYOTEP/IP/2021</w:t>
      </w:r>
      <w:r w:rsidRPr="004109D6">
        <w:rPr>
          <w:rFonts w:ascii="Palatino Linotype" w:hAnsi="Palatino Linotype" w:cs="Tahoma"/>
          <w:b/>
          <w:bCs/>
          <w:iCs/>
          <w:sz w:val="20"/>
          <w:szCs w:val="20"/>
        </w:rPr>
        <w:t>:</w:t>
      </w:r>
    </w:p>
    <w:p w14:paraId="428CAD54" w14:textId="77777777" w:rsidR="00587294" w:rsidRPr="004109D6" w:rsidRDefault="00587294"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29E2545F" w14:textId="77777777" w:rsidR="00587294" w:rsidRPr="004109D6" w:rsidRDefault="00587294"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sueldos del gobernador del estado de mexico” </w:t>
      </w:r>
      <w:r w:rsidRPr="004109D6">
        <w:rPr>
          <w:rFonts w:ascii="Palatino Linotype" w:hAnsi="Palatino Linotype" w:cs="Tahoma"/>
          <w:i/>
          <w:sz w:val="20"/>
          <w:szCs w:val="20"/>
        </w:rPr>
        <w:t>(Sic)</w:t>
      </w:r>
    </w:p>
    <w:p w14:paraId="7939AC56" w14:textId="364C8CD8" w:rsidR="00587294" w:rsidRPr="004109D6" w:rsidRDefault="00587294" w:rsidP="00C21E9B">
      <w:pPr>
        <w:pStyle w:val="Prrafodelista"/>
        <w:tabs>
          <w:tab w:val="left" w:pos="567"/>
        </w:tabs>
        <w:spacing w:line="360" w:lineRule="auto"/>
        <w:ind w:left="0"/>
        <w:contextualSpacing w:val="0"/>
        <w:jc w:val="both"/>
        <w:rPr>
          <w:rFonts w:ascii="Palatino Linotype" w:hAnsi="Palatino Linotype" w:cs="Tahoma"/>
          <w:szCs w:val="22"/>
        </w:rPr>
      </w:pPr>
    </w:p>
    <w:p w14:paraId="50F51FC4" w14:textId="77777777" w:rsidR="00587294" w:rsidRPr="004109D6" w:rsidRDefault="00587294"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00129/COYOTEP/IP/2021</w:t>
      </w:r>
      <w:r w:rsidRPr="004109D6">
        <w:rPr>
          <w:rFonts w:ascii="Palatino Linotype" w:hAnsi="Palatino Linotype" w:cs="Tahoma"/>
          <w:b/>
          <w:bCs/>
          <w:iCs/>
          <w:sz w:val="20"/>
          <w:szCs w:val="20"/>
        </w:rPr>
        <w:t>:</w:t>
      </w:r>
    </w:p>
    <w:p w14:paraId="66D0784C" w14:textId="77777777" w:rsidR="00587294" w:rsidRPr="004109D6" w:rsidRDefault="00587294"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66A3E123" w14:textId="77777777" w:rsidR="00587294" w:rsidRPr="004109D6" w:rsidRDefault="00587294"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informen el numero de personas con covid 19 en el estado de mexico” </w:t>
      </w:r>
      <w:r w:rsidRPr="004109D6">
        <w:rPr>
          <w:rFonts w:ascii="Palatino Linotype" w:hAnsi="Palatino Linotype" w:cs="Tahoma"/>
          <w:i/>
          <w:sz w:val="20"/>
          <w:szCs w:val="20"/>
        </w:rPr>
        <w:t>(Sic)</w:t>
      </w:r>
    </w:p>
    <w:p w14:paraId="5F08C65A" w14:textId="6EAE5B16" w:rsidR="00587294" w:rsidRPr="004109D6" w:rsidRDefault="00587294" w:rsidP="00C21E9B">
      <w:pPr>
        <w:pStyle w:val="Prrafodelista"/>
        <w:tabs>
          <w:tab w:val="left" w:pos="567"/>
        </w:tabs>
        <w:spacing w:line="360" w:lineRule="auto"/>
        <w:ind w:left="0"/>
        <w:contextualSpacing w:val="0"/>
        <w:jc w:val="both"/>
        <w:rPr>
          <w:rFonts w:ascii="Palatino Linotype" w:hAnsi="Palatino Linotype" w:cs="Tahoma"/>
          <w:szCs w:val="22"/>
        </w:rPr>
      </w:pPr>
    </w:p>
    <w:p w14:paraId="5770CDAC"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00130/COYOTEP/IP/2021</w:t>
      </w:r>
      <w:r w:rsidRPr="004109D6">
        <w:rPr>
          <w:rFonts w:ascii="Palatino Linotype" w:hAnsi="Palatino Linotype" w:cs="Tahoma"/>
          <w:b/>
          <w:bCs/>
          <w:iCs/>
          <w:sz w:val="20"/>
          <w:szCs w:val="20"/>
        </w:rPr>
        <w:t>:</w:t>
      </w:r>
    </w:p>
    <w:p w14:paraId="1D8F3007"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19324FA4"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informen el numero de personas muertas por el covid 19 en el estado de mexico” </w:t>
      </w:r>
      <w:r w:rsidRPr="004109D6">
        <w:rPr>
          <w:rFonts w:ascii="Palatino Linotype" w:hAnsi="Palatino Linotype" w:cs="Tahoma"/>
          <w:i/>
          <w:sz w:val="20"/>
          <w:szCs w:val="20"/>
        </w:rPr>
        <w:t>(Sic)</w:t>
      </w:r>
    </w:p>
    <w:p w14:paraId="31E94684" w14:textId="5D43029A" w:rsidR="00587294" w:rsidRPr="004109D6" w:rsidRDefault="00587294" w:rsidP="00C21E9B">
      <w:pPr>
        <w:pStyle w:val="Prrafodelista"/>
        <w:tabs>
          <w:tab w:val="left" w:pos="567"/>
        </w:tabs>
        <w:spacing w:line="360" w:lineRule="auto"/>
        <w:ind w:left="0"/>
        <w:contextualSpacing w:val="0"/>
        <w:jc w:val="both"/>
        <w:rPr>
          <w:rFonts w:ascii="Palatino Linotype" w:hAnsi="Palatino Linotype" w:cs="Tahoma"/>
          <w:szCs w:val="22"/>
        </w:rPr>
      </w:pPr>
    </w:p>
    <w:p w14:paraId="33E92C69"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00131/COYOTEP/IP/2021</w:t>
      </w:r>
      <w:r w:rsidRPr="004109D6">
        <w:rPr>
          <w:rFonts w:ascii="Palatino Linotype" w:hAnsi="Palatino Linotype" w:cs="Tahoma"/>
          <w:b/>
          <w:bCs/>
          <w:iCs/>
          <w:sz w:val="20"/>
          <w:szCs w:val="20"/>
        </w:rPr>
        <w:t>:</w:t>
      </w:r>
    </w:p>
    <w:p w14:paraId="13597DAE"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6B374544"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informen el numero de personas vacunadas contra el covid en el estado de mexico” </w:t>
      </w:r>
      <w:r w:rsidRPr="004109D6">
        <w:rPr>
          <w:rFonts w:ascii="Palatino Linotype" w:hAnsi="Palatino Linotype" w:cs="Tahoma"/>
          <w:i/>
          <w:sz w:val="20"/>
          <w:szCs w:val="20"/>
        </w:rPr>
        <w:t>(Sic)</w:t>
      </w:r>
    </w:p>
    <w:p w14:paraId="6EC7C72D" w14:textId="77777777" w:rsidR="00587294" w:rsidRPr="004109D6" w:rsidRDefault="00587294" w:rsidP="00C21E9B">
      <w:pPr>
        <w:pStyle w:val="Prrafodelista"/>
        <w:tabs>
          <w:tab w:val="left" w:pos="567"/>
        </w:tabs>
        <w:spacing w:line="360" w:lineRule="auto"/>
        <w:ind w:left="0"/>
        <w:contextualSpacing w:val="0"/>
        <w:jc w:val="both"/>
        <w:rPr>
          <w:rFonts w:ascii="Palatino Linotype" w:hAnsi="Palatino Linotype" w:cs="Tahoma"/>
          <w:szCs w:val="22"/>
        </w:rPr>
      </w:pPr>
    </w:p>
    <w:p w14:paraId="5A33191D"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00132/COYOTEP/IP/2021</w:t>
      </w:r>
      <w:r w:rsidRPr="004109D6">
        <w:rPr>
          <w:rFonts w:ascii="Palatino Linotype" w:hAnsi="Palatino Linotype" w:cs="Tahoma"/>
          <w:b/>
          <w:bCs/>
          <w:iCs/>
          <w:sz w:val="20"/>
          <w:szCs w:val="20"/>
        </w:rPr>
        <w:t>:</w:t>
      </w:r>
    </w:p>
    <w:p w14:paraId="75575D1A"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339B9A0B" w14:textId="73716B8A"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informen el presupuesto que fue asignado para contingencias y desastres naturales en el estado de mexico” </w:t>
      </w:r>
      <w:r w:rsidRPr="004109D6">
        <w:rPr>
          <w:rFonts w:ascii="Palatino Linotype" w:hAnsi="Palatino Linotype" w:cs="Tahoma"/>
          <w:i/>
          <w:sz w:val="20"/>
          <w:szCs w:val="20"/>
        </w:rPr>
        <w:t>(Sic)</w:t>
      </w:r>
    </w:p>
    <w:p w14:paraId="61377B47" w14:textId="28812D3C"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p>
    <w:p w14:paraId="1F4DFC66"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00133/COYOTEP/IP/2021</w:t>
      </w:r>
      <w:r w:rsidRPr="004109D6">
        <w:rPr>
          <w:rFonts w:ascii="Palatino Linotype" w:hAnsi="Palatino Linotype" w:cs="Tahoma"/>
          <w:b/>
          <w:bCs/>
          <w:iCs/>
          <w:sz w:val="20"/>
          <w:szCs w:val="20"/>
        </w:rPr>
        <w:t>:</w:t>
      </w:r>
    </w:p>
    <w:p w14:paraId="0DD8A5D5"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4B5E8883"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requisitos para solicitar la licencia federal de conductor modalidad internacional” </w:t>
      </w:r>
      <w:r w:rsidRPr="004109D6">
        <w:rPr>
          <w:rFonts w:ascii="Palatino Linotype" w:hAnsi="Palatino Linotype" w:cs="Tahoma"/>
          <w:i/>
          <w:sz w:val="20"/>
          <w:szCs w:val="20"/>
        </w:rPr>
        <w:t>(Sic)</w:t>
      </w:r>
    </w:p>
    <w:p w14:paraId="7EB1137C"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p>
    <w:p w14:paraId="15DB5808"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00134/COYOTEP/IP/2021</w:t>
      </w:r>
      <w:r w:rsidRPr="004109D6">
        <w:rPr>
          <w:rFonts w:ascii="Palatino Linotype" w:hAnsi="Palatino Linotype" w:cs="Tahoma"/>
          <w:b/>
          <w:bCs/>
          <w:iCs/>
          <w:sz w:val="20"/>
          <w:szCs w:val="20"/>
        </w:rPr>
        <w:t>:</w:t>
      </w:r>
    </w:p>
    <w:p w14:paraId="1ACCDED6"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408D667F"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requisitos para dar de alta a los vehículos de transporte privado de carga” </w:t>
      </w:r>
      <w:r w:rsidRPr="004109D6">
        <w:rPr>
          <w:rFonts w:ascii="Palatino Linotype" w:hAnsi="Palatino Linotype" w:cs="Tahoma"/>
          <w:i/>
          <w:sz w:val="20"/>
          <w:szCs w:val="20"/>
        </w:rPr>
        <w:t>(Sic)</w:t>
      </w:r>
    </w:p>
    <w:p w14:paraId="0D0AE8D0"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p>
    <w:p w14:paraId="1D445FFF" w14:textId="0E8E882D"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lastRenderedPageBreak/>
        <w:t xml:space="preserve">Solicitud de Información con número de folio </w:t>
      </w:r>
      <w:r w:rsidRPr="004109D6">
        <w:rPr>
          <w:rFonts w:ascii="Palatino Linotype" w:hAnsi="Palatino Linotype"/>
          <w:color w:val="000000"/>
          <w:sz w:val="20"/>
          <w:szCs w:val="20"/>
        </w:rPr>
        <w:t>00136/COYOTEP/IP/2021</w:t>
      </w:r>
      <w:r w:rsidRPr="004109D6">
        <w:rPr>
          <w:rFonts w:ascii="Palatino Linotype" w:hAnsi="Palatino Linotype" w:cs="Tahoma"/>
          <w:b/>
          <w:bCs/>
          <w:iCs/>
          <w:sz w:val="20"/>
          <w:szCs w:val="20"/>
        </w:rPr>
        <w:t>:</w:t>
      </w:r>
    </w:p>
    <w:p w14:paraId="63238D1B"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65E92BFC"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el Fideicomiso de apoyo a adeudo de policías fallecidos en el estado de mexico” </w:t>
      </w:r>
      <w:r w:rsidRPr="004109D6">
        <w:rPr>
          <w:rFonts w:ascii="Palatino Linotype" w:hAnsi="Palatino Linotype" w:cs="Tahoma"/>
          <w:i/>
          <w:sz w:val="20"/>
          <w:szCs w:val="20"/>
        </w:rPr>
        <w:t>(Sic)</w:t>
      </w:r>
    </w:p>
    <w:p w14:paraId="607A04BB" w14:textId="441456EB"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4F2ED367"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00137/COYOTEP/IP/2021</w:t>
      </w:r>
      <w:r w:rsidRPr="004109D6">
        <w:rPr>
          <w:rFonts w:ascii="Palatino Linotype" w:hAnsi="Palatino Linotype" w:cs="Tahoma"/>
          <w:b/>
          <w:bCs/>
          <w:iCs/>
          <w:sz w:val="20"/>
          <w:szCs w:val="20"/>
        </w:rPr>
        <w:t>:</w:t>
      </w:r>
    </w:p>
    <w:p w14:paraId="5270EBFC"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511A0D05"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la lista de los programas Bienestar” </w:t>
      </w:r>
      <w:r w:rsidRPr="004109D6">
        <w:rPr>
          <w:rFonts w:ascii="Palatino Linotype" w:hAnsi="Palatino Linotype" w:cs="Tahoma"/>
          <w:i/>
          <w:sz w:val="20"/>
          <w:szCs w:val="20"/>
        </w:rPr>
        <w:t>(Sic)</w:t>
      </w:r>
    </w:p>
    <w:p w14:paraId="5B575F2B" w14:textId="41EAE0BE"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4F2D8F7A"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00145/COYOTEP/IP/2021</w:t>
      </w:r>
      <w:r w:rsidRPr="004109D6">
        <w:rPr>
          <w:rFonts w:ascii="Palatino Linotype" w:hAnsi="Palatino Linotype" w:cs="Tahoma"/>
          <w:b/>
          <w:bCs/>
          <w:iCs/>
          <w:sz w:val="20"/>
          <w:szCs w:val="20"/>
        </w:rPr>
        <w:t>:</w:t>
      </w:r>
    </w:p>
    <w:p w14:paraId="21E6172F"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13143414" w14:textId="091E9A1E"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presupuesto asignado al congreso de la unión” </w:t>
      </w:r>
      <w:r w:rsidRPr="004109D6">
        <w:rPr>
          <w:rFonts w:ascii="Palatino Linotype" w:hAnsi="Palatino Linotype" w:cs="Tahoma"/>
          <w:i/>
          <w:sz w:val="20"/>
          <w:szCs w:val="20"/>
        </w:rPr>
        <w:t>(Sic)</w:t>
      </w:r>
    </w:p>
    <w:p w14:paraId="760B22DF" w14:textId="2445CB23"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p>
    <w:p w14:paraId="0CEFADEB"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00146/COYOTEP/IP/2021</w:t>
      </w:r>
      <w:r w:rsidRPr="004109D6">
        <w:rPr>
          <w:rFonts w:ascii="Palatino Linotype" w:hAnsi="Palatino Linotype" w:cs="Tahoma"/>
          <w:b/>
          <w:bCs/>
          <w:iCs/>
          <w:sz w:val="20"/>
          <w:szCs w:val="20"/>
        </w:rPr>
        <w:t>:</w:t>
      </w:r>
    </w:p>
    <w:p w14:paraId="61EFBE4D"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45647713"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el numero de inasistencias de diputados y senadores” </w:t>
      </w:r>
      <w:r w:rsidRPr="004109D6">
        <w:rPr>
          <w:rFonts w:ascii="Palatino Linotype" w:hAnsi="Palatino Linotype" w:cs="Tahoma"/>
          <w:i/>
          <w:sz w:val="20"/>
          <w:szCs w:val="20"/>
        </w:rPr>
        <w:t>(Sic)</w:t>
      </w:r>
    </w:p>
    <w:p w14:paraId="248EB696"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p>
    <w:p w14:paraId="483D6D01"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00147/COYOTEP/IP/2021</w:t>
      </w:r>
      <w:r w:rsidRPr="004109D6">
        <w:rPr>
          <w:rFonts w:ascii="Palatino Linotype" w:hAnsi="Palatino Linotype" w:cs="Tahoma"/>
          <w:b/>
          <w:bCs/>
          <w:iCs/>
          <w:sz w:val="20"/>
          <w:szCs w:val="20"/>
        </w:rPr>
        <w:t>:</w:t>
      </w:r>
    </w:p>
    <w:p w14:paraId="778B9168"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40563F03"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iCs/>
          <w:color w:val="000000"/>
          <w:sz w:val="20"/>
          <w:szCs w:val="20"/>
        </w:rPr>
        <w:t xml:space="preserve">solicito el nombre de los diputados y senadores, asi como sus propuestas de ley” </w:t>
      </w:r>
      <w:r w:rsidRPr="004109D6">
        <w:rPr>
          <w:rFonts w:ascii="Palatino Linotype" w:hAnsi="Palatino Linotype" w:cs="Tahoma"/>
          <w:i/>
          <w:sz w:val="20"/>
          <w:szCs w:val="20"/>
        </w:rPr>
        <w:t>(Sic)</w:t>
      </w:r>
    </w:p>
    <w:p w14:paraId="6ABCB6FB" w14:textId="3A38EB58"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2DBBA640"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00148/COYOTEP/IP/2021</w:t>
      </w:r>
      <w:r w:rsidRPr="004109D6">
        <w:rPr>
          <w:rFonts w:ascii="Palatino Linotype" w:hAnsi="Palatino Linotype" w:cs="Tahoma"/>
          <w:b/>
          <w:bCs/>
          <w:iCs/>
          <w:sz w:val="20"/>
          <w:szCs w:val="20"/>
        </w:rPr>
        <w:t>:</w:t>
      </w:r>
    </w:p>
    <w:p w14:paraId="12E5B042"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10A780A3"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color w:val="000000"/>
          <w:sz w:val="20"/>
          <w:szCs w:val="20"/>
        </w:rPr>
        <w:t xml:space="preserve">calendario de labores del poder judicial del estado de México” </w:t>
      </w:r>
      <w:r w:rsidRPr="004109D6">
        <w:rPr>
          <w:rFonts w:ascii="Palatino Linotype" w:hAnsi="Palatino Linotype" w:cs="Tahoma"/>
          <w:i/>
          <w:sz w:val="20"/>
          <w:szCs w:val="20"/>
        </w:rPr>
        <w:t>(Sic)</w:t>
      </w:r>
    </w:p>
    <w:p w14:paraId="34A967D6" w14:textId="6201408D"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62A5E8FD"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00149/COYOTEP/IP/2021</w:t>
      </w:r>
      <w:r w:rsidRPr="004109D6">
        <w:rPr>
          <w:rFonts w:ascii="Palatino Linotype" w:hAnsi="Palatino Linotype" w:cs="Tahoma"/>
          <w:b/>
          <w:bCs/>
          <w:iCs/>
          <w:sz w:val="20"/>
          <w:szCs w:val="20"/>
        </w:rPr>
        <w:t>:</w:t>
      </w:r>
    </w:p>
    <w:p w14:paraId="11E8278D"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t>“DESCRIPCIÓN CLARA Y PRECISA DE LA INFORMACIÓN SOLICITADA</w:t>
      </w:r>
    </w:p>
    <w:p w14:paraId="12420672"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color w:val="000000"/>
          <w:sz w:val="20"/>
          <w:szCs w:val="20"/>
        </w:rPr>
        <w:t xml:space="preserve">sueldo del presidente del tribunal superior de justicia del estado de mexico” </w:t>
      </w:r>
      <w:r w:rsidRPr="004109D6">
        <w:rPr>
          <w:rFonts w:ascii="Palatino Linotype" w:hAnsi="Palatino Linotype" w:cs="Tahoma"/>
          <w:i/>
          <w:sz w:val="20"/>
          <w:szCs w:val="20"/>
        </w:rPr>
        <w:t>(Sic)</w:t>
      </w:r>
    </w:p>
    <w:p w14:paraId="651649D2" w14:textId="76922B75"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396E5010" w14:textId="77777777" w:rsidR="004E633E" w:rsidRPr="004109D6" w:rsidRDefault="004E633E" w:rsidP="00C21E9B">
      <w:pPr>
        <w:tabs>
          <w:tab w:val="left" w:pos="4667"/>
        </w:tabs>
        <w:spacing w:line="360" w:lineRule="auto"/>
        <w:ind w:left="567" w:right="567"/>
        <w:jc w:val="both"/>
        <w:rPr>
          <w:rFonts w:ascii="Palatino Linotype" w:hAnsi="Palatino Linotype" w:cs="Tahoma"/>
          <w:b/>
          <w:bCs/>
          <w:iCs/>
          <w:sz w:val="20"/>
          <w:szCs w:val="20"/>
        </w:rPr>
      </w:pPr>
      <w:r w:rsidRPr="004109D6">
        <w:rPr>
          <w:rFonts w:ascii="Palatino Linotype" w:hAnsi="Palatino Linotype" w:cs="Tahoma"/>
          <w:b/>
          <w:bCs/>
          <w:iCs/>
          <w:sz w:val="20"/>
          <w:szCs w:val="20"/>
        </w:rPr>
        <w:t xml:space="preserve">Solicitud de Información con número de folio </w:t>
      </w:r>
      <w:r w:rsidRPr="004109D6">
        <w:rPr>
          <w:rFonts w:ascii="Palatino Linotype" w:hAnsi="Palatino Linotype"/>
          <w:color w:val="000000"/>
          <w:sz w:val="20"/>
          <w:szCs w:val="20"/>
        </w:rPr>
        <w:t>00150/COYOTEP/IP/2021</w:t>
      </w:r>
      <w:r w:rsidRPr="004109D6">
        <w:rPr>
          <w:rFonts w:ascii="Palatino Linotype" w:hAnsi="Palatino Linotype" w:cs="Tahoma"/>
          <w:b/>
          <w:bCs/>
          <w:iCs/>
          <w:sz w:val="20"/>
          <w:szCs w:val="20"/>
        </w:rPr>
        <w:t>:</w:t>
      </w:r>
    </w:p>
    <w:p w14:paraId="580247B6" w14:textId="77777777" w:rsidR="004E633E" w:rsidRPr="004109D6" w:rsidRDefault="004E633E"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lastRenderedPageBreak/>
        <w:t>“DESCRIPCIÓN CLARA Y PRECISA DE LA INFORMACIÓN SOLICITADA</w:t>
      </w:r>
    </w:p>
    <w:p w14:paraId="6A85F00D" w14:textId="77777777" w:rsidR="004E633E" w:rsidRPr="004109D6" w:rsidRDefault="004E633E" w:rsidP="00C21E9B">
      <w:pPr>
        <w:tabs>
          <w:tab w:val="left" w:pos="4667"/>
        </w:tabs>
        <w:spacing w:line="360" w:lineRule="auto"/>
        <w:ind w:left="567" w:right="567"/>
        <w:jc w:val="both"/>
        <w:rPr>
          <w:rFonts w:ascii="Palatino Linotype" w:hAnsi="Palatino Linotype" w:cs="Tahoma"/>
          <w:i/>
          <w:sz w:val="20"/>
          <w:szCs w:val="20"/>
        </w:rPr>
      </w:pPr>
      <w:r w:rsidRPr="004109D6">
        <w:rPr>
          <w:rFonts w:ascii="Palatino Linotype" w:hAnsi="Palatino Linotype"/>
          <w:i/>
          <w:color w:val="000000"/>
          <w:sz w:val="20"/>
          <w:szCs w:val="20"/>
        </w:rPr>
        <w:t xml:space="preserve">sueldos de los ministros de la suprema corte de justicia” </w:t>
      </w:r>
      <w:r w:rsidRPr="004109D6">
        <w:rPr>
          <w:rFonts w:ascii="Palatino Linotype" w:hAnsi="Palatino Linotype" w:cs="Tahoma"/>
          <w:i/>
          <w:sz w:val="20"/>
          <w:szCs w:val="20"/>
        </w:rPr>
        <w:t>(Sic)</w:t>
      </w:r>
    </w:p>
    <w:p w14:paraId="5B0338E5" w14:textId="77777777" w:rsidR="004E633E" w:rsidRPr="004109D6" w:rsidRDefault="004E633E" w:rsidP="00C21E9B">
      <w:pPr>
        <w:pStyle w:val="Prrafodelista"/>
        <w:tabs>
          <w:tab w:val="left" w:pos="567"/>
        </w:tabs>
        <w:spacing w:line="360" w:lineRule="auto"/>
        <w:ind w:left="0"/>
        <w:contextualSpacing w:val="0"/>
        <w:jc w:val="both"/>
        <w:rPr>
          <w:rFonts w:ascii="Palatino Linotype" w:hAnsi="Palatino Linotype" w:cs="Tahoma"/>
          <w:szCs w:val="22"/>
        </w:rPr>
      </w:pPr>
    </w:p>
    <w:p w14:paraId="10E4CB62" w14:textId="1E2BC3C8" w:rsidR="00FD4471" w:rsidRPr="004109D6" w:rsidRDefault="00FD4471" w:rsidP="00C21E9B">
      <w:pPr>
        <w:tabs>
          <w:tab w:val="left" w:pos="567"/>
        </w:tabs>
        <w:spacing w:line="360" w:lineRule="auto"/>
        <w:ind w:right="-28"/>
        <w:jc w:val="both"/>
        <w:rPr>
          <w:rFonts w:ascii="Palatino Linotype" w:hAnsi="Palatino Linotype" w:cs="Tahoma"/>
          <w:iCs/>
          <w:sz w:val="22"/>
          <w:szCs w:val="22"/>
        </w:rPr>
      </w:pPr>
      <w:r w:rsidRPr="004109D6">
        <w:rPr>
          <w:rFonts w:ascii="Palatino Linotype" w:hAnsi="Palatino Linotype" w:cs="Tahoma"/>
          <w:iCs/>
          <w:sz w:val="22"/>
          <w:szCs w:val="22"/>
        </w:rPr>
        <w:t xml:space="preserve">En todas las solicitudes, </w:t>
      </w:r>
      <w:r w:rsidR="00CB5122" w:rsidRPr="004109D6">
        <w:rPr>
          <w:rFonts w:ascii="Palatino Linotype" w:hAnsi="Palatino Linotype" w:cs="Tahoma"/>
          <w:iCs/>
          <w:sz w:val="22"/>
          <w:szCs w:val="22"/>
        </w:rPr>
        <w:t xml:space="preserve">la </w:t>
      </w:r>
      <w:r w:rsidRPr="004109D6">
        <w:rPr>
          <w:rFonts w:ascii="Palatino Linotype" w:hAnsi="Palatino Linotype" w:cs="Tahoma"/>
          <w:iCs/>
          <w:sz w:val="22"/>
          <w:szCs w:val="22"/>
        </w:rPr>
        <w:t xml:space="preserve">Particular señaló como modalidad de entrega </w:t>
      </w:r>
      <w:r w:rsidRPr="004109D6">
        <w:rPr>
          <w:rFonts w:ascii="Palatino Linotype" w:hAnsi="Palatino Linotype" w:cs="Tahoma"/>
          <w:i/>
          <w:sz w:val="22"/>
          <w:szCs w:val="22"/>
        </w:rPr>
        <w:t>“A través del SAIMEX”</w:t>
      </w:r>
    </w:p>
    <w:p w14:paraId="099B4D70" w14:textId="77777777"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b/>
          <w:szCs w:val="22"/>
        </w:rPr>
      </w:pPr>
    </w:p>
    <w:p w14:paraId="25F665F4" w14:textId="0287A585" w:rsidR="00FD4471" w:rsidRPr="004109D6" w:rsidRDefault="00FD4471" w:rsidP="00C21E9B">
      <w:pPr>
        <w:pStyle w:val="Prrafodelista"/>
        <w:tabs>
          <w:tab w:val="left" w:pos="567"/>
        </w:tabs>
        <w:spacing w:line="360" w:lineRule="auto"/>
        <w:ind w:left="0"/>
        <w:contextualSpacing w:val="0"/>
        <w:jc w:val="both"/>
        <w:rPr>
          <w:rFonts w:ascii="Palatino Linotype" w:hAnsi="Palatino Linotype" w:cs="Tahoma"/>
          <w:b/>
          <w:szCs w:val="22"/>
        </w:rPr>
      </w:pPr>
      <w:r w:rsidRPr="004109D6">
        <w:rPr>
          <w:rFonts w:ascii="Palatino Linotype" w:hAnsi="Palatino Linotype" w:cs="Tahoma"/>
          <w:b/>
          <w:szCs w:val="22"/>
        </w:rPr>
        <w:t>II. Respuestas del Sujeto Obligado.</w:t>
      </w:r>
    </w:p>
    <w:p w14:paraId="78B2182E" w14:textId="77777777" w:rsidR="00FD4471" w:rsidRPr="004109D6" w:rsidRDefault="00FD4471" w:rsidP="00C21E9B">
      <w:pPr>
        <w:pStyle w:val="Prrafodelista"/>
        <w:tabs>
          <w:tab w:val="left" w:pos="567"/>
        </w:tabs>
        <w:spacing w:line="360" w:lineRule="auto"/>
        <w:ind w:left="0"/>
        <w:contextualSpacing w:val="0"/>
        <w:jc w:val="both"/>
        <w:rPr>
          <w:rFonts w:ascii="Palatino Linotype" w:eastAsia="Calibri" w:hAnsi="Palatino Linotype" w:cs="Tahoma"/>
          <w:b/>
          <w:szCs w:val="22"/>
          <w:lang w:eastAsia="en-US"/>
        </w:rPr>
      </w:pPr>
    </w:p>
    <w:p w14:paraId="26EC05B4" w14:textId="2EC6351A" w:rsidR="00963F2D" w:rsidRPr="004109D6" w:rsidRDefault="00FD4471" w:rsidP="00C21E9B">
      <w:pPr>
        <w:autoSpaceDE w:val="0"/>
        <w:autoSpaceDN w:val="0"/>
        <w:adjustRightInd w:val="0"/>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Con </w:t>
      </w:r>
      <w:r w:rsidR="00FA7104" w:rsidRPr="004109D6">
        <w:rPr>
          <w:rFonts w:ascii="Palatino Linotype" w:hAnsi="Palatino Linotype" w:cs="Tahoma"/>
          <w:sz w:val="22"/>
          <w:szCs w:val="22"/>
        </w:rPr>
        <w:t xml:space="preserve">fecha </w:t>
      </w:r>
      <w:r w:rsidR="005D4326" w:rsidRPr="004109D6">
        <w:rPr>
          <w:rFonts w:ascii="Palatino Linotype" w:hAnsi="Palatino Linotype" w:cs="Tahoma"/>
          <w:sz w:val="22"/>
          <w:szCs w:val="22"/>
        </w:rPr>
        <w:t>veintiuno de mayo de dos mil veintiuno</w:t>
      </w:r>
      <w:r w:rsidRPr="004109D6">
        <w:rPr>
          <w:rFonts w:ascii="Palatino Linotype" w:hAnsi="Palatino Linotype" w:cs="Tahoma"/>
          <w:sz w:val="22"/>
          <w:szCs w:val="22"/>
        </w:rPr>
        <w:t>, el Titular de la Unidad de Transparencia del Sujeto Obligado,</w:t>
      </w:r>
      <w:r w:rsidR="00963F2D" w:rsidRPr="004109D6">
        <w:rPr>
          <w:rFonts w:ascii="Palatino Linotype" w:hAnsi="Palatino Linotype" w:cs="Tahoma"/>
          <w:sz w:val="22"/>
          <w:szCs w:val="22"/>
        </w:rPr>
        <w:t xml:space="preserve"> </w:t>
      </w:r>
      <w:r w:rsidR="00076D4F" w:rsidRPr="004109D6">
        <w:rPr>
          <w:rFonts w:ascii="Palatino Linotype" w:hAnsi="Palatino Linotype" w:cs="Tahoma"/>
          <w:sz w:val="22"/>
          <w:szCs w:val="22"/>
        </w:rPr>
        <w:t>por medio de los Oficios</w:t>
      </w:r>
      <w:r w:rsidR="006B61FB" w:rsidRPr="004109D6">
        <w:rPr>
          <w:rFonts w:ascii="Palatino Linotype" w:hAnsi="Palatino Linotype" w:cs="Tahoma"/>
          <w:sz w:val="22"/>
          <w:szCs w:val="22"/>
        </w:rPr>
        <w:t xml:space="preserve"> </w:t>
      </w:r>
      <w:r w:rsidR="00C44392" w:rsidRPr="004109D6">
        <w:rPr>
          <w:rFonts w:ascii="Palatino Linotype" w:hAnsi="Palatino Linotype" w:cs="Tahoma"/>
          <w:sz w:val="22"/>
          <w:szCs w:val="22"/>
        </w:rPr>
        <w:t>UT/145</w:t>
      </w:r>
      <w:r w:rsidR="0006739F" w:rsidRPr="004109D6">
        <w:rPr>
          <w:rFonts w:ascii="Palatino Linotype" w:hAnsi="Palatino Linotype" w:cs="Tahoma"/>
          <w:sz w:val="22"/>
          <w:szCs w:val="22"/>
        </w:rPr>
        <w:t>/05/2021</w:t>
      </w:r>
      <w:r w:rsidR="00240B42" w:rsidRPr="004109D6">
        <w:rPr>
          <w:rFonts w:ascii="Palatino Linotype" w:hAnsi="Palatino Linotype" w:cs="Tahoma"/>
          <w:sz w:val="22"/>
          <w:szCs w:val="22"/>
        </w:rPr>
        <w:t>, UT</w:t>
      </w:r>
      <w:r w:rsidR="00746EF3" w:rsidRPr="004109D6">
        <w:rPr>
          <w:rFonts w:ascii="Palatino Linotype" w:hAnsi="Palatino Linotype" w:cs="Tahoma"/>
          <w:sz w:val="22"/>
          <w:szCs w:val="22"/>
        </w:rPr>
        <w:t xml:space="preserve">/144/05/2021, UT/143/05/2021, </w:t>
      </w:r>
      <w:r w:rsidR="00635903" w:rsidRPr="004109D6">
        <w:rPr>
          <w:rFonts w:ascii="Palatino Linotype" w:hAnsi="Palatino Linotype" w:cs="Tahoma"/>
          <w:sz w:val="22"/>
          <w:szCs w:val="22"/>
        </w:rPr>
        <w:t xml:space="preserve">UT/142/05/2021, </w:t>
      </w:r>
      <w:r w:rsidR="00E56E37" w:rsidRPr="004109D6">
        <w:rPr>
          <w:rFonts w:ascii="Palatino Linotype" w:hAnsi="Palatino Linotype" w:cs="Tahoma"/>
          <w:sz w:val="22"/>
          <w:szCs w:val="22"/>
        </w:rPr>
        <w:t>UT/141/05/2021</w:t>
      </w:r>
      <w:r w:rsidR="00C63981" w:rsidRPr="004109D6">
        <w:rPr>
          <w:rFonts w:ascii="Palatino Linotype" w:hAnsi="Palatino Linotype" w:cs="Tahoma"/>
          <w:sz w:val="22"/>
          <w:szCs w:val="22"/>
        </w:rPr>
        <w:t>, UT</w:t>
      </w:r>
      <w:r w:rsidR="00E74455" w:rsidRPr="004109D6">
        <w:rPr>
          <w:rFonts w:ascii="Palatino Linotype" w:hAnsi="Palatino Linotype" w:cs="Tahoma"/>
          <w:sz w:val="22"/>
          <w:szCs w:val="22"/>
        </w:rPr>
        <w:t xml:space="preserve">/140/05/2021, </w:t>
      </w:r>
      <w:r w:rsidR="005B0CF7" w:rsidRPr="004109D6">
        <w:rPr>
          <w:rFonts w:ascii="Palatino Linotype" w:hAnsi="Palatino Linotype" w:cs="Tahoma"/>
          <w:sz w:val="22"/>
          <w:szCs w:val="22"/>
        </w:rPr>
        <w:t xml:space="preserve">UT/132/05/2021, </w:t>
      </w:r>
      <w:r w:rsidR="00FB3044" w:rsidRPr="004109D6">
        <w:rPr>
          <w:rFonts w:ascii="Palatino Linotype" w:hAnsi="Palatino Linotype" w:cs="Tahoma"/>
          <w:sz w:val="22"/>
          <w:szCs w:val="22"/>
        </w:rPr>
        <w:t xml:space="preserve">UT/131/2021, </w:t>
      </w:r>
      <w:r w:rsidR="00072FB6" w:rsidRPr="004109D6">
        <w:rPr>
          <w:rFonts w:ascii="Palatino Linotype" w:hAnsi="Palatino Linotype" w:cs="Tahoma"/>
          <w:sz w:val="22"/>
          <w:szCs w:val="22"/>
        </w:rPr>
        <w:t xml:space="preserve">UT/129/05/2021, </w:t>
      </w:r>
      <w:r w:rsidR="005C428A" w:rsidRPr="004109D6">
        <w:rPr>
          <w:rFonts w:ascii="Palatino Linotype" w:hAnsi="Palatino Linotype" w:cs="Tahoma"/>
          <w:sz w:val="22"/>
          <w:szCs w:val="22"/>
        </w:rPr>
        <w:t xml:space="preserve">UT/128/05/2021, </w:t>
      </w:r>
      <w:r w:rsidR="003B116B" w:rsidRPr="004109D6">
        <w:rPr>
          <w:rFonts w:ascii="Palatino Linotype" w:hAnsi="Palatino Linotype" w:cs="Tahoma"/>
          <w:sz w:val="22"/>
          <w:szCs w:val="22"/>
        </w:rPr>
        <w:t xml:space="preserve">UT/127/05/2021, </w:t>
      </w:r>
      <w:r w:rsidR="003F2110" w:rsidRPr="004109D6">
        <w:rPr>
          <w:rFonts w:ascii="Palatino Linotype" w:hAnsi="Palatino Linotype" w:cs="Tahoma"/>
          <w:sz w:val="22"/>
          <w:szCs w:val="22"/>
        </w:rPr>
        <w:t xml:space="preserve">UT/126/05/2021, </w:t>
      </w:r>
      <w:r w:rsidR="00B26A97" w:rsidRPr="004109D6">
        <w:rPr>
          <w:rFonts w:ascii="Palatino Linotype" w:hAnsi="Palatino Linotype" w:cs="Tahoma"/>
          <w:sz w:val="22"/>
          <w:szCs w:val="22"/>
        </w:rPr>
        <w:t xml:space="preserve">UT/125/05/2021, </w:t>
      </w:r>
      <w:r w:rsidR="00A2394E" w:rsidRPr="004109D6">
        <w:rPr>
          <w:rFonts w:ascii="Palatino Linotype" w:hAnsi="Palatino Linotype" w:cs="Tahoma"/>
          <w:sz w:val="22"/>
          <w:szCs w:val="22"/>
        </w:rPr>
        <w:t>UT/124/05/2021</w:t>
      </w:r>
      <w:r w:rsidR="008F365E" w:rsidRPr="004109D6">
        <w:rPr>
          <w:rFonts w:ascii="Palatino Linotype" w:hAnsi="Palatino Linotype" w:cs="Tahoma"/>
          <w:sz w:val="22"/>
          <w:szCs w:val="22"/>
        </w:rPr>
        <w:t xml:space="preserve"> y</w:t>
      </w:r>
      <w:r w:rsidR="00A2394E" w:rsidRPr="004109D6">
        <w:rPr>
          <w:rFonts w:ascii="Palatino Linotype" w:hAnsi="Palatino Linotype" w:cs="Tahoma"/>
          <w:sz w:val="22"/>
          <w:szCs w:val="22"/>
        </w:rPr>
        <w:t xml:space="preserve"> </w:t>
      </w:r>
      <w:r w:rsidR="008F365E" w:rsidRPr="004109D6">
        <w:rPr>
          <w:rFonts w:ascii="Palatino Linotype" w:hAnsi="Palatino Linotype" w:cs="Tahoma"/>
          <w:sz w:val="22"/>
          <w:szCs w:val="22"/>
        </w:rPr>
        <w:t>UT/123/05/2021</w:t>
      </w:r>
      <w:r w:rsidR="00FE30B3" w:rsidRPr="004109D6">
        <w:rPr>
          <w:rFonts w:ascii="Palatino Linotype" w:hAnsi="Palatino Linotype" w:cs="Tahoma"/>
          <w:sz w:val="22"/>
          <w:szCs w:val="22"/>
        </w:rPr>
        <w:t xml:space="preserve">, </w:t>
      </w:r>
      <w:r w:rsidR="00963F2D" w:rsidRPr="004109D6">
        <w:rPr>
          <w:rFonts w:ascii="Palatino Linotype" w:hAnsi="Palatino Linotype" w:cs="Tahoma"/>
          <w:sz w:val="22"/>
          <w:szCs w:val="22"/>
        </w:rPr>
        <w:t xml:space="preserve">determino la notoria incompetencia </w:t>
      </w:r>
      <w:r w:rsidR="00B144BA" w:rsidRPr="004109D6">
        <w:rPr>
          <w:rFonts w:ascii="Palatino Linotype" w:hAnsi="Palatino Linotype" w:cs="Tahoma"/>
          <w:sz w:val="22"/>
          <w:szCs w:val="22"/>
        </w:rPr>
        <w:t xml:space="preserve">en términos </w:t>
      </w:r>
      <w:r w:rsidR="00C44392" w:rsidRPr="004109D6">
        <w:rPr>
          <w:rFonts w:ascii="Palatino Linotype" w:hAnsi="Palatino Linotype" w:cs="Tahoma"/>
          <w:sz w:val="22"/>
          <w:szCs w:val="22"/>
        </w:rPr>
        <w:t>de los artículos</w:t>
      </w:r>
      <w:r w:rsidR="00B144BA" w:rsidRPr="004109D6">
        <w:rPr>
          <w:rFonts w:ascii="Palatino Linotype" w:hAnsi="Palatino Linotype" w:cs="Tahoma"/>
          <w:sz w:val="22"/>
          <w:szCs w:val="22"/>
        </w:rPr>
        <w:t xml:space="preserve"> 12 y </w:t>
      </w:r>
      <w:r w:rsidR="001225BB" w:rsidRPr="004109D6">
        <w:rPr>
          <w:rFonts w:ascii="Palatino Linotype" w:hAnsi="Palatino Linotype" w:cs="Tahoma"/>
          <w:sz w:val="22"/>
          <w:szCs w:val="22"/>
        </w:rPr>
        <w:t>167 de la Ley de Transparencia y Acceso a la Información Pública del Estado de México y Municipios</w:t>
      </w:r>
      <w:r w:rsidR="00D907BD" w:rsidRPr="004109D6">
        <w:rPr>
          <w:rFonts w:ascii="Palatino Linotype" w:hAnsi="Palatino Linotype" w:cs="Tahoma"/>
          <w:sz w:val="22"/>
          <w:szCs w:val="22"/>
        </w:rPr>
        <w:t xml:space="preserve"> </w:t>
      </w:r>
      <w:r w:rsidR="00963F2D" w:rsidRPr="004109D6">
        <w:rPr>
          <w:rFonts w:ascii="Palatino Linotype" w:hAnsi="Palatino Linotype" w:cs="Tahoma"/>
          <w:sz w:val="22"/>
          <w:szCs w:val="22"/>
        </w:rPr>
        <w:t xml:space="preserve">para </w:t>
      </w:r>
      <w:r w:rsidR="00756B41" w:rsidRPr="004109D6">
        <w:rPr>
          <w:rFonts w:ascii="Palatino Linotype" w:hAnsi="Palatino Linotype" w:cs="Tahoma"/>
          <w:sz w:val="22"/>
          <w:szCs w:val="22"/>
        </w:rPr>
        <w:t xml:space="preserve">atender las </w:t>
      </w:r>
      <w:r w:rsidR="00C742EE" w:rsidRPr="004109D6">
        <w:rPr>
          <w:rFonts w:ascii="Palatino Linotype" w:hAnsi="Palatino Linotype" w:cs="Tahoma"/>
          <w:sz w:val="22"/>
          <w:szCs w:val="22"/>
        </w:rPr>
        <w:t xml:space="preserve">quince solicitudes de información, </w:t>
      </w:r>
      <w:r w:rsidR="00FA45AB" w:rsidRPr="004109D6">
        <w:rPr>
          <w:rFonts w:ascii="Palatino Linotype" w:hAnsi="Palatino Linotype" w:cs="Tahoma"/>
          <w:sz w:val="22"/>
          <w:szCs w:val="22"/>
        </w:rPr>
        <w:t xml:space="preserve">reorientando al Solicitante </w:t>
      </w:r>
      <w:r w:rsidR="00C742EE" w:rsidRPr="004109D6">
        <w:rPr>
          <w:rFonts w:ascii="Palatino Linotype" w:hAnsi="Palatino Linotype" w:cs="Tahoma"/>
          <w:sz w:val="22"/>
          <w:szCs w:val="22"/>
        </w:rPr>
        <w:t xml:space="preserve">conforme a lo siguiente: </w:t>
      </w:r>
    </w:p>
    <w:p w14:paraId="692E5C24" w14:textId="77777777" w:rsidR="00963F2D" w:rsidRPr="004109D6" w:rsidRDefault="00963F2D" w:rsidP="00C21E9B">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9034"/>
      </w:tblGrid>
      <w:tr w:rsidR="00EE15FA" w:rsidRPr="004109D6" w14:paraId="7E28BCCB" w14:textId="77777777" w:rsidTr="00EE15FA">
        <w:tc>
          <w:tcPr>
            <w:tcW w:w="9034" w:type="dxa"/>
            <w:shd w:val="clear" w:color="auto" w:fill="D9D9D9" w:themeFill="background1" w:themeFillShade="D9"/>
            <w:vAlign w:val="center"/>
          </w:tcPr>
          <w:p w14:paraId="6467D379" w14:textId="74169290" w:rsidR="00EE15FA" w:rsidRPr="004109D6" w:rsidRDefault="00EE15FA" w:rsidP="00C21E9B">
            <w:pPr>
              <w:autoSpaceDE w:val="0"/>
              <w:autoSpaceDN w:val="0"/>
              <w:adjustRightInd w:val="0"/>
              <w:spacing w:line="360" w:lineRule="auto"/>
              <w:jc w:val="center"/>
              <w:rPr>
                <w:rFonts w:ascii="Palatino Linotype" w:hAnsi="Palatino Linotype" w:cs="Tahoma"/>
                <w:sz w:val="22"/>
                <w:szCs w:val="22"/>
              </w:rPr>
            </w:pPr>
            <w:r w:rsidRPr="004109D6">
              <w:rPr>
                <w:rFonts w:ascii="Palatino Linotype" w:hAnsi="Palatino Linotype" w:cs="Tahoma"/>
                <w:sz w:val="22"/>
                <w:szCs w:val="22"/>
              </w:rPr>
              <w:t xml:space="preserve">En relación con la solicitud de acceso a la información pública: </w:t>
            </w:r>
            <w:r w:rsidRPr="004109D6">
              <w:rPr>
                <w:rFonts w:ascii="Palatino Linotype" w:hAnsi="Palatino Linotype"/>
                <w:b/>
                <w:bCs/>
                <w:color w:val="000000"/>
                <w:sz w:val="22"/>
                <w:szCs w:val="22"/>
              </w:rPr>
              <w:t>00150/COYOTEP/IP/2021</w:t>
            </w:r>
          </w:p>
        </w:tc>
      </w:tr>
      <w:tr w:rsidR="00EE15FA" w:rsidRPr="004109D6" w14:paraId="4F92832E" w14:textId="77777777" w:rsidTr="00EE15FA">
        <w:tc>
          <w:tcPr>
            <w:tcW w:w="9034" w:type="dxa"/>
          </w:tcPr>
          <w:p w14:paraId="7188AC5F" w14:textId="77777777" w:rsidR="00EE15FA" w:rsidRPr="004109D6" w:rsidRDefault="005057C5"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7EB212F9" w14:textId="77777777" w:rsidR="005057C5" w:rsidRPr="004109D6" w:rsidRDefault="00C454F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w:t>
            </w:r>
            <w:r w:rsidR="00FF767A" w:rsidRPr="004109D6">
              <w:rPr>
                <w:rFonts w:ascii="Palatino Linotype" w:hAnsi="Palatino Linotype" w:cs="Tahoma"/>
                <w:i/>
                <w:iCs/>
                <w:sz w:val="20"/>
                <w:szCs w:val="20"/>
              </w:rPr>
              <w:t>contribuir al principio de máxima publicidad, se orienta al solicitante a realizar su consulta en la Suprema Corte de Justicia</w:t>
            </w:r>
            <w:r w:rsidR="00D76676" w:rsidRPr="004109D6">
              <w:rPr>
                <w:rFonts w:ascii="Palatino Linotype" w:hAnsi="Palatino Linotype" w:cs="Tahoma"/>
                <w:i/>
                <w:iCs/>
                <w:sz w:val="20"/>
                <w:szCs w:val="20"/>
              </w:rPr>
              <w:t>, y/o consultar el siguiente enlace:</w:t>
            </w:r>
          </w:p>
          <w:p w14:paraId="64174FD3" w14:textId="77777777" w:rsidR="00D76676"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8" w:history="1">
              <w:r w:rsidR="00375FCA" w:rsidRPr="004109D6">
                <w:rPr>
                  <w:rStyle w:val="Hipervnculo"/>
                  <w:rFonts w:ascii="Palatino Linotype" w:hAnsi="Palatino Linotype" w:cs="Tahoma"/>
                  <w:i/>
                  <w:iCs/>
                  <w:sz w:val="20"/>
                  <w:szCs w:val="20"/>
                </w:rPr>
                <w:t>https://www.scjn.gob.mx/transparencia/obligaciones-de-transparencia/fraccion-viii</w:t>
              </w:r>
            </w:hyperlink>
            <w:r w:rsidR="00375FCA" w:rsidRPr="004109D6">
              <w:rPr>
                <w:rFonts w:ascii="Palatino Linotype" w:hAnsi="Palatino Linotype" w:cs="Tahoma"/>
                <w:i/>
                <w:iCs/>
                <w:sz w:val="20"/>
                <w:szCs w:val="20"/>
              </w:rPr>
              <w:t xml:space="preserve"> </w:t>
            </w:r>
          </w:p>
          <w:p w14:paraId="7BDFB0E7" w14:textId="262DC2A3" w:rsidR="00375FCA" w:rsidRPr="004109D6" w:rsidRDefault="00375FCA"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w:t>
            </w:r>
            <w:r w:rsidRPr="004109D6">
              <w:rPr>
                <w:rFonts w:ascii="Palatino Linotype" w:hAnsi="Palatino Linotype" w:cs="Tahoma"/>
                <w:sz w:val="20"/>
                <w:szCs w:val="20"/>
              </w:rPr>
              <w:t xml:space="preserve"> </w:t>
            </w:r>
            <w:r w:rsidR="00497F45" w:rsidRPr="004109D6">
              <w:rPr>
                <w:rFonts w:ascii="Palatino Linotype" w:hAnsi="Palatino Linotype" w:cs="Tahoma"/>
                <w:sz w:val="20"/>
                <w:szCs w:val="20"/>
              </w:rPr>
              <w:t xml:space="preserve">(Sic) </w:t>
            </w:r>
          </w:p>
        </w:tc>
      </w:tr>
      <w:tr w:rsidR="00EE15FA" w:rsidRPr="004109D6" w14:paraId="42CE820C" w14:textId="77777777" w:rsidTr="00987826">
        <w:tc>
          <w:tcPr>
            <w:tcW w:w="9034" w:type="dxa"/>
            <w:shd w:val="clear" w:color="auto" w:fill="D9D9D9" w:themeFill="background1" w:themeFillShade="D9"/>
          </w:tcPr>
          <w:p w14:paraId="42BF5FE4" w14:textId="1412229D" w:rsidR="00EE15FA"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D11B0D" w:rsidRPr="004109D6">
              <w:rPr>
                <w:rFonts w:ascii="Palatino Linotype" w:hAnsi="Palatino Linotype"/>
                <w:b/>
                <w:bCs/>
                <w:color w:val="000000"/>
                <w:sz w:val="20"/>
                <w:szCs w:val="20"/>
              </w:rPr>
              <w:t>00149/COYOTEP/IP/2021</w:t>
            </w:r>
          </w:p>
        </w:tc>
      </w:tr>
      <w:tr w:rsidR="00EE15FA" w:rsidRPr="004109D6" w14:paraId="051A4B57" w14:textId="77777777" w:rsidTr="00EE15FA">
        <w:tc>
          <w:tcPr>
            <w:tcW w:w="9034" w:type="dxa"/>
          </w:tcPr>
          <w:p w14:paraId="3AD471F5" w14:textId="77777777" w:rsidR="00EE15FA" w:rsidRPr="004109D6" w:rsidRDefault="000278E7"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15AFB3B9" w14:textId="77777777" w:rsidR="000278E7" w:rsidRPr="004109D6" w:rsidRDefault="000278E7"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w:t>
            </w:r>
            <w:r w:rsidR="00103ED1" w:rsidRPr="004109D6">
              <w:rPr>
                <w:rFonts w:ascii="Palatino Linotype" w:hAnsi="Palatino Linotype" w:cs="Tahoma"/>
                <w:i/>
                <w:iCs/>
                <w:sz w:val="20"/>
                <w:szCs w:val="20"/>
              </w:rPr>
              <w:t xml:space="preserve">al principio de máxima publicidad, se orienta al solicitante a realizar su consulta al Tribunal Superior </w:t>
            </w:r>
            <w:r w:rsidR="005343BA" w:rsidRPr="004109D6">
              <w:rPr>
                <w:rFonts w:ascii="Palatino Linotype" w:hAnsi="Palatino Linotype" w:cs="Tahoma"/>
                <w:i/>
                <w:iCs/>
                <w:sz w:val="20"/>
                <w:szCs w:val="20"/>
              </w:rPr>
              <w:t>de Justicia del Estado de México, y/o consultar el siguiente en</w:t>
            </w:r>
            <w:r w:rsidR="00EE6039" w:rsidRPr="004109D6">
              <w:rPr>
                <w:rFonts w:ascii="Palatino Linotype" w:hAnsi="Palatino Linotype" w:cs="Tahoma"/>
                <w:i/>
                <w:iCs/>
                <w:sz w:val="20"/>
                <w:szCs w:val="20"/>
              </w:rPr>
              <w:t>lace:</w:t>
            </w:r>
          </w:p>
          <w:p w14:paraId="179629E6" w14:textId="29100C82" w:rsidR="00EE6039"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9" w:history="1">
              <w:r w:rsidR="00803DB3" w:rsidRPr="004109D6">
                <w:rPr>
                  <w:rStyle w:val="Hipervnculo"/>
                  <w:rFonts w:ascii="Palatino Linotype" w:hAnsi="Palatino Linotype" w:cs="Tahoma"/>
                  <w:i/>
                  <w:iCs/>
                  <w:sz w:val="20"/>
                  <w:szCs w:val="20"/>
                </w:rPr>
                <w:t>https://www.ipomex.org.mx/ipo/lgt/indice/pjedomex/remun.web</w:t>
              </w:r>
            </w:hyperlink>
            <w:r w:rsidR="00803DB3" w:rsidRPr="004109D6">
              <w:rPr>
                <w:rFonts w:ascii="Palatino Linotype" w:hAnsi="Palatino Linotype" w:cs="Tahoma"/>
                <w:i/>
                <w:iCs/>
                <w:sz w:val="20"/>
                <w:szCs w:val="20"/>
              </w:rPr>
              <w:t xml:space="preserve"> </w:t>
            </w:r>
          </w:p>
          <w:p w14:paraId="075FE67F" w14:textId="4BD60A69" w:rsidR="00803DB3" w:rsidRPr="004109D6" w:rsidRDefault="00497F45"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r w:rsidR="00FA7104" w:rsidRPr="004109D6" w14:paraId="55E73640" w14:textId="77777777" w:rsidTr="00987826">
        <w:tc>
          <w:tcPr>
            <w:tcW w:w="9034" w:type="dxa"/>
            <w:shd w:val="clear" w:color="auto" w:fill="D9D9D9" w:themeFill="background1" w:themeFillShade="D9"/>
          </w:tcPr>
          <w:p w14:paraId="4A4BB839" w14:textId="41115DDD"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lastRenderedPageBreak/>
              <w:t xml:space="preserve">En relación con la solicitud de acceso a la información pública: </w:t>
            </w:r>
            <w:r w:rsidR="00D11B0D" w:rsidRPr="004109D6">
              <w:rPr>
                <w:rFonts w:ascii="Palatino Linotype" w:hAnsi="Palatino Linotype"/>
                <w:b/>
                <w:bCs/>
                <w:color w:val="000000"/>
                <w:sz w:val="20"/>
                <w:szCs w:val="20"/>
              </w:rPr>
              <w:t>00148/COYOTEP/IP/2021</w:t>
            </w:r>
          </w:p>
        </w:tc>
      </w:tr>
      <w:tr w:rsidR="00FA7104" w:rsidRPr="004109D6" w14:paraId="0D58794E" w14:textId="77777777" w:rsidTr="00EE15FA">
        <w:tc>
          <w:tcPr>
            <w:tcW w:w="9034" w:type="dxa"/>
          </w:tcPr>
          <w:p w14:paraId="7A3BC9FC" w14:textId="77777777" w:rsidR="00FA7104" w:rsidRPr="004109D6" w:rsidRDefault="00F82155"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58F29F06" w14:textId="77777777" w:rsidR="00F82155" w:rsidRPr="004109D6" w:rsidRDefault="00F82155"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w:t>
            </w:r>
            <w:r w:rsidR="00973050" w:rsidRPr="004109D6">
              <w:rPr>
                <w:rFonts w:ascii="Palatino Linotype" w:hAnsi="Palatino Linotype" w:cs="Tahoma"/>
                <w:i/>
                <w:iCs/>
                <w:sz w:val="20"/>
                <w:szCs w:val="20"/>
              </w:rPr>
              <w:t>de máxima publicidad, se orienta al solicitante a realizar su consulta al Poder Judicial del Estado de México, y/o</w:t>
            </w:r>
            <w:r w:rsidR="002201B3" w:rsidRPr="004109D6">
              <w:rPr>
                <w:rFonts w:ascii="Palatino Linotype" w:hAnsi="Palatino Linotype" w:cs="Tahoma"/>
                <w:i/>
                <w:iCs/>
                <w:sz w:val="20"/>
                <w:szCs w:val="20"/>
              </w:rPr>
              <w:t xml:space="preserve"> consultar el siguiente enlace:</w:t>
            </w:r>
          </w:p>
          <w:p w14:paraId="5F40CFEB" w14:textId="276592D1" w:rsidR="002201B3"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0" w:history="1">
              <w:r w:rsidR="00926760" w:rsidRPr="004109D6">
                <w:rPr>
                  <w:rStyle w:val="Hipervnculo"/>
                  <w:rFonts w:ascii="Palatino Linotype" w:hAnsi="Palatino Linotype" w:cs="Tahoma"/>
                  <w:i/>
                  <w:iCs/>
                  <w:sz w:val="20"/>
                  <w:szCs w:val="20"/>
                </w:rPr>
                <w:t>https://www.pjedomex.gob.mx/archivos/archivo63.pdf</w:t>
              </w:r>
            </w:hyperlink>
          </w:p>
          <w:p w14:paraId="396FB3FB" w14:textId="58DAE939" w:rsidR="00EE23A4" w:rsidRPr="004109D6" w:rsidRDefault="00EE23A4"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r w:rsidR="00FA7104" w:rsidRPr="004109D6" w14:paraId="1286A4F2" w14:textId="77777777" w:rsidTr="00987826">
        <w:tc>
          <w:tcPr>
            <w:tcW w:w="9034" w:type="dxa"/>
            <w:shd w:val="clear" w:color="auto" w:fill="D9D9D9" w:themeFill="background1" w:themeFillShade="D9"/>
          </w:tcPr>
          <w:p w14:paraId="267FDE7A" w14:textId="012C088C"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D11B0D" w:rsidRPr="004109D6">
              <w:rPr>
                <w:rFonts w:ascii="Palatino Linotype" w:hAnsi="Palatino Linotype"/>
                <w:b/>
                <w:bCs/>
                <w:color w:val="000000"/>
                <w:sz w:val="20"/>
                <w:szCs w:val="20"/>
              </w:rPr>
              <w:t>00147/COYOTEP/IP/2021</w:t>
            </w:r>
          </w:p>
        </w:tc>
      </w:tr>
      <w:tr w:rsidR="00FA7104" w:rsidRPr="004109D6" w14:paraId="56DEED1A" w14:textId="77777777" w:rsidTr="00EE15FA">
        <w:tc>
          <w:tcPr>
            <w:tcW w:w="9034" w:type="dxa"/>
          </w:tcPr>
          <w:p w14:paraId="73D941E5" w14:textId="77777777" w:rsidR="00C639FE" w:rsidRPr="004109D6" w:rsidRDefault="00C639FE"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7AE28710" w14:textId="77777777" w:rsidR="00FA7104" w:rsidRPr="004109D6" w:rsidRDefault="00C639FE" w:rsidP="00C21E9B">
            <w:pPr>
              <w:autoSpaceDE w:val="0"/>
              <w:autoSpaceDN w:val="0"/>
              <w:adjustRightInd w:val="0"/>
              <w:spacing w:line="360" w:lineRule="auto"/>
              <w:jc w:val="both"/>
              <w:rPr>
                <w:rFonts w:ascii="Palatino Linotype" w:hAnsi="Palatino Linotype"/>
                <w:i/>
                <w:iCs/>
                <w:sz w:val="20"/>
                <w:szCs w:val="20"/>
              </w:rPr>
            </w:pPr>
            <w:r w:rsidRPr="004109D6">
              <w:rPr>
                <w:rFonts w:ascii="Palatino Linotype" w:hAnsi="Palatino Linotype" w:cs="Tahoma"/>
                <w:i/>
                <w:iCs/>
                <w:sz w:val="20"/>
                <w:szCs w:val="20"/>
              </w:rPr>
              <w:t>Con el fin de contribuir al principio de máxima publicidad, se orienta al solicitante a realizar su consulta</w:t>
            </w:r>
            <w:r w:rsidR="00D41CDC" w:rsidRPr="004109D6">
              <w:rPr>
                <w:rFonts w:ascii="Palatino Linotype" w:hAnsi="Palatino Linotype" w:cs="Tahoma"/>
                <w:i/>
                <w:iCs/>
                <w:sz w:val="20"/>
                <w:szCs w:val="20"/>
              </w:rPr>
              <w:t xml:space="preserve"> </w:t>
            </w:r>
            <w:r w:rsidR="00D41CDC" w:rsidRPr="004109D6">
              <w:rPr>
                <w:rFonts w:ascii="Palatino Linotype" w:hAnsi="Palatino Linotype"/>
                <w:i/>
                <w:iCs/>
                <w:sz w:val="20"/>
                <w:szCs w:val="20"/>
              </w:rPr>
              <w:t>al Congreso de la Unión.</w:t>
            </w:r>
          </w:p>
          <w:p w14:paraId="11BE9175" w14:textId="295B9996" w:rsidR="00D41CDC" w:rsidRPr="004109D6" w:rsidRDefault="00D41CDC"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i/>
                <w:iCs/>
                <w:sz w:val="20"/>
                <w:szCs w:val="20"/>
              </w:rPr>
              <w:t>…” (Sic)</w:t>
            </w:r>
            <w:r w:rsidRPr="004109D6">
              <w:rPr>
                <w:rFonts w:ascii="Palatino Linotype" w:hAnsi="Palatino Linotype"/>
                <w:sz w:val="20"/>
                <w:szCs w:val="20"/>
              </w:rPr>
              <w:t xml:space="preserve"> </w:t>
            </w:r>
          </w:p>
        </w:tc>
      </w:tr>
      <w:tr w:rsidR="00FA7104" w:rsidRPr="004109D6" w14:paraId="2ED21BA8" w14:textId="77777777" w:rsidTr="00987826">
        <w:tc>
          <w:tcPr>
            <w:tcW w:w="9034" w:type="dxa"/>
            <w:shd w:val="clear" w:color="auto" w:fill="D9D9D9" w:themeFill="background1" w:themeFillShade="D9"/>
          </w:tcPr>
          <w:p w14:paraId="084088F0" w14:textId="621EE8F6"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00146/COYOTEP/IP/2021</w:t>
            </w:r>
          </w:p>
        </w:tc>
      </w:tr>
      <w:tr w:rsidR="00FA7104" w:rsidRPr="004109D6" w14:paraId="44C00141" w14:textId="77777777" w:rsidTr="00EE15FA">
        <w:tc>
          <w:tcPr>
            <w:tcW w:w="9034" w:type="dxa"/>
          </w:tcPr>
          <w:p w14:paraId="590EA322" w14:textId="77777777" w:rsidR="00FE0650" w:rsidRPr="004109D6" w:rsidRDefault="00FE065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21954418" w14:textId="77777777" w:rsidR="00FE0650" w:rsidRPr="004109D6" w:rsidRDefault="00FE0650" w:rsidP="00C21E9B">
            <w:pPr>
              <w:autoSpaceDE w:val="0"/>
              <w:autoSpaceDN w:val="0"/>
              <w:adjustRightInd w:val="0"/>
              <w:spacing w:line="360" w:lineRule="auto"/>
              <w:jc w:val="both"/>
              <w:rPr>
                <w:rFonts w:ascii="Palatino Linotype" w:hAnsi="Palatino Linotype"/>
                <w:i/>
                <w:iCs/>
                <w:sz w:val="20"/>
                <w:szCs w:val="20"/>
              </w:rPr>
            </w:pPr>
            <w:r w:rsidRPr="004109D6">
              <w:rPr>
                <w:rFonts w:ascii="Palatino Linotype" w:hAnsi="Palatino Linotype" w:cs="Tahoma"/>
                <w:i/>
                <w:iCs/>
                <w:sz w:val="20"/>
                <w:szCs w:val="20"/>
              </w:rPr>
              <w:t xml:space="preserve">Con el fin de contribuir al principio de máxima publicidad, se orienta al solicitante a realizar su consulta </w:t>
            </w:r>
            <w:r w:rsidRPr="004109D6">
              <w:rPr>
                <w:rFonts w:ascii="Palatino Linotype" w:hAnsi="Palatino Linotype"/>
                <w:i/>
                <w:iCs/>
                <w:sz w:val="20"/>
                <w:szCs w:val="20"/>
              </w:rPr>
              <w:t>al Congreso de la Unión.</w:t>
            </w:r>
          </w:p>
          <w:p w14:paraId="2064593B" w14:textId="7662000B" w:rsidR="00FA7104" w:rsidRPr="004109D6" w:rsidRDefault="00FE0650"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i/>
                <w:iCs/>
                <w:sz w:val="20"/>
                <w:szCs w:val="20"/>
              </w:rPr>
              <w:t>…” (Sic)</w:t>
            </w:r>
          </w:p>
        </w:tc>
      </w:tr>
      <w:tr w:rsidR="00FA7104" w:rsidRPr="004109D6" w14:paraId="498D0D62" w14:textId="77777777" w:rsidTr="00987826">
        <w:tc>
          <w:tcPr>
            <w:tcW w:w="9034" w:type="dxa"/>
            <w:shd w:val="clear" w:color="auto" w:fill="D9D9D9" w:themeFill="background1" w:themeFillShade="D9"/>
          </w:tcPr>
          <w:p w14:paraId="45077129" w14:textId="04ED4B70"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00145/COYOTEP/IP/2021</w:t>
            </w:r>
          </w:p>
        </w:tc>
      </w:tr>
      <w:tr w:rsidR="00FA7104" w:rsidRPr="004109D6" w14:paraId="3B9C3ABC" w14:textId="77777777" w:rsidTr="00EE15FA">
        <w:tc>
          <w:tcPr>
            <w:tcW w:w="9034" w:type="dxa"/>
          </w:tcPr>
          <w:p w14:paraId="68ED5E49" w14:textId="77777777" w:rsidR="00FA7104" w:rsidRPr="004109D6" w:rsidRDefault="00D75A86"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03701669" w14:textId="77777777" w:rsidR="00D75A86" w:rsidRPr="004109D6" w:rsidRDefault="00D75A86"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de máxima publicidad, se orienta </w:t>
            </w:r>
            <w:r w:rsidR="00AF58B1" w:rsidRPr="004109D6">
              <w:rPr>
                <w:rFonts w:ascii="Palatino Linotype" w:hAnsi="Palatino Linotype" w:cs="Tahoma"/>
                <w:i/>
                <w:iCs/>
                <w:sz w:val="20"/>
                <w:szCs w:val="20"/>
              </w:rPr>
              <w:t xml:space="preserve">al solicitante a realizar su consulta </w:t>
            </w:r>
            <w:r w:rsidR="008B21B5" w:rsidRPr="004109D6">
              <w:rPr>
                <w:rFonts w:ascii="Palatino Linotype" w:hAnsi="Palatino Linotype" w:cs="Tahoma"/>
                <w:i/>
                <w:iCs/>
                <w:sz w:val="20"/>
                <w:szCs w:val="20"/>
              </w:rPr>
              <w:t xml:space="preserve">al Congreso de la Unión y/o consultar el siguiente enlace: </w:t>
            </w:r>
          </w:p>
          <w:p w14:paraId="1E08724C" w14:textId="77777777" w:rsidR="008B21B5"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1" w:history="1">
              <w:r w:rsidR="000B731A" w:rsidRPr="004109D6">
                <w:rPr>
                  <w:rStyle w:val="Hipervnculo"/>
                  <w:rFonts w:ascii="Palatino Linotype" w:hAnsi="Palatino Linotype" w:cs="Tahoma"/>
                  <w:i/>
                  <w:iCs/>
                  <w:sz w:val="20"/>
                  <w:szCs w:val="20"/>
                </w:rPr>
                <w:t>https://www.ipomex.org.mx/ipo3/lgt/indice/CDDIPUTADOS/art_92_xxv_a.web</w:t>
              </w:r>
            </w:hyperlink>
            <w:r w:rsidR="000B731A" w:rsidRPr="004109D6">
              <w:rPr>
                <w:rFonts w:ascii="Palatino Linotype" w:hAnsi="Palatino Linotype" w:cs="Tahoma"/>
                <w:i/>
                <w:iCs/>
                <w:sz w:val="20"/>
                <w:szCs w:val="20"/>
              </w:rPr>
              <w:t xml:space="preserve"> </w:t>
            </w:r>
          </w:p>
          <w:p w14:paraId="1E8DA915" w14:textId="5A5ACCC4" w:rsidR="000B731A" w:rsidRPr="004109D6" w:rsidRDefault="000B731A"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w:t>
            </w:r>
            <w:r w:rsidRPr="004109D6">
              <w:rPr>
                <w:rFonts w:ascii="Palatino Linotype" w:hAnsi="Palatino Linotype" w:cs="Tahoma"/>
                <w:sz w:val="20"/>
                <w:szCs w:val="20"/>
              </w:rPr>
              <w:t xml:space="preserve"> </w:t>
            </w:r>
            <w:r w:rsidR="00AB5C06" w:rsidRPr="004109D6">
              <w:rPr>
                <w:rFonts w:ascii="Palatino Linotype" w:hAnsi="Palatino Linotype" w:cs="Tahoma"/>
                <w:i/>
                <w:iCs/>
                <w:sz w:val="20"/>
                <w:szCs w:val="20"/>
              </w:rPr>
              <w:t>(Sic)</w:t>
            </w:r>
            <w:r w:rsidR="00AB5C06" w:rsidRPr="004109D6">
              <w:rPr>
                <w:rFonts w:ascii="Palatino Linotype" w:hAnsi="Palatino Linotype" w:cs="Tahoma"/>
                <w:sz w:val="20"/>
                <w:szCs w:val="20"/>
              </w:rPr>
              <w:t xml:space="preserve"> </w:t>
            </w:r>
          </w:p>
        </w:tc>
      </w:tr>
      <w:tr w:rsidR="00FA7104" w:rsidRPr="004109D6" w14:paraId="70967100" w14:textId="77777777" w:rsidTr="00987826">
        <w:tc>
          <w:tcPr>
            <w:tcW w:w="9034" w:type="dxa"/>
            <w:shd w:val="clear" w:color="auto" w:fill="D9D9D9" w:themeFill="background1" w:themeFillShade="D9"/>
          </w:tcPr>
          <w:p w14:paraId="781FA1FD" w14:textId="4A775F25"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00137/COYOTEP/IP/2021</w:t>
            </w:r>
          </w:p>
        </w:tc>
      </w:tr>
      <w:tr w:rsidR="00FA7104" w:rsidRPr="004109D6" w14:paraId="04358BB2" w14:textId="77777777" w:rsidTr="00EE15FA">
        <w:tc>
          <w:tcPr>
            <w:tcW w:w="9034" w:type="dxa"/>
          </w:tcPr>
          <w:p w14:paraId="4E802084" w14:textId="77777777" w:rsidR="00FA7104" w:rsidRPr="004109D6" w:rsidRDefault="00D11632"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5543BE09" w14:textId="77777777" w:rsidR="00870D5B" w:rsidRPr="004109D6" w:rsidRDefault="00870D5B"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de máxima publicidad, se orienta </w:t>
            </w:r>
            <w:r w:rsidR="00F309A4" w:rsidRPr="004109D6">
              <w:rPr>
                <w:rFonts w:ascii="Palatino Linotype" w:hAnsi="Palatino Linotype" w:cs="Tahoma"/>
                <w:i/>
                <w:iCs/>
                <w:sz w:val="20"/>
                <w:szCs w:val="20"/>
              </w:rPr>
              <w:t xml:space="preserve">al solicitante para que consulte la página de la Secretaría de Bienestar del Gobierno de México, en el siguiente enlace: </w:t>
            </w:r>
          </w:p>
          <w:p w14:paraId="4181F59A" w14:textId="1114F852" w:rsidR="00F309A4"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2" w:history="1">
              <w:r w:rsidR="00AB5C06" w:rsidRPr="004109D6">
                <w:rPr>
                  <w:rStyle w:val="Hipervnculo"/>
                  <w:rFonts w:ascii="Palatino Linotype" w:hAnsi="Palatino Linotype" w:cs="Tahoma"/>
                  <w:i/>
                  <w:iCs/>
                  <w:sz w:val="20"/>
                  <w:szCs w:val="20"/>
                </w:rPr>
                <w:t>https://www.gob.mx/bienestar/archivo/acciones_y_programas</w:t>
              </w:r>
            </w:hyperlink>
            <w:r w:rsidR="0035038E" w:rsidRPr="004109D6">
              <w:rPr>
                <w:rFonts w:ascii="Palatino Linotype" w:hAnsi="Palatino Linotype" w:cs="Tahoma"/>
                <w:i/>
                <w:iCs/>
                <w:sz w:val="20"/>
                <w:szCs w:val="20"/>
              </w:rPr>
              <w:t>.</w:t>
            </w:r>
          </w:p>
          <w:p w14:paraId="22006529" w14:textId="2B42D2F7" w:rsidR="00AB5C06" w:rsidRPr="004109D6" w:rsidRDefault="00AB5C06"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lastRenderedPageBreak/>
              <w:t>...” (Sic)</w:t>
            </w:r>
            <w:r w:rsidRPr="004109D6">
              <w:rPr>
                <w:rFonts w:ascii="Palatino Linotype" w:hAnsi="Palatino Linotype" w:cs="Tahoma"/>
                <w:sz w:val="20"/>
                <w:szCs w:val="20"/>
              </w:rPr>
              <w:t xml:space="preserve"> </w:t>
            </w:r>
          </w:p>
        </w:tc>
      </w:tr>
      <w:tr w:rsidR="00FA7104" w:rsidRPr="004109D6" w14:paraId="5215D8BE" w14:textId="77777777" w:rsidTr="00987826">
        <w:tc>
          <w:tcPr>
            <w:tcW w:w="9034" w:type="dxa"/>
            <w:shd w:val="clear" w:color="auto" w:fill="D9D9D9" w:themeFill="background1" w:themeFillShade="D9"/>
          </w:tcPr>
          <w:p w14:paraId="5DB05E13" w14:textId="0D10F18B"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lastRenderedPageBreak/>
              <w:t xml:space="preserve">En relación con la solicitud de acceso a la información pública: </w:t>
            </w:r>
            <w:r w:rsidR="008A4F3B" w:rsidRPr="004109D6">
              <w:rPr>
                <w:rFonts w:ascii="Palatino Linotype" w:hAnsi="Palatino Linotype"/>
                <w:b/>
                <w:bCs/>
                <w:color w:val="000000"/>
                <w:sz w:val="20"/>
                <w:szCs w:val="20"/>
              </w:rPr>
              <w:t>00136/COYOTEP/IP/2021</w:t>
            </w:r>
          </w:p>
        </w:tc>
      </w:tr>
      <w:tr w:rsidR="00FA7104" w:rsidRPr="004109D6" w14:paraId="0E88E750" w14:textId="77777777" w:rsidTr="00EE15FA">
        <w:tc>
          <w:tcPr>
            <w:tcW w:w="9034" w:type="dxa"/>
          </w:tcPr>
          <w:p w14:paraId="347B97AD" w14:textId="77777777" w:rsidR="00497F85" w:rsidRPr="004109D6" w:rsidRDefault="00497F85"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04769D32" w14:textId="4380F26D" w:rsidR="00497F85" w:rsidRPr="004109D6" w:rsidRDefault="00497F85" w:rsidP="00C21E9B">
            <w:pPr>
              <w:autoSpaceDE w:val="0"/>
              <w:autoSpaceDN w:val="0"/>
              <w:adjustRightInd w:val="0"/>
              <w:spacing w:line="360" w:lineRule="auto"/>
              <w:jc w:val="both"/>
              <w:rPr>
                <w:rFonts w:ascii="Palatino Linotype" w:hAnsi="Palatino Linotype"/>
                <w:i/>
                <w:iCs/>
                <w:sz w:val="20"/>
                <w:szCs w:val="20"/>
              </w:rPr>
            </w:pPr>
            <w:r w:rsidRPr="004109D6">
              <w:rPr>
                <w:rFonts w:ascii="Palatino Linotype" w:hAnsi="Palatino Linotype" w:cs="Tahoma"/>
                <w:i/>
                <w:iCs/>
                <w:sz w:val="20"/>
                <w:szCs w:val="20"/>
              </w:rPr>
              <w:t xml:space="preserve">Con el fin de contribuir al principio de máxima publicidad, se orienta al solicitante a realizar su consulta </w:t>
            </w:r>
            <w:r w:rsidR="0035038E" w:rsidRPr="004109D6">
              <w:rPr>
                <w:rFonts w:ascii="Palatino Linotype" w:hAnsi="Palatino Linotype"/>
                <w:i/>
                <w:iCs/>
                <w:sz w:val="20"/>
                <w:szCs w:val="20"/>
              </w:rPr>
              <w:t>en la Secretaría de Seguridad del Estado de México.</w:t>
            </w:r>
          </w:p>
          <w:p w14:paraId="55C2000D" w14:textId="5579365E" w:rsidR="00497F85" w:rsidRPr="004109D6" w:rsidRDefault="00497F85"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i/>
                <w:iCs/>
                <w:sz w:val="20"/>
                <w:szCs w:val="20"/>
              </w:rPr>
              <w:t>…” (Sic)</w:t>
            </w:r>
          </w:p>
        </w:tc>
      </w:tr>
      <w:tr w:rsidR="00FA7104" w:rsidRPr="004109D6" w14:paraId="72C592CC" w14:textId="77777777" w:rsidTr="00987826">
        <w:tc>
          <w:tcPr>
            <w:tcW w:w="9034" w:type="dxa"/>
            <w:shd w:val="clear" w:color="auto" w:fill="D9D9D9" w:themeFill="background1" w:themeFillShade="D9"/>
          </w:tcPr>
          <w:p w14:paraId="75E524E6" w14:textId="5A0D9AB1"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00134/COYOTEP/IP/2021</w:t>
            </w:r>
          </w:p>
        </w:tc>
      </w:tr>
      <w:tr w:rsidR="00FA7104" w:rsidRPr="004109D6" w14:paraId="566D4336" w14:textId="77777777" w:rsidTr="00EE15FA">
        <w:tc>
          <w:tcPr>
            <w:tcW w:w="9034" w:type="dxa"/>
          </w:tcPr>
          <w:p w14:paraId="5BFA4D64" w14:textId="77777777" w:rsidR="0054206C" w:rsidRPr="004109D6" w:rsidRDefault="0054206C"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0C28A107" w14:textId="77BE80DE" w:rsidR="00D5688C" w:rsidRPr="004109D6" w:rsidRDefault="0054206C"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de máxima publicidad, se orienta al solicitante </w:t>
            </w:r>
            <w:r w:rsidR="00D5688C" w:rsidRPr="004109D6">
              <w:rPr>
                <w:rFonts w:ascii="Palatino Linotype" w:hAnsi="Palatino Linotype" w:cs="Tahoma"/>
                <w:i/>
                <w:iCs/>
                <w:sz w:val="20"/>
                <w:szCs w:val="20"/>
              </w:rPr>
              <w:t>para que consulte la página de la Secretaría de Comunicaciones y Transportes del Gobierno de México, en el siguiente enlace:</w:t>
            </w:r>
          </w:p>
          <w:p w14:paraId="6262B4F7" w14:textId="54D306F4" w:rsidR="00D5688C"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3" w:history="1">
              <w:r w:rsidR="00F10BF0" w:rsidRPr="004109D6">
                <w:rPr>
                  <w:rStyle w:val="Hipervnculo"/>
                  <w:rFonts w:ascii="Palatino Linotype" w:hAnsi="Palatino Linotype" w:cs="Tahoma"/>
                  <w:i/>
                  <w:iCs/>
                  <w:sz w:val="20"/>
                  <w:szCs w:val="20"/>
                </w:rPr>
                <w:t>https://www.gob.mx/tramites/ficha/expedicion-de-permiso-para-el-transporte-privado-de-carga-para-personas-fisicas/SCT1846</w:t>
              </w:r>
            </w:hyperlink>
            <w:r w:rsidR="00F10BF0" w:rsidRPr="004109D6">
              <w:rPr>
                <w:rFonts w:ascii="Palatino Linotype" w:hAnsi="Palatino Linotype" w:cs="Tahoma"/>
                <w:i/>
                <w:iCs/>
                <w:sz w:val="20"/>
                <w:szCs w:val="20"/>
              </w:rPr>
              <w:t xml:space="preserve"> </w:t>
            </w:r>
          </w:p>
          <w:p w14:paraId="58B943DC" w14:textId="0DA39BA8" w:rsidR="00FA7104" w:rsidRPr="004109D6" w:rsidRDefault="0054206C"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i/>
                <w:iCs/>
                <w:sz w:val="20"/>
                <w:szCs w:val="20"/>
              </w:rPr>
              <w:t>…” (Sic)</w:t>
            </w:r>
          </w:p>
        </w:tc>
      </w:tr>
      <w:tr w:rsidR="00FA7104" w:rsidRPr="004109D6" w14:paraId="171AF6FD" w14:textId="77777777" w:rsidTr="00987826">
        <w:tc>
          <w:tcPr>
            <w:tcW w:w="9034" w:type="dxa"/>
            <w:shd w:val="clear" w:color="auto" w:fill="D9D9D9" w:themeFill="background1" w:themeFillShade="D9"/>
          </w:tcPr>
          <w:p w14:paraId="10368863" w14:textId="701BBF5F"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00133/COYOTEP/IP/2021</w:t>
            </w:r>
          </w:p>
        </w:tc>
      </w:tr>
      <w:tr w:rsidR="00FA7104" w:rsidRPr="004109D6" w14:paraId="168669D1" w14:textId="77777777" w:rsidTr="00EE15FA">
        <w:tc>
          <w:tcPr>
            <w:tcW w:w="9034" w:type="dxa"/>
          </w:tcPr>
          <w:p w14:paraId="03BBA781" w14:textId="77777777" w:rsidR="00FA7104" w:rsidRPr="004109D6" w:rsidRDefault="00F10BF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1EA27055" w14:textId="77777777" w:rsidR="000966BA" w:rsidRPr="004109D6" w:rsidRDefault="00F10BF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de máxima </w:t>
            </w:r>
            <w:r w:rsidR="00EE4180" w:rsidRPr="004109D6">
              <w:rPr>
                <w:rFonts w:ascii="Palatino Linotype" w:hAnsi="Palatino Linotype" w:cs="Tahoma"/>
                <w:i/>
                <w:iCs/>
                <w:sz w:val="20"/>
                <w:szCs w:val="20"/>
              </w:rPr>
              <w:t xml:space="preserve">publicidad, se orienta al solicitante para que consulte la página de la Secretaría de Comunicaciones </w:t>
            </w:r>
            <w:r w:rsidR="000966BA" w:rsidRPr="004109D6">
              <w:rPr>
                <w:rFonts w:ascii="Palatino Linotype" w:hAnsi="Palatino Linotype" w:cs="Tahoma"/>
                <w:i/>
                <w:iCs/>
                <w:sz w:val="20"/>
                <w:szCs w:val="20"/>
              </w:rPr>
              <w:t xml:space="preserve">y Transporte del Gobierno de México, en el siguiente enlace: </w:t>
            </w:r>
          </w:p>
          <w:p w14:paraId="3521442B" w14:textId="77777777" w:rsidR="000966BA"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4" w:history="1">
              <w:r w:rsidR="00204756" w:rsidRPr="004109D6">
                <w:rPr>
                  <w:rStyle w:val="Hipervnculo"/>
                  <w:rFonts w:ascii="Palatino Linotype" w:hAnsi="Palatino Linotype" w:cs="Tahoma"/>
                  <w:i/>
                  <w:iCs/>
                  <w:sz w:val="20"/>
                  <w:szCs w:val="20"/>
                </w:rPr>
                <w:t>https://www.gob.mx/tramites/ficha/expedicion-de-licencia-federal-de-conductor-mobilidad-internacional/SCT1106</w:t>
              </w:r>
            </w:hyperlink>
            <w:r w:rsidR="00204756" w:rsidRPr="004109D6">
              <w:rPr>
                <w:rFonts w:ascii="Palatino Linotype" w:hAnsi="Palatino Linotype" w:cs="Tahoma"/>
                <w:i/>
                <w:iCs/>
                <w:sz w:val="20"/>
                <w:szCs w:val="20"/>
              </w:rPr>
              <w:t xml:space="preserve"> </w:t>
            </w:r>
          </w:p>
          <w:p w14:paraId="16E62782" w14:textId="47233A46" w:rsidR="00204756" w:rsidRPr="004109D6" w:rsidRDefault="00204756"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r w:rsidR="00FA7104" w:rsidRPr="004109D6" w14:paraId="008D75E5" w14:textId="77777777" w:rsidTr="00987826">
        <w:tc>
          <w:tcPr>
            <w:tcW w:w="9034" w:type="dxa"/>
            <w:shd w:val="clear" w:color="auto" w:fill="D9D9D9" w:themeFill="background1" w:themeFillShade="D9"/>
          </w:tcPr>
          <w:p w14:paraId="45B309D8" w14:textId="4C02E9EB"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00132/COYOTEP/IP/2021</w:t>
            </w:r>
          </w:p>
        </w:tc>
      </w:tr>
      <w:tr w:rsidR="00FA7104" w:rsidRPr="004109D6" w14:paraId="18706D89" w14:textId="77777777" w:rsidTr="00EE15FA">
        <w:tc>
          <w:tcPr>
            <w:tcW w:w="9034" w:type="dxa"/>
          </w:tcPr>
          <w:p w14:paraId="0CEA41F5" w14:textId="77777777" w:rsidR="00FA7104" w:rsidRPr="004109D6" w:rsidRDefault="00F55528"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56012362" w14:textId="77777777" w:rsidR="00F55528" w:rsidRPr="004109D6" w:rsidRDefault="00F55528"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Con el fin de contribuir al principio de máxima publicidad</w:t>
            </w:r>
            <w:r w:rsidR="009E6425" w:rsidRPr="004109D6">
              <w:rPr>
                <w:rFonts w:ascii="Palatino Linotype" w:hAnsi="Palatino Linotype" w:cs="Tahoma"/>
                <w:i/>
                <w:iCs/>
                <w:sz w:val="20"/>
                <w:szCs w:val="20"/>
              </w:rPr>
              <w:t xml:space="preserve">, se orienta </w:t>
            </w:r>
            <w:r w:rsidR="003F7461" w:rsidRPr="004109D6">
              <w:rPr>
                <w:rFonts w:ascii="Palatino Linotype" w:hAnsi="Palatino Linotype" w:cs="Tahoma"/>
                <w:i/>
                <w:iCs/>
                <w:sz w:val="20"/>
                <w:szCs w:val="20"/>
              </w:rPr>
              <w:t xml:space="preserve">al solicitante para que consulte la página de Transparencia Fiscal de la Secretaría de Finanzas del Gobierno del Estado de México, en el siguiente enlace: </w:t>
            </w:r>
          </w:p>
          <w:p w14:paraId="6126E597" w14:textId="7EFDBA42" w:rsidR="003F7461"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5" w:history="1">
              <w:r w:rsidR="00752C20" w:rsidRPr="004109D6">
                <w:rPr>
                  <w:rStyle w:val="Hipervnculo"/>
                  <w:rFonts w:ascii="Palatino Linotype" w:hAnsi="Palatino Linotype" w:cs="Tahoma"/>
                  <w:i/>
                  <w:iCs/>
                  <w:sz w:val="20"/>
                  <w:szCs w:val="20"/>
                </w:rPr>
                <w:t>http://transparenciafiscal.edomex.gob.mx/</w:t>
              </w:r>
            </w:hyperlink>
          </w:p>
          <w:p w14:paraId="1E254FBB" w14:textId="1DB34E13" w:rsidR="00752C20" w:rsidRPr="004109D6" w:rsidRDefault="00752C2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 (Sic) </w:t>
            </w:r>
          </w:p>
        </w:tc>
      </w:tr>
      <w:tr w:rsidR="00FA7104" w:rsidRPr="004109D6" w14:paraId="29CE2C95" w14:textId="77777777" w:rsidTr="00987826">
        <w:tc>
          <w:tcPr>
            <w:tcW w:w="9034" w:type="dxa"/>
            <w:shd w:val="clear" w:color="auto" w:fill="D9D9D9" w:themeFill="background1" w:themeFillShade="D9"/>
          </w:tcPr>
          <w:p w14:paraId="3A53541A" w14:textId="4C85ED8B"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00131/COYOTEP/IP/2021</w:t>
            </w:r>
          </w:p>
        </w:tc>
      </w:tr>
      <w:tr w:rsidR="00FA7104" w:rsidRPr="004109D6" w14:paraId="459DA696" w14:textId="77777777" w:rsidTr="00EE15FA">
        <w:tc>
          <w:tcPr>
            <w:tcW w:w="9034" w:type="dxa"/>
          </w:tcPr>
          <w:p w14:paraId="5B162375" w14:textId="77777777" w:rsidR="00FA7104" w:rsidRPr="004109D6" w:rsidRDefault="00020F11"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2E302AEF" w14:textId="77777777" w:rsidR="00020F11" w:rsidRPr="004109D6" w:rsidRDefault="00020F11"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lastRenderedPageBreak/>
              <w:t>Con el fin de contribuir al principio de máxima public</w:t>
            </w:r>
            <w:r w:rsidR="00055BD7" w:rsidRPr="004109D6">
              <w:rPr>
                <w:rFonts w:ascii="Palatino Linotype" w:hAnsi="Palatino Linotype" w:cs="Tahoma"/>
                <w:i/>
                <w:iCs/>
                <w:sz w:val="20"/>
                <w:szCs w:val="20"/>
              </w:rPr>
              <w:t>idad, se orienta al solicitante para que consulte la página de la Secretaría de Salud del Gobierno de México, en el siguiente enlace:</w:t>
            </w:r>
          </w:p>
          <w:p w14:paraId="0CE6AE3A" w14:textId="6C3FD401" w:rsidR="00055BD7" w:rsidRPr="004109D6" w:rsidRDefault="0097141E" w:rsidP="00C21E9B">
            <w:pPr>
              <w:autoSpaceDE w:val="0"/>
              <w:autoSpaceDN w:val="0"/>
              <w:adjustRightInd w:val="0"/>
              <w:spacing w:line="360" w:lineRule="auto"/>
              <w:jc w:val="both"/>
              <w:rPr>
                <w:rFonts w:ascii="Palatino Linotype" w:hAnsi="Palatino Linotype" w:cs="Tahoma"/>
                <w:i/>
                <w:iCs/>
                <w:sz w:val="20"/>
                <w:szCs w:val="20"/>
                <w:lang w:val="en-US"/>
              </w:rPr>
            </w:pPr>
            <w:hyperlink r:id="rId16" w:history="1">
              <w:r w:rsidR="00055BD7" w:rsidRPr="004109D6">
                <w:rPr>
                  <w:rStyle w:val="Hipervnculo"/>
                  <w:rFonts w:ascii="Palatino Linotype" w:hAnsi="Palatino Linotype" w:cs="Tahoma"/>
                  <w:i/>
                  <w:iCs/>
                  <w:sz w:val="20"/>
                  <w:szCs w:val="20"/>
                  <w:lang w:val="en-US"/>
                </w:rPr>
                <w:t>https://coronavirus.gob.mx/</w:t>
              </w:r>
            </w:hyperlink>
          </w:p>
          <w:p w14:paraId="0B93F153" w14:textId="3C1F4137" w:rsidR="00055BD7" w:rsidRPr="004109D6" w:rsidRDefault="00055BD7" w:rsidP="00C21E9B">
            <w:pPr>
              <w:autoSpaceDE w:val="0"/>
              <w:autoSpaceDN w:val="0"/>
              <w:adjustRightInd w:val="0"/>
              <w:spacing w:line="360" w:lineRule="auto"/>
              <w:jc w:val="both"/>
              <w:rPr>
                <w:rFonts w:ascii="Palatino Linotype" w:hAnsi="Palatino Linotype" w:cs="Tahoma"/>
                <w:sz w:val="20"/>
                <w:szCs w:val="20"/>
                <w:lang w:val="en-US"/>
              </w:rPr>
            </w:pPr>
            <w:r w:rsidRPr="004109D6">
              <w:rPr>
                <w:rFonts w:ascii="Palatino Linotype" w:hAnsi="Palatino Linotype" w:cs="Tahoma"/>
                <w:i/>
                <w:iCs/>
                <w:sz w:val="20"/>
                <w:szCs w:val="20"/>
                <w:lang w:val="en-US"/>
              </w:rPr>
              <w:t xml:space="preserve">…” (Sic) </w:t>
            </w:r>
          </w:p>
        </w:tc>
      </w:tr>
      <w:tr w:rsidR="00FA7104" w:rsidRPr="004109D6" w14:paraId="4B007B93" w14:textId="77777777" w:rsidTr="00987826">
        <w:tc>
          <w:tcPr>
            <w:tcW w:w="9034" w:type="dxa"/>
            <w:shd w:val="clear" w:color="auto" w:fill="D9D9D9" w:themeFill="background1" w:themeFillShade="D9"/>
          </w:tcPr>
          <w:p w14:paraId="1E4EAAF0" w14:textId="7D3AD9B9"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lastRenderedPageBreak/>
              <w:t xml:space="preserve">En relación con la solicitud de acceso a la información pública: </w:t>
            </w:r>
            <w:r w:rsidR="008A4F3B" w:rsidRPr="004109D6">
              <w:rPr>
                <w:rFonts w:ascii="Palatino Linotype" w:hAnsi="Palatino Linotype"/>
                <w:b/>
                <w:bCs/>
                <w:color w:val="000000"/>
                <w:sz w:val="20"/>
                <w:szCs w:val="20"/>
              </w:rPr>
              <w:t>00130/COYOTEP/IP/2021</w:t>
            </w:r>
          </w:p>
        </w:tc>
      </w:tr>
      <w:tr w:rsidR="00FA7104" w:rsidRPr="004109D6" w14:paraId="3A848346" w14:textId="77777777" w:rsidTr="00EE15FA">
        <w:tc>
          <w:tcPr>
            <w:tcW w:w="9034" w:type="dxa"/>
          </w:tcPr>
          <w:p w14:paraId="5A6266B8" w14:textId="77777777" w:rsidR="00FA7104" w:rsidRPr="004109D6" w:rsidRDefault="00BC364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3B0C0FBE" w14:textId="77777777" w:rsidR="00BC3640" w:rsidRPr="004109D6" w:rsidRDefault="00BC3640"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Con el fin de contribuir al principio de máxima publicidad</w:t>
            </w:r>
            <w:r w:rsidR="00621B0C" w:rsidRPr="004109D6">
              <w:rPr>
                <w:rFonts w:ascii="Palatino Linotype" w:hAnsi="Palatino Linotype" w:cs="Tahoma"/>
                <w:i/>
                <w:iCs/>
                <w:sz w:val="20"/>
                <w:szCs w:val="20"/>
              </w:rPr>
              <w:t>, se orienta al solicitante para que consulte la página de la Secretaría de Salud del Gobierno del Estado de México, en el siguiente enlace:</w:t>
            </w:r>
          </w:p>
          <w:p w14:paraId="302ED742" w14:textId="77777777" w:rsidR="00621B0C"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7" w:history="1">
              <w:r w:rsidR="00C115CC" w:rsidRPr="004109D6">
                <w:rPr>
                  <w:rStyle w:val="Hipervnculo"/>
                  <w:rFonts w:ascii="Palatino Linotype" w:hAnsi="Palatino Linotype" w:cs="Tahoma"/>
                  <w:i/>
                  <w:iCs/>
                  <w:sz w:val="20"/>
                  <w:szCs w:val="20"/>
                </w:rPr>
                <w:t>https://salud.edomex.gob.mx/salud/covid19_municipio</w:t>
              </w:r>
            </w:hyperlink>
            <w:r w:rsidR="00C115CC" w:rsidRPr="004109D6">
              <w:rPr>
                <w:rFonts w:ascii="Palatino Linotype" w:hAnsi="Palatino Linotype" w:cs="Tahoma"/>
                <w:i/>
                <w:iCs/>
                <w:sz w:val="20"/>
                <w:szCs w:val="20"/>
              </w:rPr>
              <w:t xml:space="preserve"> </w:t>
            </w:r>
          </w:p>
          <w:p w14:paraId="26F5B098" w14:textId="3835771D" w:rsidR="00C115CC" w:rsidRPr="004109D6" w:rsidRDefault="00C115CC"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r w:rsidR="00FA7104" w:rsidRPr="004109D6" w14:paraId="424F2D2E" w14:textId="77777777" w:rsidTr="00987826">
        <w:tc>
          <w:tcPr>
            <w:tcW w:w="9034" w:type="dxa"/>
            <w:shd w:val="clear" w:color="auto" w:fill="D9D9D9" w:themeFill="background1" w:themeFillShade="D9"/>
          </w:tcPr>
          <w:p w14:paraId="0AB0F90D" w14:textId="202C75CF"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00129/COYOTEP/IP/2021</w:t>
            </w:r>
          </w:p>
        </w:tc>
      </w:tr>
      <w:tr w:rsidR="00FA7104" w:rsidRPr="004109D6" w14:paraId="558CCC56" w14:textId="77777777" w:rsidTr="00EE15FA">
        <w:tc>
          <w:tcPr>
            <w:tcW w:w="9034" w:type="dxa"/>
          </w:tcPr>
          <w:p w14:paraId="6FF7E66D" w14:textId="77777777" w:rsidR="00FA7104" w:rsidRPr="004109D6" w:rsidRDefault="00F16EBF"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 </w:t>
            </w:r>
          </w:p>
          <w:p w14:paraId="3708BE55" w14:textId="77777777" w:rsidR="00217B87" w:rsidRPr="004109D6" w:rsidRDefault="00F16EBF"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fin de contribuir al principio de máximo </w:t>
            </w:r>
            <w:r w:rsidR="00217B87" w:rsidRPr="004109D6">
              <w:rPr>
                <w:rFonts w:ascii="Palatino Linotype" w:hAnsi="Palatino Linotype" w:cs="Tahoma"/>
                <w:i/>
                <w:iCs/>
                <w:sz w:val="20"/>
                <w:szCs w:val="20"/>
              </w:rPr>
              <w:t>publicidad, se orienta al solicitante para que consulte la página de la Secretaría de Salud del Gobierno del Estado de México, en el siguiente enlace:</w:t>
            </w:r>
          </w:p>
          <w:p w14:paraId="3DBC067F" w14:textId="1E8FBF96" w:rsidR="00217B87"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8" w:history="1">
              <w:r w:rsidR="00B65FAC" w:rsidRPr="004109D6">
                <w:rPr>
                  <w:rStyle w:val="Hipervnculo"/>
                  <w:rFonts w:ascii="Palatino Linotype" w:hAnsi="Palatino Linotype" w:cs="Tahoma"/>
                  <w:i/>
                  <w:iCs/>
                  <w:sz w:val="20"/>
                  <w:szCs w:val="20"/>
                </w:rPr>
                <w:t>https://salud.edomex.gob.mx/salud/covid19_municipio</w:t>
              </w:r>
            </w:hyperlink>
          </w:p>
          <w:p w14:paraId="7915D4AC" w14:textId="28334557" w:rsidR="00B65FAC" w:rsidRPr="004109D6" w:rsidRDefault="00B65FAC"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r w:rsidR="00FA7104" w:rsidRPr="004109D6" w14:paraId="062BFF65" w14:textId="77777777" w:rsidTr="00987826">
        <w:tc>
          <w:tcPr>
            <w:tcW w:w="9034" w:type="dxa"/>
            <w:shd w:val="clear" w:color="auto" w:fill="D9D9D9" w:themeFill="background1" w:themeFillShade="D9"/>
          </w:tcPr>
          <w:p w14:paraId="16639A88" w14:textId="5B4BB64D" w:rsidR="00FA7104" w:rsidRPr="004109D6" w:rsidRDefault="00FA7104" w:rsidP="00C21E9B">
            <w:pPr>
              <w:autoSpaceDE w:val="0"/>
              <w:autoSpaceDN w:val="0"/>
              <w:adjustRightInd w:val="0"/>
              <w:spacing w:line="360" w:lineRule="auto"/>
              <w:jc w:val="center"/>
              <w:rPr>
                <w:rFonts w:ascii="Palatino Linotype" w:hAnsi="Palatino Linotype" w:cs="Tahoma"/>
                <w:sz w:val="20"/>
                <w:szCs w:val="20"/>
              </w:rPr>
            </w:pPr>
            <w:r w:rsidRPr="004109D6">
              <w:rPr>
                <w:rFonts w:ascii="Palatino Linotype" w:hAnsi="Palatino Linotype" w:cs="Tahoma"/>
                <w:sz w:val="20"/>
                <w:szCs w:val="20"/>
              </w:rPr>
              <w:t xml:space="preserve">En relación con la solicitud de acceso a la información pública: </w:t>
            </w:r>
            <w:r w:rsidR="008A4F3B" w:rsidRPr="004109D6">
              <w:rPr>
                <w:rFonts w:ascii="Palatino Linotype" w:hAnsi="Palatino Linotype"/>
                <w:b/>
                <w:bCs/>
                <w:color w:val="000000"/>
                <w:sz w:val="20"/>
                <w:szCs w:val="20"/>
              </w:rPr>
              <w:t>00128/COYOTEP/IP/2021</w:t>
            </w:r>
          </w:p>
        </w:tc>
      </w:tr>
      <w:tr w:rsidR="00FA7104" w:rsidRPr="004109D6" w14:paraId="54E099BD" w14:textId="77777777" w:rsidTr="00EE15FA">
        <w:tc>
          <w:tcPr>
            <w:tcW w:w="9034" w:type="dxa"/>
          </w:tcPr>
          <w:p w14:paraId="7E743586" w14:textId="77777777" w:rsidR="00FA7104" w:rsidRPr="004109D6" w:rsidRDefault="00086ED4"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w:t>
            </w:r>
          </w:p>
          <w:p w14:paraId="64F5887D" w14:textId="6C59D644" w:rsidR="00086ED4" w:rsidRPr="004109D6" w:rsidRDefault="00086ED4" w:rsidP="00C21E9B">
            <w:pPr>
              <w:autoSpaceDE w:val="0"/>
              <w:autoSpaceDN w:val="0"/>
              <w:adjustRightInd w:val="0"/>
              <w:spacing w:line="360" w:lineRule="auto"/>
              <w:jc w:val="both"/>
              <w:rPr>
                <w:rFonts w:ascii="Palatino Linotype" w:hAnsi="Palatino Linotype" w:cs="Tahoma"/>
                <w:i/>
                <w:iCs/>
                <w:sz w:val="20"/>
                <w:szCs w:val="20"/>
              </w:rPr>
            </w:pPr>
            <w:r w:rsidRPr="004109D6">
              <w:rPr>
                <w:rFonts w:ascii="Palatino Linotype" w:hAnsi="Palatino Linotype" w:cs="Tahoma"/>
                <w:i/>
                <w:iCs/>
                <w:sz w:val="20"/>
                <w:szCs w:val="20"/>
              </w:rPr>
              <w:t xml:space="preserve">Con el </w:t>
            </w:r>
            <w:r w:rsidR="009A5207" w:rsidRPr="004109D6">
              <w:rPr>
                <w:rFonts w:ascii="Palatino Linotype" w:hAnsi="Palatino Linotype" w:cs="Tahoma"/>
                <w:i/>
                <w:iCs/>
                <w:sz w:val="20"/>
                <w:szCs w:val="20"/>
              </w:rPr>
              <w:t>f</w:t>
            </w:r>
            <w:r w:rsidRPr="004109D6">
              <w:rPr>
                <w:rFonts w:ascii="Palatino Linotype" w:hAnsi="Palatino Linotype" w:cs="Tahoma"/>
                <w:i/>
                <w:iCs/>
                <w:sz w:val="20"/>
                <w:szCs w:val="20"/>
              </w:rPr>
              <w:t xml:space="preserve">in de contribuir al principio de máxima publicidad, se orienta al solicitante para </w:t>
            </w:r>
            <w:r w:rsidR="0086237A" w:rsidRPr="004109D6">
              <w:rPr>
                <w:rFonts w:ascii="Palatino Linotype" w:hAnsi="Palatino Linotype" w:cs="Tahoma"/>
                <w:i/>
                <w:iCs/>
                <w:sz w:val="20"/>
                <w:szCs w:val="20"/>
              </w:rPr>
              <w:t>que</w:t>
            </w:r>
            <w:r w:rsidRPr="004109D6">
              <w:rPr>
                <w:rFonts w:ascii="Palatino Linotype" w:hAnsi="Palatino Linotype" w:cs="Tahoma"/>
                <w:i/>
                <w:iCs/>
                <w:sz w:val="20"/>
                <w:szCs w:val="20"/>
              </w:rPr>
              <w:t xml:space="preserve"> consulte el sistema Ipomex del Gobierno del Estado México</w:t>
            </w:r>
            <w:r w:rsidR="0086237A" w:rsidRPr="004109D6">
              <w:rPr>
                <w:rFonts w:ascii="Palatino Linotype" w:hAnsi="Palatino Linotype" w:cs="Tahoma"/>
                <w:i/>
                <w:iCs/>
                <w:sz w:val="20"/>
                <w:szCs w:val="20"/>
              </w:rPr>
              <w:t xml:space="preserve">, en el siguiente enlace: </w:t>
            </w:r>
          </w:p>
          <w:p w14:paraId="517E5857" w14:textId="77777777" w:rsidR="0086237A" w:rsidRPr="004109D6" w:rsidRDefault="0097141E" w:rsidP="00C21E9B">
            <w:pPr>
              <w:autoSpaceDE w:val="0"/>
              <w:autoSpaceDN w:val="0"/>
              <w:adjustRightInd w:val="0"/>
              <w:spacing w:line="360" w:lineRule="auto"/>
              <w:jc w:val="both"/>
              <w:rPr>
                <w:rFonts w:ascii="Palatino Linotype" w:hAnsi="Palatino Linotype" w:cs="Tahoma"/>
                <w:i/>
                <w:iCs/>
                <w:sz w:val="20"/>
                <w:szCs w:val="20"/>
              </w:rPr>
            </w:pPr>
            <w:hyperlink r:id="rId19" w:history="1">
              <w:r w:rsidR="00E8447C" w:rsidRPr="004109D6">
                <w:rPr>
                  <w:rStyle w:val="Hipervnculo"/>
                  <w:rFonts w:ascii="Palatino Linotype" w:hAnsi="Palatino Linotype" w:cs="Tahoma"/>
                  <w:i/>
                  <w:iCs/>
                  <w:sz w:val="20"/>
                  <w:szCs w:val="20"/>
                </w:rPr>
                <w:t>https://www.ipomex.org.mx/ipo/lgt/indice/gubernatura/remun.web</w:t>
              </w:r>
            </w:hyperlink>
            <w:r w:rsidR="00E8447C" w:rsidRPr="004109D6">
              <w:rPr>
                <w:rFonts w:ascii="Palatino Linotype" w:hAnsi="Palatino Linotype" w:cs="Tahoma"/>
                <w:i/>
                <w:iCs/>
                <w:sz w:val="20"/>
                <w:szCs w:val="20"/>
              </w:rPr>
              <w:t xml:space="preserve"> </w:t>
            </w:r>
          </w:p>
          <w:p w14:paraId="28977141" w14:textId="6EFE4FED" w:rsidR="00E8447C" w:rsidRPr="004109D6" w:rsidRDefault="00E8447C" w:rsidP="00C21E9B">
            <w:pPr>
              <w:autoSpaceDE w:val="0"/>
              <w:autoSpaceDN w:val="0"/>
              <w:adjustRightInd w:val="0"/>
              <w:spacing w:line="360" w:lineRule="auto"/>
              <w:jc w:val="both"/>
              <w:rPr>
                <w:rFonts w:ascii="Palatino Linotype" w:hAnsi="Palatino Linotype" w:cs="Tahoma"/>
                <w:sz w:val="20"/>
                <w:szCs w:val="20"/>
              </w:rPr>
            </w:pPr>
            <w:r w:rsidRPr="004109D6">
              <w:rPr>
                <w:rFonts w:ascii="Palatino Linotype" w:hAnsi="Palatino Linotype" w:cs="Tahoma"/>
                <w:i/>
                <w:iCs/>
                <w:sz w:val="20"/>
                <w:szCs w:val="20"/>
              </w:rPr>
              <w:t>...” (Sic)</w:t>
            </w:r>
            <w:r w:rsidRPr="004109D6">
              <w:rPr>
                <w:rFonts w:ascii="Palatino Linotype" w:hAnsi="Palatino Linotype" w:cs="Tahoma"/>
                <w:sz w:val="20"/>
                <w:szCs w:val="20"/>
              </w:rPr>
              <w:t xml:space="preserve"> </w:t>
            </w:r>
          </w:p>
        </w:tc>
      </w:tr>
    </w:tbl>
    <w:p w14:paraId="5E456543" w14:textId="77777777" w:rsidR="00004B27" w:rsidRPr="004109D6" w:rsidRDefault="00004B27" w:rsidP="00C21E9B">
      <w:pPr>
        <w:spacing w:line="360" w:lineRule="auto"/>
        <w:ind w:right="539"/>
        <w:jc w:val="both"/>
        <w:rPr>
          <w:rFonts w:ascii="Palatino Linotype" w:eastAsia="Calibri" w:hAnsi="Palatino Linotype" w:cs="Tahoma"/>
          <w:bCs/>
          <w:sz w:val="20"/>
          <w:szCs w:val="20"/>
          <w:lang w:eastAsia="en-US"/>
        </w:rPr>
      </w:pPr>
    </w:p>
    <w:p w14:paraId="35383941" w14:textId="77777777" w:rsidR="00FD4471" w:rsidRPr="004109D6" w:rsidRDefault="00FD4471" w:rsidP="00C21E9B">
      <w:pPr>
        <w:autoSpaceDE w:val="0"/>
        <w:autoSpaceDN w:val="0"/>
        <w:adjustRightInd w:val="0"/>
        <w:spacing w:line="360" w:lineRule="auto"/>
        <w:jc w:val="both"/>
        <w:rPr>
          <w:rFonts w:ascii="Palatino Linotype" w:hAnsi="Palatino Linotype" w:cs="Tahoma"/>
          <w:b/>
          <w:sz w:val="22"/>
          <w:szCs w:val="22"/>
        </w:rPr>
      </w:pPr>
      <w:r w:rsidRPr="004109D6">
        <w:rPr>
          <w:rFonts w:ascii="Palatino Linotype" w:hAnsi="Palatino Linotype" w:cs="Tahoma"/>
          <w:b/>
          <w:sz w:val="22"/>
        </w:rPr>
        <w:t>III</w:t>
      </w:r>
      <w:r w:rsidRPr="004109D6">
        <w:rPr>
          <w:rFonts w:ascii="Palatino Linotype" w:hAnsi="Palatino Linotype" w:cs="Tahoma"/>
          <w:b/>
          <w:sz w:val="22"/>
          <w:szCs w:val="22"/>
        </w:rPr>
        <w:t xml:space="preserve">. Interposición de los Recursos de Revisión. </w:t>
      </w:r>
    </w:p>
    <w:p w14:paraId="48F9366C" w14:textId="77777777" w:rsidR="00FD4471" w:rsidRPr="004109D6" w:rsidRDefault="00FD4471" w:rsidP="00C21E9B">
      <w:pPr>
        <w:autoSpaceDE w:val="0"/>
        <w:autoSpaceDN w:val="0"/>
        <w:adjustRightInd w:val="0"/>
        <w:spacing w:line="360" w:lineRule="auto"/>
        <w:jc w:val="both"/>
        <w:rPr>
          <w:rFonts w:ascii="Palatino Linotype" w:hAnsi="Palatino Linotype" w:cs="Tahoma"/>
          <w:b/>
          <w:sz w:val="22"/>
          <w:szCs w:val="22"/>
        </w:rPr>
      </w:pPr>
    </w:p>
    <w:p w14:paraId="1BA9B5D6" w14:textId="0F87B682" w:rsidR="00FD4471" w:rsidRPr="004109D6" w:rsidRDefault="00FD4471" w:rsidP="00C21E9B">
      <w:pPr>
        <w:autoSpaceDE w:val="0"/>
        <w:autoSpaceDN w:val="0"/>
        <w:adjustRightInd w:val="0"/>
        <w:spacing w:line="360" w:lineRule="auto"/>
        <w:jc w:val="both"/>
        <w:rPr>
          <w:rFonts w:ascii="Palatino Linotype" w:hAnsi="Palatino Linotype" w:cs="Tahoma"/>
          <w:sz w:val="22"/>
          <w:szCs w:val="22"/>
        </w:rPr>
      </w:pPr>
      <w:r w:rsidRPr="004109D6">
        <w:rPr>
          <w:rFonts w:ascii="Palatino Linotype" w:hAnsi="Palatino Linotype" w:cs="Tahoma"/>
          <w:sz w:val="22"/>
          <w:szCs w:val="22"/>
        </w:rPr>
        <w:t>Con fecha</w:t>
      </w:r>
      <w:r w:rsidR="003F0965" w:rsidRPr="004109D6">
        <w:rPr>
          <w:rFonts w:ascii="Palatino Linotype" w:hAnsi="Palatino Linotype" w:cs="Tahoma"/>
          <w:sz w:val="22"/>
          <w:szCs w:val="22"/>
        </w:rPr>
        <w:t xml:space="preserve"> veintiséis de mayo de dos mil veintiuno</w:t>
      </w:r>
      <w:r w:rsidR="00115605" w:rsidRPr="004109D6">
        <w:rPr>
          <w:rFonts w:ascii="Palatino Linotype" w:hAnsi="Palatino Linotype" w:cs="Tahoma"/>
          <w:sz w:val="22"/>
          <w:szCs w:val="22"/>
        </w:rPr>
        <w:t xml:space="preserve">, se recibieron en este Instituto, </w:t>
      </w:r>
      <w:r w:rsidRPr="004109D6">
        <w:rPr>
          <w:rFonts w:ascii="Palatino Linotype" w:eastAsia="Calibri" w:hAnsi="Palatino Linotype" w:cs="Tahoma"/>
          <w:sz w:val="22"/>
          <w:szCs w:val="22"/>
          <w:lang w:eastAsia="en-US"/>
        </w:rPr>
        <w:t xml:space="preserve">Instituto, a través del </w:t>
      </w:r>
      <w:r w:rsidRPr="004109D6">
        <w:rPr>
          <w:rFonts w:ascii="Palatino Linotype" w:hAnsi="Palatino Linotype" w:cs="Tahoma"/>
          <w:sz w:val="22"/>
          <w:szCs w:val="22"/>
          <w:lang w:val="es-ES"/>
        </w:rPr>
        <w:t>Sistema de Acceso a la Información Mexiquense (SAIMEX)</w:t>
      </w:r>
      <w:r w:rsidRPr="004109D6">
        <w:rPr>
          <w:rFonts w:ascii="Palatino Linotype" w:hAnsi="Palatino Linotype" w:cs="Tahoma"/>
          <w:sz w:val="22"/>
          <w:szCs w:val="22"/>
        </w:rPr>
        <w:t xml:space="preserve">, </w:t>
      </w:r>
      <w:r w:rsidR="00D7197F" w:rsidRPr="004109D6">
        <w:rPr>
          <w:rFonts w:ascii="Palatino Linotype" w:hAnsi="Palatino Linotype" w:cs="Tahoma"/>
          <w:sz w:val="22"/>
          <w:szCs w:val="22"/>
        </w:rPr>
        <w:t>quince</w:t>
      </w:r>
      <w:r w:rsidRPr="004109D6">
        <w:rPr>
          <w:rFonts w:ascii="Palatino Linotype" w:hAnsi="Palatino Linotype" w:cs="Tahoma"/>
          <w:sz w:val="22"/>
          <w:szCs w:val="22"/>
        </w:rPr>
        <w:t xml:space="preserve"> Recursos de Revisión interpuesto</w:t>
      </w:r>
      <w:r w:rsidR="00E9662A" w:rsidRPr="004109D6">
        <w:rPr>
          <w:rFonts w:ascii="Palatino Linotype" w:hAnsi="Palatino Linotype" w:cs="Tahoma"/>
          <w:sz w:val="22"/>
          <w:szCs w:val="22"/>
        </w:rPr>
        <w:t>s</w:t>
      </w:r>
      <w:r w:rsidRPr="004109D6">
        <w:rPr>
          <w:rFonts w:ascii="Palatino Linotype" w:hAnsi="Palatino Linotype" w:cs="Tahoma"/>
          <w:sz w:val="22"/>
          <w:szCs w:val="22"/>
        </w:rPr>
        <w:t xml:space="preserve"> por la parte Recurrente, en contra de las respuestas del Sujeto Obligado, </w:t>
      </w:r>
      <w:r w:rsidR="00E9662A" w:rsidRPr="004109D6">
        <w:rPr>
          <w:rFonts w:ascii="Palatino Linotype" w:hAnsi="Palatino Linotype" w:cs="Tahoma"/>
          <w:sz w:val="22"/>
          <w:szCs w:val="22"/>
        </w:rPr>
        <w:t>todos ellos en los</w:t>
      </w:r>
      <w:r w:rsidRPr="004109D6">
        <w:rPr>
          <w:rFonts w:ascii="Palatino Linotype" w:hAnsi="Palatino Linotype" w:cs="Tahoma"/>
          <w:sz w:val="22"/>
          <w:szCs w:val="22"/>
        </w:rPr>
        <w:t xml:space="preserve"> siguientes términos:</w:t>
      </w:r>
    </w:p>
    <w:p w14:paraId="03C6F872" w14:textId="5A08D322" w:rsidR="00723E19" w:rsidRPr="004109D6" w:rsidRDefault="007662B9" w:rsidP="00C21E9B">
      <w:pPr>
        <w:tabs>
          <w:tab w:val="left" w:pos="4667"/>
        </w:tabs>
        <w:spacing w:line="360" w:lineRule="auto"/>
        <w:ind w:left="567" w:right="567"/>
        <w:jc w:val="both"/>
        <w:rPr>
          <w:rFonts w:ascii="Palatino Linotype" w:hAnsi="Palatino Linotype" w:cs="Tahoma"/>
          <w:b/>
          <w:bCs/>
          <w:i/>
          <w:sz w:val="20"/>
          <w:szCs w:val="20"/>
        </w:rPr>
      </w:pPr>
      <w:r w:rsidRPr="004109D6">
        <w:rPr>
          <w:rFonts w:ascii="Palatino Linotype" w:hAnsi="Palatino Linotype" w:cs="Tahoma"/>
          <w:b/>
          <w:bCs/>
          <w:i/>
          <w:sz w:val="20"/>
          <w:szCs w:val="20"/>
        </w:rPr>
        <w:lastRenderedPageBreak/>
        <w:t>“</w:t>
      </w:r>
      <w:r w:rsidR="00723E19" w:rsidRPr="004109D6">
        <w:rPr>
          <w:rFonts w:ascii="Palatino Linotype" w:hAnsi="Palatino Linotype" w:cs="Tahoma"/>
          <w:b/>
          <w:bCs/>
          <w:i/>
          <w:sz w:val="20"/>
          <w:szCs w:val="20"/>
        </w:rPr>
        <w:t>ACTO IMPUGNADO</w:t>
      </w:r>
    </w:p>
    <w:p w14:paraId="0335DFC5" w14:textId="444EACC4" w:rsidR="00723E19" w:rsidRPr="004109D6" w:rsidRDefault="00723E19" w:rsidP="00C21E9B">
      <w:pPr>
        <w:autoSpaceDE w:val="0"/>
        <w:autoSpaceDN w:val="0"/>
        <w:adjustRightInd w:val="0"/>
        <w:spacing w:line="360" w:lineRule="auto"/>
        <w:ind w:left="567" w:right="567"/>
        <w:jc w:val="both"/>
        <w:rPr>
          <w:rFonts w:ascii="Palatino Linotype" w:hAnsi="Palatino Linotype" w:cs="Tahoma"/>
          <w:i/>
          <w:sz w:val="20"/>
          <w:szCs w:val="20"/>
        </w:rPr>
      </w:pPr>
      <w:r w:rsidRPr="004109D6">
        <w:rPr>
          <w:rFonts w:ascii="Palatino Linotype" w:hAnsi="Palatino Linotype" w:cs="Tahoma"/>
          <w:i/>
          <w:sz w:val="20"/>
          <w:szCs w:val="20"/>
        </w:rPr>
        <w:t>respuesta de la solicitud solicitad</w:t>
      </w:r>
      <w:r w:rsidR="007662B9" w:rsidRPr="004109D6">
        <w:rPr>
          <w:rFonts w:ascii="Palatino Linotype" w:hAnsi="Palatino Linotype" w:cs="Tahoma"/>
          <w:i/>
          <w:sz w:val="20"/>
          <w:szCs w:val="20"/>
        </w:rPr>
        <w:t>a”</w:t>
      </w:r>
      <w:r w:rsidRPr="004109D6">
        <w:rPr>
          <w:rFonts w:ascii="Palatino Linotype" w:hAnsi="Palatino Linotype" w:cs="Tahoma"/>
          <w:i/>
          <w:sz w:val="20"/>
          <w:szCs w:val="20"/>
        </w:rPr>
        <w:t xml:space="preserve"> (Sic.)</w:t>
      </w:r>
    </w:p>
    <w:p w14:paraId="44D63E71" w14:textId="77777777" w:rsidR="00723E19" w:rsidRPr="004109D6" w:rsidRDefault="00723E19" w:rsidP="00C21E9B">
      <w:pPr>
        <w:autoSpaceDE w:val="0"/>
        <w:autoSpaceDN w:val="0"/>
        <w:adjustRightInd w:val="0"/>
        <w:spacing w:line="360" w:lineRule="auto"/>
        <w:ind w:left="567" w:right="567"/>
        <w:jc w:val="both"/>
        <w:rPr>
          <w:rFonts w:ascii="Palatino Linotype" w:hAnsi="Palatino Linotype" w:cs="Tahoma"/>
          <w:i/>
          <w:sz w:val="20"/>
          <w:szCs w:val="20"/>
        </w:rPr>
      </w:pPr>
    </w:p>
    <w:p w14:paraId="6A263F88" w14:textId="77777777" w:rsidR="00723E19" w:rsidRPr="004109D6" w:rsidRDefault="00723E19" w:rsidP="00C21E9B">
      <w:pPr>
        <w:autoSpaceDE w:val="0"/>
        <w:autoSpaceDN w:val="0"/>
        <w:adjustRightInd w:val="0"/>
        <w:spacing w:line="360" w:lineRule="auto"/>
        <w:ind w:left="567" w:right="567"/>
        <w:jc w:val="both"/>
        <w:rPr>
          <w:rFonts w:ascii="Palatino Linotype" w:hAnsi="Palatino Linotype" w:cs="Tahoma"/>
          <w:b/>
          <w:i/>
          <w:sz w:val="20"/>
          <w:szCs w:val="20"/>
        </w:rPr>
      </w:pPr>
      <w:r w:rsidRPr="004109D6">
        <w:rPr>
          <w:rFonts w:ascii="Palatino Linotype" w:hAnsi="Palatino Linotype" w:cs="Tahoma"/>
          <w:b/>
          <w:i/>
          <w:sz w:val="20"/>
          <w:szCs w:val="20"/>
        </w:rPr>
        <w:t>“RAZONES O MOTIVOS DE LA INCONFORMIDAD</w:t>
      </w:r>
    </w:p>
    <w:p w14:paraId="58602403" w14:textId="4CCFED00" w:rsidR="00723E19" w:rsidRPr="004109D6" w:rsidRDefault="00723E19" w:rsidP="00C21E9B">
      <w:pPr>
        <w:autoSpaceDE w:val="0"/>
        <w:autoSpaceDN w:val="0"/>
        <w:adjustRightInd w:val="0"/>
        <w:spacing w:line="360" w:lineRule="auto"/>
        <w:ind w:left="567" w:right="567"/>
        <w:jc w:val="both"/>
        <w:rPr>
          <w:rFonts w:ascii="Palatino Linotype" w:hAnsi="Palatino Linotype" w:cs="Tahoma"/>
          <w:bCs/>
          <w:i/>
          <w:sz w:val="20"/>
          <w:szCs w:val="20"/>
        </w:rPr>
      </w:pPr>
      <w:r w:rsidRPr="004109D6">
        <w:rPr>
          <w:rFonts w:ascii="Palatino Linotype" w:hAnsi="Palatino Linotype" w:cs="Tahoma"/>
          <w:bCs/>
          <w:i/>
          <w:sz w:val="20"/>
          <w:szCs w:val="20"/>
        </w:rPr>
        <w:t>incompetencia del sujeto obligado</w:t>
      </w:r>
      <w:r w:rsidR="007662B9" w:rsidRPr="004109D6">
        <w:rPr>
          <w:rFonts w:ascii="Palatino Linotype" w:hAnsi="Palatino Linotype" w:cs="Tahoma"/>
          <w:bCs/>
          <w:i/>
          <w:sz w:val="20"/>
          <w:szCs w:val="20"/>
        </w:rPr>
        <w:t>”</w:t>
      </w:r>
      <w:r w:rsidRPr="004109D6">
        <w:rPr>
          <w:rFonts w:ascii="Palatino Linotype" w:hAnsi="Palatino Linotype" w:cs="Tahoma"/>
          <w:bCs/>
          <w:i/>
          <w:sz w:val="20"/>
          <w:szCs w:val="20"/>
        </w:rPr>
        <w:t xml:space="preserve"> (Sic) </w:t>
      </w:r>
    </w:p>
    <w:p w14:paraId="234AB323" w14:textId="77777777" w:rsidR="00723E19" w:rsidRPr="004109D6" w:rsidRDefault="00723E19" w:rsidP="00C21E9B">
      <w:pPr>
        <w:spacing w:line="360" w:lineRule="auto"/>
        <w:jc w:val="both"/>
        <w:rPr>
          <w:rFonts w:ascii="Palatino Linotype" w:hAnsi="Palatino Linotype" w:cs="Tahoma"/>
          <w:b/>
          <w:sz w:val="22"/>
          <w:szCs w:val="22"/>
        </w:rPr>
      </w:pPr>
    </w:p>
    <w:p w14:paraId="3C86BEC7" w14:textId="1D769EE5" w:rsidR="00FD4471" w:rsidRPr="004109D6" w:rsidRDefault="00FD4471" w:rsidP="00C21E9B">
      <w:pPr>
        <w:spacing w:line="360" w:lineRule="auto"/>
        <w:jc w:val="both"/>
        <w:rPr>
          <w:rFonts w:ascii="Palatino Linotype" w:eastAsia="Batang" w:hAnsi="Palatino Linotype" w:cs="Tahoma"/>
          <w:b/>
          <w:bCs/>
          <w:sz w:val="22"/>
          <w:szCs w:val="22"/>
        </w:rPr>
      </w:pPr>
      <w:r w:rsidRPr="004109D6">
        <w:rPr>
          <w:rFonts w:ascii="Palatino Linotype" w:hAnsi="Palatino Linotype" w:cs="Tahoma"/>
          <w:b/>
          <w:sz w:val="22"/>
          <w:szCs w:val="22"/>
        </w:rPr>
        <w:t xml:space="preserve">IV. </w:t>
      </w:r>
      <w:r w:rsidRPr="004109D6">
        <w:rPr>
          <w:rFonts w:ascii="Palatino Linotype" w:eastAsia="Batang" w:hAnsi="Palatino Linotype" w:cs="Tahoma"/>
          <w:b/>
          <w:bCs/>
          <w:sz w:val="22"/>
          <w:szCs w:val="22"/>
        </w:rPr>
        <w:t xml:space="preserve">Trámite de los </w:t>
      </w:r>
      <w:r w:rsidRPr="004109D6">
        <w:rPr>
          <w:rFonts w:ascii="Palatino Linotype" w:hAnsi="Palatino Linotype" w:cs="Tahoma"/>
          <w:b/>
          <w:sz w:val="22"/>
          <w:szCs w:val="22"/>
        </w:rPr>
        <w:t xml:space="preserve">Recursos de Revisión </w:t>
      </w:r>
      <w:r w:rsidRPr="004109D6">
        <w:rPr>
          <w:rFonts w:ascii="Palatino Linotype" w:eastAsia="Batang" w:hAnsi="Palatino Linotype" w:cs="Tahoma"/>
          <w:b/>
          <w:bCs/>
          <w:sz w:val="22"/>
          <w:szCs w:val="22"/>
        </w:rPr>
        <w:t>ante este Instituto.</w:t>
      </w:r>
    </w:p>
    <w:p w14:paraId="18519E47" w14:textId="77777777" w:rsidR="00FD4471" w:rsidRPr="004109D6" w:rsidRDefault="00FD4471" w:rsidP="00C21E9B">
      <w:pPr>
        <w:spacing w:line="360" w:lineRule="auto"/>
        <w:jc w:val="both"/>
        <w:rPr>
          <w:rFonts w:ascii="Palatino Linotype" w:eastAsia="Batang" w:hAnsi="Palatino Linotype" w:cs="Tahoma"/>
          <w:b/>
          <w:bCs/>
          <w:sz w:val="22"/>
          <w:szCs w:val="22"/>
        </w:rPr>
      </w:pPr>
    </w:p>
    <w:p w14:paraId="0E31D64C" w14:textId="477C2920" w:rsidR="00FD4471" w:rsidRPr="004109D6" w:rsidRDefault="00FD4471" w:rsidP="00C21E9B">
      <w:pPr>
        <w:spacing w:line="360" w:lineRule="auto"/>
        <w:ind w:right="-28"/>
        <w:contextualSpacing/>
        <w:jc w:val="both"/>
        <w:rPr>
          <w:rFonts w:ascii="Palatino Linotype" w:hAnsi="Palatino Linotype" w:cs="Tahoma"/>
          <w:sz w:val="22"/>
          <w:szCs w:val="22"/>
        </w:rPr>
      </w:pPr>
      <w:r w:rsidRPr="004109D6">
        <w:rPr>
          <w:rFonts w:ascii="Palatino Linotype" w:eastAsia="Batang" w:hAnsi="Palatino Linotype" w:cs="Tahoma"/>
          <w:b/>
          <w:bCs/>
          <w:sz w:val="22"/>
          <w:szCs w:val="22"/>
        </w:rPr>
        <w:t xml:space="preserve">a) Turno de los </w:t>
      </w:r>
      <w:r w:rsidRPr="004109D6">
        <w:rPr>
          <w:rFonts w:ascii="Palatino Linotype" w:hAnsi="Palatino Linotype" w:cs="Tahoma"/>
          <w:b/>
          <w:sz w:val="22"/>
          <w:szCs w:val="22"/>
        </w:rPr>
        <w:t>Recursos de Revisión</w:t>
      </w:r>
      <w:r w:rsidRPr="004109D6">
        <w:rPr>
          <w:rFonts w:ascii="Palatino Linotype" w:eastAsia="Batang" w:hAnsi="Palatino Linotype" w:cs="Tahoma"/>
          <w:b/>
          <w:bCs/>
          <w:sz w:val="22"/>
          <w:szCs w:val="22"/>
        </w:rPr>
        <w:t xml:space="preserve">. </w:t>
      </w:r>
      <w:r w:rsidR="000905AF" w:rsidRPr="004109D6">
        <w:rPr>
          <w:rFonts w:ascii="Palatino Linotype" w:hAnsi="Palatino Linotype" w:cs="Tahoma"/>
          <w:sz w:val="22"/>
          <w:szCs w:val="22"/>
        </w:rPr>
        <w:t>Con</w:t>
      </w:r>
      <w:r w:rsidR="000032BE" w:rsidRPr="004109D6">
        <w:rPr>
          <w:rFonts w:ascii="Palatino Linotype" w:hAnsi="Palatino Linotype" w:cs="Tahoma"/>
          <w:sz w:val="22"/>
          <w:szCs w:val="22"/>
        </w:rPr>
        <w:t xml:space="preserve"> veintiséis de mayo de dos mil veintiuno</w:t>
      </w:r>
      <w:r w:rsidRPr="004109D6">
        <w:rPr>
          <w:rFonts w:ascii="Palatino Linotype" w:eastAsia="Batang" w:hAnsi="Palatino Linotype" w:cs="Tahoma"/>
          <w:bCs/>
          <w:sz w:val="22"/>
          <w:szCs w:val="22"/>
        </w:rPr>
        <w:t xml:space="preserve">, el </w:t>
      </w:r>
      <w:r w:rsidRPr="004109D6">
        <w:rPr>
          <w:rFonts w:ascii="Palatino Linotype" w:hAnsi="Palatino Linotype" w:cs="Tahoma"/>
          <w:sz w:val="22"/>
          <w:szCs w:val="22"/>
        </w:rPr>
        <w:t>Sistema de Acceso a la Información Mexiquense (SAIMEX),</w:t>
      </w:r>
      <w:r w:rsidRPr="004109D6">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7C00D92" w14:textId="77777777" w:rsidR="008F5B96" w:rsidRPr="004109D6" w:rsidRDefault="008F5B96" w:rsidP="00C21E9B">
      <w:pPr>
        <w:spacing w:line="360" w:lineRule="auto"/>
        <w:jc w:val="both"/>
        <w:rPr>
          <w:rFonts w:ascii="Palatino Linotype" w:eastAsia="Batang" w:hAnsi="Palatino Linotype" w:cs="Tahoma"/>
          <w:b/>
          <w:bCs/>
          <w:sz w:val="22"/>
          <w:szCs w:val="22"/>
        </w:rPr>
      </w:pPr>
    </w:p>
    <w:tbl>
      <w:tblPr>
        <w:tblStyle w:val="Tablaconcuadrcula"/>
        <w:tblW w:w="9067" w:type="dxa"/>
        <w:tblLook w:val="04A0" w:firstRow="1" w:lastRow="0" w:firstColumn="1" w:lastColumn="0" w:noHBand="0" w:noVBand="1"/>
      </w:tblPr>
      <w:tblGrid>
        <w:gridCol w:w="2972"/>
        <w:gridCol w:w="2862"/>
        <w:gridCol w:w="3233"/>
      </w:tblGrid>
      <w:tr w:rsidR="00FD4471" w:rsidRPr="004109D6" w14:paraId="27B824A4" w14:textId="77777777" w:rsidTr="007662B9">
        <w:tc>
          <w:tcPr>
            <w:tcW w:w="2972" w:type="dxa"/>
            <w:shd w:val="clear" w:color="auto" w:fill="AEAAAA" w:themeFill="background2" w:themeFillShade="BF"/>
            <w:vAlign w:val="center"/>
          </w:tcPr>
          <w:p w14:paraId="22F74088" w14:textId="77777777" w:rsidR="00FD4471" w:rsidRPr="004109D6" w:rsidRDefault="00FD4471" w:rsidP="00C21E9B">
            <w:pPr>
              <w:tabs>
                <w:tab w:val="left" w:pos="1856"/>
              </w:tabs>
              <w:spacing w:line="360" w:lineRule="auto"/>
              <w:jc w:val="center"/>
              <w:rPr>
                <w:rFonts w:ascii="Palatino Linotype" w:hAnsi="Palatino Linotype"/>
                <w:b/>
                <w:bCs/>
                <w:sz w:val="20"/>
                <w:szCs w:val="20"/>
              </w:rPr>
            </w:pPr>
            <w:r w:rsidRPr="004109D6">
              <w:rPr>
                <w:rFonts w:ascii="Palatino Linotype" w:hAnsi="Palatino Linotype"/>
                <w:b/>
                <w:bCs/>
                <w:sz w:val="20"/>
                <w:szCs w:val="20"/>
              </w:rPr>
              <w:t>RECURSOS</w:t>
            </w:r>
          </w:p>
        </w:tc>
        <w:tc>
          <w:tcPr>
            <w:tcW w:w="2862" w:type="dxa"/>
            <w:shd w:val="clear" w:color="auto" w:fill="AEAAAA" w:themeFill="background2" w:themeFillShade="BF"/>
            <w:vAlign w:val="center"/>
          </w:tcPr>
          <w:p w14:paraId="027379AD" w14:textId="77777777" w:rsidR="00FD4471" w:rsidRPr="004109D6" w:rsidRDefault="00FD4471" w:rsidP="00C21E9B">
            <w:pPr>
              <w:tabs>
                <w:tab w:val="left" w:pos="1856"/>
              </w:tabs>
              <w:spacing w:line="360" w:lineRule="auto"/>
              <w:jc w:val="center"/>
              <w:rPr>
                <w:rFonts w:ascii="Palatino Linotype" w:hAnsi="Palatino Linotype"/>
                <w:b/>
                <w:bCs/>
                <w:sz w:val="20"/>
                <w:szCs w:val="20"/>
              </w:rPr>
            </w:pPr>
            <w:r w:rsidRPr="004109D6">
              <w:rPr>
                <w:rFonts w:ascii="Palatino Linotype" w:hAnsi="Palatino Linotype"/>
                <w:b/>
                <w:bCs/>
                <w:sz w:val="20"/>
                <w:szCs w:val="20"/>
              </w:rPr>
              <w:t>FOLIO DE SOLICITUD</w:t>
            </w:r>
          </w:p>
        </w:tc>
        <w:tc>
          <w:tcPr>
            <w:tcW w:w="3233" w:type="dxa"/>
            <w:shd w:val="clear" w:color="auto" w:fill="AEAAAA" w:themeFill="background2" w:themeFillShade="BF"/>
            <w:vAlign w:val="center"/>
          </w:tcPr>
          <w:p w14:paraId="230F9447" w14:textId="77777777" w:rsidR="00FD4471" w:rsidRPr="004109D6" w:rsidRDefault="00FD4471" w:rsidP="00C21E9B">
            <w:pPr>
              <w:spacing w:line="360" w:lineRule="auto"/>
              <w:jc w:val="center"/>
              <w:rPr>
                <w:rFonts w:ascii="Palatino Linotype" w:hAnsi="Palatino Linotype"/>
                <w:b/>
                <w:bCs/>
                <w:sz w:val="20"/>
                <w:szCs w:val="20"/>
              </w:rPr>
            </w:pPr>
            <w:r w:rsidRPr="004109D6">
              <w:rPr>
                <w:rFonts w:ascii="Palatino Linotype" w:hAnsi="Palatino Linotype"/>
                <w:b/>
                <w:bCs/>
                <w:sz w:val="20"/>
                <w:szCs w:val="20"/>
              </w:rPr>
              <w:t>COMISIONADO</w:t>
            </w:r>
          </w:p>
        </w:tc>
      </w:tr>
      <w:tr w:rsidR="001D5826" w:rsidRPr="004109D6" w14:paraId="54C8AC67" w14:textId="77777777" w:rsidTr="007662B9">
        <w:tc>
          <w:tcPr>
            <w:tcW w:w="2972" w:type="dxa"/>
            <w:vAlign w:val="bottom"/>
          </w:tcPr>
          <w:p w14:paraId="5E625E93" w14:textId="19AF6459"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03106/INFOEM/IP/RR/2021</w:t>
            </w:r>
          </w:p>
        </w:tc>
        <w:tc>
          <w:tcPr>
            <w:tcW w:w="2862" w:type="dxa"/>
            <w:vAlign w:val="bottom"/>
          </w:tcPr>
          <w:p w14:paraId="7ED313AD" w14:textId="16D6C5D9"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00150/COYOTEP/IP/2021</w:t>
            </w:r>
          </w:p>
        </w:tc>
        <w:tc>
          <w:tcPr>
            <w:tcW w:w="3233" w:type="dxa"/>
          </w:tcPr>
          <w:p w14:paraId="02A6D1BB" w14:textId="77777777"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Luis Gustavo Parra Noriega</w:t>
            </w:r>
          </w:p>
        </w:tc>
      </w:tr>
      <w:tr w:rsidR="001D5826" w:rsidRPr="004109D6" w14:paraId="3D6CB360" w14:textId="77777777" w:rsidTr="007662B9">
        <w:tc>
          <w:tcPr>
            <w:tcW w:w="2972" w:type="dxa"/>
            <w:vAlign w:val="bottom"/>
          </w:tcPr>
          <w:p w14:paraId="318AD179" w14:textId="1461014C" w:rsidR="001D5826" w:rsidRPr="004109D6" w:rsidRDefault="001D5826" w:rsidP="00C21E9B">
            <w:pPr>
              <w:spacing w:line="360" w:lineRule="auto"/>
              <w:jc w:val="center"/>
              <w:rPr>
                <w:rFonts w:ascii="Palatino Linotype" w:hAnsi="Palatino Linotype"/>
                <w:sz w:val="20"/>
                <w:szCs w:val="20"/>
              </w:rPr>
            </w:pPr>
            <w:bookmarkStart w:id="2" w:name="_Hlk72266906"/>
            <w:r w:rsidRPr="004109D6">
              <w:rPr>
                <w:rFonts w:ascii="Palatino Linotype" w:hAnsi="Palatino Linotype"/>
                <w:color w:val="000000"/>
                <w:sz w:val="20"/>
                <w:szCs w:val="20"/>
              </w:rPr>
              <w:t>03107/INFOEM/IP/RR/2021</w:t>
            </w:r>
          </w:p>
        </w:tc>
        <w:tc>
          <w:tcPr>
            <w:tcW w:w="2862" w:type="dxa"/>
            <w:vAlign w:val="bottom"/>
          </w:tcPr>
          <w:p w14:paraId="3592E892" w14:textId="28BCBAD3"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00149/COYOTEP/IP/2021</w:t>
            </w:r>
          </w:p>
        </w:tc>
        <w:tc>
          <w:tcPr>
            <w:tcW w:w="3233" w:type="dxa"/>
          </w:tcPr>
          <w:p w14:paraId="5FF10C2B" w14:textId="77777777"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Eva Abaid Yapur</w:t>
            </w:r>
          </w:p>
        </w:tc>
      </w:tr>
      <w:tr w:rsidR="001D5826" w:rsidRPr="004109D6" w14:paraId="550F43B4" w14:textId="77777777" w:rsidTr="007662B9">
        <w:tc>
          <w:tcPr>
            <w:tcW w:w="2972" w:type="dxa"/>
            <w:vAlign w:val="bottom"/>
          </w:tcPr>
          <w:p w14:paraId="0E2A36FB" w14:textId="641E3648"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03108/INFOEM/IP/RR/2021</w:t>
            </w:r>
          </w:p>
        </w:tc>
        <w:tc>
          <w:tcPr>
            <w:tcW w:w="2862" w:type="dxa"/>
            <w:vAlign w:val="bottom"/>
          </w:tcPr>
          <w:p w14:paraId="048BEB24" w14:textId="26C34D0F"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00148/COYOTEP/IP/2021</w:t>
            </w:r>
          </w:p>
        </w:tc>
        <w:tc>
          <w:tcPr>
            <w:tcW w:w="3233" w:type="dxa"/>
          </w:tcPr>
          <w:p w14:paraId="06C88126" w14:textId="77777777"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José Guadalupe Luna Hernández</w:t>
            </w:r>
          </w:p>
        </w:tc>
      </w:tr>
      <w:tr w:rsidR="001D5826" w:rsidRPr="004109D6" w14:paraId="60645F90" w14:textId="77777777" w:rsidTr="007662B9">
        <w:tc>
          <w:tcPr>
            <w:tcW w:w="2972" w:type="dxa"/>
            <w:vAlign w:val="bottom"/>
          </w:tcPr>
          <w:p w14:paraId="45A5335F" w14:textId="2BA541E0"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03109/INFOEM/IP/RR/2021</w:t>
            </w:r>
          </w:p>
        </w:tc>
        <w:tc>
          <w:tcPr>
            <w:tcW w:w="2862" w:type="dxa"/>
            <w:vAlign w:val="bottom"/>
          </w:tcPr>
          <w:p w14:paraId="6DB09B53" w14:textId="3AC328DF"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00147/COYOTEP/IP/2021</w:t>
            </w:r>
          </w:p>
        </w:tc>
        <w:tc>
          <w:tcPr>
            <w:tcW w:w="3233" w:type="dxa"/>
          </w:tcPr>
          <w:p w14:paraId="2B43BADC" w14:textId="77777777"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 xml:space="preserve">Javier Martínez Cruz </w:t>
            </w:r>
          </w:p>
        </w:tc>
      </w:tr>
      <w:tr w:rsidR="001D5826" w:rsidRPr="004109D6" w14:paraId="651E193B" w14:textId="77777777" w:rsidTr="007662B9">
        <w:tc>
          <w:tcPr>
            <w:tcW w:w="2972" w:type="dxa"/>
            <w:vAlign w:val="bottom"/>
          </w:tcPr>
          <w:p w14:paraId="05B308C2" w14:textId="21019524"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03110/INFOEM/IP/RR/2021</w:t>
            </w:r>
          </w:p>
        </w:tc>
        <w:tc>
          <w:tcPr>
            <w:tcW w:w="2862" w:type="dxa"/>
            <w:vAlign w:val="bottom"/>
          </w:tcPr>
          <w:p w14:paraId="4063AE1A" w14:textId="6971D1E2"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 xml:space="preserve"> 00146/COYOTEP/IP/2021</w:t>
            </w:r>
          </w:p>
        </w:tc>
        <w:tc>
          <w:tcPr>
            <w:tcW w:w="3233" w:type="dxa"/>
          </w:tcPr>
          <w:p w14:paraId="4B1AFB0E" w14:textId="20A26CA3"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Zulema Martínez Sánchez</w:t>
            </w:r>
          </w:p>
        </w:tc>
      </w:tr>
      <w:tr w:rsidR="001D5826" w:rsidRPr="004109D6" w14:paraId="38D2C562" w14:textId="77777777" w:rsidTr="007662B9">
        <w:tc>
          <w:tcPr>
            <w:tcW w:w="2972" w:type="dxa"/>
            <w:vAlign w:val="bottom"/>
          </w:tcPr>
          <w:p w14:paraId="4EBAE1C5" w14:textId="634CAE2F"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03111/INFOEM/IP/RR/2021</w:t>
            </w:r>
          </w:p>
        </w:tc>
        <w:tc>
          <w:tcPr>
            <w:tcW w:w="2862" w:type="dxa"/>
            <w:vAlign w:val="bottom"/>
          </w:tcPr>
          <w:p w14:paraId="72742DA3" w14:textId="2C1176CF"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 xml:space="preserve"> 00145/COYOTEP/IP/2021</w:t>
            </w:r>
          </w:p>
        </w:tc>
        <w:tc>
          <w:tcPr>
            <w:tcW w:w="3233" w:type="dxa"/>
          </w:tcPr>
          <w:p w14:paraId="6E07B5B5" w14:textId="4039E2C2"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Luis Gustavo Parra Noriega</w:t>
            </w:r>
          </w:p>
        </w:tc>
      </w:tr>
      <w:tr w:rsidR="001D5826" w:rsidRPr="004109D6" w14:paraId="6A374221" w14:textId="77777777" w:rsidTr="007662B9">
        <w:tc>
          <w:tcPr>
            <w:tcW w:w="2972" w:type="dxa"/>
            <w:vAlign w:val="bottom"/>
          </w:tcPr>
          <w:p w14:paraId="08EB1859" w14:textId="4CEBFDA9"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03112/INFOEM/IP/RR/2021</w:t>
            </w:r>
          </w:p>
        </w:tc>
        <w:tc>
          <w:tcPr>
            <w:tcW w:w="2862" w:type="dxa"/>
            <w:vAlign w:val="bottom"/>
          </w:tcPr>
          <w:p w14:paraId="3E11B658" w14:textId="030ECFC7"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00137/COYOTEP/IP/2021</w:t>
            </w:r>
          </w:p>
        </w:tc>
        <w:tc>
          <w:tcPr>
            <w:tcW w:w="3233" w:type="dxa"/>
          </w:tcPr>
          <w:p w14:paraId="488D27A8" w14:textId="60E3542B"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Eva Abaid Yapur</w:t>
            </w:r>
          </w:p>
        </w:tc>
      </w:tr>
      <w:tr w:rsidR="001D5826" w:rsidRPr="004109D6" w14:paraId="3E2B4DD4" w14:textId="77777777" w:rsidTr="007662B9">
        <w:tc>
          <w:tcPr>
            <w:tcW w:w="2972" w:type="dxa"/>
            <w:vAlign w:val="bottom"/>
          </w:tcPr>
          <w:p w14:paraId="64F0CD9E" w14:textId="03F15644"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03113/INFOEM/IP/RR/2021</w:t>
            </w:r>
          </w:p>
        </w:tc>
        <w:tc>
          <w:tcPr>
            <w:tcW w:w="2862" w:type="dxa"/>
            <w:vAlign w:val="bottom"/>
          </w:tcPr>
          <w:p w14:paraId="050D1A3E" w14:textId="0EC5BB24"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color w:val="000000"/>
                <w:sz w:val="20"/>
                <w:szCs w:val="20"/>
              </w:rPr>
              <w:t>00136/COYOTEP/IP/2021</w:t>
            </w:r>
          </w:p>
        </w:tc>
        <w:tc>
          <w:tcPr>
            <w:tcW w:w="3233" w:type="dxa"/>
          </w:tcPr>
          <w:p w14:paraId="62B468F4" w14:textId="2205671A"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José Guadalupe Luna Hernández</w:t>
            </w:r>
          </w:p>
        </w:tc>
      </w:tr>
      <w:tr w:rsidR="001D5826" w:rsidRPr="004109D6" w14:paraId="5BC6E6A0" w14:textId="77777777" w:rsidTr="007662B9">
        <w:tc>
          <w:tcPr>
            <w:tcW w:w="2972" w:type="dxa"/>
            <w:vAlign w:val="bottom"/>
          </w:tcPr>
          <w:p w14:paraId="795CA417" w14:textId="48E63CFC"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03114/INFOEM/IP/RR/2021</w:t>
            </w:r>
          </w:p>
        </w:tc>
        <w:tc>
          <w:tcPr>
            <w:tcW w:w="2862" w:type="dxa"/>
            <w:vAlign w:val="bottom"/>
          </w:tcPr>
          <w:p w14:paraId="720FEECE" w14:textId="3C486517"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00134/COYOTEP/IP/2021</w:t>
            </w:r>
          </w:p>
        </w:tc>
        <w:tc>
          <w:tcPr>
            <w:tcW w:w="3233" w:type="dxa"/>
          </w:tcPr>
          <w:p w14:paraId="684936C4" w14:textId="7B91B594"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Javier Martínez Cruz</w:t>
            </w:r>
          </w:p>
        </w:tc>
      </w:tr>
      <w:tr w:rsidR="001D5826" w:rsidRPr="004109D6" w14:paraId="0CC5DDE4" w14:textId="77777777" w:rsidTr="007662B9">
        <w:tc>
          <w:tcPr>
            <w:tcW w:w="2972" w:type="dxa"/>
            <w:vAlign w:val="bottom"/>
          </w:tcPr>
          <w:p w14:paraId="5FC12860" w14:textId="7A25D4E9"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 xml:space="preserve"> 03115/INFOEM/IP/RR/2021</w:t>
            </w:r>
          </w:p>
        </w:tc>
        <w:tc>
          <w:tcPr>
            <w:tcW w:w="2862" w:type="dxa"/>
            <w:vAlign w:val="bottom"/>
          </w:tcPr>
          <w:p w14:paraId="1036C47E" w14:textId="7E42D23D" w:rsidR="001D5826" w:rsidRPr="004109D6" w:rsidRDefault="001D5826" w:rsidP="00C21E9B">
            <w:pPr>
              <w:spacing w:line="360" w:lineRule="auto"/>
              <w:jc w:val="center"/>
              <w:rPr>
                <w:rFonts w:ascii="Palatino Linotype" w:hAnsi="Palatino Linotype" w:cs="Calibri"/>
                <w:color w:val="000000"/>
                <w:sz w:val="20"/>
                <w:szCs w:val="20"/>
              </w:rPr>
            </w:pPr>
            <w:r w:rsidRPr="004109D6">
              <w:rPr>
                <w:rFonts w:ascii="Palatino Linotype" w:hAnsi="Palatino Linotype"/>
                <w:color w:val="000000"/>
                <w:sz w:val="20"/>
                <w:szCs w:val="20"/>
              </w:rPr>
              <w:t>00133/COYOTEP/IP/2021</w:t>
            </w:r>
          </w:p>
        </w:tc>
        <w:tc>
          <w:tcPr>
            <w:tcW w:w="3233" w:type="dxa"/>
          </w:tcPr>
          <w:p w14:paraId="201CD28B" w14:textId="5536152F"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Zulema Martínez Sánchez</w:t>
            </w:r>
          </w:p>
        </w:tc>
      </w:tr>
      <w:tr w:rsidR="001D5826" w:rsidRPr="004109D6" w14:paraId="071E0FF7" w14:textId="77777777" w:rsidTr="007662B9">
        <w:tc>
          <w:tcPr>
            <w:tcW w:w="2972" w:type="dxa"/>
            <w:vAlign w:val="bottom"/>
          </w:tcPr>
          <w:p w14:paraId="129C32BD" w14:textId="18BF95A2"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 xml:space="preserve"> 03116/INFOEM/IP/RR/2021</w:t>
            </w:r>
          </w:p>
        </w:tc>
        <w:tc>
          <w:tcPr>
            <w:tcW w:w="2862" w:type="dxa"/>
            <w:vAlign w:val="bottom"/>
          </w:tcPr>
          <w:p w14:paraId="0D5328DF" w14:textId="5E2D37EB"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00132/COYOTEP/IP/2021</w:t>
            </w:r>
          </w:p>
        </w:tc>
        <w:tc>
          <w:tcPr>
            <w:tcW w:w="3233" w:type="dxa"/>
          </w:tcPr>
          <w:p w14:paraId="4A53ACEE" w14:textId="6B7EE6CF"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Luis Gustavo Parra Noriega</w:t>
            </w:r>
          </w:p>
        </w:tc>
      </w:tr>
      <w:tr w:rsidR="001D5826" w:rsidRPr="004109D6" w14:paraId="74CA23A6" w14:textId="77777777" w:rsidTr="007662B9">
        <w:tc>
          <w:tcPr>
            <w:tcW w:w="2972" w:type="dxa"/>
            <w:vAlign w:val="bottom"/>
          </w:tcPr>
          <w:p w14:paraId="53615CAE" w14:textId="0307E98A"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03117/INFOEM/IP/RR/2021</w:t>
            </w:r>
          </w:p>
        </w:tc>
        <w:tc>
          <w:tcPr>
            <w:tcW w:w="2862" w:type="dxa"/>
            <w:vAlign w:val="bottom"/>
          </w:tcPr>
          <w:p w14:paraId="592D67BC" w14:textId="79E46885"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00131/COYOTEP/IP/2021</w:t>
            </w:r>
          </w:p>
        </w:tc>
        <w:tc>
          <w:tcPr>
            <w:tcW w:w="3233" w:type="dxa"/>
          </w:tcPr>
          <w:p w14:paraId="3DF1800C" w14:textId="3BD801FD"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Eva Abaid Yapur</w:t>
            </w:r>
          </w:p>
        </w:tc>
      </w:tr>
      <w:tr w:rsidR="001D5826" w:rsidRPr="004109D6" w14:paraId="0B007F19" w14:textId="77777777" w:rsidTr="007662B9">
        <w:tc>
          <w:tcPr>
            <w:tcW w:w="2972" w:type="dxa"/>
            <w:vAlign w:val="bottom"/>
          </w:tcPr>
          <w:p w14:paraId="153F68CB" w14:textId="7A49FBD1"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03118/INFOEM/IP/RR/2021</w:t>
            </w:r>
          </w:p>
        </w:tc>
        <w:tc>
          <w:tcPr>
            <w:tcW w:w="2862" w:type="dxa"/>
            <w:vAlign w:val="bottom"/>
          </w:tcPr>
          <w:p w14:paraId="3CA3E37A" w14:textId="44A8D396"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00130/COYOTEP/IP/2021</w:t>
            </w:r>
          </w:p>
        </w:tc>
        <w:tc>
          <w:tcPr>
            <w:tcW w:w="3233" w:type="dxa"/>
          </w:tcPr>
          <w:p w14:paraId="765A8DD8" w14:textId="741721F4" w:rsidR="001D5826" w:rsidRPr="004109D6" w:rsidRDefault="006B5D22" w:rsidP="00C21E9B">
            <w:pPr>
              <w:spacing w:line="360" w:lineRule="auto"/>
              <w:jc w:val="center"/>
              <w:rPr>
                <w:rFonts w:ascii="Palatino Linotype" w:hAnsi="Palatino Linotype"/>
                <w:sz w:val="20"/>
                <w:szCs w:val="20"/>
              </w:rPr>
            </w:pPr>
            <w:r w:rsidRPr="004109D6">
              <w:rPr>
                <w:rFonts w:ascii="Palatino Linotype" w:hAnsi="Palatino Linotype"/>
                <w:sz w:val="20"/>
                <w:szCs w:val="20"/>
              </w:rPr>
              <w:t>José Guadalupe Luna Hernández</w:t>
            </w:r>
          </w:p>
        </w:tc>
      </w:tr>
      <w:tr w:rsidR="001D5826" w:rsidRPr="004109D6" w14:paraId="20C9E3E5" w14:textId="77777777" w:rsidTr="007662B9">
        <w:tc>
          <w:tcPr>
            <w:tcW w:w="2972" w:type="dxa"/>
            <w:vAlign w:val="bottom"/>
          </w:tcPr>
          <w:p w14:paraId="498EB54B" w14:textId="74BFAC1D"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lastRenderedPageBreak/>
              <w:t>03119/INFOEM/IP/RR/2021</w:t>
            </w:r>
          </w:p>
        </w:tc>
        <w:tc>
          <w:tcPr>
            <w:tcW w:w="2862" w:type="dxa"/>
            <w:vAlign w:val="bottom"/>
          </w:tcPr>
          <w:p w14:paraId="02CDCD4D" w14:textId="2E516256"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00129/COYOTEP/IP/2021</w:t>
            </w:r>
          </w:p>
        </w:tc>
        <w:tc>
          <w:tcPr>
            <w:tcW w:w="3233" w:type="dxa"/>
          </w:tcPr>
          <w:p w14:paraId="2C49A84A" w14:textId="31662D01"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Javier Martínez Cruz</w:t>
            </w:r>
          </w:p>
        </w:tc>
      </w:tr>
      <w:tr w:rsidR="001D5826" w:rsidRPr="004109D6" w14:paraId="7FE1011D" w14:textId="77777777" w:rsidTr="007662B9">
        <w:tc>
          <w:tcPr>
            <w:tcW w:w="2972" w:type="dxa"/>
            <w:vAlign w:val="bottom"/>
          </w:tcPr>
          <w:p w14:paraId="35CADA25" w14:textId="01D57860"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03120/INFOEM/IP/RR/2021</w:t>
            </w:r>
          </w:p>
        </w:tc>
        <w:tc>
          <w:tcPr>
            <w:tcW w:w="2862" w:type="dxa"/>
            <w:vAlign w:val="bottom"/>
          </w:tcPr>
          <w:p w14:paraId="421F8659" w14:textId="5680F4C2" w:rsidR="001D5826" w:rsidRPr="004109D6" w:rsidRDefault="001D5826" w:rsidP="00C21E9B">
            <w:pPr>
              <w:spacing w:line="360" w:lineRule="auto"/>
              <w:jc w:val="center"/>
              <w:rPr>
                <w:rFonts w:ascii="Palatino Linotype" w:eastAsia="Batang" w:hAnsi="Palatino Linotype" w:cs="Tahoma"/>
                <w:sz w:val="20"/>
                <w:szCs w:val="20"/>
              </w:rPr>
            </w:pPr>
            <w:r w:rsidRPr="004109D6">
              <w:rPr>
                <w:rFonts w:ascii="Palatino Linotype" w:hAnsi="Palatino Linotype"/>
                <w:color w:val="000000"/>
                <w:sz w:val="20"/>
                <w:szCs w:val="20"/>
              </w:rPr>
              <w:t xml:space="preserve"> 00128/COYOTEP/IP/2021</w:t>
            </w:r>
          </w:p>
        </w:tc>
        <w:tc>
          <w:tcPr>
            <w:tcW w:w="3233" w:type="dxa"/>
          </w:tcPr>
          <w:p w14:paraId="4E71D40E" w14:textId="37D94CEA" w:rsidR="001D5826" w:rsidRPr="004109D6" w:rsidRDefault="001D5826" w:rsidP="00C21E9B">
            <w:pPr>
              <w:spacing w:line="360" w:lineRule="auto"/>
              <w:jc w:val="center"/>
              <w:rPr>
                <w:rFonts w:ascii="Palatino Linotype" w:hAnsi="Palatino Linotype"/>
                <w:sz w:val="20"/>
                <w:szCs w:val="20"/>
              </w:rPr>
            </w:pPr>
            <w:r w:rsidRPr="004109D6">
              <w:rPr>
                <w:rFonts w:ascii="Palatino Linotype" w:hAnsi="Palatino Linotype"/>
                <w:sz w:val="20"/>
                <w:szCs w:val="20"/>
              </w:rPr>
              <w:t>Zulema Martínez Sánchez</w:t>
            </w:r>
          </w:p>
        </w:tc>
      </w:tr>
      <w:bookmarkEnd w:id="2"/>
    </w:tbl>
    <w:p w14:paraId="1E559B27" w14:textId="77777777" w:rsidR="00FD4471" w:rsidRPr="004109D6" w:rsidRDefault="00FD4471" w:rsidP="00C21E9B">
      <w:pPr>
        <w:autoSpaceDE w:val="0"/>
        <w:autoSpaceDN w:val="0"/>
        <w:adjustRightInd w:val="0"/>
        <w:spacing w:line="360" w:lineRule="auto"/>
        <w:ind w:right="-28"/>
        <w:contextualSpacing/>
        <w:jc w:val="both"/>
        <w:rPr>
          <w:rFonts w:ascii="Palatino Linotype" w:eastAsia="Batang" w:hAnsi="Palatino Linotype" w:cs="Tahoma"/>
          <w:b/>
          <w:bCs/>
          <w:sz w:val="22"/>
          <w:szCs w:val="22"/>
        </w:rPr>
      </w:pPr>
    </w:p>
    <w:p w14:paraId="552DF88A" w14:textId="27BCC50A" w:rsidR="00FD4471" w:rsidRPr="004109D6" w:rsidRDefault="00FD4471" w:rsidP="00C21E9B">
      <w:pPr>
        <w:autoSpaceDE w:val="0"/>
        <w:autoSpaceDN w:val="0"/>
        <w:adjustRightInd w:val="0"/>
        <w:spacing w:line="360" w:lineRule="auto"/>
        <w:ind w:right="-28"/>
        <w:contextualSpacing/>
        <w:jc w:val="both"/>
        <w:rPr>
          <w:rFonts w:ascii="Palatino Linotype" w:eastAsia="Batang" w:hAnsi="Palatino Linotype" w:cs="Tahoma"/>
          <w:bCs/>
          <w:sz w:val="22"/>
          <w:szCs w:val="22"/>
        </w:rPr>
      </w:pPr>
      <w:r w:rsidRPr="004109D6">
        <w:rPr>
          <w:rFonts w:ascii="Palatino Linotype" w:eastAsia="Batang" w:hAnsi="Palatino Linotype" w:cs="Tahoma"/>
          <w:b/>
          <w:bCs/>
          <w:sz w:val="22"/>
          <w:szCs w:val="22"/>
        </w:rPr>
        <w:t xml:space="preserve">b) Admisión de los </w:t>
      </w:r>
      <w:r w:rsidRPr="004109D6">
        <w:rPr>
          <w:rFonts w:ascii="Palatino Linotype" w:hAnsi="Palatino Linotype" w:cs="Tahoma"/>
          <w:b/>
          <w:sz w:val="22"/>
          <w:szCs w:val="22"/>
        </w:rPr>
        <w:t>Recursos de Revisión</w:t>
      </w:r>
      <w:r w:rsidRPr="004109D6">
        <w:rPr>
          <w:rFonts w:ascii="Palatino Linotype" w:eastAsia="Batang" w:hAnsi="Palatino Linotype" w:cs="Tahoma"/>
          <w:b/>
          <w:bCs/>
          <w:sz w:val="22"/>
          <w:szCs w:val="22"/>
          <w:lang w:val="es-ES_tradnl"/>
        </w:rPr>
        <w:t xml:space="preserve">. </w:t>
      </w:r>
      <w:r w:rsidR="00DF73C4" w:rsidRPr="004109D6">
        <w:rPr>
          <w:rFonts w:ascii="Palatino Linotype" w:eastAsia="Batang" w:hAnsi="Palatino Linotype" w:cs="Tahoma"/>
          <w:bCs/>
          <w:sz w:val="22"/>
          <w:szCs w:val="22"/>
        </w:rPr>
        <w:t>Mediante acuerdos de fecha</w:t>
      </w:r>
      <w:r w:rsidR="001B3BB3" w:rsidRPr="004109D6">
        <w:rPr>
          <w:rFonts w:ascii="Palatino Linotype" w:eastAsia="Batang" w:hAnsi="Palatino Linotype" w:cs="Tahoma"/>
          <w:bCs/>
          <w:sz w:val="22"/>
          <w:szCs w:val="22"/>
        </w:rPr>
        <w:t xml:space="preserve"> </w:t>
      </w:r>
      <w:r w:rsidR="002C523F" w:rsidRPr="004109D6">
        <w:rPr>
          <w:rFonts w:ascii="Palatino Linotype" w:eastAsia="Batang" w:hAnsi="Palatino Linotype" w:cs="Tahoma"/>
          <w:bCs/>
          <w:sz w:val="22"/>
          <w:szCs w:val="22"/>
        </w:rPr>
        <w:t xml:space="preserve">veintiocho, </w:t>
      </w:r>
      <w:r w:rsidR="001B3BB3" w:rsidRPr="004109D6">
        <w:rPr>
          <w:rFonts w:ascii="Palatino Linotype" w:eastAsia="Batang" w:hAnsi="Palatino Linotype" w:cs="Tahoma"/>
          <w:bCs/>
          <w:sz w:val="22"/>
          <w:szCs w:val="22"/>
        </w:rPr>
        <w:t xml:space="preserve">treinta y uno de mayo, </w:t>
      </w:r>
      <w:r w:rsidR="002C523F" w:rsidRPr="004109D6">
        <w:rPr>
          <w:rFonts w:ascii="Palatino Linotype" w:eastAsia="Batang" w:hAnsi="Palatino Linotype" w:cs="Tahoma"/>
          <w:bCs/>
          <w:sz w:val="22"/>
          <w:szCs w:val="22"/>
        </w:rPr>
        <w:t xml:space="preserve">uno y dos de junio, todos de dos mil veintiuno </w:t>
      </w:r>
      <w:r w:rsidRPr="004109D6">
        <w:rPr>
          <w:rFonts w:ascii="Palatino Linotype" w:hAnsi="Palatino Linotype" w:cs="Tahoma"/>
          <w:sz w:val="22"/>
          <w:szCs w:val="22"/>
        </w:rPr>
        <w:t xml:space="preserve">se </w:t>
      </w:r>
      <w:r w:rsidRPr="004109D6">
        <w:rPr>
          <w:rFonts w:ascii="Palatino Linotype" w:eastAsia="Calibri" w:hAnsi="Palatino Linotype" w:cs="Tahoma"/>
          <w:sz w:val="22"/>
          <w:szCs w:val="22"/>
          <w:lang w:eastAsia="en-US"/>
        </w:rPr>
        <w:t xml:space="preserve">acordó la admisión de los Recursos de Revisión interpuestos por el Recurrente en contra del </w:t>
      </w:r>
      <w:r w:rsidR="00351DDC" w:rsidRPr="004109D6">
        <w:rPr>
          <w:rFonts w:ascii="Palatino Linotype" w:hAnsi="Palatino Linotype" w:cs="Tahoma"/>
          <w:b/>
          <w:bCs/>
          <w:color w:val="0D0D0D" w:themeColor="text1" w:themeTint="F2"/>
          <w:sz w:val="22"/>
          <w:szCs w:val="22"/>
        </w:rPr>
        <w:t>Ayuntamiento de Coyotepec</w:t>
      </w:r>
      <w:r w:rsidRPr="004109D6">
        <w:rPr>
          <w:rFonts w:ascii="Palatino Linotype" w:eastAsia="Calibri" w:hAnsi="Palatino Linotype" w:cs="Tahoma"/>
          <w:sz w:val="22"/>
          <w:szCs w:val="22"/>
          <w:lang w:eastAsia="en-US"/>
        </w:rPr>
        <w:t>, la integración de los expedientes y su puesta a disposición de las partes, en términos del artículo 185, fracciones I y II, de la Ley de Transparencia y Acceso a la Información Pública del Estado de México y Municipios; actos que fueron notificados el mismo día, a través del Sistema de Acceso a la Información Mexiquense (SAIMEX) y, se les otorgó un plazo de siete días hábiles posteriores a dicha notificación para que manifestaran lo que a su derecho conviniera y formularan alegatos, en términos del artículo 185, fracción IV, de la Ley de Transparencia y Acceso a la Información Pública del Estado de México y Municipios.</w:t>
      </w:r>
    </w:p>
    <w:p w14:paraId="5FA4AA03" w14:textId="77777777" w:rsidR="00FD4471" w:rsidRPr="004109D6" w:rsidRDefault="00FD4471" w:rsidP="00C21E9B">
      <w:pPr>
        <w:widowControl w:val="0"/>
        <w:spacing w:line="360" w:lineRule="auto"/>
        <w:jc w:val="both"/>
        <w:rPr>
          <w:rFonts w:ascii="Palatino Linotype" w:hAnsi="Palatino Linotype" w:cs="Tahoma"/>
          <w:b/>
          <w:sz w:val="22"/>
          <w:szCs w:val="22"/>
        </w:rPr>
      </w:pPr>
    </w:p>
    <w:p w14:paraId="4B1B13CD" w14:textId="370ED0B3" w:rsidR="00FD4471" w:rsidRPr="004109D6" w:rsidRDefault="00FD4471" w:rsidP="00C21E9B">
      <w:pPr>
        <w:spacing w:line="360" w:lineRule="auto"/>
        <w:ind w:right="-28"/>
        <w:contextualSpacing/>
        <w:jc w:val="both"/>
        <w:rPr>
          <w:rFonts w:ascii="Palatino Linotype" w:hAnsi="Palatino Linotype" w:cs="Tahoma"/>
          <w:sz w:val="22"/>
          <w:szCs w:val="22"/>
        </w:rPr>
      </w:pPr>
      <w:r w:rsidRPr="004109D6">
        <w:rPr>
          <w:rFonts w:ascii="Palatino Linotype" w:hAnsi="Palatino Linotype" w:cs="Tahoma"/>
          <w:b/>
          <w:sz w:val="22"/>
          <w:szCs w:val="22"/>
        </w:rPr>
        <w:t>c) Acumulación de los asuntos.</w:t>
      </w:r>
      <w:r w:rsidRPr="004109D6">
        <w:rPr>
          <w:rFonts w:ascii="Palatino Linotype" w:hAnsi="Palatino Linotype" w:cs="Tahoma"/>
          <w:sz w:val="22"/>
          <w:szCs w:val="22"/>
        </w:rPr>
        <w:t xml:space="preserve"> El</w:t>
      </w:r>
      <w:r w:rsidR="00917D1E" w:rsidRPr="004109D6">
        <w:rPr>
          <w:rFonts w:ascii="Palatino Linotype" w:hAnsi="Palatino Linotype" w:cs="Tahoma"/>
          <w:sz w:val="22"/>
          <w:szCs w:val="22"/>
        </w:rPr>
        <w:t xml:space="preserve"> nueve de junio de dos mil veintiuno </w:t>
      </w:r>
      <w:r w:rsidRPr="004109D6">
        <w:rPr>
          <w:rFonts w:ascii="Palatino Linotype" w:hAnsi="Palatino Linotype" w:cs="Tahoma"/>
          <w:sz w:val="22"/>
          <w:szCs w:val="22"/>
        </w:rPr>
        <w:t xml:space="preserve">el Pleno del Instituto de Transparencia, Acceso a la Información Pública y Protección de Datos Personales del Estado de México y Municipios, durante </w:t>
      </w:r>
      <w:r w:rsidR="00772188" w:rsidRPr="004109D6">
        <w:rPr>
          <w:rFonts w:ascii="Palatino Linotype" w:hAnsi="Palatino Linotype" w:cs="Tahoma"/>
          <w:sz w:val="22"/>
          <w:szCs w:val="22"/>
        </w:rPr>
        <w:t xml:space="preserve">la </w:t>
      </w:r>
      <w:r w:rsidR="00C65E52" w:rsidRPr="004109D6">
        <w:rPr>
          <w:rFonts w:ascii="Palatino Linotype" w:hAnsi="Palatino Linotype" w:cs="Tahoma"/>
          <w:sz w:val="22"/>
          <w:szCs w:val="22"/>
        </w:rPr>
        <w:t>Vigésima Sesión Ordinaria</w:t>
      </w:r>
      <w:r w:rsidR="00894BE0" w:rsidRPr="004109D6">
        <w:rPr>
          <w:rFonts w:ascii="Palatino Linotype" w:hAnsi="Palatino Linotype" w:cs="Tahoma"/>
          <w:sz w:val="22"/>
          <w:szCs w:val="22"/>
        </w:rPr>
        <w:t>,</w:t>
      </w:r>
      <w:r w:rsidR="00626729" w:rsidRPr="004109D6">
        <w:rPr>
          <w:rFonts w:ascii="Palatino Linotype" w:hAnsi="Palatino Linotype" w:cs="Tahoma"/>
          <w:sz w:val="22"/>
          <w:szCs w:val="22"/>
        </w:rPr>
        <w:t xml:space="preserve"> </w:t>
      </w:r>
      <w:r w:rsidRPr="004109D6">
        <w:rPr>
          <w:rFonts w:ascii="Palatino Linotype" w:hAnsi="Palatino Linotype" w:cs="Tahoma"/>
          <w:sz w:val="22"/>
          <w:szCs w:val="22"/>
        </w:rPr>
        <w:t xml:space="preserve">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4109D6">
        <w:rPr>
          <w:rFonts w:ascii="Palatino Linotype" w:hAnsi="Palatino Linotype" w:cs="Tahoma"/>
          <w:b/>
          <w:sz w:val="22"/>
          <w:szCs w:val="22"/>
        </w:rPr>
        <w:t>acordó</w:t>
      </w:r>
      <w:r w:rsidRPr="004109D6">
        <w:rPr>
          <w:rFonts w:ascii="Palatino Linotype" w:hAnsi="Palatino Linotype" w:cs="Tahoma"/>
          <w:sz w:val="22"/>
          <w:szCs w:val="22"/>
        </w:rPr>
        <w:t xml:space="preserve"> la acumulación de los Recursos de Revisión</w:t>
      </w:r>
      <w:r w:rsidR="00A20CFB" w:rsidRPr="004109D6">
        <w:rPr>
          <w:rFonts w:ascii="Palatino Linotype" w:hAnsi="Palatino Linotype" w:cs="Tahoma"/>
          <w:sz w:val="22"/>
          <w:szCs w:val="22"/>
        </w:rPr>
        <w:t xml:space="preserve">, </w:t>
      </w:r>
      <w:r w:rsidR="00A44CAB" w:rsidRPr="004109D6">
        <w:rPr>
          <w:rFonts w:ascii="Palatino Linotype" w:hAnsi="Palatino Linotype" w:cs="Tahoma"/>
          <w:b/>
          <w:bCs/>
          <w:sz w:val="22"/>
          <w:szCs w:val="22"/>
        </w:rPr>
        <w:t>03107/INFOEM/IP/RR/2021, 03108/INFOEM/IP/RR/2021, 03109/INFOEM/IP/RR/2021, 03110/INFOEM/IP/RR/2021, 03111/INFOEM/IP/RR/2021, 03112/INFOEM/IP/RR/2021, 03113/INFOEM/IP/RR/2021, 03114/INFOEM/IP/RR/2021, 03115/INFOEM/IP/RR/2021, 03116/INFOEM/IP/RR/2021, 03117/INFOEM/IP/RR/2021, 03118/INFOEM/IP/RR/2021, 03119/INFOEM/IP/RR/2021</w:t>
      </w:r>
      <w:r w:rsidR="00A44CAB" w:rsidRPr="004109D6">
        <w:rPr>
          <w:rFonts w:ascii="Palatino Linotype" w:hAnsi="Palatino Linotype" w:cs="Tahoma"/>
          <w:sz w:val="22"/>
          <w:szCs w:val="22"/>
        </w:rPr>
        <w:t xml:space="preserve"> y </w:t>
      </w:r>
      <w:r w:rsidR="00A44CAB" w:rsidRPr="004109D6">
        <w:rPr>
          <w:rFonts w:ascii="Palatino Linotype" w:hAnsi="Palatino Linotype" w:cs="Tahoma"/>
          <w:b/>
          <w:bCs/>
          <w:sz w:val="22"/>
          <w:szCs w:val="22"/>
        </w:rPr>
        <w:t>03120/INFOEM/IP/RR/2021</w:t>
      </w:r>
      <w:r w:rsidR="00A44CAB" w:rsidRPr="004109D6">
        <w:rPr>
          <w:rFonts w:ascii="Palatino Linotype" w:hAnsi="Palatino Linotype" w:cs="Tahoma"/>
          <w:sz w:val="22"/>
          <w:szCs w:val="22"/>
        </w:rPr>
        <w:t xml:space="preserve">, al diverso </w:t>
      </w:r>
      <w:r w:rsidR="00A44CAB" w:rsidRPr="004109D6">
        <w:rPr>
          <w:rFonts w:ascii="Palatino Linotype" w:hAnsi="Palatino Linotype" w:cs="Tahoma"/>
          <w:b/>
          <w:bCs/>
          <w:sz w:val="22"/>
          <w:szCs w:val="22"/>
        </w:rPr>
        <w:t>03106/INFOEM/IP/RR/2021</w:t>
      </w:r>
      <w:r w:rsidR="00A44CAB" w:rsidRPr="004109D6">
        <w:rPr>
          <w:rFonts w:ascii="Palatino Linotype" w:hAnsi="Palatino Linotype" w:cs="Tahoma"/>
          <w:sz w:val="22"/>
          <w:szCs w:val="22"/>
        </w:rPr>
        <w:t xml:space="preserve">, </w:t>
      </w:r>
      <w:r w:rsidRPr="004109D6">
        <w:rPr>
          <w:rFonts w:ascii="Palatino Linotype" w:hAnsi="Palatino Linotype" w:cs="Tahoma"/>
          <w:sz w:val="22"/>
          <w:szCs w:val="22"/>
        </w:rPr>
        <w:t xml:space="preserve">por ser este último el más antiguo, sustanciado bajo el </w:t>
      </w:r>
      <w:r w:rsidRPr="004109D6">
        <w:rPr>
          <w:rFonts w:ascii="Palatino Linotype" w:hAnsi="Palatino Linotype" w:cs="Tahoma"/>
          <w:sz w:val="22"/>
          <w:szCs w:val="22"/>
        </w:rPr>
        <w:lastRenderedPageBreak/>
        <w:t xml:space="preserve">índice de esta Ponencia, al advertir conexidad entre estos, ya que fueron promovidos por la misma persona, en los que se señaló como Sujeto Obligado recurrido al </w:t>
      </w:r>
      <w:r w:rsidR="00351DDC" w:rsidRPr="004109D6">
        <w:rPr>
          <w:rFonts w:ascii="Palatino Linotype" w:hAnsi="Palatino Linotype" w:cs="Tahoma"/>
          <w:b/>
          <w:bCs/>
          <w:color w:val="0D0D0D" w:themeColor="text1" w:themeTint="F2"/>
          <w:sz w:val="22"/>
          <w:szCs w:val="22"/>
        </w:rPr>
        <w:t>Ayuntamiento de Coyotepec</w:t>
      </w:r>
      <w:r w:rsidRPr="004109D6">
        <w:rPr>
          <w:rFonts w:ascii="Palatino Linotype" w:hAnsi="Palatino Linotype" w:cs="Tahoma"/>
          <w:b/>
          <w:bCs/>
          <w:color w:val="0D0D0D" w:themeColor="text1" w:themeTint="F2"/>
          <w:sz w:val="22"/>
          <w:szCs w:val="22"/>
        </w:rPr>
        <w:t xml:space="preserve">. </w:t>
      </w:r>
    </w:p>
    <w:p w14:paraId="68D369B9" w14:textId="77777777" w:rsidR="00FD4471" w:rsidRPr="004109D6" w:rsidRDefault="00FD4471" w:rsidP="00C21E9B">
      <w:pPr>
        <w:spacing w:line="360" w:lineRule="auto"/>
        <w:ind w:right="-28"/>
        <w:contextualSpacing/>
        <w:jc w:val="both"/>
        <w:rPr>
          <w:rFonts w:ascii="Palatino Linotype" w:hAnsi="Palatino Linotype" w:cs="Tahoma"/>
          <w:b/>
          <w:bCs/>
          <w:color w:val="0D0D0D" w:themeColor="text1" w:themeTint="F2"/>
          <w:sz w:val="22"/>
          <w:szCs w:val="22"/>
        </w:rPr>
      </w:pPr>
    </w:p>
    <w:p w14:paraId="118BDEA3" w14:textId="226E2A3B" w:rsidR="00FD4471" w:rsidRPr="004109D6" w:rsidRDefault="00FD4471" w:rsidP="00C21E9B">
      <w:pPr>
        <w:spacing w:line="360" w:lineRule="auto"/>
        <w:ind w:right="-28"/>
        <w:contextualSpacing/>
        <w:jc w:val="both"/>
        <w:rPr>
          <w:rFonts w:ascii="Palatino Linotype" w:hAnsi="Palatino Linotype" w:cs="Tahoma"/>
          <w:sz w:val="22"/>
          <w:szCs w:val="22"/>
        </w:rPr>
      </w:pPr>
      <w:r w:rsidRPr="004109D6">
        <w:rPr>
          <w:rFonts w:ascii="Palatino Linotype" w:eastAsia="Calibri" w:hAnsi="Palatino Linotype" w:cs="Tahoma"/>
          <w:b/>
          <w:sz w:val="22"/>
          <w:szCs w:val="22"/>
          <w:lang w:eastAsia="en-US"/>
        </w:rPr>
        <w:t xml:space="preserve">d) Informes Justificados. </w:t>
      </w:r>
      <w:r w:rsidRPr="004109D6">
        <w:rPr>
          <w:rFonts w:ascii="Palatino Linotype" w:hAnsi="Palatino Linotype" w:cs="Tahoma"/>
          <w:sz w:val="22"/>
          <w:szCs w:val="22"/>
        </w:rPr>
        <w:t>De las constancias que obran agregadas al expediente en que se actúa se advierte que el Sujeto Obligado rindió su informe justificado y los anexos del mismo, en fecha</w:t>
      </w:r>
      <w:r w:rsidR="00774960" w:rsidRPr="004109D6">
        <w:rPr>
          <w:rFonts w:ascii="Palatino Linotype" w:hAnsi="Palatino Linotype" w:cs="Tahoma"/>
          <w:sz w:val="22"/>
          <w:szCs w:val="22"/>
        </w:rPr>
        <w:t xml:space="preserve"> veintiocho de junio, </w:t>
      </w:r>
      <w:r w:rsidR="00AA3378" w:rsidRPr="004109D6">
        <w:rPr>
          <w:rFonts w:ascii="Palatino Linotype" w:hAnsi="Palatino Linotype" w:cs="Tahoma"/>
          <w:sz w:val="22"/>
          <w:szCs w:val="22"/>
        </w:rPr>
        <w:t>primero y nueve de julio de dos mil veintiuno</w:t>
      </w:r>
      <w:r w:rsidRPr="004109D6">
        <w:rPr>
          <w:rFonts w:ascii="Palatino Linotype" w:hAnsi="Palatino Linotype" w:cs="Tahoma"/>
          <w:sz w:val="22"/>
          <w:szCs w:val="22"/>
        </w:rPr>
        <w:t>, a través de los archivos electrónicos que a continuación se describen:</w:t>
      </w:r>
    </w:p>
    <w:p w14:paraId="3DE8D36E" w14:textId="3B546C6C" w:rsidR="00FD4471" w:rsidRPr="004109D6" w:rsidRDefault="00FD4471" w:rsidP="00C21E9B">
      <w:pPr>
        <w:spacing w:line="360" w:lineRule="auto"/>
        <w:ind w:right="-28"/>
        <w:contextualSpacing/>
        <w:jc w:val="both"/>
        <w:rPr>
          <w:rFonts w:ascii="Palatino Linotype" w:eastAsia="Calibri" w:hAnsi="Palatino Linotype" w:cs="Tahoma"/>
          <w:b/>
          <w:sz w:val="22"/>
          <w:szCs w:val="22"/>
          <w:lang w:eastAsia="en-US"/>
        </w:rPr>
      </w:pPr>
    </w:p>
    <w:tbl>
      <w:tblPr>
        <w:tblStyle w:val="Tablaconcuadrcula"/>
        <w:tblW w:w="0" w:type="auto"/>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9034"/>
      </w:tblGrid>
      <w:tr w:rsidR="00DB16B7" w:rsidRPr="004109D6" w14:paraId="26F721BE" w14:textId="77777777" w:rsidTr="00845124">
        <w:trPr>
          <w:trHeight w:val="743"/>
        </w:trPr>
        <w:tc>
          <w:tcPr>
            <w:tcW w:w="9034" w:type="dxa"/>
            <w:shd w:val="clear" w:color="auto" w:fill="D9D9D9" w:themeFill="background1" w:themeFillShade="D9"/>
          </w:tcPr>
          <w:p w14:paraId="49E3105A" w14:textId="3717952E" w:rsidR="00F763B2" w:rsidRPr="004109D6" w:rsidRDefault="006B61FB" w:rsidP="00C21E9B">
            <w:pPr>
              <w:spacing w:line="360" w:lineRule="auto"/>
              <w:jc w:val="both"/>
              <w:rPr>
                <w:rFonts w:ascii="Palatino Linotype" w:hAnsi="Palatino Linotype" w:cs="Tahoma"/>
                <w:sz w:val="20"/>
                <w:szCs w:val="20"/>
              </w:rPr>
            </w:pPr>
            <w:r w:rsidRPr="004109D6">
              <w:rPr>
                <w:rFonts w:ascii="Palatino Linotype" w:hAnsi="Palatino Linotype" w:cs="Tahoma"/>
                <w:b/>
                <w:sz w:val="20"/>
                <w:szCs w:val="20"/>
              </w:rPr>
              <w:t xml:space="preserve">Informe Justificado de los </w:t>
            </w:r>
            <w:r w:rsidRPr="004109D6">
              <w:rPr>
                <w:rFonts w:ascii="Palatino Linotype" w:hAnsi="Palatino Linotype" w:cs="Tahoma"/>
                <w:b/>
                <w:bCs/>
                <w:sz w:val="20"/>
                <w:szCs w:val="20"/>
              </w:rPr>
              <w:t>Recursos de revisión</w:t>
            </w:r>
            <w:r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03106/INFOEM/IP/RR/2021, 03107/INFOEM/IP/RR/2021, 03108/INFOEM/IP/RR/2021,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03109/INFOEM/IP/RR/2021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03110/INFOEM/IP/RR/2021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03111/INFOEM/IP/RR/2021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03112/INFOEM/IP/RR/2021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03113/INFOEM/IP/RR/2021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03114/INFOEM/IP/RR/2021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03115/INFOEM/IP/RR/2021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03116/INFOEM/IP/RR/2021</w:t>
            </w:r>
            <w:r w:rsidR="00247112"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03117/INFOEM/IP/RR/2021</w:t>
            </w:r>
            <w:r w:rsidR="00E672D4"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03118/INFOEM/IP/RR/2021</w:t>
            </w:r>
            <w:r w:rsidR="00E672D4" w:rsidRPr="004109D6">
              <w:rPr>
                <w:rFonts w:ascii="Palatino Linotype" w:hAnsi="Palatino Linotype" w:cs="Tahoma"/>
                <w:sz w:val="20"/>
                <w:szCs w:val="20"/>
              </w:rPr>
              <w:t xml:space="preserve">, </w:t>
            </w:r>
            <w:r w:rsidR="00F619EC" w:rsidRPr="004109D6">
              <w:rPr>
                <w:rFonts w:ascii="Palatino Linotype" w:hAnsi="Palatino Linotype" w:cs="Tahoma"/>
                <w:sz w:val="20"/>
                <w:szCs w:val="20"/>
              </w:rPr>
              <w:t>03119/INFOEM/IP/RR/2021</w:t>
            </w:r>
            <w:r w:rsidR="00E672D4" w:rsidRPr="004109D6">
              <w:rPr>
                <w:rFonts w:ascii="Palatino Linotype" w:hAnsi="Palatino Linotype" w:cs="Tahoma"/>
                <w:sz w:val="20"/>
                <w:szCs w:val="20"/>
              </w:rPr>
              <w:t xml:space="preserve"> y </w:t>
            </w:r>
            <w:r w:rsidR="00F619EC" w:rsidRPr="004109D6">
              <w:rPr>
                <w:rFonts w:ascii="Palatino Linotype" w:hAnsi="Palatino Linotype" w:cs="Tahoma"/>
                <w:sz w:val="20"/>
                <w:szCs w:val="20"/>
              </w:rPr>
              <w:t>03120/INFOEM/IP/RR/2021</w:t>
            </w:r>
            <w:r w:rsidR="00AD3B73" w:rsidRPr="004109D6">
              <w:rPr>
                <w:rFonts w:ascii="Palatino Linotype" w:hAnsi="Palatino Linotype" w:cs="Tahoma"/>
                <w:sz w:val="20"/>
                <w:szCs w:val="20"/>
              </w:rPr>
              <w:t xml:space="preserve"> </w:t>
            </w:r>
          </w:p>
        </w:tc>
      </w:tr>
      <w:tr w:rsidR="00845124" w:rsidRPr="004109D6" w14:paraId="13DC36D8" w14:textId="77777777" w:rsidTr="00B7282E">
        <w:trPr>
          <w:trHeight w:val="295"/>
        </w:trPr>
        <w:tc>
          <w:tcPr>
            <w:tcW w:w="9034" w:type="dxa"/>
          </w:tcPr>
          <w:p w14:paraId="2944C61C" w14:textId="290BA3DA" w:rsidR="006A4610" w:rsidRPr="004109D6" w:rsidRDefault="00E76C98" w:rsidP="00C21E9B">
            <w:pPr>
              <w:spacing w:line="360" w:lineRule="auto"/>
              <w:jc w:val="both"/>
              <w:rPr>
                <w:rFonts w:ascii="Palatino Linotype" w:eastAsia="Calibri" w:hAnsi="Palatino Linotype"/>
                <w:sz w:val="22"/>
                <w:szCs w:val="22"/>
              </w:rPr>
            </w:pPr>
            <w:r w:rsidRPr="004109D6">
              <w:rPr>
                <w:rFonts w:ascii="Palatino Linotype" w:eastAsia="Calibri" w:hAnsi="Palatino Linotype"/>
                <w:sz w:val="22"/>
                <w:szCs w:val="22"/>
              </w:rPr>
              <w:t xml:space="preserve">Oficio </w:t>
            </w:r>
            <w:r w:rsidR="00AD7F15" w:rsidRPr="004109D6">
              <w:rPr>
                <w:rFonts w:ascii="Palatino Linotype" w:eastAsia="Calibri" w:hAnsi="Palatino Linotype"/>
                <w:sz w:val="22"/>
                <w:szCs w:val="22"/>
              </w:rPr>
              <w:t>número UT/168/06/2021</w:t>
            </w:r>
            <w:r w:rsidR="006B61FB" w:rsidRPr="004109D6">
              <w:rPr>
                <w:rFonts w:ascii="Palatino Linotype" w:eastAsia="Calibri" w:hAnsi="Palatino Linotype"/>
                <w:sz w:val="22"/>
                <w:szCs w:val="22"/>
              </w:rPr>
              <w:t xml:space="preserve">, del </w:t>
            </w:r>
            <w:r w:rsidR="0012118D" w:rsidRPr="004109D6">
              <w:rPr>
                <w:rFonts w:ascii="Palatino Linotype" w:eastAsia="Calibri" w:hAnsi="Palatino Linotype"/>
                <w:sz w:val="22"/>
                <w:szCs w:val="22"/>
              </w:rPr>
              <w:t>primero de junio</w:t>
            </w:r>
            <w:r w:rsidRPr="004109D6">
              <w:rPr>
                <w:rFonts w:ascii="Palatino Linotype" w:eastAsia="Calibri" w:hAnsi="Palatino Linotype"/>
                <w:sz w:val="22"/>
                <w:szCs w:val="22"/>
              </w:rPr>
              <w:t xml:space="preserve"> de dos mil veintiuno, </w:t>
            </w:r>
            <w:r w:rsidR="0012118D" w:rsidRPr="004109D6">
              <w:rPr>
                <w:rFonts w:ascii="Palatino Linotype" w:eastAsia="Calibri" w:hAnsi="Palatino Linotype"/>
                <w:sz w:val="22"/>
                <w:szCs w:val="22"/>
              </w:rPr>
              <w:t>suscrito por el Titular de la Unidad de Transparencia</w:t>
            </w:r>
            <w:r w:rsidR="00AD7F15" w:rsidRPr="004109D6">
              <w:rPr>
                <w:rFonts w:ascii="Palatino Linotype" w:eastAsia="Calibri" w:hAnsi="Palatino Linotype"/>
                <w:sz w:val="22"/>
                <w:szCs w:val="22"/>
              </w:rPr>
              <w:t xml:space="preserve">, por medio del cual </w:t>
            </w:r>
            <w:r w:rsidR="00EE719C" w:rsidRPr="004109D6">
              <w:rPr>
                <w:rFonts w:ascii="Palatino Linotype" w:eastAsia="Calibri" w:hAnsi="Palatino Linotype"/>
                <w:sz w:val="22"/>
                <w:szCs w:val="22"/>
              </w:rPr>
              <w:t xml:space="preserve">manifiesta y expone: </w:t>
            </w:r>
          </w:p>
          <w:p w14:paraId="0012EF20" w14:textId="716C4356" w:rsidR="00EE719C" w:rsidRPr="004109D6" w:rsidRDefault="00EE719C" w:rsidP="00C21E9B">
            <w:pPr>
              <w:spacing w:line="360" w:lineRule="auto"/>
              <w:jc w:val="both"/>
              <w:rPr>
                <w:rFonts w:ascii="Palatino Linotype" w:eastAsia="Calibri" w:hAnsi="Palatino Linotype"/>
                <w:sz w:val="22"/>
                <w:szCs w:val="22"/>
              </w:rPr>
            </w:pPr>
          </w:p>
          <w:p w14:paraId="61603A98" w14:textId="5D124F7B" w:rsidR="00EE719C" w:rsidRPr="004109D6" w:rsidRDefault="00145D1B"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t>“…</w:t>
            </w:r>
          </w:p>
          <w:p w14:paraId="227FFA53" w14:textId="3EF66947" w:rsidR="00145D1B" w:rsidRPr="004109D6" w:rsidRDefault="00145D1B"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t xml:space="preserve">En respuesta </w:t>
            </w:r>
            <w:r w:rsidR="000754E4" w:rsidRPr="004109D6">
              <w:rPr>
                <w:rFonts w:ascii="Palatino Linotype" w:eastAsia="Calibri" w:hAnsi="Palatino Linotype"/>
                <w:i/>
                <w:iCs/>
                <w:sz w:val="20"/>
                <w:szCs w:val="20"/>
              </w:rPr>
              <w:t>a los acuerdos de admisión de Recursos de Revisión respectivos, me permito manifestar con fundamento en los artículos 12 y 167 de la Ley de Transparencia y Acceso a la Información Pú</w:t>
            </w:r>
            <w:r w:rsidR="00D12E63" w:rsidRPr="004109D6">
              <w:rPr>
                <w:rFonts w:ascii="Palatino Linotype" w:eastAsia="Calibri" w:hAnsi="Palatino Linotype"/>
                <w:i/>
                <w:iCs/>
                <w:sz w:val="20"/>
                <w:szCs w:val="20"/>
              </w:rPr>
              <w:t xml:space="preserve">blica, determina la notoria incompetencia </w:t>
            </w:r>
            <w:r w:rsidR="0006274B" w:rsidRPr="004109D6">
              <w:rPr>
                <w:rFonts w:ascii="Palatino Linotype" w:eastAsia="Calibri" w:hAnsi="Palatino Linotype"/>
                <w:i/>
                <w:iCs/>
                <w:sz w:val="20"/>
                <w:szCs w:val="20"/>
              </w:rPr>
              <w:t xml:space="preserve">por parte del Sujeto Obligado </w:t>
            </w:r>
            <w:r w:rsidR="00776B2D" w:rsidRPr="004109D6">
              <w:rPr>
                <w:rFonts w:ascii="Palatino Linotype" w:eastAsia="Calibri" w:hAnsi="Palatino Linotype"/>
                <w:i/>
                <w:iCs/>
                <w:sz w:val="20"/>
                <w:szCs w:val="20"/>
              </w:rPr>
              <w:t>“H. Ayuntamiento de Coyotepec”</w:t>
            </w:r>
            <w:r w:rsidR="0080530E" w:rsidRPr="004109D6">
              <w:rPr>
                <w:rFonts w:ascii="Palatino Linotype" w:eastAsia="Calibri" w:hAnsi="Palatino Linotype"/>
                <w:i/>
                <w:iCs/>
                <w:sz w:val="20"/>
                <w:szCs w:val="20"/>
              </w:rPr>
              <w:t>.</w:t>
            </w:r>
          </w:p>
          <w:p w14:paraId="0E31ACDC" w14:textId="67D3B7F0" w:rsidR="0080530E" w:rsidRPr="004109D6" w:rsidRDefault="0080530E" w:rsidP="00C21E9B">
            <w:pPr>
              <w:spacing w:line="360" w:lineRule="auto"/>
              <w:ind w:left="567" w:right="567"/>
              <w:jc w:val="center"/>
              <w:rPr>
                <w:rFonts w:ascii="Palatino Linotype" w:eastAsia="Calibri" w:hAnsi="Palatino Linotype"/>
                <w:i/>
                <w:iCs/>
                <w:sz w:val="20"/>
                <w:szCs w:val="20"/>
              </w:rPr>
            </w:pPr>
            <w:r w:rsidRPr="004109D6">
              <w:rPr>
                <w:rFonts w:ascii="Palatino Linotype" w:eastAsia="Calibri" w:hAnsi="Palatino Linotype"/>
                <w:i/>
                <w:iCs/>
                <w:sz w:val="20"/>
                <w:szCs w:val="20"/>
              </w:rPr>
              <w:t>….</w:t>
            </w:r>
          </w:p>
          <w:p w14:paraId="40445B63" w14:textId="462FEEF4" w:rsidR="0080530E" w:rsidRPr="004109D6" w:rsidRDefault="00CB705E"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t xml:space="preserve">Los anterior, en razón de que ningún área de este ayuntamiento genera, recopila, administra, maneja, procesa, archiva o conserva </w:t>
            </w:r>
            <w:r w:rsidR="006E3331" w:rsidRPr="004109D6">
              <w:rPr>
                <w:rFonts w:ascii="Palatino Linotype" w:eastAsia="Calibri" w:hAnsi="Palatino Linotype"/>
                <w:i/>
                <w:iCs/>
                <w:sz w:val="20"/>
                <w:szCs w:val="20"/>
              </w:rPr>
              <w:t xml:space="preserve">la información requerida, por lo </w:t>
            </w:r>
            <w:r w:rsidR="00B7282E" w:rsidRPr="004109D6">
              <w:rPr>
                <w:rFonts w:ascii="Palatino Linotype" w:eastAsia="Calibri" w:hAnsi="Palatino Linotype"/>
                <w:i/>
                <w:iCs/>
                <w:sz w:val="20"/>
                <w:szCs w:val="20"/>
              </w:rPr>
              <w:t>tanto,</w:t>
            </w:r>
            <w:r w:rsidR="006E3331" w:rsidRPr="004109D6">
              <w:rPr>
                <w:rFonts w:ascii="Palatino Linotype" w:eastAsia="Calibri" w:hAnsi="Palatino Linotype"/>
                <w:i/>
                <w:iCs/>
                <w:sz w:val="20"/>
                <w:szCs w:val="20"/>
              </w:rPr>
              <w:t xml:space="preserve"> no es responsable de la misma en los términos de las disposiciones jurídicas aplicables. </w:t>
            </w:r>
          </w:p>
          <w:p w14:paraId="1EBEA9FD" w14:textId="77777777" w:rsidR="00B7282E" w:rsidRPr="004109D6" w:rsidRDefault="00B7282E" w:rsidP="00C21E9B">
            <w:pPr>
              <w:spacing w:line="360" w:lineRule="auto"/>
              <w:ind w:left="567" w:right="567"/>
              <w:jc w:val="both"/>
              <w:rPr>
                <w:rFonts w:ascii="Palatino Linotype" w:eastAsia="Calibri" w:hAnsi="Palatino Linotype"/>
                <w:i/>
                <w:iCs/>
                <w:sz w:val="20"/>
                <w:szCs w:val="20"/>
              </w:rPr>
            </w:pPr>
          </w:p>
          <w:p w14:paraId="205BD9CD" w14:textId="179927B4" w:rsidR="006E3331" w:rsidRPr="004109D6" w:rsidRDefault="001F70C1"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lastRenderedPageBreak/>
              <w:t xml:space="preserve">Los sujetos obligados solo </w:t>
            </w:r>
            <w:r w:rsidR="00B7282E" w:rsidRPr="004109D6">
              <w:rPr>
                <w:rFonts w:ascii="Palatino Linotype" w:eastAsia="Calibri" w:hAnsi="Palatino Linotype"/>
                <w:i/>
                <w:iCs/>
                <w:sz w:val="20"/>
                <w:szCs w:val="20"/>
              </w:rPr>
              <w:t>proporcionarán</w:t>
            </w:r>
            <w:r w:rsidRPr="004109D6">
              <w:rPr>
                <w:rFonts w:ascii="Palatino Linotype" w:eastAsia="Calibri" w:hAnsi="Palatino Linotype"/>
                <w:i/>
                <w:iCs/>
                <w:sz w:val="20"/>
                <w:szCs w:val="20"/>
              </w:rPr>
              <w:t xml:space="preserve"> la información pública que se les requiera y que obra en sus archivos y en estado en que se encuentre; la obligación de proporcionar la información no comprende el procesamiento de la misma y no estarán obligados a generarla, resumirla, efectuar cálculos o practicar investigaciones. </w:t>
            </w:r>
          </w:p>
          <w:p w14:paraId="2F384B8E" w14:textId="77777777" w:rsidR="00B7282E" w:rsidRPr="004109D6" w:rsidRDefault="00B7282E" w:rsidP="00C21E9B">
            <w:pPr>
              <w:spacing w:line="360" w:lineRule="auto"/>
              <w:ind w:left="567" w:right="567"/>
              <w:jc w:val="both"/>
              <w:rPr>
                <w:rFonts w:ascii="Palatino Linotype" w:eastAsia="Calibri" w:hAnsi="Palatino Linotype"/>
                <w:i/>
                <w:iCs/>
                <w:sz w:val="20"/>
                <w:szCs w:val="20"/>
              </w:rPr>
            </w:pPr>
          </w:p>
          <w:p w14:paraId="73C97DFB" w14:textId="48DC2C65" w:rsidR="0027010E" w:rsidRPr="004109D6" w:rsidRDefault="0027010E"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t xml:space="preserve">Por otro lado, con el fin de contribuir al principio de máxima publicidad, me permito </w:t>
            </w:r>
            <w:r w:rsidR="003F174F" w:rsidRPr="004109D6">
              <w:rPr>
                <w:rFonts w:ascii="Palatino Linotype" w:eastAsia="Calibri" w:hAnsi="Palatino Linotype"/>
                <w:i/>
                <w:iCs/>
                <w:sz w:val="20"/>
                <w:szCs w:val="20"/>
              </w:rPr>
              <w:t xml:space="preserve">manifestar, que en cada una de las solicitudes </w:t>
            </w:r>
            <w:r w:rsidR="005E41F9" w:rsidRPr="004109D6">
              <w:rPr>
                <w:rFonts w:ascii="Palatino Linotype" w:eastAsia="Calibri" w:hAnsi="Palatino Linotype"/>
                <w:i/>
                <w:iCs/>
                <w:sz w:val="20"/>
                <w:szCs w:val="20"/>
              </w:rPr>
              <w:t xml:space="preserve">en mención, se orientó al solicitante para que realice su requerimiento a las dependencias correspondientes </w:t>
            </w:r>
            <w:r w:rsidR="00B7282E" w:rsidRPr="004109D6">
              <w:rPr>
                <w:rFonts w:ascii="Palatino Linotype" w:eastAsia="Calibri" w:hAnsi="Palatino Linotype"/>
                <w:i/>
                <w:iCs/>
                <w:sz w:val="20"/>
                <w:szCs w:val="20"/>
              </w:rPr>
              <w:t>y/o según sea el caso, consulte los enlaces proporcionados, donde puede obtener la información requerida.</w:t>
            </w:r>
          </w:p>
          <w:p w14:paraId="69F26A12" w14:textId="0BF648BB" w:rsidR="00584063" w:rsidRPr="004109D6" w:rsidRDefault="00B7282E" w:rsidP="00C21E9B">
            <w:pPr>
              <w:spacing w:line="360" w:lineRule="auto"/>
              <w:ind w:left="567" w:right="567"/>
              <w:jc w:val="both"/>
              <w:rPr>
                <w:rFonts w:ascii="Palatino Linotype" w:eastAsia="Calibri" w:hAnsi="Palatino Linotype"/>
                <w:i/>
                <w:iCs/>
                <w:sz w:val="20"/>
                <w:szCs w:val="20"/>
              </w:rPr>
            </w:pPr>
            <w:r w:rsidRPr="004109D6">
              <w:rPr>
                <w:rFonts w:ascii="Palatino Linotype" w:eastAsia="Calibri" w:hAnsi="Palatino Linotype"/>
                <w:i/>
                <w:iCs/>
                <w:sz w:val="20"/>
                <w:szCs w:val="20"/>
              </w:rPr>
              <w:t>…” (Sic)</w:t>
            </w:r>
          </w:p>
        </w:tc>
      </w:tr>
      <w:tr w:rsidR="00F31B54" w:rsidRPr="004109D6" w14:paraId="096A64A9" w14:textId="77777777" w:rsidTr="008A0AAE">
        <w:trPr>
          <w:trHeight w:val="743"/>
        </w:trPr>
        <w:tc>
          <w:tcPr>
            <w:tcW w:w="9034" w:type="dxa"/>
            <w:shd w:val="clear" w:color="auto" w:fill="D9D9D9" w:themeFill="background1" w:themeFillShade="D9"/>
          </w:tcPr>
          <w:p w14:paraId="5D185464" w14:textId="5B4FD67A" w:rsidR="005309DA" w:rsidRPr="004109D6" w:rsidRDefault="006B61FB" w:rsidP="00C21E9B">
            <w:pPr>
              <w:spacing w:line="360" w:lineRule="auto"/>
              <w:jc w:val="both"/>
              <w:rPr>
                <w:rFonts w:ascii="Palatino Linotype" w:eastAsia="Batang" w:hAnsi="Palatino Linotype" w:cs="Tahoma"/>
                <w:bCs/>
                <w:sz w:val="20"/>
                <w:szCs w:val="20"/>
                <w:lang w:val="es-MX"/>
              </w:rPr>
            </w:pPr>
            <w:r w:rsidRPr="004109D6">
              <w:rPr>
                <w:rFonts w:ascii="Palatino Linotype" w:hAnsi="Palatino Linotype" w:cs="Tahoma"/>
                <w:b/>
                <w:sz w:val="20"/>
                <w:szCs w:val="20"/>
              </w:rPr>
              <w:lastRenderedPageBreak/>
              <w:t xml:space="preserve">Informe Justificado de los </w:t>
            </w:r>
            <w:r w:rsidR="00F31B54" w:rsidRPr="004109D6">
              <w:rPr>
                <w:rFonts w:ascii="Palatino Linotype" w:hAnsi="Palatino Linotype" w:cs="Tahoma"/>
                <w:b/>
                <w:bCs/>
                <w:sz w:val="20"/>
                <w:szCs w:val="20"/>
              </w:rPr>
              <w:t>Recurso</w:t>
            </w:r>
            <w:r w:rsidR="00605353" w:rsidRPr="004109D6">
              <w:rPr>
                <w:rFonts w:ascii="Palatino Linotype" w:hAnsi="Palatino Linotype" w:cs="Tahoma"/>
                <w:b/>
                <w:bCs/>
                <w:sz w:val="20"/>
                <w:szCs w:val="20"/>
              </w:rPr>
              <w:t>s</w:t>
            </w:r>
            <w:r w:rsidR="00F31B54" w:rsidRPr="004109D6">
              <w:rPr>
                <w:rFonts w:ascii="Palatino Linotype" w:hAnsi="Palatino Linotype" w:cs="Tahoma"/>
                <w:b/>
                <w:bCs/>
                <w:sz w:val="20"/>
                <w:szCs w:val="20"/>
              </w:rPr>
              <w:t xml:space="preserve"> de revisión</w:t>
            </w:r>
            <w:r w:rsidR="00F31B54" w:rsidRPr="004109D6">
              <w:rPr>
                <w:rFonts w:ascii="Palatino Linotype" w:hAnsi="Palatino Linotype" w:cs="Tahoma"/>
                <w:sz w:val="20"/>
                <w:szCs w:val="20"/>
              </w:rPr>
              <w:t xml:space="preserve"> </w:t>
            </w:r>
            <w:r w:rsidR="006D7B52" w:rsidRPr="004109D6">
              <w:rPr>
                <w:rFonts w:ascii="Palatino Linotype" w:hAnsi="Palatino Linotype" w:cs="Tahoma"/>
                <w:sz w:val="20"/>
                <w:szCs w:val="20"/>
                <w:lang w:val="es-MX"/>
              </w:rPr>
              <w:t>03110/INFOEM/IP/RR/2021</w:t>
            </w:r>
            <w:r w:rsidR="008F7998" w:rsidRPr="004109D6">
              <w:rPr>
                <w:rFonts w:ascii="Palatino Linotype" w:hAnsi="Palatino Linotype" w:cs="Tahoma"/>
                <w:sz w:val="20"/>
                <w:szCs w:val="20"/>
                <w:lang w:val="es-MX"/>
              </w:rPr>
              <w:t>, 03112/INFOEM/IP/RR/2021, 03113/INFOEM/IP/RR/2021, 03115/INFOEM/IP/RR/2021, 03116/INFOEM/IP/RR/2021, 03117/INFOEM/IP/RR/2021, 03118/INFOEM/IP/RR/2021, 03119/INFOEM/IP/RR/2021 y 03120/INFOEM/IP/RR/2021</w:t>
            </w:r>
          </w:p>
        </w:tc>
      </w:tr>
      <w:tr w:rsidR="005C7972" w:rsidRPr="004109D6" w14:paraId="4AF7B0DE" w14:textId="77777777" w:rsidTr="008A0AAE">
        <w:trPr>
          <w:trHeight w:val="173"/>
        </w:trPr>
        <w:tc>
          <w:tcPr>
            <w:tcW w:w="9034" w:type="dxa"/>
            <w:shd w:val="clear" w:color="auto" w:fill="auto"/>
          </w:tcPr>
          <w:p w14:paraId="675BE1F0" w14:textId="62046081" w:rsidR="009C5DA3" w:rsidRPr="004109D6" w:rsidRDefault="00D50175" w:rsidP="00C21E9B">
            <w:pPr>
              <w:spacing w:line="360" w:lineRule="auto"/>
              <w:jc w:val="both"/>
              <w:rPr>
                <w:rFonts w:ascii="Palatino Linotype" w:hAnsi="Palatino Linotype" w:cs="Tahoma"/>
                <w:sz w:val="20"/>
                <w:szCs w:val="20"/>
              </w:rPr>
            </w:pPr>
            <w:r w:rsidRPr="004109D6">
              <w:rPr>
                <w:rFonts w:ascii="Palatino Linotype" w:eastAsia="Calibri" w:hAnsi="Palatino Linotype"/>
                <w:sz w:val="22"/>
                <w:szCs w:val="22"/>
              </w:rPr>
              <w:t>Oficios con número</w:t>
            </w:r>
            <w:r w:rsidR="00151DAA" w:rsidRPr="004109D6">
              <w:rPr>
                <w:rFonts w:ascii="Palatino Linotype" w:eastAsia="Calibri" w:hAnsi="Palatino Linotype"/>
                <w:sz w:val="22"/>
                <w:szCs w:val="22"/>
              </w:rPr>
              <w:t xml:space="preserve"> </w:t>
            </w:r>
            <w:r w:rsidR="004F3AD8" w:rsidRPr="004109D6">
              <w:rPr>
                <w:rFonts w:ascii="Palatino Linotype" w:eastAsia="Calibri" w:hAnsi="Palatino Linotype"/>
                <w:sz w:val="22"/>
                <w:szCs w:val="22"/>
              </w:rPr>
              <w:t xml:space="preserve">UT/132/05/2021, </w:t>
            </w:r>
            <w:r w:rsidR="007E6C55" w:rsidRPr="004109D6">
              <w:rPr>
                <w:rFonts w:ascii="Palatino Linotype" w:eastAsia="Calibri" w:hAnsi="Palatino Linotype"/>
                <w:sz w:val="22"/>
                <w:szCs w:val="22"/>
              </w:rPr>
              <w:t>UT/131/05/2021, UT/128/05/2021, UT/127/05/2021</w:t>
            </w:r>
            <w:r w:rsidR="00330FCC" w:rsidRPr="004109D6">
              <w:rPr>
                <w:rFonts w:ascii="Palatino Linotype" w:eastAsia="Calibri" w:hAnsi="Palatino Linotype"/>
                <w:sz w:val="22"/>
                <w:szCs w:val="22"/>
              </w:rPr>
              <w:t xml:space="preserve">, UT/126/05/2021, UT/125/05/2021, UT/124/05/2021, </w:t>
            </w:r>
            <w:r w:rsidR="00061DDC" w:rsidRPr="004109D6">
              <w:rPr>
                <w:rFonts w:ascii="Palatino Linotype" w:eastAsia="Calibri" w:hAnsi="Palatino Linotype"/>
                <w:sz w:val="22"/>
                <w:szCs w:val="22"/>
              </w:rPr>
              <w:t xml:space="preserve">UT/123/05/2021, todos </w:t>
            </w:r>
            <w:r w:rsidRPr="004109D6">
              <w:rPr>
                <w:rFonts w:ascii="Palatino Linotype" w:eastAsia="Calibri" w:hAnsi="Palatino Linotype"/>
                <w:sz w:val="22"/>
                <w:szCs w:val="22"/>
              </w:rPr>
              <w:t xml:space="preserve">del </w:t>
            </w:r>
            <w:r w:rsidR="00061DDC" w:rsidRPr="004109D6">
              <w:rPr>
                <w:rFonts w:ascii="Palatino Linotype" w:eastAsia="Calibri" w:hAnsi="Palatino Linotype"/>
                <w:sz w:val="22"/>
                <w:szCs w:val="22"/>
              </w:rPr>
              <w:t>veintiuno de mayo de dos mil veintiuno</w:t>
            </w:r>
            <w:r w:rsidR="004041F4" w:rsidRPr="004109D6">
              <w:rPr>
                <w:rFonts w:ascii="Palatino Linotype" w:eastAsia="Calibri" w:hAnsi="Palatino Linotype"/>
                <w:sz w:val="22"/>
                <w:szCs w:val="22"/>
              </w:rPr>
              <w:t>, suscritor por el Titular de la Unidad de Transparencia, por medio de los cuales ratifica su respuesta inicial.</w:t>
            </w:r>
            <w:r w:rsidR="004041F4" w:rsidRPr="004109D6">
              <w:rPr>
                <w:rFonts w:ascii="Palatino Linotype" w:hAnsi="Palatino Linotype" w:cs="Tahoma"/>
                <w:sz w:val="20"/>
                <w:szCs w:val="20"/>
              </w:rPr>
              <w:t xml:space="preserve"> </w:t>
            </w:r>
          </w:p>
        </w:tc>
      </w:tr>
    </w:tbl>
    <w:p w14:paraId="1962D847" w14:textId="77777777" w:rsidR="004041F4" w:rsidRPr="004109D6" w:rsidRDefault="004041F4" w:rsidP="00C21E9B">
      <w:pPr>
        <w:spacing w:line="360" w:lineRule="auto"/>
        <w:ind w:right="-28"/>
        <w:contextualSpacing/>
        <w:jc w:val="both"/>
        <w:rPr>
          <w:rFonts w:ascii="Palatino Linotype" w:hAnsi="Palatino Linotype" w:cs="Tahoma"/>
          <w:b/>
          <w:bCs/>
          <w:sz w:val="22"/>
          <w:szCs w:val="22"/>
        </w:rPr>
      </w:pPr>
    </w:p>
    <w:p w14:paraId="286E73D0" w14:textId="13D00C1E" w:rsidR="00FD4471" w:rsidRPr="004109D6" w:rsidRDefault="00B1700A" w:rsidP="00C21E9B">
      <w:pPr>
        <w:spacing w:line="360" w:lineRule="auto"/>
        <w:ind w:right="-28"/>
        <w:contextualSpacing/>
        <w:jc w:val="both"/>
        <w:rPr>
          <w:rFonts w:ascii="Palatino Linotype" w:hAnsi="Palatino Linotype" w:cs="Tahoma"/>
          <w:sz w:val="22"/>
          <w:szCs w:val="22"/>
        </w:rPr>
      </w:pPr>
      <w:r w:rsidRPr="004109D6">
        <w:rPr>
          <w:rFonts w:ascii="Palatino Linotype" w:hAnsi="Palatino Linotype" w:cs="Tahoma"/>
          <w:b/>
          <w:bCs/>
          <w:sz w:val="22"/>
          <w:szCs w:val="22"/>
        </w:rPr>
        <w:t>e</w:t>
      </w:r>
      <w:r w:rsidR="00FD4471" w:rsidRPr="004109D6">
        <w:rPr>
          <w:rFonts w:ascii="Palatino Linotype" w:hAnsi="Palatino Linotype" w:cs="Tahoma"/>
          <w:b/>
          <w:bCs/>
          <w:sz w:val="22"/>
          <w:szCs w:val="22"/>
        </w:rPr>
        <w:t xml:space="preserve">) Vista del informe Justificado: </w:t>
      </w:r>
      <w:r w:rsidR="008C1421" w:rsidRPr="004109D6">
        <w:rPr>
          <w:rFonts w:ascii="Palatino Linotype" w:hAnsi="Palatino Linotype" w:cs="Tahoma"/>
          <w:sz w:val="22"/>
          <w:szCs w:val="22"/>
        </w:rPr>
        <w:t xml:space="preserve">Con fecha </w:t>
      </w:r>
      <w:r w:rsidR="007C5E60" w:rsidRPr="004109D6">
        <w:rPr>
          <w:rFonts w:ascii="Palatino Linotype" w:hAnsi="Palatino Linotype" w:cs="Tahoma"/>
          <w:sz w:val="22"/>
          <w:szCs w:val="22"/>
        </w:rPr>
        <w:t xml:space="preserve">cinco y trece de julio de dos </w:t>
      </w:r>
      <w:r w:rsidR="00D36695" w:rsidRPr="004109D6">
        <w:rPr>
          <w:rFonts w:ascii="Palatino Linotype" w:hAnsi="Palatino Linotype" w:cs="Tahoma"/>
          <w:sz w:val="22"/>
          <w:szCs w:val="22"/>
        </w:rPr>
        <w:t>mil veintiuno</w:t>
      </w:r>
      <w:r w:rsidR="00FD4471" w:rsidRPr="004109D6">
        <w:rPr>
          <w:rFonts w:ascii="Palatino Linotype" w:hAnsi="Palatino Linotype" w:cs="Tahoma"/>
          <w:sz w:val="22"/>
          <w:szCs w:val="22"/>
        </w:rPr>
        <w:t xml:space="preserve">, se dictaron acuerdos por medio de los cuales </w:t>
      </w:r>
      <w:r w:rsidR="00FD4471" w:rsidRPr="004109D6">
        <w:rPr>
          <w:rFonts w:ascii="Palatino Linotype" w:hAnsi="Palatino Linotype" w:cs="Tahoma"/>
          <w:b/>
          <w:bCs/>
          <w:sz w:val="22"/>
          <w:szCs w:val="22"/>
        </w:rPr>
        <w:t xml:space="preserve">se puso a la vista del Recurrente los Informes Justificados, </w:t>
      </w:r>
      <w:r w:rsidR="00FD4471" w:rsidRPr="004109D6">
        <w:rPr>
          <w:rFonts w:ascii="Palatino Linotype" w:hAnsi="Palatino Linotype" w:cs="Tahoma"/>
          <w:sz w:val="22"/>
          <w:szCs w:val="22"/>
        </w:rPr>
        <w:t>entregados por el Sujeto Obligado, así como de los documentos adjuntos, por robustecer su respuesta inicial, el cual fue notificado a las partes, a través del Sistema de Acceso a la Información Mexiquense (SAIMEX).</w:t>
      </w:r>
    </w:p>
    <w:p w14:paraId="305DBD6B" w14:textId="77777777" w:rsidR="00FD4471" w:rsidRPr="004109D6" w:rsidRDefault="00FD4471" w:rsidP="00C21E9B">
      <w:pPr>
        <w:spacing w:line="360" w:lineRule="auto"/>
        <w:ind w:right="-28"/>
        <w:contextualSpacing/>
        <w:jc w:val="both"/>
        <w:rPr>
          <w:rFonts w:ascii="Palatino Linotype" w:hAnsi="Palatino Linotype" w:cs="Tahoma"/>
          <w:sz w:val="22"/>
          <w:szCs w:val="22"/>
        </w:rPr>
      </w:pPr>
    </w:p>
    <w:p w14:paraId="173876F5" w14:textId="1D00DC40" w:rsidR="00FD4471" w:rsidRPr="004109D6" w:rsidRDefault="00B1700A" w:rsidP="00C21E9B">
      <w:pPr>
        <w:spacing w:line="360" w:lineRule="auto"/>
        <w:jc w:val="both"/>
        <w:rPr>
          <w:rFonts w:ascii="Palatino Linotype" w:eastAsia="Palatino Linotype" w:hAnsi="Palatino Linotype" w:cs="Palatino Linotype"/>
          <w:b/>
          <w:bCs/>
          <w:sz w:val="22"/>
          <w:szCs w:val="22"/>
        </w:rPr>
      </w:pPr>
      <w:r w:rsidRPr="004109D6">
        <w:rPr>
          <w:rFonts w:ascii="Palatino Linotype" w:eastAsia="Palatino Linotype" w:hAnsi="Palatino Linotype" w:cs="Palatino Linotype"/>
          <w:b/>
          <w:bCs/>
          <w:sz w:val="22"/>
          <w:szCs w:val="22"/>
          <w:lang w:val="es-ES"/>
        </w:rPr>
        <w:t>f</w:t>
      </w:r>
      <w:r w:rsidR="00FD4471" w:rsidRPr="004109D6">
        <w:rPr>
          <w:rFonts w:ascii="Palatino Linotype" w:eastAsia="Palatino Linotype" w:hAnsi="Palatino Linotype" w:cs="Palatino Linotype"/>
          <w:b/>
          <w:bCs/>
          <w:sz w:val="22"/>
          <w:szCs w:val="22"/>
          <w:lang w:val="es-ES"/>
        </w:rPr>
        <w:t xml:space="preserve">) Ampliación de plazo para resolver. </w:t>
      </w:r>
      <w:r w:rsidR="00FD4471" w:rsidRPr="004109D6">
        <w:rPr>
          <w:rFonts w:ascii="Palatino Linotype" w:eastAsia="Palatino Linotype" w:hAnsi="Palatino Linotype" w:cs="Palatino Linotype"/>
          <w:sz w:val="22"/>
          <w:szCs w:val="22"/>
          <w:lang w:val="es-ES"/>
        </w:rPr>
        <w:t xml:space="preserve">El </w:t>
      </w:r>
      <w:r w:rsidR="00F63886" w:rsidRPr="004109D6">
        <w:rPr>
          <w:rFonts w:ascii="Palatino Linotype" w:eastAsia="Palatino Linotype" w:hAnsi="Palatino Linotype" w:cs="Palatino Linotype"/>
          <w:sz w:val="22"/>
          <w:szCs w:val="22"/>
          <w:lang w:val="es-ES"/>
        </w:rPr>
        <w:t>doce de julio</w:t>
      </w:r>
      <w:r w:rsidR="00D36695" w:rsidRPr="004109D6">
        <w:rPr>
          <w:rFonts w:ascii="Palatino Linotype" w:eastAsia="Palatino Linotype" w:hAnsi="Palatino Linotype" w:cs="Palatino Linotype"/>
          <w:sz w:val="22"/>
          <w:szCs w:val="22"/>
          <w:lang w:val="es-ES"/>
        </w:rPr>
        <w:t xml:space="preserve"> de dos mil veintiuno</w:t>
      </w:r>
      <w:r w:rsidR="00FD4471" w:rsidRPr="004109D6">
        <w:rPr>
          <w:rFonts w:ascii="Palatino Linotype" w:eastAsia="Palatino Linotype" w:hAnsi="Palatino Linotype" w:cs="Palatino Linotype"/>
          <w:sz w:val="22"/>
          <w:szCs w:val="22"/>
          <w:lang w:val="es-ES"/>
        </w:rPr>
        <w:t xml:space="preserve">, el Comisionado Ponente, con fundamento en lo dispuesto por el artículo 181, párrafo tercero, de la Ley de Transparencia y Acceso a la Información Pública del Estado de México y Municipios, acordó </w:t>
      </w:r>
      <w:r w:rsidR="00FD4471" w:rsidRPr="004109D6">
        <w:rPr>
          <w:rFonts w:ascii="Palatino Linotype" w:eastAsia="Palatino Linotype" w:hAnsi="Palatino Linotype" w:cs="Palatino Linotype"/>
          <w:sz w:val="22"/>
          <w:szCs w:val="22"/>
          <w:lang w:val="es-ES"/>
        </w:rPr>
        <w:lastRenderedPageBreak/>
        <w:t>ampliar por un periodo de quince días hábiles, el plazo para resolver los Recursos de Revisión que nos ocupa; acto que fue notificado a las partes, mediante el Sistema de Acceso a la Información Mexiquense (SAIMEX), el mismo día de mes y año.</w:t>
      </w:r>
    </w:p>
    <w:p w14:paraId="6C385A9C" w14:textId="77777777" w:rsidR="00FD4471" w:rsidRPr="004109D6" w:rsidRDefault="00FD4471" w:rsidP="00C21E9B">
      <w:pPr>
        <w:spacing w:line="360" w:lineRule="auto"/>
        <w:ind w:right="-28"/>
        <w:contextualSpacing/>
        <w:jc w:val="both"/>
        <w:rPr>
          <w:rFonts w:ascii="Palatino Linotype" w:eastAsia="Calibri" w:hAnsi="Palatino Linotype" w:cs="Tahoma"/>
          <w:b/>
          <w:sz w:val="22"/>
          <w:szCs w:val="22"/>
          <w:lang w:eastAsia="en-US"/>
        </w:rPr>
      </w:pPr>
    </w:p>
    <w:p w14:paraId="0DA79D6D" w14:textId="00E38B62" w:rsidR="00FD4471" w:rsidRDefault="00B1700A" w:rsidP="00C21E9B">
      <w:pPr>
        <w:spacing w:line="360" w:lineRule="auto"/>
        <w:jc w:val="both"/>
        <w:rPr>
          <w:rFonts w:ascii="Palatino Linotype" w:eastAsia="Palatino Linotype" w:hAnsi="Palatino Linotype" w:cs="Palatino Linotype"/>
          <w:sz w:val="22"/>
          <w:szCs w:val="22"/>
        </w:rPr>
      </w:pPr>
      <w:r w:rsidRPr="004109D6">
        <w:rPr>
          <w:rFonts w:ascii="Palatino Linotype" w:eastAsia="Palatino Linotype" w:hAnsi="Palatino Linotype" w:cs="Palatino Linotype"/>
          <w:b/>
          <w:bCs/>
          <w:sz w:val="22"/>
          <w:szCs w:val="22"/>
          <w:lang w:val="es-ES"/>
        </w:rPr>
        <w:t>g</w:t>
      </w:r>
      <w:r w:rsidR="00FD4471" w:rsidRPr="004109D6">
        <w:rPr>
          <w:rFonts w:ascii="Palatino Linotype" w:eastAsia="Palatino Linotype" w:hAnsi="Palatino Linotype" w:cs="Palatino Linotype"/>
          <w:b/>
          <w:bCs/>
          <w:sz w:val="22"/>
          <w:szCs w:val="22"/>
          <w:lang w:val="es-ES"/>
        </w:rPr>
        <w:t xml:space="preserve">) Cierre de Instrucción: </w:t>
      </w:r>
      <w:r w:rsidR="00FD4471" w:rsidRPr="004109D6">
        <w:rPr>
          <w:rFonts w:ascii="Palatino Linotype" w:eastAsia="Palatino Linotype" w:hAnsi="Palatino Linotype" w:cs="Palatino Linotype"/>
          <w:sz w:val="22"/>
          <w:szCs w:val="22"/>
        </w:rPr>
        <w:t xml:space="preserve">El </w:t>
      </w:r>
      <w:r w:rsidR="007662B9" w:rsidRPr="004109D6">
        <w:rPr>
          <w:rFonts w:ascii="Palatino Linotype" w:eastAsia="Palatino Linotype" w:hAnsi="Palatino Linotype" w:cs="Palatino Linotype"/>
          <w:sz w:val="22"/>
          <w:szCs w:val="22"/>
          <w:lang w:val="es-ES"/>
        </w:rPr>
        <w:t xml:space="preserve">tres </w:t>
      </w:r>
      <w:r w:rsidR="006C1B56" w:rsidRPr="004109D6">
        <w:rPr>
          <w:rFonts w:ascii="Palatino Linotype" w:eastAsia="Palatino Linotype" w:hAnsi="Palatino Linotype" w:cs="Palatino Linotype"/>
          <w:sz w:val="22"/>
          <w:szCs w:val="22"/>
          <w:lang w:val="es-ES"/>
        </w:rPr>
        <w:t>de agosto</w:t>
      </w:r>
      <w:r w:rsidR="00FD4471" w:rsidRPr="004109D6">
        <w:rPr>
          <w:rFonts w:ascii="Palatino Linotype" w:eastAsia="Palatino Linotype" w:hAnsi="Palatino Linotype" w:cs="Palatino Linotype"/>
          <w:sz w:val="22"/>
          <w:szCs w:val="22"/>
          <w:lang w:val="es-ES"/>
        </w:rPr>
        <w:t xml:space="preserve"> de dos mil veintiuno</w:t>
      </w:r>
      <w:r w:rsidR="00FD4471" w:rsidRPr="004109D6">
        <w:rPr>
          <w:rFonts w:ascii="Palatino Linotype" w:eastAsia="Palatino Linotype" w:hAnsi="Palatino Linotype" w:cs="Palatino Linotype"/>
          <w:sz w:val="22"/>
          <w:szCs w:val="22"/>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w:t>
      </w:r>
      <w:r w:rsidR="007662B9" w:rsidRPr="004109D6">
        <w:rPr>
          <w:rFonts w:ascii="Palatino Linotype" w:eastAsia="Palatino Linotype" w:hAnsi="Palatino Linotype" w:cs="Palatino Linotype"/>
          <w:sz w:val="22"/>
          <w:szCs w:val="22"/>
        </w:rPr>
        <w:t xml:space="preserve"> </w:t>
      </w:r>
      <w:r w:rsidR="00FD4471" w:rsidRPr="004109D6">
        <w:rPr>
          <w:rFonts w:ascii="Palatino Linotype" w:eastAsia="Palatino Linotype" w:hAnsi="Palatino Linotype" w:cs="Palatino Linotype"/>
          <w:sz w:val="22"/>
          <w:szCs w:val="22"/>
        </w:rPr>
        <w:t xml:space="preserve">mismo día, a través del </w:t>
      </w:r>
      <w:r w:rsidR="00FD4471" w:rsidRPr="004109D6">
        <w:rPr>
          <w:rFonts w:ascii="Palatino Linotype" w:eastAsia="Palatino Linotype" w:hAnsi="Palatino Linotype" w:cs="Palatino Linotype"/>
          <w:sz w:val="22"/>
          <w:szCs w:val="22"/>
          <w:lang w:val="es-ES"/>
        </w:rPr>
        <w:t>Sistema de Acceso a la Información Mexiquense (SAIMEX)</w:t>
      </w:r>
      <w:r w:rsidR="00FD4471" w:rsidRPr="004109D6">
        <w:rPr>
          <w:rFonts w:ascii="Palatino Linotype" w:eastAsia="Palatino Linotype" w:hAnsi="Palatino Linotype" w:cs="Palatino Linotype"/>
          <w:sz w:val="22"/>
          <w:szCs w:val="22"/>
        </w:rPr>
        <w:t>.</w:t>
      </w:r>
    </w:p>
    <w:p w14:paraId="3466E97F" w14:textId="6B187E22" w:rsidR="00C21E9B" w:rsidRDefault="00C21E9B" w:rsidP="00C21E9B">
      <w:pPr>
        <w:spacing w:line="360" w:lineRule="auto"/>
        <w:jc w:val="both"/>
        <w:rPr>
          <w:rFonts w:ascii="Palatino Linotype" w:eastAsia="Palatino Linotype" w:hAnsi="Palatino Linotype" w:cs="Palatino Linotype"/>
          <w:sz w:val="22"/>
          <w:szCs w:val="22"/>
        </w:rPr>
      </w:pPr>
    </w:p>
    <w:p w14:paraId="13850A27" w14:textId="2C796664" w:rsidR="00C21E9B" w:rsidRDefault="00C21E9B" w:rsidP="00C21E9B">
      <w:pPr>
        <w:spacing w:line="360" w:lineRule="auto"/>
        <w:jc w:val="both"/>
        <w:rPr>
          <w:rFonts w:ascii="Palatino Linotype" w:hAnsi="Palatino Linotype" w:cs="Tahoma"/>
          <w:color w:val="0D0D0D" w:themeColor="text1" w:themeTint="F2"/>
          <w:sz w:val="22"/>
          <w:szCs w:val="22"/>
          <w:lang w:val="es-ES_tradnl"/>
        </w:rPr>
      </w:pPr>
      <w:r>
        <w:rPr>
          <w:rFonts w:ascii="Palatino Linotype" w:hAnsi="Palatino Linotype" w:cs="Tahoma"/>
          <w:b/>
          <w:bCs/>
          <w:color w:val="0D0D0D" w:themeColor="text1" w:themeTint="F2"/>
          <w:sz w:val="22"/>
          <w:szCs w:val="22"/>
          <w:lang w:val="es-ES_tradnl"/>
        </w:rPr>
        <w:t xml:space="preserve">h) Returno del Recurso de Revisión. </w:t>
      </w:r>
      <w:r>
        <w:rPr>
          <w:rFonts w:ascii="Palatino Linotype" w:hAnsi="Palatino Linotype" w:cs="Tahoma"/>
          <w:color w:val="0D0D0D" w:themeColor="text1" w:themeTint="F2"/>
          <w:sz w:val="22"/>
          <w:szCs w:val="22"/>
          <w:lang w:val="es-ES_tradnl"/>
        </w:rPr>
        <w:t>El cuatro de agosto de dos mil veintiuno, durante la Vigésima Sexta Sesión Ordinaria, el Pleno de este Instituto aprobó el returno del presente Medio de Impugnación y lo asigno a la Comisionada Presidenta Zulema Martínez Sánchez.</w:t>
      </w:r>
    </w:p>
    <w:p w14:paraId="724F2733" w14:textId="77777777" w:rsidR="00FD4471" w:rsidRPr="004109D6" w:rsidRDefault="00FD4471" w:rsidP="00C21E9B">
      <w:pPr>
        <w:spacing w:line="360" w:lineRule="auto"/>
        <w:jc w:val="both"/>
        <w:rPr>
          <w:rFonts w:ascii="Palatino Linotype" w:eastAsia="Palatino Linotype" w:hAnsi="Palatino Linotype" w:cs="Palatino Linotype"/>
          <w:sz w:val="22"/>
          <w:szCs w:val="22"/>
        </w:rPr>
      </w:pPr>
    </w:p>
    <w:p w14:paraId="619FD01A" w14:textId="77777777" w:rsidR="00FD4471" w:rsidRPr="004109D6" w:rsidRDefault="00FD4471" w:rsidP="00C21E9B">
      <w:pPr>
        <w:spacing w:line="360" w:lineRule="auto"/>
        <w:jc w:val="both"/>
        <w:rPr>
          <w:rFonts w:ascii="Palatino Linotype" w:eastAsia="Palatino Linotype" w:hAnsi="Palatino Linotype" w:cs="Palatino Linotype"/>
          <w:sz w:val="22"/>
          <w:szCs w:val="22"/>
        </w:rPr>
      </w:pPr>
      <w:r w:rsidRPr="004109D6">
        <w:rPr>
          <w:rFonts w:ascii="Palatino Linotype" w:eastAsia="Palatino Linotype" w:hAnsi="Palatino Linotype" w:cs="Palatino Linotype"/>
          <w:sz w:val="22"/>
          <w:szCs w:val="22"/>
        </w:rPr>
        <w:t xml:space="preserve">En razón de que fue debidamente sustanciado e integrado el expediente electrónico y no existe diligencia pendiente de desahogo, se emite la resolución que conforme a Derecho proceda, de acuerdo a los siguientes: </w:t>
      </w:r>
    </w:p>
    <w:p w14:paraId="4AFF69F5" w14:textId="77777777" w:rsidR="00FD4471" w:rsidRPr="004109D6" w:rsidRDefault="00FD4471" w:rsidP="00C21E9B">
      <w:pPr>
        <w:spacing w:line="360" w:lineRule="auto"/>
        <w:jc w:val="both"/>
        <w:rPr>
          <w:rFonts w:ascii="Palatino Linotype" w:eastAsia="Palatino Linotype" w:hAnsi="Palatino Linotype" w:cs="Palatino Linotype"/>
          <w:b/>
          <w:bCs/>
          <w:sz w:val="22"/>
          <w:szCs w:val="22"/>
        </w:rPr>
      </w:pPr>
    </w:p>
    <w:p w14:paraId="4390C727" w14:textId="77777777" w:rsidR="00FD4471" w:rsidRPr="004109D6" w:rsidRDefault="00FD4471" w:rsidP="00C21E9B">
      <w:pPr>
        <w:spacing w:line="360" w:lineRule="auto"/>
        <w:jc w:val="center"/>
        <w:rPr>
          <w:rFonts w:ascii="Palatino Linotype" w:eastAsia="Palatino Linotype" w:hAnsi="Palatino Linotype" w:cs="Palatino Linotype"/>
          <w:b/>
          <w:bCs/>
          <w:sz w:val="22"/>
          <w:szCs w:val="22"/>
          <w:lang w:val="es-ES"/>
        </w:rPr>
      </w:pPr>
      <w:r w:rsidRPr="004109D6">
        <w:rPr>
          <w:rFonts w:ascii="Palatino Linotype" w:eastAsia="Palatino Linotype" w:hAnsi="Palatino Linotype" w:cs="Palatino Linotype"/>
          <w:b/>
          <w:bCs/>
          <w:sz w:val="22"/>
          <w:szCs w:val="22"/>
          <w:lang w:val="es-ES"/>
        </w:rPr>
        <w:t>C O N S I D E R A N D O S:</w:t>
      </w:r>
    </w:p>
    <w:p w14:paraId="2434F345"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b/>
          <w:color w:val="000000"/>
          <w:sz w:val="22"/>
          <w:szCs w:val="22"/>
          <w:lang w:val="es-ES"/>
        </w:rPr>
      </w:pPr>
    </w:p>
    <w:p w14:paraId="1E655837" w14:textId="77777777" w:rsidR="00FD4471" w:rsidRPr="004109D6" w:rsidRDefault="00FD4471" w:rsidP="00C21E9B">
      <w:pPr>
        <w:autoSpaceDE w:val="0"/>
        <w:autoSpaceDN w:val="0"/>
        <w:adjustRightInd w:val="0"/>
        <w:spacing w:line="360" w:lineRule="auto"/>
        <w:jc w:val="both"/>
        <w:rPr>
          <w:rFonts w:ascii="Palatino Linotype" w:hAnsi="Palatino Linotype" w:cs="Tahoma"/>
          <w:b/>
          <w:sz w:val="22"/>
          <w:szCs w:val="22"/>
          <w:lang w:val="es-ES"/>
        </w:rPr>
      </w:pPr>
      <w:r w:rsidRPr="004109D6">
        <w:rPr>
          <w:rFonts w:ascii="Palatino Linotype" w:eastAsia="Calibri" w:hAnsi="Palatino Linotype" w:cs="Tahoma"/>
          <w:b/>
          <w:color w:val="000000"/>
          <w:sz w:val="22"/>
          <w:szCs w:val="22"/>
          <w:lang w:val="es-ES"/>
        </w:rPr>
        <w:t>PRIMERO</w:t>
      </w:r>
      <w:r w:rsidRPr="004109D6">
        <w:rPr>
          <w:rFonts w:ascii="Palatino Linotype" w:eastAsia="Calibri" w:hAnsi="Palatino Linotype" w:cs="Tahoma"/>
          <w:color w:val="000000"/>
          <w:sz w:val="22"/>
          <w:szCs w:val="22"/>
          <w:lang w:val="es-ES"/>
        </w:rPr>
        <w:t xml:space="preserve">. </w:t>
      </w:r>
      <w:r w:rsidRPr="004109D6">
        <w:rPr>
          <w:rFonts w:ascii="Palatino Linotype" w:hAnsi="Palatino Linotype" w:cs="Tahoma"/>
          <w:b/>
          <w:sz w:val="22"/>
          <w:szCs w:val="22"/>
          <w:lang w:val="es-ES"/>
        </w:rPr>
        <w:t>Competencia.</w:t>
      </w:r>
    </w:p>
    <w:p w14:paraId="30F5E7A9" w14:textId="77777777" w:rsidR="00FD4471" w:rsidRPr="004109D6" w:rsidRDefault="00FD4471" w:rsidP="00C21E9B">
      <w:pPr>
        <w:autoSpaceDE w:val="0"/>
        <w:autoSpaceDN w:val="0"/>
        <w:adjustRightInd w:val="0"/>
        <w:spacing w:line="360" w:lineRule="auto"/>
        <w:jc w:val="both"/>
        <w:rPr>
          <w:rFonts w:ascii="Palatino Linotype" w:hAnsi="Palatino Linotype" w:cs="Tahoma"/>
          <w:sz w:val="22"/>
          <w:szCs w:val="22"/>
          <w:lang w:val="es-ES"/>
        </w:rPr>
      </w:pPr>
    </w:p>
    <w:p w14:paraId="64C50247" w14:textId="4A65152A" w:rsidR="00FD4471" w:rsidRPr="004109D6" w:rsidRDefault="00FD4471" w:rsidP="00C21E9B">
      <w:pPr>
        <w:spacing w:line="360" w:lineRule="auto"/>
        <w:jc w:val="both"/>
        <w:rPr>
          <w:rFonts w:ascii="Palatino Linotype" w:hAnsi="Palatino Linotype" w:cs="Tahoma"/>
          <w:bCs/>
          <w:sz w:val="22"/>
          <w:szCs w:val="22"/>
          <w:lang w:eastAsia="es-ES"/>
        </w:rPr>
      </w:pPr>
      <w:bookmarkStart w:id="3" w:name="_Hlk63334754"/>
      <w:r w:rsidRPr="004109D6">
        <w:rPr>
          <w:rFonts w:ascii="Palatino Linotype" w:hAnsi="Palatino Linotype" w:cs="Tahoma"/>
          <w:bCs/>
          <w:sz w:val="22"/>
          <w:szCs w:val="22"/>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4109D6">
        <w:rPr>
          <w:rFonts w:ascii="Palatino Linotype" w:hAnsi="Palatino Linotype" w:cs="Tahoma"/>
          <w:bCs/>
          <w:sz w:val="22"/>
          <w:szCs w:val="22"/>
          <w:lang w:eastAsia="es-ES"/>
        </w:rPr>
        <w:lastRenderedPageBreak/>
        <w:t>párrafos trigésimo</w:t>
      </w:r>
      <w:r w:rsidR="00D50175" w:rsidRPr="004109D6">
        <w:rPr>
          <w:rFonts w:ascii="Palatino Linotype" w:hAnsi="Palatino Linotype" w:cs="Tahoma"/>
          <w:bCs/>
          <w:sz w:val="22"/>
          <w:szCs w:val="22"/>
          <w:lang w:eastAsia="es-ES"/>
        </w:rPr>
        <w:t>,</w:t>
      </w:r>
      <w:r w:rsidRPr="004109D6">
        <w:rPr>
          <w:rFonts w:ascii="Palatino Linotype" w:hAnsi="Palatino Linotype" w:cs="Tahoma"/>
          <w:bCs/>
          <w:sz w:val="22"/>
          <w:szCs w:val="22"/>
          <w:lang w:eastAsia="es-ES"/>
        </w:rPr>
        <w:t xml:space="preserve"> trigésimo primero</w:t>
      </w:r>
      <w:r w:rsidR="00D50175" w:rsidRPr="004109D6">
        <w:rPr>
          <w:rFonts w:ascii="Palatino Linotype" w:hAnsi="Palatino Linotype" w:cs="Tahoma"/>
          <w:bCs/>
          <w:sz w:val="22"/>
          <w:szCs w:val="22"/>
          <w:lang w:eastAsia="es-ES"/>
        </w:rPr>
        <w:t xml:space="preserve"> y trigésimo segundo</w:t>
      </w:r>
      <w:r w:rsidRPr="004109D6">
        <w:rPr>
          <w:rFonts w:ascii="Palatino Linotype" w:hAnsi="Palatino Linotype" w:cs="Tahoma"/>
          <w:bCs/>
          <w:sz w:val="22"/>
          <w:szCs w:val="22"/>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109D6">
        <w:rPr>
          <w:rFonts w:ascii="Palatino Linotype" w:hAnsi="Palatino Linotype"/>
          <w:bCs/>
          <w:sz w:val="22"/>
          <w:szCs w:val="22"/>
          <w:lang w:eastAsia="es-ES"/>
        </w:rPr>
        <w:t xml:space="preserve"> 7°, </w:t>
      </w:r>
      <w:r w:rsidRPr="004109D6">
        <w:rPr>
          <w:rFonts w:ascii="Palatino Linotype" w:hAnsi="Palatino Linotype" w:cs="Tahoma"/>
          <w:bCs/>
          <w:sz w:val="22"/>
          <w:szCs w:val="22"/>
          <w:lang w:eastAsia="es-ES"/>
        </w:rPr>
        <w:t>9°, fracciones I y XXIV y 11 del Reglamento Interior del Instituto de Transparencia, Acceso a la Información Pública y Protección de Datos Personales del Estado de México y Municipios.</w:t>
      </w:r>
    </w:p>
    <w:bookmarkEnd w:id="3"/>
    <w:p w14:paraId="74F54D5C" w14:textId="77777777" w:rsidR="00FD4471" w:rsidRPr="004109D6" w:rsidRDefault="00FD4471" w:rsidP="00C21E9B">
      <w:pPr>
        <w:spacing w:line="360" w:lineRule="auto"/>
        <w:jc w:val="both"/>
        <w:rPr>
          <w:rFonts w:ascii="Palatino Linotype" w:hAnsi="Palatino Linotype" w:cs="Tahoma"/>
          <w:sz w:val="20"/>
          <w:szCs w:val="20"/>
          <w:shd w:val="clear" w:color="auto" w:fill="FFFFFF"/>
        </w:rPr>
      </w:pPr>
    </w:p>
    <w:p w14:paraId="01A5AE06" w14:textId="77777777" w:rsidR="00FD4471" w:rsidRPr="004109D6" w:rsidRDefault="00FD4471" w:rsidP="00C21E9B">
      <w:pPr>
        <w:autoSpaceDE w:val="0"/>
        <w:autoSpaceDN w:val="0"/>
        <w:adjustRightInd w:val="0"/>
        <w:spacing w:line="360" w:lineRule="auto"/>
        <w:jc w:val="both"/>
        <w:rPr>
          <w:rFonts w:ascii="Palatino Linotype" w:hAnsi="Palatino Linotype" w:cs="Tahoma"/>
          <w:sz w:val="22"/>
          <w:szCs w:val="22"/>
          <w:lang w:val="es-ES" w:eastAsia="es-ES"/>
        </w:rPr>
      </w:pPr>
      <w:r w:rsidRPr="004109D6">
        <w:rPr>
          <w:rFonts w:ascii="Palatino Linotype" w:eastAsia="Calibri" w:hAnsi="Palatino Linotype" w:cs="Tahoma"/>
          <w:b/>
          <w:color w:val="000000"/>
          <w:sz w:val="22"/>
          <w:szCs w:val="22"/>
          <w:lang w:val="es-ES"/>
        </w:rPr>
        <w:t>SEGUNDO</w:t>
      </w:r>
      <w:r w:rsidRPr="004109D6">
        <w:rPr>
          <w:rFonts w:ascii="Palatino Linotype" w:eastAsia="Calibri" w:hAnsi="Palatino Linotype" w:cs="Tahoma"/>
          <w:color w:val="000000"/>
          <w:sz w:val="22"/>
          <w:szCs w:val="22"/>
          <w:lang w:val="es-ES"/>
        </w:rPr>
        <w:t xml:space="preserve">. </w:t>
      </w:r>
      <w:r w:rsidRPr="004109D6">
        <w:rPr>
          <w:rFonts w:ascii="Palatino Linotype" w:hAnsi="Palatino Linotype" w:cs="Tahoma"/>
          <w:b/>
          <w:sz w:val="22"/>
          <w:szCs w:val="22"/>
          <w:lang w:val="es-ES" w:eastAsia="es-ES"/>
        </w:rPr>
        <w:t>Causales de improcedencia y sobreseimiento.</w:t>
      </w:r>
      <w:r w:rsidRPr="004109D6">
        <w:rPr>
          <w:rFonts w:ascii="Palatino Linotype" w:hAnsi="Palatino Linotype" w:cs="Tahoma"/>
          <w:sz w:val="22"/>
          <w:szCs w:val="22"/>
          <w:lang w:val="es-ES" w:eastAsia="es-ES"/>
        </w:rPr>
        <w:t xml:space="preserve"> </w:t>
      </w:r>
    </w:p>
    <w:p w14:paraId="4C11C95C" w14:textId="77777777" w:rsidR="00FD4471" w:rsidRPr="004109D6" w:rsidRDefault="00FD4471" w:rsidP="00C21E9B">
      <w:pPr>
        <w:autoSpaceDE w:val="0"/>
        <w:autoSpaceDN w:val="0"/>
        <w:adjustRightInd w:val="0"/>
        <w:spacing w:line="360" w:lineRule="auto"/>
        <w:jc w:val="both"/>
        <w:rPr>
          <w:rFonts w:ascii="Palatino Linotype" w:hAnsi="Palatino Linotype" w:cs="Tahoma"/>
          <w:sz w:val="22"/>
          <w:szCs w:val="22"/>
          <w:lang w:val="es-ES" w:eastAsia="es-ES"/>
        </w:rPr>
      </w:pPr>
    </w:p>
    <w:p w14:paraId="6166BC91" w14:textId="77777777" w:rsidR="00FD4471" w:rsidRPr="004109D6" w:rsidRDefault="00FD4471" w:rsidP="00C21E9B">
      <w:pPr>
        <w:autoSpaceDE w:val="0"/>
        <w:autoSpaceDN w:val="0"/>
        <w:adjustRightInd w:val="0"/>
        <w:spacing w:line="360" w:lineRule="auto"/>
        <w:jc w:val="both"/>
        <w:rPr>
          <w:rFonts w:ascii="Palatino Linotype" w:hAnsi="Palatino Linotype" w:cs="Tahoma"/>
          <w:sz w:val="22"/>
          <w:szCs w:val="22"/>
          <w:lang w:val="es-ES" w:eastAsia="es-ES"/>
        </w:rPr>
      </w:pPr>
      <w:r w:rsidRPr="004109D6">
        <w:rPr>
          <w:rFonts w:ascii="Palatino Linotype" w:hAnsi="Palatino Linotype" w:cs="Tahoma"/>
          <w:sz w:val="22"/>
          <w:szCs w:val="22"/>
          <w:lang w:val="es-ES" w:eastAsia="es-ES"/>
        </w:rPr>
        <w:t xml:space="preserve">De las constancias que forma parte del Recurso de Revisión que se analiza, se advierte que previo al estudio del fondo de la </w:t>
      </w:r>
      <w:r w:rsidRPr="004109D6">
        <w:rPr>
          <w:rFonts w:ascii="Palatino Linotype" w:hAnsi="Palatino Linotype" w:cs="Tahoma"/>
          <w:i/>
          <w:sz w:val="22"/>
          <w:szCs w:val="22"/>
          <w:lang w:val="es-ES" w:eastAsia="es-ES"/>
        </w:rPr>
        <w:t>litis</w:t>
      </w:r>
      <w:r w:rsidRPr="004109D6">
        <w:rPr>
          <w:rFonts w:ascii="Palatino Linotype" w:hAnsi="Palatino Linotype" w:cs="Tahoma"/>
          <w:sz w:val="22"/>
          <w:szCs w:val="22"/>
          <w:lang w:val="es-ES" w:eastAsia="es-ES"/>
        </w:rPr>
        <w:t>, es necesario estudiar las causales de improcedencia y sobreseimiento que se adviertan, para determinar lo que en Derecho proceda.</w:t>
      </w:r>
    </w:p>
    <w:p w14:paraId="3D5CEC6E" w14:textId="77777777" w:rsidR="00FD4471" w:rsidRPr="004109D6" w:rsidRDefault="00FD4471" w:rsidP="00C21E9B">
      <w:pPr>
        <w:autoSpaceDE w:val="0"/>
        <w:autoSpaceDN w:val="0"/>
        <w:adjustRightInd w:val="0"/>
        <w:spacing w:line="360" w:lineRule="auto"/>
        <w:jc w:val="both"/>
        <w:rPr>
          <w:rFonts w:ascii="Palatino Linotype" w:hAnsi="Palatino Linotype" w:cs="Tahoma"/>
          <w:sz w:val="22"/>
          <w:szCs w:val="22"/>
          <w:lang w:val="es-ES" w:eastAsia="es-ES"/>
        </w:rPr>
      </w:pPr>
    </w:p>
    <w:p w14:paraId="30E70510"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lang w:val="es-ES"/>
        </w:rPr>
      </w:pPr>
      <w:r w:rsidRPr="004109D6">
        <w:rPr>
          <w:rFonts w:ascii="Palatino Linotype" w:eastAsia="Calibri" w:hAnsi="Palatino Linotype" w:cs="Tahoma"/>
          <w:b/>
          <w:color w:val="000000"/>
          <w:sz w:val="22"/>
          <w:szCs w:val="22"/>
          <w:lang w:val="es-ES"/>
        </w:rPr>
        <w:t>Causales de improcedencia.</w:t>
      </w:r>
      <w:r w:rsidRPr="004109D6">
        <w:rPr>
          <w:rFonts w:ascii="Palatino Linotype" w:eastAsia="Calibri" w:hAnsi="Palatino Linotype" w:cs="Tahoma"/>
          <w:color w:val="000000"/>
          <w:sz w:val="22"/>
          <w:szCs w:val="22"/>
          <w:lang w:val="es-ES"/>
        </w:rPr>
        <w:t xml:space="preserve"> </w:t>
      </w:r>
    </w:p>
    <w:p w14:paraId="29BA0D22"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lang w:val="es-ES"/>
        </w:rPr>
      </w:pPr>
    </w:p>
    <w:p w14:paraId="61968E6B"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rPr>
      </w:pPr>
      <w:r w:rsidRPr="004109D6">
        <w:rPr>
          <w:rFonts w:ascii="Palatino Linotype" w:eastAsia="Calibri" w:hAnsi="Palatino Linotype" w:cs="Tahoma"/>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será desechado cualquier Recurso de Revisión que actualice alguno de los supuestos establecidos en el artículo 191 de la Ley de Transparencia y Acceso a la Información Pública del Estado de México y Municipios, por ser improcedente.</w:t>
      </w:r>
    </w:p>
    <w:p w14:paraId="67E27A22"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rPr>
      </w:pPr>
    </w:p>
    <w:p w14:paraId="76744D54"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rPr>
      </w:pPr>
      <w:r w:rsidRPr="004109D6">
        <w:rPr>
          <w:rFonts w:ascii="Palatino Linotype" w:eastAsia="Calibri" w:hAnsi="Palatino Linotype" w:cs="Tahoma"/>
          <w:color w:val="000000"/>
          <w:sz w:val="22"/>
          <w:szCs w:val="22"/>
        </w:rPr>
        <w:lastRenderedPageBreak/>
        <w:t xml:space="preserve">En el presente caso, </w:t>
      </w:r>
      <w:r w:rsidRPr="004109D6">
        <w:rPr>
          <w:rFonts w:ascii="Palatino Linotype" w:eastAsia="Calibri" w:hAnsi="Palatino Linotype" w:cs="Tahoma"/>
          <w:b/>
          <w:color w:val="000000"/>
          <w:sz w:val="22"/>
          <w:szCs w:val="22"/>
        </w:rPr>
        <w:t>no se actualiza ninguna de las causales de improcedencia</w:t>
      </w:r>
      <w:r w:rsidRPr="004109D6">
        <w:rPr>
          <w:rFonts w:ascii="Palatino Linotype" w:eastAsia="Calibri" w:hAnsi="Palatino Linotype" w:cs="Tahoma"/>
          <w:color w:val="000000"/>
          <w:sz w:val="22"/>
          <w:szCs w:val="22"/>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6C78DB1" w14:textId="77777777"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rPr>
      </w:pPr>
    </w:p>
    <w:p w14:paraId="1093BB03" w14:textId="24BC4123" w:rsidR="00FD4471" w:rsidRPr="004109D6" w:rsidRDefault="00FD4471" w:rsidP="00C21E9B">
      <w:pPr>
        <w:autoSpaceDE w:val="0"/>
        <w:autoSpaceDN w:val="0"/>
        <w:adjustRightInd w:val="0"/>
        <w:spacing w:line="360" w:lineRule="auto"/>
        <w:jc w:val="both"/>
        <w:rPr>
          <w:rFonts w:ascii="Palatino Linotype" w:eastAsia="Calibri" w:hAnsi="Palatino Linotype" w:cs="Tahoma"/>
          <w:color w:val="000000"/>
          <w:sz w:val="22"/>
          <w:szCs w:val="22"/>
        </w:rPr>
      </w:pPr>
      <w:r w:rsidRPr="004109D6">
        <w:rPr>
          <w:rFonts w:ascii="Palatino Linotype" w:eastAsia="Calibri" w:hAnsi="Palatino Linotype" w:cs="Tahoma"/>
          <w:color w:val="000000"/>
          <w:sz w:val="22"/>
          <w:szCs w:val="22"/>
        </w:rPr>
        <w:t>Asimismo, se actualizan las causales de procedencia señalada en el artículo 179, fracciones II, de la Ley de la materia, toda vez que el Solicitante se inconformó de la inexistencia de la información, entrega incompleta de lo solicitado y la puesta a disposición de la información, en una modalidad distinta.</w:t>
      </w:r>
    </w:p>
    <w:p w14:paraId="0E7A114C" w14:textId="77777777" w:rsidR="00FD4471" w:rsidRPr="004109D6" w:rsidRDefault="00FD4471" w:rsidP="00C21E9B">
      <w:pPr>
        <w:spacing w:line="360" w:lineRule="auto"/>
        <w:jc w:val="both"/>
        <w:rPr>
          <w:rFonts w:ascii="Palatino Linotype" w:hAnsi="Palatino Linotype" w:cs="Tahoma"/>
          <w:sz w:val="22"/>
          <w:szCs w:val="22"/>
          <w:lang w:eastAsia="es-ES"/>
        </w:rPr>
      </w:pPr>
    </w:p>
    <w:p w14:paraId="7BF654B7"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b/>
          <w:bCs/>
          <w:iCs/>
          <w:sz w:val="22"/>
          <w:szCs w:val="22"/>
        </w:rPr>
        <w:t>C</w:t>
      </w:r>
      <w:r w:rsidRPr="004109D6">
        <w:rPr>
          <w:rFonts w:ascii="Palatino Linotype" w:hAnsi="Palatino Linotype" w:cs="Tahoma"/>
          <w:b/>
          <w:bCs/>
          <w:sz w:val="22"/>
          <w:szCs w:val="22"/>
        </w:rPr>
        <w:t>ausales de sobreseimiento.</w:t>
      </w:r>
    </w:p>
    <w:p w14:paraId="341CF4F4" w14:textId="22052296" w:rsidR="00FD4471" w:rsidRPr="004109D6" w:rsidRDefault="00FD4471" w:rsidP="00C21E9B">
      <w:pPr>
        <w:spacing w:line="360" w:lineRule="auto"/>
        <w:jc w:val="both"/>
        <w:rPr>
          <w:rFonts w:ascii="Palatino Linotype" w:hAnsi="Palatino Linotype" w:cs="Tahoma"/>
          <w:sz w:val="22"/>
          <w:szCs w:val="22"/>
        </w:rPr>
      </w:pPr>
    </w:p>
    <w:p w14:paraId="55EE13E0" w14:textId="77777777" w:rsidR="00FD4471" w:rsidRPr="004109D6" w:rsidRDefault="00FD4471" w:rsidP="00C21E9B">
      <w:pPr>
        <w:spacing w:line="360" w:lineRule="auto"/>
        <w:jc w:val="both"/>
        <w:rPr>
          <w:rFonts w:ascii="Palatino Linotype" w:hAnsi="Palatino Linotype" w:cs="Tahoma"/>
          <w:sz w:val="22"/>
        </w:rPr>
      </w:pPr>
      <w:r w:rsidRPr="004109D6">
        <w:rPr>
          <w:rFonts w:ascii="Palatino Linotype" w:hAnsi="Palatino Linotype" w:cs="Tahoma"/>
          <w:sz w:val="22"/>
        </w:rPr>
        <w:t>Por ser de previo y especial pronunciamiento, este Instituto analiza si se actualiza alguna causal de sobreseimiento.</w:t>
      </w:r>
    </w:p>
    <w:p w14:paraId="297D4D0C" w14:textId="77777777" w:rsidR="00FD4471" w:rsidRPr="004109D6" w:rsidRDefault="00FD4471" w:rsidP="00C21E9B">
      <w:pPr>
        <w:spacing w:line="360" w:lineRule="auto"/>
        <w:jc w:val="both"/>
        <w:rPr>
          <w:rFonts w:ascii="Palatino Linotype" w:hAnsi="Palatino Linotype" w:cs="Tahoma"/>
          <w:sz w:val="22"/>
        </w:rPr>
      </w:pPr>
    </w:p>
    <w:p w14:paraId="47018293" w14:textId="77777777" w:rsidR="00FD4471" w:rsidRPr="004109D6" w:rsidRDefault="00FD4471" w:rsidP="00C21E9B">
      <w:pPr>
        <w:spacing w:line="360" w:lineRule="auto"/>
        <w:jc w:val="both"/>
        <w:rPr>
          <w:rFonts w:ascii="Palatino Linotype" w:hAnsi="Palatino Linotype" w:cs="Tahoma"/>
          <w:sz w:val="22"/>
        </w:rPr>
      </w:pPr>
      <w:r w:rsidRPr="004109D6">
        <w:rPr>
          <w:rFonts w:ascii="Palatino Linotype" w:hAnsi="Palatino Linotype" w:cs="Tahoma"/>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FFB2A9B" w14:textId="77777777" w:rsidR="00FD4471" w:rsidRPr="004109D6" w:rsidRDefault="00FD4471" w:rsidP="00C21E9B">
      <w:pPr>
        <w:spacing w:line="360" w:lineRule="auto"/>
        <w:jc w:val="both"/>
        <w:rPr>
          <w:rFonts w:ascii="Palatino Linotype" w:hAnsi="Palatino Linotype" w:cs="Tahoma"/>
          <w:sz w:val="22"/>
          <w:szCs w:val="22"/>
        </w:rPr>
      </w:pPr>
    </w:p>
    <w:p w14:paraId="019E30B0" w14:textId="77777777" w:rsidR="00FD4471" w:rsidRPr="004109D6" w:rsidRDefault="00FD4471" w:rsidP="00C21E9B">
      <w:pPr>
        <w:spacing w:line="360" w:lineRule="auto"/>
        <w:jc w:val="both"/>
        <w:rPr>
          <w:rFonts w:ascii="Palatino Linotype" w:hAnsi="Palatino Linotype" w:cs="Tahoma"/>
          <w:sz w:val="22"/>
          <w:lang w:val="es-ES"/>
        </w:rPr>
      </w:pPr>
      <w:r w:rsidRPr="004109D6">
        <w:rPr>
          <w:rFonts w:ascii="Palatino Linotype" w:hAnsi="Palatino Linotype" w:cs="Tahoma"/>
          <w:bCs/>
          <w:sz w:val="22"/>
          <w:lang w:val="es-ES"/>
        </w:rPr>
        <w:t xml:space="preserve">Por tales motivos, </w:t>
      </w:r>
      <w:r w:rsidRPr="004109D6">
        <w:rPr>
          <w:rFonts w:ascii="Palatino Linotype" w:hAnsi="Palatino Linotype" w:cs="Tahoma"/>
          <w:sz w:val="22"/>
          <w:lang w:val="es-ES"/>
        </w:rPr>
        <w:t xml:space="preserve">se considera procedente entrar al fondo del presente asunto. </w:t>
      </w:r>
    </w:p>
    <w:p w14:paraId="2CBE8224" w14:textId="77777777" w:rsidR="00FD4471" w:rsidRPr="004109D6" w:rsidRDefault="00FD4471" w:rsidP="00C21E9B">
      <w:pPr>
        <w:spacing w:line="360" w:lineRule="auto"/>
        <w:jc w:val="both"/>
        <w:rPr>
          <w:rFonts w:ascii="Palatino Linotype" w:hAnsi="Palatino Linotype" w:cs="Tahoma"/>
          <w:sz w:val="22"/>
          <w:szCs w:val="22"/>
          <w:lang w:eastAsia="es-ES"/>
        </w:rPr>
      </w:pPr>
    </w:p>
    <w:p w14:paraId="23936D62" w14:textId="77777777" w:rsidR="00FD4471" w:rsidRPr="004109D6" w:rsidRDefault="00FD4471" w:rsidP="00C21E9B">
      <w:pPr>
        <w:tabs>
          <w:tab w:val="left" w:pos="4962"/>
        </w:tabs>
        <w:spacing w:line="360" w:lineRule="auto"/>
        <w:jc w:val="both"/>
        <w:rPr>
          <w:rFonts w:ascii="Palatino Linotype" w:eastAsia="Calibri" w:hAnsi="Palatino Linotype" w:cs="Tahoma"/>
          <w:b/>
          <w:iCs/>
          <w:sz w:val="22"/>
          <w:szCs w:val="22"/>
          <w:lang w:val="es-ES" w:eastAsia="es-ES_tradnl"/>
        </w:rPr>
      </w:pPr>
      <w:r w:rsidRPr="004109D6">
        <w:rPr>
          <w:rFonts w:ascii="Palatino Linotype" w:eastAsia="Calibri" w:hAnsi="Palatino Linotype" w:cs="Tahoma"/>
          <w:b/>
          <w:iCs/>
          <w:sz w:val="22"/>
          <w:szCs w:val="22"/>
          <w:lang w:val="es-ES" w:eastAsia="es-ES_tradnl"/>
        </w:rPr>
        <w:lastRenderedPageBreak/>
        <w:t xml:space="preserve">TERCERO. Determinación de la Controversia. </w:t>
      </w:r>
    </w:p>
    <w:p w14:paraId="69D80075" w14:textId="77777777" w:rsidR="00FD4471" w:rsidRPr="004109D6" w:rsidRDefault="00FD4471" w:rsidP="00C21E9B">
      <w:pPr>
        <w:spacing w:line="360" w:lineRule="auto"/>
        <w:jc w:val="both"/>
        <w:rPr>
          <w:rFonts w:ascii="Palatino Linotype" w:hAnsi="Palatino Linotype" w:cs="Tahoma"/>
          <w:sz w:val="22"/>
          <w:szCs w:val="22"/>
        </w:rPr>
      </w:pPr>
    </w:p>
    <w:p w14:paraId="62B14CBD" w14:textId="0F3471E3" w:rsidR="00CC2166" w:rsidRDefault="00CC2166" w:rsidP="00C21E9B">
      <w:pPr>
        <w:tabs>
          <w:tab w:val="left" w:pos="4962"/>
        </w:tabs>
        <w:spacing w:line="360" w:lineRule="auto"/>
        <w:jc w:val="both"/>
        <w:rPr>
          <w:rFonts w:ascii="Palatino Linotype" w:eastAsia="Calibri" w:hAnsi="Palatino Linotype" w:cs="Tahoma"/>
          <w:iCs/>
          <w:sz w:val="22"/>
          <w:szCs w:val="22"/>
          <w:lang w:eastAsia="es-ES_tradnl"/>
        </w:rPr>
      </w:pPr>
      <w:r w:rsidRPr="004109D6">
        <w:rPr>
          <w:rFonts w:ascii="Palatino Linotype" w:eastAsia="Calibri" w:hAnsi="Palatino Linotype" w:cs="Tahoma"/>
          <w:iCs/>
          <w:sz w:val="22"/>
          <w:szCs w:val="22"/>
          <w:lang w:eastAsia="es-ES_tradnl"/>
        </w:rPr>
        <w:t>Con el objeto de ilustrar la controversia planteada, resulta conveniente precisar lo que el Particular solicitó</w:t>
      </w:r>
      <w:r w:rsidR="007662B9" w:rsidRPr="004109D6">
        <w:rPr>
          <w:rFonts w:ascii="Palatino Linotype" w:eastAsia="Calibri" w:hAnsi="Palatino Linotype" w:cs="Tahoma"/>
          <w:iCs/>
          <w:sz w:val="22"/>
          <w:szCs w:val="22"/>
          <w:lang w:eastAsia="es-ES_tradnl"/>
        </w:rPr>
        <w:t xml:space="preserve"> por medio de quince solicitudes de acceso a la información, lo siguiente</w:t>
      </w:r>
      <w:r w:rsidRPr="004109D6">
        <w:rPr>
          <w:rFonts w:ascii="Palatino Linotype" w:eastAsia="Calibri" w:hAnsi="Palatino Linotype" w:cs="Tahoma"/>
          <w:iCs/>
          <w:sz w:val="22"/>
          <w:szCs w:val="22"/>
          <w:lang w:eastAsia="es-ES_tradnl"/>
        </w:rPr>
        <w:t>:</w:t>
      </w:r>
    </w:p>
    <w:p w14:paraId="6A01CDDB" w14:textId="77777777" w:rsidR="004109D6" w:rsidRPr="004109D6" w:rsidRDefault="004109D6" w:rsidP="00C21E9B">
      <w:pPr>
        <w:tabs>
          <w:tab w:val="left" w:pos="4962"/>
        </w:tabs>
        <w:spacing w:line="360" w:lineRule="auto"/>
        <w:jc w:val="both"/>
        <w:rPr>
          <w:rFonts w:ascii="Palatino Linotype" w:eastAsia="Calibri" w:hAnsi="Palatino Linotype" w:cs="Tahoma"/>
          <w:iCs/>
          <w:sz w:val="22"/>
          <w:szCs w:val="22"/>
          <w:lang w:eastAsia="es-ES_tradnl"/>
        </w:rPr>
      </w:pPr>
    </w:p>
    <w:p w14:paraId="7BB6D358" w14:textId="01C9E057" w:rsidR="00D50175" w:rsidRPr="004109D6" w:rsidRDefault="00D50175" w:rsidP="00C21E9B">
      <w:pPr>
        <w:numPr>
          <w:ilvl w:val="0"/>
          <w:numId w:val="38"/>
        </w:numPr>
        <w:spacing w:line="360" w:lineRule="auto"/>
        <w:contextualSpacing/>
        <w:rPr>
          <w:rFonts w:ascii="Palatino Linotype" w:hAnsi="Palatino Linotype" w:cs="Tahoma"/>
          <w:sz w:val="22"/>
          <w:szCs w:val="22"/>
        </w:rPr>
      </w:pPr>
      <w:r w:rsidRPr="004109D6">
        <w:rPr>
          <w:rFonts w:ascii="Palatino Linotype" w:hAnsi="Palatino Linotype" w:cs="Tahoma"/>
          <w:sz w:val="22"/>
          <w:szCs w:val="22"/>
        </w:rPr>
        <w:t>Sueldo de los Ministros de la Suprema Corte de Justicia de la Nación;</w:t>
      </w:r>
    </w:p>
    <w:p w14:paraId="2FD6D5E6" w14:textId="6B2979C0" w:rsidR="00D50175" w:rsidRPr="004109D6" w:rsidRDefault="00D50175" w:rsidP="00C21E9B">
      <w:pPr>
        <w:numPr>
          <w:ilvl w:val="0"/>
          <w:numId w:val="38"/>
        </w:numPr>
        <w:spacing w:line="360" w:lineRule="auto"/>
        <w:contextualSpacing/>
        <w:rPr>
          <w:rFonts w:ascii="Palatino Linotype" w:hAnsi="Palatino Linotype" w:cs="Tahoma"/>
          <w:sz w:val="22"/>
          <w:szCs w:val="22"/>
        </w:rPr>
      </w:pPr>
      <w:r w:rsidRPr="004109D6">
        <w:rPr>
          <w:rFonts w:ascii="Palatino Linotype" w:hAnsi="Palatino Linotype" w:cs="Tahoma"/>
          <w:sz w:val="22"/>
          <w:szCs w:val="22"/>
        </w:rPr>
        <w:t>Del Estado de México:</w:t>
      </w:r>
    </w:p>
    <w:p w14:paraId="5FD8A701" w14:textId="030B8B06"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 xml:space="preserve">Número de personas contagiadas, fallecidas y vacunadas del virus SARS-CoV-2; </w:t>
      </w:r>
    </w:p>
    <w:p w14:paraId="158BB206" w14:textId="73D3E6A6"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Sueldo del Presidente del Tribunal Superior de Justicia del Estado México;</w:t>
      </w:r>
    </w:p>
    <w:p w14:paraId="78A95582" w14:textId="77777777"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Calendario de labores del Poder Judicial del Estado de México;</w:t>
      </w:r>
    </w:p>
    <w:p w14:paraId="5B435002" w14:textId="57B7B241" w:rsidR="00D50175" w:rsidRPr="004109D6" w:rsidRDefault="00D50175" w:rsidP="00C21E9B">
      <w:pPr>
        <w:pStyle w:val="Prrafodelista"/>
        <w:numPr>
          <w:ilvl w:val="0"/>
          <w:numId w:val="39"/>
        </w:numPr>
        <w:spacing w:line="360" w:lineRule="auto"/>
        <w:ind w:left="993"/>
        <w:rPr>
          <w:rFonts w:ascii="Palatino Linotype" w:eastAsia="Calibri" w:hAnsi="Palatino Linotype" w:cs="Tahoma"/>
          <w:iCs/>
          <w:szCs w:val="22"/>
          <w:lang w:eastAsia="es-ES_tradnl"/>
        </w:rPr>
      </w:pPr>
      <w:r w:rsidRPr="004109D6">
        <w:rPr>
          <w:rFonts w:ascii="Palatino Linotype" w:hAnsi="Palatino Linotype" w:cs="Tahoma"/>
          <w:szCs w:val="22"/>
        </w:rPr>
        <w:t>Salario</w:t>
      </w:r>
      <w:r w:rsidRPr="004109D6">
        <w:rPr>
          <w:rFonts w:ascii="Palatino Linotype" w:eastAsia="Calibri" w:hAnsi="Palatino Linotype" w:cs="Tahoma"/>
          <w:iCs/>
          <w:szCs w:val="22"/>
          <w:lang w:eastAsia="es-ES_tradnl"/>
        </w:rPr>
        <w:t xml:space="preserve"> del Gobernador; </w:t>
      </w:r>
    </w:p>
    <w:p w14:paraId="2B394FCC" w14:textId="2D96D55C"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 xml:space="preserve">Presupuesto asignado para contingencias y desastres naturales, y </w:t>
      </w:r>
    </w:p>
    <w:p w14:paraId="7914967A" w14:textId="77777777" w:rsidR="004109D6" w:rsidRPr="004109D6" w:rsidRDefault="004109D6" w:rsidP="00C21E9B">
      <w:pPr>
        <w:pStyle w:val="Prrafodelista"/>
        <w:numPr>
          <w:ilvl w:val="0"/>
          <w:numId w:val="39"/>
        </w:numPr>
        <w:spacing w:line="360" w:lineRule="auto"/>
        <w:ind w:left="993"/>
        <w:rPr>
          <w:rFonts w:ascii="Palatino Linotype" w:eastAsia="Calibri" w:hAnsi="Palatino Linotype" w:cs="Tahoma"/>
          <w:iCs/>
          <w:szCs w:val="22"/>
          <w:lang w:eastAsia="es-ES_tradnl"/>
        </w:rPr>
      </w:pPr>
      <w:r w:rsidRPr="004109D6">
        <w:rPr>
          <w:rFonts w:ascii="Palatino Linotype" w:eastAsia="Calibri" w:hAnsi="Palatino Linotype" w:cs="Tahoma"/>
          <w:iCs/>
          <w:szCs w:val="22"/>
          <w:lang w:eastAsia="es-ES_tradnl"/>
        </w:rPr>
        <w:t>Fideicomiso de apoyo de adeudo de policías fallecidos en el Estado de México;</w:t>
      </w:r>
    </w:p>
    <w:p w14:paraId="0630EBEB" w14:textId="77777777" w:rsidR="00D50175" w:rsidRPr="004109D6" w:rsidRDefault="00A76C27" w:rsidP="00C21E9B">
      <w:pPr>
        <w:numPr>
          <w:ilvl w:val="0"/>
          <w:numId w:val="38"/>
        </w:numPr>
        <w:spacing w:line="360" w:lineRule="auto"/>
        <w:contextualSpacing/>
        <w:rPr>
          <w:rFonts w:ascii="Palatino Linotype" w:eastAsia="Calibri" w:hAnsi="Palatino Linotype" w:cs="Tahoma"/>
          <w:iCs/>
          <w:sz w:val="22"/>
          <w:szCs w:val="22"/>
          <w:lang w:eastAsia="es-ES_tradnl"/>
        </w:rPr>
      </w:pPr>
      <w:r w:rsidRPr="004109D6">
        <w:rPr>
          <w:rFonts w:ascii="Palatino Linotype" w:eastAsia="Calibri" w:hAnsi="Palatino Linotype" w:cs="Tahoma"/>
          <w:iCs/>
          <w:sz w:val="22"/>
          <w:szCs w:val="22"/>
          <w:lang w:eastAsia="es-ES_tradnl"/>
        </w:rPr>
        <w:t>Del Congreso de la Unión</w:t>
      </w:r>
      <w:r w:rsidR="00D50175" w:rsidRPr="004109D6">
        <w:rPr>
          <w:rFonts w:ascii="Palatino Linotype" w:eastAsia="Calibri" w:hAnsi="Palatino Linotype" w:cs="Tahoma"/>
          <w:iCs/>
          <w:sz w:val="22"/>
          <w:szCs w:val="22"/>
          <w:lang w:eastAsia="es-ES_tradnl"/>
        </w:rPr>
        <w:t>:</w:t>
      </w:r>
    </w:p>
    <w:p w14:paraId="56831628" w14:textId="77777777"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P</w:t>
      </w:r>
      <w:r w:rsidR="00F92664" w:rsidRPr="004109D6">
        <w:rPr>
          <w:rFonts w:ascii="Palatino Linotype" w:hAnsi="Palatino Linotype" w:cs="Tahoma"/>
          <w:szCs w:val="22"/>
        </w:rPr>
        <w:t>resupuesto asignado</w:t>
      </w:r>
      <w:r w:rsidRPr="004109D6">
        <w:rPr>
          <w:rFonts w:ascii="Palatino Linotype" w:hAnsi="Palatino Linotype" w:cs="Tahoma"/>
          <w:szCs w:val="22"/>
        </w:rPr>
        <w:t>;</w:t>
      </w:r>
    </w:p>
    <w:p w14:paraId="7216C8C9" w14:textId="77777777" w:rsidR="00D50175"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N</w:t>
      </w:r>
      <w:r w:rsidR="00FE48E3" w:rsidRPr="004109D6">
        <w:rPr>
          <w:rFonts w:ascii="Palatino Linotype" w:hAnsi="Palatino Linotype" w:cs="Tahoma"/>
          <w:szCs w:val="22"/>
        </w:rPr>
        <w:t>ombre de Diputados y Senadores</w:t>
      </w:r>
      <w:r w:rsidRPr="004109D6">
        <w:rPr>
          <w:rFonts w:ascii="Palatino Linotype" w:hAnsi="Palatino Linotype" w:cs="Tahoma"/>
          <w:szCs w:val="22"/>
        </w:rPr>
        <w:t>;</w:t>
      </w:r>
    </w:p>
    <w:p w14:paraId="544BDF7F" w14:textId="2F70AD00" w:rsidR="004109D6" w:rsidRPr="004109D6" w:rsidRDefault="00D50175"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 xml:space="preserve">Número de </w:t>
      </w:r>
      <w:r w:rsidR="004109D6" w:rsidRPr="004109D6">
        <w:rPr>
          <w:rFonts w:ascii="Palatino Linotype" w:hAnsi="Palatino Linotype" w:cs="Tahoma"/>
          <w:szCs w:val="22"/>
        </w:rPr>
        <w:t>ina</w:t>
      </w:r>
      <w:r w:rsidRPr="004109D6">
        <w:rPr>
          <w:rFonts w:ascii="Palatino Linotype" w:hAnsi="Palatino Linotype" w:cs="Tahoma"/>
          <w:szCs w:val="22"/>
        </w:rPr>
        <w:t>sistencias</w:t>
      </w:r>
      <w:r w:rsidR="004109D6" w:rsidRPr="004109D6">
        <w:rPr>
          <w:rFonts w:ascii="Palatino Linotype" w:hAnsi="Palatino Linotype" w:cs="Tahoma"/>
          <w:szCs w:val="22"/>
        </w:rPr>
        <w:t>,</w:t>
      </w:r>
      <w:r w:rsidRPr="004109D6">
        <w:rPr>
          <w:rFonts w:ascii="Palatino Linotype" w:hAnsi="Palatino Linotype" w:cs="Tahoma"/>
          <w:szCs w:val="22"/>
        </w:rPr>
        <w:t xml:space="preserve"> y </w:t>
      </w:r>
    </w:p>
    <w:p w14:paraId="01180564" w14:textId="45763B96" w:rsidR="00333829" w:rsidRPr="004109D6" w:rsidRDefault="004109D6" w:rsidP="00C21E9B">
      <w:pPr>
        <w:pStyle w:val="Prrafodelista"/>
        <w:numPr>
          <w:ilvl w:val="0"/>
          <w:numId w:val="39"/>
        </w:numPr>
        <w:spacing w:line="360" w:lineRule="auto"/>
        <w:ind w:left="993"/>
        <w:rPr>
          <w:rFonts w:ascii="Palatino Linotype" w:hAnsi="Palatino Linotype" w:cs="Tahoma"/>
          <w:szCs w:val="22"/>
        </w:rPr>
      </w:pPr>
      <w:r w:rsidRPr="004109D6">
        <w:rPr>
          <w:rFonts w:ascii="Palatino Linotype" w:hAnsi="Palatino Linotype" w:cs="Tahoma"/>
          <w:szCs w:val="22"/>
        </w:rPr>
        <w:t>P</w:t>
      </w:r>
      <w:r w:rsidR="00FE48E3" w:rsidRPr="004109D6">
        <w:rPr>
          <w:rFonts w:ascii="Palatino Linotype" w:hAnsi="Palatino Linotype" w:cs="Tahoma"/>
          <w:szCs w:val="22"/>
        </w:rPr>
        <w:t xml:space="preserve">ropuestas de Ley </w:t>
      </w:r>
      <w:r w:rsidR="00D50175" w:rsidRPr="004109D6">
        <w:rPr>
          <w:rFonts w:ascii="Palatino Linotype" w:hAnsi="Palatino Linotype" w:cs="Tahoma"/>
          <w:szCs w:val="22"/>
        </w:rPr>
        <w:t>realizadas;</w:t>
      </w:r>
    </w:p>
    <w:p w14:paraId="7699C7D3" w14:textId="5EF8D7FA" w:rsidR="00FE48E3" w:rsidRPr="004109D6" w:rsidRDefault="00FE48E3" w:rsidP="00C21E9B">
      <w:pPr>
        <w:numPr>
          <w:ilvl w:val="0"/>
          <w:numId w:val="38"/>
        </w:numPr>
        <w:spacing w:line="360" w:lineRule="auto"/>
        <w:contextualSpacing/>
        <w:rPr>
          <w:rFonts w:ascii="Palatino Linotype" w:eastAsia="Calibri" w:hAnsi="Palatino Linotype" w:cs="Tahoma"/>
          <w:iCs/>
          <w:sz w:val="22"/>
          <w:szCs w:val="22"/>
          <w:lang w:eastAsia="es-ES_tradnl"/>
        </w:rPr>
      </w:pPr>
      <w:r w:rsidRPr="004109D6">
        <w:rPr>
          <w:rFonts w:ascii="Palatino Linotype" w:eastAsia="Calibri" w:hAnsi="Palatino Linotype" w:cs="Tahoma"/>
          <w:iCs/>
          <w:sz w:val="22"/>
          <w:szCs w:val="22"/>
          <w:lang w:eastAsia="es-ES_tradnl"/>
        </w:rPr>
        <w:t xml:space="preserve">Lista de </w:t>
      </w:r>
      <w:r w:rsidR="00D50175" w:rsidRPr="004109D6">
        <w:rPr>
          <w:rFonts w:ascii="Palatino Linotype" w:eastAsia="Calibri" w:hAnsi="Palatino Linotype" w:cs="Tahoma"/>
          <w:iCs/>
          <w:sz w:val="22"/>
          <w:szCs w:val="22"/>
          <w:lang w:eastAsia="es-ES_tradnl"/>
        </w:rPr>
        <w:t>P</w:t>
      </w:r>
      <w:r w:rsidRPr="004109D6">
        <w:rPr>
          <w:rFonts w:ascii="Palatino Linotype" w:eastAsia="Calibri" w:hAnsi="Palatino Linotype" w:cs="Tahoma"/>
          <w:iCs/>
          <w:sz w:val="22"/>
          <w:szCs w:val="22"/>
          <w:lang w:eastAsia="es-ES_tradnl"/>
        </w:rPr>
        <w:t>rogramas de Bienestar</w:t>
      </w:r>
      <w:r w:rsidR="00D50175" w:rsidRPr="004109D6">
        <w:rPr>
          <w:rFonts w:ascii="Palatino Linotype" w:eastAsia="Calibri" w:hAnsi="Palatino Linotype" w:cs="Tahoma"/>
          <w:iCs/>
          <w:sz w:val="22"/>
          <w:szCs w:val="22"/>
          <w:lang w:eastAsia="es-ES_tradnl"/>
        </w:rPr>
        <w:t>;</w:t>
      </w:r>
    </w:p>
    <w:p w14:paraId="6D66E1A5" w14:textId="77777777" w:rsidR="004109D6" w:rsidRPr="004109D6" w:rsidRDefault="004109D6" w:rsidP="00C21E9B">
      <w:pPr>
        <w:spacing w:line="360" w:lineRule="auto"/>
        <w:jc w:val="both"/>
        <w:rPr>
          <w:rFonts w:ascii="Palatino Linotype" w:eastAsia="Calibri" w:hAnsi="Palatino Linotype" w:cs="Tahoma"/>
          <w:iCs/>
          <w:sz w:val="22"/>
          <w:szCs w:val="22"/>
          <w:lang w:eastAsia="es-ES_tradnl"/>
        </w:rPr>
      </w:pPr>
    </w:p>
    <w:p w14:paraId="7B089F12" w14:textId="712EA46F" w:rsidR="004109D6" w:rsidRDefault="002E6732" w:rsidP="00C21E9B">
      <w:pPr>
        <w:spacing w:line="360" w:lineRule="auto"/>
        <w:jc w:val="both"/>
        <w:rPr>
          <w:rFonts w:ascii="Palatino Linotype" w:eastAsia="Calibri" w:hAnsi="Palatino Linotype" w:cs="Tahoma"/>
          <w:bCs/>
          <w:iCs/>
          <w:sz w:val="22"/>
          <w:szCs w:val="22"/>
          <w:lang w:val="es-ES" w:eastAsia="es-ES_tradnl"/>
        </w:rPr>
      </w:pPr>
      <w:r w:rsidRPr="004109D6">
        <w:rPr>
          <w:rFonts w:ascii="Palatino Linotype" w:eastAsia="Calibri" w:hAnsi="Palatino Linotype" w:cs="Tahoma"/>
          <w:iCs/>
          <w:sz w:val="22"/>
          <w:szCs w:val="22"/>
          <w:lang w:eastAsia="es-ES_tradnl"/>
        </w:rPr>
        <w:t>En respuesta, el Sujeto Obligado se declaró incompetente para conocer de la información peticionada</w:t>
      </w:r>
      <w:r w:rsidR="00D50175" w:rsidRPr="004109D6">
        <w:rPr>
          <w:rFonts w:ascii="Palatino Linotype" w:eastAsia="Calibri" w:hAnsi="Palatino Linotype" w:cs="Tahoma"/>
          <w:iCs/>
          <w:sz w:val="22"/>
          <w:szCs w:val="22"/>
          <w:lang w:eastAsia="es-ES_tradnl"/>
        </w:rPr>
        <w:t xml:space="preserve"> y proporcionó diversos vínculos electrónicos, donde podía obtener parte de la información peticionada</w:t>
      </w:r>
      <w:r w:rsidRPr="004109D6">
        <w:rPr>
          <w:rFonts w:ascii="Palatino Linotype" w:eastAsia="Calibri" w:hAnsi="Palatino Linotype" w:cs="Tahoma"/>
          <w:iCs/>
          <w:sz w:val="22"/>
          <w:szCs w:val="22"/>
          <w:lang w:eastAsia="es-ES_tradnl"/>
        </w:rPr>
        <w:t xml:space="preserve">; ante tal circunstancia, el Recurrente se agravió con dicha circunstancia, al señalar que no le habían proporcionado </w:t>
      </w:r>
      <w:r w:rsidR="00D50175" w:rsidRPr="004109D6">
        <w:rPr>
          <w:rFonts w:ascii="Palatino Linotype" w:eastAsia="Calibri" w:hAnsi="Palatino Linotype" w:cs="Tahoma"/>
          <w:iCs/>
          <w:sz w:val="22"/>
          <w:szCs w:val="22"/>
          <w:lang w:eastAsia="es-ES_tradnl"/>
        </w:rPr>
        <w:t>lo solicitado</w:t>
      </w:r>
      <w:r w:rsidRPr="004109D6">
        <w:rPr>
          <w:rFonts w:ascii="Palatino Linotype" w:eastAsia="Calibri" w:hAnsi="Palatino Linotype" w:cs="Tahoma"/>
          <w:iCs/>
          <w:sz w:val="22"/>
          <w:szCs w:val="22"/>
          <w:lang w:eastAsia="es-ES_tradnl"/>
        </w:rPr>
        <w:t>, lo cual actualiza la causal de procedencia señalada en el artículo 179, fracción IV, de la Ley de Transparencia y Acceso a la Información Pública del Estado de México y Municipios.</w:t>
      </w:r>
      <w:r w:rsidR="004109D6" w:rsidRPr="004109D6">
        <w:rPr>
          <w:rFonts w:ascii="Palatino Linotype" w:eastAsia="Calibri" w:hAnsi="Palatino Linotype" w:cs="Tahoma"/>
          <w:iCs/>
          <w:sz w:val="22"/>
          <w:szCs w:val="22"/>
          <w:lang w:eastAsia="es-ES_tradnl"/>
        </w:rPr>
        <w:t xml:space="preserve"> </w:t>
      </w:r>
      <w:r w:rsidR="004109D6" w:rsidRPr="004109D6">
        <w:rPr>
          <w:rFonts w:ascii="Palatino Linotype" w:eastAsia="Calibri" w:hAnsi="Palatino Linotype" w:cs="Tahoma"/>
          <w:iCs/>
          <w:sz w:val="22"/>
          <w:szCs w:val="22"/>
          <w:lang w:val="es-ES" w:eastAsia="es-ES_tradnl"/>
        </w:rPr>
        <w:t xml:space="preserve">Así las cosas, una vez </w:t>
      </w:r>
      <w:r w:rsidR="004109D6" w:rsidRPr="004109D6">
        <w:rPr>
          <w:rFonts w:ascii="Palatino Linotype" w:eastAsia="Calibri" w:hAnsi="Palatino Linotype" w:cs="Tahoma"/>
          <w:iCs/>
          <w:sz w:val="22"/>
          <w:szCs w:val="22"/>
          <w:lang w:val="es-ES" w:eastAsia="es-ES_tradnl"/>
        </w:rPr>
        <w:lastRenderedPageBreak/>
        <w:t>admitido y notificado el Recurso de Revisión a las partes, estas</w:t>
      </w:r>
      <w:r w:rsidR="004109D6" w:rsidRPr="004109D6">
        <w:rPr>
          <w:rFonts w:ascii="Palatino Linotype" w:eastAsia="Calibri" w:hAnsi="Palatino Linotype" w:cs="Tahoma"/>
          <w:bCs/>
          <w:iCs/>
          <w:sz w:val="22"/>
          <w:szCs w:val="22"/>
          <w:lang w:val="es-ES" w:eastAsia="es-ES_tradnl"/>
        </w:rPr>
        <w:t xml:space="preserve"> fueron omisas en realizar manifestaciones o alegatos.</w:t>
      </w:r>
    </w:p>
    <w:p w14:paraId="25672B5D" w14:textId="77777777" w:rsidR="004109D6" w:rsidRPr="004109D6" w:rsidRDefault="004109D6" w:rsidP="00C21E9B">
      <w:pPr>
        <w:spacing w:line="360" w:lineRule="auto"/>
        <w:jc w:val="both"/>
        <w:rPr>
          <w:rFonts w:ascii="Palatino Linotype" w:eastAsia="Calibri" w:hAnsi="Palatino Linotype" w:cs="Tahoma"/>
          <w:bCs/>
          <w:iCs/>
          <w:sz w:val="22"/>
          <w:szCs w:val="22"/>
          <w:lang w:val="es-ES" w:eastAsia="es-ES_tradnl"/>
        </w:rPr>
      </w:pPr>
    </w:p>
    <w:p w14:paraId="14CB670F" w14:textId="09E798EF" w:rsidR="004109D6" w:rsidRPr="004109D6" w:rsidRDefault="004109D6" w:rsidP="00C21E9B">
      <w:pPr>
        <w:spacing w:line="360" w:lineRule="auto"/>
        <w:jc w:val="both"/>
        <w:rPr>
          <w:rFonts w:ascii="Palatino Linotype" w:eastAsia="Calibri" w:hAnsi="Palatino Linotype" w:cs="Tahoma"/>
          <w:iCs/>
          <w:sz w:val="22"/>
          <w:szCs w:val="22"/>
          <w:lang w:eastAsia="es-ES_tradnl"/>
        </w:rPr>
      </w:pPr>
      <w:bookmarkStart w:id="4" w:name="_Hlk52477073"/>
      <w:r w:rsidRPr="004109D6">
        <w:rPr>
          <w:rFonts w:ascii="Palatino Linotype" w:eastAsia="Calibri" w:hAnsi="Palatino Linotype" w:cs="Tahoma"/>
          <w:iCs/>
          <w:sz w:val="22"/>
          <w:szCs w:val="22"/>
          <w:lang w:eastAsia="es-ES_tradnl"/>
        </w:rPr>
        <w:t>Lo anterior, se desprende de las documentales que obran en el expediente de referencia, materia de la presente Resolución, consistentes en: las solicitudes de acceso a la información;</w:t>
      </w:r>
      <w:r w:rsidRPr="004109D6">
        <w:rPr>
          <w:rFonts w:ascii="Palatino Linotype" w:eastAsia="Calibri" w:hAnsi="Palatino Linotype" w:cs="Tahoma"/>
          <w:b/>
          <w:iCs/>
          <w:sz w:val="22"/>
          <w:szCs w:val="22"/>
          <w:lang w:eastAsia="es-ES_tradnl"/>
        </w:rPr>
        <w:t xml:space="preserve"> </w:t>
      </w:r>
      <w:r w:rsidRPr="004109D6">
        <w:rPr>
          <w:rFonts w:ascii="Palatino Linotype" w:eastAsia="Calibri" w:hAnsi="Palatino Linotype" w:cs="Tahoma"/>
          <w:bCs/>
          <w:iCs/>
          <w:sz w:val="22"/>
          <w:szCs w:val="22"/>
          <w:lang w:eastAsia="es-ES_tradnl"/>
        </w:rPr>
        <w:t>las respuestas proporcionadas;</w:t>
      </w:r>
      <w:r w:rsidRPr="004109D6">
        <w:rPr>
          <w:rFonts w:ascii="Palatino Linotype" w:eastAsia="Calibri" w:hAnsi="Palatino Linotype" w:cs="Tahoma"/>
          <w:iCs/>
          <w:sz w:val="22"/>
          <w:szCs w:val="22"/>
          <w:lang w:eastAsia="es-ES_tradnl"/>
        </w:rPr>
        <w:t xml:space="preserve"> los escritos recursales y los informes justificados; instrumentales que se toman en cuenta a efecto de resolver el presente medio de impugnación, conforme a lo dispuesto por el artículo 185, fracción IV, de la Ley de Transparencia y Acceso a la Información Pública del Estado de México y Municipios.</w:t>
      </w:r>
      <w:bookmarkEnd w:id="4"/>
    </w:p>
    <w:p w14:paraId="233D5C80" w14:textId="77777777" w:rsidR="00D71350" w:rsidRPr="004109D6" w:rsidRDefault="00D71350" w:rsidP="00C21E9B">
      <w:pPr>
        <w:spacing w:line="360" w:lineRule="auto"/>
        <w:jc w:val="both"/>
        <w:rPr>
          <w:rFonts w:ascii="Palatino Linotype" w:eastAsia="Calibri" w:hAnsi="Palatino Linotype" w:cs="Tahoma"/>
          <w:iCs/>
          <w:sz w:val="22"/>
          <w:szCs w:val="22"/>
          <w:lang w:eastAsia="es-ES_tradnl"/>
        </w:rPr>
      </w:pPr>
    </w:p>
    <w:p w14:paraId="57D38368" w14:textId="772FCEBC" w:rsidR="00280313" w:rsidRPr="004109D6" w:rsidRDefault="00280313" w:rsidP="00C21E9B">
      <w:pPr>
        <w:spacing w:line="360" w:lineRule="auto"/>
        <w:jc w:val="both"/>
        <w:rPr>
          <w:rFonts w:ascii="Palatino Linotype" w:eastAsia="Calibri" w:hAnsi="Palatino Linotype" w:cs="Tahoma"/>
          <w:iCs/>
          <w:sz w:val="22"/>
          <w:szCs w:val="22"/>
          <w:lang w:val="es-ES" w:eastAsia="es-ES_tradnl"/>
        </w:rPr>
      </w:pPr>
      <w:r w:rsidRPr="004109D6">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las solicitudes de acceso a la información</w:t>
      </w:r>
      <w:r w:rsidR="00D223CC" w:rsidRPr="004109D6">
        <w:rPr>
          <w:rFonts w:ascii="Palatino Linotype" w:eastAsia="Calibri" w:hAnsi="Palatino Linotype" w:cs="Tahoma"/>
          <w:iCs/>
          <w:sz w:val="22"/>
          <w:szCs w:val="22"/>
          <w:lang w:val="es-ES" w:eastAsia="es-ES_tradnl"/>
        </w:rPr>
        <w:t xml:space="preserve">, los escritos recursales y los Informes Justificados rendidos por el </w:t>
      </w:r>
      <w:r w:rsidR="00F47CF8" w:rsidRPr="004109D6">
        <w:rPr>
          <w:rFonts w:ascii="Palatino Linotype" w:eastAsia="Calibri" w:hAnsi="Palatino Linotype" w:cs="Tahoma"/>
          <w:iCs/>
          <w:sz w:val="22"/>
          <w:szCs w:val="22"/>
          <w:lang w:val="es-ES" w:eastAsia="es-ES_tradnl"/>
        </w:rPr>
        <w:t>Sujeto Obligado</w:t>
      </w:r>
      <w:r w:rsidRPr="004109D6">
        <w:rPr>
          <w:rFonts w:ascii="Palatino Linotype" w:eastAsia="Calibri" w:hAnsi="Palatino Linotype" w:cs="Tahoma"/>
          <w:iCs/>
          <w:sz w:val="22"/>
          <w:szCs w:val="22"/>
          <w:lang w:eastAsia="es-ES_tradnl"/>
        </w:rPr>
        <w:t xml:space="preserve">; </w:t>
      </w:r>
      <w:r w:rsidRPr="004109D6">
        <w:rPr>
          <w:rFonts w:ascii="Palatino Linotype" w:eastAsia="Calibri" w:hAnsi="Palatino Linotype" w:cs="Tahoma"/>
          <w:bCs/>
          <w:iCs/>
          <w:sz w:val="22"/>
          <w:szCs w:val="22"/>
          <w:lang w:eastAsia="es-ES_tradnl"/>
        </w:rPr>
        <w:t>instrumentales que se toman en cuenta a efecto de resolver el presente medio de impugnación, conforme a lo dispuesto por el artículo 185, fracción IV, de la Ley de Transparencia y Acceso a la Información Pública del Estado de México y Municipios.</w:t>
      </w:r>
    </w:p>
    <w:p w14:paraId="3F69D09F" w14:textId="77777777" w:rsidR="00224F5A" w:rsidRPr="004109D6" w:rsidRDefault="00224F5A" w:rsidP="00C21E9B">
      <w:pPr>
        <w:spacing w:line="360" w:lineRule="auto"/>
        <w:jc w:val="both"/>
        <w:rPr>
          <w:rFonts w:ascii="Palatino Linotype" w:hAnsi="Palatino Linotype" w:cs="Tahoma"/>
          <w:sz w:val="22"/>
          <w:szCs w:val="22"/>
        </w:rPr>
      </w:pPr>
    </w:p>
    <w:p w14:paraId="38B29B00" w14:textId="77777777" w:rsidR="00FD4471" w:rsidRPr="004109D6" w:rsidRDefault="00FD4471" w:rsidP="00C21E9B">
      <w:pPr>
        <w:spacing w:line="360" w:lineRule="auto"/>
        <w:jc w:val="both"/>
        <w:rPr>
          <w:rFonts w:ascii="Palatino Linotype" w:hAnsi="Palatino Linotype" w:cs="Tahoma"/>
          <w:b/>
          <w:sz w:val="22"/>
          <w:szCs w:val="22"/>
        </w:rPr>
      </w:pPr>
      <w:r w:rsidRPr="004109D6">
        <w:rPr>
          <w:rFonts w:ascii="Palatino Linotype" w:hAnsi="Palatino Linotype" w:cs="Tahoma"/>
          <w:b/>
          <w:sz w:val="22"/>
          <w:szCs w:val="22"/>
        </w:rPr>
        <w:t>CUARTO. Marco normativo aplicable en materia de transparencia y acceso a la información pública.</w:t>
      </w:r>
    </w:p>
    <w:p w14:paraId="36F1337B" w14:textId="77777777" w:rsidR="00FD4471" w:rsidRPr="004109D6" w:rsidRDefault="00FD4471" w:rsidP="00C21E9B">
      <w:pPr>
        <w:spacing w:line="360" w:lineRule="auto"/>
        <w:jc w:val="both"/>
        <w:rPr>
          <w:rFonts w:ascii="Palatino Linotype" w:hAnsi="Palatino Linotype" w:cs="Tahoma"/>
          <w:b/>
          <w:sz w:val="22"/>
          <w:szCs w:val="22"/>
        </w:rPr>
      </w:pPr>
    </w:p>
    <w:p w14:paraId="5E50CAE0" w14:textId="77777777" w:rsidR="00FD4471" w:rsidRPr="004109D6" w:rsidRDefault="00FD4471" w:rsidP="00C21E9B">
      <w:pPr>
        <w:spacing w:line="360" w:lineRule="auto"/>
        <w:contextualSpacing/>
        <w:jc w:val="both"/>
        <w:rPr>
          <w:rFonts w:ascii="Palatino Linotype" w:hAnsi="Palatino Linotype" w:cs="Tahoma"/>
          <w:sz w:val="22"/>
          <w:szCs w:val="22"/>
        </w:rPr>
      </w:pPr>
      <w:r w:rsidRPr="004109D6">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C83E15E" w14:textId="77777777" w:rsidR="00FD4471" w:rsidRPr="004109D6" w:rsidRDefault="00FD4471" w:rsidP="00C21E9B">
      <w:pPr>
        <w:spacing w:line="360" w:lineRule="auto"/>
        <w:contextualSpacing/>
        <w:jc w:val="both"/>
        <w:rPr>
          <w:rFonts w:ascii="Palatino Linotype" w:hAnsi="Palatino Linotype" w:cs="Tahoma"/>
          <w:sz w:val="22"/>
          <w:szCs w:val="22"/>
        </w:rPr>
      </w:pPr>
    </w:p>
    <w:p w14:paraId="4A69C5DD"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C987C38"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0E247DD" w14:textId="77777777" w:rsidR="00FD4471" w:rsidRPr="004109D6" w:rsidRDefault="00FD4471" w:rsidP="00C21E9B">
      <w:pPr>
        <w:spacing w:line="360" w:lineRule="auto"/>
        <w:jc w:val="both"/>
        <w:rPr>
          <w:rFonts w:ascii="Palatino Linotype" w:hAnsi="Palatino Linotype" w:cs="Tahoma"/>
          <w:sz w:val="22"/>
          <w:szCs w:val="22"/>
        </w:rPr>
      </w:pPr>
    </w:p>
    <w:p w14:paraId="53EBA2C1"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1CFAC2B" w14:textId="77777777" w:rsidR="00FD4471" w:rsidRPr="004109D6" w:rsidRDefault="00FD4471" w:rsidP="00C21E9B">
      <w:pPr>
        <w:spacing w:line="360" w:lineRule="auto"/>
        <w:jc w:val="both"/>
        <w:rPr>
          <w:rFonts w:ascii="Palatino Linotype" w:hAnsi="Palatino Linotype" w:cs="Tahoma"/>
          <w:sz w:val="22"/>
          <w:szCs w:val="22"/>
        </w:rPr>
      </w:pPr>
    </w:p>
    <w:p w14:paraId="670CB03B"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El artículo 12, que, quienes generen, recopilen, administren, manejen, procesen, archiven o conserven información pública serán responsables de la misma.</w:t>
      </w:r>
    </w:p>
    <w:p w14:paraId="6CD1B3A1" w14:textId="77777777" w:rsidR="00FD4471" w:rsidRPr="004109D6" w:rsidRDefault="00FD4471" w:rsidP="00C21E9B">
      <w:pPr>
        <w:spacing w:line="360" w:lineRule="auto"/>
        <w:jc w:val="both"/>
        <w:rPr>
          <w:rFonts w:ascii="Palatino Linotype" w:hAnsi="Palatino Linotype" w:cs="Tahoma"/>
          <w:sz w:val="22"/>
          <w:szCs w:val="22"/>
        </w:rPr>
      </w:pPr>
    </w:p>
    <w:p w14:paraId="43E50C6B" w14:textId="77777777"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451A321F" w14:textId="77777777" w:rsidR="00FD4471" w:rsidRPr="004109D6" w:rsidRDefault="00FD4471" w:rsidP="00C21E9B">
      <w:pPr>
        <w:spacing w:line="360" w:lineRule="auto"/>
        <w:jc w:val="both"/>
        <w:rPr>
          <w:rFonts w:ascii="Palatino Linotype" w:hAnsi="Palatino Linotype" w:cs="Tahoma"/>
          <w:sz w:val="22"/>
          <w:szCs w:val="22"/>
        </w:rPr>
      </w:pPr>
    </w:p>
    <w:p w14:paraId="022F654C" w14:textId="359427F2" w:rsidR="00FD4471" w:rsidRPr="004109D6" w:rsidRDefault="00FD447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CD4011" w14:textId="77777777" w:rsidR="00661CF8" w:rsidRPr="004109D6" w:rsidRDefault="00661CF8" w:rsidP="00C21E9B">
      <w:pPr>
        <w:spacing w:line="360" w:lineRule="auto"/>
        <w:jc w:val="both"/>
        <w:rPr>
          <w:rFonts w:ascii="Palatino Linotype" w:hAnsi="Palatino Linotype" w:cs="Tahoma"/>
          <w:sz w:val="22"/>
          <w:szCs w:val="22"/>
        </w:rPr>
      </w:pPr>
    </w:p>
    <w:p w14:paraId="6F4DC336" w14:textId="3D95A1A8" w:rsidR="00FD4471" w:rsidRPr="004109D6" w:rsidRDefault="00FD4471" w:rsidP="00C21E9B">
      <w:pPr>
        <w:spacing w:line="360" w:lineRule="auto"/>
        <w:jc w:val="both"/>
        <w:rPr>
          <w:rFonts w:ascii="Palatino Linotype" w:hAnsi="Palatino Linotype" w:cs="Tahoma"/>
          <w:b/>
          <w:sz w:val="22"/>
          <w:szCs w:val="22"/>
        </w:rPr>
      </w:pPr>
      <w:r w:rsidRPr="004109D6">
        <w:rPr>
          <w:rFonts w:ascii="Palatino Linotype" w:hAnsi="Palatino Linotype" w:cs="Tahoma"/>
          <w:b/>
          <w:sz w:val="22"/>
          <w:szCs w:val="22"/>
        </w:rPr>
        <w:t>QUINTO. Estudio de Fondo.</w:t>
      </w:r>
    </w:p>
    <w:p w14:paraId="30678EA9" w14:textId="77777777" w:rsidR="00397D35" w:rsidRPr="004109D6" w:rsidRDefault="00397D35" w:rsidP="00C21E9B">
      <w:pPr>
        <w:spacing w:line="360" w:lineRule="auto"/>
        <w:jc w:val="both"/>
        <w:rPr>
          <w:rFonts w:ascii="Palatino Linotype" w:hAnsi="Palatino Linotype" w:cs="Tahoma"/>
          <w:b/>
          <w:sz w:val="22"/>
          <w:szCs w:val="22"/>
        </w:rPr>
      </w:pPr>
    </w:p>
    <w:p w14:paraId="462BDB4A" w14:textId="4B7635E7" w:rsidR="00435D8C" w:rsidRPr="00435D8C" w:rsidRDefault="00435D8C" w:rsidP="00C21E9B">
      <w:pPr>
        <w:spacing w:line="360" w:lineRule="auto"/>
        <w:jc w:val="both"/>
        <w:rPr>
          <w:rFonts w:ascii="Palatino Linotype" w:hAnsi="Palatino Linotype" w:cs="Tahoma"/>
          <w:sz w:val="22"/>
          <w:szCs w:val="22"/>
        </w:rPr>
      </w:pPr>
      <w:r w:rsidRPr="00435D8C">
        <w:rPr>
          <w:rFonts w:ascii="Palatino Linotype" w:eastAsia="Calibri" w:hAnsi="Palatino Linotype" w:cs="Tahoma"/>
          <w:bCs/>
          <w:color w:val="000000" w:themeColor="text1"/>
          <w:sz w:val="22"/>
          <w:szCs w:val="22"/>
          <w:lang w:eastAsia="en-US"/>
        </w:rPr>
        <w:t>Expuesta la controversia, se procede al análisis del agravio hecho valer por el ahora Recurrente, concerniente a la declaración de incompetencia del Sujeto Obligado, para conocer de información del Poder</w:t>
      </w:r>
      <w:r>
        <w:rPr>
          <w:rFonts w:ascii="Palatino Linotype" w:eastAsia="Calibri" w:hAnsi="Palatino Linotype" w:cs="Tahoma"/>
          <w:bCs/>
          <w:color w:val="000000" w:themeColor="text1"/>
          <w:sz w:val="22"/>
          <w:szCs w:val="22"/>
          <w:lang w:eastAsia="en-US"/>
        </w:rPr>
        <w:t xml:space="preserve"> Ejecutivo, Legislativo y</w:t>
      </w:r>
      <w:r w:rsidRPr="00435D8C">
        <w:rPr>
          <w:rFonts w:ascii="Palatino Linotype" w:eastAsia="Calibri" w:hAnsi="Palatino Linotype" w:cs="Tahoma"/>
          <w:bCs/>
          <w:color w:val="000000" w:themeColor="text1"/>
          <w:sz w:val="22"/>
          <w:szCs w:val="22"/>
          <w:lang w:eastAsia="en-US"/>
        </w:rPr>
        <w:t xml:space="preserve"> Judicial de la Federación,</w:t>
      </w:r>
      <w:r>
        <w:rPr>
          <w:rFonts w:ascii="Palatino Linotype" w:eastAsia="Calibri" w:hAnsi="Palatino Linotype" w:cs="Tahoma"/>
          <w:bCs/>
          <w:color w:val="000000" w:themeColor="text1"/>
          <w:sz w:val="22"/>
          <w:szCs w:val="22"/>
          <w:lang w:eastAsia="en-US"/>
        </w:rPr>
        <w:t xml:space="preserve"> así como,</w:t>
      </w:r>
      <w:r w:rsidRPr="00435D8C">
        <w:rPr>
          <w:rFonts w:ascii="Palatino Linotype" w:eastAsia="Calibri" w:hAnsi="Palatino Linotype" w:cs="Tahoma"/>
          <w:bCs/>
          <w:color w:val="000000" w:themeColor="text1"/>
          <w:sz w:val="22"/>
          <w:szCs w:val="22"/>
          <w:lang w:eastAsia="en-US"/>
        </w:rPr>
        <w:t xml:space="preserve"> del Poder Ejecutivo y Judicial del Estado de México</w:t>
      </w:r>
      <w:r>
        <w:rPr>
          <w:rFonts w:ascii="Palatino Linotype" w:eastAsia="Calibri" w:hAnsi="Palatino Linotype" w:cs="Tahoma"/>
          <w:bCs/>
          <w:color w:val="000000" w:themeColor="text1"/>
          <w:sz w:val="22"/>
          <w:szCs w:val="22"/>
          <w:lang w:eastAsia="en-US"/>
        </w:rPr>
        <w:t>.</w:t>
      </w:r>
    </w:p>
    <w:p w14:paraId="539D6F7C" w14:textId="77777777" w:rsidR="0078595E" w:rsidRPr="004109D6" w:rsidRDefault="0078595E" w:rsidP="00C21E9B">
      <w:pPr>
        <w:spacing w:line="360" w:lineRule="auto"/>
        <w:jc w:val="both"/>
        <w:rPr>
          <w:rFonts w:ascii="Palatino Linotype" w:hAnsi="Palatino Linotype" w:cs="Tahoma"/>
          <w:sz w:val="22"/>
          <w:szCs w:val="22"/>
        </w:rPr>
      </w:pPr>
    </w:p>
    <w:p w14:paraId="354A1607" w14:textId="77777777" w:rsidR="00435D8C" w:rsidRPr="00435D8C" w:rsidRDefault="00435D8C" w:rsidP="00C21E9B">
      <w:pPr>
        <w:spacing w:line="360" w:lineRule="auto"/>
        <w:jc w:val="both"/>
        <w:rPr>
          <w:rFonts w:ascii="Palatino Linotype" w:eastAsiaTheme="minorHAnsi" w:hAnsi="Palatino Linotype" w:cs="Tahoma"/>
          <w:b/>
          <w:color w:val="000000" w:themeColor="text1"/>
          <w:sz w:val="22"/>
          <w:szCs w:val="22"/>
          <w:lang w:eastAsia="en-US"/>
        </w:rPr>
      </w:pPr>
      <w:r w:rsidRPr="00435D8C">
        <w:rPr>
          <w:rFonts w:ascii="Palatino Linotype" w:eastAsiaTheme="minorHAnsi" w:hAnsi="Palatino Linotype" w:cs="Tahoma"/>
          <w:color w:val="000000" w:themeColor="text1"/>
          <w:sz w:val="22"/>
          <w:szCs w:val="22"/>
          <w:lang w:eastAsia="en-US"/>
        </w:rPr>
        <w:t xml:space="preserve">Al respecto, de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435D8C">
        <w:rPr>
          <w:rFonts w:ascii="Palatino Linotype" w:eastAsiaTheme="minorHAnsi" w:hAnsi="Palatino Linotype" w:cs="Tahoma"/>
          <w:b/>
          <w:color w:val="000000" w:themeColor="text1"/>
          <w:sz w:val="22"/>
          <w:szCs w:val="22"/>
          <w:lang w:eastAsia="en-US"/>
        </w:rPr>
        <w:t>cuando la misma no sea competencia del sujeto obligado ante el cual se formule la solicitud de acceso.</w:t>
      </w:r>
    </w:p>
    <w:p w14:paraId="763BE62D" w14:textId="77777777" w:rsidR="00435D8C" w:rsidRPr="00435D8C" w:rsidRDefault="00435D8C" w:rsidP="00C21E9B">
      <w:pPr>
        <w:spacing w:line="360" w:lineRule="auto"/>
        <w:jc w:val="both"/>
        <w:rPr>
          <w:rFonts w:ascii="Palatino Linotype" w:eastAsiaTheme="minorHAnsi" w:hAnsi="Palatino Linotype" w:cs="Tahoma"/>
          <w:b/>
          <w:color w:val="000000" w:themeColor="text1"/>
          <w:sz w:val="22"/>
          <w:szCs w:val="22"/>
          <w:lang w:eastAsia="en-US"/>
        </w:rPr>
      </w:pPr>
    </w:p>
    <w:p w14:paraId="72FA522B"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r w:rsidRPr="00435D8C">
        <w:rPr>
          <w:rFonts w:ascii="Palatino Linotype" w:eastAsiaTheme="minorHAnsi" w:hAnsi="Palatino Linotype" w:cs="Tahoma"/>
          <w:color w:val="000000" w:themeColor="text1"/>
          <w:sz w:val="22"/>
          <w:szCs w:val="22"/>
          <w:lang w:eastAsia="en-US"/>
        </w:rPr>
        <w:t xml:space="preserve">Asimismo, que los Comités de Transparencia tienen entre sus atribuciones confirmar, modificar o revocar la </w:t>
      </w:r>
      <w:r w:rsidRPr="00435D8C">
        <w:rPr>
          <w:rFonts w:ascii="Palatino Linotype" w:eastAsiaTheme="minorHAnsi" w:hAnsi="Palatino Linotype" w:cs="Tahoma"/>
          <w:b/>
          <w:color w:val="000000" w:themeColor="text1"/>
          <w:sz w:val="22"/>
          <w:szCs w:val="22"/>
          <w:lang w:eastAsia="en-US"/>
        </w:rPr>
        <w:t>declaración de incompetencia</w:t>
      </w:r>
      <w:r w:rsidRPr="00435D8C">
        <w:rPr>
          <w:rFonts w:ascii="Palatino Linotype" w:eastAsiaTheme="minorHAnsi" w:hAnsi="Palatino Linotype" w:cs="Tahoma"/>
          <w:color w:val="000000" w:themeColor="text1"/>
          <w:sz w:val="22"/>
          <w:szCs w:val="22"/>
          <w:lang w:eastAsia="en-US"/>
        </w:rPr>
        <w:t xml:space="preserve"> que realicen los titulares de las unidades administrativas.</w:t>
      </w:r>
    </w:p>
    <w:p w14:paraId="082F2559"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p>
    <w:p w14:paraId="13B88633"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r w:rsidRPr="00435D8C">
        <w:rPr>
          <w:rFonts w:ascii="Palatino Linotype" w:eastAsiaTheme="minorHAnsi" w:hAnsi="Palatino Linotype" w:cs="Tahoma"/>
          <w:color w:val="000000" w:themeColor="text1"/>
          <w:sz w:val="22"/>
          <w:szCs w:val="22"/>
          <w:lang w:eastAsia="en-US"/>
        </w:rPr>
        <w:t xml:space="preserve">Asimismo, cuando las Unidades de Transparencia determinen </w:t>
      </w:r>
      <w:r w:rsidRPr="00435D8C">
        <w:rPr>
          <w:rFonts w:ascii="Palatino Linotype" w:eastAsiaTheme="minorHAnsi" w:hAnsi="Palatino Linotype" w:cs="Tahoma"/>
          <w:b/>
          <w:color w:val="000000" w:themeColor="text1"/>
          <w:sz w:val="22"/>
          <w:szCs w:val="22"/>
          <w:lang w:eastAsia="en-US"/>
        </w:rPr>
        <w:t>la notoria incompetencia</w:t>
      </w:r>
      <w:r w:rsidRPr="00435D8C">
        <w:rPr>
          <w:rFonts w:ascii="Palatino Linotype" w:eastAsiaTheme="minorHAnsi" w:hAnsi="Palatino Linotype" w:cs="Tahoma"/>
          <w:color w:val="000000" w:themeColor="text1"/>
          <w:sz w:val="22"/>
          <w:szCs w:val="22"/>
          <w:lang w:eastAsia="en-US"/>
        </w:rPr>
        <w:t xml:space="preserve"> por parte de los sujetos obligados deberán comunicar al solicitante la misma dentro de los tres días posteriores a la recepción de la solicitud.</w:t>
      </w:r>
    </w:p>
    <w:p w14:paraId="29011537"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p>
    <w:p w14:paraId="2997ABC9" w14:textId="77777777" w:rsidR="00435D8C" w:rsidRPr="00435D8C" w:rsidRDefault="00435D8C" w:rsidP="00C21E9B">
      <w:pPr>
        <w:spacing w:line="360" w:lineRule="auto"/>
        <w:jc w:val="both"/>
        <w:rPr>
          <w:rFonts w:ascii="Palatino Linotype" w:eastAsiaTheme="minorHAnsi" w:hAnsi="Palatino Linotype" w:cs="Arial"/>
          <w:bCs/>
          <w:color w:val="000000" w:themeColor="text1"/>
          <w:sz w:val="22"/>
          <w:szCs w:val="22"/>
          <w:lang w:eastAsia="en-US"/>
        </w:rPr>
      </w:pPr>
      <w:r w:rsidRPr="00435D8C">
        <w:rPr>
          <w:rFonts w:ascii="Palatino Linotype" w:eastAsiaTheme="minorHAnsi" w:hAnsi="Palatino Linotype" w:cs="Tahoma"/>
          <w:color w:val="000000" w:themeColor="text1"/>
          <w:sz w:val="22"/>
          <w:szCs w:val="22"/>
          <w:lang w:eastAsia="en-US"/>
        </w:rPr>
        <w:t>Como se logra observar, si bien la Ley de la materia, prevé el supuesto de incompetencia para que los sujetos obligados den atención a solitudes de información, también lo es, que no se precisa en que consiste dicho concepto; sobre dicha situación</w:t>
      </w:r>
      <w:r w:rsidRPr="00435D8C">
        <w:rPr>
          <w:rFonts w:ascii="Palatino Linotype" w:eastAsiaTheme="minorHAnsi" w:hAnsi="Palatino Linotype" w:cs="Tahoma"/>
          <w:color w:val="000000" w:themeColor="text1"/>
          <w:sz w:val="22"/>
          <w:szCs w:val="22"/>
          <w:lang w:val="es-ES_tradnl" w:eastAsia="en-US"/>
        </w:rPr>
        <w:t>,</w:t>
      </w:r>
      <w:r w:rsidRPr="00435D8C">
        <w:rPr>
          <w:rFonts w:ascii="Palatino Linotype" w:eastAsiaTheme="minorHAnsi" w:hAnsi="Palatino Linotype" w:cs="Arial"/>
          <w:color w:val="000000" w:themeColor="text1"/>
          <w:sz w:val="22"/>
          <w:szCs w:val="22"/>
          <w:lang w:eastAsia="en-US"/>
        </w:rPr>
        <w:t xml:space="preserve"> </w:t>
      </w:r>
      <w:r w:rsidRPr="00435D8C">
        <w:rPr>
          <w:rFonts w:ascii="Palatino Linotype" w:eastAsiaTheme="minorHAnsi" w:hAnsi="Palatino Linotype" w:cs="Arial"/>
          <w:bCs/>
          <w:color w:val="000000" w:themeColor="text1"/>
          <w:sz w:val="22"/>
          <w:szCs w:val="22"/>
          <w:lang w:eastAsia="en-US"/>
        </w:rPr>
        <w:t>según Cabanellas, Guillermo (1993), en el “Diccionario Jurídico Elemental” (p. 32 y 161), precisó los siguientes conceptos:</w:t>
      </w:r>
    </w:p>
    <w:p w14:paraId="3AA5F877" w14:textId="77777777" w:rsidR="00435D8C" w:rsidRPr="00435D8C" w:rsidRDefault="00435D8C" w:rsidP="00C21E9B">
      <w:pPr>
        <w:spacing w:line="360" w:lineRule="auto"/>
        <w:jc w:val="both"/>
        <w:rPr>
          <w:rFonts w:ascii="Palatino Linotype" w:eastAsiaTheme="minorHAnsi" w:hAnsi="Palatino Linotype" w:cs="Arial"/>
          <w:bCs/>
          <w:color w:val="000000" w:themeColor="text1"/>
          <w:sz w:val="22"/>
          <w:szCs w:val="22"/>
          <w:lang w:eastAsia="en-US"/>
        </w:rPr>
      </w:pPr>
    </w:p>
    <w:p w14:paraId="0C39BAC9" w14:textId="77777777" w:rsidR="00435D8C" w:rsidRPr="00435D8C" w:rsidRDefault="00435D8C" w:rsidP="00C21E9B">
      <w:pPr>
        <w:numPr>
          <w:ilvl w:val="0"/>
          <w:numId w:val="34"/>
        </w:numPr>
        <w:spacing w:line="360" w:lineRule="auto"/>
        <w:contextualSpacing/>
        <w:jc w:val="both"/>
        <w:rPr>
          <w:rFonts w:ascii="Palatino Linotype" w:eastAsiaTheme="minorHAnsi" w:hAnsi="Palatino Linotype" w:cs="Arial"/>
          <w:bCs/>
          <w:color w:val="000000" w:themeColor="text1"/>
          <w:sz w:val="22"/>
          <w:szCs w:val="22"/>
          <w:lang w:eastAsia="en-US"/>
        </w:rPr>
      </w:pPr>
      <w:r w:rsidRPr="00435D8C">
        <w:rPr>
          <w:rFonts w:ascii="Palatino Linotype" w:eastAsiaTheme="minorHAnsi" w:hAnsi="Palatino Linotype" w:cs="Arial"/>
          <w:b/>
          <w:bCs/>
          <w:color w:val="000000" w:themeColor="text1"/>
          <w:sz w:val="22"/>
          <w:szCs w:val="22"/>
          <w:lang w:eastAsia="en-US"/>
        </w:rPr>
        <w:t xml:space="preserve">Competencia: </w:t>
      </w:r>
      <w:r w:rsidRPr="00435D8C">
        <w:rPr>
          <w:rFonts w:ascii="Palatino Linotype" w:eastAsiaTheme="minorHAnsi" w:hAnsi="Palatino Linotype" w:cs="Arial"/>
          <w:bCs/>
          <w:color w:val="000000" w:themeColor="text1"/>
          <w:sz w:val="22"/>
          <w:szCs w:val="22"/>
          <w:lang w:eastAsia="en-US"/>
        </w:rPr>
        <w:t>La capacidad de una autoridad para conocer sobre una materia o asunto.</w:t>
      </w:r>
    </w:p>
    <w:p w14:paraId="1DBF646C" w14:textId="77777777" w:rsidR="00435D8C" w:rsidRPr="00435D8C" w:rsidRDefault="00435D8C" w:rsidP="00C21E9B">
      <w:pPr>
        <w:spacing w:line="360" w:lineRule="auto"/>
        <w:ind w:left="780"/>
        <w:contextualSpacing/>
        <w:jc w:val="both"/>
        <w:rPr>
          <w:rFonts w:ascii="Palatino Linotype" w:eastAsiaTheme="minorHAnsi" w:hAnsi="Palatino Linotype" w:cs="Arial"/>
          <w:bCs/>
          <w:color w:val="000000" w:themeColor="text1"/>
          <w:sz w:val="22"/>
          <w:szCs w:val="22"/>
          <w:lang w:eastAsia="en-US"/>
        </w:rPr>
      </w:pPr>
    </w:p>
    <w:p w14:paraId="527C4DF0" w14:textId="77777777" w:rsidR="00435D8C" w:rsidRPr="00435D8C" w:rsidRDefault="00435D8C" w:rsidP="00C21E9B">
      <w:pPr>
        <w:numPr>
          <w:ilvl w:val="0"/>
          <w:numId w:val="34"/>
        </w:numPr>
        <w:spacing w:line="360" w:lineRule="auto"/>
        <w:contextualSpacing/>
        <w:jc w:val="both"/>
        <w:rPr>
          <w:rFonts w:ascii="Palatino Linotype" w:eastAsiaTheme="minorHAnsi" w:hAnsi="Palatino Linotype" w:cs="Arial"/>
          <w:bCs/>
          <w:color w:val="000000" w:themeColor="text1"/>
          <w:sz w:val="22"/>
          <w:szCs w:val="22"/>
          <w:lang w:eastAsia="en-US"/>
        </w:rPr>
      </w:pPr>
      <w:r w:rsidRPr="00435D8C">
        <w:rPr>
          <w:rFonts w:ascii="Palatino Linotype" w:eastAsiaTheme="minorHAnsi" w:hAnsi="Palatino Linotype" w:cs="Arial"/>
          <w:b/>
          <w:bCs/>
          <w:color w:val="000000" w:themeColor="text1"/>
          <w:sz w:val="22"/>
          <w:szCs w:val="22"/>
          <w:lang w:eastAsia="en-US"/>
        </w:rPr>
        <w:t>Incompetencia:</w:t>
      </w:r>
      <w:r w:rsidRPr="00435D8C">
        <w:rPr>
          <w:rFonts w:ascii="Palatino Linotype" w:eastAsiaTheme="minorHAnsi" w:hAnsi="Palatino Linotype" w:cs="Arial"/>
          <w:bCs/>
          <w:color w:val="000000" w:themeColor="text1"/>
          <w:sz w:val="22"/>
          <w:szCs w:val="22"/>
          <w:lang w:eastAsia="en-US"/>
        </w:rPr>
        <w:t xml:space="preserve"> Falta de Competencia.</w:t>
      </w:r>
    </w:p>
    <w:p w14:paraId="05C6CDB4" w14:textId="77777777" w:rsidR="00435D8C" w:rsidRPr="00435D8C" w:rsidRDefault="00435D8C" w:rsidP="00C21E9B">
      <w:pPr>
        <w:spacing w:line="360" w:lineRule="auto"/>
        <w:jc w:val="both"/>
        <w:rPr>
          <w:rFonts w:ascii="Palatino Linotype" w:eastAsiaTheme="minorHAnsi" w:hAnsi="Palatino Linotype" w:cs="Arial"/>
          <w:color w:val="000000" w:themeColor="text1"/>
          <w:sz w:val="22"/>
          <w:szCs w:val="22"/>
          <w:lang w:eastAsia="en-US"/>
        </w:rPr>
      </w:pPr>
    </w:p>
    <w:p w14:paraId="36CE19E1"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r w:rsidRPr="00435D8C">
        <w:rPr>
          <w:rFonts w:ascii="Palatino Linotype" w:eastAsiaTheme="minorHAnsi" w:hAnsi="Palatino Linotype" w:cs="Tahoma"/>
          <w:color w:val="000000" w:themeColor="text1"/>
          <w:sz w:val="22"/>
          <w:szCs w:val="22"/>
          <w:lang w:val="es-ES_tradnl" w:eastAsia="en-US"/>
        </w:rPr>
        <w:t xml:space="preserve">Por lo que, </w:t>
      </w:r>
      <w:r w:rsidRPr="00435D8C">
        <w:rPr>
          <w:rFonts w:ascii="Palatino Linotype" w:eastAsiaTheme="minorHAnsi" w:hAnsi="Palatino Linotype" w:cs="Tahoma"/>
          <w:b/>
          <w:color w:val="000000" w:themeColor="text1"/>
          <w:sz w:val="22"/>
          <w:szCs w:val="22"/>
          <w:lang w:val="es-ES_tradnl" w:eastAsia="en-US"/>
        </w:rPr>
        <w:t>la incompetencia</w:t>
      </w:r>
      <w:r w:rsidRPr="00435D8C">
        <w:rPr>
          <w:rFonts w:ascii="Palatino Linotype" w:eastAsiaTheme="minorHAnsi" w:hAnsi="Palatino Linotype" w:cs="Tahoma"/>
          <w:color w:val="000000" w:themeColor="text1"/>
          <w:sz w:val="22"/>
          <w:szCs w:val="22"/>
          <w:lang w:val="es-ES_tradnl" w:eastAsia="en-US"/>
        </w:rPr>
        <w:t>, radica en la incapacidad de una autoridad para conocer de un tema o asunto; en el mismo sentido, conviene traer a cuenta tesis</w:t>
      </w:r>
      <w:r w:rsidRPr="00435D8C">
        <w:rPr>
          <w:rFonts w:ascii="Palatino Linotype" w:eastAsiaTheme="minorHAnsi" w:hAnsi="Palatino Linotype" w:cs="Tahoma"/>
          <w:color w:val="000000" w:themeColor="text1"/>
          <w:sz w:val="22"/>
          <w:szCs w:val="22"/>
          <w:lang w:eastAsia="en-US"/>
        </w:rPr>
        <w:t xml:space="preserve"> aislada número III.2o.P.11 K, </w:t>
      </w:r>
      <w:r w:rsidRPr="00435D8C">
        <w:rPr>
          <w:rFonts w:ascii="Palatino Linotype" w:eastAsiaTheme="minorHAnsi" w:hAnsi="Palatino Linotype" w:cs="Tahoma"/>
          <w:color w:val="000000" w:themeColor="text1"/>
          <w:sz w:val="22"/>
          <w:szCs w:val="22"/>
          <w:lang w:eastAsia="en-US"/>
        </w:rPr>
        <w:lastRenderedPageBreak/>
        <w:t xml:space="preserve">publicada en el Semanario Judicial de la Federación y su Gaceta, Novena Época, Tomo XV, Mayo de 2002, Pág. 1243, ya que precisa lo siguiente: </w:t>
      </w:r>
    </w:p>
    <w:p w14:paraId="1BC39C04"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val="es-ES_tradnl" w:eastAsia="en-US"/>
        </w:rPr>
      </w:pPr>
    </w:p>
    <w:p w14:paraId="3A44FFAC" w14:textId="77777777" w:rsidR="00435D8C" w:rsidRPr="00435D8C" w:rsidRDefault="00435D8C" w:rsidP="00C21E9B">
      <w:pPr>
        <w:spacing w:line="360" w:lineRule="auto"/>
        <w:ind w:left="567" w:right="567"/>
        <w:jc w:val="both"/>
        <w:rPr>
          <w:rFonts w:ascii="Palatino Linotype" w:eastAsiaTheme="minorHAnsi" w:hAnsi="Palatino Linotype" w:cs="Tahoma"/>
          <w:i/>
          <w:color w:val="000000" w:themeColor="text1"/>
          <w:sz w:val="22"/>
          <w:szCs w:val="22"/>
          <w:lang w:val="es-ES_tradnl" w:eastAsia="en-US"/>
        </w:rPr>
      </w:pPr>
      <w:r w:rsidRPr="00435D8C">
        <w:rPr>
          <w:rFonts w:ascii="Palatino Linotype" w:eastAsiaTheme="minorHAnsi" w:hAnsi="Palatino Linotype" w:cs="Tahoma"/>
          <w:b/>
          <w:bCs/>
          <w:i/>
          <w:color w:val="000000" w:themeColor="text1"/>
          <w:sz w:val="20"/>
          <w:szCs w:val="22"/>
          <w:lang w:val="es-ES_tradnl" w:eastAsia="en-US"/>
        </w:rPr>
        <w:t xml:space="preserve">“LEGITIMACIÓN DE FUNCIONARIOS PÚBLICOS. LOS TRIBUNALES DE AMPARO, POR ESTAR VINCULADOS CON EL CONCEPTO DE COMPETENCIA A QUE SE REFIERE EL ARTÍCULO 16 CONSTITUCIONAL, NO PUEDEN CONOCER DE AQUÉLLA. </w:t>
      </w:r>
      <w:r w:rsidRPr="00435D8C">
        <w:rPr>
          <w:rFonts w:ascii="Palatino Linotype" w:eastAsiaTheme="minorHAnsi" w:hAnsi="Palatino Linotype" w:cs="Tahoma"/>
          <w:i/>
          <w:color w:val="000000" w:themeColor="text1"/>
          <w:sz w:val="20"/>
          <w:szCs w:val="22"/>
          <w:lang w:val="es-ES_tradnl" w:eastAsia="en-US"/>
        </w:rPr>
        <w:t>El artículo </w:t>
      </w:r>
      <w:hyperlink r:id="rId20" w:history="1">
        <w:r w:rsidRPr="00435D8C">
          <w:rPr>
            <w:rFonts w:ascii="Palatino Linotype" w:eastAsiaTheme="minorHAnsi" w:hAnsi="Palatino Linotype" w:cs="Tahoma"/>
            <w:i/>
            <w:color w:val="0563C1" w:themeColor="hyperlink"/>
            <w:sz w:val="20"/>
            <w:szCs w:val="22"/>
            <w:u w:val="single"/>
            <w:lang w:val="es-ES_tradnl" w:eastAsia="en-US"/>
          </w:rPr>
          <w:t>16 constitucional</w:t>
        </w:r>
      </w:hyperlink>
      <w:r w:rsidRPr="00435D8C">
        <w:rPr>
          <w:rFonts w:ascii="Palatino Linotype" w:eastAsiaTheme="minorHAnsi" w:hAnsi="Palatino Linotype" w:cs="Tahoma"/>
          <w:i/>
          <w:color w:val="000000" w:themeColor="text1"/>
          <w:sz w:val="20"/>
          <w:szCs w:val="22"/>
          <w:lang w:val="es-ES_tradnl" w:eastAsia="en-US"/>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0411487F"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val="es-ES_tradnl" w:eastAsia="en-US"/>
        </w:rPr>
      </w:pPr>
    </w:p>
    <w:p w14:paraId="2616EFE7"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r w:rsidRPr="00435D8C">
        <w:rPr>
          <w:rFonts w:ascii="Palatino Linotype" w:eastAsiaTheme="minorHAnsi" w:hAnsi="Palatino Linotype" w:cs="Tahoma"/>
          <w:color w:val="000000" w:themeColor="text1"/>
          <w:sz w:val="22"/>
          <w:szCs w:val="22"/>
          <w:lang w:val="es-ES_tradnl" w:eastAsia="en-US"/>
        </w:rPr>
        <w:t xml:space="preserve">De la misma manera, resulta necesario traer a colación, el </w:t>
      </w:r>
      <w:r w:rsidRPr="00435D8C">
        <w:rPr>
          <w:rFonts w:ascii="Palatino Linotype" w:eastAsiaTheme="minorHAnsi" w:hAnsi="Palatino Linotype" w:cs="Tahoma"/>
          <w:color w:val="000000" w:themeColor="text1"/>
          <w:sz w:val="22"/>
          <w:szCs w:val="22"/>
          <w:lang w:val="es-ES" w:eastAsia="en-US"/>
        </w:rPr>
        <w:t xml:space="preserve">Criterio 13/17, </w:t>
      </w:r>
      <w:r w:rsidRPr="00435D8C">
        <w:rPr>
          <w:rFonts w:ascii="Palatino Linotype" w:eastAsiaTheme="minorHAnsi" w:hAnsi="Palatino Linotype" w:cs="Tahoma"/>
          <w:color w:val="000000" w:themeColor="text1"/>
          <w:sz w:val="22"/>
          <w:szCs w:val="22"/>
          <w:lang w:eastAsia="en-US"/>
        </w:rPr>
        <w:t xml:space="preserve">emitido por el Instituto Nacional de Transparencia, Acceso a la Información y Protección de Datos Personales, que dispone lo siguiente: </w:t>
      </w:r>
    </w:p>
    <w:p w14:paraId="58FE3A7F"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eastAsia="en-US"/>
        </w:rPr>
      </w:pPr>
    </w:p>
    <w:p w14:paraId="2C170237" w14:textId="77777777" w:rsidR="00435D8C" w:rsidRPr="00435D8C" w:rsidRDefault="00435D8C" w:rsidP="00C21E9B">
      <w:pPr>
        <w:spacing w:line="360" w:lineRule="auto"/>
        <w:ind w:left="567" w:right="567"/>
        <w:jc w:val="both"/>
        <w:rPr>
          <w:rFonts w:ascii="Palatino Linotype" w:eastAsiaTheme="minorHAnsi" w:hAnsi="Palatino Linotype" w:cs="Tahoma"/>
          <w:i/>
          <w:color w:val="000000" w:themeColor="text1"/>
          <w:sz w:val="20"/>
          <w:szCs w:val="22"/>
          <w:lang w:eastAsia="en-US"/>
        </w:rPr>
      </w:pPr>
      <w:r w:rsidRPr="00435D8C">
        <w:rPr>
          <w:rFonts w:ascii="Palatino Linotype" w:eastAsiaTheme="minorHAnsi" w:hAnsi="Palatino Linotype" w:cs="Tahoma"/>
          <w:i/>
          <w:color w:val="000000" w:themeColor="text1"/>
          <w:sz w:val="20"/>
          <w:szCs w:val="22"/>
          <w:lang w:eastAsia="en-US"/>
        </w:rPr>
        <w:t>“</w:t>
      </w:r>
      <w:r w:rsidRPr="00435D8C">
        <w:rPr>
          <w:rFonts w:ascii="Palatino Linotype" w:eastAsiaTheme="minorHAnsi" w:hAnsi="Palatino Linotype" w:cs="Tahoma"/>
          <w:b/>
          <w:bCs/>
          <w:i/>
          <w:color w:val="000000" w:themeColor="text1"/>
          <w:sz w:val="20"/>
          <w:szCs w:val="22"/>
          <w:lang w:eastAsia="en-US"/>
        </w:rPr>
        <w:t xml:space="preserve">Incompetencia. </w:t>
      </w:r>
      <w:r w:rsidRPr="00435D8C">
        <w:rPr>
          <w:rFonts w:ascii="Palatino Linotype" w:eastAsiaTheme="minorHAnsi" w:hAnsi="Palatino Linotype" w:cs="Tahoma"/>
          <w:i/>
          <w:color w:val="000000" w:themeColor="text1"/>
          <w:sz w:val="20"/>
          <w:szCs w:val="22"/>
          <w:lang w:eastAsia="en-US"/>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9BCB6ED" w14:textId="77777777" w:rsidR="00435D8C" w:rsidRPr="00435D8C" w:rsidRDefault="00435D8C" w:rsidP="00C21E9B">
      <w:pPr>
        <w:spacing w:line="360" w:lineRule="auto"/>
        <w:jc w:val="both"/>
        <w:rPr>
          <w:rFonts w:ascii="Palatino Linotype" w:eastAsiaTheme="minorHAnsi" w:hAnsi="Palatino Linotype" w:cs="Tahoma"/>
          <w:color w:val="000000" w:themeColor="text1"/>
          <w:sz w:val="22"/>
          <w:szCs w:val="22"/>
          <w:lang w:val="es-ES_tradnl" w:eastAsia="en-US"/>
        </w:rPr>
      </w:pPr>
    </w:p>
    <w:p w14:paraId="27C24564" w14:textId="6C37981E" w:rsidR="00435D8C" w:rsidRDefault="00435D8C" w:rsidP="00C21E9B">
      <w:pPr>
        <w:spacing w:line="360" w:lineRule="auto"/>
        <w:jc w:val="both"/>
        <w:rPr>
          <w:rFonts w:ascii="Palatino Linotype" w:eastAsiaTheme="minorHAnsi" w:hAnsi="Palatino Linotype" w:cs="Tahoma"/>
          <w:color w:val="000000" w:themeColor="text1"/>
          <w:sz w:val="22"/>
          <w:szCs w:val="22"/>
          <w:lang w:val="es-ES_tradnl" w:eastAsia="en-US"/>
        </w:rPr>
      </w:pPr>
      <w:r w:rsidRPr="00435D8C">
        <w:rPr>
          <w:rFonts w:ascii="Palatino Linotype" w:eastAsiaTheme="minorHAnsi" w:hAnsi="Palatino Linotype" w:cs="Tahoma"/>
          <w:color w:val="000000" w:themeColor="text1"/>
          <w:sz w:val="22"/>
          <w:szCs w:val="22"/>
          <w:lang w:val="es-ES_tradnl" w:eastAsia="en-US"/>
        </w:rPr>
        <w:t xml:space="preserve">En tal virtud, la </w:t>
      </w:r>
      <w:r w:rsidRPr="00435D8C">
        <w:rPr>
          <w:rFonts w:ascii="Palatino Linotype" w:eastAsiaTheme="minorHAnsi" w:hAnsi="Palatino Linotype" w:cs="Tahoma"/>
          <w:b/>
          <w:color w:val="000000" w:themeColor="text1"/>
          <w:sz w:val="22"/>
          <w:szCs w:val="22"/>
          <w:lang w:val="es-ES_tradnl" w:eastAsia="en-US"/>
        </w:rPr>
        <w:t xml:space="preserve">incompetencia </w:t>
      </w:r>
      <w:r w:rsidRPr="00435D8C">
        <w:rPr>
          <w:rFonts w:ascii="Palatino Linotype" w:eastAsiaTheme="minorHAnsi" w:hAnsi="Palatino Linotype" w:cs="Tahoma"/>
          <w:color w:val="000000" w:themeColor="text1"/>
          <w:sz w:val="22"/>
          <w:szCs w:val="22"/>
          <w:lang w:val="es-ES_tradnl" w:eastAsia="en-US"/>
        </w:rPr>
        <w:t>implica que de conformidad con las atribuciones conferidas al Sujeto Obligado, no habría razón por la cual éste deba contar con la información solicitada, en cuyo caso, tendría que orientar al particular para que acuda a la instancia competente.</w:t>
      </w:r>
    </w:p>
    <w:p w14:paraId="2BD3A0C6" w14:textId="77777777" w:rsidR="00C21E9B" w:rsidRPr="00435D8C" w:rsidRDefault="00C21E9B" w:rsidP="00C21E9B">
      <w:pPr>
        <w:spacing w:line="360" w:lineRule="auto"/>
        <w:jc w:val="both"/>
        <w:rPr>
          <w:rFonts w:ascii="Palatino Linotype" w:eastAsiaTheme="minorHAnsi" w:hAnsi="Palatino Linotype" w:cs="Tahoma"/>
          <w:color w:val="000000" w:themeColor="text1"/>
          <w:sz w:val="22"/>
          <w:szCs w:val="22"/>
          <w:lang w:val="es-ES_tradnl" w:eastAsia="en-US"/>
        </w:rPr>
      </w:pPr>
    </w:p>
    <w:p w14:paraId="32DAEBE9" w14:textId="77777777" w:rsidR="00435D8C" w:rsidRPr="00435D8C" w:rsidRDefault="00435D8C" w:rsidP="00C21E9B">
      <w:pPr>
        <w:spacing w:line="360" w:lineRule="auto"/>
        <w:jc w:val="both"/>
        <w:rPr>
          <w:rFonts w:ascii="Palatino Linotype" w:eastAsiaTheme="minorHAnsi" w:hAnsi="Palatino Linotype" w:cs="Tahoma"/>
          <w:b/>
          <w:color w:val="000000" w:themeColor="text1"/>
          <w:sz w:val="22"/>
          <w:szCs w:val="22"/>
          <w:lang w:eastAsia="en-US"/>
        </w:rPr>
      </w:pPr>
      <w:r w:rsidRPr="00435D8C">
        <w:rPr>
          <w:rFonts w:ascii="Palatino Linotype" w:eastAsiaTheme="minorHAnsi" w:hAnsi="Palatino Linotype" w:cs="Tahoma"/>
          <w:color w:val="000000" w:themeColor="text1"/>
          <w:sz w:val="22"/>
          <w:szCs w:val="22"/>
          <w:lang w:val="es-ES_tradnl" w:eastAsia="en-US"/>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111F5C72" w14:textId="7B2A2E11" w:rsidR="00393BFF" w:rsidRPr="004109D6" w:rsidRDefault="00393BFF" w:rsidP="00C21E9B">
      <w:pPr>
        <w:spacing w:line="360" w:lineRule="auto"/>
        <w:jc w:val="both"/>
        <w:rPr>
          <w:rFonts w:ascii="Palatino Linotype" w:hAnsi="Palatino Linotype" w:cs="Tahoma"/>
          <w:sz w:val="22"/>
          <w:szCs w:val="22"/>
        </w:rPr>
      </w:pPr>
    </w:p>
    <w:p w14:paraId="7E5E3157" w14:textId="77777777" w:rsidR="002E6732" w:rsidRPr="004109D6" w:rsidRDefault="002E6732"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Por tanto, a continuación, se analiza si en la especie, el Ente Recurrido cuenta con atribuciones para conocer sobre la información requerida; para ello es necesario traer a colación, el artículo 115, fracción III, de la Constitución Política de los Estados Unidos Mexicanos, que establece que los Ayuntamientos </w:t>
      </w:r>
      <w:r w:rsidRPr="004109D6">
        <w:rPr>
          <w:rFonts w:ascii="Palatino Linotype" w:hAnsi="Palatino Linotype" w:cs="Tahoma"/>
          <w:sz w:val="22"/>
          <w:szCs w:val="22"/>
        </w:rPr>
        <w:t>tendrán a su cargo las siguientes funciones y servicios públicos, como agua potable, drenaje, alcantarillado, tratamiento y disposición de sus aguas residuales, alumbrado público, limpia, recolección, traslado, tratamiento y disposición final de residuos, mercados y centrales de abasto, panteones, rastro, calles, parques, jardines y su equipamiento, seguridad pública, policía preventiva municipal y tránsito.</w:t>
      </w:r>
    </w:p>
    <w:p w14:paraId="3F94D30C" w14:textId="77777777" w:rsidR="002E6732" w:rsidRPr="004109D6" w:rsidRDefault="002E6732" w:rsidP="00C21E9B">
      <w:pPr>
        <w:spacing w:line="360" w:lineRule="auto"/>
        <w:jc w:val="both"/>
        <w:rPr>
          <w:rFonts w:ascii="Palatino Linotype" w:hAnsi="Palatino Linotype" w:cs="Tahoma"/>
          <w:sz w:val="22"/>
          <w:szCs w:val="22"/>
        </w:rPr>
      </w:pPr>
    </w:p>
    <w:p w14:paraId="091B10A3" w14:textId="6340F8BD" w:rsidR="00435D8C" w:rsidRPr="00435D8C" w:rsidRDefault="002E6732" w:rsidP="00C21E9B">
      <w:pPr>
        <w:spacing w:line="360" w:lineRule="auto"/>
        <w:jc w:val="both"/>
        <w:rPr>
          <w:rFonts w:ascii="Palatino Linotype" w:hAnsi="Palatino Linotype" w:cs="Tahoma"/>
          <w:bCs/>
          <w:sz w:val="22"/>
          <w:szCs w:val="22"/>
        </w:rPr>
      </w:pPr>
      <w:r w:rsidRPr="00435D8C">
        <w:rPr>
          <w:rFonts w:ascii="Palatino Linotype" w:hAnsi="Palatino Linotype" w:cs="Tahoma"/>
          <w:bCs/>
          <w:sz w:val="22"/>
          <w:szCs w:val="22"/>
        </w:rPr>
        <w:t>Aunado a lo anterior, los artículos 18 y 19 del Bando Municipal de Coyotepec</w:t>
      </w:r>
      <w:r w:rsidR="00435D8C" w:rsidRPr="00435D8C">
        <w:rPr>
          <w:rFonts w:ascii="Palatino Linotype" w:hAnsi="Palatino Linotype" w:cs="Tahoma"/>
          <w:bCs/>
          <w:sz w:val="22"/>
          <w:szCs w:val="22"/>
        </w:rPr>
        <w:t>,</w:t>
      </w:r>
      <w:r w:rsidRPr="00435D8C">
        <w:rPr>
          <w:rFonts w:ascii="Palatino Linotype" w:hAnsi="Palatino Linotype" w:cs="Tahoma"/>
          <w:bCs/>
          <w:sz w:val="22"/>
          <w:szCs w:val="22"/>
        </w:rPr>
        <w:t xml:space="preserve"> dos mil veintiuno, </w:t>
      </w:r>
      <w:r w:rsidR="00435D8C" w:rsidRPr="00435D8C">
        <w:rPr>
          <w:rFonts w:ascii="Palatino Linotype" w:hAnsi="Palatino Linotype" w:cs="Tahoma"/>
          <w:bCs/>
          <w:sz w:val="22"/>
          <w:szCs w:val="22"/>
        </w:rPr>
        <w:t xml:space="preserve">precisa que el Sujeto Obligado </w:t>
      </w:r>
      <w:r w:rsidR="00F07EC5">
        <w:rPr>
          <w:rFonts w:ascii="Palatino Linotype" w:hAnsi="Palatino Linotype" w:cs="Tahoma"/>
          <w:bCs/>
          <w:sz w:val="22"/>
          <w:szCs w:val="22"/>
        </w:rPr>
        <w:t>cuenta, entre otras, con las siguientes funciones</w:t>
      </w:r>
      <w:r w:rsidR="00435D8C" w:rsidRPr="00435D8C">
        <w:rPr>
          <w:rFonts w:ascii="Palatino Linotype" w:hAnsi="Palatino Linotype" w:cs="Tahoma"/>
          <w:bCs/>
          <w:sz w:val="22"/>
          <w:szCs w:val="22"/>
        </w:rPr>
        <w:t>:</w:t>
      </w:r>
    </w:p>
    <w:p w14:paraId="4B7139F1" w14:textId="6E59F230" w:rsidR="002E6732" w:rsidRPr="004109D6" w:rsidRDefault="002E6732" w:rsidP="00C21E9B">
      <w:pPr>
        <w:spacing w:line="360" w:lineRule="auto"/>
        <w:jc w:val="both"/>
        <w:rPr>
          <w:rFonts w:ascii="Palatino Linotype" w:hAnsi="Palatino Linotype" w:cs="Tahoma"/>
          <w:sz w:val="22"/>
          <w:szCs w:val="22"/>
        </w:rPr>
      </w:pPr>
    </w:p>
    <w:p w14:paraId="439A382A" w14:textId="7F6FEF10" w:rsidR="004A4046" w:rsidRPr="004109D6"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Defender y solicitar el reconocimiento del territorio municipal</w:t>
      </w:r>
      <w:r w:rsidR="004A4046" w:rsidRPr="004109D6">
        <w:rPr>
          <w:rFonts w:ascii="Palatino Linotype" w:hAnsi="Palatino Linotype" w:cs="Tahoma"/>
          <w:szCs w:val="22"/>
        </w:rPr>
        <w:t xml:space="preserve">; </w:t>
      </w:r>
    </w:p>
    <w:p w14:paraId="6385A1C2" w14:textId="4CAE1C60" w:rsidR="004A4046" w:rsidRPr="004109D6" w:rsidRDefault="00435D8C" w:rsidP="00C21E9B">
      <w:pPr>
        <w:pStyle w:val="Prrafodelista"/>
        <w:numPr>
          <w:ilvl w:val="0"/>
          <w:numId w:val="37"/>
        </w:numPr>
        <w:spacing w:line="360" w:lineRule="auto"/>
        <w:jc w:val="both"/>
        <w:rPr>
          <w:rFonts w:ascii="Palatino Linotype" w:hAnsi="Palatino Linotype" w:cs="Tahoma"/>
          <w:szCs w:val="22"/>
        </w:rPr>
      </w:pPr>
      <w:r>
        <w:rPr>
          <w:rFonts w:ascii="Palatino Linotype" w:hAnsi="Palatino Linotype" w:cs="Tahoma"/>
          <w:szCs w:val="22"/>
        </w:rPr>
        <w:t>P</w:t>
      </w:r>
      <w:r w:rsidRPr="00435D8C">
        <w:rPr>
          <w:rFonts w:ascii="Palatino Linotype" w:hAnsi="Palatino Linotype" w:cs="Tahoma"/>
          <w:szCs w:val="22"/>
        </w:rPr>
        <w:t>romover una cultura de transparencia, rendición de cuentas y mejora regulatoria</w:t>
      </w:r>
      <w:r w:rsidR="004A4046" w:rsidRPr="004109D6">
        <w:rPr>
          <w:rFonts w:ascii="Palatino Linotype" w:hAnsi="Palatino Linotype" w:cs="Tahoma"/>
          <w:szCs w:val="22"/>
        </w:rPr>
        <w:t xml:space="preserve">; </w:t>
      </w:r>
    </w:p>
    <w:p w14:paraId="673DC772" w14:textId="00B26CE9" w:rsidR="004A4046" w:rsidRPr="004109D6"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Establecer e impulsar programas, a fin de abatir la pobreza y el rezago social;</w:t>
      </w:r>
    </w:p>
    <w:p w14:paraId="1CA7A072" w14:textId="77777777" w:rsidR="00435D8C"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Impulsar políticas públicas para garantizar la equidad y fortalecer la integración familiar;</w:t>
      </w:r>
    </w:p>
    <w:p w14:paraId="19B80B66" w14:textId="77777777" w:rsidR="00435D8C"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Impulsar el desarrollo cultural, económico y deportivo;</w:t>
      </w:r>
      <w:r>
        <w:rPr>
          <w:rFonts w:ascii="Palatino Linotype" w:hAnsi="Palatino Linotype" w:cs="Tahoma"/>
          <w:szCs w:val="22"/>
        </w:rPr>
        <w:t xml:space="preserve"> </w:t>
      </w:r>
    </w:p>
    <w:p w14:paraId="4D9A7C7C" w14:textId="3A969B6C" w:rsidR="004A4046" w:rsidRPr="00435D8C"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Promover el desarrollo sustentable y fomentar la conciencia ecológica</w:t>
      </w:r>
      <w:r w:rsidR="004A4046" w:rsidRPr="00435D8C">
        <w:rPr>
          <w:rFonts w:ascii="Palatino Linotype" w:hAnsi="Palatino Linotype" w:cs="Tahoma"/>
          <w:szCs w:val="22"/>
        </w:rPr>
        <w:t xml:space="preserve">; </w:t>
      </w:r>
    </w:p>
    <w:p w14:paraId="1A041C91" w14:textId="38168553" w:rsidR="004A4046"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Procurar el orden, la seguridad pública y la tranquilidad de las y los habitantes del Municipio</w:t>
      </w:r>
      <w:r w:rsidR="004A4046" w:rsidRPr="004109D6">
        <w:rPr>
          <w:rFonts w:ascii="Palatino Linotype" w:hAnsi="Palatino Linotype" w:cs="Tahoma"/>
          <w:szCs w:val="22"/>
        </w:rPr>
        <w:t xml:space="preserve">; </w:t>
      </w:r>
    </w:p>
    <w:p w14:paraId="53059EA9" w14:textId="55B30051" w:rsidR="00C21E9B" w:rsidRDefault="00C21E9B" w:rsidP="00C21E9B">
      <w:pPr>
        <w:spacing w:line="360" w:lineRule="auto"/>
        <w:jc w:val="both"/>
        <w:rPr>
          <w:rFonts w:ascii="Palatino Linotype" w:hAnsi="Palatino Linotype" w:cs="Tahoma"/>
          <w:szCs w:val="22"/>
        </w:rPr>
      </w:pPr>
    </w:p>
    <w:p w14:paraId="4F20049B" w14:textId="77777777" w:rsidR="00C21E9B" w:rsidRPr="00C21E9B" w:rsidRDefault="00C21E9B" w:rsidP="00C21E9B">
      <w:pPr>
        <w:spacing w:line="360" w:lineRule="auto"/>
        <w:jc w:val="both"/>
        <w:rPr>
          <w:rFonts w:ascii="Palatino Linotype" w:hAnsi="Palatino Linotype" w:cs="Tahoma"/>
          <w:szCs w:val="22"/>
        </w:rPr>
      </w:pPr>
    </w:p>
    <w:p w14:paraId="2E4BA481" w14:textId="242DCEA4" w:rsidR="002E6732" w:rsidRDefault="00435D8C" w:rsidP="00C21E9B">
      <w:pPr>
        <w:pStyle w:val="Prrafodelista"/>
        <w:numPr>
          <w:ilvl w:val="0"/>
          <w:numId w:val="37"/>
        </w:numPr>
        <w:spacing w:line="360" w:lineRule="auto"/>
        <w:jc w:val="both"/>
        <w:rPr>
          <w:rFonts w:ascii="Palatino Linotype" w:hAnsi="Palatino Linotype" w:cs="Tahoma"/>
          <w:szCs w:val="22"/>
        </w:rPr>
      </w:pPr>
      <w:r w:rsidRPr="00435D8C">
        <w:rPr>
          <w:rFonts w:ascii="Palatino Linotype" w:hAnsi="Palatino Linotype" w:cs="Tahoma"/>
          <w:szCs w:val="22"/>
        </w:rPr>
        <w:t>Administrar, organizar y prestar de forma eficiente la conservación y funcionamiento de los servicios públicos municipale</w:t>
      </w:r>
      <w:r>
        <w:rPr>
          <w:rFonts w:ascii="Palatino Linotype" w:hAnsi="Palatino Linotype" w:cs="Tahoma"/>
          <w:szCs w:val="22"/>
        </w:rPr>
        <w:t>s</w:t>
      </w:r>
      <w:r w:rsidR="004A4046" w:rsidRPr="004109D6">
        <w:rPr>
          <w:rFonts w:ascii="Palatino Linotype" w:hAnsi="Palatino Linotype" w:cs="Tahoma"/>
          <w:szCs w:val="22"/>
        </w:rPr>
        <w:t>;</w:t>
      </w:r>
    </w:p>
    <w:p w14:paraId="0C5D4286" w14:textId="18EB7B39" w:rsidR="00F07EC5" w:rsidRDefault="00F07EC5" w:rsidP="00C21E9B">
      <w:pPr>
        <w:pStyle w:val="Prrafodelista"/>
        <w:numPr>
          <w:ilvl w:val="0"/>
          <w:numId w:val="37"/>
        </w:numPr>
        <w:spacing w:line="360" w:lineRule="auto"/>
        <w:jc w:val="both"/>
        <w:rPr>
          <w:rFonts w:ascii="Palatino Linotype" w:hAnsi="Palatino Linotype" w:cs="Tahoma"/>
          <w:szCs w:val="22"/>
        </w:rPr>
      </w:pPr>
      <w:r w:rsidRPr="00F07EC5">
        <w:rPr>
          <w:rFonts w:ascii="Palatino Linotype" w:hAnsi="Palatino Linotype" w:cs="Tahoma"/>
          <w:szCs w:val="22"/>
        </w:rPr>
        <w:t>Salvaguardar y promover la igualdad de trato y oportunidades entre mujeres y hombres</w:t>
      </w:r>
      <w:r>
        <w:rPr>
          <w:rFonts w:ascii="Palatino Linotype" w:hAnsi="Palatino Linotype" w:cs="Tahoma"/>
          <w:szCs w:val="22"/>
        </w:rPr>
        <w:t>, y</w:t>
      </w:r>
    </w:p>
    <w:p w14:paraId="1CE2E757" w14:textId="39AE43B0" w:rsidR="00F07EC5" w:rsidRPr="004109D6" w:rsidRDefault="00F07EC5" w:rsidP="00C21E9B">
      <w:pPr>
        <w:pStyle w:val="Prrafodelista"/>
        <w:numPr>
          <w:ilvl w:val="0"/>
          <w:numId w:val="37"/>
        </w:numPr>
        <w:spacing w:line="360" w:lineRule="auto"/>
        <w:jc w:val="both"/>
        <w:rPr>
          <w:rFonts w:ascii="Palatino Linotype" w:hAnsi="Palatino Linotype" w:cs="Tahoma"/>
          <w:szCs w:val="22"/>
        </w:rPr>
      </w:pPr>
      <w:r>
        <w:rPr>
          <w:rFonts w:ascii="Palatino Linotype" w:hAnsi="Palatino Linotype" w:cs="Tahoma"/>
          <w:szCs w:val="22"/>
        </w:rPr>
        <w:t>S</w:t>
      </w:r>
      <w:r w:rsidRPr="00F07EC5">
        <w:rPr>
          <w:rFonts w:ascii="Palatino Linotype" w:hAnsi="Palatino Linotype" w:cs="Tahoma"/>
          <w:szCs w:val="22"/>
        </w:rPr>
        <w:t>alvaguardar los derechos de las niñas, niños y adolescentes, personas adultas mayores, personas con discapacidad, así como de los demás grupos en situación de vulnerabilidad</w:t>
      </w:r>
    </w:p>
    <w:p w14:paraId="26F2B644" w14:textId="77777777" w:rsidR="002E6732" w:rsidRPr="004109D6" w:rsidRDefault="002E6732" w:rsidP="00C21E9B">
      <w:pPr>
        <w:spacing w:line="360" w:lineRule="auto"/>
        <w:jc w:val="both"/>
        <w:rPr>
          <w:rFonts w:ascii="Palatino Linotype" w:hAnsi="Palatino Linotype" w:cs="Tahoma"/>
          <w:sz w:val="22"/>
          <w:szCs w:val="22"/>
        </w:rPr>
      </w:pPr>
    </w:p>
    <w:p w14:paraId="2BB11857" w14:textId="18032622" w:rsidR="004A4046" w:rsidRPr="004109D6" w:rsidRDefault="004A4046"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Conforme a lo anterior, se logra observar, en primera instancia, que el Sujeto Obligado, únicamente cuenta con atribuciones para conocer de la información del Municipio, por lo que, carece de atribuciones para conocer de la información a nivel Estatal o Federal, lo cual se traduciría a la carencia de atribuciones para conocer de la información del Poder </w:t>
      </w:r>
      <w:r w:rsidR="00F07EC5">
        <w:rPr>
          <w:rFonts w:ascii="Palatino Linotype" w:hAnsi="Palatino Linotype" w:cs="Tahoma"/>
          <w:bCs/>
          <w:sz w:val="22"/>
          <w:szCs w:val="22"/>
        </w:rPr>
        <w:t xml:space="preserve">Ejecutivo, </w:t>
      </w:r>
      <w:r w:rsidRPr="004109D6">
        <w:rPr>
          <w:rFonts w:ascii="Palatino Linotype" w:hAnsi="Palatino Linotype" w:cs="Tahoma"/>
          <w:bCs/>
          <w:sz w:val="22"/>
          <w:szCs w:val="22"/>
        </w:rPr>
        <w:t>Legislativo y Judicial Nacional, así como, del Poder Ejecutivo y Judicial Estatal; por lo que, se procede analizar si cuenta con atribuciones para conocer de lo peticionado.</w:t>
      </w:r>
    </w:p>
    <w:p w14:paraId="47CD8CD3" w14:textId="4D0C4504" w:rsidR="00C61486" w:rsidRPr="004109D6" w:rsidRDefault="00C61486" w:rsidP="00C21E9B">
      <w:pPr>
        <w:spacing w:line="360" w:lineRule="auto"/>
        <w:jc w:val="both"/>
        <w:rPr>
          <w:rFonts w:ascii="Palatino Linotype" w:hAnsi="Palatino Linotype" w:cs="Tahoma"/>
          <w:sz w:val="22"/>
          <w:szCs w:val="22"/>
        </w:rPr>
      </w:pPr>
    </w:p>
    <w:p w14:paraId="0883094C" w14:textId="633935D8" w:rsidR="004276D1" w:rsidRPr="004109D6" w:rsidRDefault="004276D1" w:rsidP="00C21E9B">
      <w:pPr>
        <w:pStyle w:val="Prrafodelista"/>
        <w:numPr>
          <w:ilvl w:val="0"/>
          <w:numId w:val="36"/>
        </w:numPr>
        <w:spacing w:line="360" w:lineRule="auto"/>
        <w:jc w:val="both"/>
        <w:rPr>
          <w:rFonts w:ascii="Palatino Linotype" w:hAnsi="Palatino Linotype" w:cs="Tahoma"/>
          <w:b/>
          <w:bCs/>
          <w:iCs/>
          <w:szCs w:val="22"/>
        </w:rPr>
      </w:pPr>
      <w:r w:rsidRPr="004109D6">
        <w:rPr>
          <w:rFonts w:ascii="Palatino Linotype" w:hAnsi="Palatino Linotype" w:cs="Tahoma"/>
          <w:b/>
          <w:bCs/>
          <w:iCs/>
          <w:szCs w:val="22"/>
        </w:rPr>
        <w:t xml:space="preserve">Salario de los </w:t>
      </w:r>
      <w:r w:rsidR="00F07EC5">
        <w:rPr>
          <w:rFonts w:ascii="Palatino Linotype" w:hAnsi="Palatino Linotype" w:cs="Tahoma"/>
          <w:b/>
          <w:bCs/>
          <w:iCs/>
          <w:szCs w:val="22"/>
        </w:rPr>
        <w:t>M</w:t>
      </w:r>
      <w:r w:rsidRPr="004109D6">
        <w:rPr>
          <w:rFonts w:ascii="Palatino Linotype" w:hAnsi="Palatino Linotype" w:cs="Tahoma"/>
          <w:b/>
          <w:bCs/>
          <w:iCs/>
          <w:szCs w:val="22"/>
        </w:rPr>
        <w:t>inistros de la Suprema Corte de Justicia de la Nación.</w:t>
      </w:r>
    </w:p>
    <w:p w14:paraId="6AC079BA" w14:textId="59F69B27" w:rsidR="00E3787F" w:rsidRPr="004109D6" w:rsidRDefault="00E3787F" w:rsidP="00C21E9B">
      <w:pPr>
        <w:spacing w:line="360" w:lineRule="auto"/>
        <w:jc w:val="both"/>
        <w:rPr>
          <w:rFonts w:ascii="Palatino Linotype" w:hAnsi="Palatino Linotype" w:cs="Tahoma"/>
          <w:sz w:val="22"/>
          <w:szCs w:val="22"/>
        </w:rPr>
      </w:pPr>
    </w:p>
    <w:p w14:paraId="44445F38" w14:textId="77777777" w:rsidR="008A189E" w:rsidRPr="004109D6" w:rsidRDefault="008A189E"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t>En principio, es necesario traer a colación, el artículo 49 de la Constitución Política de los Estado Unidos Mexicanos, que establece que el Supremo Poder de la Federación, se dividirán para su ejercicio en Legislativo, Ejecutivo y Judicial; así como, que estos no podrán reunirse en una misma persona.</w:t>
      </w:r>
    </w:p>
    <w:p w14:paraId="0E05C455" w14:textId="77777777" w:rsidR="008A189E" w:rsidRPr="004109D6" w:rsidRDefault="008A189E" w:rsidP="00C21E9B">
      <w:pPr>
        <w:spacing w:line="360" w:lineRule="auto"/>
        <w:jc w:val="both"/>
        <w:rPr>
          <w:rFonts w:ascii="Palatino Linotype" w:eastAsia="Calibri" w:hAnsi="Palatino Linotype" w:cs="Tahoma"/>
          <w:bCs/>
          <w:sz w:val="22"/>
          <w:szCs w:val="22"/>
        </w:rPr>
      </w:pPr>
    </w:p>
    <w:p w14:paraId="0E49B451" w14:textId="77777777" w:rsidR="008A189E" w:rsidRPr="004109D6" w:rsidRDefault="008A189E"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t>Además, el artículo 94, de la Carta Magna, que el Poder Judicial de la Federación se depositarán, entre otros, en una Suprema Corte de Justicia, integrada por once Ministros que funcionaran en Pleno o Salas y que durarán en su cargo quince años.</w:t>
      </w:r>
    </w:p>
    <w:p w14:paraId="1378E20A" w14:textId="77777777" w:rsidR="008A189E" w:rsidRPr="004109D6" w:rsidRDefault="008A189E"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lastRenderedPageBreak/>
        <w:t>En ese orden de ideas, el artículo 1°, fracción I, 4° y 10, fracción XVI, de la Ley Orgánica del Poder Judicial de la Federación, establece que el Poder Judicial de la Federación, se conformará de diversos entes, entre los cuales se encuentra la Suprema Corte de Justicia de la Nación, conformada de once ministros y encargada de aprobar el proyecto de su presupuesto anual de egresos; lo cual toma relevancia, pues conforme al artículo 94 de la Constitución Nacional, los ministros contaran con un sueldo, el cual no podrá ser disminuido durante su encargo.</w:t>
      </w:r>
    </w:p>
    <w:p w14:paraId="1F844492" w14:textId="77777777" w:rsidR="008A189E" w:rsidRPr="004109D6" w:rsidRDefault="008A189E" w:rsidP="00C21E9B">
      <w:pPr>
        <w:spacing w:line="360" w:lineRule="auto"/>
        <w:jc w:val="both"/>
        <w:rPr>
          <w:rFonts w:ascii="Palatino Linotype" w:eastAsia="Calibri" w:hAnsi="Palatino Linotype" w:cs="Tahoma"/>
          <w:bCs/>
          <w:sz w:val="22"/>
          <w:szCs w:val="22"/>
        </w:rPr>
      </w:pPr>
    </w:p>
    <w:p w14:paraId="30474B97" w14:textId="77777777" w:rsidR="008A189E" w:rsidRPr="004109D6" w:rsidRDefault="008A189E"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t>De tales circunstancias, se logra observar que la Suprema Corte de Justicia de la Nación, es el Sujeto Obligado competente, pues este determina su presupuesto, el cual incluye su tabulador de sueldos; aunado al hecho de que el Ayuntamiento, conforme a la normatividad aplicable, carece de atribuciones para conocer de la forma en que se administra y ejerce recursos públicos, el Poder Judicial de la Federación.</w:t>
      </w:r>
    </w:p>
    <w:p w14:paraId="3A2B9C53" w14:textId="77777777" w:rsidR="008A189E" w:rsidRPr="004109D6" w:rsidRDefault="008A189E" w:rsidP="00C21E9B">
      <w:pPr>
        <w:spacing w:line="360" w:lineRule="auto"/>
        <w:jc w:val="both"/>
        <w:rPr>
          <w:rFonts w:ascii="Palatino Linotype" w:eastAsia="Calibri" w:hAnsi="Palatino Linotype" w:cs="Tahoma"/>
          <w:bCs/>
          <w:sz w:val="22"/>
          <w:szCs w:val="22"/>
        </w:rPr>
      </w:pPr>
    </w:p>
    <w:p w14:paraId="3618E608" w14:textId="67907EE1" w:rsidR="001A3EF7" w:rsidRPr="004109D6" w:rsidRDefault="001A3EF7"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En ese contexto, la Actualización del Padrón de Sujetos Obligados del Ámbito Federal, en términos de la Ley General de Transparencia y Acceso a la Información Pública, de veintiséis de mayo de dos mil veinte (consultado el </w:t>
      </w:r>
      <w:r w:rsidR="004A4CB0" w:rsidRPr="004109D6">
        <w:rPr>
          <w:rFonts w:ascii="Palatino Linotype" w:hAnsi="Palatino Linotype" w:cs="Tahoma"/>
          <w:sz w:val="22"/>
          <w:szCs w:val="22"/>
        </w:rPr>
        <w:t>cuatro de agosto</w:t>
      </w:r>
      <w:r w:rsidRPr="004109D6">
        <w:rPr>
          <w:rFonts w:ascii="Palatino Linotype" w:hAnsi="Palatino Linotype" w:cs="Tahoma"/>
          <w:sz w:val="22"/>
          <w:szCs w:val="22"/>
        </w:rPr>
        <w:t xml:space="preserve"> de dos mil veintiuno, en la liga </w:t>
      </w:r>
      <w:hyperlink r:id="rId21" w:history="1">
        <w:r w:rsidR="004A4CB0" w:rsidRPr="004109D6">
          <w:rPr>
            <w:rStyle w:val="Hipervnculo"/>
            <w:rFonts w:ascii="Palatino Linotype" w:hAnsi="Palatino Linotype" w:cs="Tahoma"/>
            <w:sz w:val="22"/>
            <w:szCs w:val="22"/>
          </w:rPr>
          <w:t>https://www.fonacot.gob.mx/TransparenciaRendicionCuentas/Documents/Normatividad%20en%20Transparencia/Padron_Sujetos_Obligados%20INAI.pdf</w:t>
        </w:r>
      </w:hyperlink>
      <w:r w:rsidR="004A4CB0" w:rsidRPr="004109D6">
        <w:rPr>
          <w:rFonts w:ascii="Palatino Linotype" w:hAnsi="Palatino Linotype" w:cs="Tahoma"/>
          <w:sz w:val="22"/>
          <w:szCs w:val="22"/>
        </w:rPr>
        <w:t xml:space="preserve">) </w:t>
      </w:r>
      <w:r w:rsidRPr="004109D6">
        <w:rPr>
          <w:rFonts w:ascii="Palatino Linotype" w:hAnsi="Palatino Linotype" w:cs="Tahoma"/>
          <w:sz w:val="22"/>
          <w:szCs w:val="22"/>
        </w:rPr>
        <w:t>determina como Sujeto Obligado perteneciente al Poder Judicial de la Federación, a la Suprema Corte de Justicia de la Nación, tal como se establece a continuación:</w:t>
      </w:r>
    </w:p>
    <w:p w14:paraId="2D60642B" w14:textId="65EF84B5" w:rsidR="004A4CB0" w:rsidRPr="004109D6" w:rsidRDefault="004A4CB0" w:rsidP="00C21E9B">
      <w:pPr>
        <w:spacing w:line="360" w:lineRule="auto"/>
        <w:jc w:val="both"/>
        <w:rPr>
          <w:rFonts w:ascii="Palatino Linotype" w:hAnsi="Palatino Linotype" w:cs="Tahoma"/>
          <w:sz w:val="22"/>
          <w:szCs w:val="22"/>
        </w:rPr>
      </w:pPr>
    </w:p>
    <w:p w14:paraId="30C311B6" w14:textId="35EFA0E7" w:rsidR="004A4CB0" w:rsidRPr="004109D6" w:rsidRDefault="00312256" w:rsidP="00C21E9B">
      <w:pPr>
        <w:spacing w:line="360" w:lineRule="auto"/>
        <w:jc w:val="center"/>
        <w:rPr>
          <w:rFonts w:ascii="Palatino Linotype" w:hAnsi="Palatino Linotype" w:cs="Tahoma"/>
          <w:sz w:val="22"/>
          <w:szCs w:val="22"/>
        </w:rPr>
      </w:pPr>
      <w:r w:rsidRPr="004109D6">
        <w:rPr>
          <w:rFonts w:ascii="Palatino Linotype" w:eastAsia="Calibri" w:hAnsi="Palatino Linotype" w:cs="Tahoma"/>
          <w:bCs/>
          <w:i/>
          <w:noProof/>
        </w:rPr>
        <w:drawing>
          <wp:inline distT="0" distB="0" distL="0" distR="0" wp14:anchorId="44FC9C67" wp14:editId="2A08F722">
            <wp:extent cx="2438400" cy="5791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r="41694"/>
                    <a:stretch/>
                  </pic:blipFill>
                  <pic:spPr bwMode="auto">
                    <a:xfrm>
                      <a:off x="0" y="0"/>
                      <a:ext cx="2438400" cy="579120"/>
                    </a:xfrm>
                    <a:prstGeom prst="rect">
                      <a:avLst/>
                    </a:prstGeom>
                    <a:noFill/>
                    <a:ln>
                      <a:noFill/>
                    </a:ln>
                    <a:extLst>
                      <a:ext uri="{53640926-AAD7-44D8-BBD7-CCE9431645EC}">
                        <a14:shadowObscured xmlns:a14="http://schemas.microsoft.com/office/drawing/2010/main"/>
                      </a:ext>
                    </a:extLst>
                  </pic:spPr>
                </pic:pic>
              </a:graphicData>
            </a:graphic>
          </wp:inline>
        </w:drawing>
      </w:r>
    </w:p>
    <w:p w14:paraId="7719F70A" w14:textId="2FDA7DC1" w:rsidR="001A3EF7" w:rsidRPr="004109D6" w:rsidRDefault="001A3EF7" w:rsidP="00C21E9B">
      <w:pPr>
        <w:spacing w:line="360" w:lineRule="auto"/>
        <w:jc w:val="both"/>
        <w:rPr>
          <w:rFonts w:ascii="Palatino Linotype" w:hAnsi="Palatino Linotype" w:cs="Tahoma"/>
          <w:sz w:val="22"/>
          <w:szCs w:val="22"/>
        </w:rPr>
      </w:pPr>
    </w:p>
    <w:p w14:paraId="605BA129" w14:textId="77777777" w:rsidR="00F07EC5" w:rsidRPr="00F07EC5" w:rsidRDefault="00F07EC5" w:rsidP="00C21E9B">
      <w:pPr>
        <w:spacing w:line="360" w:lineRule="auto"/>
        <w:jc w:val="both"/>
        <w:rPr>
          <w:rFonts w:ascii="Palatino Linotype" w:eastAsia="Calibri" w:hAnsi="Palatino Linotype" w:cs="Tahoma"/>
          <w:bCs/>
          <w:color w:val="000000" w:themeColor="text1"/>
          <w:sz w:val="22"/>
          <w:szCs w:val="22"/>
          <w:lang w:eastAsia="en-US"/>
        </w:rPr>
      </w:pPr>
      <w:r w:rsidRPr="00F07EC5">
        <w:rPr>
          <w:rFonts w:ascii="Palatino Linotype" w:eastAsia="Calibri" w:hAnsi="Palatino Linotype" w:cs="Tahoma"/>
          <w:bCs/>
          <w:color w:val="000000" w:themeColor="text1"/>
          <w:sz w:val="22"/>
          <w:szCs w:val="22"/>
          <w:lang w:eastAsia="en-US"/>
        </w:rPr>
        <w:t xml:space="preserve">Como se logra observar, la Suprema Corte de Justicia de la Nación, es un Sujeto Obligado Federal, sujeto a cumplir la Ley Federal de Transparencia y Acceso a la Información Pública; </w:t>
      </w:r>
      <w:r w:rsidRPr="00F07EC5">
        <w:rPr>
          <w:rFonts w:ascii="Palatino Linotype" w:eastAsia="Calibri" w:hAnsi="Palatino Linotype" w:cs="Tahoma"/>
          <w:bCs/>
          <w:color w:val="000000" w:themeColor="text1"/>
          <w:sz w:val="22"/>
          <w:szCs w:val="22"/>
          <w:lang w:eastAsia="en-US"/>
        </w:rPr>
        <w:lastRenderedPageBreak/>
        <w:t>situación que se robustece con la Plataforma Nacional de Transparencia, que establece que dicho Ente, forma parte de los Sujetos Obligados de la Federación, tal como se muestra a continuación:</w:t>
      </w:r>
    </w:p>
    <w:p w14:paraId="76448BAF" w14:textId="3EAFB5C8" w:rsidR="001A3EF7" w:rsidRPr="004109D6" w:rsidRDefault="001A3EF7" w:rsidP="00C21E9B">
      <w:pPr>
        <w:spacing w:line="360" w:lineRule="auto"/>
        <w:jc w:val="both"/>
        <w:rPr>
          <w:rFonts w:ascii="Palatino Linotype" w:hAnsi="Palatino Linotype" w:cs="Tahoma"/>
          <w:sz w:val="22"/>
          <w:szCs w:val="22"/>
        </w:rPr>
      </w:pPr>
    </w:p>
    <w:p w14:paraId="381ACEB2" w14:textId="51875FC4" w:rsidR="008A189E" w:rsidRPr="004109D6" w:rsidRDefault="00F07EC5" w:rsidP="00C21E9B">
      <w:pPr>
        <w:spacing w:line="360" w:lineRule="auto"/>
        <w:jc w:val="center"/>
        <w:rPr>
          <w:rFonts w:ascii="Palatino Linotype" w:eastAsia="Calibri" w:hAnsi="Palatino Linotype" w:cs="Tahoma"/>
          <w:bCs/>
          <w:sz w:val="22"/>
          <w:szCs w:val="22"/>
        </w:rPr>
      </w:pPr>
      <w:r>
        <w:rPr>
          <w:rFonts w:eastAsia="Calibri" w:cs="Tahoma"/>
          <w:bCs/>
          <w:noProof/>
        </w:rPr>
        <w:drawing>
          <wp:inline distT="0" distB="0" distL="0" distR="0" wp14:anchorId="5171B6A6" wp14:editId="1278CCFC">
            <wp:extent cx="4057650" cy="1480744"/>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955" cy="1484504"/>
                    </a:xfrm>
                    <a:prstGeom prst="rect">
                      <a:avLst/>
                    </a:prstGeom>
                    <a:noFill/>
                  </pic:spPr>
                </pic:pic>
              </a:graphicData>
            </a:graphic>
          </wp:inline>
        </w:drawing>
      </w:r>
    </w:p>
    <w:p w14:paraId="7778602C" w14:textId="77777777" w:rsidR="008A189E" w:rsidRPr="004109D6" w:rsidRDefault="008A189E" w:rsidP="00C21E9B">
      <w:pPr>
        <w:spacing w:line="360" w:lineRule="auto"/>
        <w:jc w:val="both"/>
        <w:rPr>
          <w:rFonts w:ascii="Palatino Linotype" w:eastAsia="Calibri" w:hAnsi="Palatino Linotype" w:cs="Tahoma"/>
          <w:bCs/>
          <w:sz w:val="22"/>
          <w:szCs w:val="22"/>
        </w:rPr>
      </w:pPr>
    </w:p>
    <w:p w14:paraId="600E6C32" w14:textId="3A2279EA" w:rsidR="008A189E" w:rsidRPr="004109D6" w:rsidRDefault="008A189E"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t>Conforme a lo anterior, se ratifica que el Ayuntamiento no tiene atribuciones para contar con la información peticionada, toda vez que la Suprema Corte de Justicia de la Nación, es un Sujeto Obligado a nivel nacional, integrado al Poder Judicial de la Federación.</w:t>
      </w:r>
    </w:p>
    <w:p w14:paraId="75DD8136" w14:textId="60984A32" w:rsidR="001A3EF7" w:rsidRDefault="001A3EF7" w:rsidP="00C21E9B">
      <w:pPr>
        <w:spacing w:line="360" w:lineRule="auto"/>
        <w:jc w:val="both"/>
        <w:rPr>
          <w:rFonts w:ascii="Palatino Linotype" w:hAnsi="Palatino Linotype" w:cs="Tahoma"/>
          <w:sz w:val="22"/>
          <w:szCs w:val="22"/>
        </w:rPr>
      </w:pPr>
    </w:p>
    <w:p w14:paraId="5C3853EC" w14:textId="3E21B70A" w:rsidR="00F07EC5" w:rsidRPr="00F07EC5" w:rsidRDefault="00F07EC5" w:rsidP="00C21E9B">
      <w:pPr>
        <w:spacing w:line="360" w:lineRule="auto"/>
        <w:jc w:val="both"/>
        <w:rPr>
          <w:rFonts w:ascii="Palatino Linotype" w:eastAsia="Calibri" w:hAnsi="Palatino Linotype" w:cs="Tahoma"/>
          <w:bCs/>
          <w:color w:val="000000" w:themeColor="text1"/>
          <w:sz w:val="22"/>
          <w:szCs w:val="22"/>
          <w:lang w:eastAsia="en-US"/>
        </w:rPr>
      </w:pPr>
      <w:r w:rsidRPr="00F07EC5">
        <w:rPr>
          <w:rFonts w:ascii="Palatino Linotype" w:eastAsia="Calibri" w:hAnsi="Palatino Linotype" w:cs="Tahoma"/>
          <w:bCs/>
          <w:color w:val="000000" w:themeColor="text1"/>
          <w:sz w:val="22"/>
          <w:szCs w:val="22"/>
          <w:lang w:eastAsia="en-US"/>
        </w:rPr>
        <w:t xml:space="preserve">De tales circunstancias, se advierte que la Suprema Corte de Justicia de la Nación, es el Sujeto Obligado idóneo para conocer de la información requerida, pues se requiere la información de sus integrantes; lo cual robustece que el Ayuntamiento de </w:t>
      </w:r>
      <w:r>
        <w:rPr>
          <w:rFonts w:ascii="Palatino Linotype" w:eastAsia="Calibri" w:hAnsi="Palatino Linotype" w:cs="Tahoma"/>
          <w:bCs/>
          <w:color w:val="000000" w:themeColor="text1"/>
          <w:sz w:val="22"/>
          <w:szCs w:val="22"/>
          <w:lang w:eastAsia="en-US"/>
        </w:rPr>
        <w:t>Coyotepec</w:t>
      </w:r>
      <w:r w:rsidRPr="00F07EC5">
        <w:rPr>
          <w:rFonts w:ascii="Palatino Linotype" w:eastAsia="Calibri" w:hAnsi="Palatino Linotype" w:cs="Tahoma"/>
          <w:bCs/>
          <w:color w:val="000000" w:themeColor="text1"/>
          <w:sz w:val="22"/>
          <w:szCs w:val="22"/>
          <w:lang w:eastAsia="en-US"/>
        </w:rPr>
        <w:t>, carece de atribuciones para conocer de la información de dicho ente.</w:t>
      </w:r>
    </w:p>
    <w:p w14:paraId="4D635CD8" w14:textId="36DED40F" w:rsidR="00F07EC5" w:rsidRDefault="00F07EC5" w:rsidP="00C21E9B">
      <w:pPr>
        <w:spacing w:line="360" w:lineRule="auto"/>
        <w:jc w:val="both"/>
        <w:rPr>
          <w:rFonts w:ascii="Palatino Linotype" w:hAnsi="Palatino Linotype" w:cs="Tahoma"/>
          <w:sz w:val="22"/>
          <w:szCs w:val="22"/>
        </w:rPr>
      </w:pPr>
    </w:p>
    <w:p w14:paraId="6D30D306" w14:textId="7A2AE5DE" w:rsidR="00080948" w:rsidRPr="00080948" w:rsidRDefault="00080948" w:rsidP="00C21E9B">
      <w:pPr>
        <w:autoSpaceDE w:val="0"/>
        <w:autoSpaceDN w:val="0"/>
        <w:adjustRightInd w:val="0"/>
        <w:spacing w:line="360" w:lineRule="auto"/>
        <w:jc w:val="both"/>
        <w:rPr>
          <w:rFonts w:ascii="Palatino Linotype" w:hAnsi="Palatino Linotype" w:cs="Tahoma"/>
          <w:sz w:val="20"/>
          <w:szCs w:val="20"/>
        </w:rPr>
      </w:pPr>
      <w:r>
        <w:rPr>
          <w:rFonts w:ascii="Palatino Linotype" w:hAnsi="Palatino Linotype" w:cs="Tahoma"/>
          <w:sz w:val="22"/>
          <w:szCs w:val="22"/>
        </w:rPr>
        <w:t>Ahora bien, no pasa desapercibido</w:t>
      </w:r>
      <w:r w:rsidR="00F07EC5">
        <w:rPr>
          <w:rFonts w:ascii="Palatino Linotype" w:hAnsi="Palatino Linotype" w:cs="Tahoma"/>
          <w:sz w:val="22"/>
          <w:szCs w:val="22"/>
        </w:rPr>
        <w:t xml:space="preserve"> que en atención al Principio de Máxima Publicidad y con el fin de orientar al Solicitante</w:t>
      </w:r>
      <w:r>
        <w:rPr>
          <w:rFonts w:ascii="Palatino Linotype" w:hAnsi="Palatino Linotype" w:cs="Tahoma"/>
          <w:sz w:val="22"/>
          <w:szCs w:val="22"/>
        </w:rPr>
        <w:t xml:space="preserve"> a localizar la información, el Ayuntamiento, le proporcionó el vínculo </w:t>
      </w:r>
      <w:r w:rsidRPr="00080948">
        <w:rPr>
          <w:rFonts w:ascii="Palatino Linotype" w:hAnsi="Palatino Linotype" w:cs="Tahoma"/>
          <w:sz w:val="22"/>
          <w:szCs w:val="22"/>
        </w:rPr>
        <w:t xml:space="preserve">electrónico </w:t>
      </w:r>
      <w:hyperlink r:id="rId24" w:history="1">
        <w:r w:rsidRPr="00080948">
          <w:rPr>
            <w:rStyle w:val="Hipervnculo"/>
            <w:rFonts w:ascii="Palatino Linotype" w:hAnsi="Palatino Linotype" w:cs="Tahoma"/>
            <w:i/>
            <w:iCs/>
            <w:sz w:val="22"/>
            <w:szCs w:val="22"/>
          </w:rPr>
          <w:t>https://www.scjn.gob.mx/transparencia/obligaciones-de-transparencia/fraccion-viii</w:t>
        </w:r>
      </w:hyperlink>
      <w:r w:rsidRPr="00080948">
        <w:rPr>
          <w:rFonts w:ascii="Palatino Linotype" w:hAnsi="Palatino Linotype" w:cs="Tahoma"/>
          <w:i/>
          <w:iCs/>
          <w:sz w:val="22"/>
          <w:szCs w:val="22"/>
        </w:rPr>
        <w:t>,</w:t>
      </w:r>
      <w:r>
        <w:rPr>
          <w:rFonts w:ascii="Palatino Linotype" w:hAnsi="Palatino Linotype" w:cs="Tahoma"/>
          <w:i/>
          <w:iCs/>
          <w:sz w:val="22"/>
          <w:szCs w:val="22"/>
        </w:rPr>
        <w:t xml:space="preserve"> </w:t>
      </w:r>
      <w:r>
        <w:rPr>
          <w:rFonts w:ascii="Palatino Linotype" w:hAnsi="Palatino Linotype" w:cs="Tahoma"/>
          <w:sz w:val="22"/>
          <w:szCs w:val="22"/>
        </w:rPr>
        <w:t>mismo que remite a los enlaces para acceder a los Manuales que Regulan las Remuneraciones de los Servidores Públicos del Poder Judicial de la Federación, para los ejercicios fiscales del dos mil tres al dos mil veintiuno, se muestra el más reciente a manera de ejemplo:</w:t>
      </w:r>
    </w:p>
    <w:p w14:paraId="5F8F8221" w14:textId="1F80127E" w:rsidR="007A01AC" w:rsidRPr="004109D6" w:rsidRDefault="007A01AC" w:rsidP="00C21E9B">
      <w:pPr>
        <w:spacing w:line="360" w:lineRule="auto"/>
        <w:jc w:val="both"/>
        <w:rPr>
          <w:rFonts w:ascii="Palatino Linotype" w:hAnsi="Palatino Linotype" w:cs="Tahoma"/>
          <w:sz w:val="22"/>
          <w:szCs w:val="22"/>
        </w:rPr>
      </w:pPr>
    </w:p>
    <w:p w14:paraId="0F5231D6" w14:textId="1DEF28AA" w:rsidR="007A01AC" w:rsidRPr="004109D6" w:rsidRDefault="00EF5456"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7AF7B229" wp14:editId="2FBDD761">
            <wp:extent cx="4614530" cy="1539877"/>
            <wp:effectExtent l="0" t="0" r="0" b="317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617672" cy="1540926"/>
                    </a:xfrm>
                    <a:prstGeom prst="rect">
                      <a:avLst/>
                    </a:prstGeom>
                  </pic:spPr>
                </pic:pic>
              </a:graphicData>
            </a:graphic>
          </wp:inline>
        </w:drawing>
      </w:r>
    </w:p>
    <w:p w14:paraId="1E2B2BE0" w14:textId="0BCE9CD9" w:rsidR="00D343AF" w:rsidRDefault="00D343AF" w:rsidP="00C21E9B">
      <w:pPr>
        <w:spacing w:line="360" w:lineRule="auto"/>
        <w:jc w:val="both"/>
        <w:rPr>
          <w:rFonts w:ascii="Palatino Linotype" w:hAnsi="Palatino Linotype" w:cs="Tahoma"/>
          <w:sz w:val="22"/>
          <w:szCs w:val="22"/>
        </w:rPr>
      </w:pPr>
    </w:p>
    <w:p w14:paraId="1063FA0A" w14:textId="1AD28973" w:rsidR="001A5D8D" w:rsidRDefault="001A5D8D" w:rsidP="00C21E9B">
      <w:pPr>
        <w:spacing w:line="360" w:lineRule="auto"/>
        <w:jc w:val="both"/>
        <w:rPr>
          <w:rFonts w:ascii="Palatino Linotype" w:hAnsi="Palatino Linotype" w:cs="Tahoma"/>
          <w:sz w:val="22"/>
          <w:szCs w:val="22"/>
        </w:rPr>
      </w:pPr>
      <w:r>
        <w:rPr>
          <w:rFonts w:ascii="Palatino Linotype" w:hAnsi="Palatino Linotype" w:cs="Tahoma"/>
          <w:sz w:val="22"/>
          <w:szCs w:val="22"/>
        </w:rPr>
        <w:t>Conforme a lo anterior, se logra advertir que en cumplimiento al artículo 161 de la Ley de Transparencia y Acceso a la Información Pública del Estado de México y Municipios, la fuente, lugar y forma de acceder al sueldo de los Ministros de la Suprema Corte de Justicia de la Nación.</w:t>
      </w:r>
    </w:p>
    <w:p w14:paraId="41861632" w14:textId="77777777" w:rsidR="001A5D8D" w:rsidRPr="004109D6" w:rsidRDefault="001A5D8D" w:rsidP="00C21E9B">
      <w:pPr>
        <w:spacing w:line="360" w:lineRule="auto"/>
        <w:jc w:val="both"/>
        <w:rPr>
          <w:rFonts w:ascii="Palatino Linotype" w:hAnsi="Palatino Linotype" w:cs="Tahoma"/>
          <w:sz w:val="22"/>
          <w:szCs w:val="22"/>
        </w:rPr>
      </w:pPr>
    </w:p>
    <w:p w14:paraId="4D549800" w14:textId="4844110A" w:rsidR="00A52781" w:rsidRPr="004109D6" w:rsidRDefault="00A52781" w:rsidP="00C21E9B">
      <w:pPr>
        <w:spacing w:line="360" w:lineRule="auto"/>
        <w:jc w:val="both"/>
        <w:rPr>
          <w:rFonts w:ascii="Palatino Linotype" w:eastAsia="Calibri" w:hAnsi="Palatino Linotype" w:cs="Tahoma"/>
          <w:bCs/>
          <w:sz w:val="22"/>
          <w:szCs w:val="22"/>
        </w:rPr>
      </w:pPr>
      <w:r w:rsidRPr="004109D6">
        <w:rPr>
          <w:rFonts w:ascii="Palatino Linotype" w:eastAsia="Calibri" w:hAnsi="Palatino Linotype" w:cs="Tahoma"/>
          <w:bCs/>
          <w:sz w:val="22"/>
          <w:szCs w:val="22"/>
        </w:rPr>
        <w:t>Así, se concluye que el Ente Recurrido,</w:t>
      </w:r>
      <w:r w:rsidR="001A5D8D">
        <w:rPr>
          <w:rFonts w:ascii="Palatino Linotype" w:eastAsia="Calibri" w:hAnsi="Palatino Linotype" w:cs="Tahoma"/>
          <w:bCs/>
          <w:sz w:val="22"/>
          <w:szCs w:val="22"/>
        </w:rPr>
        <w:t xml:space="preserve"> toda vez que</w:t>
      </w:r>
      <w:r w:rsidRPr="004109D6">
        <w:rPr>
          <w:rFonts w:ascii="Palatino Linotype" w:eastAsia="Calibri" w:hAnsi="Palatino Linotype" w:cs="Tahoma"/>
          <w:bCs/>
          <w:sz w:val="22"/>
          <w:szCs w:val="22"/>
        </w:rPr>
        <w:t xml:space="preserve"> es notoriamente incompetente para conocer de la información solicitada </w:t>
      </w:r>
      <w:r w:rsidR="001A5D8D">
        <w:rPr>
          <w:rFonts w:ascii="Palatino Linotype" w:eastAsia="Calibri" w:hAnsi="Palatino Linotype" w:cs="Tahoma"/>
          <w:bCs/>
          <w:sz w:val="22"/>
          <w:szCs w:val="22"/>
        </w:rPr>
        <w:t>y oriento al Recurrente al lugar donde obtener la información</w:t>
      </w:r>
      <w:r w:rsidRPr="004109D6">
        <w:rPr>
          <w:rFonts w:ascii="Palatino Linotype" w:eastAsia="Calibri" w:hAnsi="Palatino Linotype" w:cs="Tahoma"/>
          <w:bCs/>
          <w:sz w:val="22"/>
          <w:szCs w:val="22"/>
        </w:rPr>
        <w:t xml:space="preserve">; </w:t>
      </w:r>
      <w:r w:rsidR="001A5D8D">
        <w:rPr>
          <w:rFonts w:ascii="Palatino Linotype" w:eastAsia="Calibri" w:hAnsi="Palatino Linotype" w:cs="Tahoma"/>
          <w:bCs/>
          <w:sz w:val="22"/>
          <w:szCs w:val="22"/>
        </w:rPr>
        <w:t>se considera que</w:t>
      </w:r>
      <w:r w:rsidRPr="004109D6">
        <w:rPr>
          <w:rFonts w:ascii="Palatino Linotype" w:eastAsia="Calibri" w:hAnsi="Palatino Linotype" w:cs="Tahoma"/>
          <w:bCs/>
          <w:sz w:val="22"/>
          <w:szCs w:val="22"/>
        </w:rPr>
        <w:t xml:space="preserve"> el agravio deviene de </w:t>
      </w:r>
      <w:r w:rsidRPr="004109D6">
        <w:rPr>
          <w:rFonts w:ascii="Palatino Linotype" w:eastAsia="Calibri" w:hAnsi="Palatino Linotype" w:cs="Tahoma"/>
          <w:b/>
          <w:sz w:val="22"/>
          <w:szCs w:val="22"/>
        </w:rPr>
        <w:t>INFUNDADO.</w:t>
      </w:r>
    </w:p>
    <w:p w14:paraId="5175F342" w14:textId="35021440" w:rsidR="00FD18A6" w:rsidRPr="004109D6" w:rsidRDefault="00FD18A6" w:rsidP="00C21E9B">
      <w:pPr>
        <w:spacing w:line="360" w:lineRule="auto"/>
        <w:jc w:val="both"/>
        <w:rPr>
          <w:rFonts w:ascii="Palatino Linotype" w:hAnsi="Palatino Linotype" w:cs="Tahoma"/>
          <w:sz w:val="22"/>
          <w:szCs w:val="22"/>
        </w:rPr>
      </w:pPr>
    </w:p>
    <w:p w14:paraId="12638493" w14:textId="511ECFE2" w:rsidR="00A721A1" w:rsidRPr="004109D6" w:rsidRDefault="00A721A1" w:rsidP="00C21E9B">
      <w:pPr>
        <w:pStyle w:val="Prrafodelista"/>
        <w:numPr>
          <w:ilvl w:val="0"/>
          <w:numId w:val="36"/>
        </w:numPr>
        <w:spacing w:line="360" w:lineRule="auto"/>
        <w:jc w:val="both"/>
        <w:rPr>
          <w:rFonts w:ascii="Palatino Linotype" w:hAnsi="Palatino Linotype" w:cs="Tahoma"/>
          <w:b/>
          <w:bCs/>
          <w:iCs/>
          <w:szCs w:val="22"/>
        </w:rPr>
      </w:pPr>
      <w:r w:rsidRPr="004109D6">
        <w:rPr>
          <w:rFonts w:ascii="Palatino Linotype" w:hAnsi="Palatino Linotype" w:cs="Tahoma"/>
          <w:b/>
          <w:bCs/>
          <w:iCs/>
          <w:szCs w:val="22"/>
        </w:rPr>
        <w:t xml:space="preserve">Salario del Presidente del Tribunal Superior de Justicia y el calendario de labores del Poder Judicial del Estado de México. </w:t>
      </w:r>
    </w:p>
    <w:p w14:paraId="2BCFBCF5" w14:textId="4CD10A96" w:rsidR="00FD18A6" w:rsidRPr="004109D6" w:rsidRDefault="00FD18A6" w:rsidP="00C21E9B">
      <w:pPr>
        <w:spacing w:line="360" w:lineRule="auto"/>
        <w:jc w:val="both"/>
        <w:rPr>
          <w:rFonts w:ascii="Palatino Linotype" w:hAnsi="Palatino Linotype" w:cs="Tahoma"/>
          <w:sz w:val="22"/>
          <w:szCs w:val="22"/>
        </w:rPr>
      </w:pPr>
    </w:p>
    <w:p w14:paraId="3E0D76F5"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u w:val="single"/>
          <w:lang w:eastAsia="en-US"/>
        </w:rPr>
      </w:pPr>
      <w:r w:rsidRPr="001A5D8D">
        <w:rPr>
          <w:rFonts w:ascii="Palatino Linotype" w:eastAsia="Calibri" w:hAnsi="Palatino Linotype" w:cs="Tahoma"/>
          <w:bCs/>
          <w:color w:val="000000" w:themeColor="text1"/>
          <w:sz w:val="22"/>
          <w:szCs w:val="22"/>
          <w:lang w:eastAsia="en-US"/>
        </w:rPr>
        <w:t>En principio, es necesario traer a colación, el artículo 88, fracción de la Constitución Política del Estado Libre y Soberano de México, que señala que, el ejercicio del Poder Judicial del Estado se deposita en un órgano colegiado denominado Tribunal Superior de Justicia, el cual funcionará en Pleno, en Sala Constitucional, Salas Colegiadas y Unitarias Regionales.</w:t>
      </w:r>
    </w:p>
    <w:p w14:paraId="25995C90"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u w:val="single"/>
          <w:lang w:eastAsia="en-US"/>
        </w:rPr>
      </w:pPr>
    </w:p>
    <w:p w14:paraId="0780C5B3"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u w:val="single"/>
          <w:lang w:eastAsia="en-US"/>
        </w:rPr>
      </w:pPr>
      <w:r w:rsidRPr="001A5D8D">
        <w:rPr>
          <w:rFonts w:ascii="Palatino Linotype" w:eastAsia="Calibri" w:hAnsi="Palatino Linotype" w:cs="Tahoma"/>
          <w:bCs/>
          <w:color w:val="000000" w:themeColor="text1"/>
          <w:sz w:val="22"/>
          <w:szCs w:val="22"/>
          <w:lang w:eastAsia="en-US"/>
        </w:rPr>
        <w:t xml:space="preserve">Además, los artículos 3° y 63, fracciones XII y XVIII, de la Ley Orgánica del Poder Judicial del Estado de México, establecen que, el Poder Judicial del Estado de México se integrará entre </w:t>
      </w:r>
      <w:r w:rsidRPr="001A5D8D">
        <w:rPr>
          <w:rFonts w:ascii="Palatino Linotype" w:eastAsia="Calibri" w:hAnsi="Palatino Linotype" w:cs="Tahoma"/>
          <w:bCs/>
          <w:color w:val="000000" w:themeColor="text1"/>
          <w:sz w:val="22"/>
          <w:szCs w:val="22"/>
          <w:lang w:eastAsia="en-US"/>
        </w:rPr>
        <w:lastRenderedPageBreak/>
        <w:t>otros por el Consejo de la Judicatura que se encarga de autorizar el calendario y el horario oficial de labores del Poder Judicial, así como, ejerce el presupuesto de egresos, lo cual incluye el pago de sueldos y prestaciones.</w:t>
      </w:r>
    </w:p>
    <w:p w14:paraId="722D1F25"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u w:val="single"/>
          <w:lang w:eastAsia="en-US"/>
        </w:rPr>
      </w:pPr>
    </w:p>
    <w:p w14:paraId="4810B458"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r w:rsidRPr="001A5D8D">
        <w:rPr>
          <w:rFonts w:ascii="Palatino Linotype" w:eastAsia="Calibri" w:hAnsi="Palatino Linotype" w:cs="Tahoma"/>
          <w:bCs/>
          <w:color w:val="000000" w:themeColor="text1"/>
          <w:sz w:val="22"/>
          <w:szCs w:val="22"/>
          <w:lang w:eastAsia="en-US"/>
        </w:rPr>
        <w:t>Como se logra observar, el Poder Judicial del Estado de México cuenta con el Consejo de la Judicatura, que es el competente para conocer de la información peticionada; sobre dicha situación, el Padrón de Sujetos Obligados en materia de Transparencia y Acceso a la Información Pública del Estado de México y Municipios, precisa que el Tribunal Superior de Justicia del Estado de México, es el Sujeto Obligado, del Poder Judicial del Estado de México, tal como se muestra a continuación:</w:t>
      </w:r>
    </w:p>
    <w:p w14:paraId="43E36F02"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p>
    <w:p w14:paraId="07266DCE" w14:textId="77777777" w:rsidR="001A5D8D" w:rsidRPr="001A5D8D" w:rsidRDefault="001A5D8D" w:rsidP="00C21E9B">
      <w:pPr>
        <w:spacing w:line="360" w:lineRule="auto"/>
        <w:jc w:val="center"/>
        <w:rPr>
          <w:rFonts w:ascii="Palatino Linotype" w:eastAsia="Calibri" w:hAnsi="Palatino Linotype" w:cs="Tahoma"/>
          <w:bCs/>
          <w:color w:val="000000" w:themeColor="text1"/>
          <w:sz w:val="22"/>
          <w:szCs w:val="22"/>
          <w:lang w:eastAsia="en-US"/>
        </w:rPr>
      </w:pPr>
      <w:r w:rsidRPr="001A5D8D">
        <w:rPr>
          <w:rFonts w:ascii="Palatino Linotype" w:eastAsiaTheme="minorHAnsi" w:hAnsi="Palatino Linotype" w:cstheme="minorBidi"/>
          <w:noProof/>
          <w:color w:val="000000" w:themeColor="text1"/>
          <w:sz w:val="22"/>
          <w:szCs w:val="22"/>
        </w:rPr>
        <w:drawing>
          <wp:inline distT="0" distB="0" distL="0" distR="0" wp14:anchorId="4A3C6454" wp14:editId="09E1BF6A">
            <wp:extent cx="4657725" cy="99936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73225" cy="1002687"/>
                    </a:xfrm>
                    <a:prstGeom prst="rect">
                      <a:avLst/>
                    </a:prstGeom>
                  </pic:spPr>
                </pic:pic>
              </a:graphicData>
            </a:graphic>
          </wp:inline>
        </w:drawing>
      </w:r>
    </w:p>
    <w:p w14:paraId="684F35A6" w14:textId="77777777" w:rsidR="001A5D8D" w:rsidRPr="001A5D8D" w:rsidRDefault="001A5D8D" w:rsidP="00C21E9B">
      <w:pPr>
        <w:spacing w:line="360" w:lineRule="auto"/>
        <w:jc w:val="both"/>
        <w:rPr>
          <w:rFonts w:ascii="Palatino Linotype" w:eastAsia="Calibri" w:hAnsi="Palatino Linotype" w:cs="Tahoma"/>
          <w:bCs/>
          <w:i/>
          <w:color w:val="000000" w:themeColor="text1"/>
          <w:sz w:val="22"/>
          <w:szCs w:val="22"/>
          <w:lang w:eastAsia="en-US"/>
        </w:rPr>
      </w:pPr>
    </w:p>
    <w:p w14:paraId="41CA1BE3" w14:textId="2DB4F9D4" w:rsidR="001A5D8D" w:rsidRP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r w:rsidRPr="001A5D8D">
        <w:rPr>
          <w:rFonts w:ascii="Palatino Linotype" w:eastAsia="Calibri" w:hAnsi="Palatino Linotype" w:cs="Tahoma"/>
          <w:bCs/>
          <w:color w:val="000000" w:themeColor="text1"/>
          <w:sz w:val="22"/>
          <w:szCs w:val="22"/>
          <w:lang w:eastAsia="en-US"/>
        </w:rPr>
        <w:t>Como se logra observar, el Tribunal Superior de Justicia del Estado de México, es un Sujeto Obligado Estatal, sujeto a cumplir la Ley de Transparencia Acceso a la Información Pública del Estado de México y Municipios; situación que se robustece con el Portal de Información Pública de Oficio Mexiquense, en su apartado Director</w:t>
      </w:r>
      <w:r w:rsidR="00240A17">
        <w:rPr>
          <w:rFonts w:ascii="Palatino Linotype" w:eastAsia="Calibri" w:hAnsi="Palatino Linotype" w:cs="Tahoma"/>
          <w:bCs/>
          <w:color w:val="000000" w:themeColor="text1"/>
          <w:sz w:val="22"/>
          <w:szCs w:val="22"/>
          <w:lang w:eastAsia="en-US"/>
        </w:rPr>
        <w:t>io</w:t>
      </w:r>
      <w:r w:rsidRPr="001A5D8D">
        <w:rPr>
          <w:rFonts w:ascii="Palatino Linotype" w:eastAsia="Calibri" w:hAnsi="Palatino Linotype" w:cs="Tahoma"/>
          <w:bCs/>
          <w:color w:val="000000" w:themeColor="text1"/>
          <w:sz w:val="22"/>
          <w:szCs w:val="22"/>
          <w:lang w:eastAsia="en-US"/>
        </w:rPr>
        <w:t xml:space="preserve"> de los Sitios electrónicos de sujetos obligados a la transparencia, que precisa que dicho ente se le denomina Poder Judicial, tal como se muestra a continuación:</w:t>
      </w:r>
    </w:p>
    <w:p w14:paraId="019CB39A"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p>
    <w:p w14:paraId="73A2D024" w14:textId="022DA58C" w:rsidR="001A5D8D" w:rsidRDefault="001A5D8D" w:rsidP="00C21E9B">
      <w:pPr>
        <w:spacing w:line="360" w:lineRule="auto"/>
        <w:jc w:val="center"/>
        <w:rPr>
          <w:rFonts w:ascii="Palatino Linotype" w:eastAsia="Calibri" w:hAnsi="Palatino Linotype" w:cs="Tahoma"/>
          <w:bCs/>
          <w:color w:val="000000" w:themeColor="text1"/>
          <w:sz w:val="22"/>
          <w:szCs w:val="22"/>
          <w:lang w:eastAsia="en-US"/>
        </w:rPr>
      </w:pPr>
      <w:r w:rsidRPr="001A5D8D">
        <w:rPr>
          <w:rFonts w:ascii="Palatino Linotype" w:eastAsiaTheme="minorHAnsi" w:hAnsi="Palatino Linotype" w:cstheme="minorBidi"/>
          <w:noProof/>
          <w:color w:val="000000" w:themeColor="text1"/>
          <w:sz w:val="22"/>
          <w:szCs w:val="22"/>
        </w:rPr>
        <w:drawing>
          <wp:inline distT="0" distB="0" distL="0" distR="0" wp14:anchorId="3478F144" wp14:editId="1ECC9A8B">
            <wp:extent cx="3460804" cy="923925"/>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414" t="53791" r="57242" b="28961"/>
                    <a:stretch/>
                  </pic:blipFill>
                  <pic:spPr bwMode="auto">
                    <a:xfrm>
                      <a:off x="0" y="0"/>
                      <a:ext cx="3470948" cy="926633"/>
                    </a:xfrm>
                    <a:prstGeom prst="rect">
                      <a:avLst/>
                    </a:prstGeom>
                    <a:ln>
                      <a:noFill/>
                    </a:ln>
                    <a:extLst>
                      <a:ext uri="{53640926-AAD7-44D8-BBD7-CCE9431645EC}">
                        <a14:shadowObscured xmlns:a14="http://schemas.microsoft.com/office/drawing/2010/main"/>
                      </a:ext>
                    </a:extLst>
                  </pic:spPr>
                </pic:pic>
              </a:graphicData>
            </a:graphic>
          </wp:inline>
        </w:drawing>
      </w:r>
    </w:p>
    <w:p w14:paraId="2C34AA34" w14:textId="77777777" w:rsidR="00C21E9B" w:rsidRPr="001A5D8D" w:rsidRDefault="00C21E9B" w:rsidP="00C21E9B">
      <w:pPr>
        <w:spacing w:line="360" w:lineRule="auto"/>
        <w:jc w:val="center"/>
        <w:rPr>
          <w:rFonts w:ascii="Palatino Linotype" w:eastAsia="Calibri" w:hAnsi="Palatino Linotype" w:cs="Tahoma"/>
          <w:bCs/>
          <w:color w:val="000000" w:themeColor="text1"/>
          <w:sz w:val="22"/>
          <w:szCs w:val="22"/>
          <w:lang w:eastAsia="en-US"/>
        </w:rPr>
      </w:pPr>
    </w:p>
    <w:p w14:paraId="59F5EAC5" w14:textId="3B82C8F2" w:rsid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r w:rsidRPr="001A5D8D">
        <w:rPr>
          <w:rFonts w:ascii="Palatino Linotype" w:eastAsia="Calibri" w:hAnsi="Palatino Linotype" w:cs="Tahoma"/>
          <w:bCs/>
          <w:color w:val="000000" w:themeColor="text1"/>
          <w:sz w:val="22"/>
          <w:szCs w:val="22"/>
          <w:lang w:eastAsia="en-US"/>
        </w:rPr>
        <w:t>Conforme a lo anterior, se advierte que el Sujeto Obligado no tiene atribuciones para contar con la información peticionada, toda vez que el Consejo de la Judicatura, es un organismo del Tribunal Superior de Justicia del Estado de México; lo anterior, toda vez que no tiene alguna injerencia administrativa con el Poder Judicial del estado de México y Municipios.</w:t>
      </w:r>
    </w:p>
    <w:p w14:paraId="2363CB00" w14:textId="77777777" w:rsidR="001A5D8D" w:rsidRPr="001A5D8D" w:rsidRDefault="001A5D8D" w:rsidP="00C21E9B">
      <w:pPr>
        <w:spacing w:line="360" w:lineRule="auto"/>
        <w:jc w:val="both"/>
        <w:rPr>
          <w:rFonts w:ascii="Palatino Linotype" w:eastAsia="Calibri" w:hAnsi="Palatino Linotype" w:cs="Tahoma"/>
          <w:bCs/>
          <w:color w:val="000000" w:themeColor="text1"/>
          <w:sz w:val="22"/>
          <w:szCs w:val="22"/>
          <w:lang w:eastAsia="en-US"/>
        </w:rPr>
      </w:pPr>
    </w:p>
    <w:p w14:paraId="7A1EF929" w14:textId="16B551A3" w:rsidR="001A5D8D" w:rsidRDefault="001A5D8D" w:rsidP="00C21E9B">
      <w:pPr>
        <w:spacing w:line="360" w:lineRule="auto"/>
        <w:jc w:val="both"/>
        <w:rPr>
          <w:rFonts w:ascii="Palatino Linotype" w:hAnsi="Palatino Linotype" w:cs="Tahoma"/>
          <w:sz w:val="22"/>
          <w:szCs w:val="22"/>
        </w:rPr>
      </w:pPr>
      <w:r>
        <w:rPr>
          <w:rFonts w:ascii="Palatino Linotype" w:hAnsi="Palatino Linotype" w:cs="Tahoma"/>
          <w:sz w:val="22"/>
          <w:szCs w:val="22"/>
        </w:rPr>
        <w:t>Además, proporcionó dos vínculos electrónicos, de cuya revisión se logra observar que se puede acceder a los datos solicitados, tal como se muestra a continuación:</w:t>
      </w:r>
    </w:p>
    <w:p w14:paraId="4F2B0885" w14:textId="77777777" w:rsidR="001A5D8D" w:rsidRDefault="001A5D8D" w:rsidP="00C21E9B">
      <w:pPr>
        <w:spacing w:line="360" w:lineRule="auto"/>
        <w:jc w:val="both"/>
        <w:rPr>
          <w:rFonts w:ascii="Palatino Linotype" w:hAnsi="Palatino Linotype" w:cs="Tahoma"/>
          <w:sz w:val="22"/>
          <w:szCs w:val="22"/>
        </w:rPr>
      </w:pPr>
    </w:p>
    <w:p w14:paraId="2724D0A7" w14:textId="063F6148" w:rsidR="001A5D8D" w:rsidRDefault="001A5D8D" w:rsidP="00C21E9B">
      <w:pPr>
        <w:spacing w:line="360" w:lineRule="auto"/>
        <w:jc w:val="center"/>
        <w:rPr>
          <w:rFonts w:ascii="Palatino Linotype" w:hAnsi="Palatino Linotype" w:cs="Tahoma"/>
          <w:sz w:val="22"/>
          <w:szCs w:val="22"/>
        </w:rPr>
      </w:pPr>
      <w:r>
        <w:rPr>
          <w:noProof/>
        </w:rPr>
        <w:drawing>
          <wp:inline distT="0" distB="0" distL="0" distR="0" wp14:anchorId="13DDDAEF" wp14:editId="4554EE8D">
            <wp:extent cx="3571875" cy="1993266"/>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7789" cy="1996566"/>
                    </a:xfrm>
                    <a:prstGeom prst="rect">
                      <a:avLst/>
                    </a:prstGeom>
                  </pic:spPr>
                </pic:pic>
              </a:graphicData>
            </a:graphic>
          </wp:inline>
        </w:drawing>
      </w:r>
    </w:p>
    <w:p w14:paraId="2EE7F06E" w14:textId="5D05672E" w:rsidR="001A5D8D" w:rsidRDefault="001A5D8D" w:rsidP="00C21E9B">
      <w:pPr>
        <w:spacing w:line="360" w:lineRule="auto"/>
        <w:jc w:val="both"/>
        <w:rPr>
          <w:rFonts w:ascii="Palatino Linotype" w:hAnsi="Palatino Linotype" w:cs="Tahoma"/>
          <w:sz w:val="22"/>
          <w:szCs w:val="22"/>
        </w:rPr>
      </w:pPr>
    </w:p>
    <w:p w14:paraId="3354402E" w14:textId="2442E649" w:rsidR="001A5D8D" w:rsidRDefault="001A5D8D"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358955A9" wp14:editId="70A817BF">
            <wp:extent cx="4912242" cy="1064573"/>
            <wp:effectExtent l="0" t="0" r="3175" b="254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4916682" cy="1065535"/>
                    </a:xfrm>
                    <a:prstGeom prst="rect">
                      <a:avLst/>
                    </a:prstGeom>
                  </pic:spPr>
                </pic:pic>
              </a:graphicData>
            </a:graphic>
          </wp:inline>
        </w:drawing>
      </w:r>
    </w:p>
    <w:p w14:paraId="6A2A3510" w14:textId="77777777" w:rsidR="001A5D8D" w:rsidRDefault="001A5D8D" w:rsidP="00C21E9B">
      <w:pPr>
        <w:spacing w:line="360" w:lineRule="auto"/>
        <w:jc w:val="both"/>
        <w:rPr>
          <w:rFonts w:ascii="Palatino Linotype" w:hAnsi="Palatino Linotype" w:cs="Tahoma"/>
          <w:sz w:val="22"/>
          <w:szCs w:val="22"/>
        </w:rPr>
      </w:pPr>
    </w:p>
    <w:p w14:paraId="3B31EFF6" w14:textId="0B03A3ED" w:rsidR="00E042C9" w:rsidRPr="004109D6" w:rsidRDefault="001A5D8D" w:rsidP="00C21E9B">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Como se logra observar, el Sujeto Obligado </w:t>
      </w:r>
      <w:r w:rsidR="00943510">
        <w:rPr>
          <w:rFonts w:ascii="Palatino Linotype" w:hAnsi="Palatino Linotype" w:cs="Tahoma"/>
          <w:sz w:val="22"/>
          <w:szCs w:val="22"/>
        </w:rPr>
        <w:t xml:space="preserve">proporcionó en cumplimiento al artículo 161 de la Ley de Transparencia y Acceso a la Información Pública del Estado de México y Municipios, las ligas electrónicas que remiten a la información peticionada; por lo que, si bien es notoriamente incompetente para conocer de lo peticionado, lo cierto es que en cumplimiento </w:t>
      </w:r>
      <w:r w:rsidR="00943510">
        <w:rPr>
          <w:rFonts w:ascii="Palatino Linotype" w:hAnsi="Palatino Linotype" w:cs="Tahoma"/>
          <w:sz w:val="22"/>
          <w:szCs w:val="22"/>
        </w:rPr>
        <w:lastRenderedPageBreak/>
        <w:t xml:space="preserve">al Principio de Máxima Publicidad, oriento al Recurrente a la forma de acceder a lo solicitado, por lo que, </w:t>
      </w:r>
      <w:r w:rsidR="00E042C9" w:rsidRPr="004109D6">
        <w:rPr>
          <w:rFonts w:ascii="Palatino Linotype" w:hAnsi="Palatino Linotype" w:cs="Tahoma"/>
          <w:sz w:val="22"/>
          <w:szCs w:val="22"/>
        </w:rPr>
        <w:t xml:space="preserve">el agravio hecho valer resulta </w:t>
      </w:r>
      <w:r w:rsidR="00E042C9" w:rsidRPr="004109D6">
        <w:rPr>
          <w:rFonts w:ascii="Palatino Linotype" w:hAnsi="Palatino Linotype" w:cs="Tahoma"/>
          <w:b/>
          <w:bCs/>
          <w:sz w:val="22"/>
          <w:szCs w:val="22"/>
        </w:rPr>
        <w:t>INFUNDADO</w:t>
      </w:r>
      <w:r w:rsidR="00E042C9" w:rsidRPr="004109D6">
        <w:rPr>
          <w:rFonts w:ascii="Palatino Linotype" w:hAnsi="Palatino Linotype" w:cs="Tahoma"/>
          <w:sz w:val="22"/>
          <w:szCs w:val="22"/>
        </w:rPr>
        <w:t>.</w:t>
      </w:r>
    </w:p>
    <w:p w14:paraId="095C7645" w14:textId="77777777" w:rsidR="00E042C9" w:rsidRPr="004109D6" w:rsidRDefault="00E042C9" w:rsidP="00C21E9B">
      <w:pPr>
        <w:spacing w:line="360" w:lineRule="auto"/>
        <w:jc w:val="both"/>
        <w:rPr>
          <w:rFonts w:ascii="Palatino Linotype" w:hAnsi="Palatino Linotype" w:cs="Tahoma"/>
          <w:sz w:val="22"/>
          <w:szCs w:val="22"/>
        </w:rPr>
      </w:pPr>
    </w:p>
    <w:p w14:paraId="3F572B41" w14:textId="44B2AA9F" w:rsidR="00943510" w:rsidRPr="00D05911" w:rsidRDefault="00943510" w:rsidP="00A3400A">
      <w:pPr>
        <w:pStyle w:val="Prrafodelista"/>
        <w:numPr>
          <w:ilvl w:val="0"/>
          <w:numId w:val="40"/>
        </w:numPr>
        <w:spacing w:line="360" w:lineRule="auto"/>
        <w:jc w:val="both"/>
        <w:rPr>
          <w:rFonts w:ascii="Palatino Linotype" w:eastAsia="Calibri" w:hAnsi="Palatino Linotype" w:cs="Tahoma"/>
          <w:b/>
          <w:bCs/>
        </w:rPr>
      </w:pPr>
      <w:r>
        <w:rPr>
          <w:rFonts w:ascii="Palatino Linotype" w:eastAsia="Calibri" w:hAnsi="Palatino Linotype" w:cs="Tahoma"/>
          <w:b/>
          <w:bCs/>
        </w:rPr>
        <w:t>Presupuesto asignado al Congreso de la Unión, nombre e inasistencias de Diputados y Senadores y propuestas de Ley</w:t>
      </w:r>
      <w:r w:rsidRPr="00D05911">
        <w:rPr>
          <w:rFonts w:ascii="Palatino Linotype" w:eastAsia="Calibri" w:hAnsi="Palatino Linotype" w:cs="Tahoma"/>
          <w:b/>
          <w:bCs/>
        </w:rPr>
        <w:t>.</w:t>
      </w:r>
    </w:p>
    <w:p w14:paraId="650AB69F" w14:textId="77777777" w:rsidR="00A721A1" w:rsidRPr="004109D6" w:rsidRDefault="00A721A1" w:rsidP="00C21E9B">
      <w:pPr>
        <w:spacing w:line="360" w:lineRule="auto"/>
        <w:jc w:val="both"/>
        <w:rPr>
          <w:rFonts w:ascii="Palatino Linotype" w:hAnsi="Palatino Linotype" w:cs="Tahoma"/>
          <w:sz w:val="22"/>
          <w:szCs w:val="22"/>
        </w:rPr>
      </w:pPr>
    </w:p>
    <w:p w14:paraId="29B55731"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En principio, cabe recordar que, conforme al artículo 49 de la Constitución Política de los Estado Unidos Mexicanos, el Supremo Poder de la Federación, se dividirán para su ejercicio en Legislativo, Ejecutivo y Judicial.</w:t>
      </w:r>
    </w:p>
    <w:p w14:paraId="2CDEBBEF" w14:textId="77777777" w:rsidR="001103BE" w:rsidRPr="004109D6" w:rsidRDefault="001103BE" w:rsidP="00C21E9B">
      <w:pPr>
        <w:spacing w:line="360" w:lineRule="auto"/>
        <w:jc w:val="both"/>
        <w:rPr>
          <w:rFonts w:ascii="Palatino Linotype" w:hAnsi="Palatino Linotype" w:cs="Tahoma"/>
          <w:bCs/>
          <w:sz w:val="22"/>
          <w:szCs w:val="22"/>
        </w:rPr>
      </w:pPr>
    </w:p>
    <w:p w14:paraId="77DC7E16"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En ese orden de ideas, el artículo 50, de la Carta Magna y el 1° de la Ley Orgánica del Congreso General de los Estados Unidos Mexicano, precisan que, el Poder Legislativo de la Federación, se depositará en un Congreso General, que se dividirá en dos Cámaras, una de Diputados y otra de Senadores.</w:t>
      </w:r>
    </w:p>
    <w:p w14:paraId="60DE1005" w14:textId="77777777" w:rsidR="001103BE" w:rsidRPr="004109D6" w:rsidRDefault="001103BE" w:rsidP="00C21E9B">
      <w:pPr>
        <w:spacing w:line="360" w:lineRule="auto"/>
        <w:jc w:val="both"/>
        <w:rPr>
          <w:rFonts w:ascii="Palatino Linotype" w:hAnsi="Palatino Linotype" w:cs="Tahoma"/>
          <w:bCs/>
          <w:sz w:val="22"/>
          <w:szCs w:val="22"/>
          <w:u w:val="single"/>
        </w:rPr>
      </w:pPr>
    </w:p>
    <w:p w14:paraId="42197DBD"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Además, conforme a lo establecido en los artículos 51, fracción 1, inciso b, y 111, fracciones a y e, de la Ley Orgánica del Congreso General de los Estados Unidos Mexicano</w:t>
      </w:r>
      <w:r w:rsidRPr="004109D6">
        <w:rPr>
          <w:rFonts w:ascii="Palatino Linotype" w:hAnsi="Palatino Linotype" w:cs="Tahoma"/>
          <w:sz w:val="22"/>
          <w:szCs w:val="22"/>
        </w:rPr>
        <w:t xml:space="preserve">, </w:t>
      </w:r>
      <w:r w:rsidRPr="004109D6">
        <w:rPr>
          <w:rFonts w:ascii="Palatino Linotype" w:hAnsi="Palatino Linotype" w:cs="Tahoma"/>
          <w:bCs/>
          <w:sz w:val="22"/>
          <w:szCs w:val="22"/>
        </w:rPr>
        <w:t>establece que la Tesorería de la Cámara de Senadores y la Secretaría de Servicios Administrativos y Financieros, serán las áreas encargadas de la programación y presupuesto, control presupuesto, contabilidad y cuneta pública.</w:t>
      </w:r>
    </w:p>
    <w:p w14:paraId="66F9810B" w14:textId="77777777" w:rsidR="001103BE" w:rsidRPr="004109D6" w:rsidRDefault="001103BE" w:rsidP="00C21E9B">
      <w:pPr>
        <w:spacing w:line="360" w:lineRule="auto"/>
        <w:jc w:val="both"/>
        <w:rPr>
          <w:rFonts w:ascii="Palatino Linotype" w:hAnsi="Palatino Linotype" w:cs="Tahoma"/>
          <w:bCs/>
          <w:sz w:val="22"/>
          <w:szCs w:val="22"/>
        </w:rPr>
      </w:pPr>
    </w:p>
    <w:p w14:paraId="0CD8647B"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Como se logras observar, la Cámara de Diputados y de Senadores, son los entes que tienen competencia para conocer de la información peticionada, pues estas administran los recursos humanos y económicos, con los que cuentan para el ejercicio de sus atribuciones; sobre lo anterior, el Padrón de Sujetos Obligados del Ámbito Federal, en términos de la Ley General de Transparencia y Acceso a la Información Pública, establece  como Sujetos Obligados a dichos entes, tal como se muestra a continuación:</w:t>
      </w:r>
    </w:p>
    <w:p w14:paraId="64938239" w14:textId="77777777" w:rsidR="001103BE" w:rsidRPr="004109D6" w:rsidRDefault="001103BE" w:rsidP="00C21E9B">
      <w:pPr>
        <w:spacing w:line="360" w:lineRule="auto"/>
        <w:jc w:val="both"/>
        <w:rPr>
          <w:rFonts w:ascii="Palatino Linotype" w:hAnsi="Palatino Linotype" w:cs="Tahoma"/>
          <w:sz w:val="22"/>
          <w:szCs w:val="22"/>
          <w:lang w:val="es-ES"/>
        </w:rPr>
      </w:pPr>
    </w:p>
    <w:p w14:paraId="09F79FC0" w14:textId="77777777" w:rsidR="001103BE" w:rsidRPr="004109D6" w:rsidRDefault="001103BE" w:rsidP="00C21E9B">
      <w:pPr>
        <w:spacing w:line="360" w:lineRule="auto"/>
        <w:jc w:val="center"/>
        <w:rPr>
          <w:rFonts w:ascii="Palatino Linotype" w:hAnsi="Palatino Linotype" w:cs="Tahoma"/>
          <w:bCs/>
          <w:i/>
          <w:sz w:val="22"/>
          <w:szCs w:val="22"/>
        </w:rPr>
      </w:pPr>
      <w:r w:rsidRPr="004109D6">
        <w:rPr>
          <w:rFonts w:ascii="Palatino Linotype" w:hAnsi="Palatino Linotype" w:cs="Tahoma"/>
          <w:noProof/>
          <w:sz w:val="22"/>
          <w:szCs w:val="22"/>
        </w:rPr>
        <w:drawing>
          <wp:inline distT="0" distB="0" distL="0" distR="0" wp14:anchorId="300246BE" wp14:editId="6260BD0A">
            <wp:extent cx="3495675" cy="68073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881" t="31865" r="59873" b="57318"/>
                    <a:stretch/>
                  </pic:blipFill>
                  <pic:spPr bwMode="auto">
                    <a:xfrm>
                      <a:off x="0" y="0"/>
                      <a:ext cx="3543762" cy="690101"/>
                    </a:xfrm>
                    <a:prstGeom prst="rect">
                      <a:avLst/>
                    </a:prstGeom>
                    <a:ln>
                      <a:noFill/>
                    </a:ln>
                    <a:extLst>
                      <a:ext uri="{53640926-AAD7-44D8-BBD7-CCE9431645EC}">
                        <a14:shadowObscured xmlns:a14="http://schemas.microsoft.com/office/drawing/2010/main"/>
                      </a:ext>
                    </a:extLst>
                  </pic:spPr>
                </pic:pic>
              </a:graphicData>
            </a:graphic>
          </wp:inline>
        </w:drawing>
      </w:r>
    </w:p>
    <w:p w14:paraId="7BB83075" w14:textId="77777777" w:rsidR="001103BE" w:rsidRPr="004109D6" w:rsidRDefault="001103BE" w:rsidP="00C21E9B">
      <w:pPr>
        <w:spacing w:line="360" w:lineRule="auto"/>
        <w:jc w:val="both"/>
        <w:rPr>
          <w:rFonts w:ascii="Palatino Linotype" w:hAnsi="Palatino Linotype" w:cs="Tahoma"/>
          <w:bCs/>
          <w:i/>
          <w:sz w:val="22"/>
          <w:szCs w:val="22"/>
        </w:rPr>
      </w:pPr>
    </w:p>
    <w:p w14:paraId="6428030B"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Como se logra observar, la Cámara de Diputados y Senado de la República, son Sujetos Obligados Federales, sujetos a cumplir la Ley Federal de Transparencia y Acceso a la Información Pública; situación que se robustece con la Plataforma Nacional de Transparencia, que establece que dicho Entes, forman parte de los Sujetos Obligados de la Federación, tal como se muestra a continuación:</w:t>
      </w:r>
    </w:p>
    <w:p w14:paraId="6E09B7A7" w14:textId="77777777" w:rsidR="001103BE" w:rsidRPr="004109D6" w:rsidRDefault="001103BE" w:rsidP="00C21E9B">
      <w:pPr>
        <w:spacing w:line="360" w:lineRule="auto"/>
        <w:jc w:val="both"/>
        <w:rPr>
          <w:rFonts w:ascii="Palatino Linotype" w:hAnsi="Palatino Linotype" w:cs="Tahoma"/>
          <w:sz w:val="22"/>
          <w:szCs w:val="22"/>
          <w:lang w:val="es-ES"/>
        </w:rPr>
      </w:pPr>
    </w:p>
    <w:p w14:paraId="05D768C6" w14:textId="77777777" w:rsidR="001103BE" w:rsidRPr="004109D6" w:rsidRDefault="001103BE" w:rsidP="00C21E9B">
      <w:pPr>
        <w:spacing w:line="360" w:lineRule="auto"/>
        <w:jc w:val="center"/>
        <w:rPr>
          <w:rFonts w:ascii="Palatino Linotype" w:hAnsi="Palatino Linotype" w:cs="Tahoma"/>
          <w:bCs/>
          <w:sz w:val="22"/>
          <w:szCs w:val="22"/>
        </w:rPr>
      </w:pPr>
      <w:r w:rsidRPr="004109D6">
        <w:rPr>
          <w:rFonts w:ascii="Palatino Linotype" w:hAnsi="Palatino Linotype" w:cs="Tahoma"/>
          <w:bCs/>
          <w:noProof/>
          <w:sz w:val="22"/>
          <w:szCs w:val="22"/>
        </w:rPr>
        <w:drawing>
          <wp:inline distT="0" distB="0" distL="0" distR="0" wp14:anchorId="3441220E" wp14:editId="41C44728">
            <wp:extent cx="4273550" cy="124396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0" cy="1243965"/>
                    </a:xfrm>
                    <a:prstGeom prst="rect">
                      <a:avLst/>
                    </a:prstGeom>
                    <a:noFill/>
                  </pic:spPr>
                </pic:pic>
              </a:graphicData>
            </a:graphic>
          </wp:inline>
        </w:drawing>
      </w:r>
    </w:p>
    <w:p w14:paraId="33DB2502" w14:textId="77777777" w:rsidR="001103BE" w:rsidRPr="004109D6" w:rsidRDefault="001103BE" w:rsidP="00C21E9B">
      <w:pPr>
        <w:spacing w:line="360" w:lineRule="auto"/>
        <w:jc w:val="both"/>
        <w:rPr>
          <w:rFonts w:ascii="Palatino Linotype" w:hAnsi="Palatino Linotype" w:cs="Tahoma"/>
          <w:sz w:val="22"/>
          <w:szCs w:val="22"/>
          <w:lang w:val="es-ES"/>
        </w:rPr>
      </w:pPr>
    </w:p>
    <w:p w14:paraId="79279697" w14:textId="77777777" w:rsidR="001103BE" w:rsidRPr="004109D6" w:rsidRDefault="001103BE" w:rsidP="00C21E9B">
      <w:pPr>
        <w:spacing w:line="360" w:lineRule="auto"/>
        <w:jc w:val="center"/>
        <w:rPr>
          <w:rFonts w:ascii="Palatino Linotype" w:hAnsi="Palatino Linotype" w:cs="Tahoma"/>
          <w:bCs/>
          <w:sz w:val="22"/>
          <w:szCs w:val="22"/>
        </w:rPr>
      </w:pPr>
      <w:r w:rsidRPr="004109D6">
        <w:rPr>
          <w:rFonts w:ascii="Palatino Linotype" w:hAnsi="Palatino Linotype" w:cs="Tahoma"/>
          <w:bCs/>
          <w:noProof/>
          <w:sz w:val="22"/>
          <w:szCs w:val="22"/>
        </w:rPr>
        <w:drawing>
          <wp:inline distT="0" distB="0" distL="0" distR="0" wp14:anchorId="21EA9BBB" wp14:editId="61CABB0A">
            <wp:extent cx="4261449" cy="1214399"/>
            <wp:effectExtent l="0" t="0" r="635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0539" cy="1219839"/>
                    </a:xfrm>
                    <a:prstGeom prst="rect">
                      <a:avLst/>
                    </a:prstGeom>
                    <a:noFill/>
                  </pic:spPr>
                </pic:pic>
              </a:graphicData>
            </a:graphic>
          </wp:inline>
        </w:drawing>
      </w:r>
    </w:p>
    <w:p w14:paraId="7EC90906" w14:textId="77777777" w:rsidR="001103BE" w:rsidRPr="004109D6" w:rsidRDefault="001103BE" w:rsidP="00C21E9B">
      <w:pPr>
        <w:spacing w:line="360" w:lineRule="auto"/>
        <w:jc w:val="both"/>
        <w:rPr>
          <w:rFonts w:ascii="Palatino Linotype" w:hAnsi="Palatino Linotype" w:cs="Tahoma"/>
          <w:bCs/>
          <w:sz w:val="22"/>
          <w:szCs w:val="22"/>
        </w:rPr>
      </w:pPr>
    </w:p>
    <w:p w14:paraId="016C3A39"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Conforme a lo anterior, se logra advertir que el Ayuntamiento carece de atribuciones para conocer de la información de un Sujeto Obligado de la Federación, pues como se señaló este no tiene injerencia con la forma en que la Cámara de Diputados y el Senado de la República administra sus recursos humanos y financieros.</w:t>
      </w:r>
    </w:p>
    <w:p w14:paraId="650DE7C9" w14:textId="76411D31" w:rsidR="001103BE" w:rsidRDefault="001103BE" w:rsidP="00C21E9B">
      <w:pPr>
        <w:spacing w:line="360" w:lineRule="auto"/>
        <w:jc w:val="both"/>
        <w:rPr>
          <w:rFonts w:ascii="Palatino Linotype" w:hAnsi="Palatino Linotype" w:cs="Tahoma"/>
          <w:sz w:val="22"/>
          <w:szCs w:val="22"/>
        </w:rPr>
      </w:pPr>
    </w:p>
    <w:p w14:paraId="3B09E486" w14:textId="77777777" w:rsidR="00C21E9B" w:rsidRPr="004109D6" w:rsidRDefault="00C21E9B" w:rsidP="00C21E9B">
      <w:pPr>
        <w:spacing w:line="360" w:lineRule="auto"/>
        <w:jc w:val="both"/>
        <w:rPr>
          <w:rFonts w:ascii="Palatino Linotype" w:hAnsi="Palatino Linotype" w:cs="Tahoma"/>
          <w:sz w:val="22"/>
          <w:szCs w:val="22"/>
        </w:rPr>
      </w:pPr>
    </w:p>
    <w:p w14:paraId="514F2F47" w14:textId="77777777" w:rsidR="001103BE" w:rsidRPr="004109D6" w:rsidRDefault="001103BE" w:rsidP="00C21E9B">
      <w:pPr>
        <w:spacing w:line="360" w:lineRule="auto"/>
        <w:jc w:val="both"/>
        <w:rPr>
          <w:rFonts w:ascii="Palatino Linotype" w:hAnsi="Palatino Linotype" w:cs="Tahoma"/>
          <w:b/>
          <w:sz w:val="22"/>
          <w:szCs w:val="22"/>
        </w:rPr>
      </w:pPr>
      <w:r w:rsidRPr="004109D6">
        <w:rPr>
          <w:rFonts w:ascii="Palatino Linotype" w:hAnsi="Palatino Linotype" w:cs="Tahoma"/>
          <w:bCs/>
          <w:sz w:val="22"/>
          <w:szCs w:val="22"/>
        </w:rPr>
        <w:t xml:space="preserve">De tales circunstancias, se advierte que la Cámara de Diputados y el Senado de la República, son los Entes idóneos para conocer de la información peticionada, toda vez que el Sujeto Obligado únicamente tiene atribuciones para conocer de su Presupuesto y los recursos humanos con los que cuenta para el ejercicio de sus atribuciones, por lo que, se considera que es </w:t>
      </w:r>
      <w:r w:rsidRPr="004109D6">
        <w:rPr>
          <w:rFonts w:ascii="Palatino Linotype" w:hAnsi="Palatino Linotype" w:cs="Tahoma"/>
          <w:b/>
          <w:sz w:val="22"/>
          <w:szCs w:val="22"/>
        </w:rPr>
        <w:t xml:space="preserve">notoriamente incompetente, </w:t>
      </w:r>
      <w:r w:rsidRPr="004109D6">
        <w:rPr>
          <w:rFonts w:ascii="Palatino Linotype" w:hAnsi="Palatino Linotype" w:cs="Tahoma"/>
          <w:bCs/>
          <w:sz w:val="22"/>
          <w:szCs w:val="22"/>
        </w:rPr>
        <w:t xml:space="preserve">lo cual da como resultado que el agravio sea </w:t>
      </w:r>
      <w:r w:rsidRPr="004109D6">
        <w:rPr>
          <w:rFonts w:ascii="Palatino Linotype" w:hAnsi="Palatino Linotype" w:cs="Tahoma"/>
          <w:b/>
          <w:sz w:val="22"/>
          <w:szCs w:val="22"/>
        </w:rPr>
        <w:t>INFUNDADO.</w:t>
      </w:r>
    </w:p>
    <w:p w14:paraId="0A06F204" w14:textId="477F3AFA" w:rsidR="00F4009F" w:rsidRPr="004109D6" w:rsidRDefault="00F4009F" w:rsidP="00C21E9B">
      <w:pPr>
        <w:spacing w:line="360" w:lineRule="auto"/>
        <w:jc w:val="both"/>
        <w:rPr>
          <w:rFonts w:ascii="Palatino Linotype" w:hAnsi="Palatino Linotype" w:cs="Tahoma"/>
          <w:sz w:val="22"/>
          <w:szCs w:val="22"/>
        </w:rPr>
      </w:pPr>
    </w:p>
    <w:p w14:paraId="509C07F2" w14:textId="77777777" w:rsidR="004C7A9B" w:rsidRPr="004109D6" w:rsidRDefault="004C7A9B" w:rsidP="00C21E9B">
      <w:pPr>
        <w:pStyle w:val="Prrafodelista"/>
        <w:numPr>
          <w:ilvl w:val="0"/>
          <w:numId w:val="36"/>
        </w:numPr>
        <w:spacing w:line="360" w:lineRule="auto"/>
        <w:jc w:val="both"/>
        <w:rPr>
          <w:rFonts w:ascii="Palatino Linotype" w:hAnsi="Palatino Linotype" w:cs="Tahoma"/>
          <w:b/>
          <w:bCs/>
          <w:iCs/>
          <w:szCs w:val="22"/>
        </w:rPr>
      </w:pPr>
      <w:r w:rsidRPr="004109D6">
        <w:rPr>
          <w:rFonts w:ascii="Palatino Linotype" w:hAnsi="Palatino Linotype" w:cs="Tahoma"/>
          <w:b/>
          <w:bCs/>
          <w:iCs/>
          <w:szCs w:val="22"/>
        </w:rPr>
        <w:t>Lista de programas de Bienestar.</w:t>
      </w:r>
    </w:p>
    <w:p w14:paraId="77066A24" w14:textId="516661A4" w:rsidR="00F4009F" w:rsidRDefault="00F4009F" w:rsidP="00C21E9B">
      <w:pPr>
        <w:spacing w:line="360" w:lineRule="auto"/>
        <w:jc w:val="both"/>
        <w:rPr>
          <w:rFonts w:ascii="Palatino Linotype" w:hAnsi="Palatino Linotype" w:cs="Tahoma"/>
          <w:sz w:val="22"/>
          <w:szCs w:val="22"/>
        </w:rPr>
      </w:pPr>
    </w:p>
    <w:p w14:paraId="2D0F785D" w14:textId="1F6A5475" w:rsidR="00A35803" w:rsidRDefault="00A35803" w:rsidP="00C21E9B">
      <w:pPr>
        <w:spacing w:line="360" w:lineRule="auto"/>
        <w:jc w:val="both"/>
        <w:rPr>
          <w:rFonts w:ascii="Palatino Linotype" w:hAnsi="Palatino Linotype" w:cs="Tahoma"/>
          <w:bCs/>
          <w:sz w:val="22"/>
          <w:szCs w:val="22"/>
        </w:rPr>
      </w:pPr>
      <w:r>
        <w:rPr>
          <w:rFonts w:ascii="Palatino Linotype" w:hAnsi="Palatino Linotype" w:cs="Tahoma"/>
          <w:sz w:val="22"/>
          <w:szCs w:val="22"/>
        </w:rPr>
        <w:t xml:space="preserve">En principio, es necesario traer a colación la página </w:t>
      </w:r>
      <w:r>
        <w:rPr>
          <w:rFonts w:ascii="Palatino Linotype" w:hAnsi="Palatino Linotype" w:cs="Tahoma"/>
          <w:bCs/>
          <w:sz w:val="22"/>
          <w:szCs w:val="22"/>
        </w:rPr>
        <w:t xml:space="preserve">de la Secretaría de Desarrollo Social del Estado de México, en su apartado Programas Sociales (consultada el catorce de julio de dos mil veintiuno, a las diez horas, en la liga electrónica </w:t>
      </w:r>
      <w:hyperlink r:id="rId33" w:history="1">
        <w:r>
          <w:rPr>
            <w:rStyle w:val="Hipervnculo"/>
            <w:rFonts w:ascii="Palatino Linotype" w:hAnsi="Palatino Linotype" w:cs="Tahoma"/>
            <w:bCs/>
            <w:sz w:val="22"/>
            <w:szCs w:val="22"/>
          </w:rPr>
          <w:t>https://sedesem.edomex.gob.mx/programas_sociales</w:t>
        </w:r>
      </w:hyperlink>
      <w:r>
        <w:rPr>
          <w:rFonts w:ascii="Palatino Linotype" w:hAnsi="Palatino Linotype" w:cs="Tahoma"/>
          <w:bCs/>
          <w:sz w:val="22"/>
          <w:szCs w:val="22"/>
        </w:rPr>
        <w:t xml:space="preserve">), establece que un programa social, es aquel ejecutado por las instituciones públicas, con el fin de reducir </w:t>
      </w:r>
      <w:r w:rsidRPr="00A35803">
        <w:rPr>
          <w:rFonts w:ascii="Palatino Linotype" w:hAnsi="Palatino Linotype" w:cs="Tahoma"/>
          <w:bCs/>
          <w:sz w:val="22"/>
          <w:szCs w:val="22"/>
        </w:rPr>
        <w:t>la pobreza alimentaria, apoyar a menores en condiciones de pobreza y combatir la marginación en comunidades de</w:t>
      </w:r>
      <w:r>
        <w:rPr>
          <w:rFonts w:ascii="Palatino Linotype" w:hAnsi="Palatino Linotype" w:cs="Tahoma"/>
          <w:bCs/>
          <w:sz w:val="22"/>
          <w:szCs w:val="22"/>
        </w:rPr>
        <w:t>l País.</w:t>
      </w:r>
    </w:p>
    <w:p w14:paraId="4D36CDFB" w14:textId="4A88FDB2" w:rsidR="00A35803" w:rsidRDefault="00A35803" w:rsidP="00C21E9B">
      <w:pPr>
        <w:spacing w:line="360" w:lineRule="auto"/>
        <w:jc w:val="both"/>
        <w:rPr>
          <w:rFonts w:ascii="Palatino Linotype" w:hAnsi="Palatino Linotype" w:cs="Tahoma"/>
          <w:bCs/>
          <w:sz w:val="22"/>
          <w:szCs w:val="22"/>
        </w:rPr>
      </w:pPr>
    </w:p>
    <w:p w14:paraId="2F48C317" w14:textId="28872810" w:rsidR="004C387A" w:rsidRPr="004109D6" w:rsidRDefault="00A35803" w:rsidP="00C21E9B">
      <w:pPr>
        <w:spacing w:line="360" w:lineRule="auto"/>
        <w:jc w:val="both"/>
        <w:rPr>
          <w:rFonts w:ascii="Palatino Linotype" w:hAnsi="Palatino Linotype" w:cs="Tahoma"/>
          <w:sz w:val="22"/>
          <w:szCs w:val="22"/>
        </w:rPr>
      </w:pPr>
      <w:r>
        <w:rPr>
          <w:rFonts w:ascii="Palatino Linotype" w:hAnsi="Palatino Linotype" w:cs="Tahoma"/>
          <w:bCs/>
          <w:sz w:val="22"/>
          <w:szCs w:val="22"/>
        </w:rPr>
        <w:t xml:space="preserve">En ese orden de ideas, es de señalar que actualmente, se le conocen a los programas sociales que realiza el Gobierno Federal, se le denominan Programas de Bienestar; </w:t>
      </w:r>
      <w:r>
        <w:rPr>
          <w:rFonts w:ascii="Palatino Linotype" w:hAnsi="Palatino Linotype" w:cs="Tahoma"/>
          <w:sz w:val="22"/>
          <w:szCs w:val="22"/>
        </w:rPr>
        <w:t>sobre esta situación</w:t>
      </w:r>
      <w:r w:rsidR="00A1090D" w:rsidRPr="004109D6">
        <w:rPr>
          <w:rFonts w:ascii="Palatino Linotype" w:hAnsi="Palatino Linotype" w:cs="Tahoma"/>
          <w:sz w:val="22"/>
          <w:szCs w:val="22"/>
        </w:rPr>
        <w:t xml:space="preserve">, es necesario traer a colación, </w:t>
      </w:r>
      <w:r>
        <w:rPr>
          <w:rFonts w:ascii="Palatino Linotype" w:hAnsi="Palatino Linotype" w:cs="Tahoma"/>
          <w:sz w:val="22"/>
          <w:szCs w:val="22"/>
        </w:rPr>
        <w:t>los artículos 26 y 32</w:t>
      </w:r>
      <w:r w:rsidR="00A1090D" w:rsidRPr="004109D6">
        <w:rPr>
          <w:rFonts w:ascii="Palatino Linotype" w:hAnsi="Palatino Linotype" w:cs="Tahoma"/>
          <w:sz w:val="22"/>
          <w:szCs w:val="22"/>
        </w:rPr>
        <w:t xml:space="preserve">, de la Ley Orgánica de la Administración Pública Federal, </w:t>
      </w:r>
      <w:r>
        <w:rPr>
          <w:rFonts w:ascii="Palatino Linotype" w:hAnsi="Palatino Linotype" w:cs="Tahoma"/>
          <w:sz w:val="22"/>
          <w:szCs w:val="22"/>
        </w:rPr>
        <w:t>que precisan que</w:t>
      </w:r>
      <w:r w:rsidR="00A1090D" w:rsidRPr="004109D6">
        <w:rPr>
          <w:rFonts w:ascii="Palatino Linotype" w:hAnsi="Palatino Linotype" w:cs="Tahoma"/>
          <w:sz w:val="22"/>
          <w:szCs w:val="22"/>
        </w:rPr>
        <w:t xml:space="preserve"> el Poder Ejecutivo de la Federación </w:t>
      </w:r>
      <w:r>
        <w:rPr>
          <w:rFonts w:ascii="Palatino Linotype" w:hAnsi="Palatino Linotype" w:cs="Tahoma"/>
          <w:sz w:val="22"/>
          <w:szCs w:val="22"/>
        </w:rPr>
        <w:t xml:space="preserve">cuenta </w:t>
      </w:r>
      <w:r w:rsidR="00A1090D" w:rsidRPr="004109D6">
        <w:rPr>
          <w:rFonts w:ascii="Palatino Linotype" w:hAnsi="Palatino Linotype" w:cs="Tahoma"/>
          <w:sz w:val="22"/>
          <w:szCs w:val="22"/>
        </w:rPr>
        <w:t>con diferentes dependencias</w:t>
      </w:r>
      <w:r>
        <w:rPr>
          <w:rFonts w:ascii="Palatino Linotype" w:hAnsi="Palatino Linotype" w:cs="Tahoma"/>
          <w:sz w:val="22"/>
          <w:szCs w:val="22"/>
        </w:rPr>
        <w:t xml:space="preserve"> para el cumplimiento de sus fines</w:t>
      </w:r>
      <w:r w:rsidR="00A1090D" w:rsidRPr="004109D6">
        <w:rPr>
          <w:rFonts w:ascii="Palatino Linotype" w:hAnsi="Palatino Linotype" w:cs="Tahoma"/>
          <w:sz w:val="22"/>
          <w:szCs w:val="22"/>
        </w:rPr>
        <w:t xml:space="preserve">, entre </w:t>
      </w:r>
      <w:r>
        <w:rPr>
          <w:rFonts w:ascii="Palatino Linotype" w:hAnsi="Palatino Linotype" w:cs="Tahoma"/>
          <w:sz w:val="22"/>
          <w:szCs w:val="22"/>
        </w:rPr>
        <w:t>las cuales se encuentra</w:t>
      </w:r>
      <w:r w:rsidR="00A1090D" w:rsidRPr="004109D6">
        <w:rPr>
          <w:rFonts w:ascii="Palatino Linotype" w:hAnsi="Palatino Linotype" w:cs="Tahoma"/>
          <w:sz w:val="22"/>
          <w:szCs w:val="22"/>
        </w:rPr>
        <w:t>, la Secretaría de Bienestar</w:t>
      </w:r>
      <w:r>
        <w:rPr>
          <w:rFonts w:ascii="Palatino Linotype" w:hAnsi="Palatino Linotype" w:cs="Tahoma"/>
          <w:sz w:val="22"/>
          <w:szCs w:val="22"/>
        </w:rPr>
        <w:t xml:space="preserve">, encargada de </w:t>
      </w:r>
      <w:r w:rsidR="00FA12E7" w:rsidRPr="004109D6">
        <w:rPr>
          <w:rFonts w:ascii="Palatino Linotype" w:hAnsi="Palatino Linotype" w:cs="Tahoma"/>
          <w:sz w:val="22"/>
          <w:szCs w:val="22"/>
        </w:rPr>
        <w:t>f</w:t>
      </w:r>
      <w:r w:rsidR="00927929" w:rsidRPr="004109D6">
        <w:rPr>
          <w:rFonts w:ascii="Palatino Linotype" w:hAnsi="Palatino Linotype" w:cs="Tahoma"/>
          <w:sz w:val="22"/>
          <w:szCs w:val="22"/>
        </w:rPr>
        <w:t>ortalecer</w:t>
      </w:r>
      <w:r w:rsidR="00A1090D" w:rsidRPr="004109D6">
        <w:rPr>
          <w:rFonts w:ascii="Palatino Linotype" w:hAnsi="Palatino Linotype" w:cs="Tahoma"/>
          <w:sz w:val="22"/>
          <w:szCs w:val="22"/>
        </w:rPr>
        <w:t xml:space="preserve"> el bienestar, el desarrollo, la inclusión y la cohesió</w:t>
      </w:r>
      <w:r w:rsidR="00927929" w:rsidRPr="004109D6">
        <w:rPr>
          <w:rFonts w:ascii="Palatino Linotype" w:hAnsi="Palatino Linotype" w:cs="Tahoma"/>
          <w:sz w:val="22"/>
          <w:szCs w:val="22"/>
        </w:rPr>
        <w:t>n social en el país</w:t>
      </w:r>
      <w:r>
        <w:rPr>
          <w:rFonts w:ascii="Palatino Linotype" w:hAnsi="Palatino Linotype" w:cs="Tahoma"/>
          <w:sz w:val="22"/>
          <w:szCs w:val="22"/>
        </w:rPr>
        <w:t>;</w:t>
      </w:r>
      <w:r w:rsidR="00927929" w:rsidRPr="004109D6">
        <w:rPr>
          <w:rFonts w:ascii="Palatino Linotype" w:hAnsi="Palatino Linotype" w:cs="Tahoma"/>
          <w:sz w:val="22"/>
          <w:szCs w:val="22"/>
        </w:rPr>
        <w:t xml:space="preserve"> evaluar la aplicación de las transferencias de fondos a entidades federativas y municipios, y de los sectores social y privado</w:t>
      </w:r>
      <w:r>
        <w:rPr>
          <w:rFonts w:ascii="Palatino Linotype" w:hAnsi="Palatino Linotype" w:cs="Tahoma"/>
          <w:sz w:val="22"/>
          <w:szCs w:val="22"/>
        </w:rPr>
        <w:t>;</w:t>
      </w:r>
      <w:r w:rsidR="00927929" w:rsidRPr="004109D6">
        <w:rPr>
          <w:rFonts w:ascii="Palatino Linotype" w:hAnsi="Palatino Linotype" w:cs="Tahoma"/>
          <w:sz w:val="22"/>
          <w:szCs w:val="22"/>
        </w:rPr>
        <w:t xml:space="preserve"> impulsar políticas y dar seguimiento a los programas de inclusión social y protección de los derechos de niñas, niños y adolescentes, en coordinación con las dependencias y entidades; elaborar políticas públicas y dar seguimiento </w:t>
      </w:r>
      <w:r w:rsidR="00927929" w:rsidRPr="004109D6">
        <w:rPr>
          <w:rFonts w:ascii="Palatino Linotype" w:hAnsi="Palatino Linotype" w:cs="Tahoma"/>
          <w:sz w:val="22"/>
          <w:szCs w:val="22"/>
        </w:rPr>
        <w:lastRenderedPageBreak/>
        <w:t>a los programas de apoyo e inclusión de los jóvenes a la vida social participativa y productiva;</w:t>
      </w:r>
      <w:r>
        <w:rPr>
          <w:rFonts w:ascii="Palatino Linotype" w:hAnsi="Palatino Linotype" w:cs="Tahoma"/>
          <w:sz w:val="22"/>
          <w:szCs w:val="22"/>
        </w:rPr>
        <w:t xml:space="preserve">, así como, </w:t>
      </w:r>
      <w:r w:rsidR="00927929" w:rsidRPr="004109D6">
        <w:rPr>
          <w:rFonts w:ascii="Palatino Linotype" w:hAnsi="Palatino Linotype" w:cs="Tahoma"/>
          <w:sz w:val="22"/>
          <w:szCs w:val="22"/>
        </w:rPr>
        <w:t>integrar, mantener y actualizar un sistema de información con los padrones de beneficiarios de programas sociales de la Administración Pública Federal</w:t>
      </w:r>
      <w:r>
        <w:rPr>
          <w:rFonts w:ascii="Palatino Linotype" w:hAnsi="Palatino Linotype" w:cs="Tahoma"/>
          <w:sz w:val="22"/>
          <w:szCs w:val="22"/>
        </w:rPr>
        <w:t>.</w:t>
      </w:r>
      <w:r w:rsidR="00927929" w:rsidRPr="004109D6">
        <w:rPr>
          <w:rFonts w:ascii="Palatino Linotype" w:hAnsi="Palatino Linotype" w:cs="Tahoma"/>
          <w:sz w:val="22"/>
          <w:szCs w:val="22"/>
        </w:rPr>
        <w:t xml:space="preserve"> </w:t>
      </w:r>
    </w:p>
    <w:p w14:paraId="2B891E94" w14:textId="77777777" w:rsidR="004C387A" w:rsidRPr="004109D6" w:rsidRDefault="004C387A" w:rsidP="00C21E9B">
      <w:pPr>
        <w:spacing w:line="360" w:lineRule="auto"/>
        <w:jc w:val="both"/>
        <w:rPr>
          <w:rFonts w:ascii="Palatino Linotype" w:hAnsi="Palatino Linotype" w:cs="Tahoma"/>
          <w:sz w:val="22"/>
          <w:szCs w:val="22"/>
        </w:rPr>
      </w:pPr>
    </w:p>
    <w:p w14:paraId="09F92E14" w14:textId="5E1B9AA3" w:rsidR="009D0179" w:rsidRDefault="00927929" w:rsidP="00C21E9B">
      <w:pPr>
        <w:spacing w:line="360" w:lineRule="auto"/>
        <w:jc w:val="both"/>
        <w:rPr>
          <w:rStyle w:val="Hipervnculo"/>
          <w:rFonts w:ascii="Palatino Linotype" w:hAnsi="Palatino Linotype" w:cs="Tahoma"/>
          <w:color w:val="000000" w:themeColor="text1"/>
          <w:sz w:val="22"/>
          <w:szCs w:val="22"/>
          <w:u w:val="none"/>
        </w:rPr>
      </w:pPr>
      <w:r w:rsidRPr="004109D6">
        <w:rPr>
          <w:rFonts w:ascii="Palatino Linotype" w:hAnsi="Palatino Linotype" w:cs="Tahoma"/>
          <w:sz w:val="22"/>
          <w:szCs w:val="22"/>
        </w:rPr>
        <w:t xml:space="preserve">Como se logra advertir, la Secretaría de Bienestar, tiene atribuciones para conocer y dar seguimiento a los programas de apoyo de índole </w:t>
      </w:r>
      <w:r w:rsidR="00A35803">
        <w:rPr>
          <w:rFonts w:ascii="Palatino Linotype" w:hAnsi="Palatino Linotype" w:cs="Tahoma"/>
          <w:sz w:val="22"/>
          <w:szCs w:val="22"/>
        </w:rPr>
        <w:t>F</w:t>
      </w:r>
      <w:r w:rsidRPr="004109D6">
        <w:rPr>
          <w:rFonts w:ascii="Palatino Linotype" w:hAnsi="Palatino Linotype" w:cs="Tahoma"/>
          <w:sz w:val="22"/>
          <w:szCs w:val="22"/>
        </w:rPr>
        <w:t>eder</w:t>
      </w:r>
      <w:r w:rsidR="004C387A" w:rsidRPr="004109D6">
        <w:rPr>
          <w:rFonts w:ascii="Palatino Linotype" w:hAnsi="Palatino Linotype" w:cs="Tahoma"/>
          <w:sz w:val="22"/>
          <w:szCs w:val="22"/>
        </w:rPr>
        <w:t>al</w:t>
      </w:r>
      <w:r w:rsidR="00A35803">
        <w:rPr>
          <w:rFonts w:ascii="Palatino Linotype" w:hAnsi="Palatino Linotype" w:cs="Tahoma"/>
          <w:sz w:val="22"/>
          <w:szCs w:val="22"/>
        </w:rPr>
        <w:t>; situación que se robustece con la página oficial de dicha dependencia</w:t>
      </w:r>
      <w:r w:rsidR="004C387A" w:rsidRPr="004109D6">
        <w:rPr>
          <w:rFonts w:ascii="Palatino Linotype" w:hAnsi="Palatino Linotype" w:cs="Tahoma"/>
          <w:sz w:val="22"/>
          <w:szCs w:val="22"/>
        </w:rPr>
        <w:t xml:space="preserve"> </w:t>
      </w:r>
      <w:hyperlink r:id="rId34" w:history="1">
        <w:r w:rsidR="004C387A" w:rsidRPr="004109D6">
          <w:rPr>
            <w:rStyle w:val="Hipervnculo"/>
            <w:rFonts w:ascii="Palatino Linotype" w:hAnsi="Palatino Linotype" w:cs="Tahoma"/>
            <w:sz w:val="22"/>
            <w:szCs w:val="22"/>
          </w:rPr>
          <w:t>https://www.gob.mx/bienestar</w:t>
        </w:r>
      </w:hyperlink>
      <w:r w:rsidR="00A35803">
        <w:rPr>
          <w:rStyle w:val="Hipervnculo"/>
          <w:rFonts w:ascii="Palatino Linotype" w:hAnsi="Palatino Linotype" w:cs="Tahoma"/>
          <w:color w:val="000000" w:themeColor="text1"/>
          <w:sz w:val="22"/>
          <w:szCs w:val="22"/>
          <w:u w:val="none"/>
        </w:rPr>
        <w:t>, de la cual se advierten sus programas sociales, se muestra un ejemplo:</w:t>
      </w:r>
    </w:p>
    <w:p w14:paraId="64083502" w14:textId="29E666BE" w:rsidR="00A35803" w:rsidRDefault="00A35803" w:rsidP="00C21E9B">
      <w:pPr>
        <w:spacing w:line="360" w:lineRule="auto"/>
        <w:jc w:val="both"/>
        <w:rPr>
          <w:rStyle w:val="Hipervnculo"/>
          <w:rFonts w:ascii="Palatino Linotype" w:hAnsi="Palatino Linotype" w:cs="Tahoma"/>
          <w:color w:val="000000" w:themeColor="text1"/>
          <w:sz w:val="22"/>
          <w:szCs w:val="22"/>
          <w:u w:val="none"/>
        </w:rPr>
      </w:pPr>
    </w:p>
    <w:p w14:paraId="070058C6" w14:textId="58B13EFE" w:rsidR="00A35803" w:rsidRPr="004109D6" w:rsidRDefault="00A35803" w:rsidP="00C21E9B">
      <w:pPr>
        <w:spacing w:line="360" w:lineRule="auto"/>
        <w:jc w:val="both"/>
        <w:rPr>
          <w:rFonts w:ascii="Palatino Linotype" w:hAnsi="Palatino Linotype" w:cs="Tahoma"/>
          <w:color w:val="000000" w:themeColor="text1"/>
          <w:sz w:val="22"/>
          <w:szCs w:val="22"/>
        </w:rPr>
      </w:pPr>
      <w:r w:rsidRPr="004109D6">
        <w:rPr>
          <w:rFonts w:ascii="Palatino Linotype" w:hAnsi="Palatino Linotype" w:cs="Tahoma"/>
          <w:noProof/>
          <w:sz w:val="22"/>
          <w:szCs w:val="22"/>
        </w:rPr>
        <w:drawing>
          <wp:inline distT="0" distB="0" distL="0" distR="0" wp14:anchorId="4B3D3E05" wp14:editId="07811C96">
            <wp:extent cx="1371600" cy="1644073"/>
            <wp:effectExtent l="0" t="0" r="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1379530" cy="1653578"/>
                    </a:xfrm>
                    <a:prstGeom prst="rect">
                      <a:avLst/>
                    </a:prstGeom>
                  </pic:spPr>
                </pic:pic>
              </a:graphicData>
            </a:graphic>
          </wp:inline>
        </w:drawing>
      </w:r>
      <w:r w:rsidRPr="004109D6">
        <w:rPr>
          <w:rFonts w:ascii="Palatino Linotype" w:hAnsi="Palatino Linotype" w:cs="Tahoma"/>
          <w:noProof/>
          <w:sz w:val="22"/>
          <w:szCs w:val="22"/>
        </w:rPr>
        <w:drawing>
          <wp:inline distT="0" distB="0" distL="0" distR="0" wp14:anchorId="22CA6EFE" wp14:editId="4B10BC26">
            <wp:extent cx="1337094" cy="1655450"/>
            <wp:effectExtent l="0" t="0" r="0" b="190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36">
                      <a:extLst>
                        <a:ext uri="{28A0092B-C50C-407E-A947-70E740481C1C}">
                          <a14:useLocalDpi xmlns:a14="http://schemas.microsoft.com/office/drawing/2010/main" val="0"/>
                        </a:ext>
                      </a:extLst>
                    </a:blip>
                    <a:stretch>
                      <a:fillRect/>
                    </a:stretch>
                  </pic:blipFill>
                  <pic:spPr>
                    <a:xfrm>
                      <a:off x="0" y="0"/>
                      <a:ext cx="1342212" cy="1661786"/>
                    </a:xfrm>
                    <a:prstGeom prst="rect">
                      <a:avLst/>
                    </a:prstGeom>
                  </pic:spPr>
                </pic:pic>
              </a:graphicData>
            </a:graphic>
          </wp:inline>
        </w:drawing>
      </w:r>
      <w:r w:rsidRPr="004109D6">
        <w:rPr>
          <w:rFonts w:ascii="Palatino Linotype" w:hAnsi="Palatino Linotype" w:cs="Tahoma"/>
          <w:noProof/>
          <w:sz w:val="22"/>
          <w:szCs w:val="22"/>
        </w:rPr>
        <w:drawing>
          <wp:inline distT="0" distB="0" distL="0" distR="0" wp14:anchorId="412415CB" wp14:editId="2064E6D0">
            <wp:extent cx="1347481" cy="1644015"/>
            <wp:effectExtent l="0" t="0" r="508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1356580" cy="1655116"/>
                    </a:xfrm>
                    <a:prstGeom prst="rect">
                      <a:avLst/>
                    </a:prstGeom>
                  </pic:spPr>
                </pic:pic>
              </a:graphicData>
            </a:graphic>
          </wp:inline>
        </w:drawing>
      </w:r>
      <w:r w:rsidRPr="004109D6">
        <w:rPr>
          <w:rFonts w:ascii="Palatino Linotype" w:hAnsi="Palatino Linotype" w:cs="Tahoma"/>
          <w:noProof/>
          <w:sz w:val="22"/>
          <w:szCs w:val="22"/>
        </w:rPr>
        <w:drawing>
          <wp:inline distT="0" distB="0" distL="0" distR="0" wp14:anchorId="6DD9E85C" wp14:editId="3D6DA87C">
            <wp:extent cx="1508760" cy="1761639"/>
            <wp:effectExtent l="0" t="0" r="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rotWithShape="1">
                    <a:blip r:embed="rId38">
                      <a:extLst>
                        <a:ext uri="{28A0092B-C50C-407E-A947-70E740481C1C}">
                          <a14:useLocalDpi xmlns:a14="http://schemas.microsoft.com/office/drawing/2010/main" val="0"/>
                        </a:ext>
                      </a:extLst>
                    </a:blip>
                    <a:srcRect t="-10783" b="-1"/>
                    <a:stretch/>
                  </pic:blipFill>
                  <pic:spPr bwMode="auto">
                    <a:xfrm>
                      <a:off x="0" y="0"/>
                      <a:ext cx="1509623" cy="1762647"/>
                    </a:xfrm>
                    <a:prstGeom prst="rect">
                      <a:avLst/>
                    </a:prstGeom>
                    <a:ln>
                      <a:noFill/>
                    </a:ln>
                    <a:extLst>
                      <a:ext uri="{53640926-AAD7-44D8-BBD7-CCE9431645EC}">
                        <a14:shadowObscured xmlns:a14="http://schemas.microsoft.com/office/drawing/2010/main"/>
                      </a:ext>
                    </a:extLst>
                  </pic:spPr>
                </pic:pic>
              </a:graphicData>
            </a:graphic>
          </wp:inline>
        </w:drawing>
      </w:r>
    </w:p>
    <w:p w14:paraId="7F5CCA22" w14:textId="77777777" w:rsidR="00A35803" w:rsidRDefault="00A35803" w:rsidP="00C21E9B">
      <w:pPr>
        <w:spacing w:line="360" w:lineRule="auto"/>
        <w:jc w:val="both"/>
        <w:rPr>
          <w:rFonts w:ascii="Palatino Linotype" w:hAnsi="Palatino Linotype" w:cs="Tahoma"/>
          <w:sz w:val="22"/>
          <w:szCs w:val="22"/>
        </w:rPr>
      </w:pPr>
    </w:p>
    <w:p w14:paraId="645BC4B4" w14:textId="6D4EDC48" w:rsidR="004C387A" w:rsidRPr="004109D6" w:rsidRDefault="004C387A"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Conforme a lo anterior, </w:t>
      </w:r>
      <w:r w:rsidR="00A35803">
        <w:rPr>
          <w:rFonts w:ascii="Palatino Linotype" w:hAnsi="Palatino Linotype" w:cs="Tahoma"/>
          <w:sz w:val="22"/>
          <w:szCs w:val="22"/>
        </w:rPr>
        <w:t xml:space="preserve">se logra colegir que la información de los Programas Sociales de índole Federal (de Bienestar),  es competencia de la </w:t>
      </w:r>
      <w:r w:rsidR="00FA12E7" w:rsidRPr="004109D6">
        <w:rPr>
          <w:rFonts w:ascii="Palatino Linotype" w:hAnsi="Palatino Linotype" w:cs="Tahoma"/>
          <w:sz w:val="22"/>
          <w:szCs w:val="22"/>
        </w:rPr>
        <w:t>Secretaría de Bienestar</w:t>
      </w:r>
      <w:r w:rsidRPr="004109D6">
        <w:rPr>
          <w:rFonts w:ascii="Palatino Linotype" w:hAnsi="Palatino Linotype" w:cs="Tahoma"/>
          <w:sz w:val="22"/>
          <w:szCs w:val="22"/>
        </w:rPr>
        <w:t>; sobre dicha situación, el Padrón de Sujetos Obligados del Ámbito Federal, en términos de la Ley General de Transparencia y Acceso a la Información Pública, lo establece como Sujeto Obligado perteneciente a la Poder Ejecutivo Federal, tal como se advierte a continuación:</w:t>
      </w:r>
    </w:p>
    <w:p w14:paraId="2F962CD8" w14:textId="77777777" w:rsidR="004C387A" w:rsidRPr="004109D6" w:rsidRDefault="004C387A" w:rsidP="00C21E9B">
      <w:pPr>
        <w:spacing w:line="360" w:lineRule="auto"/>
        <w:jc w:val="center"/>
        <w:rPr>
          <w:rFonts w:ascii="Palatino Linotype" w:hAnsi="Palatino Linotype" w:cs="Tahoma"/>
          <w:sz w:val="22"/>
          <w:szCs w:val="22"/>
        </w:rPr>
      </w:pPr>
    </w:p>
    <w:p w14:paraId="2F43332F" w14:textId="2EE21244" w:rsidR="004C387A" w:rsidRPr="004109D6" w:rsidRDefault="00FA12E7"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31E3839C" wp14:editId="50DD12E2">
            <wp:extent cx="2615979" cy="65064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8472.tmp"/>
                    <pic:cNvPicPr/>
                  </pic:nvPicPr>
                  <pic:blipFill>
                    <a:blip r:embed="rId39">
                      <a:extLst>
                        <a:ext uri="{28A0092B-C50C-407E-A947-70E740481C1C}">
                          <a14:useLocalDpi xmlns:a14="http://schemas.microsoft.com/office/drawing/2010/main" val="0"/>
                        </a:ext>
                      </a:extLst>
                    </a:blip>
                    <a:stretch>
                      <a:fillRect/>
                    </a:stretch>
                  </pic:blipFill>
                  <pic:spPr>
                    <a:xfrm>
                      <a:off x="0" y="0"/>
                      <a:ext cx="2644060" cy="657625"/>
                    </a:xfrm>
                    <a:prstGeom prst="rect">
                      <a:avLst/>
                    </a:prstGeom>
                  </pic:spPr>
                </pic:pic>
              </a:graphicData>
            </a:graphic>
          </wp:inline>
        </w:drawing>
      </w:r>
    </w:p>
    <w:p w14:paraId="2DF57A8D" w14:textId="4CA0A866" w:rsidR="004C387A" w:rsidRDefault="004C387A" w:rsidP="00C21E9B">
      <w:pPr>
        <w:spacing w:line="360" w:lineRule="auto"/>
        <w:jc w:val="center"/>
        <w:rPr>
          <w:rFonts w:ascii="Palatino Linotype" w:hAnsi="Palatino Linotype" w:cs="Tahoma"/>
          <w:bCs/>
          <w:sz w:val="22"/>
          <w:szCs w:val="22"/>
        </w:rPr>
      </w:pPr>
    </w:p>
    <w:p w14:paraId="4A69201B" w14:textId="2F8FDCE0" w:rsidR="00C21E9B" w:rsidRDefault="00C21E9B" w:rsidP="00C21E9B">
      <w:pPr>
        <w:spacing w:line="360" w:lineRule="auto"/>
        <w:jc w:val="center"/>
        <w:rPr>
          <w:rFonts w:ascii="Palatino Linotype" w:hAnsi="Palatino Linotype" w:cs="Tahoma"/>
          <w:bCs/>
          <w:sz w:val="22"/>
          <w:szCs w:val="22"/>
        </w:rPr>
      </w:pPr>
    </w:p>
    <w:p w14:paraId="3D195185" w14:textId="77777777" w:rsidR="00C21E9B" w:rsidRPr="004109D6" w:rsidRDefault="00C21E9B" w:rsidP="00C21E9B">
      <w:pPr>
        <w:spacing w:line="360" w:lineRule="auto"/>
        <w:jc w:val="center"/>
        <w:rPr>
          <w:rFonts w:ascii="Palatino Linotype" w:hAnsi="Palatino Linotype" w:cs="Tahoma"/>
          <w:bCs/>
          <w:sz w:val="22"/>
          <w:szCs w:val="22"/>
        </w:rPr>
      </w:pPr>
    </w:p>
    <w:p w14:paraId="3D6B4F89" w14:textId="49E43A08" w:rsidR="004C387A" w:rsidRDefault="004C387A" w:rsidP="00C21E9B">
      <w:pPr>
        <w:spacing w:line="360" w:lineRule="auto"/>
        <w:jc w:val="center"/>
        <w:rPr>
          <w:rFonts w:ascii="Palatino Linotype" w:hAnsi="Palatino Linotype" w:cs="Tahoma"/>
          <w:bCs/>
          <w:sz w:val="22"/>
          <w:szCs w:val="22"/>
        </w:rPr>
      </w:pPr>
      <w:r w:rsidRPr="004109D6">
        <w:rPr>
          <w:rFonts w:ascii="Palatino Linotype" w:hAnsi="Palatino Linotype" w:cs="Tahoma"/>
          <w:bCs/>
          <w:noProof/>
          <w:sz w:val="22"/>
          <w:szCs w:val="22"/>
        </w:rPr>
        <w:drawing>
          <wp:inline distT="0" distB="0" distL="0" distR="0" wp14:anchorId="4E270EEA" wp14:editId="7F4A2537">
            <wp:extent cx="2727298" cy="46165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443485.tmp"/>
                    <pic:cNvPicPr/>
                  </pic:nvPicPr>
                  <pic:blipFill>
                    <a:blip r:embed="rId40">
                      <a:extLst>
                        <a:ext uri="{28A0092B-C50C-407E-A947-70E740481C1C}">
                          <a14:useLocalDpi xmlns:a14="http://schemas.microsoft.com/office/drawing/2010/main" val="0"/>
                        </a:ext>
                      </a:extLst>
                    </a:blip>
                    <a:stretch>
                      <a:fillRect/>
                    </a:stretch>
                  </pic:blipFill>
                  <pic:spPr>
                    <a:xfrm>
                      <a:off x="0" y="0"/>
                      <a:ext cx="2805085" cy="474819"/>
                    </a:xfrm>
                    <a:prstGeom prst="rect">
                      <a:avLst/>
                    </a:prstGeom>
                  </pic:spPr>
                </pic:pic>
              </a:graphicData>
            </a:graphic>
          </wp:inline>
        </w:drawing>
      </w:r>
    </w:p>
    <w:p w14:paraId="539330E1" w14:textId="77777777" w:rsidR="00C21E9B" w:rsidRPr="004109D6" w:rsidRDefault="00C21E9B" w:rsidP="00C21E9B">
      <w:pPr>
        <w:spacing w:line="360" w:lineRule="auto"/>
        <w:jc w:val="center"/>
        <w:rPr>
          <w:rFonts w:ascii="Palatino Linotype" w:hAnsi="Palatino Linotype" w:cs="Tahoma"/>
          <w:bCs/>
          <w:sz w:val="22"/>
          <w:szCs w:val="22"/>
        </w:rPr>
      </w:pPr>
    </w:p>
    <w:p w14:paraId="755ECE8F" w14:textId="40FC66D9" w:rsidR="00A35803" w:rsidRPr="004109D6" w:rsidRDefault="00A35803"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Como se logra advertir y tal como se ha señalado en párrafos anteriores, la </w:t>
      </w:r>
      <w:r w:rsidRPr="004109D6">
        <w:rPr>
          <w:rFonts w:ascii="Palatino Linotype" w:hAnsi="Palatino Linotype" w:cs="Tahoma"/>
          <w:sz w:val="22"/>
          <w:szCs w:val="22"/>
        </w:rPr>
        <w:t xml:space="preserve">Secretaría de Bienestar es el Ente idóneo para conocer la información peticionada, toda vez, que el Sujeto Obligado únicamente tiene atribuciones para conocer de programas sociales de índole municipal, </w:t>
      </w:r>
      <w:r>
        <w:rPr>
          <w:rFonts w:ascii="Palatino Linotype" w:hAnsi="Palatino Linotype" w:cs="Tahoma"/>
          <w:sz w:val="22"/>
          <w:szCs w:val="22"/>
        </w:rPr>
        <w:t xml:space="preserve">por lo que, </w:t>
      </w:r>
      <w:r w:rsidRPr="004109D6">
        <w:rPr>
          <w:rFonts w:ascii="Palatino Linotype" w:hAnsi="Palatino Linotype" w:cs="Tahoma"/>
          <w:bCs/>
          <w:sz w:val="22"/>
          <w:szCs w:val="22"/>
        </w:rPr>
        <w:t xml:space="preserve">se considera que es </w:t>
      </w:r>
      <w:r w:rsidRPr="004109D6">
        <w:rPr>
          <w:rFonts w:ascii="Palatino Linotype" w:hAnsi="Palatino Linotype" w:cs="Tahoma"/>
          <w:b/>
          <w:sz w:val="22"/>
          <w:szCs w:val="22"/>
        </w:rPr>
        <w:t>notoriamente incompetente</w:t>
      </w:r>
      <w:r>
        <w:rPr>
          <w:rFonts w:ascii="Palatino Linotype" w:hAnsi="Palatino Linotype" w:cs="Tahoma"/>
          <w:b/>
          <w:sz w:val="22"/>
          <w:szCs w:val="22"/>
        </w:rPr>
        <w:t>.</w:t>
      </w:r>
    </w:p>
    <w:p w14:paraId="74AF6032" w14:textId="77777777" w:rsidR="00A35803" w:rsidRDefault="00A35803" w:rsidP="00C21E9B">
      <w:pPr>
        <w:spacing w:line="360" w:lineRule="auto"/>
        <w:jc w:val="both"/>
        <w:rPr>
          <w:rFonts w:ascii="Palatino Linotype" w:hAnsi="Palatino Linotype" w:cs="Tahoma"/>
          <w:bCs/>
          <w:sz w:val="22"/>
          <w:szCs w:val="22"/>
        </w:rPr>
      </w:pPr>
    </w:p>
    <w:p w14:paraId="19DB04BA" w14:textId="01798117" w:rsidR="003F1A43" w:rsidRDefault="00A35803" w:rsidP="00C21E9B">
      <w:pPr>
        <w:spacing w:line="360" w:lineRule="auto"/>
        <w:jc w:val="both"/>
        <w:rPr>
          <w:rFonts w:ascii="Palatino Linotype" w:hAnsi="Palatino Linotype" w:cs="Tahoma"/>
          <w:bCs/>
          <w:sz w:val="22"/>
          <w:szCs w:val="22"/>
        </w:rPr>
      </w:pPr>
      <w:r>
        <w:rPr>
          <w:rFonts w:ascii="Palatino Linotype" w:hAnsi="Palatino Linotype" w:cs="Tahoma"/>
          <w:bCs/>
          <w:sz w:val="22"/>
          <w:szCs w:val="22"/>
        </w:rPr>
        <w:t>Sin menospreciar lo anterior, el Ayuntamiento proporcionó la liga electrónica</w:t>
      </w:r>
      <w:r w:rsidR="003F1A43" w:rsidRPr="004109D6">
        <w:rPr>
          <w:rFonts w:ascii="Palatino Linotype" w:hAnsi="Palatino Linotype" w:cs="Tahoma"/>
          <w:bCs/>
          <w:sz w:val="22"/>
          <w:szCs w:val="22"/>
        </w:rPr>
        <w:t xml:space="preserve"> </w:t>
      </w:r>
      <w:hyperlink r:id="rId41" w:history="1">
        <w:r w:rsidR="003F1A43" w:rsidRPr="004109D6">
          <w:rPr>
            <w:rStyle w:val="Hipervnculo"/>
            <w:rFonts w:ascii="Palatino Linotype" w:hAnsi="Palatino Linotype" w:cs="Tahoma"/>
            <w:bCs/>
            <w:sz w:val="22"/>
            <w:szCs w:val="22"/>
          </w:rPr>
          <w:t>https://www.gob.mx/bienestar/archivo/acciones_y_programas</w:t>
        </w:r>
      </w:hyperlink>
      <w:r w:rsidR="00C91C63">
        <w:rPr>
          <w:rFonts w:ascii="Palatino Linotype" w:hAnsi="Palatino Linotype" w:cs="Tahoma"/>
          <w:bCs/>
          <w:sz w:val="22"/>
          <w:szCs w:val="22"/>
        </w:rPr>
        <w:t>, la cual remite a los accesos a diversos apartados, entre los cuales se encuentran los referentes a cada uno de los Programas de Bienestar, tal como se muestra en el siguiente ejemplo:</w:t>
      </w:r>
    </w:p>
    <w:p w14:paraId="2D59F5F2" w14:textId="77777777" w:rsidR="00C91C63" w:rsidRPr="004109D6" w:rsidRDefault="00C91C63" w:rsidP="00C21E9B">
      <w:pPr>
        <w:spacing w:line="360" w:lineRule="auto"/>
        <w:jc w:val="both"/>
        <w:rPr>
          <w:rFonts w:ascii="Palatino Linotype" w:hAnsi="Palatino Linotype" w:cs="Tahoma"/>
          <w:bCs/>
          <w:sz w:val="22"/>
          <w:szCs w:val="22"/>
        </w:rPr>
      </w:pPr>
    </w:p>
    <w:p w14:paraId="7CD03416" w14:textId="1433ED6C" w:rsidR="003F1A43" w:rsidRPr="004109D6" w:rsidRDefault="00C91C63" w:rsidP="00C21E9B">
      <w:pPr>
        <w:spacing w:line="360" w:lineRule="auto"/>
        <w:jc w:val="center"/>
        <w:rPr>
          <w:rFonts w:ascii="Palatino Linotype" w:hAnsi="Palatino Linotype" w:cs="Tahoma"/>
          <w:bCs/>
          <w:sz w:val="22"/>
          <w:szCs w:val="22"/>
        </w:rPr>
      </w:pPr>
      <w:r>
        <w:rPr>
          <w:rFonts w:ascii="Palatino Linotype" w:hAnsi="Palatino Linotype" w:cs="Tahoma"/>
          <w:bCs/>
          <w:noProof/>
          <w:sz w:val="22"/>
          <w:szCs w:val="22"/>
        </w:rPr>
        <mc:AlternateContent>
          <mc:Choice Requires="wps">
            <w:drawing>
              <wp:anchor distT="0" distB="0" distL="114300" distR="114300" simplePos="0" relativeHeight="251660288" behindDoc="0" locked="0" layoutInCell="1" allowOverlap="1" wp14:anchorId="27280B26" wp14:editId="3F41A17E">
                <wp:simplePos x="0" y="0"/>
                <wp:positionH relativeFrom="column">
                  <wp:posOffset>2268220</wp:posOffset>
                </wp:positionH>
                <wp:positionV relativeFrom="paragraph">
                  <wp:posOffset>1177925</wp:posOffset>
                </wp:positionV>
                <wp:extent cx="1200150" cy="1066800"/>
                <wp:effectExtent l="19050" t="19050" r="38100" b="38100"/>
                <wp:wrapNone/>
                <wp:docPr id="5" name="Rectángulo 5"/>
                <wp:cNvGraphicFramePr/>
                <a:graphic xmlns:a="http://schemas.openxmlformats.org/drawingml/2006/main">
                  <a:graphicData uri="http://schemas.microsoft.com/office/word/2010/wordprocessingShape">
                    <wps:wsp>
                      <wps:cNvSpPr/>
                      <wps:spPr>
                        <a:xfrm>
                          <a:off x="0" y="0"/>
                          <a:ext cx="1200150" cy="10668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1D6BBA" id="Rectángulo 5" o:spid="_x0000_s1026" style="position:absolute;margin-left:178.6pt;margin-top:92.75pt;width:94.5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" filled="f" strokecolor="black [3213]" strokeweight="4.5pt"/>
            </w:pict>
          </mc:Fallback>
        </mc:AlternateContent>
      </w:r>
      <w:r w:rsidRPr="004109D6">
        <w:rPr>
          <w:rFonts w:ascii="Palatino Linotype" w:hAnsi="Palatino Linotype" w:cs="Tahoma"/>
          <w:bCs/>
          <w:noProof/>
          <w:sz w:val="22"/>
          <w:szCs w:val="22"/>
        </w:rPr>
        <w:drawing>
          <wp:inline distT="0" distB="0" distL="0" distR="0" wp14:anchorId="61F7CFE5" wp14:editId="7AEF818B">
            <wp:extent cx="3856383" cy="21908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4D59A.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62604" cy="2194389"/>
                    </a:xfrm>
                    <a:prstGeom prst="rect">
                      <a:avLst/>
                    </a:prstGeom>
                  </pic:spPr>
                </pic:pic>
              </a:graphicData>
            </a:graphic>
          </wp:inline>
        </w:drawing>
      </w:r>
    </w:p>
    <w:p w14:paraId="025104F4" w14:textId="77777777" w:rsidR="003F1A43" w:rsidRPr="004109D6" w:rsidRDefault="003F1A43" w:rsidP="00C21E9B">
      <w:pPr>
        <w:spacing w:line="360" w:lineRule="auto"/>
        <w:jc w:val="both"/>
        <w:rPr>
          <w:rFonts w:ascii="Palatino Linotype" w:hAnsi="Palatino Linotype" w:cs="Tahoma"/>
          <w:bCs/>
          <w:sz w:val="22"/>
          <w:szCs w:val="22"/>
        </w:rPr>
      </w:pPr>
    </w:p>
    <w:p w14:paraId="65AFA178" w14:textId="6E8E4BB7" w:rsidR="00FA12E7" w:rsidRPr="004109D6" w:rsidRDefault="00C91C63" w:rsidP="00C21E9B">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Conforme a lo anterior, toda vez que el Sujeto Obligado es notoriamente incompetente y que proporcionó la liga en donde se encuentra la información de los Programas de Bienestar realizados por la Secretaría del Bienestar, es que se colige que el agravio resulta </w:t>
      </w:r>
      <w:r w:rsidRPr="00C91C63">
        <w:rPr>
          <w:rFonts w:ascii="Palatino Linotype" w:hAnsi="Palatino Linotype" w:cs="Tahoma"/>
          <w:b/>
          <w:sz w:val="22"/>
          <w:szCs w:val="22"/>
        </w:rPr>
        <w:t>INFUNDADO</w:t>
      </w:r>
    </w:p>
    <w:p w14:paraId="5DB5C84B" w14:textId="77777777" w:rsidR="004C387A" w:rsidRPr="004109D6" w:rsidRDefault="004C387A" w:rsidP="00C21E9B">
      <w:pPr>
        <w:spacing w:line="360" w:lineRule="auto"/>
        <w:jc w:val="both"/>
        <w:rPr>
          <w:rFonts w:ascii="Palatino Linotype" w:hAnsi="Palatino Linotype" w:cs="Tahoma"/>
          <w:sz w:val="22"/>
          <w:szCs w:val="22"/>
        </w:rPr>
      </w:pPr>
    </w:p>
    <w:p w14:paraId="5FC7AB02" w14:textId="00CDDB3E" w:rsidR="009D0179" w:rsidRPr="004109D6" w:rsidRDefault="008615AA" w:rsidP="00C21E9B">
      <w:pPr>
        <w:pStyle w:val="Prrafodelista"/>
        <w:numPr>
          <w:ilvl w:val="0"/>
          <w:numId w:val="36"/>
        </w:numPr>
        <w:spacing w:line="360" w:lineRule="auto"/>
        <w:jc w:val="both"/>
        <w:rPr>
          <w:rFonts w:ascii="Palatino Linotype" w:hAnsi="Palatino Linotype" w:cs="Tahoma"/>
          <w:b/>
          <w:bCs/>
          <w:szCs w:val="22"/>
        </w:rPr>
      </w:pPr>
      <w:r w:rsidRPr="004109D6">
        <w:rPr>
          <w:rFonts w:ascii="Palatino Linotype" w:hAnsi="Palatino Linotype" w:cs="Tahoma"/>
          <w:b/>
          <w:bCs/>
          <w:szCs w:val="22"/>
        </w:rPr>
        <w:lastRenderedPageBreak/>
        <w:t>Fideicomiso de apoyo de adeudo de policías fallecidos en el Estado de México</w:t>
      </w:r>
    </w:p>
    <w:p w14:paraId="159FD132" w14:textId="380801E7" w:rsidR="009D0179" w:rsidRPr="004109D6" w:rsidRDefault="009D0179" w:rsidP="00C21E9B">
      <w:pPr>
        <w:spacing w:line="360" w:lineRule="auto"/>
        <w:jc w:val="both"/>
        <w:rPr>
          <w:rFonts w:ascii="Palatino Linotype" w:hAnsi="Palatino Linotype" w:cs="Tahoma"/>
          <w:sz w:val="22"/>
          <w:szCs w:val="22"/>
        </w:rPr>
      </w:pPr>
    </w:p>
    <w:p w14:paraId="76CE3A65" w14:textId="77777777" w:rsidR="00443EE9" w:rsidRDefault="00A532DF"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Sobre el tema, es import</w:t>
      </w:r>
      <w:r w:rsidR="00DA37FE" w:rsidRPr="004109D6">
        <w:rPr>
          <w:rFonts w:ascii="Palatino Linotype" w:hAnsi="Palatino Linotype" w:cs="Tahoma"/>
          <w:sz w:val="22"/>
          <w:szCs w:val="22"/>
        </w:rPr>
        <w:t xml:space="preserve">ante traer a colación la nota periodista de </w:t>
      </w:r>
      <w:r w:rsidR="00270384" w:rsidRPr="004109D6">
        <w:rPr>
          <w:rFonts w:ascii="Palatino Linotype" w:hAnsi="Palatino Linotype" w:cs="Tahoma"/>
          <w:sz w:val="22"/>
          <w:szCs w:val="22"/>
        </w:rPr>
        <w:t>título</w:t>
      </w:r>
      <w:r w:rsidR="00DA37FE" w:rsidRPr="004109D6">
        <w:rPr>
          <w:rFonts w:ascii="Palatino Linotype" w:hAnsi="Palatino Linotype" w:cs="Tahoma"/>
          <w:sz w:val="22"/>
          <w:szCs w:val="22"/>
        </w:rPr>
        <w:t xml:space="preserve"> “</w:t>
      </w:r>
      <w:r w:rsidR="00270384" w:rsidRPr="004109D6">
        <w:rPr>
          <w:rFonts w:ascii="Palatino Linotype" w:hAnsi="Palatino Linotype" w:cs="Tahoma"/>
          <w:b/>
          <w:bCs/>
          <w:sz w:val="22"/>
          <w:szCs w:val="22"/>
        </w:rPr>
        <w:t xml:space="preserve">Secretaría de Seguridad informa sobre apoyos a familias de policías abatidos” </w:t>
      </w:r>
      <w:r w:rsidR="00270384" w:rsidRPr="004109D6">
        <w:rPr>
          <w:rFonts w:ascii="Palatino Linotype" w:hAnsi="Palatino Linotype" w:cs="Tahoma"/>
          <w:sz w:val="22"/>
          <w:szCs w:val="22"/>
        </w:rPr>
        <w:t xml:space="preserve">publicada en el diario </w:t>
      </w:r>
      <w:r w:rsidR="00270384" w:rsidRPr="004109D6">
        <w:rPr>
          <w:rFonts w:ascii="Palatino Linotype" w:hAnsi="Palatino Linotype" w:cs="Tahoma"/>
          <w:b/>
          <w:bCs/>
          <w:sz w:val="22"/>
          <w:szCs w:val="22"/>
        </w:rPr>
        <w:t>“El Sol de Toluca”</w:t>
      </w:r>
      <w:r w:rsidR="00C91C63">
        <w:rPr>
          <w:rFonts w:ascii="Palatino Linotype" w:hAnsi="Palatino Linotype" w:cs="Tahoma"/>
          <w:b/>
          <w:bCs/>
          <w:sz w:val="22"/>
          <w:szCs w:val="22"/>
        </w:rPr>
        <w:t>,</w:t>
      </w:r>
      <w:r w:rsidR="00270384" w:rsidRPr="004109D6">
        <w:rPr>
          <w:rFonts w:ascii="Palatino Linotype" w:hAnsi="Palatino Linotype" w:cs="Tahoma"/>
          <w:sz w:val="22"/>
          <w:szCs w:val="22"/>
        </w:rPr>
        <w:t xml:space="preserve"> el veintidós de marzo de dos mil veintiuno, </w:t>
      </w:r>
      <w:r w:rsidR="008D73E1" w:rsidRPr="004109D6">
        <w:rPr>
          <w:rFonts w:ascii="Palatino Linotype" w:hAnsi="Palatino Linotype" w:cs="Tahoma"/>
          <w:sz w:val="22"/>
          <w:szCs w:val="22"/>
        </w:rPr>
        <w:t>consultable en</w:t>
      </w:r>
      <w:r w:rsidR="00C91C63">
        <w:rPr>
          <w:rFonts w:ascii="Palatino Linotype" w:hAnsi="Palatino Linotype" w:cs="Tahoma"/>
          <w:sz w:val="22"/>
          <w:szCs w:val="22"/>
        </w:rPr>
        <w:t xml:space="preserve"> la liga</w:t>
      </w:r>
      <w:r w:rsidR="008D73E1" w:rsidRPr="004109D6">
        <w:rPr>
          <w:rFonts w:ascii="Palatino Linotype" w:hAnsi="Palatino Linotype" w:cs="Tahoma"/>
          <w:sz w:val="22"/>
          <w:szCs w:val="22"/>
        </w:rPr>
        <w:t xml:space="preserve"> </w:t>
      </w:r>
      <w:hyperlink r:id="rId43" w:history="1">
        <w:r w:rsidR="008D73E1" w:rsidRPr="004109D6">
          <w:rPr>
            <w:rStyle w:val="Hipervnculo"/>
            <w:rFonts w:ascii="Palatino Linotype" w:hAnsi="Palatino Linotype" w:cs="Tahoma"/>
            <w:sz w:val="22"/>
            <w:szCs w:val="22"/>
          </w:rPr>
          <w:t>https://www.elsoldetoluca.com.mx/local/secretaria-de-seguridad-informa-sobre-apoyos-a-familias-de-policias-abatidos-6507240.html</w:t>
        </w:r>
      </w:hyperlink>
      <w:r w:rsidR="008D73E1" w:rsidRPr="004109D6">
        <w:rPr>
          <w:rFonts w:ascii="Palatino Linotype" w:hAnsi="Palatino Linotype" w:cs="Tahoma"/>
          <w:sz w:val="22"/>
          <w:szCs w:val="22"/>
        </w:rPr>
        <w:t xml:space="preserve">. De la cual se advierte que la </w:t>
      </w:r>
      <w:r w:rsidR="00582075" w:rsidRPr="004109D6">
        <w:rPr>
          <w:rFonts w:ascii="Palatino Linotype" w:hAnsi="Palatino Linotype" w:cs="Tahoma"/>
          <w:sz w:val="22"/>
          <w:szCs w:val="22"/>
        </w:rPr>
        <w:t xml:space="preserve">Secretaria de Seguridad del Estado de México, dio a conocer </w:t>
      </w:r>
      <w:r w:rsidR="00384B41" w:rsidRPr="004109D6">
        <w:rPr>
          <w:rFonts w:ascii="Palatino Linotype" w:hAnsi="Palatino Linotype" w:cs="Tahoma"/>
          <w:sz w:val="22"/>
          <w:szCs w:val="22"/>
        </w:rPr>
        <w:t>el fideicomiso que tiene por objetivo</w:t>
      </w:r>
      <w:r w:rsidR="007C1E8C" w:rsidRPr="004109D6">
        <w:rPr>
          <w:rFonts w:ascii="Palatino Linotype" w:hAnsi="Palatino Linotype" w:cs="Tahoma"/>
          <w:sz w:val="22"/>
          <w:szCs w:val="22"/>
        </w:rPr>
        <w:t xml:space="preserve">, </w:t>
      </w:r>
      <w:r w:rsidR="00160116" w:rsidRPr="004109D6">
        <w:rPr>
          <w:rFonts w:ascii="Palatino Linotype" w:hAnsi="Palatino Linotype" w:cs="Tahoma"/>
          <w:sz w:val="22"/>
          <w:szCs w:val="22"/>
        </w:rPr>
        <w:t xml:space="preserve">el apoyo económico a policías </w:t>
      </w:r>
      <w:r w:rsidR="007E60E0" w:rsidRPr="004109D6">
        <w:rPr>
          <w:rFonts w:ascii="Palatino Linotype" w:hAnsi="Palatino Linotype" w:cs="Tahoma"/>
          <w:sz w:val="22"/>
          <w:szCs w:val="22"/>
        </w:rPr>
        <w:t xml:space="preserve">fallecidos en cumplimiento de su deber. </w:t>
      </w:r>
    </w:p>
    <w:p w14:paraId="6D9624F0" w14:textId="77777777" w:rsidR="00443EE9" w:rsidRDefault="00443EE9" w:rsidP="00C21E9B">
      <w:pPr>
        <w:spacing w:line="360" w:lineRule="auto"/>
        <w:jc w:val="both"/>
        <w:rPr>
          <w:rFonts w:ascii="Palatino Linotype" w:hAnsi="Palatino Linotype" w:cs="Tahoma"/>
          <w:sz w:val="22"/>
          <w:szCs w:val="22"/>
        </w:rPr>
      </w:pPr>
    </w:p>
    <w:p w14:paraId="48E90A08" w14:textId="77777777" w:rsidR="00443EE9" w:rsidRPr="00443EE9" w:rsidRDefault="00443EE9" w:rsidP="00C21E9B">
      <w:pPr>
        <w:spacing w:line="360" w:lineRule="auto"/>
        <w:jc w:val="both"/>
        <w:rPr>
          <w:rFonts w:ascii="Palatino Linotype" w:hAnsi="Palatino Linotype" w:cs="Tahoma"/>
          <w:sz w:val="22"/>
          <w:szCs w:val="22"/>
        </w:rPr>
      </w:pPr>
      <w:r w:rsidRPr="00443EE9">
        <w:rPr>
          <w:rFonts w:ascii="Palatino Linotype" w:hAnsi="Palatino Linotype" w:cs="Tahoma"/>
          <w:sz w:val="22"/>
          <w:szCs w:val="22"/>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43EE9">
        <w:rPr>
          <w:rFonts w:ascii="Palatino Linotype" w:hAnsi="Palatino Linotype" w:cs="Tahoma"/>
          <w:b/>
          <w:bCs/>
          <w:i/>
          <w:iCs/>
          <w:sz w:val="22"/>
          <w:szCs w:val="22"/>
        </w:rPr>
        <w:t>“NOTAS PERIODISTICAS, EL CONOCIMIENTO QUE DE ELLAS SE OBTIENE NO CONSTITUYE ‘UN HECHO PUBLICO Y NOTORIO’”</w:t>
      </w:r>
      <w:r w:rsidRPr="00443EE9">
        <w:rPr>
          <w:rFonts w:ascii="Palatino Linotype" w:hAnsi="Palatino Linotype" w:cs="Tahoma"/>
          <w:sz w:val="22"/>
          <w:szCs w:val="22"/>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2F32A78E" w14:textId="77777777" w:rsidR="00443EE9" w:rsidRPr="00443EE9" w:rsidRDefault="00443EE9" w:rsidP="00C21E9B">
      <w:pPr>
        <w:spacing w:line="360" w:lineRule="auto"/>
        <w:jc w:val="both"/>
        <w:rPr>
          <w:rFonts w:ascii="Palatino Linotype" w:hAnsi="Palatino Linotype" w:cs="Tahoma"/>
          <w:sz w:val="22"/>
          <w:szCs w:val="22"/>
        </w:rPr>
      </w:pPr>
      <w:r w:rsidRPr="00443EE9">
        <w:rPr>
          <w:rFonts w:ascii="Palatino Linotype" w:hAnsi="Palatino Linotype" w:cs="Tahoma"/>
          <w:sz w:val="22"/>
          <w:szCs w:val="22"/>
        </w:rPr>
        <w:t> </w:t>
      </w:r>
    </w:p>
    <w:p w14:paraId="4552BEF0" w14:textId="77777777" w:rsidR="00443EE9" w:rsidRPr="00443EE9" w:rsidRDefault="00443EE9" w:rsidP="00C21E9B">
      <w:pPr>
        <w:spacing w:line="360" w:lineRule="auto"/>
        <w:jc w:val="both"/>
        <w:rPr>
          <w:rFonts w:ascii="Palatino Linotype" w:hAnsi="Palatino Linotype" w:cs="Tahoma"/>
          <w:sz w:val="22"/>
          <w:szCs w:val="22"/>
        </w:rPr>
      </w:pPr>
      <w:r w:rsidRPr="00443EE9">
        <w:rPr>
          <w:rFonts w:ascii="Palatino Linotype" w:hAnsi="Palatino Linotype" w:cs="Tahoma"/>
          <w:sz w:val="22"/>
          <w:szCs w:val="22"/>
        </w:rPr>
        <w:t>De tal situación, lo consignado en las notas periodísticas no constituye un hecho público o notorio, sino que es una opinión de su autor, por lo que sólo se pueden tomar como </w:t>
      </w:r>
      <w:r w:rsidRPr="00443EE9">
        <w:rPr>
          <w:rFonts w:ascii="Palatino Linotype" w:hAnsi="Palatino Linotype" w:cs="Tahoma"/>
          <w:b/>
          <w:bCs/>
          <w:sz w:val="22"/>
          <w:szCs w:val="22"/>
        </w:rPr>
        <w:t>indicios.</w:t>
      </w:r>
    </w:p>
    <w:p w14:paraId="1273DA8D" w14:textId="77777777" w:rsidR="00443EE9" w:rsidRPr="00443EE9" w:rsidRDefault="00443EE9" w:rsidP="00C21E9B">
      <w:pPr>
        <w:spacing w:line="360" w:lineRule="auto"/>
        <w:jc w:val="both"/>
        <w:rPr>
          <w:rFonts w:ascii="Palatino Linotype" w:hAnsi="Palatino Linotype" w:cs="Tahoma"/>
          <w:sz w:val="22"/>
          <w:szCs w:val="22"/>
        </w:rPr>
      </w:pPr>
      <w:r w:rsidRPr="00443EE9">
        <w:rPr>
          <w:rFonts w:ascii="Palatino Linotype" w:hAnsi="Palatino Linotype" w:cs="Tahoma"/>
          <w:b/>
          <w:bCs/>
          <w:sz w:val="22"/>
          <w:szCs w:val="22"/>
        </w:rPr>
        <w:t> </w:t>
      </w:r>
    </w:p>
    <w:p w14:paraId="01941324" w14:textId="33944845" w:rsidR="00443EE9" w:rsidRPr="00443EE9" w:rsidRDefault="00443EE9" w:rsidP="00C21E9B">
      <w:pPr>
        <w:spacing w:line="360" w:lineRule="auto"/>
        <w:jc w:val="both"/>
        <w:rPr>
          <w:rFonts w:ascii="Palatino Linotype" w:hAnsi="Palatino Linotype" w:cs="Tahoma"/>
          <w:sz w:val="22"/>
          <w:szCs w:val="22"/>
        </w:rPr>
      </w:pPr>
      <w:r w:rsidRPr="00443EE9">
        <w:rPr>
          <w:rFonts w:ascii="Palatino Linotype" w:hAnsi="Palatino Linotype" w:cs="Tahoma"/>
          <w:sz w:val="22"/>
          <w:szCs w:val="22"/>
        </w:rPr>
        <w:t>En ese sentido,</w:t>
      </w:r>
      <w:r>
        <w:rPr>
          <w:rFonts w:ascii="Palatino Linotype" w:hAnsi="Palatino Linotype" w:cs="Tahoma"/>
          <w:sz w:val="22"/>
          <w:szCs w:val="22"/>
        </w:rPr>
        <w:t xml:space="preserve"> si bien, de </w:t>
      </w:r>
      <w:r w:rsidRPr="00443EE9">
        <w:rPr>
          <w:rFonts w:ascii="Palatino Linotype" w:hAnsi="Palatino Linotype" w:cs="Tahoma"/>
          <w:sz w:val="22"/>
          <w:szCs w:val="22"/>
        </w:rPr>
        <w:t xml:space="preserve">la nota periodística señalada, </w:t>
      </w:r>
      <w:r>
        <w:rPr>
          <w:rFonts w:ascii="Palatino Linotype" w:hAnsi="Palatino Linotype" w:cs="Tahoma"/>
          <w:sz w:val="22"/>
          <w:szCs w:val="22"/>
        </w:rPr>
        <w:t xml:space="preserve">se desprende la existencia de un fideicomiso para apoyo para las familias de policías fallecidos, administrado por la Secretaría </w:t>
      </w:r>
      <w:r>
        <w:rPr>
          <w:rFonts w:ascii="Palatino Linotype" w:hAnsi="Palatino Linotype" w:cs="Tahoma"/>
          <w:sz w:val="22"/>
          <w:szCs w:val="22"/>
        </w:rPr>
        <w:lastRenderedPageBreak/>
        <w:t>de Seguridad del Estado de México</w:t>
      </w:r>
      <w:r w:rsidRPr="00443EE9">
        <w:rPr>
          <w:rFonts w:ascii="Palatino Linotype" w:hAnsi="Palatino Linotype" w:cs="Tahoma"/>
          <w:sz w:val="22"/>
          <w:szCs w:val="22"/>
        </w:rPr>
        <w:t>, lo cierto es que </w:t>
      </w:r>
      <w:r w:rsidRPr="00443EE9">
        <w:rPr>
          <w:rFonts w:ascii="Palatino Linotype" w:hAnsi="Palatino Linotype" w:cs="Tahoma"/>
          <w:b/>
          <w:bCs/>
          <w:sz w:val="22"/>
          <w:szCs w:val="22"/>
        </w:rPr>
        <w:t>no constituyen prueba plena, </w:t>
      </w:r>
      <w:r w:rsidRPr="00443EE9">
        <w:rPr>
          <w:rFonts w:ascii="Palatino Linotype" w:hAnsi="Palatino Linotype" w:cs="Tahoma"/>
          <w:sz w:val="22"/>
          <w:szCs w:val="22"/>
        </w:rPr>
        <w:t>al ser una opinión privada realizada por parte de un particular;</w:t>
      </w:r>
      <w:r w:rsidRPr="00443EE9">
        <w:rPr>
          <w:rFonts w:ascii="Palatino Linotype" w:hAnsi="Palatino Linotype" w:cs="Tahoma"/>
          <w:b/>
          <w:bCs/>
          <w:sz w:val="22"/>
          <w:szCs w:val="22"/>
        </w:rPr>
        <w:t> </w:t>
      </w:r>
      <w:r w:rsidRPr="00443EE9">
        <w:rPr>
          <w:rFonts w:ascii="Palatino Linotype" w:hAnsi="Palatino Linotype" w:cs="Tahoma"/>
          <w:sz w:val="22"/>
          <w:szCs w:val="22"/>
        </w:rPr>
        <w:t>sin embargo, en el presente caso, sirven de </w:t>
      </w:r>
      <w:r w:rsidRPr="00443EE9">
        <w:rPr>
          <w:rFonts w:ascii="Palatino Linotype" w:hAnsi="Palatino Linotype" w:cs="Tahoma"/>
          <w:b/>
          <w:bCs/>
          <w:sz w:val="22"/>
          <w:szCs w:val="22"/>
        </w:rPr>
        <w:t>indicio</w:t>
      </w:r>
      <w:r w:rsidRPr="00443EE9">
        <w:rPr>
          <w:rFonts w:ascii="Palatino Linotype" w:hAnsi="Palatino Linotype" w:cs="Tahoma"/>
          <w:sz w:val="22"/>
          <w:szCs w:val="22"/>
        </w:rPr>
        <w:t> </w:t>
      </w:r>
      <w:r>
        <w:rPr>
          <w:rFonts w:ascii="Palatino Linotype" w:hAnsi="Palatino Linotype" w:cs="Tahoma"/>
          <w:sz w:val="22"/>
          <w:szCs w:val="22"/>
        </w:rPr>
        <w:t>colegir que la dependencia competente, es la Secretaría mencionada.</w:t>
      </w:r>
    </w:p>
    <w:p w14:paraId="008CE713" w14:textId="2F54901E" w:rsidR="00443EE9" w:rsidRDefault="00443EE9" w:rsidP="00C21E9B">
      <w:pPr>
        <w:spacing w:line="360" w:lineRule="auto"/>
        <w:jc w:val="both"/>
        <w:rPr>
          <w:rFonts w:ascii="Palatino Linotype" w:hAnsi="Palatino Linotype" w:cs="Tahoma"/>
          <w:sz w:val="22"/>
          <w:szCs w:val="22"/>
        </w:rPr>
      </w:pPr>
    </w:p>
    <w:p w14:paraId="3F40B220" w14:textId="10EACF03" w:rsidR="00095C6C" w:rsidRPr="004109D6" w:rsidRDefault="007E60E0" w:rsidP="00C21E9B">
      <w:pPr>
        <w:spacing w:line="360" w:lineRule="auto"/>
        <w:jc w:val="both"/>
        <w:rPr>
          <w:rFonts w:ascii="Palatino Linotype" w:eastAsia="Calibri" w:hAnsi="Palatino Linotype" w:cs="Tahoma"/>
          <w:bCs/>
          <w:sz w:val="22"/>
          <w:szCs w:val="22"/>
          <w:lang w:eastAsia="en-US"/>
        </w:rPr>
      </w:pPr>
      <w:r w:rsidRPr="004109D6">
        <w:rPr>
          <w:rFonts w:ascii="Palatino Linotype" w:hAnsi="Palatino Linotype" w:cs="Tahoma"/>
          <w:sz w:val="22"/>
          <w:szCs w:val="22"/>
        </w:rPr>
        <w:t xml:space="preserve">En ese sentido, </w:t>
      </w:r>
      <w:r w:rsidR="007B77D6" w:rsidRPr="004109D6">
        <w:rPr>
          <w:rFonts w:ascii="Palatino Linotype" w:hAnsi="Palatino Linotype" w:cs="Tahoma"/>
          <w:sz w:val="22"/>
          <w:szCs w:val="22"/>
        </w:rPr>
        <w:t xml:space="preserve">se advierte que la información referencia a policías </w:t>
      </w:r>
      <w:r w:rsidR="003C7F70" w:rsidRPr="004109D6">
        <w:rPr>
          <w:rFonts w:ascii="Palatino Linotype" w:hAnsi="Palatino Linotype" w:cs="Tahoma"/>
          <w:sz w:val="22"/>
          <w:szCs w:val="22"/>
        </w:rPr>
        <w:t xml:space="preserve">estatales </w:t>
      </w:r>
      <w:r w:rsidR="00FE499E" w:rsidRPr="004109D6">
        <w:rPr>
          <w:rFonts w:ascii="Palatino Linotype" w:hAnsi="Palatino Linotype" w:cs="Tahoma"/>
          <w:sz w:val="22"/>
          <w:szCs w:val="22"/>
        </w:rPr>
        <w:t xml:space="preserve">le corresponde a la </w:t>
      </w:r>
      <w:r w:rsidR="00095C6C" w:rsidRPr="004109D6">
        <w:rPr>
          <w:rFonts w:ascii="Palatino Linotype" w:eastAsia="Calibri" w:hAnsi="Palatino Linotype" w:cs="Tahoma"/>
          <w:bCs/>
          <w:sz w:val="22"/>
          <w:szCs w:val="22"/>
          <w:lang w:eastAsia="en-US"/>
        </w:rPr>
        <w:t>Secretaría de Seguridad</w:t>
      </w:r>
      <w:r w:rsidR="00240A17">
        <w:rPr>
          <w:rFonts w:ascii="Palatino Linotype" w:eastAsia="Calibri" w:hAnsi="Palatino Linotype" w:cs="Tahoma"/>
          <w:bCs/>
          <w:sz w:val="22"/>
          <w:szCs w:val="22"/>
          <w:lang w:eastAsia="en-US"/>
        </w:rPr>
        <w:t>,</w:t>
      </w:r>
      <w:r w:rsidR="00095C6C" w:rsidRPr="004109D6">
        <w:rPr>
          <w:rFonts w:ascii="Palatino Linotype" w:eastAsia="Calibri" w:hAnsi="Palatino Linotype" w:cs="Tahoma"/>
          <w:bCs/>
          <w:sz w:val="22"/>
          <w:szCs w:val="22"/>
          <w:lang w:eastAsia="en-US"/>
        </w:rPr>
        <w:t xml:space="preserve"> de acuerdo al Padrón de Sujetos Obligados en Materia de Transparencia y Acceso a la Información Pública del Estado de México y Municipios </w:t>
      </w:r>
      <w:r w:rsidR="00344AC8" w:rsidRPr="004109D6">
        <w:rPr>
          <w:rFonts w:ascii="Palatino Linotype" w:eastAsia="Calibri" w:hAnsi="Palatino Linotype" w:cs="Tahoma"/>
          <w:bCs/>
          <w:sz w:val="22"/>
          <w:szCs w:val="22"/>
          <w:lang w:eastAsia="en-US"/>
        </w:rPr>
        <w:t xml:space="preserve">tal </w:t>
      </w:r>
      <w:r w:rsidR="00095C6C" w:rsidRPr="004109D6">
        <w:rPr>
          <w:rFonts w:ascii="Palatino Linotype" w:eastAsia="Calibri" w:hAnsi="Palatino Linotype" w:cs="Tahoma"/>
          <w:bCs/>
          <w:sz w:val="22"/>
          <w:szCs w:val="22"/>
          <w:lang w:eastAsia="en-US"/>
        </w:rPr>
        <w:t>como se muestra a continuación:</w:t>
      </w:r>
    </w:p>
    <w:p w14:paraId="5F883E55" w14:textId="77777777" w:rsidR="00344AC8" w:rsidRPr="004109D6" w:rsidRDefault="00344AC8" w:rsidP="00C21E9B">
      <w:pPr>
        <w:spacing w:line="360" w:lineRule="auto"/>
        <w:jc w:val="both"/>
        <w:rPr>
          <w:rFonts w:ascii="Palatino Linotype" w:hAnsi="Palatino Linotype" w:cs="Tahoma"/>
          <w:sz w:val="22"/>
          <w:szCs w:val="22"/>
        </w:rPr>
      </w:pPr>
    </w:p>
    <w:p w14:paraId="2FFE5C5A" w14:textId="773DB73E" w:rsidR="00095C6C" w:rsidRPr="004109D6" w:rsidRDefault="00095C6C" w:rsidP="00C21E9B">
      <w:pPr>
        <w:spacing w:line="360" w:lineRule="auto"/>
        <w:jc w:val="center"/>
        <w:rPr>
          <w:rFonts w:ascii="Palatino Linotype" w:eastAsia="Calibri" w:hAnsi="Palatino Linotype" w:cs="Tahoma"/>
          <w:bCs/>
          <w:sz w:val="22"/>
          <w:szCs w:val="22"/>
          <w:lang w:eastAsia="en-US"/>
        </w:rPr>
      </w:pPr>
      <w:r w:rsidRPr="004109D6">
        <w:rPr>
          <w:rFonts w:ascii="Palatino Linotype" w:hAnsi="Palatino Linotype"/>
          <w:noProof/>
        </w:rPr>
        <w:drawing>
          <wp:inline distT="0" distB="0" distL="0" distR="0" wp14:anchorId="3E94A3CD" wp14:editId="75F62E8B">
            <wp:extent cx="3238500" cy="438150"/>
            <wp:effectExtent l="0" t="0" r="0" b="0"/>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con confianza media"/>
                    <pic:cNvPicPr/>
                  </pic:nvPicPr>
                  <pic:blipFill rotWithShape="1">
                    <a:blip r:embed="rId44"/>
                    <a:srcRect l="21727" t="33493" r="37678" b="56742"/>
                    <a:stretch/>
                  </pic:blipFill>
                  <pic:spPr bwMode="auto">
                    <a:xfrm>
                      <a:off x="0" y="0"/>
                      <a:ext cx="3262577" cy="441408"/>
                    </a:xfrm>
                    <a:prstGeom prst="rect">
                      <a:avLst/>
                    </a:prstGeom>
                    <a:ln>
                      <a:noFill/>
                    </a:ln>
                    <a:extLst>
                      <a:ext uri="{53640926-AAD7-44D8-BBD7-CCE9431645EC}">
                        <a14:shadowObscured xmlns:a14="http://schemas.microsoft.com/office/drawing/2010/main"/>
                      </a:ext>
                    </a:extLst>
                  </pic:spPr>
                </pic:pic>
              </a:graphicData>
            </a:graphic>
          </wp:inline>
        </w:drawing>
      </w:r>
    </w:p>
    <w:p w14:paraId="4732ADCE" w14:textId="66B75688" w:rsidR="00FA12E7" w:rsidRPr="004109D6" w:rsidRDefault="00FA12E7" w:rsidP="00C21E9B">
      <w:pPr>
        <w:spacing w:line="360" w:lineRule="auto"/>
        <w:jc w:val="center"/>
        <w:rPr>
          <w:rFonts w:ascii="Palatino Linotype" w:eastAsia="Calibri" w:hAnsi="Palatino Linotype" w:cs="Tahoma"/>
          <w:bCs/>
          <w:i/>
          <w:sz w:val="22"/>
          <w:szCs w:val="22"/>
          <w:lang w:eastAsia="en-US"/>
        </w:rPr>
      </w:pPr>
      <w:r w:rsidRPr="004109D6">
        <w:rPr>
          <w:rFonts w:ascii="Palatino Linotype" w:eastAsia="Calibri" w:hAnsi="Palatino Linotype" w:cs="Tahoma"/>
          <w:bCs/>
          <w:i/>
          <w:sz w:val="22"/>
          <w:szCs w:val="22"/>
          <w:lang w:eastAsia="en-US"/>
        </w:rPr>
        <w:t>…</w:t>
      </w:r>
    </w:p>
    <w:p w14:paraId="4C29C3A8" w14:textId="15ABAC1A" w:rsidR="00095C6C" w:rsidRPr="004109D6" w:rsidRDefault="00C21E9B" w:rsidP="00C21E9B">
      <w:pPr>
        <w:tabs>
          <w:tab w:val="left" w:pos="4962"/>
        </w:tabs>
        <w:spacing w:line="360" w:lineRule="auto"/>
        <w:jc w:val="center"/>
        <w:rPr>
          <w:rFonts w:ascii="Palatino Linotype" w:eastAsia="Calibri" w:hAnsi="Palatino Linotype" w:cs="Tahoma"/>
          <w:iCs/>
          <w:szCs w:val="22"/>
          <w:lang w:eastAsia="es-ES_tradnl"/>
        </w:rPr>
      </w:pPr>
      <w:r w:rsidRPr="004109D6">
        <w:rPr>
          <w:rFonts w:ascii="Palatino Linotype" w:hAnsi="Palatino Linotype"/>
          <w:noProof/>
        </w:rPr>
        <mc:AlternateContent>
          <mc:Choice Requires="wps">
            <w:drawing>
              <wp:anchor distT="0" distB="0" distL="114300" distR="114300" simplePos="0" relativeHeight="251659264" behindDoc="0" locked="0" layoutInCell="1" allowOverlap="1" wp14:anchorId="12926EB4" wp14:editId="6100D6E3">
                <wp:simplePos x="0" y="0"/>
                <wp:positionH relativeFrom="margin">
                  <wp:align>center</wp:align>
                </wp:positionH>
                <wp:positionV relativeFrom="paragraph">
                  <wp:posOffset>65405</wp:posOffset>
                </wp:positionV>
                <wp:extent cx="3324225" cy="9525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3324225" cy="95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4C6F2F" id="Rectángulo 28" o:spid="_x0000_s1026" style="position:absolute;margin-left:0;margin-top:5.15pt;width:261.75pt;height: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" filled="f" strokecolor="red" strokeweight="1.5pt">
                <w10:wrap anchorx="margin"/>
              </v:rect>
            </w:pict>
          </mc:Fallback>
        </mc:AlternateContent>
      </w:r>
      <w:r w:rsidR="00095C6C" w:rsidRPr="004109D6">
        <w:rPr>
          <w:rFonts w:ascii="Palatino Linotype" w:hAnsi="Palatino Linotype"/>
          <w:noProof/>
        </w:rPr>
        <w:drawing>
          <wp:inline distT="0" distB="0" distL="0" distR="0" wp14:anchorId="7D5A9A03" wp14:editId="640880D2">
            <wp:extent cx="3295646" cy="266700"/>
            <wp:effectExtent l="0" t="0" r="635" b="0"/>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rotWithShape="1">
                    <a:blip r:embed="rId44"/>
                    <a:srcRect l="22392" t="87575" r="36410" b="6497"/>
                    <a:stretch/>
                  </pic:blipFill>
                  <pic:spPr bwMode="auto">
                    <a:xfrm>
                      <a:off x="0" y="0"/>
                      <a:ext cx="3330454" cy="269517"/>
                    </a:xfrm>
                    <a:prstGeom prst="rect">
                      <a:avLst/>
                    </a:prstGeom>
                    <a:ln>
                      <a:noFill/>
                    </a:ln>
                    <a:extLst>
                      <a:ext uri="{53640926-AAD7-44D8-BBD7-CCE9431645EC}">
                        <a14:shadowObscured xmlns:a14="http://schemas.microsoft.com/office/drawing/2010/main"/>
                      </a:ext>
                    </a:extLst>
                  </pic:spPr>
                </pic:pic>
              </a:graphicData>
            </a:graphic>
          </wp:inline>
        </w:drawing>
      </w:r>
    </w:p>
    <w:p w14:paraId="7943F180" w14:textId="77777777" w:rsidR="00095C6C" w:rsidRPr="004109D6" w:rsidRDefault="00095C6C" w:rsidP="00C21E9B">
      <w:pPr>
        <w:tabs>
          <w:tab w:val="left" w:pos="4962"/>
        </w:tabs>
        <w:spacing w:line="360" w:lineRule="auto"/>
        <w:rPr>
          <w:rFonts w:ascii="Palatino Linotype" w:eastAsia="Calibri" w:hAnsi="Palatino Linotype" w:cs="Tahoma"/>
          <w:iCs/>
          <w:sz w:val="22"/>
          <w:szCs w:val="22"/>
          <w:lang w:eastAsia="es-ES_tradnl"/>
        </w:rPr>
      </w:pPr>
    </w:p>
    <w:p w14:paraId="40DDE27A" w14:textId="55FB4377" w:rsidR="00FA12E7" w:rsidRPr="004109D6" w:rsidRDefault="00FA12E7" w:rsidP="00C21E9B">
      <w:pPr>
        <w:tabs>
          <w:tab w:val="left" w:pos="4962"/>
        </w:tabs>
        <w:spacing w:line="360" w:lineRule="auto"/>
        <w:jc w:val="both"/>
        <w:rPr>
          <w:rFonts w:ascii="Palatino Linotype" w:eastAsia="Calibri" w:hAnsi="Palatino Linotype" w:cs="Tahoma"/>
          <w:iCs/>
          <w:sz w:val="22"/>
          <w:szCs w:val="22"/>
          <w:lang w:eastAsia="es-ES_tradnl"/>
        </w:rPr>
      </w:pPr>
      <w:r w:rsidRPr="004109D6">
        <w:rPr>
          <w:rFonts w:ascii="Palatino Linotype" w:eastAsia="Calibri" w:hAnsi="Palatino Linotype" w:cs="Tahoma"/>
          <w:iCs/>
          <w:sz w:val="22"/>
          <w:szCs w:val="22"/>
          <w:lang w:eastAsia="es-ES_tradnl"/>
        </w:rPr>
        <w:t>En razón de lo anterior, se concluye que el Sujeto Obligado no tiene atribuciones para conocer sobre el fideicomiso de apoyo de adeudo de policías fallecidos en el Estado de México al tratarse de información que puede estar en posesión de otro Sujeto Obligado, como lo es la Secretaría de Seguridad</w:t>
      </w:r>
      <w:r w:rsidRPr="004109D6">
        <w:rPr>
          <w:rFonts w:ascii="Palatino Linotype" w:hAnsi="Palatino Linotype" w:cs="Tahoma"/>
          <w:sz w:val="22"/>
          <w:szCs w:val="22"/>
        </w:rPr>
        <w:t xml:space="preserve">, </w:t>
      </w:r>
      <w:r w:rsidR="00443EE9">
        <w:rPr>
          <w:rFonts w:ascii="Palatino Linotype" w:hAnsi="Palatino Linotype" w:cs="Tahoma"/>
          <w:sz w:val="22"/>
          <w:szCs w:val="22"/>
        </w:rPr>
        <w:t>por lo que,</w:t>
      </w:r>
      <w:r w:rsidRPr="004109D6">
        <w:rPr>
          <w:rFonts w:ascii="Palatino Linotype" w:hAnsi="Palatino Linotype" w:cs="Tahoma"/>
          <w:sz w:val="22"/>
          <w:szCs w:val="22"/>
        </w:rPr>
        <w:t xml:space="preserve"> </w:t>
      </w:r>
      <w:r w:rsidRPr="004109D6">
        <w:rPr>
          <w:rFonts w:ascii="Palatino Linotype" w:hAnsi="Palatino Linotype" w:cs="Tahoma"/>
          <w:bCs/>
          <w:sz w:val="22"/>
          <w:szCs w:val="22"/>
        </w:rPr>
        <w:t xml:space="preserve">se considera que </w:t>
      </w:r>
      <w:r w:rsidR="00C72BA4" w:rsidRPr="004109D6">
        <w:rPr>
          <w:rFonts w:ascii="Palatino Linotype" w:hAnsi="Palatino Linotype" w:cs="Tahoma"/>
          <w:bCs/>
          <w:sz w:val="22"/>
          <w:szCs w:val="22"/>
        </w:rPr>
        <w:t xml:space="preserve">el </w:t>
      </w:r>
      <w:r w:rsidR="00C72BA4" w:rsidRPr="004109D6">
        <w:rPr>
          <w:rFonts w:ascii="Palatino Linotype" w:eastAsia="Calibri" w:hAnsi="Palatino Linotype" w:cs="Tahoma"/>
          <w:sz w:val="22"/>
          <w:szCs w:val="22"/>
          <w:lang w:eastAsia="en-US"/>
        </w:rPr>
        <w:t>Ayuntamiento de Coyotepec</w:t>
      </w:r>
      <w:r w:rsidR="00C72BA4" w:rsidRPr="004109D6">
        <w:rPr>
          <w:rFonts w:ascii="Palatino Linotype" w:hAnsi="Palatino Linotype" w:cs="Tahoma"/>
          <w:bCs/>
          <w:sz w:val="22"/>
          <w:szCs w:val="22"/>
        </w:rPr>
        <w:t xml:space="preserve"> </w:t>
      </w:r>
      <w:r w:rsidRPr="004109D6">
        <w:rPr>
          <w:rFonts w:ascii="Palatino Linotype" w:hAnsi="Palatino Linotype" w:cs="Tahoma"/>
          <w:bCs/>
          <w:sz w:val="22"/>
          <w:szCs w:val="22"/>
        </w:rPr>
        <w:t xml:space="preserve">es </w:t>
      </w:r>
      <w:r w:rsidRPr="004109D6">
        <w:rPr>
          <w:rFonts w:ascii="Palatino Linotype" w:hAnsi="Palatino Linotype" w:cs="Tahoma"/>
          <w:b/>
          <w:sz w:val="22"/>
          <w:szCs w:val="22"/>
        </w:rPr>
        <w:t xml:space="preserve">notoriamente incompetente, </w:t>
      </w:r>
      <w:r w:rsidRPr="004109D6">
        <w:rPr>
          <w:rFonts w:ascii="Palatino Linotype" w:hAnsi="Palatino Linotype" w:cs="Tahoma"/>
          <w:bCs/>
          <w:sz w:val="22"/>
          <w:szCs w:val="22"/>
        </w:rPr>
        <w:t xml:space="preserve">lo cual da como resultado que el agravio sea </w:t>
      </w:r>
      <w:r w:rsidRPr="004109D6">
        <w:rPr>
          <w:rFonts w:ascii="Palatino Linotype" w:hAnsi="Palatino Linotype" w:cs="Tahoma"/>
          <w:b/>
          <w:sz w:val="22"/>
          <w:szCs w:val="22"/>
        </w:rPr>
        <w:t>INFUNDADO.</w:t>
      </w:r>
    </w:p>
    <w:p w14:paraId="59057171" w14:textId="77777777" w:rsidR="00FA12E7" w:rsidRPr="004109D6" w:rsidRDefault="00FA12E7" w:rsidP="00C21E9B">
      <w:pPr>
        <w:tabs>
          <w:tab w:val="left" w:pos="4962"/>
        </w:tabs>
        <w:spacing w:line="360" w:lineRule="auto"/>
        <w:rPr>
          <w:rFonts w:ascii="Palatino Linotype" w:eastAsia="Calibri" w:hAnsi="Palatino Linotype" w:cs="Tahoma"/>
          <w:iCs/>
          <w:sz w:val="22"/>
          <w:szCs w:val="22"/>
          <w:lang w:eastAsia="es-ES_tradnl"/>
        </w:rPr>
      </w:pPr>
    </w:p>
    <w:p w14:paraId="60C89097" w14:textId="4867B5DD" w:rsidR="00C7525F" w:rsidRPr="004109D6" w:rsidRDefault="00B2193A" w:rsidP="00C21E9B">
      <w:pPr>
        <w:pStyle w:val="Prrafodelista"/>
        <w:numPr>
          <w:ilvl w:val="0"/>
          <w:numId w:val="35"/>
        </w:numPr>
        <w:tabs>
          <w:tab w:val="left" w:pos="4962"/>
        </w:tabs>
        <w:spacing w:line="360" w:lineRule="auto"/>
        <w:jc w:val="both"/>
        <w:rPr>
          <w:rFonts w:ascii="Palatino Linotype" w:eastAsia="Calibri" w:hAnsi="Palatino Linotype" w:cs="Tahoma"/>
          <w:b/>
          <w:bCs/>
          <w:iCs/>
          <w:szCs w:val="22"/>
          <w:lang w:eastAsia="es-ES_tradnl"/>
        </w:rPr>
      </w:pPr>
      <w:r w:rsidRPr="004109D6">
        <w:rPr>
          <w:rFonts w:ascii="Palatino Linotype" w:hAnsi="Palatino Linotype" w:cs="Tahoma"/>
          <w:b/>
          <w:bCs/>
          <w:iCs/>
          <w:szCs w:val="22"/>
        </w:rPr>
        <w:t>Requisitos de alta para vehículos de transporte privado</w:t>
      </w:r>
      <w:r w:rsidR="00C7525F" w:rsidRPr="004109D6">
        <w:rPr>
          <w:rFonts w:ascii="Palatino Linotype" w:hAnsi="Palatino Linotype" w:cs="Tahoma"/>
          <w:b/>
          <w:bCs/>
          <w:iCs/>
          <w:szCs w:val="22"/>
        </w:rPr>
        <w:t xml:space="preserve"> y </w:t>
      </w:r>
      <w:r w:rsidR="00C7525F" w:rsidRPr="004109D6">
        <w:rPr>
          <w:rFonts w:ascii="Palatino Linotype" w:eastAsia="Calibri" w:hAnsi="Palatino Linotype" w:cs="Tahoma"/>
          <w:b/>
          <w:bCs/>
          <w:iCs/>
          <w:szCs w:val="22"/>
          <w:lang w:eastAsia="es-ES_tradnl"/>
        </w:rPr>
        <w:t xml:space="preserve">requisitos para solicitar la licencia federal de conductor </w:t>
      </w:r>
    </w:p>
    <w:p w14:paraId="08FEA819" w14:textId="2C836F52" w:rsidR="00EC49B2" w:rsidRPr="004109D6" w:rsidRDefault="00EC49B2" w:rsidP="00C21E9B">
      <w:pPr>
        <w:spacing w:line="360" w:lineRule="auto"/>
        <w:jc w:val="both"/>
        <w:rPr>
          <w:rFonts w:ascii="Palatino Linotype" w:hAnsi="Palatino Linotype" w:cs="Tahoma"/>
          <w:sz w:val="22"/>
          <w:szCs w:val="22"/>
        </w:rPr>
      </w:pPr>
    </w:p>
    <w:p w14:paraId="089DBB14"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En principio, es necesario traer a colación, el artículo 26, de la Ley Orgánica de la Administración Pública Federal, señala que, para el despacho de los asuntos del orden administrativo, el Poder Ejecutivo de la Federación contará con diferentes dependencias, entre ellas, la Secretaría de Comunicaciones y Transportes.</w:t>
      </w:r>
    </w:p>
    <w:p w14:paraId="261EADBB" w14:textId="77777777" w:rsidR="001103BE" w:rsidRPr="004109D6" w:rsidRDefault="001103BE" w:rsidP="00C21E9B">
      <w:pPr>
        <w:spacing w:line="360" w:lineRule="auto"/>
        <w:jc w:val="both"/>
        <w:rPr>
          <w:rFonts w:ascii="Palatino Linotype" w:hAnsi="Palatino Linotype" w:cs="Tahoma"/>
          <w:sz w:val="22"/>
          <w:szCs w:val="22"/>
        </w:rPr>
      </w:pPr>
    </w:p>
    <w:p w14:paraId="01FBB302"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En ese contexto, el artículo 36, fracciones I y IX, de la citada Ley, señala que, la Secretaría de Comunicaciones y Transportes es la encargada de formular y conducir las políticas y programas para el desarrollo de las comunicaciones y transporte terrestre y aéreo, así como, otorgar concesiones y permisos para la explotación de servicios de autotransportes en las carreteras federales y vigilar técnicamente su funcionamiento y operación, así como el cumplimiento de las disposiciones legales respectivas.</w:t>
      </w:r>
    </w:p>
    <w:p w14:paraId="300EFF90" w14:textId="77777777" w:rsidR="001103BE" w:rsidRPr="004109D6" w:rsidRDefault="001103BE" w:rsidP="00C21E9B">
      <w:pPr>
        <w:spacing w:line="360" w:lineRule="auto"/>
        <w:jc w:val="both"/>
        <w:rPr>
          <w:rFonts w:ascii="Palatino Linotype" w:hAnsi="Palatino Linotype" w:cs="Tahoma"/>
          <w:sz w:val="22"/>
          <w:szCs w:val="22"/>
        </w:rPr>
      </w:pPr>
    </w:p>
    <w:p w14:paraId="4A6EF4C1"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Como se logra observar, la Secretaría de Comunicaciones y Transportes, tiene atribuciones para conocer de los requisitos para tramitar diferentes tipos de licencias de conducir, así como, del alta de vehículos de transporte.</w:t>
      </w:r>
    </w:p>
    <w:p w14:paraId="1DB07EDC" w14:textId="77777777" w:rsidR="001103BE" w:rsidRPr="004109D6" w:rsidRDefault="001103BE" w:rsidP="00C21E9B">
      <w:pPr>
        <w:spacing w:line="360" w:lineRule="auto"/>
        <w:jc w:val="both"/>
        <w:rPr>
          <w:rFonts w:ascii="Palatino Linotype" w:hAnsi="Palatino Linotype" w:cs="Tahoma"/>
          <w:sz w:val="22"/>
          <w:szCs w:val="22"/>
        </w:rPr>
      </w:pPr>
    </w:p>
    <w:p w14:paraId="16FF833C"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Además, este Instituto, encontró en la página de la Secretaría de Comunicaciones y Transporte, información relacionada a expedición de licencia federal de conductor modalidad internacional (consultado en el enlace electrónico </w:t>
      </w:r>
      <w:hyperlink r:id="rId45" w:history="1">
        <w:r w:rsidRPr="004109D6">
          <w:rPr>
            <w:rFonts w:ascii="Palatino Linotype" w:hAnsi="Palatino Linotype"/>
            <w:sz w:val="22"/>
            <w:szCs w:val="22"/>
          </w:rPr>
          <w:t>https://www.gob.mx/tramites/ficha/expedicion-de-licencia-federal-de-conductor-modalidad-internacional/SCT1106</w:t>
        </w:r>
      </w:hyperlink>
      <w:r w:rsidRPr="004109D6">
        <w:rPr>
          <w:rFonts w:ascii="Palatino Linotype" w:hAnsi="Palatino Linotype" w:cs="Tahoma"/>
          <w:sz w:val="22"/>
          <w:szCs w:val="22"/>
        </w:rPr>
        <w:t xml:space="preserve"> el día quince de julio de dos mil veintiuno, a las quince horas) a través cual se establece diferentes categorías y documentos necesarios para dicho trámite, del cual se presenta un extracto:</w:t>
      </w:r>
    </w:p>
    <w:p w14:paraId="635A48F2" w14:textId="77777777" w:rsidR="001103BE" w:rsidRPr="004109D6" w:rsidRDefault="001103BE" w:rsidP="00C21E9B">
      <w:pPr>
        <w:spacing w:line="360" w:lineRule="auto"/>
        <w:jc w:val="both"/>
        <w:rPr>
          <w:rFonts w:ascii="Palatino Linotype" w:hAnsi="Palatino Linotype" w:cs="Tahoma"/>
          <w:sz w:val="22"/>
          <w:szCs w:val="22"/>
        </w:rPr>
      </w:pPr>
    </w:p>
    <w:p w14:paraId="19AD55F1" w14:textId="77777777" w:rsidR="001103BE" w:rsidRPr="004109D6" w:rsidRDefault="001103BE"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474447EC" wp14:editId="2502058E">
            <wp:extent cx="3132813" cy="197113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7740" cy="1974234"/>
                    </a:xfrm>
                    <a:prstGeom prst="rect">
                      <a:avLst/>
                    </a:prstGeom>
                    <a:noFill/>
                  </pic:spPr>
                </pic:pic>
              </a:graphicData>
            </a:graphic>
          </wp:inline>
        </w:drawing>
      </w:r>
    </w:p>
    <w:p w14:paraId="29C6B2DA" w14:textId="77777777" w:rsidR="001103BE" w:rsidRPr="004109D6" w:rsidRDefault="001103BE" w:rsidP="00C21E9B">
      <w:pPr>
        <w:spacing w:line="360" w:lineRule="auto"/>
        <w:jc w:val="both"/>
        <w:rPr>
          <w:rFonts w:ascii="Palatino Linotype" w:hAnsi="Palatino Linotype" w:cs="Tahoma"/>
          <w:sz w:val="22"/>
          <w:szCs w:val="22"/>
        </w:rPr>
      </w:pPr>
    </w:p>
    <w:p w14:paraId="46C826CB"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Además, localizó en la página del Ente mencionado (consultado en el enlace electrónico https://www.gob.mx/tramites/ficha/expedicion-del-permiso-para-el-servicio-de-autotransporte-federal-de-carga-general/SCT1699, el quince de julio de dos mil veintiuno a las quince horas), el trámite de expedición de permiso para el servicio de autotransporte federal de carga general, a través cual se establece los documentos necesarios para dicho trámite, del cual se presenta un extracto:</w:t>
      </w:r>
    </w:p>
    <w:p w14:paraId="07850C2C" w14:textId="77777777" w:rsidR="001103BE" w:rsidRPr="004109D6" w:rsidRDefault="001103BE" w:rsidP="00C21E9B">
      <w:pPr>
        <w:spacing w:line="360" w:lineRule="auto"/>
        <w:jc w:val="both"/>
        <w:rPr>
          <w:rFonts w:ascii="Palatino Linotype" w:hAnsi="Palatino Linotype" w:cs="Tahoma"/>
          <w:sz w:val="22"/>
          <w:szCs w:val="22"/>
        </w:rPr>
      </w:pPr>
    </w:p>
    <w:p w14:paraId="16309FF8" w14:textId="77777777" w:rsidR="001103BE" w:rsidRPr="004109D6" w:rsidRDefault="001103BE"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774B106E" wp14:editId="053DC11C">
            <wp:extent cx="3809515" cy="176212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30665" cy="1771908"/>
                    </a:xfrm>
                    <a:prstGeom prst="rect">
                      <a:avLst/>
                    </a:prstGeom>
                  </pic:spPr>
                </pic:pic>
              </a:graphicData>
            </a:graphic>
          </wp:inline>
        </w:drawing>
      </w:r>
    </w:p>
    <w:p w14:paraId="6275B878" w14:textId="77777777" w:rsidR="001103BE" w:rsidRPr="004109D6" w:rsidRDefault="001103BE" w:rsidP="00C21E9B">
      <w:pPr>
        <w:spacing w:line="360" w:lineRule="auto"/>
        <w:jc w:val="both"/>
        <w:rPr>
          <w:rFonts w:ascii="Palatino Linotype" w:hAnsi="Palatino Linotype" w:cs="Tahoma"/>
          <w:sz w:val="22"/>
          <w:szCs w:val="22"/>
        </w:rPr>
      </w:pPr>
    </w:p>
    <w:p w14:paraId="5932C974"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Conforme a lo anterior, la información peticionada obra en los archivos de la Secretaría de Comunicaciones y Transportes; sobre dicha situación, el Padrón de Sujetos Obligados del Ámbito Federal, en términos de la Ley General de Transparencia y Acceso a la Información Pública, lo establece como Sujeto Obligado perteneciente a la Poder Ejecutivo Federal, tal como se advierte a continuación:</w:t>
      </w:r>
    </w:p>
    <w:p w14:paraId="0C675CA2" w14:textId="77777777" w:rsidR="001103BE" w:rsidRPr="004109D6" w:rsidRDefault="001103BE" w:rsidP="00C21E9B">
      <w:pPr>
        <w:spacing w:line="360" w:lineRule="auto"/>
        <w:jc w:val="center"/>
        <w:rPr>
          <w:rFonts w:ascii="Palatino Linotype" w:hAnsi="Palatino Linotype" w:cs="Tahoma"/>
          <w:sz w:val="22"/>
          <w:szCs w:val="22"/>
        </w:rPr>
      </w:pPr>
    </w:p>
    <w:p w14:paraId="74595F22" w14:textId="77777777" w:rsidR="001103BE" w:rsidRPr="004109D6" w:rsidRDefault="001103BE"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56560298" wp14:editId="3CAE54B0">
            <wp:extent cx="3600000" cy="559261"/>
            <wp:effectExtent l="0" t="0" r="63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559261"/>
                    </a:xfrm>
                    <a:prstGeom prst="rect">
                      <a:avLst/>
                    </a:prstGeom>
                    <a:noFill/>
                  </pic:spPr>
                </pic:pic>
              </a:graphicData>
            </a:graphic>
          </wp:inline>
        </w:drawing>
      </w:r>
    </w:p>
    <w:p w14:paraId="23A3829B" w14:textId="1CD373E4" w:rsidR="001103BE" w:rsidRPr="004109D6" w:rsidRDefault="000179F3" w:rsidP="00C21E9B">
      <w:pPr>
        <w:spacing w:line="360" w:lineRule="auto"/>
        <w:jc w:val="center"/>
        <w:rPr>
          <w:rFonts w:ascii="Palatino Linotype" w:hAnsi="Palatino Linotype" w:cs="Tahoma"/>
          <w:sz w:val="22"/>
          <w:szCs w:val="22"/>
        </w:rPr>
      </w:pPr>
      <w:r>
        <w:rPr>
          <w:rFonts w:ascii="Palatino Linotype" w:hAnsi="Palatino Linotype" w:cs="Tahoma"/>
          <w:sz w:val="22"/>
          <w:szCs w:val="22"/>
        </w:rPr>
        <w:t>…</w:t>
      </w:r>
    </w:p>
    <w:p w14:paraId="52D63379" w14:textId="77777777" w:rsidR="001103BE" w:rsidRPr="004109D6" w:rsidRDefault="001103BE"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06F3CB1E" wp14:editId="51C3F5F2">
            <wp:extent cx="3600000" cy="516667"/>
            <wp:effectExtent l="0" t="0" r="63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0" cy="516667"/>
                    </a:xfrm>
                    <a:prstGeom prst="rect">
                      <a:avLst/>
                    </a:prstGeom>
                    <a:noFill/>
                  </pic:spPr>
                </pic:pic>
              </a:graphicData>
            </a:graphic>
          </wp:inline>
        </w:drawing>
      </w:r>
    </w:p>
    <w:p w14:paraId="7E818783" w14:textId="77777777" w:rsidR="001103BE" w:rsidRPr="004109D6" w:rsidRDefault="001103BE" w:rsidP="00C21E9B">
      <w:pPr>
        <w:spacing w:line="360" w:lineRule="auto"/>
        <w:jc w:val="center"/>
        <w:rPr>
          <w:rFonts w:ascii="Palatino Linotype" w:hAnsi="Palatino Linotype" w:cs="Tahoma"/>
          <w:sz w:val="22"/>
          <w:szCs w:val="22"/>
        </w:rPr>
      </w:pPr>
    </w:p>
    <w:p w14:paraId="4A38B5A2"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Como se logra observar, la Secretaría de Comunicaciones y Transportes, es un Sujeto Obligado Federal, sujeto a cumplir la Ley Federal de Transparencia y Acceso a la Información Pública; situación que se robustece con la Plataforma Nacional de Transparencia, que establece que dicha Secretaría, forma parte de los Sujetos Obligados de la Federación, tal como se muestra a continuación:</w:t>
      </w:r>
    </w:p>
    <w:p w14:paraId="7C9CEA3B" w14:textId="77777777" w:rsidR="001103BE" w:rsidRPr="004109D6" w:rsidRDefault="001103BE" w:rsidP="00C21E9B">
      <w:pPr>
        <w:spacing w:line="360" w:lineRule="auto"/>
        <w:jc w:val="both"/>
        <w:rPr>
          <w:rFonts w:ascii="Palatino Linotype" w:hAnsi="Palatino Linotype" w:cs="Tahoma"/>
          <w:sz w:val="22"/>
          <w:szCs w:val="22"/>
        </w:rPr>
      </w:pPr>
    </w:p>
    <w:p w14:paraId="2AD2C63B" w14:textId="77777777" w:rsidR="001103BE" w:rsidRPr="004109D6" w:rsidRDefault="001103BE"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65BF19A8" wp14:editId="23F05406">
            <wp:extent cx="4446410" cy="13049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9527" r="54610" b="46794"/>
                    <a:stretch/>
                  </pic:blipFill>
                  <pic:spPr bwMode="auto">
                    <a:xfrm>
                      <a:off x="0" y="0"/>
                      <a:ext cx="4459171" cy="1308670"/>
                    </a:xfrm>
                    <a:prstGeom prst="rect">
                      <a:avLst/>
                    </a:prstGeom>
                    <a:ln>
                      <a:noFill/>
                    </a:ln>
                    <a:extLst>
                      <a:ext uri="{53640926-AAD7-44D8-BBD7-CCE9431645EC}">
                        <a14:shadowObscured xmlns:a14="http://schemas.microsoft.com/office/drawing/2010/main"/>
                      </a:ext>
                    </a:extLst>
                  </pic:spPr>
                </pic:pic>
              </a:graphicData>
            </a:graphic>
          </wp:inline>
        </w:drawing>
      </w:r>
    </w:p>
    <w:p w14:paraId="730B9561" w14:textId="77777777" w:rsidR="001103BE" w:rsidRPr="004109D6" w:rsidRDefault="001103BE" w:rsidP="00C21E9B">
      <w:pPr>
        <w:spacing w:line="360" w:lineRule="auto"/>
        <w:jc w:val="both"/>
        <w:rPr>
          <w:rFonts w:ascii="Palatino Linotype" w:hAnsi="Palatino Linotype" w:cs="Tahoma"/>
          <w:sz w:val="22"/>
          <w:szCs w:val="22"/>
        </w:rPr>
      </w:pPr>
    </w:p>
    <w:p w14:paraId="1E6EA32D" w14:textId="77777777"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Conforme a lo anterior, es evidente que el Sujeto Obligado no tiene atribuciones para contar con la información peticionada, toda vez que la Secretaría de Comunicaciones y Transportes, es un  Órganos Descentralizado del Poder Ejecutivo Federal, Sujeto Obligado Federal, al que se le deberá requerir lo solicitado de manera directa, toda vez posee sus propias áreas administrativas. </w:t>
      </w:r>
    </w:p>
    <w:p w14:paraId="1576AF6C" w14:textId="77777777" w:rsidR="001103BE" w:rsidRPr="004109D6" w:rsidRDefault="001103BE" w:rsidP="00C21E9B">
      <w:pPr>
        <w:spacing w:line="360" w:lineRule="auto"/>
        <w:jc w:val="both"/>
        <w:rPr>
          <w:rFonts w:ascii="Palatino Linotype" w:hAnsi="Palatino Linotype" w:cs="Tahoma"/>
          <w:sz w:val="22"/>
          <w:szCs w:val="22"/>
        </w:rPr>
      </w:pPr>
    </w:p>
    <w:p w14:paraId="05346CF3" w14:textId="3C7481ED" w:rsidR="001103BE" w:rsidRPr="004109D6" w:rsidRDefault="001103BE"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De tales circunstancias, se advierte que la Secretaría de Comunicaciones y Transporte, es el Sujeto Obligado idóneo para conocer de la información requerida, pues se solicita información referente a licencias de conducir y alta de vehículos; lo cual robustece que el </w:t>
      </w:r>
      <w:r w:rsidR="004C387A" w:rsidRPr="004109D6">
        <w:rPr>
          <w:rFonts w:ascii="Palatino Linotype" w:hAnsi="Palatino Linotype" w:cs="Tahoma"/>
          <w:sz w:val="22"/>
          <w:szCs w:val="22"/>
        </w:rPr>
        <w:t xml:space="preserve">Ayuntamiento de Coyotepec </w:t>
      </w:r>
      <w:r w:rsidRPr="004109D6">
        <w:rPr>
          <w:rFonts w:ascii="Palatino Linotype" w:hAnsi="Palatino Linotype" w:cs="Tahoma"/>
          <w:sz w:val="22"/>
          <w:szCs w:val="22"/>
        </w:rPr>
        <w:t>carece de atribuciones para conocer de la información de dicho ente.</w:t>
      </w:r>
    </w:p>
    <w:p w14:paraId="4AE68589" w14:textId="77777777" w:rsidR="001103BE" w:rsidRPr="004109D6" w:rsidRDefault="001103BE" w:rsidP="00C21E9B">
      <w:pPr>
        <w:spacing w:line="360" w:lineRule="auto"/>
        <w:jc w:val="both"/>
        <w:rPr>
          <w:rFonts w:ascii="Palatino Linotype" w:hAnsi="Palatino Linotype" w:cs="Tahoma"/>
          <w:sz w:val="22"/>
          <w:szCs w:val="22"/>
        </w:rPr>
      </w:pPr>
    </w:p>
    <w:p w14:paraId="49526505" w14:textId="55F76A11" w:rsidR="00EC49B2" w:rsidRPr="004109D6" w:rsidRDefault="004C387A"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Por otra parte, s</w:t>
      </w:r>
      <w:r w:rsidR="000E3B21" w:rsidRPr="004109D6">
        <w:rPr>
          <w:rFonts w:ascii="Palatino Linotype" w:hAnsi="Palatino Linotype" w:cs="Tahoma"/>
          <w:sz w:val="22"/>
          <w:szCs w:val="22"/>
        </w:rPr>
        <w:t xml:space="preserve">obre la información solicitada, </w:t>
      </w:r>
      <w:r w:rsidR="005E7527" w:rsidRPr="004109D6">
        <w:rPr>
          <w:rFonts w:ascii="Palatino Linotype" w:hAnsi="Palatino Linotype" w:cs="Tahoma"/>
          <w:sz w:val="22"/>
          <w:szCs w:val="22"/>
        </w:rPr>
        <w:t xml:space="preserve">se advierte que el Sujeto Obligado, oriento al hoy Recurrente a consultarla </w:t>
      </w:r>
      <w:r w:rsidR="002F2C58" w:rsidRPr="004109D6">
        <w:rPr>
          <w:rFonts w:ascii="Palatino Linotype" w:hAnsi="Palatino Linotype" w:cs="Tahoma"/>
          <w:sz w:val="22"/>
          <w:szCs w:val="22"/>
        </w:rPr>
        <w:t xml:space="preserve">en los siguientes enlaces: </w:t>
      </w:r>
      <w:hyperlink r:id="rId51" w:history="1">
        <w:r w:rsidR="002F664E" w:rsidRPr="004109D6">
          <w:rPr>
            <w:rStyle w:val="Hipervnculo"/>
            <w:rFonts w:ascii="Palatino Linotype" w:hAnsi="Palatino Linotype" w:cs="Tahoma"/>
            <w:sz w:val="22"/>
            <w:szCs w:val="22"/>
          </w:rPr>
          <w:t>https://www.gob.mx/tramites/ficha/expedicion-de-permiso-para-el-transporte-privado-de-</w:t>
        </w:r>
        <w:r w:rsidR="002F664E" w:rsidRPr="004109D6">
          <w:rPr>
            <w:rStyle w:val="Hipervnculo"/>
            <w:rFonts w:ascii="Palatino Linotype" w:hAnsi="Palatino Linotype" w:cs="Tahoma"/>
            <w:sz w:val="22"/>
            <w:szCs w:val="22"/>
          </w:rPr>
          <w:lastRenderedPageBreak/>
          <w:t>carga-para-personas-fisicas/SCT1846</w:t>
        </w:r>
      </w:hyperlink>
      <w:r w:rsidR="002F2C58" w:rsidRPr="004109D6">
        <w:rPr>
          <w:rFonts w:ascii="Palatino Linotype" w:hAnsi="Palatino Linotype" w:cs="Tahoma"/>
          <w:sz w:val="22"/>
          <w:szCs w:val="22"/>
        </w:rPr>
        <w:t xml:space="preserve"> y </w:t>
      </w:r>
      <w:hyperlink r:id="rId52" w:history="1">
        <w:r w:rsidR="002F2C58" w:rsidRPr="004109D6">
          <w:rPr>
            <w:rStyle w:val="Hipervnculo"/>
            <w:rFonts w:ascii="Palatino Linotype" w:hAnsi="Palatino Linotype" w:cs="Tahoma"/>
            <w:sz w:val="22"/>
            <w:szCs w:val="22"/>
          </w:rPr>
          <w:t>https://www.gob.mx/tramites/ficha/expedicion-de-licencia-federal-de-conductor-mobilidad-internacional/SCT1106</w:t>
        </w:r>
      </w:hyperlink>
      <w:r w:rsidR="002F2C58" w:rsidRPr="004109D6">
        <w:rPr>
          <w:rFonts w:ascii="Palatino Linotype" w:hAnsi="Palatino Linotype" w:cs="Tahoma"/>
          <w:sz w:val="22"/>
          <w:szCs w:val="22"/>
        </w:rPr>
        <w:t xml:space="preserve">, por lo cual </w:t>
      </w:r>
      <w:r w:rsidR="002F664E" w:rsidRPr="004109D6">
        <w:rPr>
          <w:rFonts w:ascii="Palatino Linotype" w:hAnsi="Palatino Linotype" w:cs="Tahoma"/>
          <w:sz w:val="22"/>
          <w:szCs w:val="22"/>
        </w:rPr>
        <w:t xml:space="preserve">Órgano Garante, hizo un revisión </w:t>
      </w:r>
      <w:r w:rsidR="002F2C58" w:rsidRPr="004109D6">
        <w:rPr>
          <w:rFonts w:ascii="Palatino Linotype" w:hAnsi="Palatino Linotype" w:cs="Tahoma"/>
          <w:sz w:val="22"/>
          <w:szCs w:val="22"/>
        </w:rPr>
        <w:t xml:space="preserve">de los mismos </w:t>
      </w:r>
      <w:r w:rsidR="002F664E" w:rsidRPr="004109D6">
        <w:rPr>
          <w:rFonts w:ascii="Palatino Linotype" w:hAnsi="Palatino Linotype" w:cs="Tahoma"/>
          <w:sz w:val="22"/>
          <w:szCs w:val="22"/>
        </w:rPr>
        <w:t xml:space="preserve">el </w:t>
      </w:r>
      <w:r w:rsidR="001103BE" w:rsidRPr="004109D6">
        <w:rPr>
          <w:rFonts w:ascii="Palatino Linotype" w:hAnsi="Palatino Linotype" w:cs="Tahoma"/>
          <w:sz w:val="22"/>
          <w:szCs w:val="22"/>
        </w:rPr>
        <w:t>cuatro de agosto</w:t>
      </w:r>
      <w:r w:rsidR="00D22AD4" w:rsidRPr="004109D6">
        <w:rPr>
          <w:rFonts w:ascii="Palatino Linotype" w:hAnsi="Palatino Linotype" w:cs="Tahoma"/>
          <w:sz w:val="22"/>
          <w:szCs w:val="22"/>
        </w:rPr>
        <w:t xml:space="preserve"> de dos mil veintiuno a las catorce horas, allegándose de la siguiente información: </w:t>
      </w:r>
    </w:p>
    <w:p w14:paraId="0B9BCEB3" w14:textId="25072098" w:rsidR="00D22AD4" w:rsidRPr="004109D6" w:rsidRDefault="00D22AD4" w:rsidP="00C21E9B">
      <w:pPr>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4554"/>
        <w:gridCol w:w="4480"/>
      </w:tblGrid>
      <w:tr w:rsidR="00285A29" w:rsidRPr="004109D6" w14:paraId="45DB316A" w14:textId="77777777" w:rsidTr="00285A29">
        <w:tc>
          <w:tcPr>
            <w:tcW w:w="4517" w:type="dxa"/>
          </w:tcPr>
          <w:p w14:paraId="7E579275" w14:textId="3BFA3C95" w:rsidR="00285A29" w:rsidRPr="004109D6" w:rsidRDefault="00285A29" w:rsidP="00C21E9B">
            <w:pPr>
              <w:spacing w:line="360" w:lineRule="auto"/>
              <w:jc w:val="both"/>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09F2E883" wp14:editId="5152C111">
                  <wp:extent cx="2812263" cy="1327150"/>
                  <wp:effectExtent l="0" t="0" r="7620" b="635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5094" cy="1337924"/>
                          </a:xfrm>
                          <a:prstGeom prst="rect">
                            <a:avLst/>
                          </a:prstGeom>
                        </pic:spPr>
                      </pic:pic>
                    </a:graphicData>
                  </a:graphic>
                </wp:inline>
              </w:drawing>
            </w:r>
          </w:p>
        </w:tc>
        <w:tc>
          <w:tcPr>
            <w:tcW w:w="4517" w:type="dxa"/>
          </w:tcPr>
          <w:p w14:paraId="009A988E" w14:textId="6F73B627" w:rsidR="00285A29" w:rsidRPr="004109D6" w:rsidRDefault="00285A29" w:rsidP="00C21E9B">
            <w:pPr>
              <w:spacing w:line="360" w:lineRule="auto"/>
              <w:jc w:val="both"/>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451FEDFA" wp14:editId="62FDE96B">
                  <wp:extent cx="2771523" cy="1327536"/>
                  <wp:effectExtent l="0" t="0" r="0" b="6350"/>
                  <wp:docPr id="19" name="Imagen 1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 Aplicación, Correo electrónic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79605" cy="1331407"/>
                          </a:xfrm>
                          <a:prstGeom prst="rect">
                            <a:avLst/>
                          </a:prstGeom>
                        </pic:spPr>
                      </pic:pic>
                    </a:graphicData>
                  </a:graphic>
                </wp:inline>
              </w:drawing>
            </w:r>
          </w:p>
        </w:tc>
      </w:tr>
    </w:tbl>
    <w:p w14:paraId="1D7A2D6E" w14:textId="732D9000" w:rsidR="00285A29" w:rsidRPr="004109D6" w:rsidRDefault="00285A29" w:rsidP="00C21E9B">
      <w:pPr>
        <w:spacing w:line="360" w:lineRule="auto"/>
        <w:jc w:val="both"/>
        <w:rPr>
          <w:rFonts w:ascii="Palatino Linotype" w:hAnsi="Palatino Linotype" w:cs="Tahoma"/>
          <w:sz w:val="22"/>
          <w:szCs w:val="22"/>
        </w:rPr>
      </w:pPr>
    </w:p>
    <w:p w14:paraId="23786F56" w14:textId="3A5BBEBA" w:rsidR="00A304AD" w:rsidRPr="004109D6" w:rsidRDefault="00285A29"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Como se logra advertir, la expedición de</w:t>
      </w:r>
      <w:r w:rsidR="0097744D" w:rsidRPr="004109D6">
        <w:rPr>
          <w:rFonts w:ascii="Palatino Linotype" w:hAnsi="Palatino Linotype" w:cs="Tahoma"/>
          <w:sz w:val="22"/>
          <w:szCs w:val="22"/>
        </w:rPr>
        <w:t>l permiso para el transporte de carga y de la licencia federal, es competencia de la Secretaria de Comunicaciones y Transpo</w:t>
      </w:r>
      <w:r w:rsidR="00A304AD" w:rsidRPr="004109D6">
        <w:rPr>
          <w:rFonts w:ascii="Palatino Linotype" w:hAnsi="Palatino Linotype" w:cs="Tahoma"/>
          <w:sz w:val="22"/>
          <w:szCs w:val="22"/>
        </w:rPr>
        <w:t xml:space="preserve">rtes. En ese sentido, el Instituto advierte que el Sujeto Obligado, manifestó su incompetencia dentro del término procesal establecido en el artículo 167, de la Ley de la Materia, </w:t>
      </w:r>
      <w:r w:rsidR="004D0560" w:rsidRPr="004109D6">
        <w:rPr>
          <w:rFonts w:ascii="Palatino Linotype" w:hAnsi="Palatino Linotype" w:cs="Tahoma"/>
          <w:bCs/>
          <w:sz w:val="22"/>
          <w:szCs w:val="22"/>
        </w:rPr>
        <w:t xml:space="preserve">se considera que el </w:t>
      </w:r>
      <w:r w:rsidR="004D0560" w:rsidRPr="004109D6">
        <w:rPr>
          <w:rFonts w:ascii="Palatino Linotype" w:hAnsi="Palatino Linotype" w:cs="Tahoma"/>
          <w:sz w:val="22"/>
          <w:szCs w:val="22"/>
        </w:rPr>
        <w:t>Ayuntamiento de Coyotepec</w:t>
      </w:r>
      <w:r w:rsidR="004D0560" w:rsidRPr="004109D6">
        <w:rPr>
          <w:rFonts w:ascii="Palatino Linotype" w:hAnsi="Palatino Linotype" w:cs="Tahoma"/>
          <w:bCs/>
          <w:sz w:val="22"/>
          <w:szCs w:val="22"/>
        </w:rPr>
        <w:t xml:space="preserve"> es </w:t>
      </w:r>
      <w:r w:rsidR="004D0560" w:rsidRPr="004109D6">
        <w:rPr>
          <w:rFonts w:ascii="Palatino Linotype" w:hAnsi="Palatino Linotype" w:cs="Tahoma"/>
          <w:b/>
          <w:sz w:val="22"/>
          <w:szCs w:val="22"/>
        </w:rPr>
        <w:t xml:space="preserve">notoriamente incompetente, </w:t>
      </w:r>
      <w:r w:rsidR="004D0560" w:rsidRPr="004109D6">
        <w:rPr>
          <w:rFonts w:ascii="Palatino Linotype" w:hAnsi="Palatino Linotype" w:cs="Tahoma"/>
          <w:bCs/>
          <w:sz w:val="22"/>
          <w:szCs w:val="22"/>
        </w:rPr>
        <w:t xml:space="preserve">lo cual da como resultado que el agravio sea </w:t>
      </w:r>
      <w:r w:rsidR="004D0560" w:rsidRPr="004109D6">
        <w:rPr>
          <w:rFonts w:ascii="Palatino Linotype" w:hAnsi="Palatino Linotype" w:cs="Tahoma"/>
          <w:b/>
          <w:sz w:val="22"/>
          <w:szCs w:val="22"/>
        </w:rPr>
        <w:t>INFUNDADO</w:t>
      </w:r>
    </w:p>
    <w:p w14:paraId="14E8A779" w14:textId="77777777" w:rsidR="004D0560" w:rsidRPr="004109D6" w:rsidRDefault="004D0560" w:rsidP="00C21E9B">
      <w:pPr>
        <w:spacing w:line="360" w:lineRule="auto"/>
        <w:jc w:val="both"/>
        <w:rPr>
          <w:rFonts w:ascii="Palatino Linotype" w:hAnsi="Palatino Linotype" w:cs="Tahoma"/>
          <w:sz w:val="22"/>
          <w:szCs w:val="22"/>
        </w:rPr>
      </w:pPr>
    </w:p>
    <w:p w14:paraId="137A31F6" w14:textId="77777777" w:rsidR="00A51F6A" w:rsidRPr="004109D6" w:rsidRDefault="00A51F6A" w:rsidP="00C21E9B">
      <w:pPr>
        <w:numPr>
          <w:ilvl w:val="0"/>
          <w:numId w:val="35"/>
        </w:numPr>
        <w:spacing w:line="360" w:lineRule="auto"/>
        <w:jc w:val="both"/>
        <w:rPr>
          <w:rFonts w:ascii="Palatino Linotype" w:hAnsi="Palatino Linotype" w:cs="Tahoma"/>
          <w:b/>
          <w:bCs/>
          <w:iCs/>
          <w:sz w:val="22"/>
          <w:szCs w:val="22"/>
        </w:rPr>
      </w:pPr>
      <w:r w:rsidRPr="004109D6">
        <w:rPr>
          <w:rFonts w:ascii="Palatino Linotype" w:hAnsi="Palatino Linotype" w:cs="Tahoma"/>
          <w:b/>
          <w:bCs/>
          <w:iCs/>
          <w:sz w:val="22"/>
          <w:szCs w:val="22"/>
        </w:rPr>
        <w:t>Presupuesto asignado para contingencias y desastres naturales en el Estado de México.</w:t>
      </w:r>
    </w:p>
    <w:p w14:paraId="35FA554C" w14:textId="5FA723D7" w:rsidR="00285A29" w:rsidRPr="004109D6" w:rsidRDefault="00285A29" w:rsidP="00C21E9B">
      <w:pPr>
        <w:spacing w:line="360" w:lineRule="auto"/>
        <w:jc w:val="both"/>
        <w:rPr>
          <w:rFonts w:ascii="Palatino Linotype" w:hAnsi="Palatino Linotype" w:cs="Tahoma"/>
          <w:sz w:val="22"/>
          <w:szCs w:val="22"/>
        </w:rPr>
      </w:pPr>
    </w:p>
    <w:p w14:paraId="4579C2D7"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En principio, es necesario traer a colación, el artículo 8, fracción IV, del Reglamento Interior de la Secretaría General de Gobierno, señala que, la Secretaría General de Gobierno tendrá adscrito a la Coordinación General de Protección Civil. </w:t>
      </w:r>
    </w:p>
    <w:p w14:paraId="41DB5937" w14:textId="77777777" w:rsidR="001103BE" w:rsidRPr="004109D6" w:rsidRDefault="001103BE" w:rsidP="00C21E9B">
      <w:pPr>
        <w:spacing w:line="360" w:lineRule="auto"/>
        <w:jc w:val="both"/>
        <w:rPr>
          <w:rFonts w:ascii="Palatino Linotype" w:hAnsi="Palatino Linotype" w:cs="Tahoma"/>
          <w:bCs/>
          <w:sz w:val="22"/>
          <w:szCs w:val="22"/>
        </w:rPr>
      </w:pPr>
    </w:p>
    <w:p w14:paraId="16FA760A"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Ahora bien, la Coordinación de Protección Civil, conforme al artículo 29, fracciones IV, V y VII, es la encargada de coordinar los dispositivos implementados para atender las situaciones </w:t>
      </w:r>
      <w:r w:rsidRPr="004109D6">
        <w:rPr>
          <w:rFonts w:ascii="Palatino Linotype" w:hAnsi="Palatino Linotype" w:cs="Tahoma"/>
          <w:bCs/>
          <w:sz w:val="22"/>
          <w:szCs w:val="22"/>
        </w:rPr>
        <w:lastRenderedPageBreak/>
        <w:t xml:space="preserve">de emergencias y desastres, el Sistema Estatal de Protección Civil, así como las acciones de prevención, auxilio y recuperación de zonas afectadas en caso de contingencia o desastre; así como recabar, integrar y sistematizar la información que facilite el estudio y análisis de las emergencias y desastres que afectan a la población, así como las acciones para su atención oportuna. </w:t>
      </w:r>
    </w:p>
    <w:p w14:paraId="218F160E" w14:textId="77777777" w:rsidR="001103BE" w:rsidRPr="004109D6" w:rsidRDefault="001103BE" w:rsidP="00C21E9B">
      <w:pPr>
        <w:spacing w:line="360" w:lineRule="auto"/>
        <w:jc w:val="both"/>
        <w:rPr>
          <w:rFonts w:ascii="Palatino Linotype" w:hAnsi="Palatino Linotype" w:cs="Tahoma"/>
          <w:bCs/>
          <w:sz w:val="22"/>
          <w:szCs w:val="22"/>
        </w:rPr>
      </w:pPr>
    </w:p>
    <w:p w14:paraId="094DE850" w14:textId="77777777" w:rsidR="001103BE" w:rsidRPr="004109D6"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Por lo que, el ser la Coordinación de Protección Civil, la encargada de ver las cuestiones relacionadas con las contingencias y desastres naturales, es la que resulta competente para conocer del presupuesto autorizado Estatal, para dicha circunstancia; sobre esto, el Padrón de Sujetos Obligados en materia de Transparencia y Acceso a la Información Pública del Estado de México y Municipios y  el Directorio de los Sitios electrónicos de sujetos obligados a la transparencia del Portal de Información Pública de Oficio Mexiquense, establece que la Secretaría General de Gobierno, a la cual está adscrita dicha coordinación, es Sujeto Obligado, tal como se muestra a continuación:</w:t>
      </w:r>
    </w:p>
    <w:p w14:paraId="0CD5F4A5" w14:textId="77777777" w:rsidR="001103BE" w:rsidRPr="004109D6" w:rsidRDefault="001103BE" w:rsidP="00C21E9B">
      <w:pPr>
        <w:spacing w:line="360" w:lineRule="auto"/>
        <w:jc w:val="both"/>
        <w:rPr>
          <w:rFonts w:ascii="Palatino Linotype" w:hAnsi="Palatino Linotype" w:cs="Tahoma"/>
          <w:bCs/>
          <w:sz w:val="22"/>
          <w:szCs w:val="22"/>
        </w:rPr>
      </w:pPr>
    </w:p>
    <w:p w14:paraId="07171E89" w14:textId="77777777" w:rsidR="001103BE" w:rsidRPr="004109D6" w:rsidRDefault="001103BE" w:rsidP="00C21E9B">
      <w:pPr>
        <w:spacing w:line="360" w:lineRule="auto"/>
        <w:jc w:val="center"/>
        <w:rPr>
          <w:rFonts w:ascii="Palatino Linotype" w:hAnsi="Palatino Linotype" w:cs="Tahoma"/>
          <w:bCs/>
          <w:sz w:val="22"/>
          <w:szCs w:val="22"/>
        </w:rPr>
      </w:pPr>
      <w:r w:rsidRPr="004109D6">
        <w:rPr>
          <w:rFonts w:ascii="Palatino Linotype" w:hAnsi="Palatino Linotype" w:cs="Tahoma"/>
          <w:noProof/>
          <w:sz w:val="22"/>
          <w:szCs w:val="22"/>
        </w:rPr>
        <w:drawing>
          <wp:inline distT="0" distB="0" distL="0" distR="0" wp14:anchorId="0F0106BA" wp14:editId="356BD5BA">
            <wp:extent cx="2743200" cy="7715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3200" cy="771525"/>
                    </a:xfrm>
                    <a:prstGeom prst="rect">
                      <a:avLst/>
                    </a:prstGeom>
                  </pic:spPr>
                </pic:pic>
              </a:graphicData>
            </a:graphic>
          </wp:inline>
        </w:drawing>
      </w:r>
    </w:p>
    <w:p w14:paraId="1CFB10EA" w14:textId="627F0540" w:rsidR="001103BE" w:rsidRPr="004109D6" w:rsidRDefault="001103BE" w:rsidP="00C21E9B">
      <w:pPr>
        <w:spacing w:line="360" w:lineRule="auto"/>
        <w:jc w:val="center"/>
        <w:rPr>
          <w:rFonts w:ascii="Palatino Linotype" w:hAnsi="Palatino Linotype" w:cs="Tahoma"/>
          <w:bCs/>
          <w:i/>
          <w:sz w:val="22"/>
          <w:szCs w:val="22"/>
        </w:rPr>
      </w:pPr>
    </w:p>
    <w:p w14:paraId="66C49BC0" w14:textId="77777777" w:rsidR="001103BE" w:rsidRPr="004109D6" w:rsidRDefault="001103BE" w:rsidP="00C21E9B">
      <w:pPr>
        <w:spacing w:line="360" w:lineRule="auto"/>
        <w:jc w:val="center"/>
        <w:rPr>
          <w:rFonts w:ascii="Palatino Linotype" w:hAnsi="Palatino Linotype" w:cs="Tahoma"/>
          <w:bCs/>
          <w:sz w:val="22"/>
          <w:szCs w:val="22"/>
        </w:rPr>
      </w:pPr>
      <w:r w:rsidRPr="004109D6">
        <w:rPr>
          <w:rFonts w:ascii="Palatino Linotype" w:hAnsi="Palatino Linotype" w:cs="Tahoma"/>
          <w:noProof/>
          <w:sz w:val="22"/>
          <w:szCs w:val="22"/>
        </w:rPr>
        <w:drawing>
          <wp:inline distT="0" distB="0" distL="0" distR="0" wp14:anchorId="04F31757" wp14:editId="40755F15">
            <wp:extent cx="3140015" cy="735162"/>
            <wp:effectExtent l="0" t="0" r="381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9495" cy="739723"/>
                    </a:xfrm>
                    <a:prstGeom prst="rect">
                      <a:avLst/>
                    </a:prstGeom>
                  </pic:spPr>
                </pic:pic>
              </a:graphicData>
            </a:graphic>
          </wp:inline>
        </w:drawing>
      </w:r>
    </w:p>
    <w:p w14:paraId="24FECDA1" w14:textId="77777777" w:rsidR="001103BE" w:rsidRPr="004109D6" w:rsidRDefault="001103BE" w:rsidP="00C21E9B">
      <w:pPr>
        <w:spacing w:line="360" w:lineRule="auto"/>
        <w:jc w:val="both"/>
        <w:rPr>
          <w:rFonts w:ascii="Palatino Linotype" w:hAnsi="Palatino Linotype" w:cs="Tahoma"/>
          <w:bCs/>
          <w:sz w:val="22"/>
          <w:szCs w:val="22"/>
        </w:rPr>
      </w:pPr>
    </w:p>
    <w:p w14:paraId="5E2365B0" w14:textId="41B797B0" w:rsidR="001103BE" w:rsidRDefault="001103BE"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Conforme a lo anterior, se advierte que el </w:t>
      </w:r>
      <w:r w:rsidR="003F1A43" w:rsidRPr="004109D6">
        <w:rPr>
          <w:rFonts w:ascii="Palatino Linotype" w:hAnsi="Palatino Linotype" w:cs="Tahoma"/>
          <w:bCs/>
          <w:sz w:val="22"/>
          <w:szCs w:val="22"/>
        </w:rPr>
        <w:t>Ayuntamiento de Coyotepec</w:t>
      </w:r>
      <w:r w:rsidRPr="004109D6">
        <w:rPr>
          <w:rFonts w:ascii="Palatino Linotype" w:hAnsi="Palatino Linotype" w:cs="Tahoma"/>
          <w:bCs/>
          <w:sz w:val="22"/>
          <w:szCs w:val="22"/>
        </w:rPr>
        <w:t xml:space="preserve">, resulta notoriamente incompetente para conocer de lo peticionado, pues es la Secretaría General de Gobierno es la que cuenta con el presupuesto autorizado para los casos de contingencias o desastres naturales, por lo que resulta </w:t>
      </w:r>
      <w:r w:rsidRPr="004109D6">
        <w:rPr>
          <w:rFonts w:ascii="Palatino Linotype" w:hAnsi="Palatino Linotype" w:cs="Tahoma"/>
          <w:b/>
          <w:sz w:val="22"/>
          <w:szCs w:val="22"/>
        </w:rPr>
        <w:t xml:space="preserve">INFUNDADO, </w:t>
      </w:r>
      <w:r w:rsidRPr="004109D6">
        <w:rPr>
          <w:rFonts w:ascii="Palatino Linotype" w:hAnsi="Palatino Linotype" w:cs="Tahoma"/>
          <w:bCs/>
          <w:sz w:val="22"/>
          <w:szCs w:val="22"/>
        </w:rPr>
        <w:t>el agravio realizado.</w:t>
      </w:r>
    </w:p>
    <w:p w14:paraId="3B430B43" w14:textId="77777777" w:rsidR="00443EE9" w:rsidRPr="004109D6" w:rsidRDefault="00443EE9" w:rsidP="00C21E9B">
      <w:pPr>
        <w:spacing w:line="360" w:lineRule="auto"/>
        <w:jc w:val="both"/>
        <w:rPr>
          <w:rFonts w:ascii="Palatino Linotype" w:hAnsi="Palatino Linotype" w:cs="Tahoma"/>
          <w:bCs/>
          <w:sz w:val="22"/>
          <w:szCs w:val="22"/>
        </w:rPr>
      </w:pPr>
    </w:p>
    <w:p w14:paraId="3A9A5918" w14:textId="77777777" w:rsidR="008934DD" w:rsidRPr="004109D6" w:rsidRDefault="008934DD" w:rsidP="00C21E9B">
      <w:pPr>
        <w:numPr>
          <w:ilvl w:val="0"/>
          <w:numId w:val="35"/>
        </w:numPr>
        <w:spacing w:line="360" w:lineRule="auto"/>
        <w:jc w:val="both"/>
        <w:rPr>
          <w:rFonts w:ascii="Palatino Linotype" w:hAnsi="Palatino Linotype" w:cs="Tahoma"/>
          <w:b/>
          <w:bCs/>
          <w:iCs/>
          <w:sz w:val="22"/>
          <w:szCs w:val="22"/>
        </w:rPr>
      </w:pPr>
      <w:r w:rsidRPr="004109D6">
        <w:rPr>
          <w:rFonts w:ascii="Palatino Linotype" w:hAnsi="Palatino Linotype" w:cs="Tahoma"/>
          <w:b/>
          <w:bCs/>
          <w:iCs/>
          <w:sz w:val="22"/>
          <w:szCs w:val="22"/>
        </w:rPr>
        <w:t>El número de personas vacunadas, fallecidas y contagiadas de COVID-19 en el Estado de México.</w:t>
      </w:r>
    </w:p>
    <w:p w14:paraId="47A1DA44" w14:textId="273F31AE" w:rsidR="00582075" w:rsidRPr="004109D6" w:rsidRDefault="00582075" w:rsidP="00C21E9B">
      <w:pPr>
        <w:spacing w:line="360" w:lineRule="auto"/>
        <w:jc w:val="both"/>
        <w:rPr>
          <w:rFonts w:ascii="Palatino Linotype" w:hAnsi="Palatino Linotype" w:cs="Tahoma"/>
          <w:sz w:val="22"/>
          <w:szCs w:val="22"/>
        </w:rPr>
      </w:pPr>
    </w:p>
    <w:p w14:paraId="27AB5095" w14:textId="77777777" w:rsidR="004D0560" w:rsidRPr="004109D6" w:rsidRDefault="004D0560" w:rsidP="00C21E9B">
      <w:pPr>
        <w:spacing w:line="360" w:lineRule="auto"/>
        <w:jc w:val="both"/>
        <w:rPr>
          <w:rFonts w:ascii="Palatino Linotype" w:hAnsi="Palatino Linotype" w:cs="Tahoma"/>
          <w:bCs/>
          <w:sz w:val="22"/>
          <w:szCs w:val="22"/>
          <w:u w:val="single"/>
        </w:rPr>
      </w:pPr>
      <w:r w:rsidRPr="004109D6">
        <w:rPr>
          <w:rFonts w:ascii="Palatino Linotype" w:hAnsi="Palatino Linotype" w:cs="Tahoma"/>
          <w:bCs/>
          <w:sz w:val="22"/>
          <w:szCs w:val="22"/>
        </w:rPr>
        <w:t xml:space="preserve">En principio, es necesario traer a colación, los artículos 25 y 26, fracciones I y XII, de la Ley Orgánica de la Administración Pública del Estado de México, que especifican que la Secretaría de Salud se encarga de conducir la política estatal en materia de salud, </w:t>
      </w:r>
      <w:r w:rsidRPr="004109D6">
        <w:rPr>
          <w:rFonts w:ascii="Palatino Linotype" w:hAnsi="Palatino Linotype" w:cs="Tahoma"/>
          <w:sz w:val="22"/>
          <w:szCs w:val="22"/>
        </w:rPr>
        <w:t>así como, d</w:t>
      </w:r>
      <w:r w:rsidRPr="004109D6">
        <w:rPr>
          <w:rFonts w:ascii="Palatino Linotype" w:hAnsi="Palatino Linotype" w:cs="Tahoma"/>
          <w:bCs/>
          <w:sz w:val="22"/>
          <w:szCs w:val="22"/>
        </w:rPr>
        <w:t>ictar las medidas de seguridad sanitaria que sean necesarias para proteger la salud de la población</w:t>
      </w:r>
      <w:r w:rsidRPr="004109D6">
        <w:rPr>
          <w:rFonts w:ascii="Palatino Linotype" w:hAnsi="Palatino Linotype" w:cs="Tahoma"/>
          <w:bCs/>
          <w:sz w:val="22"/>
          <w:szCs w:val="22"/>
          <w:u w:val="single"/>
        </w:rPr>
        <w:t>.</w:t>
      </w:r>
    </w:p>
    <w:p w14:paraId="4019933F" w14:textId="77777777" w:rsidR="004D0560" w:rsidRPr="004109D6" w:rsidRDefault="004D0560" w:rsidP="00C21E9B">
      <w:pPr>
        <w:spacing w:line="360" w:lineRule="auto"/>
        <w:jc w:val="both"/>
        <w:rPr>
          <w:rFonts w:ascii="Palatino Linotype" w:hAnsi="Palatino Linotype" w:cs="Tahoma"/>
          <w:sz w:val="22"/>
          <w:szCs w:val="22"/>
        </w:rPr>
      </w:pPr>
    </w:p>
    <w:p w14:paraId="5BF726F9" w14:textId="4BF3693E" w:rsidR="001B635B" w:rsidRPr="004109D6" w:rsidRDefault="001B635B"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 xml:space="preserve">En este orden de ideas, en la página de la Secretaría de Salud, el número de casos positivos y defunciones por dicho virus (consultada en el enlace electrónico </w:t>
      </w:r>
      <w:hyperlink r:id="rId57" w:history="1">
        <w:r w:rsidRPr="004109D6">
          <w:rPr>
            <w:rStyle w:val="Hipervnculo"/>
            <w:rFonts w:ascii="Palatino Linotype" w:hAnsi="Palatino Linotype" w:cs="Tahoma"/>
            <w:sz w:val="22"/>
            <w:szCs w:val="22"/>
          </w:rPr>
          <w:t>https://salud.edomex.gob.mx/salud/covid19_municipio</w:t>
        </w:r>
      </w:hyperlink>
      <w:r w:rsidRPr="004109D6">
        <w:rPr>
          <w:rFonts w:ascii="Palatino Linotype" w:hAnsi="Palatino Linotype" w:cs="Tahoma"/>
          <w:sz w:val="22"/>
          <w:szCs w:val="22"/>
        </w:rPr>
        <w:t xml:space="preserve">, el </w:t>
      </w:r>
      <w:r w:rsidRPr="004109D6">
        <w:rPr>
          <w:rFonts w:ascii="Palatino Linotype" w:hAnsi="Palatino Linotype" w:cs="Tahoma"/>
          <w:bCs/>
          <w:sz w:val="22"/>
          <w:szCs w:val="22"/>
        </w:rPr>
        <w:t>cuatro de agosto de dos mil veintiuno) del cual se presenta un extracto:</w:t>
      </w:r>
    </w:p>
    <w:p w14:paraId="080C4250" w14:textId="77777777" w:rsidR="001B635B" w:rsidRPr="004109D6" w:rsidRDefault="001B635B" w:rsidP="00C21E9B">
      <w:pPr>
        <w:spacing w:line="360" w:lineRule="auto"/>
        <w:jc w:val="both"/>
        <w:rPr>
          <w:rFonts w:ascii="Palatino Linotype" w:hAnsi="Palatino Linotype" w:cs="Tahoma"/>
          <w:sz w:val="22"/>
          <w:szCs w:val="22"/>
        </w:rPr>
      </w:pPr>
    </w:p>
    <w:p w14:paraId="5958BD45" w14:textId="6C42425F" w:rsidR="001B635B" w:rsidRPr="004109D6" w:rsidRDefault="001B635B"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44F93763" wp14:editId="6F4FD752">
            <wp:extent cx="2873086" cy="106680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4EB2C.tmp"/>
                    <pic:cNvPicPr/>
                  </pic:nvPicPr>
                  <pic:blipFill>
                    <a:blip r:embed="rId58">
                      <a:extLst>
                        <a:ext uri="{28A0092B-C50C-407E-A947-70E740481C1C}">
                          <a14:useLocalDpi xmlns:a14="http://schemas.microsoft.com/office/drawing/2010/main" val="0"/>
                        </a:ext>
                      </a:extLst>
                    </a:blip>
                    <a:stretch>
                      <a:fillRect/>
                    </a:stretch>
                  </pic:blipFill>
                  <pic:spPr>
                    <a:xfrm>
                      <a:off x="0" y="0"/>
                      <a:ext cx="2881907" cy="1070075"/>
                    </a:xfrm>
                    <a:prstGeom prst="rect">
                      <a:avLst/>
                    </a:prstGeom>
                  </pic:spPr>
                </pic:pic>
              </a:graphicData>
            </a:graphic>
          </wp:inline>
        </w:drawing>
      </w:r>
    </w:p>
    <w:p w14:paraId="74165C6E" w14:textId="77777777" w:rsidR="001B635B" w:rsidRPr="004109D6" w:rsidRDefault="001B635B" w:rsidP="00C21E9B">
      <w:pPr>
        <w:spacing w:line="360" w:lineRule="auto"/>
        <w:rPr>
          <w:rFonts w:ascii="Palatino Linotype" w:hAnsi="Palatino Linotype" w:cs="Tahoma"/>
          <w:sz w:val="22"/>
          <w:szCs w:val="22"/>
        </w:rPr>
      </w:pPr>
    </w:p>
    <w:p w14:paraId="570A7CCE" w14:textId="230D9626" w:rsidR="001B635B" w:rsidRPr="004109D6" w:rsidRDefault="001B635B"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t>Como se logra observar, la Secretaría de Salud del Estado de México, tiene atribuciones para conocer el número de enfermos</w:t>
      </w:r>
      <w:r w:rsidR="00443EE9">
        <w:rPr>
          <w:rFonts w:ascii="Palatino Linotype" w:hAnsi="Palatino Linotype" w:cs="Tahoma"/>
          <w:bCs/>
          <w:sz w:val="22"/>
          <w:szCs w:val="22"/>
        </w:rPr>
        <w:t xml:space="preserve"> y fallecidos</w:t>
      </w:r>
      <w:r w:rsidRPr="004109D6">
        <w:rPr>
          <w:rFonts w:ascii="Palatino Linotype" w:hAnsi="Palatino Linotype" w:cs="Tahoma"/>
          <w:bCs/>
          <w:sz w:val="22"/>
          <w:szCs w:val="22"/>
        </w:rPr>
        <w:t xml:space="preserve"> por el virus SARS-CoV-2.</w:t>
      </w:r>
    </w:p>
    <w:p w14:paraId="3C61E179" w14:textId="0ECE26A3" w:rsidR="001B635B" w:rsidRDefault="001B635B" w:rsidP="00C21E9B">
      <w:pPr>
        <w:spacing w:line="360" w:lineRule="auto"/>
        <w:jc w:val="both"/>
        <w:rPr>
          <w:rFonts w:ascii="Palatino Linotype" w:hAnsi="Palatino Linotype" w:cs="Tahoma"/>
          <w:sz w:val="22"/>
          <w:szCs w:val="22"/>
        </w:rPr>
      </w:pPr>
    </w:p>
    <w:p w14:paraId="105A4E43" w14:textId="77777777" w:rsidR="00443EE9" w:rsidRPr="00443EE9" w:rsidRDefault="00443EE9" w:rsidP="00C21E9B">
      <w:pPr>
        <w:spacing w:line="360" w:lineRule="auto"/>
        <w:jc w:val="both"/>
        <w:rPr>
          <w:rFonts w:ascii="Palatino Linotype" w:eastAsia="Calibri" w:hAnsi="Palatino Linotype" w:cs="Tahoma"/>
          <w:bCs/>
          <w:color w:val="000000" w:themeColor="text1"/>
          <w:sz w:val="22"/>
          <w:szCs w:val="22"/>
          <w:lang w:eastAsia="en-US"/>
        </w:rPr>
      </w:pPr>
      <w:r w:rsidRPr="00443EE9">
        <w:rPr>
          <w:rFonts w:ascii="Palatino Linotype" w:eastAsia="Calibri" w:hAnsi="Palatino Linotype" w:cs="Tahoma"/>
          <w:bCs/>
          <w:color w:val="000000" w:themeColor="text1"/>
          <w:sz w:val="22"/>
          <w:szCs w:val="22"/>
          <w:lang w:eastAsia="en-US"/>
        </w:rPr>
        <w:t>Ahora bien, por lo que hace a las personas vacunadas de dicho virus, es de señalar que la Secretaría de Salud, implementa la estrategia conjunta de vacunación Covid-19, en el Estado de México, tal como se muestra a continuación:</w:t>
      </w:r>
    </w:p>
    <w:p w14:paraId="73792C77" w14:textId="77777777" w:rsidR="00443EE9" w:rsidRPr="00443EE9" w:rsidRDefault="00443EE9" w:rsidP="00C21E9B">
      <w:pPr>
        <w:spacing w:line="360" w:lineRule="auto"/>
        <w:jc w:val="both"/>
        <w:rPr>
          <w:rFonts w:ascii="Palatino Linotype" w:eastAsia="Calibri" w:hAnsi="Palatino Linotype" w:cs="Tahoma"/>
          <w:bCs/>
          <w:color w:val="000000" w:themeColor="text1"/>
          <w:sz w:val="22"/>
          <w:szCs w:val="22"/>
          <w:lang w:eastAsia="en-US"/>
        </w:rPr>
      </w:pPr>
    </w:p>
    <w:p w14:paraId="0AABC00E" w14:textId="77777777" w:rsidR="00443EE9" w:rsidRPr="00443EE9" w:rsidRDefault="00443EE9" w:rsidP="00C21E9B">
      <w:pPr>
        <w:spacing w:line="360" w:lineRule="auto"/>
        <w:jc w:val="both"/>
        <w:rPr>
          <w:rFonts w:ascii="Palatino Linotype" w:eastAsia="Calibri" w:hAnsi="Palatino Linotype" w:cs="Tahoma"/>
          <w:bCs/>
          <w:color w:val="000000" w:themeColor="text1"/>
          <w:sz w:val="22"/>
          <w:szCs w:val="22"/>
          <w:lang w:eastAsia="en-US"/>
        </w:rPr>
      </w:pPr>
      <w:r w:rsidRPr="00443EE9">
        <w:rPr>
          <w:rFonts w:ascii="Palatino Linotype" w:eastAsiaTheme="minorHAnsi" w:hAnsi="Palatino Linotype" w:cstheme="minorBidi"/>
          <w:noProof/>
          <w:color w:val="000000" w:themeColor="text1"/>
          <w:sz w:val="22"/>
          <w:szCs w:val="22"/>
        </w:rPr>
        <w:lastRenderedPageBreak/>
        <w:drawing>
          <wp:inline distT="0" distB="0" distL="0" distR="0" wp14:anchorId="79F37F12" wp14:editId="0D5ED944">
            <wp:extent cx="5791835" cy="250444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91835" cy="2504440"/>
                    </a:xfrm>
                    <a:prstGeom prst="rect">
                      <a:avLst/>
                    </a:prstGeom>
                  </pic:spPr>
                </pic:pic>
              </a:graphicData>
            </a:graphic>
          </wp:inline>
        </w:drawing>
      </w:r>
    </w:p>
    <w:p w14:paraId="5A72A522" w14:textId="77777777" w:rsidR="00443EE9" w:rsidRPr="004109D6" w:rsidRDefault="00443EE9" w:rsidP="00C21E9B">
      <w:pPr>
        <w:spacing w:line="360" w:lineRule="auto"/>
        <w:jc w:val="both"/>
        <w:rPr>
          <w:rFonts w:ascii="Palatino Linotype" w:hAnsi="Palatino Linotype" w:cs="Tahoma"/>
          <w:sz w:val="22"/>
          <w:szCs w:val="22"/>
        </w:rPr>
      </w:pPr>
    </w:p>
    <w:p w14:paraId="489135F5" w14:textId="74FC4B84" w:rsidR="001B635B" w:rsidRPr="004109D6" w:rsidRDefault="00443EE9" w:rsidP="00C21E9B">
      <w:pPr>
        <w:spacing w:line="360" w:lineRule="auto"/>
        <w:jc w:val="both"/>
        <w:rPr>
          <w:rFonts w:ascii="Palatino Linotype" w:hAnsi="Palatino Linotype" w:cs="Tahoma"/>
          <w:sz w:val="22"/>
          <w:szCs w:val="22"/>
        </w:rPr>
      </w:pPr>
      <w:r>
        <w:rPr>
          <w:rFonts w:ascii="Palatino Linotype" w:hAnsi="Palatino Linotype" w:cs="Tahoma"/>
          <w:sz w:val="22"/>
          <w:szCs w:val="22"/>
        </w:rPr>
        <w:t>Por lo que</w:t>
      </w:r>
      <w:r w:rsidR="001B635B" w:rsidRPr="004109D6">
        <w:rPr>
          <w:rFonts w:ascii="Palatino Linotype" w:hAnsi="Palatino Linotype" w:cs="Tahoma"/>
          <w:sz w:val="22"/>
          <w:szCs w:val="22"/>
        </w:rPr>
        <w:t xml:space="preserve">, </w:t>
      </w:r>
      <w:r w:rsidR="001B635B" w:rsidRPr="004109D6">
        <w:rPr>
          <w:rFonts w:ascii="Palatino Linotype" w:hAnsi="Palatino Linotype" w:cs="Tahoma"/>
          <w:bCs/>
          <w:sz w:val="22"/>
          <w:szCs w:val="22"/>
        </w:rPr>
        <w:t>la Secretaría de Salud, al llevar a nivel estatal la vacunación en contra del virus referido, se considera que es el competente para conocer de lo peticionado; sobre esto, el Padrón de Sujetos Obligados en materia de Transparencia y Acceso a la Información Pública del Estado de México y Municipios y el Directorio de los Sitios electrónicos de sujetos obligados a la transparencia del Portal de Información Pública de Oficio Mexiquense, establece que dicho ente  es Sujeto Obligado Estatal, tal como se muestra a continuación:</w:t>
      </w:r>
    </w:p>
    <w:p w14:paraId="05CFDAC3" w14:textId="77777777" w:rsidR="001B635B" w:rsidRPr="004109D6" w:rsidRDefault="001B635B" w:rsidP="00C21E9B">
      <w:pPr>
        <w:spacing w:line="360" w:lineRule="auto"/>
        <w:jc w:val="both"/>
        <w:rPr>
          <w:rFonts w:ascii="Palatino Linotype" w:hAnsi="Palatino Linotype" w:cs="Tahoma"/>
          <w:bCs/>
          <w:sz w:val="22"/>
          <w:szCs w:val="22"/>
        </w:rPr>
      </w:pPr>
    </w:p>
    <w:p w14:paraId="12082DC1" w14:textId="77777777" w:rsidR="001B635B" w:rsidRPr="004109D6" w:rsidRDefault="001B635B" w:rsidP="00C21E9B">
      <w:pPr>
        <w:spacing w:line="360" w:lineRule="auto"/>
        <w:jc w:val="center"/>
        <w:rPr>
          <w:rFonts w:ascii="Palatino Linotype" w:hAnsi="Palatino Linotype" w:cs="Tahoma"/>
          <w:bCs/>
          <w:sz w:val="22"/>
          <w:szCs w:val="22"/>
        </w:rPr>
      </w:pPr>
      <w:r w:rsidRPr="004109D6">
        <w:rPr>
          <w:rFonts w:ascii="Palatino Linotype" w:hAnsi="Palatino Linotype" w:cs="Tahoma"/>
          <w:noProof/>
          <w:sz w:val="22"/>
          <w:szCs w:val="22"/>
        </w:rPr>
        <w:drawing>
          <wp:inline distT="0" distB="0" distL="0" distR="0" wp14:anchorId="7830A4F3" wp14:editId="73F1ACFB">
            <wp:extent cx="2752725" cy="69026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57036" cy="691341"/>
                    </a:xfrm>
                    <a:prstGeom prst="rect">
                      <a:avLst/>
                    </a:prstGeom>
                  </pic:spPr>
                </pic:pic>
              </a:graphicData>
            </a:graphic>
          </wp:inline>
        </w:drawing>
      </w:r>
    </w:p>
    <w:p w14:paraId="5ED00074" w14:textId="352BF0E5" w:rsidR="001B635B" w:rsidRPr="004109D6" w:rsidRDefault="001B635B" w:rsidP="00C21E9B">
      <w:pPr>
        <w:spacing w:line="360" w:lineRule="auto"/>
        <w:jc w:val="center"/>
        <w:rPr>
          <w:rFonts w:ascii="Palatino Linotype" w:hAnsi="Palatino Linotype" w:cs="Tahoma"/>
          <w:bCs/>
          <w:i/>
          <w:sz w:val="22"/>
          <w:szCs w:val="22"/>
        </w:rPr>
      </w:pPr>
    </w:p>
    <w:p w14:paraId="6CAE5CF2" w14:textId="77777777" w:rsidR="001B635B" w:rsidRPr="004109D6" w:rsidRDefault="001B635B" w:rsidP="00C21E9B">
      <w:pPr>
        <w:spacing w:line="360" w:lineRule="auto"/>
        <w:jc w:val="center"/>
        <w:rPr>
          <w:rFonts w:ascii="Palatino Linotype" w:hAnsi="Palatino Linotype" w:cs="Tahoma"/>
          <w:bCs/>
          <w:sz w:val="22"/>
          <w:szCs w:val="22"/>
        </w:rPr>
      </w:pPr>
      <w:r w:rsidRPr="004109D6">
        <w:rPr>
          <w:rFonts w:ascii="Palatino Linotype" w:hAnsi="Palatino Linotype" w:cs="Tahoma"/>
          <w:noProof/>
          <w:sz w:val="22"/>
          <w:szCs w:val="22"/>
        </w:rPr>
        <w:drawing>
          <wp:inline distT="0" distB="0" distL="0" distR="0" wp14:anchorId="73811888" wp14:editId="726D8A9B">
            <wp:extent cx="3009900" cy="548328"/>
            <wp:effectExtent l="0" t="0" r="0"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5320" b="32846"/>
                    <a:stretch/>
                  </pic:blipFill>
                  <pic:spPr bwMode="auto">
                    <a:xfrm>
                      <a:off x="0" y="0"/>
                      <a:ext cx="3052143" cy="556024"/>
                    </a:xfrm>
                    <a:prstGeom prst="rect">
                      <a:avLst/>
                    </a:prstGeom>
                    <a:ln>
                      <a:noFill/>
                    </a:ln>
                    <a:extLst>
                      <a:ext uri="{53640926-AAD7-44D8-BBD7-CCE9431645EC}">
                        <a14:shadowObscured xmlns:a14="http://schemas.microsoft.com/office/drawing/2010/main"/>
                      </a:ext>
                    </a:extLst>
                  </pic:spPr>
                </pic:pic>
              </a:graphicData>
            </a:graphic>
          </wp:inline>
        </w:drawing>
      </w:r>
    </w:p>
    <w:p w14:paraId="337C2A64" w14:textId="40B5CB5E" w:rsidR="001B635B" w:rsidRDefault="001B635B" w:rsidP="00C21E9B">
      <w:pPr>
        <w:spacing w:line="360" w:lineRule="auto"/>
        <w:jc w:val="both"/>
        <w:rPr>
          <w:rFonts w:ascii="Palatino Linotype" w:hAnsi="Palatino Linotype" w:cs="Tahoma"/>
          <w:sz w:val="22"/>
          <w:szCs w:val="22"/>
        </w:rPr>
      </w:pPr>
    </w:p>
    <w:p w14:paraId="1947B728" w14:textId="24EE0856" w:rsidR="0076608B" w:rsidRDefault="0076608B" w:rsidP="00C21E9B">
      <w:pPr>
        <w:spacing w:line="360" w:lineRule="auto"/>
        <w:jc w:val="both"/>
        <w:rPr>
          <w:rFonts w:ascii="Palatino Linotype" w:hAnsi="Palatino Linotype" w:cs="Tahoma"/>
          <w:sz w:val="22"/>
          <w:szCs w:val="22"/>
        </w:rPr>
      </w:pPr>
      <w:r w:rsidRPr="0076608B">
        <w:rPr>
          <w:rFonts w:ascii="Palatino Linotype" w:hAnsi="Palatino Linotype" w:cs="Tahoma"/>
          <w:bCs/>
          <w:sz w:val="22"/>
          <w:szCs w:val="22"/>
        </w:rPr>
        <w:t xml:space="preserve">Conforme a lo anterior, se advierte que el Ayuntamiento de </w:t>
      </w:r>
      <w:r>
        <w:rPr>
          <w:rFonts w:ascii="Palatino Linotype" w:hAnsi="Palatino Linotype" w:cs="Tahoma"/>
          <w:bCs/>
          <w:sz w:val="22"/>
          <w:szCs w:val="22"/>
        </w:rPr>
        <w:t>Coyotepec</w:t>
      </w:r>
      <w:r w:rsidRPr="0076608B">
        <w:rPr>
          <w:rFonts w:ascii="Palatino Linotype" w:hAnsi="Palatino Linotype" w:cs="Tahoma"/>
          <w:bCs/>
          <w:sz w:val="22"/>
          <w:szCs w:val="22"/>
        </w:rPr>
        <w:t xml:space="preserve">, resulta notoriamente incompetente para conocer de lo peticionado, pues es la Secretaría de Salud, quién está </w:t>
      </w:r>
      <w:r w:rsidRPr="0076608B">
        <w:rPr>
          <w:rFonts w:ascii="Palatino Linotype" w:hAnsi="Palatino Linotype" w:cs="Tahoma"/>
          <w:bCs/>
          <w:sz w:val="22"/>
          <w:szCs w:val="22"/>
        </w:rPr>
        <w:lastRenderedPageBreak/>
        <w:t>llevando las estadísticas a nivel de estatal, de los casos positivos</w:t>
      </w:r>
      <w:r>
        <w:rPr>
          <w:rFonts w:ascii="Palatino Linotype" w:hAnsi="Palatino Linotype" w:cs="Tahoma"/>
          <w:bCs/>
          <w:sz w:val="22"/>
          <w:szCs w:val="22"/>
        </w:rPr>
        <w:t>, defunciones</w:t>
      </w:r>
      <w:r w:rsidRPr="0076608B">
        <w:rPr>
          <w:rFonts w:ascii="Palatino Linotype" w:hAnsi="Palatino Linotype" w:cs="Tahoma"/>
          <w:bCs/>
          <w:sz w:val="22"/>
          <w:szCs w:val="22"/>
        </w:rPr>
        <w:t xml:space="preserve"> y vacunados por Covid-19</w:t>
      </w:r>
      <w:r>
        <w:rPr>
          <w:rFonts w:ascii="Palatino Linotype" w:hAnsi="Palatino Linotype" w:cs="Tahoma"/>
          <w:bCs/>
          <w:sz w:val="22"/>
          <w:szCs w:val="22"/>
        </w:rPr>
        <w:t>.</w:t>
      </w:r>
    </w:p>
    <w:p w14:paraId="0F0BD09B" w14:textId="77777777" w:rsidR="0076608B" w:rsidRPr="004109D6" w:rsidRDefault="0076608B" w:rsidP="00C21E9B">
      <w:pPr>
        <w:spacing w:line="360" w:lineRule="auto"/>
        <w:jc w:val="both"/>
        <w:rPr>
          <w:rFonts w:ascii="Palatino Linotype" w:hAnsi="Palatino Linotype" w:cs="Tahoma"/>
          <w:sz w:val="22"/>
          <w:szCs w:val="22"/>
        </w:rPr>
      </w:pPr>
    </w:p>
    <w:p w14:paraId="3E61A4EC" w14:textId="0B7A988E" w:rsidR="00582075" w:rsidRDefault="0076608B" w:rsidP="00C21E9B">
      <w:pPr>
        <w:spacing w:line="360" w:lineRule="auto"/>
        <w:jc w:val="both"/>
        <w:rPr>
          <w:rFonts w:ascii="Palatino Linotype" w:hAnsi="Palatino Linotype" w:cs="Tahoma"/>
          <w:sz w:val="22"/>
          <w:szCs w:val="22"/>
        </w:rPr>
      </w:pPr>
      <w:r>
        <w:rPr>
          <w:rFonts w:ascii="Palatino Linotype" w:hAnsi="Palatino Linotype" w:cs="Tahoma"/>
          <w:sz w:val="22"/>
          <w:szCs w:val="22"/>
        </w:rPr>
        <w:t xml:space="preserve">Sin menospreciar lo anterior, es de señalar que en atención al principio de máxima publicidad, </w:t>
      </w:r>
      <w:r w:rsidR="001B635B" w:rsidRPr="004109D6">
        <w:rPr>
          <w:rFonts w:ascii="Palatino Linotype" w:hAnsi="Palatino Linotype" w:cs="Tahoma"/>
          <w:sz w:val="22"/>
          <w:szCs w:val="22"/>
        </w:rPr>
        <w:t xml:space="preserve"> </w:t>
      </w:r>
      <w:r w:rsidR="00B859DC" w:rsidRPr="004109D6">
        <w:rPr>
          <w:rFonts w:ascii="Palatino Linotype" w:hAnsi="Palatino Linotype" w:cs="Tahoma"/>
          <w:sz w:val="22"/>
          <w:szCs w:val="22"/>
        </w:rPr>
        <w:t xml:space="preserve">el Sujeto Obligado, </w:t>
      </w:r>
      <w:r>
        <w:rPr>
          <w:rFonts w:ascii="Palatino Linotype" w:hAnsi="Palatino Linotype" w:cs="Tahoma"/>
          <w:sz w:val="22"/>
          <w:szCs w:val="22"/>
        </w:rPr>
        <w:t>además, i</w:t>
      </w:r>
      <w:r w:rsidR="001B3D33" w:rsidRPr="004109D6">
        <w:rPr>
          <w:rFonts w:ascii="Palatino Linotype" w:hAnsi="Palatino Linotype" w:cs="Tahoma"/>
          <w:sz w:val="22"/>
          <w:szCs w:val="22"/>
        </w:rPr>
        <w:t>ndic</w:t>
      </w:r>
      <w:r>
        <w:rPr>
          <w:rFonts w:ascii="Palatino Linotype" w:hAnsi="Palatino Linotype" w:cs="Tahoma"/>
          <w:sz w:val="22"/>
          <w:szCs w:val="22"/>
        </w:rPr>
        <w:t>ó</w:t>
      </w:r>
      <w:r w:rsidR="001B3D33" w:rsidRPr="004109D6">
        <w:rPr>
          <w:rFonts w:ascii="Palatino Linotype" w:hAnsi="Palatino Linotype" w:cs="Tahoma"/>
          <w:sz w:val="22"/>
          <w:szCs w:val="22"/>
        </w:rPr>
        <w:t xml:space="preserve"> que la información requerida podría ser consultada en </w:t>
      </w:r>
      <w:hyperlink r:id="rId62" w:history="1">
        <w:r w:rsidR="0009623E" w:rsidRPr="004109D6">
          <w:rPr>
            <w:rStyle w:val="Hipervnculo"/>
            <w:rFonts w:ascii="Palatino Linotype" w:hAnsi="Palatino Linotype" w:cs="Tahoma"/>
            <w:sz w:val="22"/>
            <w:szCs w:val="22"/>
          </w:rPr>
          <w:t>https://coronavirus.gob.mx/</w:t>
        </w:r>
      </w:hyperlink>
      <w:r w:rsidR="0009623E" w:rsidRPr="004109D6">
        <w:rPr>
          <w:rFonts w:ascii="Palatino Linotype" w:hAnsi="Palatino Linotype" w:cs="Tahoma"/>
          <w:sz w:val="22"/>
          <w:szCs w:val="22"/>
        </w:rPr>
        <w:t xml:space="preserve"> y </w:t>
      </w:r>
      <w:hyperlink r:id="rId63" w:history="1">
        <w:r w:rsidR="0009623E" w:rsidRPr="004109D6">
          <w:rPr>
            <w:rStyle w:val="Hipervnculo"/>
            <w:rFonts w:ascii="Palatino Linotype" w:hAnsi="Palatino Linotype" w:cs="Tahoma"/>
            <w:sz w:val="22"/>
            <w:szCs w:val="22"/>
          </w:rPr>
          <w:t>https://salud.edomex.gob.mx/salud/covid19_municipio</w:t>
        </w:r>
      </w:hyperlink>
      <w:r w:rsidR="0009623E" w:rsidRPr="004109D6">
        <w:rPr>
          <w:rFonts w:ascii="Palatino Linotype" w:hAnsi="Palatino Linotype" w:cs="Tahoma"/>
          <w:sz w:val="22"/>
          <w:szCs w:val="22"/>
        </w:rPr>
        <w:t xml:space="preserve">, </w:t>
      </w:r>
      <w:r>
        <w:rPr>
          <w:rFonts w:ascii="Palatino Linotype" w:hAnsi="Palatino Linotype" w:cs="Tahoma"/>
          <w:sz w:val="22"/>
          <w:szCs w:val="22"/>
        </w:rPr>
        <w:t>de cuya revisión, se logra observar que entre la información que manejan, se encuentra la solicitada, tal como se muestra a continuación:</w:t>
      </w:r>
    </w:p>
    <w:p w14:paraId="793B3E13" w14:textId="70C94B79" w:rsidR="0076608B" w:rsidRDefault="0076608B" w:rsidP="00C21E9B">
      <w:pPr>
        <w:spacing w:line="360" w:lineRule="auto"/>
        <w:jc w:val="both"/>
        <w:rPr>
          <w:rFonts w:ascii="Palatino Linotype" w:hAnsi="Palatino Linotype" w:cs="Tahoma"/>
          <w:sz w:val="22"/>
          <w:szCs w:val="22"/>
        </w:rPr>
      </w:pPr>
    </w:p>
    <w:p w14:paraId="75614270" w14:textId="63A7EBC6" w:rsidR="0076608B" w:rsidRPr="004109D6" w:rsidRDefault="0076608B" w:rsidP="00C21E9B">
      <w:pPr>
        <w:spacing w:line="360" w:lineRule="auto"/>
        <w:jc w:val="center"/>
        <w:rPr>
          <w:rFonts w:ascii="Palatino Linotype" w:hAnsi="Palatino Linotype" w:cs="Tahoma"/>
          <w:sz w:val="22"/>
          <w:szCs w:val="22"/>
        </w:rPr>
      </w:pPr>
      <w:r w:rsidRPr="004109D6">
        <w:rPr>
          <w:rFonts w:ascii="Palatino Linotype" w:hAnsi="Palatino Linotype" w:cs="Tahoma"/>
          <w:noProof/>
          <w:sz w:val="22"/>
          <w:szCs w:val="22"/>
        </w:rPr>
        <w:drawing>
          <wp:inline distT="0" distB="0" distL="0" distR="0" wp14:anchorId="3C0CF2EE" wp14:editId="1EBF4C29">
            <wp:extent cx="3952875" cy="2640350"/>
            <wp:effectExtent l="0" t="0" r="0" b="762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3967785" cy="2650309"/>
                    </a:xfrm>
                    <a:prstGeom prst="rect">
                      <a:avLst/>
                    </a:prstGeom>
                  </pic:spPr>
                </pic:pic>
              </a:graphicData>
            </a:graphic>
          </wp:inline>
        </w:drawing>
      </w:r>
    </w:p>
    <w:p w14:paraId="3D682C11" w14:textId="606F4E02" w:rsidR="007700AE" w:rsidRPr="004109D6" w:rsidRDefault="007700AE" w:rsidP="00C21E9B">
      <w:pPr>
        <w:spacing w:line="360" w:lineRule="auto"/>
        <w:jc w:val="both"/>
        <w:rPr>
          <w:rFonts w:ascii="Palatino Linotype" w:hAnsi="Palatino Linotype" w:cs="Tahoma"/>
          <w:sz w:val="22"/>
          <w:szCs w:val="22"/>
        </w:rPr>
      </w:pPr>
    </w:p>
    <w:p w14:paraId="0E0D94EB" w14:textId="06244476" w:rsidR="00582075" w:rsidRDefault="0076608B" w:rsidP="00C21E9B">
      <w:pPr>
        <w:spacing w:line="360" w:lineRule="auto"/>
        <w:jc w:val="both"/>
        <w:rPr>
          <w:rFonts w:ascii="Palatino Linotype" w:hAnsi="Palatino Linotype" w:cs="Tahoma"/>
          <w:sz w:val="22"/>
          <w:szCs w:val="22"/>
        </w:rPr>
      </w:pPr>
      <w:r>
        <w:rPr>
          <w:noProof/>
        </w:rPr>
        <w:drawing>
          <wp:inline distT="0" distB="0" distL="0" distR="0" wp14:anchorId="3863070F" wp14:editId="56D6977B">
            <wp:extent cx="5742940" cy="20040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42940" cy="2004060"/>
                    </a:xfrm>
                    <a:prstGeom prst="rect">
                      <a:avLst/>
                    </a:prstGeom>
                  </pic:spPr>
                </pic:pic>
              </a:graphicData>
            </a:graphic>
          </wp:inline>
        </w:drawing>
      </w:r>
    </w:p>
    <w:p w14:paraId="39708F41" w14:textId="77777777" w:rsidR="00240A17" w:rsidRPr="004109D6" w:rsidRDefault="00240A17" w:rsidP="00C21E9B">
      <w:pPr>
        <w:spacing w:line="360" w:lineRule="auto"/>
        <w:jc w:val="both"/>
        <w:rPr>
          <w:rFonts w:ascii="Palatino Linotype" w:hAnsi="Palatino Linotype" w:cs="Tahoma"/>
          <w:sz w:val="22"/>
          <w:szCs w:val="22"/>
        </w:rPr>
      </w:pPr>
    </w:p>
    <w:p w14:paraId="03EA25EA" w14:textId="4884B608" w:rsidR="001B635B" w:rsidRPr="0076608B" w:rsidRDefault="0076608B" w:rsidP="00C21E9B">
      <w:pPr>
        <w:spacing w:line="360" w:lineRule="auto"/>
        <w:jc w:val="both"/>
        <w:rPr>
          <w:rFonts w:ascii="Palatino Linotype" w:hAnsi="Palatino Linotype" w:cs="Tahoma"/>
          <w:b/>
          <w:sz w:val="22"/>
          <w:szCs w:val="22"/>
        </w:rPr>
      </w:pPr>
      <w:r>
        <w:rPr>
          <w:rFonts w:ascii="Palatino Linotype" w:hAnsi="Palatino Linotype" w:cs="Tahoma"/>
          <w:bCs/>
          <w:sz w:val="22"/>
          <w:szCs w:val="22"/>
        </w:rPr>
        <w:t xml:space="preserve">Conforme a lo anterior, toda vez que el Ayuntamiento de Coyotepec, es notoriamente incompetente para conocer de la información peticionada y que orientó en términos del 161, de la Ley de la materia, al lugar para obtener lo peticionado, se considera el agravio </w:t>
      </w:r>
      <w:r>
        <w:rPr>
          <w:rFonts w:ascii="Palatino Linotype" w:hAnsi="Palatino Linotype" w:cs="Tahoma"/>
          <w:b/>
          <w:sz w:val="22"/>
          <w:szCs w:val="22"/>
        </w:rPr>
        <w:t>INFUNDADO.</w:t>
      </w:r>
    </w:p>
    <w:p w14:paraId="1703B2AC" w14:textId="77777777" w:rsidR="001B635B" w:rsidRPr="004109D6" w:rsidRDefault="001B635B" w:rsidP="00C21E9B">
      <w:pPr>
        <w:spacing w:line="360" w:lineRule="auto"/>
        <w:jc w:val="both"/>
        <w:rPr>
          <w:rFonts w:ascii="Palatino Linotype" w:hAnsi="Palatino Linotype" w:cs="Tahoma"/>
          <w:sz w:val="22"/>
          <w:szCs w:val="22"/>
        </w:rPr>
      </w:pPr>
    </w:p>
    <w:p w14:paraId="45072196" w14:textId="0D9CD59C" w:rsidR="007A01AC" w:rsidRDefault="007A01AC" w:rsidP="00C21E9B">
      <w:pPr>
        <w:pStyle w:val="Prrafodelista"/>
        <w:numPr>
          <w:ilvl w:val="0"/>
          <w:numId w:val="35"/>
        </w:numPr>
        <w:tabs>
          <w:tab w:val="left" w:pos="4962"/>
        </w:tabs>
        <w:spacing w:line="360" w:lineRule="auto"/>
        <w:jc w:val="both"/>
        <w:rPr>
          <w:rFonts w:ascii="Palatino Linotype" w:eastAsia="Calibri" w:hAnsi="Palatino Linotype" w:cs="Tahoma"/>
          <w:b/>
          <w:bCs/>
          <w:iCs/>
          <w:szCs w:val="22"/>
          <w:lang w:eastAsia="es-ES_tradnl"/>
        </w:rPr>
      </w:pPr>
      <w:r w:rsidRPr="004109D6">
        <w:rPr>
          <w:rFonts w:ascii="Palatino Linotype" w:eastAsia="Calibri" w:hAnsi="Palatino Linotype" w:cs="Tahoma"/>
          <w:b/>
          <w:bCs/>
          <w:iCs/>
          <w:szCs w:val="22"/>
          <w:lang w:eastAsia="es-ES_tradnl"/>
        </w:rPr>
        <w:t xml:space="preserve">Salario del Gobernador del Estado de México. </w:t>
      </w:r>
    </w:p>
    <w:p w14:paraId="54BB7093" w14:textId="77777777" w:rsidR="00831454" w:rsidRPr="00831454" w:rsidRDefault="00831454" w:rsidP="00C21E9B">
      <w:pPr>
        <w:tabs>
          <w:tab w:val="left" w:pos="4962"/>
        </w:tabs>
        <w:spacing w:line="360" w:lineRule="auto"/>
        <w:jc w:val="both"/>
        <w:rPr>
          <w:rFonts w:ascii="Palatino Linotype" w:eastAsia="Calibri" w:hAnsi="Palatino Linotype" w:cs="Tahoma"/>
          <w:b/>
          <w:bCs/>
          <w:iCs/>
          <w:szCs w:val="22"/>
          <w:lang w:eastAsia="es-ES_tradnl"/>
        </w:rPr>
      </w:pPr>
    </w:p>
    <w:p w14:paraId="00EBF71C" w14:textId="77777777" w:rsidR="00831454" w:rsidRPr="00831454" w:rsidRDefault="00831454" w:rsidP="00C21E9B">
      <w:pPr>
        <w:spacing w:line="360" w:lineRule="auto"/>
        <w:jc w:val="both"/>
        <w:rPr>
          <w:rFonts w:ascii="Palatino Linotype" w:hAnsi="Palatino Linotype" w:cs="Tahoma"/>
          <w:sz w:val="22"/>
          <w:szCs w:val="22"/>
        </w:rPr>
      </w:pPr>
      <w:r w:rsidRPr="00831454">
        <w:rPr>
          <w:rFonts w:ascii="Palatino Linotype" w:hAnsi="Palatino Linotype" w:cs="Tahoma"/>
          <w:sz w:val="22"/>
          <w:szCs w:val="22"/>
        </w:rPr>
        <w:t>En principio, es necesario traer a colación, el artículo 116 de la Constitución Política de los Estado Unidos Mexicanos, que establece que el poder público de los estados se dividirá, para su ejercicio, en Ejecutivo, Legislativo y Judicial, y no podrán reunirse dos o más de estos poderes en una sola persona o corporación, ni depositarse el legislativo en un solo individuo.</w:t>
      </w:r>
    </w:p>
    <w:p w14:paraId="7773A7B0" w14:textId="77777777" w:rsidR="00831454" w:rsidRPr="00831454" w:rsidRDefault="00831454" w:rsidP="00C21E9B">
      <w:pPr>
        <w:spacing w:line="360" w:lineRule="auto"/>
        <w:jc w:val="both"/>
        <w:rPr>
          <w:rFonts w:ascii="Palatino Linotype" w:hAnsi="Palatino Linotype" w:cs="Tahoma"/>
          <w:sz w:val="22"/>
          <w:szCs w:val="22"/>
        </w:rPr>
      </w:pPr>
    </w:p>
    <w:p w14:paraId="2AF505D3" w14:textId="77777777" w:rsidR="00831454" w:rsidRPr="00831454" w:rsidRDefault="00831454" w:rsidP="00C21E9B">
      <w:pPr>
        <w:spacing w:line="360" w:lineRule="auto"/>
        <w:jc w:val="both"/>
        <w:rPr>
          <w:rFonts w:ascii="Palatino Linotype" w:hAnsi="Palatino Linotype" w:cs="Tahoma"/>
          <w:sz w:val="22"/>
          <w:szCs w:val="22"/>
        </w:rPr>
      </w:pPr>
      <w:r w:rsidRPr="00831454">
        <w:rPr>
          <w:rFonts w:ascii="Palatino Linotype" w:hAnsi="Palatino Linotype" w:cs="Tahoma"/>
          <w:sz w:val="22"/>
          <w:szCs w:val="22"/>
        </w:rPr>
        <w:t>Por su parte la Constitución Política del Estado Libre y Soberano de México señala en su artículo 65, que el Poder Ejecutivo del Estado se deposita en un solo individuo que se denomina Gobernador del Estado de México.</w:t>
      </w:r>
    </w:p>
    <w:p w14:paraId="14ED2A79" w14:textId="77777777" w:rsidR="00831454" w:rsidRPr="00831454" w:rsidRDefault="00831454" w:rsidP="00C21E9B">
      <w:pPr>
        <w:spacing w:line="360" w:lineRule="auto"/>
        <w:jc w:val="both"/>
        <w:rPr>
          <w:rFonts w:ascii="Palatino Linotype" w:hAnsi="Palatino Linotype" w:cs="Tahoma"/>
          <w:sz w:val="22"/>
          <w:szCs w:val="22"/>
        </w:rPr>
      </w:pPr>
    </w:p>
    <w:p w14:paraId="6357EB02" w14:textId="657473F8" w:rsidR="007A01AC" w:rsidRDefault="00831454" w:rsidP="00C21E9B">
      <w:pPr>
        <w:spacing w:line="360" w:lineRule="auto"/>
        <w:jc w:val="both"/>
        <w:rPr>
          <w:rFonts w:ascii="Palatino Linotype" w:hAnsi="Palatino Linotype" w:cs="Tahoma"/>
          <w:sz w:val="22"/>
          <w:szCs w:val="22"/>
        </w:rPr>
      </w:pPr>
      <w:r w:rsidRPr="00831454">
        <w:rPr>
          <w:rFonts w:ascii="Palatino Linotype" w:hAnsi="Palatino Linotype" w:cs="Tahoma"/>
          <w:sz w:val="22"/>
          <w:szCs w:val="22"/>
        </w:rPr>
        <w:t xml:space="preserve">En ese orden de ideas, </w:t>
      </w:r>
      <w:r>
        <w:rPr>
          <w:rFonts w:ascii="Palatino Linotype" w:hAnsi="Palatino Linotype" w:cs="Tahoma"/>
          <w:sz w:val="22"/>
          <w:szCs w:val="22"/>
        </w:rPr>
        <w:t>los artículos</w:t>
      </w:r>
      <w:r w:rsidRPr="00831454">
        <w:rPr>
          <w:rFonts w:ascii="Palatino Linotype" w:hAnsi="Palatino Linotype" w:cs="Tahoma"/>
          <w:sz w:val="22"/>
          <w:szCs w:val="22"/>
        </w:rPr>
        <w:t xml:space="preserve"> 2°</w:t>
      </w:r>
      <w:r>
        <w:rPr>
          <w:rFonts w:ascii="Palatino Linotype" w:hAnsi="Palatino Linotype" w:cs="Tahoma"/>
          <w:sz w:val="22"/>
          <w:szCs w:val="22"/>
        </w:rPr>
        <w:t xml:space="preserve"> y 12 Bis, </w:t>
      </w:r>
      <w:r w:rsidRPr="00831454">
        <w:rPr>
          <w:rFonts w:ascii="Palatino Linotype" w:hAnsi="Palatino Linotype" w:cs="Tahoma"/>
          <w:sz w:val="22"/>
          <w:szCs w:val="22"/>
        </w:rPr>
        <w:t xml:space="preserve">de la Ley Orgánica de la Administración Pública del Estado de México, establece que </w:t>
      </w:r>
      <w:r>
        <w:rPr>
          <w:rFonts w:ascii="Palatino Linotype" w:hAnsi="Palatino Linotype" w:cs="Tahoma"/>
          <w:sz w:val="22"/>
          <w:szCs w:val="22"/>
        </w:rPr>
        <w:t>el ejercicio del Poder Ejecutivo corresponde al Gobernado</w:t>
      </w:r>
      <w:r w:rsidR="00240A17">
        <w:rPr>
          <w:rFonts w:ascii="Palatino Linotype" w:hAnsi="Palatino Linotype" w:cs="Tahoma"/>
          <w:sz w:val="22"/>
          <w:szCs w:val="22"/>
        </w:rPr>
        <w:t>r</w:t>
      </w:r>
      <w:r>
        <w:rPr>
          <w:rFonts w:ascii="Palatino Linotype" w:hAnsi="Palatino Linotype" w:cs="Tahoma"/>
          <w:sz w:val="22"/>
          <w:szCs w:val="22"/>
        </w:rPr>
        <w:t xml:space="preserve"> del Estado </w:t>
      </w:r>
      <w:r w:rsidR="00240A17">
        <w:rPr>
          <w:rFonts w:ascii="Palatino Linotype" w:hAnsi="Palatino Linotype" w:cs="Tahoma"/>
          <w:sz w:val="22"/>
          <w:szCs w:val="22"/>
        </w:rPr>
        <w:t>y esta a su vez, contará con el apoyo directo de la Oficina de la Gubernatura, para el desempeño de sus funciones y el seguimiento permanente de las políticas públicas y su evaluación periódica.</w:t>
      </w:r>
    </w:p>
    <w:p w14:paraId="32D8B1F7" w14:textId="070ACE88" w:rsidR="0076608B" w:rsidRDefault="0076608B" w:rsidP="00C21E9B">
      <w:pPr>
        <w:spacing w:line="360" w:lineRule="auto"/>
        <w:jc w:val="both"/>
        <w:rPr>
          <w:rFonts w:ascii="Palatino Linotype" w:hAnsi="Palatino Linotype" w:cs="Tahoma"/>
          <w:sz w:val="22"/>
          <w:szCs w:val="22"/>
        </w:rPr>
      </w:pPr>
    </w:p>
    <w:p w14:paraId="0DD9244D" w14:textId="63EACF9B" w:rsidR="00240A17" w:rsidRDefault="00240A17" w:rsidP="00C21E9B">
      <w:pPr>
        <w:spacing w:line="360" w:lineRule="auto"/>
        <w:jc w:val="both"/>
        <w:rPr>
          <w:rFonts w:ascii="Palatino Linotype" w:hAnsi="Palatino Linotype" w:cs="Tahoma"/>
          <w:sz w:val="22"/>
          <w:szCs w:val="22"/>
        </w:rPr>
      </w:pPr>
      <w:r>
        <w:rPr>
          <w:rFonts w:ascii="Palatino Linotype" w:hAnsi="Palatino Linotype" w:cs="Tahoma"/>
          <w:sz w:val="22"/>
          <w:szCs w:val="22"/>
        </w:rPr>
        <w:t xml:space="preserve">Conforme a lo anterior, se logra advertir que existe una dependencia, denominada Gubernatura, encargada de apoyar al actuar del Gobernador del Estado de México, por lo que, este sería el Sujeto Obligado idóneo para conocer de lo peticionado; lo anterior, toma relevancia, pues conforme a lo que se ha referido en párrafos anteriores, el Ayuntamiento de </w:t>
      </w:r>
      <w:r>
        <w:rPr>
          <w:rFonts w:ascii="Palatino Linotype" w:hAnsi="Palatino Linotype" w:cs="Tahoma"/>
          <w:sz w:val="22"/>
          <w:szCs w:val="22"/>
        </w:rPr>
        <w:lastRenderedPageBreak/>
        <w:t>Coyotepec, únicamente tiene competencia para conocer sobre la información de su Municipio, y carece de atribuciones para contar con información de índole Estatal.</w:t>
      </w:r>
    </w:p>
    <w:p w14:paraId="16C95D6D" w14:textId="77777777" w:rsidR="00240A17" w:rsidRDefault="00240A17" w:rsidP="00C21E9B">
      <w:pPr>
        <w:spacing w:line="360" w:lineRule="auto"/>
        <w:jc w:val="both"/>
        <w:rPr>
          <w:rFonts w:ascii="Palatino Linotype" w:hAnsi="Palatino Linotype" w:cs="Tahoma"/>
          <w:sz w:val="22"/>
          <w:szCs w:val="22"/>
        </w:rPr>
      </w:pPr>
    </w:p>
    <w:p w14:paraId="13B0041C" w14:textId="7D303D63" w:rsidR="00240A17" w:rsidRPr="004109D6" w:rsidRDefault="00240A17" w:rsidP="00C21E9B">
      <w:pPr>
        <w:spacing w:line="360" w:lineRule="auto"/>
        <w:jc w:val="both"/>
        <w:rPr>
          <w:rFonts w:ascii="Palatino Linotype" w:hAnsi="Palatino Linotype" w:cs="Tahoma"/>
          <w:bCs/>
          <w:sz w:val="22"/>
          <w:szCs w:val="22"/>
        </w:rPr>
      </w:pPr>
      <w:r>
        <w:rPr>
          <w:rFonts w:ascii="Palatino Linotype" w:hAnsi="Palatino Linotype" w:cs="Tahoma"/>
          <w:bCs/>
          <w:sz w:val="22"/>
          <w:szCs w:val="22"/>
        </w:rPr>
        <w:t>Sobre dicha situación</w:t>
      </w:r>
      <w:r w:rsidRPr="004109D6">
        <w:rPr>
          <w:rFonts w:ascii="Palatino Linotype" w:hAnsi="Palatino Linotype" w:cs="Tahoma"/>
          <w:bCs/>
          <w:sz w:val="22"/>
          <w:szCs w:val="22"/>
        </w:rPr>
        <w:t>, el Padrón de Sujetos Obligados en materia de Transparencia y Acceso a la Información Pública del Estado de México y Municipios y  el Directorio de los Sitios electrónicos de sujetos obligados a la transparencia del Portal de Información Pública de Oficio Mexiquense, establece que la Secretaría General de Gobierno, a la cual está adscrita dicha coordinación, es Sujeto Obligado, tal como se muestra a continuación:</w:t>
      </w:r>
    </w:p>
    <w:p w14:paraId="629A712C" w14:textId="77777777" w:rsidR="00240A17" w:rsidRPr="004109D6" w:rsidRDefault="00240A17" w:rsidP="00C21E9B">
      <w:pPr>
        <w:spacing w:line="360" w:lineRule="auto"/>
        <w:jc w:val="both"/>
        <w:rPr>
          <w:rFonts w:ascii="Palatino Linotype" w:hAnsi="Palatino Linotype" w:cs="Tahoma"/>
          <w:bCs/>
          <w:sz w:val="22"/>
          <w:szCs w:val="22"/>
        </w:rPr>
      </w:pPr>
    </w:p>
    <w:p w14:paraId="59F49E5E" w14:textId="5CBA4381" w:rsidR="00240A17" w:rsidRPr="004109D6" w:rsidRDefault="00240A17" w:rsidP="00C21E9B">
      <w:pPr>
        <w:spacing w:line="360" w:lineRule="auto"/>
        <w:jc w:val="center"/>
        <w:rPr>
          <w:rFonts w:ascii="Palatino Linotype" w:hAnsi="Palatino Linotype" w:cs="Tahoma"/>
          <w:bCs/>
          <w:sz w:val="22"/>
          <w:szCs w:val="22"/>
        </w:rPr>
      </w:pPr>
      <w:r>
        <w:rPr>
          <w:noProof/>
        </w:rPr>
        <w:drawing>
          <wp:inline distT="0" distB="0" distL="0" distR="0" wp14:anchorId="4F37469F" wp14:editId="17E5053B">
            <wp:extent cx="3105150" cy="1026824"/>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49911"/>
                    <a:stretch/>
                  </pic:blipFill>
                  <pic:spPr bwMode="auto">
                    <a:xfrm>
                      <a:off x="0" y="0"/>
                      <a:ext cx="3109535" cy="1028274"/>
                    </a:xfrm>
                    <a:prstGeom prst="rect">
                      <a:avLst/>
                    </a:prstGeom>
                    <a:ln>
                      <a:noFill/>
                    </a:ln>
                    <a:extLst>
                      <a:ext uri="{53640926-AAD7-44D8-BBD7-CCE9431645EC}">
                        <a14:shadowObscured xmlns:a14="http://schemas.microsoft.com/office/drawing/2010/main"/>
                      </a:ext>
                    </a:extLst>
                  </pic:spPr>
                </pic:pic>
              </a:graphicData>
            </a:graphic>
          </wp:inline>
        </w:drawing>
      </w:r>
    </w:p>
    <w:p w14:paraId="186C5FE1" w14:textId="77777777" w:rsidR="00240A17" w:rsidRPr="004109D6" w:rsidRDefault="00240A17" w:rsidP="00C21E9B">
      <w:pPr>
        <w:spacing w:line="360" w:lineRule="auto"/>
        <w:jc w:val="center"/>
        <w:rPr>
          <w:rFonts w:ascii="Palatino Linotype" w:hAnsi="Palatino Linotype" w:cs="Tahoma"/>
          <w:bCs/>
          <w:i/>
          <w:sz w:val="22"/>
          <w:szCs w:val="22"/>
        </w:rPr>
      </w:pPr>
    </w:p>
    <w:p w14:paraId="10A70B84" w14:textId="458D577F" w:rsidR="00240A17" w:rsidRPr="004109D6" w:rsidRDefault="00240A17" w:rsidP="00C21E9B">
      <w:pPr>
        <w:spacing w:line="360" w:lineRule="auto"/>
        <w:jc w:val="center"/>
        <w:rPr>
          <w:rFonts w:ascii="Palatino Linotype" w:hAnsi="Palatino Linotype" w:cs="Tahoma"/>
          <w:bCs/>
          <w:sz w:val="22"/>
          <w:szCs w:val="22"/>
        </w:rPr>
      </w:pPr>
      <w:r>
        <w:rPr>
          <w:noProof/>
        </w:rPr>
        <w:drawing>
          <wp:inline distT="0" distB="0" distL="0" distR="0" wp14:anchorId="5A6280DF" wp14:editId="0FF6CDC5">
            <wp:extent cx="4419600" cy="1162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19600" cy="1162050"/>
                    </a:xfrm>
                    <a:prstGeom prst="rect">
                      <a:avLst/>
                    </a:prstGeom>
                  </pic:spPr>
                </pic:pic>
              </a:graphicData>
            </a:graphic>
          </wp:inline>
        </w:drawing>
      </w:r>
    </w:p>
    <w:p w14:paraId="50F940F4" w14:textId="77777777" w:rsidR="00240A17" w:rsidRDefault="00240A17" w:rsidP="00C21E9B">
      <w:pPr>
        <w:spacing w:line="360" w:lineRule="auto"/>
        <w:jc w:val="both"/>
        <w:rPr>
          <w:rFonts w:ascii="Palatino Linotype" w:hAnsi="Palatino Linotype" w:cs="Tahoma"/>
          <w:bCs/>
          <w:sz w:val="22"/>
          <w:szCs w:val="22"/>
        </w:rPr>
      </w:pPr>
    </w:p>
    <w:p w14:paraId="20C33576" w14:textId="68BC0FB6" w:rsidR="007A01AC" w:rsidRDefault="00240A17" w:rsidP="00C21E9B">
      <w:pPr>
        <w:spacing w:line="360" w:lineRule="auto"/>
        <w:jc w:val="both"/>
        <w:rPr>
          <w:rFonts w:ascii="Palatino Linotype" w:hAnsi="Palatino Linotype" w:cs="Tahoma"/>
          <w:sz w:val="22"/>
          <w:szCs w:val="22"/>
        </w:rPr>
      </w:pPr>
      <w:r w:rsidRPr="0076608B">
        <w:rPr>
          <w:rFonts w:ascii="Palatino Linotype" w:hAnsi="Palatino Linotype" w:cs="Tahoma"/>
          <w:bCs/>
          <w:sz w:val="22"/>
          <w:szCs w:val="22"/>
        </w:rPr>
        <w:t xml:space="preserve">Conforme a lo anterior, </w:t>
      </w:r>
      <w:r>
        <w:rPr>
          <w:rFonts w:ascii="Palatino Linotype" w:hAnsi="Palatino Linotype" w:cs="Tahoma"/>
          <w:bCs/>
          <w:sz w:val="22"/>
          <w:szCs w:val="22"/>
        </w:rPr>
        <w:t>es claro</w:t>
      </w:r>
      <w:r w:rsidRPr="0076608B">
        <w:rPr>
          <w:rFonts w:ascii="Palatino Linotype" w:hAnsi="Palatino Linotype" w:cs="Tahoma"/>
          <w:bCs/>
          <w:sz w:val="22"/>
          <w:szCs w:val="22"/>
        </w:rPr>
        <w:t xml:space="preserve"> que el Ayuntamiento de </w:t>
      </w:r>
      <w:r>
        <w:rPr>
          <w:rFonts w:ascii="Palatino Linotype" w:hAnsi="Palatino Linotype" w:cs="Tahoma"/>
          <w:bCs/>
          <w:sz w:val="22"/>
          <w:szCs w:val="22"/>
        </w:rPr>
        <w:t>Coyotepec</w:t>
      </w:r>
      <w:r w:rsidRPr="0076608B">
        <w:rPr>
          <w:rFonts w:ascii="Palatino Linotype" w:hAnsi="Palatino Linotype" w:cs="Tahoma"/>
          <w:bCs/>
          <w:sz w:val="22"/>
          <w:szCs w:val="22"/>
        </w:rPr>
        <w:t xml:space="preserve">, resulta notoriamente incompetente para conocer </w:t>
      </w:r>
      <w:r>
        <w:rPr>
          <w:rFonts w:ascii="Palatino Linotype" w:hAnsi="Palatino Linotype" w:cs="Tahoma"/>
          <w:bCs/>
          <w:sz w:val="22"/>
          <w:szCs w:val="22"/>
        </w:rPr>
        <w:t xml:space="preserve">del sueldo del Gobernador; no obstante, este proporcionó en atención al Principio de Máxima Publicidad, la liga electrónica </w:t>
      </w:r>
      <w:hyperlink r:id="rId68" w:history="1">
        <w:r w:rsidR="00FF54CA" w:rsidRPr="004109D6">
          <w:rPr>
            <w:rStyle w:val="Hipervnculo"/>
            <w:rFonts w:ascii="Palatino Linotype" w:hAnsi="Palatino Linotype" w:cs="Tahoma"/>
            <w:sz w:val="22"/>
            <w:szCs w:val="22"/>
          </w:rPr>
          <w:t>https://www.ipomex.org.mx/ipo/lgt/indice/gubernatura/remun.web</w:t>
        </w:r>
      </w:hyperlink>
      <w:r w:rsidR="00FF54CA" w:rsidRPr="004109D6">
        <w:rPr>
          <w:rFonts w:ascii="Palatino Linotype" w:hAnsi="Palatino Linotype" w:cs="Tahoma"/>
          <w:sz w:val="22"/>
          <w:szCs w:val="22"/>
        </w:rPr>
        <w:t xml:space="preserve">, </w:t>
      </w:r>
      <w:r>
        <w:rPr>
          <w:rFonts w:ascii="Palatino Linotype" w:hAnsi="Palatino Linotype" w:cs="Tahoma"/>
          <w:sz w:val="22"/>
          <w:szCs w:val="22"/>
        </w:rPr>
        <w:t>que contiene las remuneraciones del Gobernador, tal como se muestra a continuación:</w:t>
      </w:r>
    </w:p>
    <w:p w14:paraId="11B39E6C" w14:textId="32D15EE4" w:rsidR="00240A17" w:rsidRDefault="00240A17" w:rsidP="00C21E9B">
      <w:pPr>
        <w:spacing w:line="360" w:lineRule="auto"/>
        <w:jc w:val="both"/>
        <w:rPr>
          <w:rFonts w:ascii="Palatino Linotype" w:hAnsi="Palatino Linotype" w:cs="Tahoma"/>
          <w:sz w:val="22"/>
          <w:szCs w:val="22"/>
        </w:rPr>
      </w:pPr>
    </w:p>
    <w:p w14:paraId="25321983" w14:textId="400AAEC1" w:rsidR="00240A17" w:rsidRPr="004109D6" w:rsidRDefault="00C21E9B" w:rsidP="00C21E9B">
      <w:pPr>
        <w:spacing w:line="360" w:lineRule="auto"/>
        <w:jc w:val="center"/>
        <w:rPr>
          <w:rFonts w:ascii="Palatino Linotype" w:hAnsi="Palatino Linotype" w:cs="Tahoma"/>
          <w:sz w:val="22"/>
          <w:szCs w:val="22"/>
        </w:rPr>
      </w:pPr>
      <w:r>
        <w:rPr>
          <w:noProof/>
        </w:rPr>
        <w:lastRenderedPageBreak/>
        <w:drawing>
          <wp:inline distT="0" distB="0" distL="0" distR="0" wp14:anchorId="74DEFD26" wp14:editId="066ECE29">
            <wp:extent cx="5023872" cy="2409825"/>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26449" cy="2411061"/>
                    </a:xfrm>
                    <a:prstGeom prst="rect">
                      <a:avLst/>
                    </a:prstGeom>
                  </pic:spPr>
                </pic:pic>
              </a:graphicData>
            </a:graphic>
          </wp:inline>
        </w:drawing>
      </w:r>
    </w:p>
    <w:p w14:paraId="5E67DE2B" w14:textId="52D93674" w:rsidR="00C61486" w:rsidRPr="004109D6" w:rsidRDefault="00C61486" w:rsidP="00C21E9B">
      <w:pPr>
        <w:spacing w:line="360" w:lineRule="auto"/>
        <w:jc w:val="both"/>
        <w:rPr>
          <w:rFonts w:ascii="Palatino Linotype" w:hAnsi="Palatino Linotype" w:cs="Tahoma"/>
          <w:sz w:val="22"/>
          <w:szCs w:val="22"/>
        </w:rPr>
      </w:pPr>
    </w:p>
    <w:p w14:paraId="7A0C8E21" w14:textId="75F74859" w:rsidR="00164224" w:rsidRPr="00C21E9B" w:rsidRDefault="00164224" w:rsidP="00C21E9B">
      <w:pPr>
        <w:spacing w:line="360" w:lineRule="auto"/>
        <w:jc w:val="both"/>
        <w:rPr>
          <w:rFonts w:ascii="Palatino Linotype" w:eastAsia="Calibri" w:hAnsi="Palatino Linotype" w:cs="Tahoma"/>
          <w:b/>
          <w:sz w:val="22"/>
          <w:szCs w:val="22"/>
        </w:rPr>
      </w:pPr>
      <w:r w:rsidRPr="004109D6">
        <w:rPr>
          <w:rFonts w:ascii="Palatino Linotype" w:eastAsia="Calibri" w:hAnsi="Palatino Linotype" w:cs="Tahoma"/>
          <w:bCs/>
          <w:sz w:val="22"/>
          <w:szCs w:val="22"/>
        </w:rPr>
        <w:t xml:space="preserve">Así, </w:t>
      </w:r>
      <w:r w:rsidR="00C21E9B">
        <w:rPr>
          <w:rFonts w:ascii="Palatino Linotype" w:eastAsia="Calibri" w:hAnsi="Palatino Linotype" w:cs="Tahoma"/>
          <w:bCs/>
          <w:sz w:val="22"/>
          <w:szCs w:val="22"/>
        </w:rPr>
        <w:t>toda vez que</w:t>
      </w:r>
      <w:r w:rsidRPr="004109D6">
        <w:rPr>
          <w:rFonts w:ascii="Palatino Linotype" w:eastAsia="Calibri" w:hAnsi="Palatino Linotype" w:cs="Tahoma"/>
          <w:bCs/>
          <w:sz w:val="22"/>
          <w:szCs w:val="22"/>
        </w:rPr>
        <w:t xml:space="preserve"> es notoriamente incompetente para conocer de la información </w:t>
      </w:r>
      <w:r w:rsidR="00C21E9B">
        <w:rPr>
          <w:rFonts w:ascii="Palatino Linotype" w:eastAsia="Calibri" w:hAnsi="Palatino Linotype" w:cs="Tahoma"/>
          <w:bCs/>
          <w:sz w:val="22"/>
          <w:szCs w:val="22"/>
        </w:rPr>
        <w:t xml:space="preserve">peticionada y proporcionó el vínculo para acceder al dato solicitado, se considera que el agravio deviene de </w:t>
      </w:r>
      <w:r w:rsidR="00C21E9B">
        <w:rPr>
          <w:rFonts w:ascii="Palatino Linotype" w:eastAsia="Calibri" w:hAnsi="Palatino Linotype" w:cs="Tahoma"/>
          <w:b/>
          <w:sz w:val="22"/>
          <w:szCs w:val="22"/>
        </w:rPr>
        <w:t>INFUNDADO.</w:t>
      </w:r>
    </w:p>
    <w:p w14:paraId="3F1A9680" w14:textId="77777777" w:rsidR="00164224" w:rsidRPr="004109D6" w:rsidRDefault="00164224" w:rsidP="00C21E9B">
      <w:pPr>
        <w:spacing w:line="360" w:lineRule="auto"/>
        <w:jc w:val="both"/>
        <w:rPr>
          <w:rFonts w:ascii="Palatino Linotype" w:eastAsia="Calibri" w:hAnsi="Palatino Linotype" w:cs="Tahoma"/>
          <w:bCs/>
          <w:sz w:val="22"/>
          <w:szCs w:val="22"/>
          <w:lang w:eastAsia="en-US"/>
        </w:rPr>
      </w:pPr>
    </w:p>
    <w:p w14:paraId="612E3A5B" w14:textId="6FD641FE" w:rsidR="00432B98" w:rsidRPr="004109D6" w:rsidRDefault="00F60749" w:rsidP="00C21E9B">
      <w:pPr>
        <w:spacing w:line="360" w:lineRule="auto"/>
        <w:jc w:val="both"/>
        <w:rPr>
          <w:rFonts w:ascii="Palatino Linotype" w:eastAsia="Calibri" w:hAnsi="Palatino Linotype" w:cs="Tahoma"/>
          <w:bCs/>
          <w:sz w:val="22"/>
          <w:szCs w:val="22"/>
          <w:lang w:eastAsia="en-US"/>
        </w:rPr>
      </w:pPr>
      <w:r w:rsidRPr="004109D6">
        <w:rPr>
          <w:rFonts w:ascii="Palatino Linotype" w:eastAsia="Calibri" w:hAnsi="Palatino Linotype" w:cs="Tahoma"/>
          <w:bCs/>
          <w:sz w:val="22"/>
          <w:szCs w:val="22"/>
          <w:lang w:eastAsia="en-US"/>
        </w:rPr>
        <w:t xml:space="preserve">Como se logra observar, el Ente Recurrido es </w:t>
      </w:r>
      <w:r w:rsidRPr="004109D6">
        <w:rPr>
          <w:rFonts w:ascii="Palatino Linotype" w:eastAsia="Calibri" w:hAnsi="Palatino Linotype" w:cs="Tahoma"/>
          <w:b/>
          <w:sz w:val="22"/>
          <w:szCs w:val="22"/>
          <w:lang w:eastAsia="en-US"/>
        </w:rPr>
        <w:t>notoriamente incompetente</w:t>
      </w:r>
      <w:r w:rsidRPr="004109D6">
        <w:rPr>
          <w:rFonts w:ascii="Palatino Linotype" w:eastAsia="Calibri" w:hAnsi="Palatino Linotype" w:cs="Tahoma"/>
          <w:bCs/>
          <w:sz w:val="22"/>
          <w:szCs w:val="22"/>
          <w:lang w:eastAsia="en-US"/>
        </w:rPr>
        <w:t xml:space="preserve"> para conocer </w:t>
      </w:r>
      <w:r w:rsidR="00C21E9B">
        <w:rPr>
          <w:rFonts w:ascii="Palatino Linotype" w:eastAsia="Calibri" w:hAnsi="Palatino Linotype" w:cs="Tahoma"/>
          <w:bCs/>
          <w:sz w:val="22"/>
          <w:szCs w:val="22"/>
          <w:lang w:eastAsia="en-US"/>
        </w:rPr>
        <w:t>de todas las solicitudes de información</w:t>
      </w:r>
      <w:r w:rsidR="00CA2B02" w:rsidRPr="004109D6">
        <w:rPr>
          <w:rFonts w:ascii="Palatino Linotype" w:eastAsia="Calibri" w:hAnsi="Palatino Linotype" w:cs="Tahoma"/>
          <w:bCs/>
          <w:sz w:val="22"/>
          <w:szCs w:val="22"/>
          <w:lang w:eastAsia="en-US"/>
        </w:rPr>
        <w:t xml:space="preserve">, </w:t>
      </w:r>
      <w:r w:rsidR="008A7F66" w:rsidRPr="004109D6">
        <w:rPr>
          <w:rFonts w:ascii="Palatino Linotype" w:eastAsia="Calibri" w:hAnsi="Palatino Linotype" w:cs="Tahoma"/>
          <w:bCs/>
          <w:sz w:val="22"/>
          <w:szCs w:val="22"/>
          <w:lang w:eastAsia="en-US"/>
        </w:rPr>
        <w:t xml:space="preserve">en </w:t>
      </w:r>
      <w:r w:rsidR="00432B98" w:rsidRPr="004109D6">
        <w:rPr>
          <w:rFonts w:ascii="Palatino Linotype" w:hAnsi="Palatino Linotype" w:cs="Tahoma"/>
          <w:sz w:val="22"/>
          <w:szCs w:val="22"/>
        </w:rPr>
        <w:t>ese orden de ideas, es de recordar que el primer párrafo del artículo 167 de la Ley de Transparencia y Acceso a la Información Pública del Estado de México y Municipios, establece que cuando las unidades de transparencia determinen la notoria incompetencia deben realizar lo siguiente:</w:t>
      </w:r>
    </w:p>
    <w:p w14:paraId="4581AFF1" w14:textId="77777777" w:rsidR="00432B98" w:rsidRPr="004109D6" w:rsidRDefault="00432B98" w:rsidP="00C21E9B">
      <w:pPr>
        <w:spacing w:line="360" w:lineRule="auto"/>
        <w:jc w:val="both"/>
        <w:rPr>
          <w:rFonts w:ascii="Palatino Linotype" w:hAnsi="Palatino Linotype" w:cs="Tahoma"/>
          <w:sz w:val="22"/>
          <w:szCs w:val="22"/>
        </w:rPr>
      </w:pPr>
    </w:p>
    <w:p w14:paraId="7D3A2FC4" w14:textId="3C476332" w:rsidR="00432B98" w:rsidRPr="004109D6" w:rsidRDefault="00432B98" w:rsidP="00C21E9B">
      <w:pPr>
        <w:pStyle w:val="Prrafodelista"/>
        <w:numPr>
          <w:ilvl w:val="0"/>
          <w:numId w:val="35"/>
        </w:numPr>
        <w:spacing w:line="360" w:lineRule="auto"/>
        <w:jc w:val="both"/>
        <w:rPr>
          <w:rFonts w:ascii="Palatino Linotype" w:hAnsi="Palatino Linotype" w:cs="Tahoma"/>
          <w:szCs w:val="22"/>
        </w:rPr>
      </w:pPr>
      <w:r w:rsidRPr="004109D6">
        <w:rPr>
          <w:rFonts w:ascii="Palatino Linotype" w:hAnsi="Palatino Linotype" w:cs="Tahoma"/>
          <w:szCs w:val="22"/>
        </w:rPr>
        <w:t>Hacerlo del conocimiento del Particular, dentro de los tres días hábiles, posteriores a la presentación de la solicitud de información, y</w:t>
      </w:r>
    </w:p>
    <w:p w14:paraId="19B54BB5" w14:textId="77777777" w:rsidR="00432B98" w:rsidRPr="004109D6" w:rsidRDefault="00432B98" w:rsidP="00C21E9B">
      <w:pPr>
        <w:pStyle w:val="Prrafodelista"/>
        <w:spacing w:line="360" w:lineRule="auto"/>
        <w:jc w:val="both"/>
        <w:rPr>
          <w:rFonts w:ascii="Palatino Linotype" w:hAnsi="Palatino Linotype" w:cs="Tahoma"/>
          <w:szCs w:val="22"/>
        </w:rPr>
      </w:pPr>
    </w:p>
    <w:p w14:paraId="1C364C45" w14:textId="5F593B06" w:rsidR="00393BFF" w:rsidRPr="004109D6" w:rsidRDefault="00432B98" w:rsidP="00C21E9B">
      <w:pPr>
        <w:pStyle w:val="Prrafodelista"/>
        <w:numPr>
          <w:ilvl w:val="0"/>
          <w:numId w:val="35"/>
        </w:numPr>
        <w:spacing w:line="360" w:lineRule="auto"/>
        <w:jc w:val="both"/>
        <w:rPr>
          <w:rFonts w:ascii="Palatino Linotype" w:hAnsi="Palatino Linotype" w:cs="Tahoma"/>
          <w:szCs w:val="22"/>
        </w:rPr>
      </w:pPr>
      <w:r w:rsidRPr="004109D6">
        <w:rPr>
          <w:rFonts w:ascii="Palatino Linotype" w:hAnsi="Palatino Linotype" w:cs="Tahoma"/>
          <w:szCs w:val="22"/>
        </w:rPr>
        <w:t>En caso de conocer el Sujeto Obligado competente, orientarlo a presentar la solicitud ante el mismo.</w:t>
      </w:r>
    </w:p>
    <w:p w14:paraId="5320C179" w14:textId="6A16141C" w:rsidR="00393BFF" w:rsidRDefault="00393BFF" w:rsidP="00C21E9B">
      <w:pPr>
        <w:spacing w:line="360" w:lineRule="auto"/>
        <w:jc w:val="both"/>
        <w:rPr>
          <w:rFonts w:ascii="Palatino Linotype" w:hAnsi="Palatino Linotype" w:cs="Tahoma"/>
          <w:sz w:val="22"/>
          <w:szCs w:val="22"/>
        </w:rPr>
      </w:pPr>
    </w:p>
    <w:p w14:paraId="7AB9026D" w14:textId="77777777" w:rsidR="000179F3" w:rsidRPr="004109D6" w:rsidRDefault="000179F3" w:rsidP="00C21E9B">
      <w:pPr>
        <w:spacing w:line="360" w:lineRule="auto"/>
        <w:jc w:val="both"/>
        <w:rPr>
          <w:rFonts w:ascii="Palatino Linotype" w:hAnsi="Palatino Linotype" w:cs="Tahoma"/>
          <w:sz w:val="22"/>
          <w:szCs w:val="22"/>
        </w:rPr>
      </w:pPr>
    </w:p>
    <w:p w14:paraId="16F3ADD1" w14:textId="37D5BB1D" w:rsidR="008A7F66" w:rsidRPr="004109D6" w:rsidRDefault="00AA5707" w:rsidP="00C21E9B">
      <w:pPr>
        <w:spacing w:line="360" w:lineRule="auto"/>
        <w:jc w:val="both"/>
        <w:rPr>
          <w:rFonts w:ascii="Palatino Linotype" w:hAnsi="Palatino Linotype" w:cs="Tahoma"/>
          <w:bCs/>
          <w:sz w:val="22"/>
          <w:szCs w:val="22"/>
        </w:rPr>
      </w:pPr>
      <w:r w:rsidRPr="004109D6">
        <w:rPr>
          <w:rFonts w:ascii="Palatino Linotype" w:hAnsi="Palatino Linotype" w:cs="Tahoma"/>
          <w:bCs/>
          <w:sz w:val="22"/>
          <w:szCs w:val="22"/>
        </w:rPr>
        <w:lastRenderedPageBreak/>
        <w:t xml:space="preserve">En el presente caso, de la revisión de las constancias del expediente electrónico, localizados en el Sistema de Acceso a la Información Mexiquense (SAIMEX), se advierte que el </w:t>
      </w:r>
      <w:r w:rsidRPr="004109D6">
        <w:rPr>
          <w:rFonts w:ascii="Palatino Linotype" w:eastAsia="Calibri" w:hAnsi="Palatino Linotype" w:cs="Tahoma"/>
          <w:sz w:val="22"/>
          <w:szCs w:val="22"/>
          <w:lang w:eastAsia="en-US"/>
        </w:rPr>
        <w:t>Ayuntamiento de Coyotepec</w:t>
      </w:r>
      <w:r w:rsidR="00A24840" w:rsidRPr="004109D6">
        <w:rPr>
          <w:rFonts w:ascii="Palatino Linotype" w:hAnsi="Palatino Linotype" w:cs="Tahoma"/>
          <w:bCs/>
          <w:sz w:val="22"/>
          <w:szCs w:val="22"/>
        </w:rPr>
        <w:t xml:space="preserve">, </w:t>
      </w:r>
      <w:r w:rsidRPr="004109D6">
        <w:rPr>
          <w:rFonts w:ascii="Palatino Linotype" w:hAnsi="Palatino Linotype" w:cs="Tahoma"/>
          <w:bCs/>
          <w:sz w:val="22"/>
          <w:szCs w:val="22"/>
        </w:rPr>
        <w:t>cumplió con los dos parámetros previamente establecidos, pues dio contestación dentro de los tres días hábiles posteriores a la presentación del requerimiento</w:t>
      </w:r>
      <w:r w:rsidR="00C21E9B">
        <w:rPr>
          <w:rFonts w:ascii="Palatino Linotype" w:hAnsi="Palatino Linotype" w:cs="Tahoma"/>
          <w:bCs/>
          <w:sz w:val="22"/>
          <w:szCs w:val="22"/>
        </w:rPr>
        <w:t xml:space="preserve">; aunado al hecho que </w:t>
      </w:r>
      <w:r w:rsidR="00A24840" w:rsidRPr="004109D6">
        <w:rPr>
          <w:rFonts w:ascii="Palatino Linotype" w:hAnsi="Palatino Linotype" w:cs="Tahoma"/>
          <w:bCs/>
          <w:sz w:val="22"/>
          <w:szCs w:val="22"/>
        </w:rPr>
        <w:t xml:space="preserve">oriento al Recurrente </w:t>
      </w:r>
      <w:r w:rsidR="00C21E9B">
        <w:rPr>
          <w:rFonts w:ascii="Palatino Linotype" w:hAnsi="Palatino Linotype" w:cs="Tahoma"/>
          <w:bCs/>
          <w:sz w:val="22"/>
          <w:szCs w:val="22"/>
        </w:rPr>
        <w:t>a las ligas para acceder a parte de la información, por lo que, se tienen por atendidos los requerimientos de información.</w:t>
      </w:r>
    </w:p>
    <w:p w14:paraId="521BFE32" w14:textId="77777777" w:rsidR="008A7F66" w:rsidRPr="004109D6" w:rsidRDefault="008A7F66" w:rsidP="00C21E9B">
      <w:pPr>
        <w:spacing w:line="360" w:lineRule="auto"/>
        <w:jc w:val="both"/>
        <w:rPr>
          <w:rFonts w:ascii="Palatino Linotype" w:hAnsi="Palatino Linotype" w:cs="Tahoma"/>
          <w:bCs/>
          <w:sz w:val="22"/>
          <w:szCs w:val="22"/>
        </w:rPr>
      </w:pPr>
    </w:p>
    <w:p w14:paraId="47F43685" w14:textId="534DA293" w:rsidR="00D2273A" w:rsidRPr="004109D6" w:rsidRDefault="00FD4471" w:rsidP="00C21E9B">
      <w:pPr>
        <w:spacing w:line="360" w:lineRule="auto"/>
        <w:jc w:val="both"/>
        <w:rPr>
          <w:rFonts w:ascii="Palatino Linotype" w:eastAsia="Calibri" w:hAnsi="Palatino Linotype" w:cs="Tahoma"/>
          <w:b/>
          <w:sz w:val="22"/>
          <w:szCs w:val="22"/>
          <w:lang w:eastAsia="en-US"/>
        </w:rPr>
      </w:pPr>
      <w:r w:rsidRPr="004109D6">
        <w:rPr>
          <w:rFonts w:ascii="Palatino Linotype" w:eastAsia="Calibri" w:hAnsi="Palatino Linotype" w:cs="Tahoma"/>
          <w:b/>
          <w:sz w:val="22"/>
          <w:szCs w:val="22"/>
          <w:lang w:eastAsia="en-US"/>
        </w:rPr>
        <w:t xml:space="preserve">SEXTO. Decisión. </w:t>
      </w:r>
    </w:p>
    <w:p w14:paraId="6E0A98F7" w14:textId="1F0A1E7D" w:rsidR="000333B1" w:rsidRPr="004109D6" w:rsidRDefault="000333B1" w:rsidP="00C21E9B">
      <w:pPr>
        <w:spacing w:line="360" w:lineRule="auto"/>
        <w:jc w:val="both"/>
        <w:rPr>
          <w:rFonts w:ascii="Palatino Linotype" w:hAnsi="Palatino Linotype" w:cs="Tahoma"/>
          <w:sz w:val="22"/>
          <w:szCs w:val="22"/>
        </w:rPr>
      </w:pPr>
      <w:r w:rsidRPr="004109D6">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4109D6">
        <w:rPr>
          <w:rFonts w:ascii="Palatino Linotype" w:hAnsi="Palatino Linotype" w:cs="Tahoma"/>
          <w:b/>
          <w:sz w:val="22"/>
          <w:szCs w:val="22"/>
        </w:rPr>
        <w:t xml:space="preserve">CONFIRMAR </w:t>
      </w:r>
      <w:r w:rsidRPr="004109D6">
        <w:rPr>
          <w:rFonts w:ascii="Palatino Linotype" w:hAnsi="Palatino Linotype" w:cs="Tahoma"/>
          <w:sz w:val="22"/>
          <w:szCs w:val="22"/>
        </w:rPr>
        <w:t xml:space="preserve">las respuestas otorgadas por el Sujeto Obligado. </w:t>
      </w:r>
    </w:p>
    <w:p w14:paraId="22876871" w14:textId="77777777" w:rsidR="002067C1" w:rsidRPr="004109D6" w:rsidRDefault="002067C1" w:rsidP="00C21E9B">
      <w:pPr>
        <w:tabs>
          <w:tab w:val="left" w:pos="4962"/>
        </w:tabs>
        <w:spacing w:line="360" w:lineRule="auto"/>
        <w:jc w:val="both"/>
        <w:rPr>
          <w:rFonts w:ascii="Palatino Linotype" w:hAnsi="Palatino Linotype" w:cs="Tahoma"/>
          <w:szCs w:val="22"/>
        </w:rPr>
      </w:pPr>
    </w:p>
    <w:p w14:paraId="00729C63" w14:textId="77777777" w:rsidR="00FD4471" w:rsidRPr="004109D6" w:rsidRDefault="00FD4471" w:rsidP="00C21E9B">
      <w:pPr>
        <w:spacing w:line="360" w:lineRule="auto"/>
        <w:jc w:val="both"/>
        <w:rPr>
          <w:rFonts w:ascii="Palatino Linotype" w:eastAsia="Calibri" w:hAnsi="Palatino Linotype" w:cs="Tahoma"/>
          <w:b/>
          <w:bCs/>
          <w:sz w:val="22"/>
          <w:szCs w:val="22"/>
          <w:lang w:eastAsia="en-US"/>
        </w:rPr>
      </w:pPr>
      <w:r w:rsidRPr="004109D6">
        <w:rPr>
          <w:rFonts w:ascii="Palatino Linotype" w:eastAsia="Calibri" w:hAnsi="Palatino Linotype" w:cs="Tahoma"/>
          <w:b/>
          <w:bCs/>
          <w:sz w:val="22"/>
          <w:szCs w:val="22"/>
          <w:lang w:eastAsia="en-US"/>
        </w:rPr>
        <w:t>Términos de la Resolución para conocimiento del Particular.</w:t>
      </w:r>
    </w:p>
    <w:p w14:paraId="7989D18E" w14:textId="77777777" w:rsidR="00435BA4" w:rsidRPr="004109D6" w:rsidRDefault="00435BA4" w:rsidP="00C21E9B">
      <w:pPr>
        <w:spacing w:line="360" w:lineRule="auto"/>
        <w:jc w:val="both"/>
        <w:rPr>
          <w:rFonts w:ascii="Palatino Linotype" w:eastAsia="Calibri" w:hAnsi="Palatino Linotype" w:cs="Tahoma"/>
          <w:b/>
          <w:bCs/>
          <w:sz w:val="22"/>
          <w:szCs w:val="22"/>
          <w:lang w:eastAsia="en-US"/>
        </w:rPr>
      </w:pPr>
    </w:p>
    <w:p w14:paraId="7035BBA6" w14:textId="0F360A91" w:rsidR="00C21E9B" w:rsidRPr="00C21E9B" w:rsidRDefault="00C21E9B" w:rsidP="00C21E9B">
      <w:pPr>
        <w:widowControl w:val="0"/>
        <w:spacing w:line="360" w:lineRule="auto"/>
        <w:jc w:val="both"/>
        <w:rPr>
          <w:rFonts w:ascii="Palatino Linotype" w:eastAsia="Calibri" w:hAnsi="Palatino Linotype" w:cs="Tahoma"/>
          <w:bCs/>
          <w:iCs/>
          <w:color w:val="000000" w:themeColor="text1"/>
          <w:sz w:val="22"/>
          <w:szCs w:val="22"/>
          <w:lang w:val="es-ES" w:eastAsia="en-US"/>
        </w:rPr>
      </w:pPr>
      <w:r w:rsidRPr="00C21E9B">
        <w:rPr>
          <w:rFonts w:ascii="Palatino Linotype" w:eastAsia="Calibri" w:hAnsi="Palatino Linotype" w:cs="Tahoma"/>
          <w:bCs/>
          <w:color w:val="000000"/>
          <w:sz w:val="22"/>
          <w:szCs w:val="22"/>
          <w:lang w:eastAsia="en-US"/>
        </w:rPr>
        <w:t xml:space="preserve">Se le hace del conocimiento al Particular, que, en el presente caso, </w:t>
      </w:r>
      <w:r>
        <w:rPr>
          <w:rFonts w:ascii="Palatino Linotype" w:eastAsia="Calibri" w:hAnsi="Palatino Linotype" w:cs="Tahoma"/>
          <w:bCs/>
          <w:color w:val="000000"/>
          <w:sz w:val="22"/>
          <w:szCs w:val="22"/>
          <w:lang w:eastAsia="en-US"/>
        </w:rPr>
        <w:t xml:space="preserve">no </w:t>
      </w:r>
      <w:r w:rsidRPr="00C21E9B">
        <w:rPr>
          <w:rFonts w:ascii="Palatino Linotype" w:eastAsia="Calibri" w:hAnsi="Palatino Linotype" w:cs="Tahoma"/>
          <w:bCs/>
          <w:color w:val="000000"/>
          <w:sz w:val="22"/>
          <w:szCs w:val="22"/>
          <w:lang w:eastAsia="en-US"/>
        </w:rPr>
        <w:t>se le da</w:t>
      </w:r>
      <w:r>
        <w:rPr>
          <w:rFonts w:ascii="Palatino Linotype" w:eastAsia="Calibri" w:hAnsi="Palatino Linotype" w:cs="Tahoma"/>
          <w:bCs/>
          <w:color w:val="000000"/>
          <w:sz w:val="22"/>
          <w:szCs w:val="22"/>
          <w:lang w:eastAsia="en-US"/>
        </w:rPr>
        <w:t xml:space="preserve"> </w:t>
      </w:r>
      <w:r w:rsidRPr="00C21E9B">
        <w:rPr>
          <w:rFonts w:ascii="Palatino Linotype" w:eastAsia="Calibri" w:hAnsi="Palatino Linotype" w:cs="Tahoma"/>
          <w:bCs/>
          <w:color w:val="000000"/>
          <w:sz w:val="22"/>
          <w:szCs w:val="22"/>
          <w:lang w:eastAsia="en-US"/>
        </w:rPr>
        <w:t xml:space="preserve">la razón pues el Sujeto Obligado </w:t>
      </w:r>
      <w:r>
        <w:rPr>
          <w:rFonts w:ascii="Palatino Linotype" w:eastAsia="Calibri" w:hAnsi="Palatino Linotype" w:cs="Tahoma"/>
          <w:bCs/>
          <w:iCs/>
          <w:color w:val="000000" w:themeColor="text1"/>
          <w:sz w:val="22"/>
          <w:szCs w:val="22"/>
          <w:lang w:val="es-ES" w:eastAsia="en-US"/>
        </w:rPr>
        <w:t>es incompetente para conocer sobre los requerimientos de información, aunado a que realizó una orientación correcta, al precisarle las ligas electrónicas que contenían parte de lo solicitado.</w:t>
      </w:r>
    </w:p>
    <w:p w14:paraId="1708FB8C" w14:textId="77777777" w:rsidR="00CF0FA9" w:rsidRPr="004109D6" w:rsidRDefault="00CF0FA9" w:rsidP="00C21E9B">
      <w:pPr>
        <w:spacing w:line="360" w:lineRule="auto"/>
        <w:contextualSpacing/>
        <w:jc w:val="both"/>
        <w:rPr>
          <w:rFonts w:ascii="Palatino Linotype" w:eastAsia="Calibri" w:hAnsi="Palatino Linotype" w:cs="Tahoma"/>
          <w:iCs/>
          <w:sz w:val="22"/>
          <w:szCs w:val="22"/>
          <w:lang w:val="es-ES" w:eastAsia="es-ES_tradnl"/>
        </w:rPr>
      </w:pPr>
    </w:p>
    <w:p w14:paraId="4EA6F7B6" w14:textId="35D1CBDB" w:rsidR="00CF0FA9" w:rsidRPr="004109D6" w:rsidRDefault="00CF0FA9" w:rsidP="00C21E9B">
      <w:pPr>
        <w:spacing w:line="360" w:lineRule="auto"/>
        <w:contextualSpacing/>
        <w:jc w:val="both"/>
        <w:rPr>
          <w:rFonts w:ascii="Palatino Linotype" w:eastAsia="Calibri" w:hAnsi="Palatino Linotype" w:cs="Tahoma"/>
          <w:iCs/>
          <w:sz w:val="22"/>
          <w:szCs w:val="22"/>
          <w:lang w:val="es-ES" w:eastAsia="es-ES_tradnl"/>
        </w:rPr>
      </w:pPr>
      <w:r w:rsidRPr="004109D6">
        <w:rPr>
          <w:rFonts w:ascii="Palatino Linotype" w:eastAsia="Calibri" w:hAnsi="Palatino Linotype" w:cs="Tahoma"/>
          <w:iCs/>
          <w:sz w:val="22"/>
          <w:szCs w:val="22"/>
          <w:lang w:val="es-ES" w:eastAsia="es-ES_tradnl"/>
        </w:rPr>
        <w:t xml:space="preserve">La labor </w:t>
      </w:r>
      <w:r w:rsidR="00C21E9B">
        <w:rPr>
          <w:rFonts w:ascii="Palatino Linotype" w:eastAsia="Calibri" w:hAnsi="Palatino Linotype" w:cs="Tahoma"/>
          <w:iCs/>
          <w:sz w:val="22"/>
          <w:szCs w:val="22"/>
          <w:lang w:val="es-ES" w:eastAsia="es-ES_tradnl"/>
        </w:rPr>
        <w:t>de este Instituto</w:t>
      </w:r>
      <w:r w:rsidRPr="004109D6">
        <w:rPr>
          <w:rFonts w:ascii="Palatino Linotype" w:eastAsia="Calibri" w:hAnsi="Palatino Linotype" w:cs="Tahoma"/>
          <w:iCs/>
          <w:sz w:val="22"/>
          <w:szCs w:val="22"/>
          <w:lang w:val="es-ES" w:eastAsia="es-ES_tradnl"/>
        </w:rPr>
        <w:t>, es apoyar a la población para acceder a la información pública y garantizar la protección de sus datos personales.</w:t>
      </w:r>
    </w:p>
    <w:p w14:paraId="5566B3C7" w14:textId="77777777" w:rsidR="00FD4471" w:rsidRPr="004109D6" w:rsidRDefault="00FD4471" w:rsidP="00C21E9B">
      <w:pPr>
        <w:tabs>
          <w:tab w:val="left" w:pos="3285"/>
        </w:tabs>
        <w:spacing w:line="360" w:lineRule="auto"/>
        <w:jc w:val="both"/>
        <w:rPr>
          <w:rFonts w:ascii="Palatino Linotype" w:eastAsia="Calibri" w:hAnsi="Palatino Linotype" w:cs="Tahoma"/>
          <w:bCs/>
          <w:sz w:val="22"/>
          <w:lang w:eastAsia="en-US"/>
        </w:rPr>
      </w:pPr>
    </w:p>
    <w:p w14:paraId="600BBA79" w14:textId="625C273E" w:rsidR="00FD4471" w:rsidRPr="004109D6" w:rsidRDefault="00FD4471" w:rsidP="00C21E9B">
      <w:pPr>
        <w:spacing w:line="360" w:lineRule="auto"/>
        <w:jc w:val="center"/>
        <w:rPr>
          <w:rFonts w:ascii="Palatino Linotype" w:hAnsi="Palatino Linotype" w:cs="Tahoma"/>
          <w:b/>
          <w:bCs/>
          <w:sz w:val="22"/>
          <w:szCs w:val="22"/>
          <w:lang w:val="es-ES_tradnl"/>
        </w:rPr>
      </w:pPr>
      <w:r w:rsidRPr="004109D6">
        <w:rPr>
          <w:rFonts w:ascii="Palatino Linotype" w:hAnsi="Palatino Linotype" w:cs="Tahoma"/>
          <w:b/>
          <w:bCs/>
          <w:sz w:val="22"/>
          <w:szCs w:val="22"/>
          <w:lang w:val="es-ES_tradnl"/>
        </w:rPr>
        <w:t>R E S U E L V E</w:t>
      </w:r>
      <w:r w:rsidR="008A6611" w:rsidRPr="004109D6">
        <w:rPr>
          <w:rFonts w:ascii="Palatino Linotype" w:hAnsi="Palatino Linotype" w:cs="Tahoma"/>
          <w:b/>
          <w:bCs/>
          <w:sz w:val="22"/>
          <w:szCs w:val="22"/>
          <w:lang w:val="es-ES_tradnl"/>
        </w:rPr>
        <w:t>:</w:t>
      </w:r>
    </w:p>
    <w:p w14:paraId="33E79C01" w14:textId="77777777" w:rsidR="000179F3" w:rsidRPr="004109D6" w:rsidRDefault="000179F3" w:rsidP="00F27D49">
      <w:pPr>
        <w:spacing w:line="360" w:lineRule="auto"/>
        <w:rPr>
          <w:rFonts w:ascii="Palatino Linotype" w:hAnsi="Palatino Linotype" w:cs="Tahoma"/>
          <w:b/>
          <w:bCs/>
          <w:sz w:val="22"/>
          <w:szCs w:val="22"/>
          <w:lang w:val="es-ES_tradnl"/>
        </w:rPr>
      </w:pPr>
    </w:p>
    <w:p w14:paraId="20CAF6A5" w14:textId="7F959248" w:rsidR="009B44FA" w:rsidRPr="004109D6" w:rsidRDefault="009B44FA" w:rsidP="00C21E9B">
      <w:pPr>
        <w:spacing w:line="360" w:lineRule="auto"/>
        <w:contextualSpacing/>
        <w:jc w:val="both"/>
        <w:rPr>
          <w:rFonts w:ascii="Palatino Linotype" w:eastAsia="Calibri" w:hAnsi="Palatino Linotype" w:cs="Tahoma"/>
          <w:b/>
          <w:iCs/>
          <w:sz w:val="22"/>
          <w:szCs w:val="22"/>
          <w:lang w:eastAsia="en-US"/>
        </w:rPr>
      </w:pPr>
      <w:r w:rsidRPr="004109D6">
        <w:rPr>
          <w:rFonts w:ascii="Palatino Linotype" w:eastAsia="Calibri" w:hAnsi="Palatino Linotype" w:cs="Tahoma"/>
          <w:b/>
          <w:bCs/>
          <w:iCs/>
          <w:sz w:val="22"/>
          <w:szCs w:val="22"/>
          <w:lang w:eastAsia="en-US"/>
        </w:rPr>
        <w:t xml:space="preserve">PRIMERO. </w:t>
      </w:r>
      <w:r w:rsidRPr="004109D6">
        <w:rPr>
          <w:rFonts w:ascii="Palatino Linotype" w:eastAsia="Calibri" w:hAnsi="Palatino Linotype" w:cs="Tahoma"/>
          <w:bCs/>
          <w:iCs/>
          <w:sz w:val="22"/>
          <w:szCs w:val="22"/>
          <w:lang w:eastAsia="en-US"/>
        </w:rPr>
        <w:t xml:space="preserve">Se </w:t>
      </w:r>
      <w:r w:rsidRPr="004109D6">
        <w:rPr>
          <w:rFonts w:ascii="Palatino Linotype" w:eastAsia="Calibri" w:hAnsi="Palatino Linotype" w:cs="Tahoma"/>
          <w:b/>
          <w:bCs/>
          <w:iCs/>
          <w:sz w:val="22"/>
          <w:szCs w:val="22"/>
          <w:lang w:eastAsia="en-US"/>
        </w:rPr>
        <w:t>CONFIRMA</w:t>
      </w:r>
      <w:r w:rsidR="007C7A59" w:rsidRPr="004109D6">
        <w:rPr>
          <w:rFonts w:ascii="Palatino Linotype" w:eastAsia="Calibri" w:hAnsi="Palatino Linotype" w:cs="Tahoma"/>
          <w:b/>
          <w:bCs/>
          <w:iCs/>
          <w:sz w:val="22"/>
          <w:szCs w:val="22"/>
          <w:lang w:eastAsia="en-US"/>
        </w:rPr>
        <w:t>N</w:t>
      </w:r>
      <w:r w:rsidRPr="004109D6">
        <w:rPr>
          <w:rFonts w:ascii="Palatino Linotype" w:eastAsia="Calibri" w:hAnsi="Palatino Linotype" w:cs="Tahoma"/>
          <w:bCs/>
          <w:iCs/>
          <w:sz w:val="22"/>
          <w:szCs w:val="22"/>
          <w:lang w:eastAsia="en-US"/>
        </w:rPr>
        <w:t xml:space="preserve"> la</w:t>
      </w:r>
      <w:r w:rsidR="007C7A59" w:rsidRPr="004109D6">
        <w:rPr>
          <w:rFonts w:ascii="Palatino Linotype" w:eastAsia="Calibri" w:hAnsi="Palatino Linotype" w:cs="Tahoma"/>
          <w:bCs/>
          <w:iCs/>
          <w:sz w:val="22"/>
          <w:szCs w:val="22"/>
          <w:lang w:eastAsia="en-US"/>
        </w:rPr>
        <w:t>s r</w:t>
      </w:r>
      <w:r w:rsidRPr="004109D6">
        <w:rPr>
          <w:rFonts w:ascii="Palatino Linotype" w:eastAsia="Calibri" w:hAnsi="Palatino Linotype" w:cs="Tahoma"/>
          <w:bCs/>
          <w:iCs/>
          <w:sz w:val="22"/>
          <w:szCs w:val="22"/>
          <w:lang w:eastAsia="en-US"/>
        </w:rPr>
        <w:t>espuesta</w:t>
      </w:r>
      <w:r w:rsidR="007C7A59" w:rsidRPr="004109D6">
        <w:rPr>
          <w:rFonts w:ascii="Palatino Linotype" w:eastAsia="Calibri" w:hAnsi="Palatino Linotype" w:cs="Tahoma"/>
          <w:bCs/>
          <w:iCs/>
          <w:sz w:val="22"/>
          <w:szCs w:val="22"/>
          <w:lang w:eastAsia="en-US"/>
        </w:rPr>
        <w:t>s</w:t>
      </w:r>
      <w:r w:rsidRPr="004109D6">
        <w:rPr>
          <w:rFonts w:ascii="Palatino Linotype" w:eastAsia="Calibri" w:hAnsi="Palatino Linotype" w:cs="Tahoma"/>
          <w:bCs/>
          <w:iCs/>
          <w:sz w:val="22"/>
          <w:szCs w:val="22"/>
          <w:lang w:eastAsia="en-US"/>
        </w:rPr>
        <w:t xml:space="preserve"> entregada</w:t>
      </w:r>
      <w:r w:rsidR="007C7A59" w:rsidRPr="004109D6">
        <w:rPr>
          <w:rFonts w:ascii="Palatino Linotype" w:eastAsia="Calibri" w:hAnsi="Palatino Linotype" w:cs="Tahoma"/>
          <w:bCs/>
          <w:iCs/>
          <w:sz w:val="22"/>
          <w:szCs w:val="22"/>
          <w:lang w:eastAsia="en-US"/>
        </w:rPr>
        <w:t>s</w:t>
      </w:r>
      <w:r w:rsidRPr="004109D6">
        <w:rPr>
          <w:rFonts w:ascii="Palatino Linotype" w:eastAsia="Calibri" w:hAnsi="Palatino Linotype" w:cs="Tahoma"/>
          <w:bCs/>
          <w:iCs/>
          <w:sz w:val="22"/>
          <w:szCs w:val="22"/>
          <w:lang w:eastAsia="en-US"/>
        </w:rPr>
        <w:t xml:space="preserve"> por el Sujeto Obligado</w:t>
      </w:r>
      <w:r w:rsidRPr="004109D6">
        <w:rPr>
          <w:rFonts w:ascii="Palatino Linotype" w:eastAsia="Calibri" w:hAnsi="Palatino Linotype" w:cs="Tahoma"/>
          <w:b/>
          <w:bCs/>
          <w:iCs/>
          <w:sz w:val="22"/>
          <w:szCs w:val="22"/>
          <w:lang w:eastAsia="en-US"/>
        </w:rPr>
        <w:t xml:space="preserve"> </w:t>
      </w:r>
      <w:r w:rsidRPr="004109D6">
        <w:rPr>
          <w:rFonts w:ascii="Palatino Linotype" w:eastAsia="Calibri" w:hAnsi="Palatino Linotype" w:cs="Tahoma"/>
          <w:bCs/>
          <w:iCs/>
          <w:sz w:val="22"/>
          <w:szCs w:val="22"/>
          <w:lang w:eastAsia="en-US"/>
        </w:rPr>
        <w:t>a la</w:t>
      </w:r>
      <w:r w:rsidR="007C7A59" w:rsidRPr="004109D6">
        <w:rPr>
          <w:rFonts w:ascii="Palatino Linotype" w:eastAsia="Calibri" w:hAnsi="Palatino Linotype" w:cs="Tahoma"/>
          <w:bCs/>
          <w:iCs/>
          <w:sz w:val="22"/>
          <w:szCs w:val="22"/>
          <w:lang w:eastAsia="en-US"/>
        </w:rPr>
        <w:t>s</w:t>
      </w:r>
      <w:r w:rsidRPr="004109D6">
        <w:rPr>
          <w:rFonts w:ascii="Palatino Linotype" w:eastAsia="Calibri" w:hAnsi="Palatino Linotype" w:cs="Tahoma"/>
          <w:bCs/>
          <w:iCs/>
          <w:sz w:val="22"/>
          <w:szCs w:val="22"/>
          <w:lang w:eastAsia="en-US"/>
        </w:rPr>
        <w:t xml:space="preserve"> solicitud</w:t>
      </w:r>
      <w:r w:rsidR="007C7A59" w:rsidRPr="004109D6">
        <w:rPr>
          <w:rFonts w:ascii="Palatino Linotype" w:eastAsia="Calibri" w:hAnsi="Palatino Linotype" w:cs="Tahoma"/>
          <w:bCs/>
          <w:iCs/>
          <w:sz w:val="22"/>
          <w:szCs w:val="22"/>
          <w:lang w:eastAsia="en-US"/>
        </w:rPr>
        <w:t>es</w:t>
      </w:r>
      <w:r w:rsidRPr="004109D6">
        <w:rPr>
          <w:rFonts w:ascii="Palatino Linotype" w:eastAsia="Calibri" w:hAnsi="Palatino Linotype" w:cs="Tahoma"/>
          <w:bCs/>
          <w:iCs/>
          <w:sz w:val="22"/>
          <w:szCs w:val="22"/>
          <w:lang w:eastAsia="en-US"/>
        </w:rPr>
        <w:t xml:space="preserve"> de </w:t>
      </w:r>
      <w:r w:rsidR="00F06642" w:rsidRPr="004109D6">
        <w:rPr>
          <w:rFonts w:ascii="Palatino Linotype" w:eastAsia="Calibri" w:hAnsi="Palatino Linotype" w:cs="Tahoma"/>
          <w:bCs/>
          <w:iCs/>
          <w:sz w:val="22"/>
          <w:szCs w:val="22"/>
          <w:lang w:eastAsia="en-US"/>
        </w:rPr>
        <w:t xml:space="preserve">acceso a la </w:t>
      </w:r>
      <w:r w:rsidRPr="004109D6">
        <w:rPr>
          <w:rFonts w:ascii="Palatino Linotype" w:eastAsia="Calibri" w:hAnsi="Palatino Linotype" w:cs="Tahoma"/>
          <w:bCs/>
          <w:iCs/>
          <w:sz w:val="22"/>
          <w:szCs w:val="22"/>
          <w:lang w:eastAsia="en-US"/>
        </w:rPr>
        <w:t xml:space="preserve">información </w:t>
      </w:r>
      <w:r w:rsidR="00C21E9B" w:rsidRPr="004109D6">
        <w:rPr>
          <w:rFonts w:ascii="Palatino Linotype" w:hAnsi="Palatino Linotype" w:cs="Tahoma"/>
          <w:bCs/>
          <w:color w:val="0D0D0D"/>
          <w:sz w:val="22"/>
          <w:szCs w:val="22"/>
        </w:rPr>
        <w:t>001</w:t>
      </w:r>
      <w:r w:rsidR="00C21E9B">
        <w:rPr>
          <w:rFonts w:ascii="Palatino Linotype" w:hAnsi="Palatino Linotype" w:cs="Tahoma"/>
          <w:bCs/>
          <w:color w:val="0D0D0D"/>
          <w:sz w:val="22"/>
          <w:szCs w:val="22"/>
        </w:rPr>
        <w:t>28</w:t>
      </w:r>
      <w:r w:rsidR="00C21E9B" w:rsidRPr="004109D6">
        <w:rPr>
          <w:rFonts w:ascii="Palatino Linotype" w:hAnsi="Palatino Linotype" w:cs="Tahoma"/>
          <w:bCs/>
          <w:color w:val="0D0D0D"/>
          <w:sz w:val="22"/>
          <w:szCs w:val="22"/>
        </w:rPr>
        <w:t xml:space="preserve">/COYOTEP/IP/2021, 00129/COYOTEP/IP/2021, 00130/COYOTEP/IP/2021, 00131/COYOTEP/IP/2021, 00132/COYOTEP/IP/2021, </w:t>
      </w:r>
      <w:r w:rsidR="00C21E9B" w:rsidRPr="004109D6">
        <w:rPr>
          <w:rFonts w:ascii="Palatino Linotype" w:hAnsi="Palatino Linotype" w:cs="Tahoma"/>
          <w:bCs/>
          <w:color w:val="0D0D0D"/>
          <w:sz w:val="22"/>
          <w:szCs w:val="22"/>
        </w:rPr>
        <w:lastRenderedPageBreak/>
        <w:t>00133/COYOTEP/IP/2021, 00134/COYOTEP/IP/2021, 00136/COYOTEP/IP/2021, 00137/COYOTEP/IP/2021, 00145/COYOTEP/IP/2021, 00146/COYOTEP/IP/2021, 00147/COYOTEP/IP/2021, 00148/COYOTEP/IP/2021, 00149/COYOTEP/IP/2021 y 00150/COYOTEP/IP/2021</w:t>
      </w:r>
      <w:r w:rsidR="00C21E9B">
        <w:rPr>
          <w:rFonts w:ascii="Palatino Linotype" w:hAnsi="Palatino Linotype" w:cs="Tahoma"/>
          <w:bCs/>
          <w:color w:val="0D0D0D"/>
          <w:sz w:val="22"/>
          <w:szCs w:val="22"/>
        </w:rPr>
        <w:t>,</w:t>
      </w:r>
      <w:r w:rsidR="004040A0" w:rsidRPr="004109D6">
        <w:rPr>
          <w:rFonts w:ascii="Palatino Linotype" w:hAnsi="Palatino Linotype" w:cs="Tahoma"/>
          <w:bCs/>
          <w:color w:val="0D0D0D"/>
          <w:sz w:val="22"/>
          <w:szCs w:val="22"/>
        </w:rPr>
        <w:t xml:space="preserve"> </w:t>
      </w:r>
      <w:r w:rsidR="004040A0" w:rsidRPr="004109D6">
        <w:rPr>
          <w:rFonts w:ascii="Palatino Linotype" w:eastAsia="Calibri" w:hAnsi="Palatino Linotype" w:cs="Tahoma"/>
          <w:bCs/>
          <w:iCs/>
          <w:sz w:val="22"/>
          <w:szCs w:val="22"/>
          <w:lang w:eastAsia="en-US"/>
        </w:rPr>
        <w:t>por resultar infundadas las razones o motivos de inconformidad hechos valer por el Recurrente</w:t>
      </w:r>
      <w:r w:rsidRPr="004109D6">
        <w:rPr>
          <w:rFonts w:ascii="Palatino Linotype" w:eastAsia="Calibri" w:hAnsi="Palatino Linotype" w:cs="Tahoma"/>
          <w:bCs/>
          <w:iCs/>
          <w:sz w:val="22"/>
          <w:szCs w:val="22"/>
          <w:lang w:eastAsia="en-US"/>
        </w:rPr>
        <w:t xml:space="preserve">, en términos de los Considerandos </w:t>
      </w:r>
      <w:r w:rsidRPr="004109D6">
        <w:rPr>
          <w:rFonts w:ascii="Palatino Linotype" w:eastAsia="Calibri" w:hAnsi="Palatino Linotype" w:cs="Tahoma"/>
          <w:b/>
          <w:bCs/>
          <w:iCs/>
          <w:sz w:val="22"/>
          <w:szCs w:val="22"/>
          <w:lang w:eastAsia="en-US"/>
        </w:rPr>
        <w:t xml:space="preserve">QUINTO y SEXTO </w:t>
      </w:r>
      <w:r w:rsidRPr="004109D6">
        <w:rPr>
          <w:rFonts w:ascii="Palatino Linotype" w:eastAsia="Calibri" w:hAnsi="Palatino Linotype" w:cs="Tahoma"/>
          <w:bCs/>
          <w:iCs/>
          <w:sz w:val="22"/>
          <w:szCs w:val="22"/>
          <w:lang w:eastAsia="en-US"/>
        </w:rPr>
        <w:t>de esta Resolución.</w:t>
      </w:r>
    </w:p>
    <w:p w14:paraId="2564E4AC" w14:textId="1F235425" w:rsidR="009B44FA" w:rsidRPr="004109D6" w:rsidRDefault="009B44FA" w:rsidP="00C21E9B">
      <w:pPr>
        <w:spacing w:line="360" w:lineRule="auto"/>
        <w:contextualSpacing/>
        <w:jc w:val="both"/>
        <w:rPr>
          <w:rFonts w:ascii="Palatino Linotype" w:eastAsia="Calibri" w:hAnsi="Palatino Linotype" w:cs="Tahoma"/>
          <w:bCs/>
          <w:iCs/>
          <w:sz w:val="22"/>
          <w:szCs w:val="22"/>
          <w:lang w:eastAsia="en-US"/>
        </w:rPr>
      </w:pPr>
    </w:p>
    <w:p w14:paraId="2AA54DF6" w14:textId="77777777" w:rsidR="009B44FA" w:rsidRPr="004109D6" w:rsidRDefault="009B44FA" w:rsidP="00C21E9B">
      <w:pPr>
        <w:spacing w:line="360" w:lineRule="auto"/>
        <w:contextualSpacing/>
        <w:jc w:val="both"/>
        <w:rPr>
          <w:rFonts w:ascii="Palatino Linotype" w:eastAsia="Calibri" w:hAnsi="Palatino Linotype" w:cs="Tahoma"/>
          <w:bCs/>
          <w:i/>
          <w:iCs/>
          <w:sz w:val="22"/>
          <w:szCs w:val="22"/>
          <w:lang w:eastAsia="en-US"/>
        </w:rPr>
      </w:pPr>
      <w:r w:rsidRPr="004109D6">
        <w:rPr>
          <w:rFonts w:ascii="Palatino Linotype" w:eastAsia="Calibri" w:hAnsi="Palatino Linotype" w:cs="Tahoma"/>
          <w:b/>
          <w:bCs/>
          <w:iCs/>
          <w:sz w:val="22"/>
          <w:szCs w:val="22"/>
          <w:lang w:eastAsia="en-US"/>
        </w:rPr>
        <w:t xml:space="preserve">SEGUNDO. NOTIFÍQUESE </w:t>
      </w:r>
      <w:r w:rsidRPr="004109D6">
        <w:rPr>
          <w:rFonts w:ascii="Palatino Linotype" w:eastAsia="Calibri" w:hAnsi="Palatino Linotype" w:cs="Tahoma"/>
          <w:bCs/>
          <w:iCs/>
          <w:sz w:val="22"/>
          <w:szCs w:val="22"/>
          <w:lang w:eastAsia="en-US"/>
        </w:rPr>
        <w:t>la presente resolución al Titular de la Unidad de Transparencia del Sujeto Obligado.</w:t>
      </w:r>
    </w:p>
    <w:p w14:paraId="22ACA80B" w14:textId="77777777" w:rsidR="009B44FA" w:rsidRPr="004109D6" w:rsidRDefault="009B44FA" w:rsidP="00C21E9B">
      <w:pPr>
        <w:spacing w:line="360" w:lineRule="auto"/>
        <w:contextualSpacing/>
        <w:jc w:val="both"/>
        <w:rPr>
          <w:rFonts w:ascii="Palatino Linotype" w:eastAsia="Calibri" w:hAnsi="Palatino Linotype" w:cs="Tahoma"/>
          <w:bCs/>
          <w:iCs/>
          <w:sz w:val="22"/>
          <w:szCs w:val="22"/>
          <w:lang w:eastAsia="en-US"/>
        </w:rPr>
      </w:pPr>
    </w:p>
    <w:p w14:paraId="54B76105" w14:textId="77777777" w:rsidR="009B44FA" w:rsidRPr="004109D6" w:rsidRDefault="009B44FA" w:rsidP="00C21E9B">
      <w:pPr>
        <w:spacing w:line="360" w:lineRule="auto"/>
        <w:contextualSpacing/>
        <w:jc w:val="both"/>
        <w:rPr>
          <w:rFonts w:ascii="Palatino Linotype" w:eastAsia="Calibri" w:hAnsi="Palatino Linotype" w:cs="Tahoma"/>
          <w:bCs/>
          <w:iCs/>
          <w:sz w:val="22"/>
          <w:szCs w:val="22"/>
          <w:lang w:eastAsia="en-US"/>
        </w:rPr>
      </w:pPr>
      <w:r w:rsidRPr="004109D6">
        <w:rPr>
          <w:rFonts w:ascii="Palatino Linotype" w:eastAsia="Calibri" w:hAnsi="Palatino Linotype" w:cs="Tahoma"/>
          <w:b/>
          <w:bCs/>
          <w:iCs/>
          <w:sz w:val="22"/>
          <w:szCs w:val="22"/>
          <w:lang w:eastAsia="en-US"/>
        </w:rPr>
        <w:t>TERCERO. NOTIFÍQUESE</w:t>
      </w:r>
      <w:r w:rsidRPr="004109D6">
        <w:rPr>
          <w:rFonts w:ascii="Palatino Linotype" w:eastAsia="Calibri" w:hAnsi="Palatino Linotype" w:cs="Tahoma"/>
          <w:bCs/>
          <w:iCs/>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9B0772E" w14:textId="77777777" w:rsidR="00FD4471" w:rsidRPr="004109D6" w:rsidRDefault="00FD4471" w:rsidP="00C21E9B">
      <w:pPr>
        <w:spacing w:line="360" w:lineRule="auto"/>
        <w:jc w:val="both"/>
        <w:rPr>
          <w:rFonts w:ascii="Palatino Linotype" w:hAnsi="Palatino Linotype" w:cs="Tahoma"/>
          <w:bCs/>
          <w:sz w:val="22"/>
          <w:szCs w:val="22"/>
        </w:rPr>
      </w:pPr>
    </w:p>
    <w:p w14:paraId="71D8DAAD" w14:textId="750EBC2D" w:rsidR="00FD4471" w:rsidRPr="004109D6" w:rsidRDefault="008F4A0F" w:rsidP="00C21E9B">
      <w:pPr>
        <w:spacing w:line="360" w:lineRule="auto"/>
        <w:jc w:val="both"/>
        <w:rPr>
          <w:rFonts w:ascii="Palatino Linotype" w:hAnsi="Palatino Linotype" w:cs="Tahoma"/>
          <w:sz w:val="22"/>
        </w:rPr>
      </w:pPr>
      <w:r w:rsidRPr="008F4A0F">
        <w:rPr>
          <w:rFonts w:ascii="Palatino Linotype" w:hAnsi="Palatino Linotype" w:cs="Tahoma"/>
          <w:sz w:val="22"/>
        </w:rPr>
        <w:t>ASÍ LO ACORDÓ</w:t>
      </w:r>
      <w:r w:rsidR="000A4B18" w:rsidRPr="004109D6">
        <w:rPr>
          <w:rFonts w:ascii="Palatino Linotype" w:hAnsi="Palatino Linotype" w:cs="Tahoma"/>
          <w:sz w:val="22"/>
        </w:rPr>
        <w:t xml:space="preserve">, POR </w:t>
      </w:r>
      <w:r w:rsidR="000A4B18" w:rsidRPr="004109D6">
        <w:rPr>
          <w:rFonts w:ascii="Palatino Linotype" w:hAnsi="Palatino Linotype" w:cs="Tahoma"/>
          <w:b/>
          <w:sz w:val="22"/>
        </w:rPr>
        <w:t>UNANIMIDAD</w:t>
      </w:r>
      <w:r w:rsidR="000A4B18" w:rsidRPr="004109D6">
        <w:rPr>
          <w:rFonts w:ascii="Palatino Linotype" w:hAnsi="Palatino Linotype" w:cs="Tahoma"/>
          <w:sz w:val="22"/>
        </w:rPr>
        <w:t xml:space="preserve"> DE VOTOS</w:t>
      </w:r>
      <w:r>
        <w:rPr>
          <w:rFonts w:ascii="Palatino Linotype" w:hAnsi="Palatino Linotype" w:cs="Tahoma"/>
          <w:sz w:val="22"/>
        </w:rPr>
        <w:t>,</w:t>
      </w:r>
      <w:r w:rsidR="000A4B18" w:rsidRPr="004109D6">
        <w:rPr>
          <w:rFonts w:ascii="Palatino Linotype" w:hAnsi="Palatino Linotype" w:cs="Tahoma"/>
          <w:sz w:val="22"/>
        </w:rPr>
        <w:t xml:space="preserve"> EL PLENO DEL INSTITUTO DE TRANSPARENCIA, ACCESO A LA INFORMACIÓN PÚBLICA Y PROTECCIÓN DE DATOS PERSONALES DEL ESTADO DE MÉXICO Y MUNICIPIOS, CONFORMADO POR LOS COMISIONADOS ZULEMA MARTÍNEZ SÁNCHEZ, EVA ABA</w:t>
      </w:r>
      <w:r w:rsidR="00F27D49">
        <w:rPr>
          <w:rFonts w:ascii="Palatino Linotype" w:hAnsi="Palatino Linotype" w:cs="Tahoma"/>
          <w:sz w:val="22"/>
        </w:rPr>
        <w:t>ID YAPUR Y JAVIER MARTÍNEZ CRUZ</w:t>
      </w:r>
      <w:r w:rsidR="000A4B18" w:rsidRPr="004109D6">
        <w:rPr>
          <w:rFonts w:ascii="Palatino Linotype" w:hAnsi="Palatino Linotype" w:cs="Tahoma"/>
          <w:sz w:val="22"/>
        </w:rPr>
        <w:t xml:space="preserve">, EN LA VIGÉSIMA </w:t>
      </w:r>
      <w:r w:rsidR="009B44FA" w:rsidRPr="004109D6">
        <w:rPr>
          <w:rFonts w:ascii="Palatino Linotype" w:hAnsi="Palatino Linotype" w:cs="Tahoma"/>
          <w:sz w:val="22"/>
        </w:rPr>
        <w:t>S</w:t>
      </w:r>
      <w:r w:rsidR="00C57493" w:rsidRPr="004109D6">
        <w:rPr>
          <w:rFonts w:ascii="Palatino Linotype" w:hAnsi="Palatino Linotype" w:cs="Tahoma"/>
          <w:sz w:val="22"/>
        </w:rPr>
        <w:t>ÉPTIMA</w:t>
      </w:r>
      <w:r w:rsidR="000A4B18" w:rsidRPr="004109D6">
        <w:rPr>
          <w:rFonts w:ascii="Palatino Linotype" w:hAnsi="Palatino Linotype" w:cs="Tahoma"/>
          <w:sz w:val="22"/>
        </w:rPr>
        <w:t xml:space="preserve"> SESIÓN ORDINARIA CELEBRARA EL </w:t>
      </w:r>
      <w:r w:rsidR="00C57493" w:rsidRPr="004109D6">
        <w:rPr>
          <w:rFonts w:ascii="Palatino Linotype" w:hAnsi="Palatino Linotype" w:cs="Tahoma"/>
          <w:sz w:val="22"/>
        </w:rPr>
        <w:t>ONCE</w:t>
      </w:r>
      <w:r w:rsidR="000A4B18" w:rsidRPr="004109D6">
        <w:rPr>
          <w:rFonts w:ascii="Palatino Linotype" w:hAnsi="Palatino Linotype" w:cs="Tahoma"/>
          <w:sz w:val="22"/>
        </w:rPr>
        <w:t xml:space="preserve"> DE AGOSTO DE DOS MIL VEINTIUNO, ANTE EL SECRETARIO TÉCNICO DEL PLENO, ALEXIS TAPIA RAMÍREZ.</w:t>
      </w:r>
      <w:r w:rsidR="00F27D49">
        <w:rPr>
          <w:rFonts w:ascii="Palatino Linotype" w:hAnsi="Palatino Linotype" w:cs="Tahoma"/>
          <w:sz w:val="22"/>
        </w:rPr>
        <w:t>------------------------------------------------------------------------------------------------------------------------------------------------------------------------------------------------------------------------------------------------------------------------------------------------------------------------------------------------------------------------------------------------------------------------------------------------------------------------------------------------------------------------------------------------------------------------------------------------------------------------------------------------------------------------------------------------------------------</w:t>
      </w:r>
    </w:p>
    <w:p w14:paraId="5776A4D6" w14:textId="4107E53E" w:rsidR="00FD4471" w:rsidRPr="004109D6" w:rsidRDefault="00FD4471" w:rsidP="00C21E9B">
      <w:pPr>
        <w:spacing w:line="360" w:lineRule="auto"/>
        <w:rPr>
          <w:rFonts w:ascii="Palatino Linotype" w:eastAsia="Calibri" w:hAnsi="Palatino Linotype" w:cs="Tahoma"/>
          <w:b/>
          <w:sz w:val="22"/>
          <w:szCs w:val="22"/>
          <w:lang w:eastAsia="en-US"/>
        </w:rPr>
      </w:pPr>
    </w:p>
    <w:p w14:paraId="5856F8F0" w14:textId="77777777" w:rsidR="00A7184B" w:rsidRPr="004109D6" w:rsidRDefault="00A7184B" w:rsidP="00C21E9B">
      <w:pPr>
        <w:spacing w:line="360" w:lineRule="auto"/>
        <w:rPr>
          <w:rFonts w:ascii="Palatino Linotype" w:hAnsi="Palatino Linotype"/>
        </w:rPr>
      </w:pPr>
    </w:p>
    <w:sectPr w:rsidR="00A7184B" w:rsidRPr="004109D6" w:rsidSect="007662B9">
      <w:headerReference w:type="even" r:id="rId70"/>
      <w:headerReference w:type="default" r:id="rId71"/>
      <w:footerReference w:type="default" r:id="rId72"/>
      <w:headerReference w:type="first" r:id="rId73"/>
      <w:footerReference w:type="first" r:id="rId7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184DE" w14:textId="77777777" w:rsidR="0097141E" w:rsidRDefault="0097141E" w:rsidP="007D7EAD">
      <w:r>
        <w:separator/>
      </w:r>
    </w:p>
  </w:endnote>
  <w:endnote w:type="continuationSeparator" w:id="0">
    <w:p w14:paraId="6C7B48E9" w14:textId="77777777" w:rsidR="0097141E" w:rsidRDefault="0097141E" w:rsidP="007D7EAD">
      <w:r>
        <w:continuationSeparator/>
      </w:r>
    </w:p>
  </w:endnote>
  <w:endnote w:type="continuationNotice" w:id="1">
    <w:p w14:paraId="7F311893" w14:textId="77777777" w:rsidR="0097141E" w:rsidRDefault="00971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FFB14" w14:textId="77777777" w:rsidR="007662B9" w:rsidRPr="00C21E9B" w:rsidRDefault="007662B9">
    <w:pPr>
      <w:pStyle w:val="Piedepgina"/>
      <w:jc w:val="right"/>
      <w:rPr>
        <w:rFonts w:ascii="Palatino Linotype" w:hAnsi="Palatino Linotype"/>
        <w:sz w:val="22"/>
        <w:szCs w:val="22"/>
      </w:rPr>
    </w:pPr>
    <w:r w:rsidRPr="00C21E9B">
      <w:rPr>
        <w:rFonts w:ascii="Palatino Linotype" w:hAnsi="Palatino Linotype"/>
        <w:sz w:val="22"/>
        <w:szCs w:val="22"/>
        <w:lang w:val="es-ES"/>
      </w:rPr>
      <w:t xml:space="preserve">Página </w:t>
    </w:r>
    <w:r w:rsidRPr="00C21E9B">
      <w:rPr>
        <w:rFonts w:ascii="Palatino Linotype" w:hAnsi="Palatino Linotype"/>
        <w:b/>
        <w:bCs/>
        <w:sz w:val="22"/>
        <w:szCs w:val="22"/>
      </w:rPr>
      <w:fldChar w:fldCharType="begin"/>
    </w:r>
    <w:r w:rsidRPr="00C21E9B">
      <w:rPr>
        <w:rFonts w:ascii="Palatino Linotype" w:hAnsi="Palatino Linotype"/>
        <w:b/>
        <w:bCs/>
        <w:sz w:val="22"/>
        <w:szCs w:val="22"/>
      </w:rPr>
      <w:instrText>PAGE</w:instrText>
    </w:r>
    <w:r w:rsidRPr="00C21E9B">
      <w:rPr>
        <w:rFonts w:ascii="Palatino Linotype" w:hAnsi="Palatino Linotype"/>
        <w:b/>
        <w:bCs/>
        <w:sz w:val="22"/>
        <w:szCs w:val="22"/>
      </w:rPr>
      <w:fldChar w:fldCharType="separate"/>
    </w:r>
    <w:r w:rsidR="00CE09CE">
      <w:rPr>
        <w:rFonts w:ascii="Palatino Linotype" w:hAnsi="Palatino Linotype"/>
        <w:b/>
        <w:bCs/>
        <w:noProof/>
        <w:sz w:val="22"/>
        <w:szCs w:val="22"/>
      </w:rPr>
      <w:t>21</w:t>
    </w:r>
    <w:r w:rsidRPr="00C21E9B">
      <w:rPr>
        <w:rFonts w:ascii="Palatino Linotype" w:hAnsi="Palatino Linotype"/>
        <w:b/>
        <w:bCs/>
        <w:sz w:val="22"/>
        <w:szCs w:val="22"/>
      </w:rPr>
      <w:fldChar w:fldCharType="end"/>
    </w:r>
    <w:r w:rsidRPr="00C21E9B">
      <w:rPr>
        <w:rFonts w:ascii="Palatino Linotype" w:hAnsi="Palatino Linotype"/>
        <w:sz w:val="22"/>
        <w:szCs w:val="22"/>
        <w:lang w:val="es-ES"/>
      </w:rPr>
      <w:t xml:space="preserve"> de </w:t>
    </w:r>
    <w:r w:rsidRPr="00C21E9B">
      <w:rPr>
        <w:rFonts w:ascii="Palatino Linotype" w:hAnsi="Palatino Linotype"/>
        <w:b/>
        <w:bCs/>
        <w:sz w:val="22"/>
        <w:szCs w:val="22"/>
      </w:rPr>
      <w:fldChar w:fldCharType="begin"/>
    </w:r>
    <w:r w:rsidRPr="00C21E9B">
      <w:rPr>
        <w:rFonts w:ascii="Palatino Linotype" w:hAnsi="Palatino Linotype"/>
        <w:b/>
        <w:bCs/>
        <w:sz w:val="22"/>
        <w:szCs w:val="22"/>
      </w:rPr>
      <w:instrText>NUMPAGES</w:instrText>
    </w:r>
    <w:r w:rsidRPr="00C21E9B">
      <w:rPr>
        <w:rFonts w:ascii="Palatino Linotype" w:hAnsi="Palatino Linotype"/>
        <w:b/>
        <w:bCs/>
        <w:sz w:val="22"/>
        <w:szCs w:val="22"/>
      </w:rPr>
      <w:fldChar w:fldCharType="separate"/>
    </w:r>
    <w:r w:rsidR="00CE09CE">
      <w:rPr>
        <w:rFonts w:ascii="Palatino Linotype" w:hAnsi="Palatino Linotype"/>
        <w:b/>
        <w:bCs/>
        <w:noProof/>
        <w:sz w:val="22"/>
        <w:szCs w:val="22"/>
      </w:rPr>
      <w:t>47</w:t>
    </w:r>
    <w:r w:rsidRPr="00C21E9B">
      <w:rPr>
        <w:rFonts w:ascii="Palatino Linotype" w:hAnsi="Palatino Linotype"/>
        <w:b/>
        <w:bCs/>
        <w:sz w:val="22"/>
        <w:szCs w:val="22"/>
      </w:rPr>
      <w:fldChar w:fldCharType="end"/>
    </w:r>
  </w:p>
  <w:p w14:paraId="076FDADA" w14:textId="77777777" w:rsidR="007662B9" w:rsidRDefault="007662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24CE" w14:textId="77777777" w:rsidR="007662B9" w:rsidRDefault="007662B9">
    <w:pPr>
      <w:pStyle w:val="Piedepgina"/>
      <w:jc w:val="right"/>
    </w:pPr>
    <w:r>
      <w:rPr>
        <w:lang w:val="es-ES"/>
      </w:rPr>
      <w:t xml:space="preserve">Página </w:t>
    </w:r>
    <w:r>
      <w:rPr>
        <w:b/>
        <w:bCs/>
      </w:rPr>
      <w:fldChar w:fldCharType="begin"/>
    </w:r>
    <w:r>
      <w:rPr>
        <w:b/>
        <w:bCs/>
      </w:rPr>
      <w:instrText>PAGE</w:instrText>
    </w:r>
    <w:r>
      <w:rPr>
        <w:b/>
        <w:bCs/>
      </w:rPr>
      <w:fldChar w:fldCharType="separate"/>
    </w:r>
    <w:r w:rsidR="00CE09C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E09CE">
      <w:rPr>
        <w:b/>
        <w:bCs/>
        <w:noProof/>
      </w:rPr>
      <w:t>47</w:t>
    </w:r>
    <w:r>
      <w:rPr>
        <w:b/>
        <w:bCs/>
      </w:rPr>
      <w:fldChar w:fldCharType="end"/>
    </w:r>
  </w:p>
  <w:p w14:paraId="7F1EAEA0" w14:textId="77777777" w:rsidR="007662B9" w:rsidRDefault="007662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14849" w14:textId="77777777" w:rsidR="0097141E" w:rsidRDefault="0097141E" w:rsidP="007D7EAD">
      <w:r>
        <w:separator/>
      </w:r>
    </w:p>
  </w:footnote>
  <w:footnote w:type="continuationSeparator" w:id="0">
    <w:p w14:paraId="76348B3E" w14:textId="77777777" w:rsidR="0097141E" w:rsidRDefault="0097141E" w:rsidP="007D7EAD">
      <w:r>
        <w:continuationSeparator/>
      </w:r>
    </w:p>
  </w:footnote>
  <w:footnote w:type="continuationNotice" w:id="1">
    <w:p w14:paraId="0E464B88" w14:textId="77777777" w:rsidR="0097141E" w:rsidRDefault="009714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BC3D" w14:textId="77777777" w:rsidR="007662B9" w:rsidRDefault="0097141E">
    <w:pPr>
      <w:pStyle w:val="Encabezado"/>
    </w:pPr>
    <w:r>
      <w:rPr>
        <w:noProof/>
      </w:rPr>
      <w:pict w14:anchorId="2F69E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0" type="#_x0000_t75" alt="" style="position:absolute;margin-left:0;margin-top:0;width:589.8pt;height:768pt;z-index:-251658239;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7662B9" w:rsidRPr="005C106F" w14:paraId="2E814CCC" w14:textId="77777777" w:rsidTr="007662B9">
      <w:trPr>
        <w:trHeight w:val="1435"/>
      </w:trPr>
      <w:tc>
        <w:tcPr>
          <w:tcW w:w="2268" w:type="dxa"/>
          <w:shd w:val="clear" w:color="auto" w:fill="auto"/>
        </w:tcPr>
        <w:p w14:paraId="1FD0DC06" w14:textId="77777777" w:rsidR="007662B9" w:rsidRPr="005C106F" w:rsidRDefault="007662B9" w:rsidP="007662B9">
          <w:pPr>
            <w:tabs>
              <w:tab w:val="right" w:pos="4273"/>
            </w:tabs>
            <w:rPr>
              <w:rFonts w:ascii="Garamond" w:eastAsia="Calibri" w:hAnsi="Garamond"/>
              <w:sz w:val="16"/>
              <w:szCs w:val="16"/>
              <w:lang w:eastAsia="en-US"/>
            </w:rPr>
          </w:pPr>
        </w:p>
      </w:tc>
      <w:tc>
        <w:tcPr>
          <w:tcW w:w="6946" w:type="dxa"/>
          <w:shd w:val="clear" w:color="auto" w:fill="auto"/>
        </w:tcPr>
        <w:p w14:paraId="2A9598FE" w14:textId="77777777" w:rsidR="007662B9" w:rsidRDefault="007662B9" w:rsidP="007662B9"/>
        <w:tbl>
          <w:tblPr>
            <w:tblW w:w="6662" w:type="dxa"/>
            <w:tblInd w:w="40" w:type="dxa"/>
            <w:tblLayout w:type="fixed"/>
            <w:tblLook w:val="0420" w:firstRow="1" w:lastRow="0" w:firstColumn="0" w:lastColumn="0" w:noHBand="0" w:noVBand="1"/>
          </w:tblPr>
          <w:tblGrid>
            <w:gridCol w:w="2551"/>
            <w:gridCol w:w="4111"/>
          </w:tblGrid>
          <w:tr w:rsidR="007662B9" w14:paraId="1655E8A2" w14:textId="77777777" w:rsidTr="007662B9">
            <w:trPr>
              <w:trHeight w:val="150"/>
            </w:trPr>
            <w:tc>
              <w:tcPr>
                <w:tcW w:w="2551" w:type="dxa"/>
                <w:shd w:val="clear" w:color="auto" w:fill="auto"/>
              </w:tcPr>
              <w:p w14:paraId="481B0557" w14:textId="77777777" w:rsidR="007662B9" w:rsidRPr="00020E73" w:rsidRDefault="007662B9" w:rsidP="007662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4FA8B5DE" w14:textId="082CB60E" w:rsidR="007662B9" w:rsidRPr="00020E73" w:rsidRDefault="007662B9" w:rsidP="007662B9">
                <w:pPr>
                  <w:tabs>
                    <w:tab w:val="right" w:pos="8838"/>
                  </w:tabs>
                  <w:ind w:left="-108" w:right="-102"/>
                  <w:jc w:val="both"/>
                  <w:rPr>
                    <w:rFonts w:ascii="Palatino Linotype" w:eastAsia="Calibri" w:hAnsi="Palatino Linotype" w:cs="Tahoma"/>
                    <w:bCs/>
                    <w:sz w:val="22"/>
                    <w:szCs w:val="22"/>
                    <w:lang w:val="es-ES" w:eastAsia="en-US"/>
                  </w:rPr>
                </w:pPr>
                <w:r w:rsidRPr="00B8109B">
                  <w:rPr>
                    <w:rFonts w:ascii="Palatino Linotype" w:eastAsia="Calibri" w:hAnsi="Palatino Linotype" w:cs="Tahoma"/>
                    <w:sz w:val="22"/>
                    <w:szCs w:val="22"/>
                    <w:lang w:eastAsia="en-US"/>
                  </w:rPr>
                  <w:t>03106/INFOEM/IP/RR/2021</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val="es-ES" w:eastAsia="en-US"/>
                  </w:rPr>
                  <w:t>y acumulados</w:t>
                </w:r>
              </w:p>
            </w:tc>
          </w:tr>
          <w:tr w:rsidR="007662B9" w14:paraId="7ED979DA" w14:textId="77777777" w:rsidTr="007662B9">
            <w:trPr>
              <w:trHeight w:val="295"/>
            </w:trPr>
            <w:tc>
              <w:tcPr>
                <w:tcW w:w="2551" w:type="dxa"/>
                <w:shd w:val="clear" w:color="auto" w:fill="auto"/>
              </w:tcPr>
              <w:p w14:paraId="78CA404D" w14:textId="77777777" w:rsidR="007662B9" w:rsidRPr="00020E73" w:rsidRDefault="007662B9" w:rsidP="007662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211C5AF" w14:textId="30E6DFD8" w:rsidR="007662B9" w:rsidRPr="00020E73" w:rsidRDefault="007662B9" w:rsidP="007662B9">
                <w:pPr>
                  <w:tabs>
                    <w:tab w:val="left" w:pos="2834"/>
                    <w:tab w:val="right" w:pos="8838"/>
                  </w:tabs>
                  <w:ind w:left="-108" w:right="-102"/>
                  <w:jc w:val="both"/>
                  <w:rPr>
                    <w:rFonts w:ascii="Palatino Linotype" w:eastAsia="Calibri" w:hAnsi="Palatino Linotype" w:cs="Tahoma"/>
                    <w:b/>
                    <w:sz w:val="22"/>
                    <w:szCs w:val="22"/>
                    <w:lang w:val="es-ES" w:eastAsia="en-US"/>
                  </w:rPr>
                </w:pPr>
                <w:r w:rsidRPr="00217579">
                  <w:rPr>
                    <w:rFonts w:ascii="Palatino Linotype" w:eastAsia="Calibri" w:hAnsi="Palatino Linotype" w:cs="Tahoma"/>
                    <w:sz w:val="22"/>
                    <w:szCs w:val="22"/>
                    <w:lang w:eastAsia="en-US"/>
                  </w:rPr>
                  <w:t>Ayuntamiento de Coyotepec</w:t>
                </w:r>
              </w:p>
            </w:tc>
          </w:tr>
          <w:tr w:rsidR="007662B9" w14:paraId="6B469BD7" w14:textId="77777777" w:rsidTr="007662B9">
            <w:trPr>
              <w:trHeight w:val="295"/>
            </w:trPr>
            <w:tc>
              <w:tcPr>
                <w:tcW w:w="2551" w:type="dxa"/>
                <w:shd w:val="clear" w:color="auto" w:fill="auto"/>
              </w:tcPr>
              <w:p w14:paraId="782491A3" w14:textId="69375E1B" w:rsidR="007662B9" w:rsidRPr="00020E73" w:rsidRDefault="007662B9" w:rsidP="007662B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Comisionad</w:t>
                </w:r>
                <w:r w:rsidR="0076608B">
                  <w:rPr>
                    <w:rFonts w:ascii="Palatino Linotype" w:eastAsia="Calibri" w:hAnsi="Palatino Linotype" w:cs="Tahoma"/>
                    <w:b/>
                    <w:sz w:val="22"/>
                    <w:szCs w:val="22"/>
                    <w:lang w:val="es-ES" w:eastAsia="en-US"/>
                  </w:rPr>
                  <w:t>a</w:t>
                </w:r>
                <w:r w:rsidRPr="00020E73">
                  <w:rPr>
                    <w:rFonts w:ascii="Palatino Linotype" w:eastAsia="Calibri" w:hAnsi="Palatino Linotype" w:cs="Tahoma"/>
                    <w:b/>
                    <w:sz w:val="22"/>
                    <w:szCs w:val="22"/>
                    <w:lang w:val="es-ES" w:eastAsia="en-US"/>
                  </w:rPr>
                  <w:t xml:space="preserve"> Ponente:</w:t>
                </w:r>
              </w:p>
            </w:tc>
            <w:tc>
              <w:tcPr>
                <w:tcW w:w="4111" w:type="dxa"/>
                <w:shd w:val="clear" w:color="auto" w:fill="auto"/>
              </w:tcPr>
              <w:p w14:paraId="2DF40B48" w14:textId="0F224486" w:rsidR="007662B9" w:rsidRPr="00020E73" w:rsidRDefault="0076608B" w:rsidP="007662B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Zulema Martínez Sánchez</w:t>
                </w:r>
              </w:p>
              <w:p w14:paraId="0661A6BF" w14:textId="77777777" w:rsidR="007662B9" w:rsidRPr="00020E73" w:rsidRDefault="007662B9" w:rsidP="007662B9">
                <w:pPr>
                  <w:tabs>
                    <w:tab w:val="right" w:pos="8838"/>
                  </w:tabs>
                  <w:ind w:left="-108" w:right="171"/>
                  <w:jc w:val="both"/>
                  <w:rPr>
                    <w:rFonts w:ascii="Palatino Linotype" w:eastAsia="Calibri" w:hAnsi="Palatino Linotype" w:cs="Tahoma"/>
                    <w:b/>
                    <w:sz w:val="22"/>
                    <w:szCs w:val="22"/>
                    <w:lang w:val="es-ES" w:eastAsia="en-US"/>
                  </w:rPr>
                </w:pPr>
              </w:p>
            </w:tc>
          </w:tr>
        </w:tbl>
        <w:p w14:paraId="0ED578A0" w14:textId="77777777" w:rsidR="007662B9" w:rsidRPr="005C106F" w:rsidRDefault="007662B9" w:rsidP="007662B9">
          <w:pPr>
            <w:tabs>
              <w:tab w:val="right" w:pos="8838"/>
            </w:tabs>
            <w:ind w:left="-28"/>
            <w:jc w:val="both"/>
            <w:rPr>
              <w:rFonts w:ascii="Arial" w:eastAsia="Calibri" w:hAnsi="Arial" w:cs="Arial"/>
              <w:b/>
              <w:sz w:val="22"/>
              <w:szCs w:val="22"/>
              <w:lang w:eastAsia="en-US"/>
            </w:rPr>
          </w:pPr>
        </w:p>
      </w:tc>
    </w:tr>
  </w:tbl>
  <w:p w14:paraId="316BEA34" w14:textId="77777777" w:rsidR="007662B9" w:rsidRPr="00443C6B" w:rsidRDefault="0097141E" w:rsidP="007662B9">
    <w:pPr>
      <w:pStyle w:val="Encabezado"/>
      <w:rPr>
        <w:sz w:val="14"/>
      </w:rPr>
    </w:pPr>
    <w:r>
      <w:rPr>
        <w:noProof/>
        <w:sz w:val="14"/>
      </w:rPr>
      <w:pict w14:anchorId="0BE45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1" type="#_x0000_t75" alt="" style="position:absolute;margin-left:-68.8pt;margin-top:-120.5pt;width:589.8pt;height:768pt;z-index:-25165823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7662B9" w:rsidRPr="00330DA7" w14:paraId="1EB13245" w14:textId="77777777" w:rsidTr="007662B9">
      <w:trPr>
        <w:trHeight w:val="1435"/>
      </w:trPr>
      <w:tc>
        <w:tcPr>
          <w:tcW w:w="2268" w:type="dxa"/>
          <w:shd w:val="clear" w:color="auto" w:fill="auto"/>
        </w:tcPr>
        <w:p w14:paraId="47CA031D" w14:textId="77777777" w:rsidR="007662B9" w:rsidRPr="00330DA7" w:rsidRDefault="007662B9" w:rsidP="007662B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7662B9" w:rsidRPr="00330DA7" w14:paraId="121B6E83" w14:textId="77777777" w:rsidTr="007662B9">
            <w:trPr>
              <w:trHeight w:val="144"/>
            </w:trPr>
            <w:tc>
              <w:tcPr>
                <w:tcW w:w="2444" w:type="dxa"/>
                <w:shd w:val="clear" w:color="auto" w:fill="auto"/>
              </w:tcPr>
              <w:p w14:paraId="2BE641A8" w14:textId="77777777" w:rsidR="007662B9" w:rsidRPr="00020E73" w:rsidRDefault="007662B9" w:rsidP="007662B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3B71A6DE" w14:textId="0B343AA1" w:rsidR="007662B9" w:rsidRPr="00020E73" w:rsidRDefault="007662B9" w:rsidP="007662B9">
                <w:pPr>
                  <w:tabs>
                    <w:tab w:val="right" w:pos="8838"/>
                  </w:tabs>
                  <w:ind w:left="-74" w:right="-105"/>
                  <w:jc w:val="both"/>
                  <w:rPr>
                    <w:rFonts w:ascii="Palatino Linotype" w:eastAsia="Calibri" w:hAnsi="Palatino Linotype" w:cs="Tahoma"/>
                    <w:bCs/>
                    <w:sz w:val="22"/>
                    <w:szCs w:val="22"/>
                    <w:lang w:val="es-ES" w:eastAsia="en-US"/>
                  </w:rPr>
                </w:pPr>
                <w:r w:rsidRPr="00B8109B">
                  <w:rPr>
                    <w:rFonts w:ascii="Palatino Linotype" w:eastAsia="Calibri" w:hAnsi="Palatino Linotype" w:cs="Tahoma"/>
                    <w:sz w:val="22"/>
                    <w:szCs w:val="22"/>
                    <w:lang w:eastAsia="en-US"/>
                  </w:rPr>
                  <w:t>03106/INFOEM/IP/RR/2021</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val="es-ES" w:eastAsia="en-US"/>
                  </w:rPr>
                  <w:t>y acumulados</w:t>
                </w:r>
              </w:p>
            </w:tc>
          </w:tr>
          <w:tr w:rsidR="007662B9" w:rsidRPr="00330DA7" w14:paraId="3D8B7784" w14:textId="77777777" w:rsidTr="007662B9">
            <w:trPr>
              <w:trHeight w:val="144"/>
            </w:trPr>
            <w:tc>
              <w:tcPr>
                <w:tcW w:w="2444" w:type="dxa"/>
                <w:shd w:val="clear" w:color="auto" w:fill="auto"/>
              </w:tcPr>
              <w:p w14:paraId="416B6597" w14:textId="77777777" w:rsidR="007662B9" w:rsidRPr="00020E73" w:rsidRDefault="007662B9" w:rsidP="007662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0252F11" w14:textId="1C333355" w:rsidR="007662B9" w:rsidRPr="00020E73" w:rsidRDefault="00CE09CE" w:rsidP="007662B9">
                <w:pPr>
                  <w:tabs>
                    <w:tab w:val="left" w:pos="3122"/>
                    <w:tab w:val="right" w:pos="8838"/>
                  </w:tabs>
                  <w:ind w:left="-74" w:right="-105"/>
                  <w:jc w:val="both"/>
                  <w:rPr>
                    <w:rFonts w:ascii="Palatino Linotype" w:eastAsia="Calibri" w:hAnsi="Palatino Linotype" w:cs="Tahoma"/>
                    <w:sz w:val="22"/>
                    <w:szCs w:val="22"/>
                    <w:lang w:val="es-ES" w:eastAsia="en-US"/>
                  </w:rPr>
                </w:pPr>
                <w:proofErr w:type="spellStart"/>
                <w:r>
                  <w:rPr>
                    <w:rFonts w:ascii="Palatino Linotype" w:eastAsia="Calibri" w:hAnsi="Palatino Linotype" w:cs="Tahoma"/>
                    <w:sz w:val="22"/>
                    <w:szCs w:val="22"/>
                    <w:lang w:val="es-ES" w:eastAsia="en-US"/>
                  </w:rPr>
                  <w:t>xxxx</w:t>
                </w:r>
                <w:proofErr w:type="spellEnd"/>
              </w:p>
            </w:tc>
          </w:tr>
          <w:tr w:rsidR="007662B9" w:rsidRPr="00330DA7" w14:paraId="2CC774A0" w14:textId="77777777" w:rsidTr="007662B9">
            <w:trPr>
              <w:trHeight w:val="283"/>
            </w:trPr>
            <w:tc>
              <w:tcPr>
                <w:tcW w:w="2444" w:type="dxa"/>
                <w:shd w:val="clear" w:color="auto" w:fill="auto"/>
              </w:tcPr>
              <w:p w14:paraId="2A74E2B7" w14:textId="77777777" w:rsidR="007662B9" w:rsidRPr="00020E73" w:rsidRDefault="007662B9" w:rsidP="007662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612A3F33" w14:textId="11DC2C36" w:rsidR="007662B9" w:rsidRPr="00217579" w:rsidRDefault="007662B9" w:rsidP="007662B9">
                <w:pPr>
                  <w:tabs>
                    <w:tab w:val="left" w:pos="2834"/>
                    <w:tab w:val="right" w:pos="8838"/>
                  </w:tabs>
                  <w:ind w:left="-74" w:right="-105"/>
                  <w:jc w:val="both"/>
                  <w:rPr>
                    <w:rFonts w:ascii="Palatino Linotype" w:eastAsia="Calibri" w:hAnsi="Palatino Linotype" w:cs="Tahoma"/>
                    <w:sz w:val="22"/>
                    <w:szCs w:val="22"/>
                    <w:lang w:val="es-ES" w:eastAsia="en-US"/>
                  </w:rPr>
                </w:pPr>
                <w:r w:rsidRPr="00217579">
                  <w:rPr>
                    <w:rFonts w:ascii="Palatino Linotype" w:eastAsia="Calibri" w:hAnsi="Palatino Linotype" w:cs="Tahoma"/>
                    <w:sz w:val="22"/>
                    <w:szCs w:val="22"/>
                    <w:lang w:eastAsia="en-US"/>
                  </w:rPr>
                  <w:t>Ayuntamiento de Coyotepec</w:t>
                </w:r>
              </w:p>
            </w:tc>
          </w:tr>
          <w:tr w:rsidR="007662B9" w:rsidRPr="00330DA7" w14:paraId="39859404" w14:textId="77777777" w:rsidTr="007662B9">
            <w:trPr>
              <w:trHeight w:val="283"/>
            </w:trPr>
            <w:tc>
              <w:tcPr>
                <w:tcW w:w="2444" w:type="dxa"/>
                <w:shd w:val="clear" w:color="auto" w:fill="auto"/>
              </w:tcPr>
              <w:p w14:paraId="7AD1E395" w14:textId="0CD8E0D8" w:rsidR="007662B9" w:rsidRPr="00020E73" w:rsidRDefault="007662B9" w:rsidP="007662B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Comisionad</w:t>
                </w:r>
                <w:r w:rsidR="00587294">
                  <w:rPr>
                    <w:rFonts w:ascii="Palatino Linotype" w:eastAsia="Calibri" w:hAnsi="Palatino Linotype" w:cs="Tahoma"/>
                    <w:b/>
                    <w:sz w:val="22"/>
                    <w:szCs w:val="22"/>
                    <w:lang w:val="es-ES" w:eastAsia="en-US"/>
                  </w:rPr>
                  <w:t>a</w:t>
                </w:r>
                <w:r w:rsidRPr="00020E73">
                  <w:rPr>
                    <w:rFonts w:ascii="Palatino Linotype" w:eastAsia="Calibri" w:hAnsi="Palatino Linotype" w:cs="Tahoma"/>
                    <w:b/>
                    <w:sz w:val="22"/>
                    <w:szCs w:val="22"/>
                    <w:lang w:val="es-ES" w:eastAsia="en-US"/>
                  </w:rPr>
                  <w:t xml:space="preserve"> Ponente:</w:t>
                </w:r>
              </w:p>
            </w:tc>
            <w:tc>
              <w:tcPr>
                <w:tcW w:w="4218" w:type="dxa"/>
                <w:shd w:val="clear" w:color="auto" w:fill="auto"/>
              </w:tcPr>
              <w:p w14:paraId="6114B394" w14:textId="6EF85746" w:rsidR="007662B9" w:rsidRPr="00020E73" w:rsidRDefault="00587294" w:rsidP="007662B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Zulema Martínez Sánchez </w:t>
                </w:r>
              </w:p>
              <w:p w14:paraId="723A16B2" w14:textId="77777777" w:rsidR="007662B9" w:rsidRPr="00020E73" w:rsidRDefault="007662B9" w:rsidP="007662B9">
                <w:pPr>
                  <w:tabs>
                    <w:tab w:val="right" w:pos="8838"/>
                  </w:tabs>
                  <w:ind w:left="-74" w:right="-105"/>
                  <w:jc w:val="both"/>
                  <w:rPr>
                    <w:rFonts w:ascii="Palatino Linotype" w:eastAsia="Calibri" w:hAnsi="Palatino Linotype" w:cs="Tahoma"/>
                    <w:b/>
                    <w:sz w:val="22"/>
                    <w:szCs w:val="22"/>
                    <w:lang w:val="es-ES" w:eastAsia="en-US"/>
                  </w:rPr>
                </w:pPr>
              </w:p>
            </w:tc>
          </w:tr>
        </w:tbl>
        <w:p w14:paraId="548C1FEA" w14:textId="77777777" w:rsidR="007662B9" w:rsidRPr="00330DA7" w:rsidRDefault="007662B9" w:rsidP="007662B9">
          <w:pPr>
            <w:tabs>
              <w:tab w:val="right" w:pos="8838"/>
            </w:tabs>
            <w:ind w:left="-28"/>
            <w:jc w:val="both"/>
            <w:rPr>
              <w:rFonts w:ascii="Arial" w:eastAsia="Calibri" w:hAnsi="Arial" w:cs="Arial"/>
              <w:b/>
              <w:sz w:val="22"/>
              <w:szCs w:val="22"/>
              <w:lang w:eastAsia="en-US"/>
            </w:rPr>
          </w:pPr>
        </w:p>
      </w:tc>
    </w:tr>
  </w:tbl>
  <w:p w14:paraId="0EE247E1" w14:textId="77777777" w:rsidR="007662B9" w:rsidRPr="00827FA0" w:rsidRDefault="0097141E" w:rsidP="007662B9">
    <w:pPr>
      <w:pStyle w:val="Encabezado"/>
      <w:rPr>
        <w:sz w:val="2"/>
        <w:szCs w:val="22"/>
      </w:rPr>
    </w:pPr>
    <w:r>
      <w:rPr>
        <w:noProof/>
        <w:sz w:val="2"/>
        <w:szCs w:val="22"/>
      </w:rPr>
      <w:pict w14:anchorId="52E1A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3A4CE2"/>
    <w:multiLevelType w:val="hybridMultilevel"/>
    <w:tmpl w:val="13E8FB24"/>
    <w:lvl w:ilvl="0" w:tplc="080A0017">
      <w:start w:val="1"/>
      <w:numFmt w:val="lowerLetter"/>
      <w:lvlText w:val="%1)"/>
      <w:lvlJc w:val="left"/>
      <w:pPr>
        <w:ind w:left="2149" w:hanging="360"/>
      </w:p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2">
    <w:nsid w:val="09CA34C2"/>
    <w:multiLevelType w:val="hybridMultilevel"/>
    <w:tmpl w:val="80E8C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566189"/>
    <w:multiLevelType w:val="hybridMultilevel"/>
    <w:tmpl w:val="7512A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45CC1"/>
    <w:multiLevelType w:val="multilevel"/>
    <w:tmpl w:val="600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5E6CCE"/>
    <w:multiLevelType w:val="hybridMultilevel"/>
    <w:tmpl w:val="D8DE678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393995"/>
    <w:multiLevelType w:val="hybridMultilevel"/>
    <w:tmpl w:val="D8DE6782"/>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nsid w:val="263C7F9B"/>
    <w:multiLevelType w:val="hybridMultilevel"/>
    <w:tmpl w:val="5E28B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4B49E7"/>
    <w:multiLevelType w:val="hybridMultilevel"/>
    <w:tmpl w:val="694C0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78259C7"/>
    <w:multiLevelType w:val="hybridMultilevel"/>
    <w:tmpl w:val="52006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D64CF3"/>
    <w:multiLevelType w:val="hybridMultilevel"/>
    <w:tmpl w:val="B8E2610E"/>
    <w:lvl w:ilvl="0" w:tplc="080A0017">
      <w:start w:val="1"/>
      <w:numFmt w:val="lowerLetter"/>
      <w:lvlText w:val="%1)"/>
      <w:lvlJc w:val="left"/>
      <w:pPr>
        <w:ind w:left="2149" w:hanging="360"/>
      </w:pPr>
    </w:lvl>
    <w:lvl w:ilvl="1" w:tplc="080A0019" w:tentative="1">
      <w:start w:val="1"/>
      <w:numFmt w:val="lowerLetter"/>
      <w:lvlText w:val="%2."/>
      <w:lvlJc w:val="left"/>
      <w:pPr>
        <w:ind w:left="2869" w:hanging="360"/>
      </w:pPr>
    </w:lvl>
    <w:lvl w:ilvl="2" w:tplc="080A001B" w:tentative="1">
      <w:start w:val="1"/>
      <w:numFmt w:val="lowerRoman"/>
      <w:lvlText w:val="%3."/>
      <w:lvlJc w:val="right"/>
      <w:pPr>
        <w:ind w:left="3589" w:hanging="180"/>
      </w:pPr>
    </w:lvl>
    <w:lvl w:ilvl="3" w:tplc="080A000F" w:tentative="1">
      <w:start w:val="1"/>
      <w:numFmt w:val="decimal"/>
      <w:lvlText w:val="%4."/>
      <w:lvlJc w:val="left"/>
      <w:pPr>
        <w:ind w:left="4309" w:hanging="360"/>
      </w:pPr>
    </w:lvl>
    <w:lvl w:ilvl="4" w:tplc="080A0019" w:tentative="1">
      <w:start w:val="1"/>
      <w:numFmt w:val="lowerLetter"/>
      <w:lvlText w:val="%5."/>
      <w:lvlJc w:val="left"/>
      <w:pPr>
        <w:ind w:left="5029" w:hanging="360"/>
      </w:pPr>
    </w:lvl>
    <w:lvl w:ilvl="5" w:tplc="080A001B" w:tentative="1">
      <w:start w:val="1"/>
      <w:numFmt w:val="lowerRoman"/>
      <w:lvlText w:val="%6."/>
      <w:lvlJc w:val="right"/>
      <w:pPr>
        <w:ind w:left="5749" w:hanging="180"/>
      </w:pPr>
    </w:lvl>
    <w:lvl w:ilvl="6" w:tplc="080A000F" w:tentative="1">
      <w:start w:val="1"/>
      <w:numFmt w:val="decimal"/>
      <w:lvlText w:val="%7."/>
      <w:lvlJc w:val="left"/>
      <w:pPr>
        <w:ind w:left="6469" w:hanging="360"/>
      </w:pPr>
    </w:lvl>
    <w:lvl w:ilvl="7" w:tplc="080A0019" w:tentative="1">
      <w:start w:val="1"/>
      <w:numFmt w:val="lowerLetter"/>
      <w:lvlText w:val="%8."/>
      <w:lvlJc w:val="left"/>
      <w:pPr>
        <w:ind w:left="7189" w:hanging="360"/>
      </w:pPr>
    </w:lvl>
    <w:lvl w:ilvl="8" w:tplc="080A001B" w:tentative="1">
      <w:start w:val="1"/>
      <w:numFmt w:val="lowerRoman"/>
      <w:lvlText w:val="%9."/>
      <w:lvlJc w:val="right"/>
      <w:pPr>
        <w:ind w:left="7909" w:hanging="180"/>
      </w:pPr>
    </w:lvl>
  </w:abstractNum>
  <w:abstractNum w:abstractNumId="13">
    <w:nsid w:val="2A4A1433"/>
    <w:multiLevelType w:val="hybridMultilevel"/>
    <w:tmpl w:val="5C3CE14E"/>
    <w:lvl w:ilvl="0" w:tplc="080A001B">
      <w:start w:val="1"/>
      <w:numFmt w:val="low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2A9010AA"/>
    <w:multiLevelType w:val="hybridMultilevel"/>
    <w:tmpl w:val="B0B0F3E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6F2C4B"/>
    <w:multiLevelType w:val="hybridMultilevel"/>
    <w:tmpl w:val="C8CA8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5C3871"/>
    <w:multiLevelType w:val="hybridMultilevel"/>
    <w:tmpl w:val="FA5A0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C780FB9"/>
    <w:multiLevelType w:val="hybridMultilevel"/>
    <w:tmpl w:val="C9403E2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nsid w:val="3CB64B86"/>
    <w:multiLevelType w:val="hybridMultilevel"/>
    <w:tmpl w:val="32F8A8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D2B5EAD"/>
    <w:multiLevelType w:val="hybridMultilevel"/>
    <w:tmpl w:val="D21C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E27AA0"/>
    <w:multiLevelType w:val="hybridMultilevel"/>
    <w:tmpl w:val="13E8FB24"/>
    <w:lvl w:ilvl="0" w:tplc="080A0017">
      <w:start w:val="1"/>
      <w:numFmt w:val="lowerLetter"/>
      <w:lvlText w:val="%1)"/>
      <w:lvlJc w:val="left"/>
      <w:pPr>
        <w:ind w:left="2149" w:hanging="360"/>
      </w:pPr>
    </w:lvl>
    <w:lvl w:ilvl="1" w:tplc="080A0019">
      <w:start w:val="1"/>
      <w:numFmt w:val="lowerLetter"/>
      <w:lvlText w:val="%2."/>
      <w:lvlJc w:val="left"/>
      <w:pPr>
        <w:ind w:left="2869" w:hanging="360"/>
      </w:pPr>
    </w:lvl>
    <w:lvl w:ilvl="2" w:tplc="080A001B">
      <w:start w:val="1"/>
      <w:numFmt w:val="lowerRoman"/>
      <w:lvlText w:val="%3."/>
      <w:lvlJc w:val="right"/>
      <w:pPr>
        <w:ind w:left="3589" w:hanging="180"/>
      </w:pPr>
    </w:lvl>
    <w:lvl w:ilvl="3" w:tplc="080A000F">
      <w:start w:val="1"/>
      <w:numFmt w:val="decimal"/>
      <w:lvlText w:val="%4."/>
      <w:lvlJc w:val="left"/>
      <w:pPr>
        <w:ind w:left="4309" w:hanging="360"/>
      </w:pPr>
    </w:lvl>
    <w:lvl w:ilvl="4" w:tplc="080A0019">
      <w:start w:val="1"/>
      <w:numFmt w:val="lowerLetter"/>
      <w:lvlText w:val="%5."/>
      <w:lvlJc w:val="left"/>
      <w:pPr>
        <w:ind w:left="5029" w:hanging="360"/>
      </w:pPr>
    </w:lvl>
    <w:lvl w:ilvl="5" w:tplc="080A001B">
      <w:start w:val="1"/>
      <w:numFmt w:val="lowerRoman"/>
      <w:lvlText w:val="%6."/>
      <w:lvlJc w:val="right"/>
      <w:pPr>
        <w:ind w:left="5749" w:hanging="180"/>
      </w:pPr>
    </w:lvl>
    <w:lvl w:ilvl="6" w:tplc="080A000F">
      <w:start w:val="1"/>
      <w:numFmt w:val="decimal"/>
      <w:lvlText w:val="%7."/>
      <w:lvlJc w:val="left"/>
      <w:pPr>
        <w:ind w:left="6469" w:hanging="360"/>
      </w:pPr>
    </w:lvl>
    <w:lvl w:ilvl="7" w:tplc="080A0019">
      <w:start w:val="1"/>
      <w:numFmt w:val="lowerLetter"/>
      <w:lvlText w:val="%8."/>
      <w:lvlJc w:val="left"/>
      <w:pPr>
        <w:ind w:left="7189" w:hanging="360"/>
      </w:pPr>
    </w:lvl>
    <w:lvl w:ilvl="8" w:tplc="080A001B">
      <w:start w:val="1"/>
      <w:numFmt w:val="lowerRoman"/>
      <w:lvlText w:val="%9."/>
      <w:lvlJc w:val="right"/>
      <w:pPr>
        <w:ind w:left="7909" w:hanging="180"/>
      </w:pPr>
    </w:lvl>
  </w:abstractNum>
  <w:abstractNum w:abstractNumId="23">
    <w:nsid w:val="48384B7A"/>
    <w:multiLevelType w:val="hybridMultilevel"/>
    <w:tmpl w:val="90FC79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4CC72443"/>
    <w:multiLevelType w:val="hybridMultilevel"/>
    <w:tmpl w:val="C010ABBE"/>
    <w:lvl w:ilvl="0" w:tplc="080A0001">
      <w:start w:val="1"/>
      <w:numFmt w:val="bullet"/>
      <w:lvlText w:val=""/>
      <w:lvlJc w:val="left"/>
      <w:pPr>
        <w:ind w:left="5027" w:hanging="360"/>
      </w:pPr>
      <w:rPr>
        <w:rFonts w:ascii="Symbol" w:hAnsi="Symbol" w:hint="default"/>
      </w:rPr>
    </w:lvl>
    <w:lvl w:ilvl="1" w:tplc="080A0003" w:tentative="1">
      <w:start w:val="1"/>
      <w:numFmt w:val="bullet"/>
      <w:lvlText w:val="o"/>
      <w:lvlJc w:val="left"/>
      <w:pPr>
        <w:ind w:left="5747" w:hanging="360"/>
      </w:pPr>
      <w:rPr>
        <w:rFonts w:ascii="Courier New" w:hAnsi="Courier New" w:cs="Courier New" w:hint="default"/>
      </w:rPr>
    </w:lvl>
    <w:lvl w:ilvl="2" w:tplc="080A0005" w:tentative="1">
      <w:start w:val="1"/>
      <w:numFmt w:val="bullet"/>
      <w:lvlText w:val=""/>
      <w:lvlJc w:val="left"/>
      <w:pPr>
        <w:ind w:left="6467" w:hanging="360"/>
      </w:pPr>
      <w:rPr>
        <w:rFonts w:ascii="Wingdings" w:hAnsi="Wingdings" w:hint="default"/>
      </w:rPr>
    </w:lvl>
    <w:lvl w:ilvl="3" w:tplc="080A0001" w:tentative="1">
      <w:start w:val="1"/>
      <w:numFmt w:val="bullet"/>
      <w:lvlText w:val=""/>
      <w:lvlJc w:val="left"/>
      <w:pPr>
        <w:ind w:left="7187" w:hanging="360"/>
      </w:pPr>
      <w:rPr>
        <w:rFonts w:ascii="Symbol" w:hAnsi="Symbol" w:hint="default"/>
      </w:rPr>
    </w:lvl>
    <w:lvl w:ilvl="4" w:tplc="080A0003" w:tentative="1">
      <w:start w:val="1"/>
      <w:numFmt w:val="bullet"/>
      <w:lvlText w:val="o"/>
      <w:lvlJc w:val="left"/>
      <w:pPr>
        <w:ind w:left="7907" w:hanging="360"/>
      </w:pPr>
      <w:rPr>
        <w:rFonts w:ascii="Courier New" w:hAnsi="Courier New" w:cs="Courier New" w:hint="default"/>
      </w:rPr>
    </w:lvl>
    <w:lvl w:ilvl="5" w:tplc="080A0005" w:tentative="1">
      <w:start w:val="1"/>
      <w:numFmt w:val="bullet"/>
      <w:lvlText w:val=""/>
      <w:lvlJc w:val="left"/>
      <w:pPr>
        <w:ind w:left="8627" w:hanging="360"/>
      </w:pPr>
      <w:rPr>
        <w:rFonts w:ascii="Wingdings" w:hAnsi="Wingdings" w:hint="default"/>
      </w:rPr>
    </w:lvl>
    <w:lvl w:ilvl="6" w:tplc="080A0001" w:tentative="1">
      <w:start w:val="1"/>
      <w:numFmt w:val="bullet"/>
      <w:lvlText w:val=""/>
      <w:lvlJc w:val="left"/>
      <w:pPr>
        <w:ind w:left="9347" w:hanging="360"/>
      </w:pPr>
      <w:rPr>
        <w:rFonts w:ascii="Symbol" w:hAnsi="Symbol" w:hint="default"/>
      </w:rPr>
    </w:lvl>
    <w:lvl w:ilvl="7" w:tplc="080A0003" w:tentative="1">
      <w:start w:val="1"/>
      <w:numFmt w:val="bullet"/>
      <w:lvlText w:val="o"/>
      <w:lvlJc w:val="left"/>
      <w:pPr>
        <w:ind w:left="10067" w:hanging="360"/>
      </w:pPr>
      <w:rPr>
        <w:rFonts w:ascii="Courier New" w:hAnsi="Courier New" w:cs="Courier New" w:hint="default"/>
      </w:rPr>
    </w:lvl>
    <w:lvl w:ilvl="8" w:tplc="080A0005" w:tentative="1">
      <w:start w:val="1"/>
      <w:numFmt w:val="bullet"/>
      <w:lvlText w:val=""/>
      <w:lvlJc w:val="left"/>
      <w:pPr>
        <w:ind w:left="10787" w:hanging="360"/>
      </w:pPr>
      <w:rPr>
        <w:rFonts w:ascii="Wingdings" w:hAnsi="Wingdings" w:hint="default"/>
      </w:rPr>
    </w:lvl>
  </w:abstractNum>
  <w:abstractNum w:abstractNumId="27">
    <w:nsid w:val="4EE56971"/>
    <w:multiLevelType w:val="hybridMultilevel"/>
    <w:tmpl w:val="13E8FB24"/>
    <w:lvl w:ilvl="0" w:tplc="080A0017">
      <w:start w:val="1"/>
      <w:numFmt w:val="lowerLetter"/>
      <w:lvlText w:val="%1)"/>
      <w:lvlJc w:val="left"/>
      <w:pPr>
        <w:ind w:left="2149" w:hanging="360"/>
      </w:pPr>
    </w:lvl>
    <w:lvl w:ilvl="1" w:tplc="080A0019">
      <w:start w:val="1"/>
      <w:numFmt w:val="lowerLetter"/>
      <w:lvlText w:val="%2."/>
      <w:lvlJc w:val="left"/>
      <w:pPr>
        <w:ind w:left="2869" w:hanging="360"/>
      </w:pPr>
    </w:lvl>
    <w:lvl w:ilvl="2" w:tplc="080A001B">
      <w:start w:val="1"/>
      <w:numFmt w:val="lowerRoman"/>
      <w:lvlText w:val="%3."/>
      <w:lvlJc w:val="right"/>
      <w:pPr>
        <w:ind w:left="3589" w:hanging="180"/>
      </w:pPr>
    </w:lvl>
    <w:lvl w:ilvl="3" w:tplc="080A000F">
      <w:start w:val="1"/>
      <w:numFmt w:val="decimal"/>
      <w:lvlText w:val="%4."/>
      <w:lvlJc w:val="left"/>
      <w:pPr>
        <w:ind w:left="4309" w:hanging="360"/>
      </w:pPr>
    </w:lvl>
    <w:lvl w:ilvl="4" w:tplc="080A0019">
      <w:start w:val="1"/>
      <w:numFmt w:val="lowerLetter"/>
      <w:lvlText w:val="%5."/>
      <w:lvlJc w:val="left"/>
      <w:pPr>
        <w:ind w:left="5029" w:hanging="360"/>
      </w:pPr>
    </w:lvl>
    <w:lvl w:ilvl="5" w:tplc="080A001B">
      <w:start w:val="1"/>
      <w:numFmt w:val="lowerRoman"/>
      <w:lvlText w:val="%6."/>
      <w:lvlJc w:val="right"/>
      <w:pPr>
        <w:ind w:left="5749" w:hanging="180"/>
      </w:pPr>
    </w:lvl>
    <w:lvl w:ilvl="6" w:tplc="080A000F">
      <w:start w:val="1"/>
      <w:numFmt w:val="decimal"/>
      <w:lvlText w:val="%7."/>
      <w:lvlJc w:val="left"/>
      <w:pPr>
        <w:ind w:left="6469" w:hanging="360"/>
      </w:pPr>
    </w:lvl>
    <w:lvl w:ilvl="7" w:tplc="080A0019">
      <w:start w:val="1"/>
      <w:numFmt w:val="lowerLetter"/>
      <w:lvlText w:val="%8."/>
      <w:lvlJc w:val="left"/>
      <w:pPr>
        <w:ind w:left="7189" w:hanging="360"/>
      </w:pPr>
    </w:lvl>
    <w:lvl w:ilvl="8" w:tplc="080A001B">
      <w:start w:val="1"/>
      <w:numFmt w:val="lowerRoman"/>
      <w:lvlText w:val="%9."/>
      <w:lvlJc w:val="right"/>
      <w:pPr>
        <w:ind w:left="7909" w:hanging="180"/>
      </w:pPr>
    </w:lvl>
  </w:abstractNum>
  <w:abstractNum w:abstractNumId="28">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554F7111"/>
    <w:multiLevelType w:val="hybridMultilevel"/>
    <w:tmpl w:val="44668D78"/>
    <w:lvl w:ilvl="0" w:tplc="D6AC2822">
      <w:start w:val="1"/>
      <w:numFmt w:val="decimal"/>
      <w:lvlText w:val="%1."/>
      <w:lvlJc w:val="left"/>
      <w:pPr>
        <w:ind w:left="720" w:hanging="360"/>
      </w:pPr>
      <w:rPr>
        <w:sz w:val="22"/>
        <w:szCs w:val="2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55987905"/>
    <w:multiLevelType w:val="hybridMultilevel"/>
    <w:tmpl w:val="00B22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BA63508"/>
    <w:multiLevelType w:val="hybridMultilevel"/>
    <w:tmpl w:val="2FE4A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F906041"/>
    <w:multiLevelType w:val="hybridMultilevel"/>
    <w:tmpl w:val="C610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C15A6F"/>
    <w:multiLevelType w:val="hybridMultilevel"/>
    <w:tmpl w:val="BB9CB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700C07"/>
    <w:multiLevelType w:val="hybridMultilevel"/>
    <w:tmpl w:val="4F783D5A"/>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5">
    <w:nsid w:val="6BA56C59"/>
    <w:multiLevelType w:val="hybridMultilevel"/>
    <w:tmpl w:val="1F706C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nsid w:val="6F2C2F76"/>
    <w:multiLevelType w:val="hybridMultilevel"/>
    <w:tmpl w:val="5CB62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02D3B87"/>
    <w:multiLevelType w:val="hybridMultilevel"/>
    <w:tmpl w:val="68B45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4B2174B"/>
    <w:multiLevelType w:val="hybridMultilevel"/>
    <w:tmpl w:val="AC68AE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22"/>
  </w:num>
  <w:num w:numId="4">
    <w:abstractNumId w:val="5"/>
  </w:num>
  <w:num w:numId="5">
    <w:abstractNumId w:val="13"/>
  </w:num>
  <w:num w:numId="6">
    <w:abstractNumId w:val="12"/>
  </w:num>
  <w:num w:numId="7">
    <w:abstractNumId w:val="1"/>
  </w:num>
  <w:num w:numId="8">
    <w:abstractNumId w:val="18"/>
  </w:num>
  <w:num w:numId="9">
    <w:abstractNumId w:val="34"/>
  </w:num>
  <w:num w:numId="10">
    <w:abstractNumId w:val="8"/>
  </w:num>
  <w:num w:numId="11">
    <w:abstractNumId w:val="3"/>
  </w:num>
  <w:num w:numId="12">
    <w:abstractNumId w:val="31"/>
  </w:num>
  <w:num w:numId="13">
    <w:abstractNumId w:val="36"/>
  </w:num>
  <w:num w:numId="14">
    <w:abstractNumId w:val="6"/>
  </w:num>
  <w:num w:numId="15">
    <w:abstractNumId w:val="39"/>
  </w:num>
  <w:num w:numId="16">
    <w:abstractNumId w:val="7"/>
  </w:num>
  <w:num w:numId="17">
    <w:abstractNumId w:val="24"/>
  </w:num>
  <w:num w:numId="18">
    <w:abstractNumId w:val="17"/>
  </w:num>
  <w:num w:numId="19">
    <w:abstractNumId w:val="25"/>
  </w:num>
  <w:num w:numId="20">
    <w:abstractNumId w:val="9"/>
  </w:num>
  <w:num w:numId="21">
    <w:abstractNumId w:val="10"/>
  </w:num>
  <w:num w:numId="22">
    <w:abstractNumId w:val="16"/>
  </w:num>
  <w:num w:numId="23">
    <w:abstractNumId w:val="37"/>
  </w:num>
  <w:num w:numId="24">
    <w:abstractNumId w:val="26"/>
  </w:num>
  <w:num w:numId="25">
    <w:abstractNumId w:val="20"/>
  </w:num>
  <w:num w:numId="26">
    <w:abstractNumId w:val="27"/>
  </w:num>
  <w:num w:numId="27">
    <w:abstractNumId w:val="4"/>
  </w:num>
  <w:num w:numId="28">
    <w:abstractNumId w:val="15"/>
  </w:num>
  <w:num w:numId="29">
    <w:abstractNumId w:val="30"/>
  </w:num>
  <w:num w:numId="30">
    <w:abstractNumId w:val="38"/>
  </w:num>
  <w:num w:numId="31">
    <w:abstractNumId w:val="14"/>
  </w:num>
  <w:num w:numId="32">
    <w:abstractNumId w:val="19"/>
  </w:num>
  <w:num w:numId="33">
    <w:abstractNumId w:val="32"/>
  </w:num>
  <w:num w:numId="34">
    <w:abstractNumId w:val="28"/>
  </w:num>
  <w:num w:numId="35">
    <w:abstractNumId w:val="21"/>
  </w:num>
  <w:num w:numId="36">
    <w:abstractNumId w:val="11"/>
  </w:num>
  <w:num w:numId="37">
    <w:abstractNumId w:val="2"/>
  </w:num>
  <w:num w:numId="38">
    <w:abstractNumId w:val="29"/>
    <w:lvlOverride w:ilvl="0">
      <w:startOverride w:val="1"/>
    </w:lvlOverride>
    <w:lvlOverride w:ilvl="1"/>
    <w:lvlOverride w:ilvl="2"/>
    <w:lvlOverride w:ilvl="3"/>
    <w:lvlOverride w:ilvl="4"/>
    <w:lvlOverride w:ilvl="5"/>
    <w:lvlOverride w:ilvl="6"/>
    <w:lvlOverride w:ilvl="7"/>
    <w:lvlOverride w:ilvl="8"/>
  </w:num>
  <w:num w:numId="39">
    <w:abstractNumId w:val="23"/>
  </w:num>
  <w:num w:numId="4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471"/>
    <w:rsid w:val="00001DD8"/>
    <w:rsid w:val="000032BE"/>
    <w:rsid w:val="00004B27"/>
    <w:rsid w:val="000066D1"/>
    <w:rsid w:val="000076CE"/>
    <w:rsid w:val="000078C3"/>
    <w:rsid w:val="000115F6"/>
    <w:rsid w:val="000158D3"/>
    <w:rsid w:val="00017424"/>
    <w:rsid w:val="000179F3"/>
    <w:rsid w:val="00020B1D"/>
    <w:rsid w:val="00020F11"/>
    <w:rsid w:val="00023B78"/>
    <w:rsid w:val="000248C3"/>
    <w:rsid w:val="00024AB1"/>
    <w:rsid w:val="000268DD"/>
    <w:rsid w:val="000278E7"/>
    <w:rsid w:val="00031D65"/>
    <w:rsid w:val="00031DB0"/>
    <w:rsid w:val="000333B1"/>
    <w:rsid w:val="00033650"/>
    <w:rsid w:val="00036611"/>
    <w:rsid w:val="00036B3E"/>
    <w:rsid w:val="00043EA5"/>
    <w:rsid w:val="00044182"/>
    <w:rsid w:val="000468FA"/>
    <w:rsid w:val="00047DC3"/>
    <w:rsid w:val="00051C49"/>
    <w:rsid w:val="000528F7"/>
    <w:rsid w:val="00053033"/>
    <w:rsid w:val="00053F6D"/>
    <w:rsid w:val="000553D3"/>
    <w:rsid w:val="00055BD7"/>
    <w:rsid w:val="00055DF9"/>
    <w:rsid w:val="00056EB2"/>
    <w:rsid w:val="0005782D"/>
    <w:rsid w:val="00061DDC"/>
    <w:rsid w:val="0006274B"/>
    <w:rsid w:val="0006739F"/>
    <w:rsid w:val="000679CE"/>
    <w:rsid w:val="00067B02"/>
    <w:rsid w:val="000707BC"/>
    <w:rsid w:val="0007114B"/>
    <w:rsid w:val="00071FFA"/>
    <w:rsid w:val="00072FB6"/>
    <w:rsid w:val="000754E4"/>
    <w:rsid w:val="000768EF"/>
    <w:rsid w:val="00076D4F"/>
    <w:rsid w:val="000777E1"/>
    <w:rsid w:val="0008025F"/>
    <w:rsid w:val="00080948"/>
    <w:rsid w:val="00081D74"/>
    <w:rsid w:val="00082DF0"/>
    <w:rsid w:val="00082E54"/>
    <w:rsid w:val="00085D8C"/>
    <w:rsid w:val="00086ED4"/>
    <w:rsid w:val="000879CD"/>
    <w:rsid w:val="000905AF"/>
    <w:rsid w:val="0009115C"/>
    <w:rsid w:val="000922C3"/>
    <w:rsid w:val="00092A99"/>
    <w:rsid w:val="00093D19"/>
    <w:rsid w:val="00095427"/>
    <w:rsid w:val="00095C6C"/>
    <w:rsid w:val="0009623E"/>
    <w:rsid w:val="000966BA"/>
    <w:rsid w:val="00096F46"/>
    <w:rsid w:val="0009746C"/>
    <w:rsid w:val="000A22CD"/>
    <w:rsid w:val="000A3518"/>
    <w:rsid w:val="000A459D"/>
    <w:rsid w:val="000A4894"/>
    <w:rsid w:val="000A4B18"/>
    <w:rsid w:val="000A653C"/>
    <w:rsid w:val="000B002E"/>
    <w:rsid w:val="000B3701"/>
    <w:rsid w:val="000B4800"/>
    <w:rsid w:val="000B6FD2"/>
    <w:rsid w:val="000B70C3"/>
    <w:rsid w:val="000B731A"/>
    <w:rsid w:val="000B7C44"/>
    <w:rsid w:val="000C05F8"/>
    <w:rsid w:val="000C1CDD"/>
    <w:rsid w:val="000C5CAA"/>
    <w:rsid w:val="000C690E"/>
    <w:rsid w:val="000C7C69"/>
    <w:rsid w:val="000D18C9"/>
    <w:rsid w:val="000D1FAC"/>
    <w:rsid w:val="000D307D"/>
    <w:rsid w:val="000D3C23"/>
    <w:rsid w:val="000D5EF9"/>
    <w:rsid w:val="000D7FB8"/>
    <w:rsid w:val="000E14B5"/>
    <w:rsid w:val="000E1C1C"/>
    <w:rsid w:val="000E1F12"/>
    <w:rsid w:val="000E347A"/>
    <w:rsid w:val="000E3B21"/>
    <w:rsid w:val="000E5BB3"/>
    <w:rsid w:val="000F1A38"/>
    <w:rsid w:val="000F20CC"/>
    <w:rsid w:val="000F4A7F"/>
    <w:rsid w:val="000F5EF0"/>
    <w:rsid w:val="000F6056"/>
    <w:rsid w:val="00100673"/>
    <w:rsid w:val="00100D99"/>
    <w:rsid w:val="0010366D"/>
    <w:rsid w:val="00103ED1"/>
    <w:rsid w:val="00105130"/>
    <w:rsid w:val="001062EE"/>
    <w:rsid w:val="001071D9"/>
    <w:rsid w:val="001103BE"/>
    <w:rsid w:val="0011094C"/>
    <w:rsid w:val="00110C46"/>
    <w:rsid w:val="001115DC"/>
    <w:rsid w:val="00114CE8"/>
    <w:rsid w:val="00115605"/>
    <w:rsid w:val="00117605"/>
    <w:rsid w:val="0012118D"/>
    <w:rsid w:val="001225BB"/>
    <w:rsid w:val="001225E0"/>
    <w:rsid w:val="00124FC4"/>
    <w:rsid w:val="001271CA"/>
    <w:rsid w:val="00131B8C"/>
    <w:rsid w:val="00132913"/>
    <w:rsid w:val="001352E0"/>
    <w:rsid w:val="0013781D"/>
    <w:rsid w:val="00137FFB"/>
    <w:rsid w:val="00145D1B"/>
    <w:rsid w:val="00146ED4"/>
    <w:rsid w:val="00150029"/>
    <w:rsid w:val="00151DAA"/>
    <w:rsid w:val="00151F50"/>
    <w:rsid w:val="0015673F"/>
    <w:rsid w:val="00160116"/>
    <w:rsid w:val="00160710"/>
    <w:rsid w:val="0016146E"/>
    <w:rsid w:val="001640C3"/>
    <w:rsid w:val="00164224"/>
    <w:rsid w:val="00167EF4"/>
    <w:rsid w:val="001714A4"/>
    <w:rsid w:val="001719C8"/>
    <w:rsid w:val="00171C6D"/>
    <w:rsid w:val="00172C7F"/>
    <w:rsid w:val="0017351D"/>
    <w:rsid w:val="001742EC"/>
    <w:rsid w:val="001745B7"/>
    <w:rsid w:val="00176909"/>
    <w:rsid w:val="001807C8"/>
    <w:rsid w:val="00180924"/>
    <w:rsid w:val="001813EF"/>
    <w:rsid w:val="001822B9"/>
    <w:rsid w:val="001845E6"/>
    <w:rsid w:val="00184F74"/>
    <w:rsid w:val="00186B4C"/>
    <w:rsid w:val="001916C5"/>
    <w:rsid w:val="00192B29"/>
    <w:rsid w:val="001939BC"/>
    <w:rsid w:val="00193A69"/>
    <w:rsid w:val="00195372"/>
    <w:rsid w:val="001959C3"/>
    <w:rsid w:val="00195FB2"/>
    <w:rsid w:val="00197F25"/>
    <w:rsid w:val="001A0111"/>
    <w:rsid w:val="001A2886"/>
    <w:rsid w:val="001A3EF7"/>
    <w:rsid w:val="001A4901"/>
    <w:rsid w:val="001A5254"/>
    <w:rsid w:val="001A5D8D"/>
    <w:rsid w:val="001B14DB"/>
    <w:rsid w:val="001B1710"/>
    <w:rsid w:val="001B2C8A"/>
    <w:rsid w:val="001B3158"/>
    <w:rsid w:val="001B3BB3"/>
    <w:rsid w:val="001B3D33"/>
    <w:rsid w:val="001B3F94"/>
    <w:rsid w:val="001B635B"/>
    <w:rsid w:val="001B76F3"/>
    <w:rsid w:val="001C17C3"/>
    <w:rsid w:val="001C2E92"/>
    <w:rsid w:val="001D0F1B"/>
    <w:rsid w:val="001D1FAE"/>
    <w:rsid w:val="001D2EAE"/>
    <w:rsid w:val="001D5826"/>
    <w:rsid w:val="001D5C93"/>
    <w:rsid w:val="001D6F93"/>
    <w:rsid w:val="001E0A88"/>
    <w:rsid w:val="001E1BD6"/>
    <w:rsid w:val="001E2573"/>
    <w:rsid w:val="001E2CEB"/>
    <w:rsid w:val="001E3F90"/>
    <w:rsid w:val="001E60BB"/>
    <w:rsid w:val="001E6EB4"/>
    <w:rsid w:val="001F2810"/>
    <w:rsid w:val="001F2D6C"/>
    <w:rsid w:val="001F2F28"/>
    <w:rsid w:val="001F3D20"/>
    <w:rsid w:val="001F54A7"/>
    <w:rsid w:val="001F580B"/>
    <w:rsid w:val="001F6271"/>
    <w:rsid w:val="001F62B6"/>
    <w:rsid w:val="001F70C1"/>
    <w:rsid w:val="00204756"/>
    <w:rsid w:val="00204967"/>
    <w:rsid w:val="002051E9"/>
    <w:rsid w:val="002067C1"/>
    <w:rsid w:val="002070E8"/>
    <w:rsid w:val="00211D83"/>
    <w:rsid w:val="00213752"/>
    <w:rsid w:val="00214395"/>
    <w:rsid w:val="00216CC6"/>
    <w:rsid w:val="00216F0B"/>
    <w:rsid w:val="00217579"/>
    <w:rsid w:val="00217B87"/>
    <w:rsid w:val="002201B3"/>
    <w:rsid w:val="002234D2"/>
    <w:rsid w:val="0022351C"/>
    <w:rsid w:val="00224F5A"/>
    <w:rsid w:val="002258AA"/>
    <w:rsid w:val="00226A7A"/>
    <w:rsid w:val="00230150"/>
    <w:rsid w:val="002324B0"/>
    <w:rsid w:val="002334C1"/>
    <w:rsid w:val="0023395C"/>
    <w:rsid w:val="0023511F"/>
    <w:rsid w:val="002375C4"/>
    <w:rsid w:val="00237A73"/>
    <w:rsid w:val="00237BF9"/>
    <w:rsid w:val="00240A17"/>
    <w:rsid w:val="00240B42"/>
    <w:rsid w:val="00241443"/>
    <w:rsid w:val="00242DEE"/>
    <w:rsid w:val="002436A4"/>
    <w:rsid w:val="002452A8"/>
    <w:rsid w:val="00247112"/>
    <w:rsid w:val="002500F4"/>
    <w:rsid w:val="00252B3F"/>
    <w:rsid w:val="00253111"/>
    <w:rsid w:val="002535D3"/>
    <w:rsid w:val="00253755"/>
    <w:rsid w:val="002559A5"/>
    <w:rsid w:val="00255CA0"/>
    <w:rsid w:val="00256D48"/>
    <w:rsid w:val="00261448"/>
    <w:rsid w:val="00262E73"/>
    <w:rsid w:val="00265EF6"/>
    <w:rsid w:val="002661DC"/>
    <w:rsid w:val="0027010E"/>
    <w:rsid w:val="00270384"/>
    <w:rsid w:val="002715F9"/>
    <w:rsid w:val="00271E37"/>
    <w:rsid w:val="00273178"/>
    <w:rsid w:val="00275C2D"/>
    <w:rsid w:val="00275F5D"/>
    <w:rsid w:val="00277DA9"/>
    <w:rsid w:val="00280313"/>
    <w:rsid w:val="00280F45"/>
    <w:rsid w:val="00283C8B"/>
    <w:rsid w:val="00283EFA"/>
    <w:rsid w:val="00285A29"/>
    <w:rsid w:val="00292F68"/>
    <w:rsid w:val="00293053"/>
    <w:rsid w:val="002935AC"/>
    <w:rsid w:val="00293C3A"/>
    <w:rsid w:val="002941CE"/>
    <w:rsid w:val="002A66CE"/>
    <w:rsid w:val="002A7828"/>
    <w:rsid w:val="002B0302"/>
    <w:rsid w:val="002B1141"/>
    <w:rsid w:val="002B1E62"/>
    <w:rsid w:val="002B21DC"/>
    <w:rsid w:val="002B3B40"/>
    <w:rsid w:val="002C3621"/>
    <w:rsid w:val="002C523F"/>
    <w:rsid w:val="002C75E7"/>
    <w:rsid w:val="002D4D81"/>
    <w:rsid w:val="002D7586"/>
    <w:rsid w:val="002D7A8B"/>
    <w:rsid w:val="002E6732"/>
    <w:rsid w:val="002E777C"/>
    <w:rsid w:val="002F0CA5"/>
    <w:rsid w:val="002F2587"/>
    <w:rsid w:val="002F2C58"/>
    <w:rsid w:val="002F4CF2"/>
    <w:rsid w:val="002F664E"/>
    <w:rsid w:val="00301452"/>
    <w:rsid w:val="00304619"/>
    <w:rsid w:val="00304E48"/>
    <w:rsid w:val="00305395"/>
    <w:rsid w:val="00312256"/>
    <w:rsid w:val="00312600"/>
    <w:rsid w:val="00313116"/>
    <w:rsid w:val="00313202"/>
    <w:rsid w:val="0031386D"/>
    <w:rsid w:val="00313E6E"/>
    <w:rsid w:val="00321F42"/>
    <w:rsid w:val="0032366C"/>
    <w:rsid w:val="00324BF2"/>
    <w:rsid w:val="00325100"/>
    <w:rsid w:val="0032519D"/>
    <w:rsid w:val="003260CA"/>
    <w:rsid w:val="00326DAC"/>
    <w:rsid w:val="00330FCC"/>
    <w:rsid w:val="003315D0"/>
    <w:rsid w:val="00333829"/>
    <w:rsid w:val="00335D9D"/>
    <w:rsid w:val="00336297"/>
    <w:rsid w:val="00337076"/>
    <w:rsid w:val="00340EB7"/>
    <w:rsid w:val="00342AB2"/>
    <w:rsid w:val="003432BF"/>
    <w:rsid w:val="00343EA8"/>
    <w:rsid w:val="00344AC8"/>
    <w:rsid w:val="00345135"/>
    <w:rsid w:val="00345BE6"/>
    <w:rsid w:val="0034654C"/>
    <w:rsid w:val="00347535"/>
    <w:rsid w:val="0035038E"/>
    <w:rsid w:val="00351DDC"/>
    <w:rsid w:val="00354AD4"/>
    <w:rsid w:val="003561FF"/>
    <w:rsid w:val="00356B9B"/>
    <w:rsid w:val="00357A76"/>
    <w:rsid w:val="00357B2C"/>
    <w:rsid w:val="003606EC"/>
    <w:rsid w:val="00362EF8"/>
    <w:rsid w:val="00364B8D"/>
    <w:rsid w:val="00364ECC"/>
    <w:rsid w:val="003651AE"/>
    <w:rsid w:val="0036569C"/>
    <w:rsid w:val="00365FAD"/>
    <w:rsid w:val="00367048"/>
    <w:rsid w:val="00367307"/>
    <w:rsid w:val="00367B21"/>
    <w:rsid w:val="00367E24"/>
    <w:rsid w:val="003701B5"/>
    <w:rsid w:val="003720E0"/>
    <w:rsid w:val="00375FCA"/>
    <w:rsid w:val="00376246"/>
    <w:rsid w:val="00376511"/>
    <w:rsid w:val="0037684F"/>
    <w:rsid w:val="00380338"/>
    <w:rsid w:val="00383B44"/>
    <w:rsid w:val="00384B41"/>
    <w:rsid w:val="00385D60"/>
    <w:rsid w:val="00387A42"/>
    <w:rsid w:val="00393BFF"/>
    <w:rsid w:val="00394004"/>
    <w:rsid w:val="0039609D"/>
    <w:rsid w:val="0039701A"/>
    <w:rsid w:val="00397D35"/>
    <w:rsid w:val="00397FC5"/>
    <w:rsid w:val="003A19C8"/>
    <w:rsid w:val="003A6C32"/>
    <w:rsid w:val="003B072A"/>
    <w:rsid w:val="003B116B"/>
    <w:rsid w:val="003B12BA"/>
    <w:rsid w:val="003B581A"/>
    <w:rsid w:val="003B7480"/>
    <w:rsid w:val="003C0D02"/>
    <w:rsid w:val="003C372A"/>
    <w:rsid w:val="003C498E"/>
    <w:rsid w:val="003C603E"/>
    <w:rsid w:val="003C6EFF"/>
    <w:rsid w:val="003C7F70"/>
    <w:rsid w:val="003D19E4"/>
    <w:rsid w:val="003D31DB"/>
    <w:rsid w:val="003D6EC8"/>
    <w:rsid w:val="003D7E77"/>
    <w:rsid w:val="003E02E7"/>
    <w:rsid w:val="003E08B8"/>
    <w:rsid w:val="003E318E"/>
    <w:rsid w:val="003E3AD3"/>
    <w:rsid w:val="003E6195"/>
    <w:rsid w:val="003E7ABA"/>
    <w:rsid w:val="003F0965"/>
    <w:rsid w:val="003F174F"/>
    <w:rsid w:val="003F1A43"/>
    <w:rsid w:val="003F2110"/>
    <w:rsid w:val="003F2426"/>
    <w:rsid w:val="003F2E1E"/>
    <w:rsid w:val="003F2F4E"/>
    <w:rsid w:val="003F4F92"/>
    <w:rsid w:val="003F7461"/>
    <w:rsid w:val="00400813"/>
    <w:rsid w:val="0040189A"/>
    <w:rsid w:val="00401CF9"/>
    <w:rsid w:val="00403237"/>
    <w:rsid w:val="00403F9A"/>
    <w:rsid w:val="004040A0"/>
    <w:rsid w:val="004041F4"/>
    <w:rsid w:val="0040430A"/>
    <w:rsid w:val="004109D6"/>
    <w:rsid w:val="00412359"/>
    <w:rsid w:val="00414197"/>
    <w:rsid w:val="00416606"/>
    <w:rsid w:val="004173B0"/>
    <w:rsid w:val="00423499"/>
    <w:rsid w:val="004256C0"/>
    <w:rsid w:val="0042706B"/>
    <w:rsid w:val="004276D1"/>
    <w:rsid w:val="00430BA9"/>
    <w:rsid w:val="00432424"/>
    <w:rsid w:val="00432B98"/>
    <w:rsid w:val="004358A3"/>
    <w:rsid w:val="00435BA4"/>
    <w:rsid w:val="00435D8C"/>
    <w:rsid w:val="00441C70"/>
    <w:rsid w:val="00442E76"/>
    <w:rsid w:val="00443B29"/>
    <w:rsid w:val="00443EE9"/>
    <w:rsid w:val="00445A7A"/>
    <w:rsid w:val="00450A1A"/>
    <w:rsid w:val="00451BF0"/>
    <w:rsid w:val="00452A01"/>
    <w:rsid w:val="004550EE"/>
    <w:rsid w:val="004556D6"/>
    <w:rsid w:val="00455D4B"/>
    <w:rsid w:val="00455D50"/>
    <w:rsid w:val="00456F2F"/>
    <w:rsid w:val="00457711"/>
    <w:rsid w:val="00462601"/>
    <w:rsid w:val="0046275B"/>
    <w:rsid w:val="00465B24"/>
    <w:rsid w:val="0046697D"/>
    <w:rsid w:val="004710D9"/>
    <w:rsid w:val="00471D12"/>
    <w:rsid w:val="00473B1F"/>
    <w:rsid w:val="00473B78"/>
    <w:rsid w:val="004747B4"/>
    <w:rsid w:val="00475C27"/>
    <w:rsid w:val="00476133"/>
    <w:rsid w:val="00477DA0"/>
    <w:rsid w:val="00482456"/>
    <w:rsid w:val="00484802"/>
    <w:rsid w:val="004848CD"/>
    <w:rsid w:val="00485F62"/>
    <w:rsid w:val="004872E4"/>
    <w:rsid w:val="004931C1"/>
    <w:rsid w:val="004953C6"/>
    <w:rsid w:val="004976FC"/>
    <w:rsid w:val="00497F45"/>
    <w:rsid w:val="00497F85"/>
    <w:rsid w:val="004A1050"/>
    <w:rsid w:val="004A4046"/>
    <w:rsid w:val="004A4CB0"/>
    <w:rsid w:val="004A5734"/>
    <w:rsid w:val="004B49BE"/>
    <w:rsid w:val="004B5173"/>
    <w:rsid w:val="004B663D"/>
    <w:rsid w:val="004C015A"/>
    <w:rsid w:val="004C09B5"/>
    <w:rsid w:val="004C387A"/>
    <w:rsid w:val="004C670D"/>
    <w:rsid w:val="004C7A9B"/>
    <w:rsid w:val="004D0560"/>
    <w:rsid w:val="004D546C"/>
    <w:rsid w:val="004D5F7B"/>
    <w:rsid w:val="004D764C"/>
    <w:rsid w:val="004D7BA9"/>
    <w:rsid w:val="004E089F"/>
    <w:rsid w:val="004E5BF2"/>
    <w:rsid w:val="004E633E"/>
    <w:rsid w:val="004E7964"/>
    <w:rsid w:val="004E7F3B"/>
    <w:rsid w:val="004F00F0"/>
    <w:rsid w:val="004F025B"/>
    <w:rsid w:val="004F31A1"/>
    <w:rsid w:val="004F3A0E"/>
    <w:rsid w:val="004F3AD8"/>
    <w:rsid w:val="004F3F8C"/>
    <w:rsid w:val="004F4ED2"/>
    <w:rsid w:val="004F5581"/>
    <w:rsid w:val="004F662B"/>
    <w:rsid w:val="004F6F41"/>
    <w:rsid w:val="00500DF7"/>
    <w:rsid w:val="00501315"/>
    <w:rsid w:val="00501D27"/>
    <w:rsid w:val="00502ECE"/>
    <w:rsid w:val="00504452"/>
    <w:rsid w:val="00504684"/>
    <w:rsid w:val="00504730"/>
    <w:rsid w:val="005057C5"/>
    <w:rsid w:val="00506A3F"/>
    <w:rsid w:val="00506F63"/>
    <w:rsid w:val="005079E0"/>
    <w:rsid w:val="00510AF3"/>
    <w:rsid w:val="00511AE8"/>
    <w:rsid w:val="00513ED5"/>
    <w:rsid w:val="00514CFB"/>
    <w:rsid w:val="00521841"/>
    <w:rsid w:val="005304C6"/>
    <w:rsid w:val="005309DA"/>
    <w:rsid w:val="00530A09"/>
    <w:rsid w:val="005312A0"/>
    <w:rsid w:val="005321B4"/>
    <w:rsid w:val="005329D2"/>
    <w:rsid w:val="00533DFB"/>
    <w:rsid w:val="005343BA"/>
    <w:rsid w:val="00541119"/>
    <w:rsid w:val="0054206C"/>
    <w:rsid w:val="0054233B"/>
    <w:rsid w:val="005432F8"/>
    <w:rsid w:val="005442D3"/>
    <w:rsid w:val="00545E0B"/>
    <w:rsid w:val="0054715F"/>
    <w:rsid w:val="005476F1"/>
    <w:rsid w:val="00556EB2"/>
    <w:rsid w:val="00557E47"/>
    <w:rsid w:val="00562226"/>
    <w:rsid w:val="00562FBF"/>
    <w:rsid w:val="00563EDD"/>
    <w:rsid w:val="00565986"/>
    <w:rsid w:val="00574FC9"/>
    <w:rsid w:val="00575441"/>
    <w:rsid w:val="0057563F"/>
    <w:rsid w:val="0058116F"/>
    <w:rsid w:val="00582075"/>
    <w:rsid w:val="00582D1A"/>
    <w:rsid w:val="00583A94"/>
    <w:rsid w:val="00584063"/>
    <w:rsid w:val="00585238"/>
    <w:rsid w:val="00587294"/>
    <w:rsid w:val="00587319"/>
    <w:rsid w:val="00587A9C"/>
    <w:rsid w:val="00590CD9"/>
    <w:rsid w:val="0059385E"/>
    <w:rsid w:val="0059577F"/>
    <w:rsid w:val="005A0EC3"/>
    <w:rsid w:val="005A18E6"/>
    <w:rsid w:val="005A1914"/>
    <w:rsid w:val="005A1D63"/>
    <w:rsid w:val="005A2396"/>
    <w:rsid w:val="005A30F1"/>
    <w:rsid w:val="005A3D7C"/>
    <w:rsid w:val="005A549A"/>
    <w:rsid w:val="005A5C9B"/>
    <w:rsid w:val="005A7D27"/>
    <w:rsid w:val="005A7FC2"/>
    <w:rsid w:val="005B0CF7"/>
    <w:rsid w:val="005B492A"/>
    <w:rsid w:val="005C393B"/>
    <w:rsid w:val="005C428A"/>
    <w:rsid w:val="005C7972"/>
    <w:rsid w:val="005D0512"/>
    <w:rsid w:val="005D18C5"/>
    <w:rsid w:val="005D4326"/>
    <w:rsid w:val="005D449D"/>
    <w:rsid w:val="005D53DC"/>
    <w:rsid w:val="005D685A"/>
    <w:rsid w:val="005D78B7"/>
    <w:rsid w:val="005D7FD4"/>
    <w:rsid w:val="005E38B0"/>
    <w:rsid w:val="005E41F9"/>
    <w:rsid w:val="005E60D8"/>
    <w:rsid w:val="005E7458"/>
    <w:rsid w:val="005E7527"/>
    <w:rsid w:val="005F62D0"/>
    <w:rsid w:val="005F63D5"/>
    <w:rsid w:val="00605353"/>
    <w:rsid w:val="0061023A"/>
    <w:rsid w:val="00610345"/>
    <w:rsid w:val="006108BE"/>
    <w:rsid w:val="00611184"/>
    <w:rsid w:val="0061365F"/>
    <w:rsid w:val="00613727"/>
    <w:rsid w:val="00620577"/>
    <w:rsid w:val="00621B0C"/>
    <w:rsid w:val="006229B1"/>
    <w:rsid w:val="00622BBE"/>
    <w:rsid w:val="006260FA"/>
    <w:rsid w:val="00626729"/>
    <w:rsid w:val="00626A5C"/>
    <w:rsid w:val="00626A6D"/>
    <w:rsid w:val="00626DCA"/>
    <w:rsid w:val="00630DE5"/>
    <w:rsid w:val="0063116F"/>
    <w:rsid w:val="00631FFC"/>
    <w:rsid w:val="00632254"/>
    <w:rsid w:val="00632486"/>
    <w:rsid w:val="00632EF4"/>
    <w:rsid w:val="00633028"/>
    <w:rsid w:val="00635893"/>
    <w:rsid w:val="00635903"/>
    <w:rsid w:val="00636F28"/>
    <w:rsid w:val="006405CE"/>
    <w:rsid w:val="00640E5F"/>
    <w:rsid w:val="00644F19"/>
    <w:rsid w:val="006468A1"/>
    <w:rsid w:val="006534A2"/>
    <w:rsid w:val="00653CD5"/>
    <w:rsid w:val="00661CF8"/>
    <w:rsid w:val="00661E21"/>
    <w:rsid w:val="00665CA8"/>
    <w:rsid w:val="006735B8"/>
    <w:rsid w:val="006741D1"/>
    <w:rsid w:val="00680041"/>
    <w:rsid w:val="0068126F"/>
    <w:rsid w:val="006817F0"/>
    <w:rsid w:val="00681AFA"/>
    <w:rsid w:val="00682621"/>
    <w:rsid w:val="006829CD"/>
    <w:rsid w:val="006829E5"/>
    <w:rsid w:val="00683946"/>
    <w:rsid w:val="00683A24"/>
    <w:rsid w:val="00684F9F"/>
    <w:rsid w:val="00686A0B"/>
    <w:rsid w:val="006904E3"/>
    <w:rsid w:val="0069057F"/>
    <w:rsid w:val="006910B2"/>
    <w:rsid w:val="0069525D"/>
    <w:rsid w:val="006959F8"/>
    <w:rsid w:val="0069665E"/>
    <w:rsid w:val="006A1495"/>
    <w:rsid w:val="006A19F2"/>
    <w:rsid w:val="006A4610"/>
    <w:rsid w:val="006A7384"/>
    <w:rsid w:val="006B0735"/>
    <w:rsid w:val="006B0CC4"/>
    <w:rsid w:val="006B2326"/>
    <w:rsid w:val="006B2E46"/>
    <w:rsid w:val="006B2EB5"/>
    <w:rsid w:val="006B3DB1"/>
    <w:rsid w:val="006B4599"/>
    <w:rsid w:val="006B5D22"/>
    <w:rsid w:val="006B61FB"/>
    <w:rsid w:val="006B694D"/>
    <w:rsid w:val="006B7920"/>
    <w:rsid w:val="006C1B56"/>
    <w:rsid w:val="006D0EBF"/>
    <w:rsid w:val="006D11FA"/>
    <w:rsid w:val="006D42B1"/>
    <w:rsid w:val="006D704B"/>
    <w:rsid w:val="006D7B52"/>
    <w:rsid w:val="006E2B3E"/>
    <w:rsid w:val="006E2DB9"/>
    <w:rsid w:val="006E3331"/>
    <w:rsid w:val="006F040C"/>
    <w:rsid w:val="006F0703"/>
    <w:rsid w:val="006F0BF1"/>
    <w:rsid w:val="006F226B"/>
    <w:rsid w:val="006F23DC"/>
    <w:rsid w:val="006F3374"/>
    <w:rsid w:val="006F3AC9"/>
    <w:rsid w:val="006F6B46"/>
    <w:rsid w:val="00700DDF"/>
    <w:rsid w:val="007020CE"/>
    <w:rsid w:val="00704160"/>
    <w:rsid w:val="007051C6"/>
    <w:rsid w:val="00705E8F"/>
    <w:rsid w:val="00710BE7"/>
    <w:rsid w:val="00711BC7"/>
    <w:rsid w:val="00712FE7"/>
    <w:rsid w:val="0071596C"/>
    <w:rsid w:val="00715B00"/>
    <w:rsid w:val="00722D3D"/>
    <w:rsid w:val="00723E19"/>
    <w:rsid w:val="00726CF0"/>
    <w:rsid w:val="007329A1"/>
    <w:rsid w:val="0073368F"/>
    <w:rsid w:val="00734028"/>
    <w:rsid w:val="0073674A"/>
    <w:rsid w:val="00743B68"/>
    <w:rsid w:val="00743CCB"/>
    <w:rsid w:val="00744DD3"/>
    <w:rsid w:val="007461F4"/>
    <w:rsid w:val="00746EF3"/>
    <w:rsid w:val="00746FDD"/>
    <w:rsid w:val="0075011D"/>
    <w:rsid w:val="00752C20"/>
    <w:rsid w:val="00752FF0"/>
    <w:rsid w:val="0075619A"/>
    <w:rsid w:val="00756B41"/>
    <w:rsid w:val="00757B03"/>
    <w:rsid w:val="007644A2"/>
    <w:rsid w:val="007654E9"/>
    <w:rsid w:val="0076608B"/>
    <w:rsid w:val="007662B9"/>
    <w:rsid w:val="00767815"/>
    <w:rsid w:val="007700AE"/>
    <w:rsid w:val="007702AB"/>
    <w:rsid w:val="00772188"/>
    <w:rsid w:val="00772D67"/>
    <w:rsid w:val="007731CB"/>
    <w:rsid w:val="00774960"/>
    <w:rsid w:val="00774FC2"/>
    <w:rsid w:val="00775A7C"/>
    <w:rsid w:val="00776305"/>
    <w:rsid w:val="00776B2D"/>
    <w:rsid w:val="00776EC4"/>
    <w:rsid w:val="007827A8"/>
    <w:rsid w:val="0078355D"/>
    <w:rsid w:val="00784A37"/>
    <w:rsid w:val="0078595E"/>
    <w:rsid w:val="00787A0D"/>
    <w:rsid w:val="00790B33"/>
    <w:rsid w:val="00792DD6"/>
    <w:rsid w:val="00794874"/>
    <w:rsid w:val="007951D2"/>
    <w:rsid w:val="007951D6"/>
    <w:rsid w:val="00795423"/>
    <w:rsid w:val="00796697"/>
    <w:rsid w:val="00797BF4"/>
    <w:rsid w:val="007A01AC"/>
    <w:rsid w:val="007A38E9"/>
    <w:rsid w:val="007B1906"/>
    <w:rsid w:val="007B32DC"/>
    <w:rsid w:val="007B3B0C"/>
    <w:rsid w:val="007B5F1A"/>
    <w:rsid w:val="007B68CF"/>
    <w:rsid w:val="007B6B46"/>
    <w:rsid w:val="007B6E1E"/>
    <w:rsid w:val="007B77D6"/>
    <w:rsid w:val="007C081E"/>
    <w:rsid w:val="007C11F7"/>
    <w:rsid w:val="007C1E8C"/>
    <w:rsid w:val="007C1F57"/>
    <w:rsid w:val="007C2D3A"/>
    <w:rsid w:val="007C5E60"/>
    <w:rsid w:val="007C5E78"/>
    <w:rsid w:val="007C7132"/>
    <w:rsid w:val="007C73A3"/>
    <w:rsid w:val="007C7A59"/>
    <w:rsid w:val="007D4584"/>
    <w:rsid w:val="007D5124"/>
    <w:rsid w:val="007D7EAD"/>
    <w:rsid w:val="007E0251"/>
    <w:rsid w:val="007E19A6"/>
    <w:rsid w:val="007E200C"/>
    <w:rsid w:val="007E2076"/>
    <w:rsid w:val="007E2A44"/>
    <w:rsid w:val="007E4DDA"/>
    <w:rsid w:val="007E52AE"/>
    <w:rsid w:val="007E5623"/>
    <w:rsid w:val="007E60E0"/>
    <w:rsid w:val="007E65D7"/>
    <w:rsid w:val="007E66DC"/>
    <w:rsid w:val="007E6C55"/>
    <w:rsid w:val="007E79B1"/>
    <w:rsid w:val="007E7EE2"/>
    <w:rsid w:val="007F1256"/>
    <w:rsid w:val="007F4C4A"/>
    <w:rsid w:val="007F740C"/>
    <w:rsid w:val="00801667"/>
    <w:rsid w:val="00802B35"/>
    <w:rsid w:val="00803D17"/>
    <w:rsid w:val="00803DB3"/>
    <w:rsid w:val="00804708"/>
    <w:rsid w:val="00804AAE"/>
    <w:rsid w:val="0080530E"/>
    <w:rsid w:val="0080725B"/>
    <w:rsid w:val="00812B3C"/>
    <w:rsid w:val="00814A61"/>
    <w:rsid w:val="00815F12"/>
    <w:rsid w:val="008202F6"/>
    <w:rsid w:val="0082098F"/>
    <w:rsid w:val="00822E16"/>
    <w:rsid w:val="00830EDD"/>
    <w:rsid w:val="00831454"/>
    <w:rsid w:val="0083226A"/>
    <w:rsid w:val="008356CB"/>
    <w:rsid w:val="00835887"/>
    <w:rsid w:val="0084143C"/>
    <w:rsid w:val="00841732"/>
    <w:rsid w:val="00845124"/>
    <w:rsid w:val="0084598F"/>
    <w:rsid w:val="00847A1C"/>
    <w:rsid w:val="008554F8"/>
    <w:rsid w:val="008560FC"/>
    <w:rsid w:val="00860A1B"/>
    <w:rsid w:val="008615AA"/>
    <w:rsid w:val="0086237A"/>
    <w:rsid w:val="00870D5B"/>
    <w:rsid w:val="0087426C"/>
    <w:rsid w:val="00877371"/>
    <w:rsid w:val="00877E2C"/>
    <w:rsid w:val="00880B66"/>
    <w:rsid w:val="008817D1"/>
    <w:rsid w:val="00882813"/>
    <w:rsid w:val="0088298C"/>
    <w:rsid w:val="00883172"/>
    <w:rsid w:val="008871CB"/>
    <w:rsid w:val="0088745A"/>
    <w:rsid w:val="00887A2B"/>
    <w:rsid w:val="0089305C"/>
    <w:rsid w:val="008934DD"/>
    <w:rsid w:val="00894BE0"/>
    <w:rsid w:val="0089660F"/>
    <w:rsid w:val="0089688D"/>
    <w:rsid w:val="00896C18"/>
    <w:rsid w:val="008A0718"/>
    <w:rsid w:val="008A0AAE"/>
    <w:rsid w:val="008A189E"/>
    <w:rsid w:val="008A2356"/>
    <w:rsid w:val="008A373D"/>
    <w:rsid w:val="008A45C0"/>
    <w:rsid w:val="008A4F3B"/>
    <w:rsid w:val="008A6611"/>
    <w:rsid w:val="008A6B41"/>
    <w:rsid w:val="008A7F66"/>
    <w:rsid w:val="008B21B5"/>
    <w:rsid w:val="008B4CB1"/>
    <w:rsid w:val="008B502E"/>
    <w:rsid w:val="008B6331"/>
    <w:rsid w:val="008B6405"/>
    <w:rsid w:val="008C0514"/>
    <w:rsid w:val="008C1036"/>
    <w:rsid w:val="008C1421"/>
    <w:rsid w:val="008C1A2D"/>
    <w:rsid w:val="008C2C62"/>
    <w:rsid w:val="008C379C"/>
    <w:rsid w:val="008C37E9"/>
    <w:rsid w:val="008C3A67"/>
    <w:rsid w:val="008C4928"/>
    <w:rsid w:val="008C4B1C"/>
    <w:rsid w:val="008C61FF"/>
    <w:rsid w:val="008D1C73"/>
    <w:rsid w:val="008D1F8E"/>
    <w:rsid w:val="008D5334"/>
    <w:rsid w:val="008D73E1"/>
    <w:rsid w:val="008F033D"/>
    <w:rsid w:val="008F224A"/>
    <w:rsid w:val="008F365E"/>
    <w:rsid w:val="008F4A0F"/>
    <w:rsid w:val="008F5B96"/>
    <w:rsid w:val="008F7998"/>
    <w:rsid w:val="00900D7C"/>
    <w:rsid w:val="00900DD4"/>
    <w:rsid w:val="00906920"/>
    <w:rsid w:val="00907964"/>
    <w:rsid w:val="00910F03"/>
    <w:rsid w:val="0091269B"/>
    <w:rsid w:val="00912823"/>
    <w:rsid w:val="00915DCB"/>
    <w:rsid w:val="00917D1E"/>
    <w:rsid w:val="0092164F"/>
    <w:rsid w:val="00922315"/>
    <w:rsid w:val="00925354"/>
    <w:rsid w:val="00926061"/>
    <w:rsid w:val="00926760"/>
    <w:rsid w:val="00926B79"/>
    <w:rsid w:val="00927929"/>
    <w:rsid w:val="00930ECF"/>
    <w:rsid w:val="0093431E"/>
    <w:rsid w:val="009361C1"/>
    <w:rsid w:val="00936262"/>
    <w:rsid w:val="009377EB"/>
    <w:rsid w:val="0094043A"/>
    <w:rsid w:val="009404F1"/>
    <w:rsid w:val="00943510"/>
    <w:rsid w:val="00947802"/>
    <w:rsid w:val="0095264F"/>
    <w:rsid w:val="00954039"/>
    <w:rsid w:val="00955B05"/>
    <w:rsid w:val="0095673E"/>
    <w:rsid w:val="009613A9"/>
    <w:rsid w:val="00961602"/>
    <w:rsid w:val="00962CA4"/>
    <w:rsid w:val="00963ECF"/>
    <w:rsid w:val="00963F2D"/>
    <w:rsid w:val="00970730"/>
    <w:rsid w:val="0097141E"/>
    <w:rsid w:val="00971FAD"/>
    <w:rsid w:val="00973050"/>
    <w:rsid w:val="009738D6"/>
    <w:rsid w:val="00975807"/>
    <w:rsid w:val="0097744D"/>
    <w:rsid w:val="009807C0"/>
    <w:rsid w:val="009852CC"/>
    <w:rsid w:val="00985A98"/>
    <w:rsid w:val="009861A4"/>
    <w:rsid w:val="009861F2"/>
    <w:rsid w:val="00986208"/>
    <w:rsid w:val="009870F6"/>
    <w:rsid w:val="00987826"/>
    <w:rsid w:val="00987A5A"/>
    <w:rsid w:val="0099100F"/>
    <w:rsid w:val="00995321"/>
    <w:rsid w:val="009A0020"/>
    <w:rsid w:val="009A47B0"/>
    <w:rsid w:val="009A5207"/>
    <w:rsid w:val="009B0BCD"/>
    <w:rsid w:val="009B44FA"/>
    <w:rsid w:val="009B4B67"/>
    <w:rsid w:val="009B515E"/>
    <w:rsid w:val="009B5256"/>
    <w:rsid w:val="009C13F0"/>
    <w:rsid w:val="009C22A8"/>
    <w:rsid w:val="009C2B3C"/>
    <w:rsid w:val="009C5B7A"/>
    <w:rsid w:val="009C5DA3"/>
    <w:rsid w:val="009C78AF"/>
    <w:rsid w:val="009D0179"/>
    <w:rsid w:val="009D541A"/>
    <w:rsid w:val="009D7F63"/>
    <w:rsid w:val="009E0494"/>
    <w:rsid w:val="009E057A"/>
    <w:rsid w:val="009E2805"/>
    <w:rsid w:val="009E6425"/>
    <w:rsid w:val="009E6C6E"/>
    <w:rsid w:val="009F440C"/>
    <w:rsid w:val="00A046AC"/>
    <w:rsid w:val="00A04B1C"/>
    <w:rsid w:val="00A05551"/>
    <w:rsid w:val="00A07FD1"/>
    <w:rsid w:val="00A1090D"/>
    <w:rsid w:val="00A11A17"/>
    <w:rsid w:val="00A13121"/>
    <w:rsid w:val="00A143F0"/>
    <w:rsid w:val="00A17813"/>
    <w:rsid w:val="00A20CFB"/>
    <w:rsid w:val="00A21CC6"/>
    <w:rsid w:val="00A235E7"/>
    <w:rsid w:val="00A2394E"/>
    <w:rsid w:val="00A24840"/>
    <w:rsid w:val="00A254CD"/>
    <w:rsid w:val="00A304AD"/>
    <w:rsid w:val="00A307B6"/>
    <w:rsid w:val="00A3212F"/>
    <w:rsid w:val="00A323C6"/>
    <w:rsid w:val="00A3400A"/>
    <w:rsid w:val="00A3489C"/>
    <w:rsid w:val="00A34E4B"/>
    <w:rsid w:val="00A35803"/>
    <w:rsid w:val="00A35C2F"/>
    <w:rsid w:val="00A365CA"/>
    <w:rsid w:val="00A40B1E"/>
    <w:rsid w:val="00A420CC"/>
    <w:rsid w:val="00A438D7"/>
    <w:rsid w:val="00A44CAB"/>
    <w:rsid w:val="00A478BB"/>
    <w:rsid w:val="00A50095"/>
    <w:rsid w:val="00A507E1"/>
    <w:rsid w:val="00A51F6A"/>
    <w:rsid w:val="00A52781"/>
    <w:rsid w:val="00A532DF"/>
    <w:rsid w:val="00A54459"/>
    <w:rsid w:val="00A57BBA"/>
    <w:rsid w:val="00A62897"/>
    <w:rsid w:val="00A630ED"/>
    <w:rsid w:val="00A63B16"/>
    <w:rsid w:val="00A64764"/>
    <w:rsid w:val="00A65154"/>
    <w:rsid w:val="00A70A38"/>
    <w:rsid w:val="00A7184B"/>
    <w:rsid w:val="00A721A1"/>
    <w:rsid w:val="00A75390"/>
    <w:rsid w:val="00A76C27"/>
    <w:rsid w:val="00A9718A"/>
    <w:rsid w:val="00AA2F60"/>
    <w:rsid w:val="00AA3378"/>
    <w:rsid w:val="00AA4517"/>
    <w:rsid w:val="00AA4B6D"/>
    <w:rsid w:val="00AA4FC3"/>
    <w:rsid w:val="00AA5707"/>
    <w:rsid w:val="00AA5A31"/>
    <w:rsid w:val="00AA5A37"/>
    <w:rsid w:val="00AA7774"/>
    <w:rsid w:val="00AB5C06"/>
    <w:rsid w:val="00AC4129"/>
    <w:rsid w:val="00AC4E49"/>
    <w:rsid w:val="00AC6FA4"/>
    <w:rsid w:val="00AC73A5"/>
    <w:rsid w:val="00AD28B7"/>
    <w:rsid w:val="00AD2A93"/>
    <w:rsid w:val="00AD37DC"/>
    <w:rsid w:val="00AD3B73"/>
    <w:rsid w:val="00AD6154"/>
    <w:rsid w:val="00AD7F15"/>
    <w:rsid w:val="00AE0354"/>
    <w:rsid w:val="00AE057B"/>
    <w:rsid w:val="00AE07FA"/>
    <w:rsid w:val="00AE0E82"/>
    <w:rsid w:val="00AE7D8F"/>
    <w:rsid w:val="00AF26F4"/>
    <w:rsid w:val="00AF3491"/>
    <w:rsid w:val="00AF4511"/>
    <w:rsid w:val="00AF4A96"/>
    <w:rsid w:val="00AF58B1"/>
    <w:rsid w:val="00B00DE0"/>
    <w:rsid w:val="00B0122C"/>
    <w:rsid w:val="00B02529"/>
    <w:rsid w:val="00B03DD6"/>
    <w:rsid w:val="00B04401"/>
    <w:rsid w:val="00B049D9"/>
    <w:rsid w:val="00B04BCB"/>
    <w:rsid w:val="00B103E6"/>
    <w:rsid w:val="00B10861"/>
    <w:rsid w:val="00B1210C"/>
    <w:rsid w:val="00B13054"/>
    <w:rsid w:val="00B135A8"/>
    <w:rsid w:val="00B13863"/>
    <w:rsid w:val="00B144BA"/>
    <w:rsid w:val="00B14ECA"/>
    <w:rsid w:val="00B15643"/>
    <w:rsid w:val="00B15828"/>
    <w:rsid w:val="00B1700A"/>
    <w:rsid w:val="00B2193A"/>
    <w:rsid w:val="00B21B35"/>
    <w:rsid w:val="00B23A62"/>
    <w:rsid w:val="00B243D5"/>
    <w:rsid w:val="00B24584"/>
    <w:rsid w:val="00B25C74"/>
    <w:rsid w:val="00B26A97"/>
    <w:rsid w:val="00B34669"/>
    <w:rsid w:val="00B34D59"/>
    <w:rsid w:val="00B409E4"/>
    <w:rsid w:val="00B42B8E"/>
    <w:rsid w:val="00B444C4"/>
    <w:rsid w:val="00B452B3"/>
    <w:rsid w:val="00B464BE"/>
    <w:rsid w:val="00B52C17"/>
    <w:rsid w:val="00B5355B"/>
    <w:rsid w:val="00B53C1D"/>
    <w:rsid w:val="00B55E53"/>
    <w:rsid w:val="00B63644"/>
    <w:rsid w:val="00B63AA0"/>
    <w:rsid w:val="00B63DDE"/>
    <w:rsid w:val="00B6586E"/>
    <w:rsid w:val="00B65FAC"/>
    <w:rsid w:val="00B663DE"/>
    <w:rsid w:val="00B67FE9"/>
    <w:rsid w:val="00B7282E"/>
    <w:rsid w:val="00B7479A"/>
    <w:rsid w:val="00B74BDC"/>
    <w:rsid w:val="00B758B6"/>
    <w:rsid w:val="00B805BE"/>
    <w:rsid w:val="00B8109B"/>
    <w:rsid w:val="00B813A4"/>
    <w:rsid w:val="00B8538C"/>
    <w:rsid w:val="00B859DC"/>
    <w:rsid w:val="00B86BAE"/>
    <w:rsid w:val="00B86E57"/>
    <w:rsid w:val="00B8758F"/>
    <w:rsid w:val="00B90F3B"/>
    <w:rsid w:val="00B92092"/>
    <w:rsid w:val="00B939F8"/>
    <w:rsid w:val="00BA0133"/>
    <w:rsid w:val="00BA1999"/>
    <w:rsid w:val="00BA4551"/>
    <w:rsid w:val="00BA55D6"/>
    <w:rsid w:val="00BA6368"/>
    <w:rsid w:val="00BA655E"/>
    <w:rsid w:val="00BB0BE6"/>
    <w:rsid w:val="00BB1408"/>
    <w:rsid w:val="00BB1B16"/>
    <w:rsid w:val="00BB1E4E"/>
    <w:rsid w:val="00BB2118"/>
    <w:rsid w:val="00BB27F7"/>
    <w:rsid w:val="00BB2FE0"/>
    <w:rsid w:val="00BB67CF"/>
    <w:rsid w:val="00BB7A2D"/>
    <w:rsid w:val="00BC0068"/>
    <w:rsid w:val="00BC3640"/>
    <w:rsid w:val="00BC3C93"/>
    <w:rsid w:val="00BD0963"/>
    <w:rsid w:val="00BD3469"/>
    <w:rsid w:val="00BD5635"/>
    <w:rsid w:val="00BD5B2D"/>
    <w:rsid w:val="00BD7C05"/>
    <w:rsid w:val="00BE1499"/>
    <w:rsid w:val="00BF55F7"/>
    <w:rsid w:val="00C03FB5"/>
    <w:rsid w:val="00C04D04"/>
    <w:rsid w:val="00C07DDA"/>
    <w:rsid w:val="00C115CC"/>
    <w:rsid w:val="00C11956"/>
    <w:rsid w:val="00C11A28"/>
    <w:rsid w:val="00C12CAC"/>
    <w:rsid w:val="00C158AD"/>
    <w:rsid w:val="00C174D6"/>
    <w:rsid w:val="00C21E9B"/>
    <w:rsid w:val="00C226EC"/>
    <w:rsid w:val="00C24048"/>
    <w:rsid w:val="00C252EA"/>
    <w:rsid w:val="00C25A21"/>
    <w:rsid w:val="00C25A95"/>
    <w:rsid w:val="00C26631"/>
    <w:rsid w:val="00C267A4"/>
    <w:rsid w:val="00C267A9"/>
    <w:rsid w:val="00C30874"/>
    <w:rsid w:val="00C31299"/>
    <w:rsid w:val="00C34279"/>
    <w:rsid w:val="00C345C5"/>
    <w:rsid w:val="00C34C25"/>
    <w:rsid w:val="00C35079"/>
    <w:rsid w:val="00C4034B"/>
    <w:rsid w:val="00C43C00"/>
    <w:rsid w:val="00C44392"/>
    <w:rsid w:val="00C454F0"/>
    <w:rsid w:val="00C50398"/>
    <w:rsid w:val="00C533B7"/>
    <w:rsid w:val="00C57493"/>
    <w:rsid w:val="00C578C2"/>
    <w:rsid w:val="00C61486"/>
    <w:rsid w:val="00C615AC"/>
    <w:rsid w:val="00C625F7"/>
    <w:rsid w:val="00C62F35"/>
    <w:rsid w:val="00C635AA"/>
    <w:rsid w:val="00C63981"/>
    <w:rsid w:val="00C639FE"/>
    <w:rsid w:val="00C64594"/>
    <w:rsid w:val="00C6490D"/>
    <w:rsid w:val="00C64F18"/>
    <w:rsid w:val="00C65E52"/>
    <w:rsid w:val="00C70925"/>
    <w:rsid w:val="00C70BB6"/>
    <w:rsid w:val="00C72BA4"/>
    <w:rsid w:val="00C742EE"/>
    <w:rsid w:val="00C74F9C"/>
    <w:rsid w:val="00C7525F"/>
    <w:rsid w:val="00C75331"/>
    <w:rsid w:val="00C768A8"/>
    <w:rsid w:val="00C76DE5"/>
    <w:rsid w:val="00C8178A"/>
    <w:rsid w:val="00C81D23"/>
    <w:rsid w:val="00C83230"/>
    <w:rsid w:val="00C844B3"/>
    <w:rsid w:val="00C866EF"/>
    <w:rsid w:val="00C91C63"/>
    <w:rsid w:val="00CA2B02"/>
    <w:rsid w:val="00CA305A"/>
    <w:rsid w:val="00CA30D7"/>
    <w:rsid w:val="00CA3876"/>
    <w:rsid w:val="00CA4A38"/>
    <w:rsid w:val="00CA731F"/>
    <w:rsid w:val="00CB2E84"/>
    <w:rsid w:val="00CB37BD"/>
    <w:rsid w:val="00CB415F"/>
    <w:rsid w:val="00CB5122"/>
    <w:rsid w:val="00CB62C7"/>
    <w:rsid w:val="00CB6619"/>
    <w:rsid w:val="00CB705E"/>
    <w:rsid w:val="00CB7E97"/>
    <w:rsid w:val="00CC2166"/>
    <w:rsid w:val="00CC2757"/>
    <w:rsid w:val="00CC32FC"/>
    <w:rsid w:val="00CC4207"/>
    <w:rsid w:val="00CC47CE"/>
    <w:rsid w:val="00CD6B30"/>
    <w:rsid w:val="00CE09CE"/>
    <w:rsid w:val="00CE1506"/>
    <w:rsid w:val="00CE2F9C"/>
    <w:rsid w:val="00CE3A0D"/>
    <w:rsid w:val="00CE3E4B"/>
    <w:rsid w:val="00CE4B5C"/>
    <w:rsid w:val="00CE6FCC"/>
    <w:rsid w:val="00CF066D"/>
    <w:rsid w:val="00CF0924"/>
    <w:rsid w:val="00CF0FA9"/>
    <w:rsid w:val="00CF2BEB"/>
    <w:rsid w:val="00CF47D9"/>
    <w:rsid w:val="00CF4F05"/>
    <w:rsid w:val="00CF528E"/>
    <w:rsid w:val="00CF5CD0"/>
    <w:rsid w:val="00CF6A8F"/>
    <w:rsid w:val="00D01375"/>
    <w:rsid w:val="00D039CD"/>
    <w:rsid w:val="00D03F01"/>
    <w:rsid w:val="00D11632"/>
    <w:rsid w:val="00D11B0D"/>
    <w:rsid w:val="00D12E63"/>
    <w:rsid w:val="00D150F1"/>
    <w:rsid w:val="00D17AEA"/>
    <w:rsid w:val="00D223CC"/>
    <w:rsid w:val="00D2273A"/>
    <w:rsid w:val="00D22AD4"/>
    <w:rsid w:val="00D24390"/>
    <w:rsid w:val="00D24E3E"/>
    <w:rsid w:val="00D30D12"/>
    <w:rsid w:val="00D343AF"/>
    <w:rsid w:val="00D35ACA"/>
    <w:rsid w:val="00D360F5"/>
    <w:rsid w:val="00D36695"/>
    <w:rsid w:val="00D41CDC"/>
    <w:rsid w:val="00D438CA"/>
    <w:rsid w:val="00D438E0"/>
    <w:rsid w:val="00D50175"/>
    <w:rsid w:val="00D54392"/>
    <w:rsid w:val="00D551F8"/>
    <w:rsid w:val="00D5688C"/>
    <w:rsid w:val="00D6012C"/>
    <w:rsid w:val="00D61063"/>
    <w:rsid w:val="00D701BF"/>
    <w:rsid w:val="00D71350"/>
    <w:rsid w:val="00D7197F"/>
    <w:rsid w:val="00D73D1C"/>
    <w:rsid w:val="00D740CF"/>
    <w:rsid w:val="00D7417D"/>
    <w:rsid w:val="00D74528"/>
    <w:rsid w:val="00D75A86"/>
    <w:rsid w:val="00D76676"/>
    <w:rsid w:val="00D84141"/>
    <w:rsid w:val="00D876E9"/>
    <w:rsid w:val="00D907BD"/>
    <w:rsid w:val="00D908CC"/>
    <w:rsid w:val="00D92FD0"/>
    <w:rsid w:val="00DA1B75"/>
    <w:rsid w:val="00DA37FE"/>
    <w:rsid w:val="00DA4462"/>
    <w:rsid w:val="00DA5D3C"/>
    <w:rsid w:val="00DA69F3"/>
    <w:rsid w:val="00DA7850"/>
    <w:rsid w:val="00DB0A1D"/>
    <w:rsid w:val="00DB10C6"/>
    <w:rsid w:val="00DB16B7"/>
    <w:rsid w:val="00DB4D97"/>
    <w:rsid w:val="00DC07EF"/>
    <w:rsid w:val="00DC28B9"/>
    <w:rsid w:val="00DC3143"/>
    <w:rsid w:val="00DC3DEE"/>
    <w:rsid w:val="00DC4DF1"/>
    <w:rsid w:val="00DC7FE3"/>
    <w:rsid w:val="00DD0BAA"/>
    <w:rsid w:val="00DD1872"/>
    <w:rsid w:val="00DD33CB"/>
    <w:rsid w:val="00DD40DF"/>
    <w:rsid w:val="00DD483C"/>
    <w:rsid w:val="00DD7334"/>
    <w:rsid w:val="00DE0CA9"/>
    <w:rsid w:val="00DE0D9F"/>
    <w:rsid w:val="00DE13D6"/>
    <w:rsid w:val="00DE29C0"/>
    <w:rsid w:val="00DE3C64"/>
    <w:rsid w:val="00DE5487"/>
    <w:rsid w:val="00DE5B5C"/>
    <w:rsid w:val="00DE6157"/>
    <w:rsid w:val="00DF0297"/>
    <w:rsid w:val="00DF1E59"/>
    <w:rsid w:val="00DF5390"/>
    <w:rsid w:val="00DF5DC1"/>
    <w:rsid w:val="00DF73C4"/>
    <w:rsid w:val="00E031A1"/>
    <w:rsid w:val="00E03A1D"/>
    <w:rsid w:val="00E04188"/>
    <w:rsid w:val="00E042C9"/>
    <w:rsid w:val="00E0548D"/>
    <w:rsid w:val="00E077EC"/>
    <w:rsid w:val="00E10002"/>
    <w:rsid w:val="00E115E6"/>
    <w:rsid w:val="00E135C5"/>
    <w:rsid w:val="00E15460"/>
    <w:rsid w:val="00E15465"/>
    <w:rsid w:val="00E17DF1"/>
    <w:rsid w:val="00E22CE8"/>
    <w:rsid w:val="00E24D18"/>
    <w:rsid w:val="00E24D3D"/>
    <w:rsid w:val="00E24F65"/>
    <w:rsid w:val="00E25B40"/>
    <w:rsid w:val="00E26DDC"/>
    <w:rsid w:val="00E30052"/>
    <w:rsid w:val="00E303CF"/>
    <w:rsid w:val="00E34258"/>
    <w:rsid w:val="00E3445D"/>
    <w:rsid w:val="00E352A6"/>
    <w:rsid w:val="00E3787F"/>
    <w:rsid w:val="00E42B14"/>
    <w:rsid w:val="00E449DE"/>
    <w:rsid w:val="00E47220"/>
    <w:rsid w:val="00E47E19"/>
    <w:rsid w:val="00E5473D"/>
    <w:rsid w:val="00E5493C"/>
    <w:rsid w:val="00E56E37"/>
    <w:rsid w:val="00E56F2C"/>
    <w:rsid w:val="00E615B0"/>
    <w:rsid w:val="00E621BD"/>
    <w:rsid w:val="00E63F39"/>
    <w:rsid w:val="00E655E9"/>
    <w:rsid w:val="00E65B06"/>
    <w:rsid w:val="00E6622D"/>
    <w:rsid w:val="00E66C49"/>
    <w:rsid w:val="00E66EC6"/>
    <w:rsid w:val="00E672D4"/>
    <w:rsid w:val="00E67547"/>
    <w:rsid w:val="00E67930"/>
    <w:rsid w:val="00E70223"/>
    <w:rsid w:val="00E71604"/>
    <w:rsid w:val="00E7283E"/>
    <w:rsid w:val="00E72C59"/>
    <w:rsid w:val="00E730D6"/>
    <w:rsid w:val="00E74455"/>
    <w:rsid w:val="00E7668C"/>
    <w:rsid w:val="00E76C98"/>
    <w:rsid w:val="00E771B4"/>
    <w:rsid w:val="00E77DDB"/>
    <w:rsid w:val="00E811E5"/>
    <w:rsid w:val="00E812A5"/>
    <w:rsid w:val="00E81BE8"/>
    <w:rsid w:val="00E8372C"/>
    <w:rsid w:val="00E84085"/>
    <w:rsid w:val="00E8447C"/>
    <w:rsid w:val="00E90B6B"/>
    <w:rsid w:val="00E92DCB"/>
    <w:rsid w:val="00E94943"/>
    <w:rsid w:val="00E9662A"/>
    <w:rsid w:val="00EA0E94"/>
    <w:rsid w:val="00EA47D0"/>
    <w:rsid w:val="00EA749E"/>
    <w:rsid w:val="00EB0C6E"/>
    <w:rsid w:val="00EB1132"/>
    <w:rsid w:val="00EB2571"/>
    <w:rsid w:val="00EB3B97"/>
    <w:rsid w:val="00EB3ED9"/>
    <w:rsid w:val="00EC02C7"/>
    <w:rsid w:val="00EC0E02"/>
    <w:rsid w:val="00EC14E3"/>
    <w:rsid w:val="00EC1620"/>
    <w:rsid w:val="00EC1C90"/>
    <w:rsid w:val="00EC2BAA"/>
    <w:rsid w:val="00EC49B2"/>
    <w:rsid w:val="00EC5764"/>
    <w:rsid w:val="00EC7216"/>
    <w:rsid w:val="00ED098A"/>
    <w:rsid w:val="00ED0F08"/>
    <w:rsid w:val="00ED1012"/>
    <w:rsid w:val="00ED2D00"/>
    <w:rsid w:val="00ED4F12"/>
    <w:rsid w:val="00ED54E7"/>
    <w:rsid w:val="00ED662E"/>
    <w:rsid w:val="00ED70AA"/>
    <w:rsid w:val="00ED7CD0"/>
    <w:rsid w:val="00ED7DDA"/>
    <w:rsid w:val="00EE0260"/>
    <w:rsid w:val="00EE15FA"/>
    <w:rsid w:val="00EE23A4"/>
    <w:rsid w:val="00EE2438"/>
    <w:rsid w:val="00EE354C"/>
    <w:rsid w:val="00EE4180"/>
    <w:rsid w:val="00EE4331"/>
    <w:rsid w:val="00EE6039"/>
    <w:rsid w:val="00EE6E55"/>
    <w:rsid w:val="00EE719C"/>
    <w:rsid w:val="00EF1C8B"/>
    <w:rsid w:val="00EF2608"/>
    <w:rsid w:val="00EF3E1E"/>
    <w:rsid w:val="00EF5456"/>
    <w:rsid w:val="00F00A79"/>
    <w:rsid w:val="00F0245E"/>
    <w:rsid w:val="00F035E8"/>
    <w:rsid w:val="00F038FD"/>
    <w:rsid w:val="00F04DED"/>
    <w:rsid w:val="00F055DF"/>
    <w:rsid w:val="00F06642"/>
    <w:rsid w:val="00F07EC5"/>
    <w:rsid w:val="00F10BF0"/>
    <w:rsid w:val="00F11AC0"/>
    <w:rsid w:val="00F16EBF"/>
    <w:rsid w:val="00F171DF"/>
    <w:rsid w:val="00F219AE"/>
    <w:rsid w:val="00F223A7"/>
    <w:rsid w:val="00F23872"/>
    <w:rsid w:val="00F2466A"/>
    <w:rsid w:val="00F2562B"/>
    <w:rsid w:val="00F25C5C"/>
    <w:rsid w:val="00F27D49"/>
    <w:rsid w:val="00F309A4"/>
    <w:rsid w:val="00F31057"/>
    <w:rsid w:val="00F31B54"/>
    <w:rsid w:val="00F31CBD"/>
    <w:rsid w:val="00F32E9D"/>
    <w:rsid w:val="00F3640E"/>
    <w:rsid w:val="00F4009F"/>
    <w:rsid w:val="00F4058A"/>
    <w:rsid w:val="00F43C79"/>
    <w:rsid w:val="00F448A0"/>
    <w:rsid w:val="00F46614"/>
    <w:rsid w:val="00F470AE"/>
    <w:rsid w:val="00F47CF8"/>
    <w:rsid w:val="00F53FE3"/>
    <w:rsid w:val="00F54467"/>
    <w:rsid w:val="00F55528"/>
    <w:rsid w:val="00F559AE"/>
    <w:rsid w:val="00F564EA"/>
    <w:rsid w:val="00F60749"/>
    <w:rsid w:val="00F619EC"/>
    <w:rsid w:val="00F630A7"/>
    <w:rsid w:val="00F63641"/>
    <w:rsid w:val="00F63886"/>
    <w:rsid w:val="00F65110"/>
    <w:rsid w:val="00F6582F"/>
    <w:rsid w:val="00F702DF"/>
    <w:rsid w:val="00F712B5"/>
    <w:rsid w:val="00F73783"/>
    <w:rsid w:val="00F75225"/>
    <w:rsid w:val="00F75422"/>
    <w:rsid w:val="00F758E4"/>
    <w:rsid w:val="00F763B2"/>
    <w:rsid w:val="00F802B2"/>
    <w:rsid w:val="00F80D2E"/>
    <w:rsid w:val="00F81C15"/>
    <w:rsid w:val="00F82155"/>
    <w:rsid w:val="00F82C71"/>
    <w:rsid w:val="00F83401"/>
    <w:rsid w:val="00F84E66"/>
    <w:rsid w:val="00F92664"/>
    <w:rsid w:val="00F92DEE"/>
    <w:rsid w:val="00F92E61"/>
    <w:rsid w:val="00F94343"/>
    <w:rsid w:val="00F95E1C"/>
    <w:rsid w:val="00F970A0"/>
    <w:rsid w:val="00F972A6"/>
    <w:rsid w:val="00F97609"/>
    <w:rsid w:val="00F97A82"/>
    <w:rsid w:val="00FA12E7"/>
    <w:rsid w:val="00FA174A"/>
    <w:rsid w:val="00FA1BCE"/>
    <w:rsid w:val="00FA1FC1"/>
    <w:rsid w:val="00FA22B8"/>
    <w:rsid w:val="00FA2FD4"/>
    <w:rsid w:val="00FA45AB"/>
    <w:rsid w:val="00FA5040"/>
    <w:rsid w:val="00FA5B11"/>
    <w:rsid w:val="00FA7104"/>
    <w:rsid w:val="00FB3044"/>
    <w:rsid w:val="00FB44C4"/>
    <w:rsid w:val="00FB5101"/>
    <w:rsid w:val="00FB6621"/>
    <w:rsid w:val="00FB7BF7"/>
    <w:rsid w:val="00FC3766"/>
    <w:rsid w:val="00FC4C5F"/>
    <w:rsid w:val="00FC7434"/>
    <w:rsid w:val="00FD18A6"/>
    <w:rsid w:val="00FD2747"/>
    <w:rsid w:val="00FD3372"/>
    <w:rsid w:val="00FD4471"/>
    <w:rsid w:val="00FD73AE"/>
    <w:rsid w:val="00FE0650"/>
    <w:rsid w:val="00FE0EF5"/>
    <w:rsid w:val="00FE10B1"/>
    <w:rsid w:val="00FE22C1"/>
    <w:rsid w:val="00FE2E8D"/>
    <w:rsid w:val="00FE30B3"/>
    <w:rsid w:val="00FE48E3"/>
    <w:rsid w:val="00FE499E"/>
    <w:rsid w:val="00FE5252"/>
    <w:rsid w:val="00FF0E83"/>
    <w:rsid w:val="00FF1435"/>
    <w:rsid w:val="00FF35E5"/>
    <w:rsid w:val="00FF3C0B"/>
    <w:rsid w:val="00FF54CA"/>
    <w:rsid w:val="00FF5A5D"/>
    <w:rsid w:val="00FF5E72"/>
    <w:rsid w:val="00FF682E"/>
    <w:rsid w:val="00FF763F"/>
    <w:rsid w:val="00FF76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5D3B8"/>
  <w15:chartTrackingRefBased/>
  <w15:docId w15:val="{79C60A8F-1ADA-46A5-8B6B-B016B624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471"/>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FD4471"/>
    <w:pPr>
      <w:keepNext/>
      <w:keepLines/>
      <w:spacing w:before="240"/>
      <w:outlineLvl w:val="0"/>
    </w:pPr>
    <w:rPr>
      <w:rFonts w:ascii="Calibri Light" w:hAnsi="Calibri Light"/>
      <w:color w:val="2F5496"/>
      <w:sz w:val="32"/>
      <w:szCs w:val="32"/>
    </w:rPr>
  </w:style>
  <w:style w:type="paragraph" w:styleId="Ttulo4">
    <w:name w:val="heading 4"/>
    <w:basedOn w:val="Normal"/>
    <w:next w:val="Normal"/>
    <w:link w:val="Ttulo4Car"/>
    <w:uiPriority w:val="9"/>
    <w:semiHidden/>
    <w:unhideWhenUsed/>
    <w:qFormat/>
    <w:rsid w:val="00FD447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4471"/>
    <w:rPr>
      <w:rFonts w:ascii="Calibri Light" w:eastAsia="Times New Roman" w:hAnsi="Calibri Light" w:cs="Times New Roman"/>
      <w:color w:val="2F5496"/>
      <w:sz w:val="32"/>
      <w:szCs w:val="32"/>
      <w:lang w:eastAsia="es-MX"/>
    </w:rPr>
  </w:style>
  <w:style w:type="character" w:customStyle="1" w:styleId="Ttulo4Car">
    <w:name w:val="Título 4 Car"/>
    <w:basedOn w:val="Fuentedeprrafopredeter"/>
    <w:link w:val="Ttulo4"/>
    <w:uiPriority w:val="9"/>
    <w:semiHidden/>
    <w:rsid w:val="00FD4471"/>
    <w:rPr>
      <w:rFonts w:asciiTheme="majorHAnsi" w:eastAsiaTheme="majorEastAsia" w:hAnsiTheme="majorHAnsi" w:cstheme="majorBidi"/>
      <w:i/>
      <w:iCs/>
      <w:color w:val="2F5496" w:themeColor="accent1" w:themeShade="BF"/>
      <w:sz w:val="24"/>
      <w:szCs w:val="24"/>
      <w:lang w:eastAsia="es-MX"/>
    </w:rPr>
  </w:style>
  <w:style w:type="paragraph" w:styleId="Encabezado">
    <w:name w:val="header"/>
    <w:basedOn w:val="Normal"/>
    <w:link w:val="EncabezadoCar"/>
    <w:uiPriority w:val="99"/>
    <w:unhideWhenUsed/>
    <w:rsid w:val="00FD4471"/>
    <w:pPr>
      <w:tabs>
        <w:tab w:val="center" w:pos="4419"/>
        <w:tab w:val="right" w:pos="8838"/>
      </w:tabs>
    </w:pPr>
  </w:style>
  <w:style w:type="character" w:customStyle="1" w:styleId="EncabezadoCar">
    <w:name w:val="Encabezado Car"/>
    <w:basedOn w:val="Fuentedeprrafopredeter"/>
    <w:link w:val="Encabezado"/>
    <w:uiPriority w:val="99"/>
    <w:rsid w:val="00FD447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D4471"/>
    <w:pPr>
      <w:tabs>
        <w:tab w:val="center" w:pos="4419"/>
        <w:tab w:val="right" w:pos="8838"/>
      </w:tabs>
    </w:pPr>
  </w:style>
  <w:style w:type="character" w:customStyle="1" w:styleId="PiedepginaCar">
    <w:name w:val="Pie de página Car"/>
    <w:basedOn w:val="Fuentedeprrafopredeter"/>
    <w:link w:val="Piedepgina"/>
    <w:uiPriority w:val="99"/>
    <w:rsid w:val="00FD4471"/>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FD447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rsid w:val="00FD447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FD4471"/>
    <w:rPr>
      <w:color w:val="0563C1"/>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uiPriority w:val="99"/>
    <w:unhideWhenUsed/>
    <w:qFormat/>
    <w:rsid w:val="00FD4471"/>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FD4471"/>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FD4471"/>
    <w:rPr>
      <w:rFonts w:ascii="Calibri" w:eastAsia="Calibri" w:hAnsi="Calibri" w:cs="Times New Roman"/>
      <w:sz w:val="24"/>
      <w:szCs w:val="24"/>
    </w:rPr>
  </w:style>
  <w:style w:type="character" w:styleId="Hipervnculovisitado">
    <w:name w:val="FollowedHyperlink"/>
    <w:uiPriority w:val="99"/>
    <w:semiHidden/>
    <w:unhideWhenUsed/>
    <w:rsid w:val="00FD4471"/>
    <w:rPr>
      <w:color w:val="954F72"/>
      <w:u w:val="single"/>
    </w:rPr>
  </w:style>
  <w:style w:type="table" w:styleId="Tablaconcuadrcula">
    <w:name w:val="Table Grid"/>
    <w:basedOn w:val="Tablanormal"/>
    <w:uiPriority w:val="39"/>
    <w:qFormat/>
    <w:rsid w:val="00FD4471"/>
    <w:pPr>
      <w:spacing w:after="0" w:line="240" w:lineRule="auto"/>
    </w:pPr>
    <w:rPr>
      <w:rFonts w:ascii="Calibri" w:eastAsia="Calibri" w:hAnsi="Calibri"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D44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4471"/>
    <w:rPr>
      <w:rFonts w:ascii="Segoe UI" w:eastAsia="Times New Roman" w:hAnsi="Segoe UI" w:cs="Segoe UI"/>
      <w:sz w:val="18"/>
      <w:szCs w:val="18"/>
      <w:lang w:eastAsia="es-MX"/>
    </w:rPr>
  </w:style>
  <w:style w:type="character" w:styleId="Refdecomentario">
    <w:name w:val="annotation reference"/>
    <w:uiPriority w:val="99"/>
    <w:semiHidden/>
    <w:unhideWhenUsed/>
    <w:rsid w:val="00FD4471"/>
    <w:rPr>
      <w:sz w:val="16"/>
      <w:szCs w:val="16"/>
    </w:rPr>
  </w:style>
  <w:style w:type="paragraph" w:styleId="Textocomentario">
    <w:name w:val="annotation text"/>
    <w:basedOn w:val="Normal"/>
    <w:link w:val="TextocomentarioCar"/>
    <w:uiPriority w:val="99"/>
    <w:semiHidden/>
    <w:unhideWhenUsed/>
    <w:rsid w:val="00FD4471"/>
  </w:style>
  <w:style w:type="character" w:customStyle="1" w:styleId="TextocomentarioCar">
    <w:name w:val="Texto comentario Car"/>
    <w:basedOn w:val="Fuentedeprrafopredeter"/>
    <w:link w:val="Textocomentario"/>
    <w:uiPriority w:val="99"/>
    <w:semiHidden/>
    <w:rsid w:val="00FD4471"/>
    <w:rPr>
      <w:rFonts w:ascii="Times New Roman" w:eastAsia="Times New Roman" w:hAnsi="Times New Roman" w:cs="Times New Roman"/>
      <w:sz w:val="24"/>
      <w:szCs w:val="24"/>
      <w:lang w:eastAsia="es-MX"/>
    </w:rPr>
  </w:style>
  <w:style w:type="paragraph" w:styleId="Asuntodelcomentario">
    <w:name w:val="annotation subject"/>
    <w:basedOn w:val="Textocomentario"/>
    <w:next w:val="Textocomentario"/>
    <w:link w:val="AsuntodelcomentarioCar"/>
    <w:uiPriority w:val="99"/>
    <w:semiHidden/>
    <w:unhideWhenUsed/>
    <w:rsid w:val="00FD4471"/>
    <w:rPr>
      <w:b/>
      <w:bCs/>
    </w:rPr>
  </w:style>
  <w:style w:type="character" w:customStyle="1" w:styleId="AsuntodelcomentarioCar">
    <w:name w:val="Asunto del comentario Car"/>
    <w:basedOn w:val="TextocomentarioCar"/>
    <w:link w:val="Asuntodelcomentario"/>
    <w:uiPriority w:val="99"/>
    <w:semiHidden/>
    <w:rsid w:val="00FD4471"/>
    <w:rPr>
      <w:rFonts w:ascii="Times New Roman" w:eastAsia="Times New Roman" w:hAnsi="Times New Roman" w:cs="Times New Roman"/>
      <w:b/>
      <w:bCs/>
      <w:sz w:val="24"/>
      <w:szCs w:val="24"/>
      <w:lang w:eastAsia="es-MX"/>
    </w:rPr>
  </w:style>
  <w:style w:type="character" w:customStyle="1" w:styleId="Mencionar1">
    <w:name w:val="Mencionar1"/>
    <w:uiPriority w:val="99"/>
    <w:semiHidden/>
    <w:unhideWhenUsed/>
    <w:rsid w:val="00FD4471"/>
    <w:rPr>
      <w:color w:val="2B579A"/>
      <w:shd w:val="clear" w:color="auto" w:fill="E6E6E6"/>
    </w:rPr>
  </w:style>
  <w:style w:type="character" w:customStyle="1" w:styleId="Mencionar2">
    <w:name w:val="Mencionar2"/>
    <w:uiPriority w:val="99"/>
    <w:semiHidden/>
    <w:unhideWhenUsed/>
    <w:rsid w:val="00FD4471"/>
    <w:rPr>
      <w:color w:val="2B579A"/>
      <w:shd w:val="clear" w:color="auto" w:fill="E6E6E6"/>
    </w:rPr>
  </w:style>
  <w:style w:type="character" w:customStyle="1" w:styleId="maestrofonttexto">
    <w:name w:val="maestro_fonttexto"/>
    <w:basedOn w:val="Fuentedeprrafopredeter"/>
    <w:rsid w:val="00FD4471"/>
  </w:style>
  <w:style w:type="character" w:styleId="Textoennegrita">
    <w:name w:val="Strong"/>
    <w:qFormat/>
    <w:rsid w:val="00FD4471"/>
    <w:rPr>
      <w:b/>
      <w:bCs/>
    </w:rPr>
  </w:style>
  <w:style w:type="paragraph" w:styleId="HTMLconformatoprevio">
    <w:name w:val="HTML Preformatted"/>
    <w:basedOn w:val="Normal"/>
    <w:link w:val="HTMLconformatoprevioCar"/>
    <w:uiPriority w:val="99"/>
    <w:semiHidden/>
    <w:unhideWhenUsed/>
    <w:rsid w:val="00FD4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FD4471"/>
    <w:rPr>
      <w:rFonts w:ascii="Courier New" w:eastAsia="Times New Roman" w:hAnsi="Courier New" w:cs="Courier New"/>
      <w:sz w:val="24"/>
      <w:szCs w:val="24"/>
      <w:lang w:eastAsia="es-MX"/>
    </w:rPr>
  </w:style>
  <w:style w:type="paragraph" w:customStyle="1" w:styleId="Default">
    <w:name w:val="Default"/>
    <w:rsid w:val="00FD4471"/>
    <w:pPr>
      <w:autoSpaceDE w:val="0"/>
      <w:autoSpaceDN w:val="0"/>
      <w:adjustRightInd w:val="0"/>
      <w:spacing w:after="0" w:line="240" w:lineRule="auto"/>
    </w:pPr>
    <w:rPr>
      <w:rFonts w:ascii="Arial" w:eastAsia="Calibri" w:hAnsi="Arial" w:cs="Arial"/>
      <w:color w:val="000000"/>
      <w:sz w:val="24"/>
      <w:szCs w:val="24"/>
    </w:rPr>
  </w:style>
  <w:style w:type="character" w:customStyle="1" w:styleId="CharacterStyle1">
    <w:name w:val="Character Style 1"/>
    <w:uiPriority w:val="99"/>
    <w:rsid w:val="00FD4471"/>
    <w:rPr>
      <w:sz w:val="20"/>
      <w:szCs w:val="20"/>
    </w:rPr>
  </w:style>
  <w:style w:type="paragraph" w:customStyle="1" w:styleId="Estilo1">
    <w:name w:val="Estilo1"/>
    <w:basedOn w:val="Textoindependiente"/>
    <w:rsid w:val="00FD4471"/>
  </w:style>
  <w:style w:type="paragraph" w:styleId="Textoindependiente">
    <w:name w:val="Body Text"/>
    <w:basedOn w:val="Normal"/>
    <w:link w:val="TextoindependienteCar"/>
    <w:uiPriority w:val="99"/>
    <w:unhideWhenUsed/>
    <w:rsid w:val="00FD4471"/>
    <w:pPr>
      <w:spacing w:after="120"/>
    </w:pPr>
  </w:style>
  <w:style w:type="character" w:customStyle="1" w:styleId="TextoindependienteCar">
    <w:name w:val="Texto independiente Car"/>
    <w:basedOn w:val="Fuentedeprrafopredeter"/>
    <w:link w:val="Textoindependiente"/>
    <w:uiPriority w:val="99"/>
    <w:rsid w:val="00FD4471"/>
    <w:rPr>
      <w:rFonts w:ascii="Times New Roman" w:eastAsia="Times New Roman" w:hAnsi="Times New Roman" w:cs="Times New Roman"/>
      <w:sz w:val="24"/>
      <w:szCs w:val="24"/>
      <w:lang w:eastAsia="es-MX"/>
    </w:rPr>
  </w:style>
  <w:style w:type="paragraph" w:styleId="Sinespaciado">
    <w:name w:val="No Spacing"/>
    <w:aliases w:val="INAI"/>
    <w:link w:val="SinespaciadoCar"/>
    <w:uiPriority w:val="1"/>
    <w:qFormat/>
    <w:rsid w:val="00FD4471"/>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link w:val="Sinespaciado"/>
    <w:uiPriority w:val="1"/>
    <w:rsid w:val="00FD4471"/>
    <w:rPr>
      <w:rFonts w:ascii="Arial" w:eastAsia="Batang" w:hAnsi="Arial" w:cs="Times New Roman"/>
      <w:sz w:val="20"/>
      <w:szCs w:val="24"/>
      <w:lang w:eastAsia="es-ES"/>
    </w:rPr>
  </w:style>
  <w:style w:type="paragraph" w:styleId="Lista">
    <w:name w:val="List"/>
    <w:basedOn w:val="Normal"/>
    <w:uiPriority w:val="99"/>
    <w:unhideWhenUsed/>
    <w:rsid w:val="00FD4471"/>
    <w:pPr>
      <w:ind w:left="283" w:hanging="283"/>
      <w:contextualSpacing/>
    </w:pPr>
  </w:style>
  <w:style w:type="paragraph" w:styleId="Lista2">
    <w:name w:val="List 2"/>
    <w:basedOn w:val="Normal"/>
    <w:uiPriority w:val="99"/>
    <w:unhideWhenUsed/>
    <w:rsid w:val="00FD4471"/>
    <w:pPr>
      <w:ind w:left="566" w:hanging="283"/>
      <w:contextualSpacing/>
    </w:pPr>
  </w:style>
  <w:style w:type="paragraph" w:styleId="Lista3">
    <w:name w:val="List 3"/>
    <w:basedOn w:val="Normal"/>
    <w:uiPriority w:val="99"/>
    <w:unhideWhenUsed/>
    <w:rsid w:val="00FD4471"/>
    <w:pPr>
      <w:ind w:left="849" w:hanging="283"/>
      <w:contextualSpacing/>
    </w:pPr>
  </w:style>
  <w:style w:type="paragraph" w:styleId="Lista4">
    <w:name w:val="List 4"/>
    <w:basedOn w:val="Normal"/>
    <w:uiPriority w:val="99"/>
    <w:unhideWhenUsed/>
    <w:rsid w:val="00FD4471"/>
    <w:pPr>
      <w:ind w:left="1132" w:hanging="283"/>
      <w:contextualSpacing/>
    </w:pPr>
  </w:style>
  <w:style w:type="paragraph" w:styleId="Saludo">
    <w:name w:val="Salutation"/>
    <w:basedOn w:val="Normal"/>
    <w:next w:val="Normal"/>
    <w:link w:val="SaludoCar"/>
    <w:uiPriority w:val="99"/>
    <w:unhideWhenUsed/>
    <w:rsid w:val="00FD4471"/>
  </w:style>
  <w:style w:type="character" w:customStyle="1" w:styleId="SaludoCar">
    <w:name w:val="Saludo Car"/>
    <w:basedOn w:val="Fuentedeprrafopredeter"/>
    <w:link w:val="Saludo"/>
    <w:uiPriority w:val="99"/>
    <w:rsid w:val="00FD4471"/>
    <w:rPr>
      <w:rFonts w:ascii="Times New Roman" w:eastAsia="Times New Roman" w:hAnsi="Times New Roman" w:cs="Times New Roman"/>
      <w:sz w:val="24"/>
      <w:szCs w:val="24"/>
      <w:lang w:eastAsia="es-MX"/>
    </w:rPr>
  </w:style>
  <w:style w:type="paragraph" w:styleId="Listaconvietas2">
    <w:name w:val="List Bullet 2"/>
    <w:basedOn w:val="Normal"/>
    <w:uiPriority w:val="99"/>
    <w:unhideWhenUsed/>
    <w:rsid w:val="00FD4471"/>
    <w:pPr>
      <w:numPr>
        <w:numId w:val="1"/>
      </w:numPr>
      <w:contextualSpacing/>
    </w:pPr>
  </w:style>
  <w:style w:type="paragraph" w:styleId="Puesto">
    <w:name w:val="Title"/>
    <w:basedOn w:val="Normal"/>
    <w:next w:val="Normal"/>
    <w:link w:val="PuestoCar"/>
    <w:uiPriority w:val="10"/>
    <w:qFormat/>
    <w:rsid w:val="00FD4471"/>
    <w:pPr>
      <w:contextualSpacing/>
    </w:pPr>
    <w:rPr>
      <w:rFonts w:ascii="Calibri Light" w:hAnsi="Calibri Light"/>
      <w:spacing w:val="-10"/>
      <w:kern w:val="28"/>
      <w:sz w:val="56"/>
      <w:szCs w:val="56"/>
    </w:rPr>
  </w:style>
  <w:style w:type="character" w:customStyle="1" w:styleId="PuestoCar">
    <w:name w:val="Puesto Car"/>
    <w:basedOn w:val="Fuentedeprrafopredeter"/>
    <w:link w:val="Puesto"/>
    <w:uiPriority w:val="10"/>
    <w:rsid w:val="00FD4471"/>
    <w:rPr>
      <w:rFonts w:ascii="Calibri Light" w:eastAsia="Times New Roman" w:hAnsi="Calibri Light" w:cs="Times New Roman"/>
      <w:spacing w:val="-10"/>
      <w:kern w:val="28"/>
      <w:sz w:val="56"/>
      <w:szCs w:val="56"/>
      <w:lang w:eastAsia="es-MX"/>
    </w:rPr>
  </w:style>
  <w:style w:type="paragraph" w:styleId="Sangradetextonormal">
    <w:name w:val="Body Text Indent"/>
    <w:basedOn w:val="Normal"/>
    <w:link w:val="SangradetextonormalCar"/>
    <w:uiPriority w:val="99"/>
    <w:unhideWhenUsed/>
    <w:rsid w:val="00FD4471"/>
    <w:pPr>
      <w:spacing w:after="120"/>
      <w:ind w:left="283"/>
    </w:pPr>
  </w:style>
  <w:style w:type="character" w:customStyle="1" w:styleId="SangradetextonormalCar">
    <w:name w:val="Sangría de texto normal Car"/>
    <w:basedOn w:val="Fuentedeprrafopredeter"/>
    <w:link w:val="Sangradetextonormal"/>
    <w:uiPriority w:val="99"/>
    <w:rsid w:val="00FD4471"/>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FD447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471"/>
    <w:rPr>
      <w:rFonts w:ascii="Times New Roman" w:eastAsia="Times New Roman" w:hAnsi="Times New Roman" w:cs="Times New Roman"/>
      <w:sz w:val="24"/>
      <w:szCs w:val="24"/>
      <w:lang w:eastAsia="es-MX"/>
    </w:rPr>
  </w:style>
  <w:style w:type="character" w:customStyle="1" w:styleId="Mencionar3">
    <w:name w:val="Mencionar3"/>
    <w:uiPriority w:val="99"/>
    <w:semiHidden/>
    <w:unhideWhenUsed/>
    <w:rsid w:val="00FD4471"/>
    <w:rPr>
      <w:color w:val="2B579A"/>
      <w:shd w:val="clear" w:color="auto" w:fill="E6E6E6"/>
    </w:rPr>
  </w:style>
  <w:style w:type="character" w:customStyle="1" w:styleId="Mencionar4">
    <w:name w:val="Mencionar4"/>
    <w:uiPriority w:val="99"/>
    <w:semiHidden/>
    <w:unhideWhenUsed/>
    <w:rsid w:val="00FD4471"/>
    <w:rPr>
      <w:color w:val="2B579A"/>
      <w:shd w:val="clear" w:color="auto" w:fill="E6E6E6"/>
    </w:rPr>
  </w:style>
  <w:style w:type="character" w:customStyle="1" w:styleId="maestrofonttexto1">
    <w:name w:val="maestro_fonttexto1"/>
    <w:rsid w:val="00FD4471"/>
    <w:rPr>
      <w:rFonts w:ascii="Arial" w:hAnsi="Arial" w:cs="Arial" w:hint="default"/>
      <w:sz w:val="15"/>
      <w:szCs w:val="15"/>
    </w:rPr>
  </w:style>
  <w:style w:type="character" w:customStyle="1" w:styleId="apple-converted-space">
    <w:name w:val="apple-converted-space"/>
    <w:basedOn w:val="Fuentedeprrafopredeter"/>
    <w:rsid w:val="00FD4471"/>
  </w:style>
  <w:style w:type="paragraph" w:customStyle="1" w:styleId="n2">
    <w:name w:val="n2"/>
    <w:basedOn w:val="Normal"/>
    <w:rsid w:val="00FD4471"/>
    <w:pPr>
      <w:spacing w:before="100" w:beforeAutospacing="1" w:after="100" w:afterAutospacing="1"/>
    </w:pPr>
  </w:style>
  <w:style w:type="character" w:styleId="nfasis">
    <w:name w:val="Emphasis"/>
    <w:basedOn w:val="Fuentedeprrafopredeter"/>
    <w:uiPriority w:val="20"/>
    <w:qFormat/>
    <w:rsid w:val="00FD4471"/>
    <w:rPr>
      <w:i/>
      <w:iCs/>
    </w:rPr>
  </w:style>
  <w:style w:type="paragraph" w:customStyle="1" w:styleId="j">
    <w:name w:val="j"/>
    <w:basedOn w:val="Normal"/>
    <w:rsid w:val="00FD4471"/>
    <w:pPr>
      <w:spacing w:before="100" w:beforeAutospacing="1" w:after="100" w:afterAutospacing="1"/>
    </w:pPr>
  </w:style>
  <w:style w:type="character" w:customStyle="1" w:styleId="nacep">
    <w:name w:val="n_acep"/>
    <w:basedOn w:val="Fuentedeprrafopredeter"/>
    <w:rsid w:val="00FD4471"/>
  </w:style>
  <w:style w:type="paragraph" w:customStyle="1" w:styleId="k5">
    <w:name w:val="k5"/>
    <w:basedOn w:val="Normal"/>
    <w:rsid w:val="00FD4471"/>
    <w:pPr>
      <w:spacing w:before="100" w:beforeAutospacing="1" w:after="100" w:afterAutospacing="1"/>
    </w:pPr>
  </w:style>
  <w:style w:type="paragraph" w:customStyle="1" w:styleId="m">
    <w:name w:val="m"/>
    <w:basedOn w:val="Normal"/>
    <w:rsid w:val="00FD4471"/>
    <w:pPr>
      <w:spacing w:before="100" w:beforeAutospacing="1" w:after="100" w:afterAutospacing="1"/>
    </w:pPr>
  </w:style>
  <w:style w:type="character" w:customStyle="1" w:styleId="Mencinsinresolver1">
    <w:name w:val="Mención sin resolver1"/>
    <w:basedOn w:val="Fuentedeprrafopredeter"/>
    <w:uiPriority w:val="99"/>
    <w:semiHidden/>
    <w:unhideWhenUsed/>
    <w:rsid w:val="00FD4471"/>
    <w:rPr>
      <w:color w:val="605E5C"/>
      <w:shd w:val="clear" w:color="auto" w:fill="E1DFDD"/>
    </w:rPr>
  </w:style>
  <w:style w:type="paragraph" w:styleId="Revisin">
    <w:name w:val="Revision"/>
    <w:hidden/>
    <w:uiPriority w:val="99"/>
    <w:semiHidden/>
    <w:rsid w:val="00FD4471"/>
    <w:pPr>
      <w:spacing w:after="0"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07964"/>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
    <w:locked/>
    <w:rsid w:val="00907964"/>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8560">
      <w:bodyDiv w:val="1"/>
      <w:marLeft w:val="0"/>
      <w:marRight w:val="0"/>
      <w:marTop w:val="0"/>
      <w:marBottom w:val="0"/>
      <w:divBdr>
        <w:top w:val="none" w:sz="0" w:space="0" w:color="auto"/>
        <w:left w:val="none" w:sz="0" w:space="0" w:color="auto"/>
        <w:bottom w:val="none" w:sz="0" w:space="0" w:color="auto"/>
        <w:right w:val="none" w:sz="0" w:space="0" w:color="auto"/>
      </w:divBdr>
    </w:div>
    <w:div w:id="46994482">
      <w:bodyDiv w:val="1"/>
      <w:marLeft w:val="0"/>
      <w:marRight w:val="0"/>
      <w:marTop w:val="0"/>
      <w:marBottom w:val="0"/>
      <w:divBdr>
        <w:top w:val="none" w:sz="0" w:space="0" w:color="auto"/>
        <w:left w:val="none" w:sz="0" w:space="0" w:color="auto"/>
        <w:bottom w:val="none" w:sz="0" w:space="0" w:color="auto"/>
        <w:right w:val="none" w:sz="0" w:space="0" w:color="auto"/>
      </w:divBdr>
    </w:div>
    <w:div w:id="339746046">
      <w:bodyDiv w:val="1"/>
      <w:marLeft w:val="0"/>
      <w:marRight w:val="0"/>
      <w:marTop w:val="0"/>
      <w:marBottom w:val="0"/>
      <w:divBdr>
        <w:top w:val="none" w:sz="0" w:space="0" w:color="auto"/>
        <w:left w:val="none" w:sz="0" w:space="0" w:color="auto"/>
        <w:bottom w:val="none" w:sz="0" w:space="0" w:color="auto"/>
        <w:right w:val="none" w:sz="0" w:space="0" w:color="auto"/>
      </w:divBdr>
    </w:div>
    <w:div w:id="379944820">
      <w:bodyDiv w:val="1"/>
      <w:marLeft w:val="0"/>
      <w:marRight w:val="0"/>
      <w:marTop w:val="0"/>
      <w:marBottom w:val="0"/>
      <w:divBdr>
        <w:top w:val="none" w:sz="0" w:space="0" w:color="auto"/>
        <w:left w:val="none" w:sz="0" w:space="0" w:color="auto"/>
        <w:bottom w:val="none" w:sz="0" w:space="0" w:color="auto"/>
        <w:right w:val="none" w:sz="0" w:space="0" w:color="auto"/>
      </w:divBdr>
    </w:div>
    <w:div w:id="460079991">
      <w:bodyDiv w:val="1"/>
      <w:marLeft w:val="0"/>
      <w:marRight w:val="0"/>
      <w:marTop w:val="0"/>
      <w:marBottom w:val="0"/>
      <w:divBdr>
        <w:top w:val="none" w:sz="0" w:space="0" w:color="auto"/>
        <w:left w:val="none" w:sz="0" w:space="0" w:color="auto"/>
        <w:bottom w:val="none" w:sz="0" w:space="0" w:color="auto"/>
        <w:right w:val="none" w:sz="0" w:space="0" w:color="auto"/>
      </w:divBdr>
    </w:div>
    <w:div w:id="483467683">
      <w:bodyDiv w:val="1"/>
      <w:marLeft w:val="0"/>
      <w:marRight w:val="0"/>
      <w:marTop w:val="0"/>
      <w:marBottom w:val="0"/>
      <w:divBdr>
        <w:top w:val="none" w:sz="0" w:space="0" w:color="auto"/>
        <w:left w:val="none" w:sz="0" w:space="0" w:color="auto"/>
        <w:bottom w:val="none" w:sz="0" w:space="0" w:color="auto"/>
        <w:right w:val="none" w:sz="0" w:space="0" w:color="auto"/>
      </w:divBdr>
    </w:div>
    <w:div w:id="489298449">
      <w:bodyDiv w:val="1"/>
      <w:marLeft w:val="0"/>
      <w:marRight w:val="0"/>
      <w:marTop w:val="0"/>
      <w:marBottom w:val="0"/>
      <w:divBdr>
        <w:top w:val="none" w:sz="0" w:space="0" w:color="auto"/>
        <w:left w:val="none" w:sz="0" w:space="0" w:color="auto"/>
        <w:bottom w:val="none" w:sz="0" w:space="0" w:color="auto"/>
        <w:right w:val="none" w:sz="0" w:space="0" w:color="auto"/>
      </w:divBdr>
    </w:div>
    <w:div w:id="627973411">
      <w:bodyDiv w:val="1"/>
      <w:marLeft w:val="0"/>
      <w:marRight w:val="0"/>
      <w:marTop w:val="0"/>
      <w:marBottom w:val="0"/>
      <w:divBdr>
        <w:top w:val="none" w:sz="0" w:space="0" w:color="auto"/>
        <w:left w:val="none" w:sz="0" w:space="0" w:color="auto"/>
        <w:bottom w:val="none" w:sz="0" w:space="0" w:color="auto"/>
        <w:right w:val="none" w:sz="0" w:space="0" w:color="auto"/>
      </w:divBdr>
    </w:div>
    <w:div w:id="638342000">
      <w:bodyDiv w:val="1"/>
      <w:marLeft w:val="0"/>
      <w:marRight w:val="0"/>
      <w:marTop w:val="0"/>
      <w:marBottom w:val="0"/>
      <w:divBdr>
        <w:top w:val="none" w:sz="0" w:space="0" w:color="auto"/>
        <w:left w:val="none" w:sz="0" w:space="0" w:color="auto"/>
        <w:bottom w:val="none" w:sz="0" w:space="0" w:color="auto"/>
        <w:right w:val="none" w:sz="0" w:space="0" w:color="auto"/>
      </w:divBdr>
    </w:div>
    <w:div w:id="749237791">
      <w:bodyDiv w:val="1"/>
      <w:marLeft w:val="0"/>
      <w:marRight w:val="0"/>
      <w:marTop w:val="0"/>
      <w:marBottom w:val="0"/>
      <w:divBdr>
        <w:top w:val="none" w:sz="0" w:space="0" w:color="auto"/>
        <w:left w:val="none" w:sz="0" w:space="0" w:color="auto"/>
        <w:bottom w:val="none" w:sz="0" w:space="0" w:color="auto"/>
        <w:right w:val="none" w:sz="0" w:space="0" w:color="auto"/>
      </w:divBdr>
    </w:div>
    <w:div w:id="802581722">
      <w:bodyDiv w:val="1"/>
      <w:marLeft w:val="0"/>
      <w:marRight w:val="0"/>
      <w:marTop w:val="0"/>
      <w:marBottom w:val="0"/>
      <w:divBdr>
        <w:top w:val="none" w:sz="0" w:space="0" w:color="auto"/>
        <w:left w:val="none" w:sz="0" w:space="0" w:color="auto"/>
        <w:bottom w:val="none" w:sz="0" w:space="0" w:color="auto"/>
        <w:right w:val="none" w:sz="0" w:space="0" w:color="auto"/>
      </w:divBdr>
    </w:div>
    <w:div w:id="1015228787">
      <w:bodyDiv w:val="1"/>
      <w:marLeft w:val="0"/>
      <w:marRight w:val="0"/>
      <w:marTop w:val="0"/>
      <w:marBottom w:val="0"/>
      <w:divBdr>
        <w:top w:val="none" w:sz="0" w:space="0" w:color="auto"/>
        <w:left w:val="none" w:sz="0" w:space="0" w:color="auto"/>
        <w:bottom w:val="none" w:sz="0" w:space="0" w:color="auto"/>
        <w:right w:val="none" w:sz="0" w:space="0" w:color="auto"/>
      </w:divBdr>
    </w:div>
    <w:div w:id="1069378687">
      <w:bodyDiv w:val="1"/>
      <w:marLeft w:val="0"/>
      <w:marRight w:val="0"/>
      <w:marTop w:val="0"/>
      <w:marBottom w:val="0"/>
      <w:divBdr>
        <w:top w:val="none" w:sz="0" w:space="0" w:color="auto"/>
        <w:left w:val="none" w:sz="0" w:space="0" w:color="auto"/>
        <w:bottom w:val="none" w:sz="0" w:space="0" w:color="auto"/>
        <w:right w:val="none" w:sz="0" w:space="0" w:color="auto"/>
      </w:divBdr>
    </w:div>
    <w:div w:id="1111440028">
      <w:bodyDiv w:val="1"/>
      <w:marLeft w:val="0"/>
      <w:marRight w:val="0"/>
      <w:marTop w:val="0"/>
      <w:marBottom w:val="0"/>
      <w:divBdr>
        <w:top w:val="none" w:sz="0" w:space="0" w:color="auto"/>
        <w:left w:val="none" w:sz="0" w:space="0" w:color="auto"/>
        <w:bottom w:val="none" w:sz="0" w:space="0" w:color="auto"/>
        <w:right w:val="none" w:sz="0" w:space="0" w:color="auto"/>
      </w:divBdr>
    </w:div>
    <w:div w:id="1168985788">
      <w:bodyDiv w:val="1"/>
      <w:marLeft w:val="0"/>
      <w:marRight w:val="0"/>
      <w:marTop w:val="0"/>
      <w:marBottom w:val="0"/>
      <w:divBdr>
        <w:top w:val="none" w:sz="0" w:space="0" w:color="auto"/>
        <w:left w:val="none" w:sz="0" w:space="0" w:color="auto"/>
        <w:bottom w:val="none" w:sz="0" w:space="0" w:color="auto"/>
        <w:right w:val="none" w:sz="0" w:space="0" w:color="auto"/>
      </w:divBdr>
    </w:div>
    <w:div w:id="1184367767">
      <w:bodyDiv w:val="1"/>
      <w:marLeft w:val="0"/>
      <w:marRight w:val="0"/>
      <w:marTop w:val="0"/>
      <w:marBottom w:val="0"/>
      <w:divBdr>
        <w:top w:val="none" w:sz="0" w:space="0" w:color="auto"/>
        <w:left w:val="none" w:sz="0" w:space="0" w:color="auto"/>
        <w:bottom w:val="none" w:sz="0" w:space="0" w:color="auto"/>
        <w:right w:val="none" w:sz="0" w:space="0" w:color="auto"/>
      </w:divBdr>
      <w:divsChild>
        <w:div w:id="1263807429">
          <w:marLeft w:val="0"/>
          <w:marRight w:val="0"/>
          <w:marTop w:val="0"/>
          <w:marBottom w:val="0"/>
          <w:divBdr>
            <w:top w:val="none" w:sz="0" w:space="0" w:color="auto"/>
            <w:left w:val="none" w:sz="0" w:space="0" w:color="auto"/>
            <w:bottom w:val="none" w:sz="0" w:space="0" w:color="auto"/>
            <w:right w:val="none" w:sz="0" w:space="0" w:color="auto"/>
          </w:divBdr>
        </w:div>
      </w:divsChild>
    </w:div>
    <w:div w:id="1649284760">
      <w:bodyDiv w:val="1"/>
      <w:marLeft w:val="0"/>
      <w:marRight w:val="0"/>
      <w:marTop w:val="0"/>
      <w:marBottom w:val="0"/>
      <w:divBdr>
        <w:top w:val="none" w:sz="0" w:space="0" w:color="auto"/>
        <w:left w:val="none" w:sz="0" w:space="0" w:color="auto"/>
        <w:bottom w:val="none" w:sz="0" w:space="0" w:color="auto"/>
        <w:right w:val="none" w:sz="0" w:space="0" w:color="auto"/>
      </w:divBdr>
    </w:div>
    <w:div w:id="1654409940">
      <w:bodyDiv w:val="1"/>
      <w:marLeft w:val="0"/>
      <w:marRight w:val="0"/>
      <w:marTop w:val="0"/>
      <w:marBottom w:val="0"/>
      <w:divBdr>
        <w:top w:val="none" w:sz="0" w:space="0" w:color="auto"/>
        <w:left w:val="none" w:sz="0" w:space="0" w:color="auto"/>
        <w:bottom w:val="none" w:sz="0" w:space="0" w:color="auto"/>
        <w:right w:val="none" w:sz="0" w:space="0" w:color="auto"/>
      </w:divBdr>
    </w:div>
    <w:div w:id="1837458994">
      <w:bodyDiv w:val="1"/>
      <w:marLeft w:val="0"/>
      <w:marRight w:val="0"/>
      <w:marTop w:val="0"/>
      <w:marBottom w:val="0"/>
      <w:divBdr>
        <w:top w:val="none" w:sz="0" w:space="0" w:color="auto"/>
        <w:left w:val="none" w:sz="0" w:space="0" w:color="auto"/>
        <w:bottom w:val="none" w:sz="0" w:space="0" w:color="auto"/>
        <w:right w:val="none" w:sz="0" w:space="0" w:color="auto"/>
      </w:divBdr>
    </w:div>
    <w:div w:id="1991517982">
      <w:bodyDiv w:val="1"/>
      <w:marLeft w:val="0"/>
      <w:marRight w:val="0"/>
      <w:marTop w:val="0"/>
      <w:marBottom w:val="0"/>
      <w:divBdr>
        <w:top w:val="none" w:sz="0" w:space="0" w:color="auto"/>
        <w:left w:val="none" w:sz="0" w:space="0" w:color="auto"/>
        <w:bottom w:val="none" w:sz="0" w:space="0" w:color="auto"/>
        <w:right w:val="none" w:sz="0" w:space="0" w:color="auto"/>
      </w:divBdr>
    </w:div>
    <w:div w:id="2041466580">
      <w:bodyDiv w:val="1"/>
      <w:marLeft w:val="0"/>
      <w:marRight w:val="0"/>
      <w:marTop w:val="0"/>
      <w:marBottom w:val="0"/>
      <w:divBdr>
        <w:top w:val="none" w:sz="0" w:space="0" w:color="auto"/>
        <w:left w:val="none" w:sz="0" w:space="0" w:color="auto"/>
        <w:bottom w:val="none" w:sz="0" w:space="0" w:color="auto"/>
        <w:right w:val="none" w:sz="0" w:space="0" w:color="auto"/>
      </w:divBdr>
    </w:div>
    <w:div w:id="2105417075">
      <w:bodyDiv w:val="1"/>
      <w:marLeft w:val="0"/>
      <w:marRight w:val="0"/>
      <w:marTop w:val="0"/>
      <w:marBottom w:val="0"/>
      <w:divBdr>
        <w:top w:val="none" w:sz="0" w:space="0" w:color="auto"/>
        <w:left w:val="none" w:sz="0" w:space="0" w:color="auto"/>
        <w:bottom w:val="none" w:sz="0" w:space="0" w:color="auto"/>
        <w:right w:val="none" w:sz="0" w:space="0" w:color="auto"/>
      </w:divBdr>
    </w:div>
    <w:div w:id="210891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fonacot.gob.mx/TransparenciaRendicionCuentas/Documents/Normatividad%20en%20Transparencia/Padron_Sujetos_Obligados%20INAI.pdf" TargetMode="Externa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hyperlink" Target="https://salud.edomex.gob.mx/salud/covid19_municipio" TargetMode="External"/><Relationship Id="rId68" Type="http://schemas.openxmlformats.org/officeDocument/2006/relationships/hyperlink" Target="https://www.ipomex.org.mx/ipo/lgt/indice/gubernatura/remun.web" TargetMode="External"/><Relationship Id="rId2" Type="http://schemas.openxmlformats.org/officeDocument/2006/relationships/numbering" Target="numbering.xml"/><Relationship Id="rId16" Type="http://schemas.openxmlformats.org/officeDocument/2006/relationships/hyperlink" Target="https://coronavirus.gob.mx/" TargetMode="External"/><Relationship Id="rId29" Type="http://schemas.openxmlformats.org/officeDocument/2006/relationships/image" Target="media/image7.tmp"/><Relationship Id="rId11" Type="http://schemas.openxmlformats.org/officeDocument/2006/relationships/hyperlink" Target="https://www.ipomex.org.mx/ipo3/lgt/indice/CDDIPUTADOS/art_92_xxv_a.web" TargetMode="External"/><Relationship Id="rId24" Type="http://schemas.openxmlformats.org/officeDocument/2006/relationships/hyperlink" Target="https://www.scjn.gob.mx/transparencia/obligaciones-de-transparencia/fraccion-viii" TargetMode="External"/><Relationship Id="rId32" Type="http://schemas.openxmlformats.org/officeDocument/2006/relationships/image" Target="media/image10.png"/><Relationship Id="rId37" Type="http://schemas.openxmlformats.org/officeDocument/2006/relationships/image" Target="media/image13.tmp"/><Relationship Id="rId40" Type="http://schemas.openxmlformats.org/officeDocument/2006/relationships/image" Target="media/image16.tmp"/><Relationship Id="rId45" Type="http://schemas.openxmlformats.org/officeDocument/2006/relationships/hyperlink" Target="https://www.gob.mx/tramites/ficha/expedicion-de-licencia-federal-de-conductor-modalidad-internacional/SCT1106" TargetMode="External"/><Relationship Id="rId53" Type="http://schemas.openxmlformats.org/officeDocument/2006/relationships/image" Target="media/image24.tmp"/><Relationship Id="rId58" Type="http://schemas.openxmlformats.org/officeDocument/2006/relationships/image" Target="media/image28.tmp"/><Relationship Id="rId66" Type="http://schemas.openxmlformats.org/officeDocument/2006/relationships/image" Target="media/image34.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www.ipomex.org.mx/ipo/lgt/indice/gubernatura/remun.web" TargetMode="External"/><Relationship Id="rId14" Type="http://schemas.openxmlformats.org/officeDocument/2006/relationships/hyperlink" Target="https://www.gob.mx/tramites/ficha/expedicion-de-licencia-federal-de-conductor-mobilidad-internacional/SCT1106"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tmp"/><Relationship Id="rId43" Type="http://schemas.openxmlformats.org/officeDocument/2006/relationships/hyperlink" Target="https://www.elsoldetoluca.com.mx/local/secretaria-de-seguridad-informa-sobre-apoyos-a-familias-de-policias-abatidos-6507240.html" TargetMode="External"/><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2.tmp"/><Relationship Id="rId69" Type="http://schemas.openxmlformats.org/officeDocument/2006/relationships/image" Target="media/image36.png"/><Relationship Id="rId8" Type="http://schemas.openxmlformats.org/officeDocument/2006/relationships/hyperlink" Target="https://www.scjn.gob.mx/transparencia/obligaciones-de-transparencia/fraccion-viii" TargetMode="External"/><Relationship Id="rId51" Type="http://schemas.openxmlformats.org/officeDocument/2006/relationships/hyperlink" Target="https://www.gob.mx/tramites/ficha/expedicion-de-permiso-para-el-transporte-privado-de-carga-para-personas-fisicas/SCT1846"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ob.mx/bienestar/archivo/acciones_y_programas" TargetMode="External"/><Relationship Id="rId17" Type="http://schemas.openxmlformats.org/officeDocument/2006/relationships/hyperlink" Target="https://salud.edomex.gob.mx/salud/covid19_municipio" TargetMode="External"/><Relationship Id="rId25" Type="http://schemas.openxmlformats.org/officeDocument/2006/relationships/image" Target="media/image3.tmp"/><Relationship Id="rId33" Type="http://schemas.openxmlformats.org/officeDocument/2006/relationships/hyperlink" Target="https://sedesem.edomex.gob.mx/programas_sociales" TargetMode="External"/><Relationship Id="rId38" Type="http://schemas.openxmlformats.org/officeDocument/2006/relationships/image" Target="media/image14.tmp"/><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hyperlink" Target="javascript:AbrirModal(1)" TargetMode="External"/><Relationship Id="rId41" Type="http://schemas.openxmlformats.org/officeDocument/2006/relationships/hyperlink" Target="https://www.gob.mx/bienestar/archivo/acciones_y_programas" TargetMode="External"/><Relationship Id="rId54" Type="http://schemas.openxmlformats.org/officeDocument/2006/relationships/image" Target="media/image25.tmp"/><Relationship Id="rId62" Type="http://schemas.openxmlformats.org/officeDocument/2006/relationships/hyperlink" Target="https://coronavirus.gob.mx/"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ansparenciafiscal.edomex.gob.mx/"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image" Target="media/image12.tmp"/><Relationship Id="rId49" Type="http://schemas.openxmlformats.org/officeDocument/2006/relationships/image" Target="media/image22.png"/><Relationship Id="rId57" Type="http://schemas.openxmlformats.org/officeDocument/2006/relationships/hyperlink" Target="https://salud.edomex.gob.mx/salud/covid19_municipio" TargetMode="External"/><Relationship Id="rId10" Type="http://schemas.openxmlformats.org/officeDocument/2006/relationships/hyperlink" Target="https://www.pjedomex.gob.mx/archivos/archivo63.pdf" TargetMode="Externa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hyperlink" Target="https://www.gob.mx/tramites/ficha/expedicion-de-licencia-federal-de-conductor-mobilidad-internacional/SCT1106" TargetMode="External"/><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pomex.org.mx/ipo/lgt/indice/pjedomex/remun.web" TargetMode="External"/><Relationship Id="rId13" Type="http://schemas.openxmlformats.org/officeDocument/2006/relationships/hyperlink" Target="https://www.gob.mx/tramites/ficha/expedicion-de-permiso-para-el-transporte-privado-de-carga-para-personas-fisicas/SCT1846" TargetMode="External"/><Relationship Id="rId18" Type="http://schemas.openxmlformats.org/officeDocument/2006/relationships/hyperlink" Target="https://salud.edomex.gob.mx/salud/covid19_municipio" TargetMode="External"/><Relationship Id="rId39" Type="http://schemas.openxmlformats.org/officeDocument/2006/relationships/image" Target="media/image15.tmp"/><Relationship Id="rId34" Type="http://schemas.openxmlformats.org/officeDocument/2006/relationships/hyperlink" Target="https://www.gob.mx/bienestar" TargetMode="External"/><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87E45-9E9C-4440-8968-F2D498D2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10657</Words>
  <Characters>58616</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medina hernandez</dc:creator>
  <cp:keywords/>
  <dc:description/>
  <cp:lastModifiedBy>USUARIO</cp:lastModifiedBy>
  <cp:revision>6</cp:revision>
  <dcterms:created xsi:type="dcterms:W3CDTF">2021-08-06T02:28:00Z</dcterms:created>
  <dcterms:modified xsi:type="dcterms:W3CDTF">2021-08-20T05:19:00Z</dcterms:modified>
</cp:coreProperties>
</file>