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7FCC0254" w:rsidR="00091682" w:rsidRPr="0040233B" w:rsidRDefault="00091682" w:rsidP="00091682">
      <w:pPr>
        <w:spacing w:before="240" w:after="240" w:line="360" w:lineRule="auto"/>
        <w:jc w:val="both"/>
        <w:rPr>
          <w:rFonts w:ascii="Palatino Linotype" w:hAnsi="Palatino Linotype"/>
        </w:rPr>
      </w:pPr>
      <w:r w:rsidRPr="0040233B">
        <w:rPr>
          <w:rFonts w:ascii="Palatino Linotype" w:hAnsi="Palatino Linotype"/>
        </w:rPr>
        <w:t xml:space="preserve">Resolución del Pleno del Instituto de Transparencia, Acceso a la Información Pública y Protección de Datos </w:t>
      </w:r>
      <w:r w:rsidRPr="00E81BCB">
        <w:rPr>
          <w:rFonts w:ascii="Palatino Linotype" w:hAnsi="Palatino Linotype"/>
        </w:rPr>
        <w:t xml:space="preserve">Personales del Estado de México y Municipios, con domicilio en </w:t>
      </w:r>
      <w:r w:rsidR="004440AC" w:rsidRPr="00E81BCB">
        <w:rPr>
          <w:rFonts w:ascii="Palatino Linotype" w:hAnsi="Palatino Linotype"/>
        </w:rPr>
        <w:t>Metepec, Estado de México</w:t>
      </w:r>
      <w:r w:rsidR="00520100">
        <w:rPr>
          <w:rFonts w:ascii="Palatino Linotype" w:hAnsi="Palatino Linotype"/>
        </w:rPr>
        <w:t>,</w:t>
      </w:r>
      <w:r w:rsidR="00EF35FA" w:rsidRPr="00E81BCB">
        <w:rPr>
          <w:rFonts w:ascii="Palatino Linotype" w:hAnsi="Palatino Linotype"/>
        </w:rPr>
        <w:t xml:space="preserve"> </w:t>
      </w:r>
      <w:r w:rsidR="006B1696">
        <w:rPr>
          <w:rFonts w:ascii="Palatino Linotype" w:hAnsi="Palatino Linotype"/>
        </w:rPr>
        <w:t xml:space="preserve">del </w:t>
      </w:r>
      <w:r w:rsidR="00586DDA">
        <w:rPr>
          <w:rFonts w:ascii="Palatino Linotype" w:hAnsi="Palatino Linotype"/>
          <w:b/>
        </w:rPr>
        <w:t>uno de dic</w:t>
      </w:r>
      <w:r w:rsidR="005B27FC">
        <w:rPr>
          <w:rFonts w:ascii="Palatino Linotype" w:hAnsi="Palatino Linotype"/>
          <w:b/>
        </w:rPr>
        <w:t>iem</w:t>
      </w:r>
      <w:r w:rsidR="00E74341">
        <w:rPr>
          <w:rFonts w:ascii="Palatino Linotype" w:hAnsi="Palatino Linotype"/>
          <w:b/>
        </w:rPr>
        <w:t>bre</w:t>
      </w:r>
      <w:r w:rsidR="004440AC" w:rsidRPr="00520100">
        <w:rPr>
          <w:rFonts w:ascii="Palatino Linotype" w:hAnsi="Palatino Linotype"/>
          <w:b/>
        </w:rPr>
        <w:t xml:space="preserve"> </w:t>
      </w:r>
      <w:r w:rsidRPr="00520100">
        <w:rPr>
          <w:rFonts w:ascii="Palatino Linotype" w:hAnsi="Palatino Linotype"/>
          <w:b/>
        </w:rPr>
        <w:t>de</w:t>
      </w:r>
      <w:r w:rsidR="00686279" w:rsidRPr="00520100">
        <w:rPr>
          <w:rFonts w:ascii="Palatino Linotype" w:hAnsi="Palatino Linotype"/>
          <w:b/>
        </w:rPr>
        <w:t>l</w:t>
      </w:r>
      <w:r w:rsidR="00E5452C" w:rsidRPr="00520100">
        <w:rPr>
          <w:rFonts w:ascii="Palatino Linotype" w:hAnsi="Palatino Linotype"/>
          <w:b/>
        </w:rPr>
        <w:t xml:space="preserve"> dos mil </w:t>
      </w:r>
      <w:r w:rsidR="00C52CF0" w:rsidRPr="00520100">
        <w:rPr>
          <w:rFonts w:ascii="Palatino Linotype" w:hAnsi="Palatino Linotype"/>
          <w:b/>
        </w:rPr>
        <w:t>veintiuno</w:t>
      </w:r>
      <w:r w:rsidRPr="0040233B">
        <w:rPr>
          <w:rFonts w:ascii="Palatino Linotype" w:hAnsi="Palatino Linotype"/>
        </w:rPr>
        <w:t>.</w:t>
      </w:r>
    </w:p>
    <w:p w14:paraId="7D53FE2D" w14:textId="50E36B0E" w:rsidR="008E7698" w:rsidRPr="0040233B" w:rsidRDefault="008E7698" w:rsidP="008E7698">
      <w:pPr>
        <w:spacing w:before="240" w:after="240" w:line="360" w:lineRule="auto"/>
        <w:jc w:val="both"/>
        <w:rPr>
          <w:rFonts w:ascii="Palatino Linotype" w:hAnsi="Palatino Linotype" w:cs="Arial"/>
        </w:rPr>
      </w:pPr>
      <w:r w:rsidRPr="00520100">
        <w:rPr>
          <w:rFonts w:ascii="Palatino Linotype" w:hAnsi="Palatino Linotype" w:cs="Arial"/>
          <w:b/>
          <w:szCs w:val="28"/>
        </w:rPr>
        <w:t>Visto</w:t>
      </w:r>
      <w:r w:rsidRPr="0040233B">
        <w:rPr>
          <w:rFonts w:ascii="Palatino Linotype" w:hAnsi="Palatino Linotype" w:cs="Arial"/>
        </w:rPr>
        <w:t xml:space="preserve"> el expediente relativo al recurso de revisión </w:t>
      </w:r>
      <w:r w:rsidR="00712552">
        <w:rPr>
          <w:rFonts w:ascii="Palatino Linotype" w:eastAsiaTheme="minorEastAsia" w:hAnsi="Palatino Linotype" w:cs="Arial"/>
          <w:b/>
          <w:bCs/>
          <w:szCs w:val="22"/>
          <w:lang w:val="es-MX"/>
        </w:rPr>
        <w:t>04324</w:t>
      </w:r>
      <w:r w:rsidR="00BD0BA2" w:rsidRPr="00DE01C9">
        <w:rPr>
          <w:rFonts w:ascii="Palatino Linotype" w:eastAsiaTheme="minorEastAsia" w:hAnsi="Palatino Linotype" w:cs="Arial"/>
          <w:b/>
          <w:bCs/>
          <w:szCs w:val="22"/>
          <w:lang w:val="es-MX"/>
        </w:rPr>
        <w:t>/</w:t>
      </w:r>
      <w:r w:rsidR="00C81998" w:rsidRPr="00DE01C9">
        <w:rPr>
          <w:rFonts w:ascii="Palatino Linotype" w:eastAsiaTheme="minorEastAsia" w:hAnsi="Palatino Linotype" w:cs="Arial"/>
          <w:b/>
          <w:bCs/>
          <w:szCs w:val="22"/>
          <w:lang w:val="es-MX"/>
        </w:rPr>
        <w:t>INFOEM</w:t>
      </w:r>
      <w:r w:rsidR="00D64A87" w:rsidRPr="00DE01C9">
        <w:rPr>
          <w:rFonts w:ascii="Palatino Linotype" w:eastAsiaTheme="minorEastAsia" w:hAnsi="Palatino Linotype" w:cs="Arial"/>
          <w:b/>
          <w:bCs/>
          <w:szCs w:val="22"/>
          <w:lang w:val="es-MX"/>
        </w:rPr>
        <w:t>/IP</w:t>
      </w:r>
      <w:r w:rsidR="00E81BCB" w:rsidRPr="00DE01C9">
        <w:rPr>
          <w:rFonts w:ascii="Palatino Linotype" w:eastAsiaTheme="minorEastAsia" w:hAnsi="Palatino Linotype" w:cs="Arial"/>
          <w:b/>
          <w:bCs/>
          <w:color w:val="000000" w:themeColor="text1"/>
          <w:szCs w:val="22"/>
          <w:lang w:val="es-MX"/>
        </w:rPr>
        <w:t>/RR/2021</w:t>
      </w:r>
      <w:r w:rsidR="00901B48">
        <w:rPr>
          <w:rFonts w:ascii="Palatino Linotype" w:hAnsi="Palatino Linotype" w:cs="Arial"/>
        </w:rPr>
        <w:t xml:space="preserve">, interpuesto </w:t>
      </w:r>
      <w:r w:rsidR="00D46985">
        <w:rPr>
          <w:rFonts w:ascii="Palatino Linotype" w:hAnsi="Palatino Linotype" w:cs="Arial"/>
        </w:rPr>
        <w:t>por</w:t>
      </w:r>
      <w:r w:rsidR="00712552">
        <w:rPr>
          <w:rFonts w:ascii="Palatino Linotype" w:hAnsi="Palatino Linotype" w:cs="Arial"/>
          <w:b/>
        </w:rPr>
        <w:t xml:space="preserve"> </w:t>
      </w:r>
      <w:r w:rsidR="008963E6" w:rsidRPr="008963E6">
        <w:rPr>
          <w:rFonts w:ascii="Palatino Linotype" w:hAnsi="Palatino Linotype" w:cs="Arial"/>
          <w:b/>
          <w:lang w:val="es-ES_tradnl"/>
        </w:rPr>
        <w:t>XXXXX XXXXXXXX XXXXXXXXXX XXXXXX</w:t>
      </w:r>
      <w:bookmarkStart w:id="0" w:name="_GoBack"/>
      <w:bookmarkEnd w:id="0"/>
      <w:r w:rsidR="00EA4319">
        <w:rPr>
          <w:rFonts w:ascii="Palatino Linotype" w:hAnsi="Palatino Linotype" w:cs="Arial"/>
          <w:b/>
        </w:rPr>
        <w:t xml:space="preserve">, </w:t>
      </w:r>
      <w:r w:rsidR="007E64E0">
        <w:rPr>
          <w:rFonts w:ascii="Palatino Linotype" w:hAnsi="Palatino Linotype" w:cs="Arial"/>
        </w:rPr>
        <w:t>a q</w:t>
      </w:r>
      <w:r w:rsidR="004440AC" w:rsidRPr="0040233B">
        <w:rPr>
          <w:rFonts w:ascii="Palatino Linotype" w:hAnsi="Palatino Linotype" w:cs="Arial"/>
        </w:rPr>
        <w:t>uien</w:t>
      </w:r>
      <w:r w:rsidRPr="0040233B">
        <w:rPr>
          <w:rFonts w:ascii="Palatino Linotype" w:hAnsi="Palatino Linotype" w:cs="Arial"/>
        </w:rPr>
        <w:t xml:space="preserve"> en lo sucesivo se le denominará </w:t>
      </w:r>
      <w:r w:rsidR="00712552">
        <w:rPr>
          <w:rFonts w:ascii="Palatino Linotype" w:hAnsi="Palatino Linotype" w:cs="Arial"/>
          <w:b/>
        </w:rPr>
        <w:t>la</w:t>
      </w:r>
      <w:r w:rsidR="00E81BCB" w:rsidRPr="00E81BCB">
        <w:rPr>
          <w:rFonts w:ascii="Palatino Linotype" w:hAnsi="Palatino Linotype" w:cs="Arial"/>
          <w:b/>
          <w:i/>
        </w:rPr>
        <w:t xml:space="preserve"> </w:t>
      </w:r>
      <w:r w:rsidR="00CC7823">
        <w:rPr>
          <w:rFonts w:ascii="Palatino Linotype" w:hAnsi="Palatino Linotype" w:cs="Arial"/>
          <w:b/>
        </w:rPr>
        <w:t>R</w:t>
      </w:r>
      <w:r w:rsidR="00E81BCB" w:rsidRPr="00CC7823">
        <w:rPr>
          <w:rFonts w:ascii="Palatino Linotype" w:hAnsi="Palatino Linotype" w:cs="Arial"/>
          <w:b/>
        </w:rPr>
        <w:t>ecurrente</w:t>
      </w:r>
      <w:r w:rsidRPr="0040233B">
        <w:rPr>
          <w:rFonts w:ascii="Palatino Linotype" w:hAnsi="Palatino Linotype" w:cs="Arial"/>
          <w:b/>
          <w:i/>
        </w:rPr>
        <w:t xml:space="preserve"> </w:t>
      </w:r>
      <w:r w:rsidRPr="0040233B">
        <w:rPr>
          <w:rFonts w:ascii="Palatino Linotype" w:hAnsi="Palatino Linotype" w:cs="Arial"/>
        </w:rPr>
        <w:t>en contra de la respuesta</w:t>
      </w:r>
      <w:r w:rsidR="00E66AC9" w:rsidRPr="0040233B">
        <w:rPr>
          <w:rFonts w:ascii="Palatino Linotype" w:hAnsi="Palatino Linotype" w:cs="Arial"/>
        </w:rPr>
        <w:t xml:space="preserve"> a</w:t>
      </w:r>
      <w:r w:rsidRPr="0040233B">
        <w:rPr>
          <w:rFonts w:ascii="Palatino Linotype" w:hAnsi="Palatino Linotype" w:cs="Arial"/>
        </w:rPr>
        <w:t xml:space="preserve"> su solicitud de in</w:t>
      </w:r>
      <w:r w:rsidR="004440AC" w:rsidRPr="0040233B">
        <w:rPr>
          <w:rFonts w:ascii="Palatino Linotype" w:hAnsi="Palatino Linotype" w:cs="Arial"/>
        </w:rPr>
        <w:t xml:space="preserve">formación con número </w:t>
      </w:r>
      <w:r w:rsidR="004440AC" w:rsidRPr="00E81BCB">
        <w:rPr>
          <w:rFonts w:ascii="Palatino Linotype" w:hAnsi="Palatino Linotype" w:cs="Arial"/>
        </w:rPr>
        <w:t>de folio</w:t>
      </w:r>
      <w:r w:rsidR="00A41D70">
        <w:rPr>
          <w:rFonts w:ascii="Verdana" w:hAnsi="Verdana"/>
          <w:b/>
          <w:bCs/>
          <w:color w:val="FF0000"/>
        </w:rPr>
        <w:t> </w:t>
      </w:r>
      <w:r w:rsidR="00712552" w:rsidRPr="00712552">
        <w:rPr>
          <w:rFonts w:ascii="Palatino Linotype" w:hAnsi="Palatino Linotype" w:cs="Arial"/>
          <w:b/>
          <w:bCs/>
        </w:rPr>
        <w:t>00836/FGJ/IP/2021</w:t>
      </w:r>
      <w:r w:rsidRPr="00E81BCB">
        <w:rPr>
          <w:rFonts w:ascii="Palatino Linotype" w:hAnsi="Palatino Linotype" w:cs="Arial"/>
          <w:b/>
        </w:rPr>
        <w:t>,</w:t>
      </w:r>
      <w:r w:rsidRPr="0040233B">
        <w:rPr>
          <w:rFonts w:ascii="Palatino Linotype" w:hAnsi="Palatino Linotype" w:cs="Arial"/>
        </w:rPr>
        <w:t xml:space="preserve"> </w:t>
      </w:r>
      <w:r w:rsidR="004440AC" w:rsidRPr="0040233B">
        <w:rPr>
          <w:rFonts w:ascii="Palatino Linotype" w:hAnsi="Palatino Linotype" w:cs="Arial"/>
        </w:rPr>
        <w:t xml:space="preserve">otorgada </w:t>
      </w:r>
      <w:r w:rsidRPr="0040233B">
        <w:rPr>
          <w:rFonts w:ascii="Palatino Linotype" w:hAnsi="Palatino Linotype" w:cs="Arial"/>
        </w:rPr>
        <w:t xml:space="preserve">por </w:t>
      </w:r>
      <w:r w:rsidR="00BC5DA2">
        <w:rPr>
          <w:rFonts w:ascii="Palatino Linotype" w:hAnsi="Palatino Linotype" w:cs="Arial"/>
        </w:rPr>
        <w:t xml:space="preserve">la </w:t>
      </w:r>
      <w:r w:rsidR="00712552" w:rsidRPr="00712552">
        <w:rPr>
          <w:rFonts w:ascii="Palatino Linotype" w:hAnsi="Palatino Linotype" w:cs="Arial"/>
          <w:b/>
        </w:rPr>
        <w:t>Fiscalía General de Justicia del Estado de México</w:t>
      </w:r>
      <w:r w:rsidR="008F355E">
        <w:rPr>
          <w:rFonts w:ascii="Palatino Linotype" w:hAnsi="Palatino Linotype" w:cs="Arial"/>
        </w:rPr>
        <w:t>,</w:t>
      </w:r>
      <w:r w:rsidRPr="0040233B">
        <w:rPr>
          <w:rFonts w:ascii="Palatino Linotype" w:hAnsi="Palatino Linotype" w:cs="Arial"/>
        </w:rPr>
        <w:t xml:space="preserve"> en lo sucesivo el </w:t>
      </w:r>
      <w:r w:rsidRPr="0040233B">
        <w:rPr>
          <w:rFonts w:ascii="Palatino Linotype" w:hAnsi="Palatino Linotype" w:cs="Arial"/>
          <w:b/>
        </w:rPr>
        <w:t>Sujeto Obligado</w:t>
      </w:r>
      <w:r w:rsidR="00CC7823">
        <w:rPr>
          <w:rFonts w:ascii="Palatino Linotype" w:hAnsi="Palatino Linotype" w:cs="Arial"/>
        </w:rPr>
        <w:t>,</w:t>
      </w:r>
      <w:r w:rsidRPr="0040233B">
        <w:rPr>
          <w:rFonts w:ascii="Palatino Linotype" w:hAnsi="Palatino Linotype" w:cs="Arial"/>
          <w:b/>
        </w:rPr>
        <w:t xml:space="preserve"> </w:t>
      </w:r>
      <w:r w:rsidRPr="0040233B">
        <w:rPr>
          <w:rFonts w:ascii="Palatino Linotype" w:hAnsi="Palatino Linotype" w:cs="Arial"/>
        </w:rPr>
        <w:t>se procede a dictar la presente resolución, con base en lo siguiente.</w:t>
      </w:r>
      <w:r w:rsidR="009403CB">
        <w:rPr>
          <w:rFonts w:ascii="Palatino Linotype" w:hAnsi="Palatino Linotype" w:cs="Arial"/>
        </w:rPr>
        <w:t xml:space="preserve"> </w:t>
      </w:r>
    </w:p>
    <w:p w14:paraId="1A4B04B4" w14:textId="6FE3E403"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 </w:t>
      </w:r>
      <w:r w:rsidR="008E7698" w:rsidRPr="0040233B">
        <w:rPr>
          <w:rFonts w:ascii="Palatino Linotype" w:hAnsi="Palatino Linotype"/>
          <w:b/>
          <w:color w:val="auto"/>
          <w:sz w:val="24"/>
          <w:szCs w:val="24"/>
        </w:rPr>
        <w:t>A N T E C E D E N T E S:</w:t>
      </w:r>
    </w:p>
    <w:p w14:paraId="4B0026B6" w14:textId="33062D17" w:rsidR="008E7698" w:rsidRPr="0040233B" w:rsidRDefault="008E7698" w:rsidP="008E7698">
      <w:pPr>
        <w:spacing w:before="240" w:after="240" w:line="360" w:lineRule="auto"/>
        <w:jc w:val="both"/>
        <w:rPr>
          <w:rFonts w:ascii="Palatino Linotype" w:hAnsi="Palatino Linotype" w:cs="Arial"/>
          <w:b/>
        </w:rPr>
      </w:pPr>
      <w:r w:rsidRPr="00CC7823">
        <w:rPr>
          <w:rFonts w:ascii="Palatino Linotype" w:hAnsi="Palatino Linotype" w:cs="Arial"/>
          <w:b/>
          <w:szCs w:val="28"/>
        </w:rPr>
        <w:t>1. Solicitud de acceso a la información.</w:t>
      </w:r>
      <w:r w:rsidRPr="00CC7823">
        <w:rPr>
          <w:rFonts w:ascii="Palatino Linotype" w:hAnsi="Palatino Linotype" w:cs="Arial"/>
          <w:b/>
          <w:sz w:val="22"/>
        </w:rPr>
        <w:t xml:space="preserve"> </w:t>
      </w:r>
      <w:r w:rsidRPr="0040233B">
        <w:rPr>
          <w:rFonts w:ascii="Palatino Linotype" w:hAnsi="Palatino Linotype" w:cs="Arial"/>
        </w:rPr>
        <w:t>Con</w:t>
      </w:r>
      <w:r w:rsidR="004440AC" w:rsidRPr="0040233B">
        <w:rPr>
          <w:rFonts w:ascii="Palatino Linotype" w:hAnsi="Palatino Linotype" w:cs="Arial"/>
        </w:rPr>
        <w:t xml:space="preserve"> </w:t>
      </w:r>
      <w:r w:rsidR="004440AC" w:rsidRPr="00C52CF0">
        <w:rPr>
          <w:rFonts w:ascii="Palatino Linotype" w:hAnsi="Palatino Linotype" w:cs="Arial"/>
        </w:rPr>
        <w:t xml:space="preserve">fecha </w:t>
      </w:r>
      <w:r w:rsidR="00712552">
        <w:rPr>
          <w:rFonts w:ascii="Palatino Linotype" w:hAnsi="Palatino Linotype" w:cs="Arial"/>
          <w:b/>
        </w:rPr>
        <w:t>cuatro de agosto</w:t>
      </w:r>
      <w:r w:rsidR="00D64A87" w:rsidRPr="00550D2B">
        <w:rPr>
          <w:rFonts w:ascii="Palatino Linotype" w:hAnsi="Palatino Linotype" w:cs="Arial"/>
          <w:b/>
        </w:rPr>
        <w:t xml:space="preserve"> </w:t>
      </w:r>
      <w:r w:rsidR="00487B0B" w:rsidRPr="00550D2B">
        <w:rPr>
          <w:rFonts w:ascii="Palatino Linotype" w:hAnsi="Palatino Linotype" w:cs="Arial"/>
          <w:b/>
        </w:rPr>
        <w:t xml:space="preserve">del </w:t>
      </w:r>
      <w:r w:rsidRPr="00550D2B">
        <w:rPr>
          <w:rFonts w:ascii="Palatino Linotype" w:hAnsi="Palatino Linotype" w:cs="Arial"/>
          <w:b/>
        </w:rPr>
        <w:t xml:space="preserve">dos mil </w:t>
      </w:r>
      <w:r w:rsidR="00E81BCB" w:rsidRPr="00550D2B">
        <w:rPr>
          <w:rFonts w:ascii="Palatino Linotype" w:hAnsi="Palatino Linotype" w:cs="Arial"/>
          <w:b/>
        </w:rPr>
        <w:t>veintiuno</w:t>
      </w:r>
      <w:r w:rsidR="00682656" w:rsidRPr="00550D2B">
        <w:rPr>
          <w:rFonts w:ascii="Palatino Linotype" w:hAnsi="Palatino Linotype" w:cs="Arial"/>
          <w:b/>
        </w:rPr>
        <w:t>,</w:t>
      </w:r>
      <w:r w:rsidR="00682656" w:rsidRPr="0040233B">
        <w:rPr>
          <w:rFonts w:ascii="Palatino Linotype" w:hAnsi="Palatino Linotype" w:cs="Arial"/>
        </w:rPr>
        <w:t xml:space="preserve"> </w:t>
      </w:r>
      <w:r w:rsidR="00586DDA">
        <w:rPr>
          <w:rFonts w:ascii="Palatino Linotype" w:hAnsi="Palatino Linotype" w:cs="Arial"/>
        </w:rPr>
        <w:t>la</w:t>
      </w:r>
      <w:r w:rsidR="009F3806">
        <w:rPr>
          <w:rFonts w:ascii="Palatino Linotype" w:hAnsi="Palatino Linotype" w:cs="Arial"/>
        </w:rPr>
        <w:t xml:space="preserve"> ahora</w:t>
      </w:r>
      <w:r w:rsidR="00D46985">
        <w:rPr>
          <w:rFonts w:ascii="Palatino Linotype" w:hAnsi="Palatino Linotype" w:cs="Arial"/>
        </w:rPr>
        <w:t xml:space="preserve"> </w:t>
      </w:r>
      <w:r w:rsidR="00DE7F9A" w:rsidRPr="00CC7823">
        <w:rPr>
          <w:rFonts w:ascii="Palatino Linotype" w:hAnsi="Palatino Linotype" w:cs="Arial"/>
          <w:b/>
        </w:rPr>
        <w:t>Recurrente</w:t>
      </w:r>
      <w:r w:rsidRPr="0040233B">
        <w:rPr>
          <w:rFonts w:ascii="Palatino Linotype" w:hAnsi="Palatino Linotype" w:cs="Arial"/>
        </w:rPr>
        <w:t xml:space="preserve"> </w:t>
      </w:r>
      <w:r w:rsidR="00390198">
        <w:rPr>
          <w:rFonts w:ascii="Palatino Linotype" w:hAnsi="Palatino Linotype" w:cs="Arial"/>
        </w:rPr>
        <w:t xml:space="preserve">presentó a través del </w:t>
      </w:r>
      <w:r w:rsidR="009F3806" w:rsidRPr="00B21F18">
        <w:rPr>
          <w:rFonts w:ascii="Palatino Linotype" w:hAnsi="Palatino Linotype" w:cs="Arial"/>
        </w:rPr>
        <w:t xml:space="preserve">Sistema de Acceso a la Información Mexiquense, en lo subsecuente el </w:t>
      </w:r>
      <w:r w:rsidR="009F3806" w:rsidRPr="00B21F18">
        <w:rPr>
          <w:rFonts w:ascii="Palatino Linotype" w:hAnsi="Palatino Linotype" w:cs="Arial"/>
          <w:b/>
        </w:rPr>
        <w:t>SAIMEX</w:t>
      </w:r>
      <w:r w:rsidR="009F3806" w:rsidRPr="00B21F18">
        <w:rPr>
          <w:rFonts w:ascii="Palatino Linotype" w:hAnsi="Palatino Linotype" w:cs="Arial"/>
        </w:rPr>
        <w:t xml:space="preserve"> ante el </w:t>
      </w:r>
      <w:r w:rsidR="009F3806">
        <w:rPr>
          <w:rFonts w:ascii="Palatino Linotype" w:hAnsi="Palatino Linotype" w:cs="Arial"/>
          <w:b/>
        </w:rPr>
        <w:t>Sujeto Obligado</w:t>
      </w:r>
      <w:r w:rsidR="009F3806" w:rsidRPr="00B21F18">
        <w:rPr>
          <w:rFonts w:ascii="Palatino Linotype" w:hAnsi="Palatino Linotype" w:cs="Arial"/>
        </w:rPr>
        <w:t>, la solicitud de acceso a la información pública, a la que se le asignó el número</w:t>
      </w:r>
      <w:r w:rsidR="009F3806" w:rsidRPr="00B21F18">
        <w:rPr>
          <w:rFonts w:ascii="Palatino Linotype" w:hAnsi="Palatino Linotype" w:cs="Arial"/>
          <w:b/>
          <w:bCs/>
        </w:rPr>
        <w:t xml:space="preserve"> </w:t>
      </w:r>
      <w:r w:rsidR="009F3806" w:rsidRPr="009F3806">
        <w:rPr>
          <w:rFonts w:ascii="Palatino Linotype" w:hAnsi="Palatino Linotype" w:cs="Arial"/>
          <w:bCs/>
        </w:rPr>
        <w:t>de folio</w:t>
      </w:r>
      <w:r w:rsidR="009F3806">
        <w:rPr>
          <w:rFonts w:ascii="Palatino Linotype" w:hAnsi="Palatino Linotype" w:cs="Arial"/>
          <w:b/>
          <w:bCs/>
        </w:rPr>
        <w:t xml:space="preserve"> </w:t>
      </w:r>
      <w:r w:rsidR="00712552" w:rsidRPr="00712552">
        <w:rPr>
          <w:rFonts w:ascii="Palatino Linotype" w:hAnsi="Palatino Linotype" w:cs="Arial"/>
          <w:b/>
          <w:bCs/>
        </w:rPr>
        <w:t>00836/FGJ/IP/2021</w:t>
      </w:r>
      <w:r w:rsidR="00390198">
        <w:rPr>
          <w:rFonts w:ascii="Palatino Linotype" w:hAnsi="Palatino Linotype" w:cs="Arial"/>
          <w:b/>
          <w:bCs/>
        </w:rPr>
        <w:t xml:space="preserve">, </w:t>
      </w:r>
      <w:r w:rsidR="009F3806" w:rsidRPr="009F3806">
        <w:rPr>
          <w:rFonts w:ascii="Palatino Linotype" w:hAnsi="Palatino Linotype" w:cs="Arial"/>
          <w:bCs/>
        </w:rPr>
        <w:t>requiriendo</w:t>
      </w:r>
      <w:r w:rsidRPr="0040233B">
        <w:rPr>
          <w:rFonts w:ascii="Palatino Linotype" w:hAnsi="Palatino Linotype" w:cs="Arial"/>
        </w:rPr>
        <w:t xml:space="preserve"> lo siguiente:</w:t>
      </w:r>
    </w:p>
    <w:p w14:paraId="3857E834" w14:textId="5FCEE4D7" w:rsidR="0034088C" w:rsidRDefault="00293DE5" w:rsidP="009F3806">
      <w:pPr>
        <w:spacing w:before="240" w:after="240"/>
        <w:ind w:left="851" w:right="902"/>
        <w:contextualSpacing/>
        <w:jc w:val="both"/>
        <w:rPr>
          <w:rFonts w:ascii="Palatino Linotype" w:hAnsi="Palatino Linotype" w:cs="Arial"/>
          <w:i/>
          <w:sz w:val="22"/>
          <w:szCs w:val="22"/>
        </w:rPr>
      </w:pPr>
      <w:r w:rsidRPr="00C52CF0">
        <w:rPr>
          <w:rFonts w:ascii="Palatino Linotype" w:hAnsi="Palatino Linotype" w:cs="Arial"/>
          <w:i/>
          <w:sz w:val="22"/>
          <w:szCs w:val="22"/>
        </w:rPr>
        <w:t>“</w:t>
      </w:r>
      <w:r w:rsidR="00712552" w:rsidRPr="00712552">
        <w:rPr>
          <w:rFonts w:ascii="Palatino Linotype" w:hAnsi="Palatino Linotype" w:cs="Arial"/>
          <w:i/>
          <w:sz w:val="22"/>
          <w:szCs w:val="22"/>
        </w:rPr>
        <w:t>1.- Solicito se me informe cuántas investigaciones ha abierto la Fiscalía contra funcionarios públicos pertenecientes al cabildo y al gabinete de gobierno del Ayuntamiento de Naucalpan de Juárez, correspondiente a la administración 2019-2021. 2.- Mencionar la fecha en la que se abrió la investigación (mes y año). 3.- Indicar tipo de delito que corresponde 4.- Indicar si pertenece al gabinete o al cabildo 5.- Indicar el puesto de la persona investigada, por ejemplo: presidente municipal, regiduría, tesorería, etcétera. 6.- Indicar número de la carpeta de investigación</w:t>
      </w:r>
      <w:r w:rsidR="00C52CF0" w:rsidRPr="00C52CF0">
        <w:rPr>
          <w:rFonts w:ascii="Palatino Linotype" w:hAnsi="Palatino Linotype" w:cs="Arial"/>
          <w:i/>
          <w:sz w:val="22"/>
          <w:szCs w:val="22"/>
        </w:rPr>
        <w:t>” (</w:t>
      </w:r>
      <w:r w:rsidR="00BD0BA2">
        <w:rPr>
          <w:rFonts w:ascii="Palatino Linotype" w:hAnsi="Palatino Linotype" w:cs="Arial"/>
          <w:i/>
          <w:sz w:val="22"/>
          <w:szCs w:val="22"/>
        </w:rPr>
        <w:t>S</w:t>
      </w:r>
      <w:r w:rsidR="00C673D1" w:rsidRPr="00C52CF0">
        <w:rPr>
          <w:rFonts w:ascii="Palatino Linotype" w:hAnsi="Palatino Linotype" w:cs="Arial"/>
          <w:i/>
          <w:sz w:val="22"/>
          <w:szCs w:val="22"/>
        </w:rPr>
        <w:t>ic)</w:t>
      </w:r>
    </w:p>
    <w:p w14:paraId="232283A7" w14:textId="77777777" w:rsidR="009F3806" w:rsidRPr="009F3806" w:rsidRDefault="009F3806" w:rsidP="009F3806">
      <w:pPr>
        <w:spacing w:before="240" w:after="240"/>
        <w:ind w:left="851" w:right="902"/>
        <w:contextualSpacing/>
        <w:jc w:val="both"/>
        <w:rPr>
          <w:rFonts w:ascii="Palatino Linotype" w:hAnsi="Palatino Linotype" w:cs="Arial"/>
          <w:i/>
          <w:sz w:val="22"/>
          <w:szCs w:val="22"/>
        </w:rPr>
      </w:pPr>
    </w:p>
    <w:p w14:paraId="649BFEDD" w14:textId="50D4B005" w:rsidR="00293DE5" w:rsidRPr="0040233B" w:rsidRDefault="00CC7823" w:rsidP="008E7698">
      <w:pPr>
        <w:spacing w:before="240" w:after="240" w:line="360" w:lineRule="auto"/>
        <w:jc w:val="both"/>
        <w:rPr>
          <w:rFonts w:ascii="Palatino Linotype" w:hAnsi="Palatino Linotype" w:cs="Arial"/>
          <w:b/>
        </w:rPr>
      </w:pPr>
      <w:r w:rsidRPr="00550D2B">
        <w:rPr>
          <w:rFonts w:ascii="Palatino Linotype" w:hAnsi="Palatino Linotype" w:cs="Arial"/>
          <w:b/>
        </w:rPr>
        <w:t>Modalidad de entrega de la información</w:t>
      </w:r>
      <w:r>
        <w:rPr>
          <w:rFonts w:ascii="Palatino Linotype" w:hAnsi="Palatino Linotype" w:cs="Arial"/>
        </w:rPr>
        <w:t xml:space="preserve">: vía </w:t>
      </w:r>
      <w:r w:rsidR="00293DE5" w:rsidRPr="0040233B">
        <w:rPr>
          <w:rFonts w:ascii="Palatino Linotype" w:hAnsi="Palatino Linotype" w:cs="Arial"/>
          <w:b/>
        </w:rPr>
        <w:t>SAIMEX</w:t>
      </w:r>
      <w:r w:rsidR="00451F5B" w:rsidRPr="0040233B">
        <w:rPr>
          <w:rFonts w:ascii="Palatino Linotype" w:hAnsi="Palatino Linotype" w:cs="Arial"/>
          <w:b/>
        </w:rPr>
        <w:t>.</w:t>
      </w:r>
    </w:p>
    <w:p w14:paraId="29FC47D5" w14:textId="1B59C6FD" w:rsidR="00D64A87" w:rsidRDefault="006B1696" w:rsidP="00D64A87">
      <w:pPr>
        <w:spacing w:before="240" w:after="240" w:line="360" w:lineRule="auto"/>
        <w:jc w:val="both"/>
        <w:rPr>
          <w:rFonts w:ascii="Palatino Linotype" w:hAnsi="Palatino Linotype" w:cs="Arial"/>
        </w:rPr>
      </w:pPr>
      <w:r>
        <w:rPr>
          <w:rFonts w:ascii="Palatino Linotype" w:hAnsi="Palatino Linotype" w:cs="Arial"/>
          <w:b/>
          <w:szCs w:val="28"/>
        </w:rPr>
        <w:t>2</w:t>
      </w:r>
      <w:r w:rsidR="008E7698" w:rsidRPr="00CC7823">
        <w:rPr>
          <w:rFonts w:ascii="Palatino Linotype" w:hAnsi="Palatino Linotype" w:cs="Arial"/>
          <w:b/>
          <w:szCs w:val="28"/>
        </w:rPr>
        <w:t xml:space="preserve">. </w:t>
      </w:r>
      <w:r w:rsidR="00D64A87" w:rsidRPr="00CC7823">
        <w:rPr>
          <w:rFonts w:ascii="Palatino Linotype" w:hAnsi="Palatino Linotype" w:cs="Arial"/>
          <w:b/>
          <w:szCs w:val="28"/>
        </w:rPr>
        <w:t>Respuesta</w:t>
      </w:r>
      <w:r w:rsidR="00E747D5" w:rsidRPr="00CC7823">
        <w:rPr>
          <w:rFonts w:ascii="Palatino Linotype" w:hAnsi="Palatino Linotype" w:cs="Arial"/>
          <w:b/>
          <w:szCs w:val="28"/>
        </w:rPr>
        <w:t xml:space="preserve">. </w:t>
      </w:r>
      <w:r w:rsidR="00D64A87" w:rsidRPr="0040233B">
        <w:rPr>
          <w:rFonts w:ascii="Palatino Linotype" w:hAnsi="Palatino Linotype" w:cs="Arial"/>
        </w:rPr>
        <w:t>Con fec</w:t>
      </w:r>
      <w:r w:rsidR="00D64A87" w:rsidRPr="00C52CF0">
        <w:rPr>
          <w:rFonts w:ascii="Palatino Linotype" w:hAnsi="Palatino Linotype" w:cs="Arial"/>
        </w:rPr>
        <w:t xml:space="preserve">ha </w:t>
      </w:r>
      <w:r w:rsidR="00712552">
        <w:rPr>
          <w:rFonts w:ascii="Palatino Linotype" w:hAnsi="Palatino Linotype" w:cs="Arial"/>
          <w:b/>
        </w:rPr>
        <w:t>veinticinco de agosto</w:t>
      </w:r>
      <w:r w:rsidR="00D64A87" w:rsidRPr="00550D2B">
        <w:rPr>
          <w:rFonts w:ascii="Palatino Linotype" w:hAnsi="Palatino Linotype" w:cs="Arial"/>
          <w:b/>
        </w:rPr>
        <w:t xml:space="preserve"> de</w:t>
      </w:r>
      <w:r w:rsidR="00487B0B" w:rsidRPr="00550D2B">
        <w:rPr>
          <w:rFonts w:ascii="Palatino Linotype" w:hAnsi="Palatino Linotype" w:cs="Arial"/>
          <w:b/>
        </w:rPr>
        <w:t>l</w:t>
      </w:r>
      <w:r w:rsidR="00C52CF0" w:rsidRPr="00550D2B">
        <w:rPr>
          <w:rFonts w:ascii="Palatino Linotype" w:hAnsi="Palatino Linotype" w:cs="Arial"/>
          <w:b/>
        </w:rPr>
        <w:t xml:space="preserve"> </w:t>
      </w:r>
      <w:r w:rsidR="00E81BCB" w:rsidRPr="00550D2B">
        <w:rPr>
          <w:rFonts w:ascii="Palatino Linotype" w:hAnsi="Palatino Linotype" w:cs="Arial"/>
          <w:b/>
        </w:rPr>
        <w:t>dos mil veintiuno</w:t>
      </w:r>
      <w:r w:rsidR="00D64A87">
        <w:rPr>
          <w:rFonts w:ascii="Palatino Linotype" w:hAnsi="Palatino Linotype" w:cs="Arial"/>
        </w:rPr>
        <w:t xml:space="preserve">, </w:t>
      </w:r>
      <w:r w:rsidR="00D64A87" w:rsidRPr="0040233B">
        <w:rPr>
          <w:rFonts w:ascii="Palatino Linotype" w:hAnsi="Palatino Linotype" w:cs="Arial"/>
        </w:rPr>
        <w:t xml:space="preserve">el </w:t>
      </w:r>
      <w:r w:rsidR="00D64A87" w:rsidRPr="0040233B">
        <w:rPr>
          <w:rFonts w:ascii="Palatino Linotype" w:hAnsi="Palatino Linotype" w:cs="Arial"/>
          <w:b/>
        </w:rPr>
        <w:t>Sujeto Obligado</w:t>
      </w:r>
      <w:r w:rsidR="00D64A87" w:rsidRPr="0040233B">
        <w:rPr>
          <w:rFonts w:ascii="Palatino Linotype" w:hAnsi="Palatino Linotype" w:cs="Arial"/>
        </w:rPr>
        <w:t xml:space="preserve"> otorgó, a través del SAIMEX, </w:t>
      </w:r>
      <w:r w:rsidR="00D64A87">
        <w:rPr>
          <w:rFonts w:ascii="Palatino Linotype" w:hAnsi="Palatino Linotype" w:cs="Arial"/>
        </w:rPr>
        <w:t>respuesta a la solicitud de acceso a la i</w:t>
      </w:r>
      <w:r>
        <w:rPr>
          <w:rFonts w:ascii="Palatino Linotype" w:hAnsi="Palatino Linotype" w:cs="Arial"/>
        </w:rPr>
        <w:t xml:space="preserve">nformación en los </w:t>
      </w:r>
      <w:r w:rsidR="00550D2B">
        <w:rPr>
          <w:rFonts w:ascii="Palatino Linotype" w:hAnsi="Palatino Linotype" w:cs="Arial"/>
        </w:rPr>
        <w:t>siguiente</w:t>
      </w:r>
      <w:r>
        <w:rPr>
          <w:rFonts w:ascii="Palatino Linotype" w:hAnsi="Palatino Linotype" w:cs="Arial"/>
        </w:rPr>
        <w:t>s términos</w:t>
      </w:r>
      <w:r w:rsidR="00D64A87" w:rsidRPr="0040233B">
        <w:rPr>
          <w:rFonts w:ascii="Palatino Linotype" w:hAnsi="Palatino Linotype" w:cs="Arial"/>
        </w:rPr>
        <w:t>:</w:t>
      </w:r>
    </w:p>
    <w:p w14:paraId="066D2060" w14:textId="77777777" w:rsidR="00712552" w:rsidRPr="00712552" w:rsidRDefault="00D64A87" w:rsidP="00712552">
      <w:pPr>
        <w:spacing w:before="240" w:after="240"/>
        <w:ind w:left="567" w:right="902"/>
        <w:contextualSpacing/>
        <w:jc w:val="both"/>
        <w:rPr>
          <w:rFonts w:ascii="Palatino Linotype" w:hAnsi="Palatino Linotype" w:cs="Arial"/>
          <w:i/>
          <w:sz w:val="22"/>
          <w:szCs w:val="22"/>
        </w:rPr>
      </w:pPr>
      <w:r w:rsidRPr="00C52CF0">
        <w:rPr>
          <w:rFonts w:ascii="Palatino Linotype" w:hAnsi="Palatino Linotype" w:cs="Arial"/>
          <w:i/>
          <w:sz w:val="22"/>
          <w:szCs w:val="22"/>
        </w:rPr>
        <w:t>“</w:t>
      </w:r>
      <w:r w:rsidR="00712552" w:rsidRPr="00712552">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66C200" w14:textId="237FC93C" w:rsidR="00D64A87" w:rsidRPr="00952CA0" w:rsidRDefault="00712552" w:rsidP="00712552">
      <w:pPr>
        <w:spacing w:before="240" w:after="240"/>
        <w:ind w:left="567" w:right="902"/>
        <w:contextualSpacing/>
        <w:jc w:val="both"/>
        <w:rPr>
          <w:rFonts w:ascii="Palatino Linotype" w:hAnsi="Palatino Linotype" w:cs="Arial"/>
          <w:i/>
          <w:sz w:val="22"/>
          <w:szCs w:val="22"/>
          <w:lang w:val="es-MX"/>
        </w:rPr>
      </w:pPr>
      <w:r w:rsidRPr="00712552">
        <w:rPr>
          <w:rFonts w:ascii="Palatino Linotype" w:hAnsi="Palatino Linotype" w:cs="Arial"/>
          <w:i/>
          <w:sz w:val="22"/>
          <w:szCs w:val="22"/>
        </w:rPr>
        <w:t>SE ANEXA RESPUESTA</w:t>
      </w:r>
      <w:r w:rsidR="00D64A87" w:rsidRPr="00221AF3">
        <w:rPr>
          <w:rFonts w:ascii="Palatino Linotype" w:hAnsi="Palatino Linotype" w:cs="Arial"/>
          <w:i/>
          <w:sz w:val="22"/>
          <w:szCs w:val="22"/>
        </w:rPr>
        <w:t>” (</w:t>
      </w:r>
      <w:r w:rsidR="00C52CF0" w:rsidRPr="00952CA0">
        <w:rPr>
          <w:rFonts w:ascii="Palatino Linotype" w:hAnsi="Palatino Linotype" w:cs="Arial"/>
          <w:i/>
          <w:sz w:val="22"/>
          <w:szCs w:val="22"/>
          <w:lang w:val="es-MX"/>
        </w:rPr>
        <w:t>S</w:t>
      </w:r>
      <w:r w:rsidR="00D64A87" w:rsidRPr="00952CA0">
        <w:rPr>
          <w:rFonts w:ascii="Palatino Linotype" w:hAnsi="Palatino Linotype" w:cs="Arial"/>
          <w:i/>
          <w:sz w:val="22"/>
          <w:szCs w:val="22"/>
          <w:lang w:val="es-MX"/>
        </w:rPr>
        <w:t>ic)</w:t>
      </w:r>
    </w:p>
    <w:p w14:paraId="37AEF6B1" w14:textId="4046A900" w:rsidR="00683278" w:rsidRDefault="00683278" w:rsidP="008F4C62">
      <w:pPr>
        <w:spacing w:before="240" w:after="240" w:line="360" w:lineRule="auto"/>
        <w:contextualSpacing/>
        <w:jc w:val="both"/>
        <w:rPr>
          <w:lang w:val="es-MX"/>
        </w:rPr>
      </w:pPr>
    </w:p>
    <w:p w14:paraId="2B7E65B1" w14:textId="492B3DD9" w:rsidR="00712552" w:rsidRPr="00712552" w:rsidRDefault="00550D2B" w:rsidP="00712552">
      <w:pPr>
        <w:spacing w:before="240" w:after="240" w:line="360" w:lineRule="auto"/>
        <w:ind w:left="567" w:right="567"/>
        <w:contextualSpacing/>
        <w:jc w:val="both"/>
        <w:rPr>
          <w:rFonts w:ascii="Palatino Linotype" w:hAnsi="Palatino Linotype"/>
          <w:b/>
          <w:i/>
          <w:lang w:val="es-MX"/>
        </w:rPr>
      </w:pPr>
      <w:r w:rsidRPr="00550D2B">
        <w:rPr>
          <w:rFonts w:ascii="Palatino Linotype" w:hAnsi="Palatino Linotype"/>
          <w:b/>
          <w:lang w:val="es-MX"/>
        </w:rPr>
        <w:t>Archivos adjuntos:</w:t>
      </w:r>
      <w:r w:rsidR="00BC5DA2">
        <w:rPr>
          <w:rFonts w:ascii="Palatino Linotype" w:hAnsi="Palatino Linotype"/>
          <w:lang w:val="es-MX"/>
        </w:rPr>
        <w:t xml:space="preserve"> El Sujeto Obligado remitió los</w:t>
      </w:r>
      <w:r w:rsidR="007F7F96">
        <w:rPr>
          <w:rFonts w:ascii="Palatino Linotype" w:hAnsi="Palatino Linotype"/>
          <w:lang w:val="es-MX"/>
        </w:rPr>
        <w:t xml:space="preserve"> archivo</w:t>
      </w:r>
      <w:r w:rsidR="00BC5DA2">
        <w:rPr>
          <w:rFonts w:ascii="Palatino Linotype" w:hAnsi="Palatino Linotype"/>
          <w:lang w:val="es-MX"/>
        </w:rPr>
        <w:t>s</w:t>
      </w:r>
      <w:r w:rsidR="007F7F96">
        <w:rPr>
          <w:rFonts w:ascii="Palatino Linotype" w:hAnsi="Palatino Linotype"/>
          <w:lang w:val="es-MX"/>
        </w:rPr>
        <w:t xml:space="preserve"> electrónico</w:t>
      </w:r>
      <w:r w:rsidR="00BC5DA2">
        <w:rPr>
          <w:rFonts w:ascii="Palatino Linotype" w:hAnsi="Palatino Linotype"/>
          <w:lang w:val="es-MX"/>
        </w:rPr>
        <w:t>s</w:t>
      </w:r>
      <w:r w:rsidR="007F7F96">
        <w:rPr>
          <w:rFonts w:ascii="Palatino Linotype" w:hAnsi="Palatino Linotype"/>
          <w:lang w:val="es-MX"/>
        </w:rPr>
        <w:t xml:space="preserve"> denominado</w:t>
      </w:r>
      <w:r w:rsidR="00BC5DA2">
        <w:rPr>
          <w:rFonts w:ascii="Palatino Linotype" w:hAnsi="Palatino Linotype"/>
          <w:lang w:val="es-MX"/>
        </w:rPr>
        <w:t>s</w:t>
      </w:r>
      <w:r w:rsidR="007F7F96">
        <w:rPr>
          <w:rFonts w:ascii="Palatino Linotype" w:hAnsi="Palatino Linotype"/>
          <w:lang w:val="es-MX"/>
        </w:rPr>
        <w:t xml:space="preserve"> </w:t>
      </w:r>
      <w:r w:rsidR="00390198">
        <w:rPr>
          <w:rFonts w:ascii="Palatino Linotype" w:hAnsi="Palatino Linotype"/>
          <w:b/>
          <w:i/>
          <w:lang w:val="es-MX"/>
        </w:rPr>
        <w:t>“</w:t>
      </w:r>
      <w:r w:rsidR="00712552" w:rsidRPr="00712552">
        <w:rPr>
          <w:rFonts w:ascii="Palatino Linotype" w:hAnsi="Palatino Linotype"/>
          <w:b/>
          <w:i/>
          <w:lang w:val="es-MX"/>
        </w:rPr>
        <w:t>7respuestas_2021_08_25_17_59_47_655.pdf</w:t>
      </w:r>
      <w:r w:rsidR="00712552">
        <w:rPr>
          <w:rFonts w:ascii="Palatino Linotype" w:hAnsi="Palatino Linotype"/>
          <w:b/>
          <w:i/>
          <w:lang w:val="es-MX"/>
        </w:rPr>
        <w:t xml:space="preserve">” y </w:t>
      </w:r>
    </w:p>
    <w:p w14:paraId="71CE29B5" w14:textId="12B74935" w:rsidR="00550D2B" w:rsidRDefault="00712552" w:rsidP="00712552">
      <w:pPr>
        <w:spacing w:before="240" w:after="240" w:line="360" w:lineRule="auto"/>
        <w:ind w:left="567" w:right="567"/>
        <w:contextualSpacing/>
        <w:jc w:val="both"/>
        <w:rPr>
          <w:rFonts w:ascii="Palatino Linotype" w:hAnsi="Palatino Linotype"/>
          <w:lang w:val="es-MX"/>
        </w:rPr>
      </w:pPr>
      <w:r>
        <w:rPr>
          <w:rFonts w:ascii="Palatino Linotype" w:hAnsi="Palatino Linotype"/>
          <w:b/>
          <w:i/>
          <w:lang w:val="es-MX"/>
        </w:rPr>
        <w:t>“</w:t>
      </w:r>
      <w:r w:rsidRPr="00712552">
        <w:rPr>
          <w:rFonts w:ascii="Palatino Linotype" w:hAnsi="Palatino Linotype"/>
          <w:b/>
          <w:i/>
          <w:lang w:val="es-MX"/>
        </w:rPr>
        <w:t>ACUERDO 57-21.pdf</w:t>
      </w:r>
      <w:r w:rsidR="007F7F96" w:rsidRPr="007F7F96">
        <w:rPr>
          <w:rFonts w:ascii="Palatino Linotype" w:hAnsi="Palatino Linotype"/>
          <w:b/>
          <w:i/>
          <w:lang w:val="es-MX"/>
        </w:rPr>
        <w:t>”</w:t>
      </w:r>
      <w:r w:rsidR="00BC5DA2">
        <w:rPr>
          <w:rFonts w:ascii="Palatino Linotype" w:hAnsi="Palatino Linotype"/>
          <w:lang w:val="es-MX"/>
        </w:rPr>
        <w:t>, los</w:t>
      </w:r>
      <w:r w:rsidR="007F7F96">
        <w:rPr>
          <w:rFonts w:ascii="Palatino Linotype" w:hAnsi="Palatino Linotype"/>
          <w:lang w:val="es-MX"/>
        </w:rPr>
        <w:t xml:space="preserve"> cual</w:t>
      </w:r>
      <w:r w:rsidR="00BC5DA2">
        <w:rPr>
          <w:rFonts w:ascii="Palatino Linotype" w:hAnsi="Palatino Linotype"/>
          <w:lang w:val="es-MX"/>
        </w:rPr>
        <w:t>es</w:t>
      </w:r>
      <w:r w:rsidR="007F7F96">
        <w:rPr>
          <w:rFonts w:ascii="Palatino Linotype" w:hAnsi="Palatino Linotype"/>
          <w:lang w:val="es-MX"/>
        </w:rPr>
        <w:t xml:space="preserve"> se omite</w:t>
      </w:r>
      <w:r>
        <w:rPr>
          <w:rFonts w:ascii="Palatino Linotype" w:hAnsi="Palatino Linotype"/>
          <w:lang w:val="es-MX"/>
        </w:rPr>
        <w:t>n</w:t>
      </w:r>
      <w:r w:rsidR="007F7F96">
        <w:rPr>
          <w:rFonts w:ascii="Palatino Linotype" w:hAnsi="Palatino Linotype"/>
          <w:lang w:val="es-MX"/>
        </w:rPr>
        <w:t xml:space="preserve"> su descripción al ser del conocimiento de las partes, no obstante será</w:t>
      </w:r>
      <w:r w:rsidR="00BC5DA2">
        <w:rPr>
          <w:rFonts w:ascii="Palatino Linotype" w:hAnsi="Palatino Linotype"/>
          <w:lang w:val="es-MX"/>
        </w:rPr>
        <w:t>n</w:t>
      </w:r>
      <w:r w:rsidR="007F7F96">
        <w:rPr>
          <w:rFonts w:ascii="Palatino Linotype" w:hAnsi="Palatino Linotype"/>
          <w:lang w:val="es-MX"/>
        </w:rPr>
        <w:t xml:space="preserve"> motivo de análisis en el cuerpo de la presente resolución. </w:t>
      </w:r>
    </w:p>
    <w:p w14:paraId="4A56D833" w14:textId="77777777" w:rsidR="00BC5DA2" w:rsidRDefault="00BC5DA2" w:rsidP="00550D2B">
      <w:pPr>
        <w:spacing w:before="240" w:after="240" w:line="360" w:lineRule="auto"/>
        <w:contextualSpacing/>
        <w:jc w:val="both"/>
        <w:rPr>
          <w:rFonts w:ascii="Palatino Linotype" w:hAnsi="Palatino Linotype"/>
          <w:b/>
          <w:i/>
          <w:lang w:val="es-MX"/>
        </w:rPr>
      </w:pPr>
    </w:p>
    <w:p w14:paraId="0ECEB7CA" w14:textId="7C49570B" w:rsidR="00550D2B" w:rsidRDefault="006B1696" w:rsidP="00550D2B">
      <w:pPr>
        <w:spacing w:before="240" w:after="240" w:line="360" w:lineRule="auto"/>
        <w:contextualSpacing/>
        <w:jc w:val="both"/>
        <w:rPr>
          <w:rFonts w:ascii="Palatino Linotype" w:hAnsi="Palatino Linotype" w:cs="Arial"/>
        </w:rPr>
      </w:pPr>
      <w:r>
        <w:rPr>
          <w:rFonts w:ascii="Palatino Linotype" w:hAnsi="Palatino Linotype" w:cs="Arial"/>
          <w:b/>
          <w:szCs w:val="28"/>
        </w:rPr>
        <w:t>3</w:t>
      </w:r>
      <w:r w:rsidR="008E7698" w:rsidRPr="00550D2B">
        <w:rPr>
          <w:rFonts w:ascii="Palatino Linotype" w:hAnsi="Palatino Linotype" w:cs="Arial"/>
          <w:b/>
          <w:szCs w:val="28"/>
        </w:rPr>
        <w:t>. Recurso de revisión.</w:t>
      </w:r>
      <w:r w:rsidR="00550D2B">
        <w:rPr>
          <w:rFonts w:ascii="Palatino Linotype" w:hAnsi="Palatino Linotype" w:cs="Arial"/>
          <w:b/>
          <w:sz w:val="22"/>
        </w:rPr>
        <w:t xml:space="preserve"> </w:t>
      </w:r>
      <w:r w:rsidR="00550D2B">
        <w:rPr>
          <w:rFonts w:ascii="Palatino Linotype" w:hAnsi="Palatino Linotype" w:cs="Arial"/>
        </w:rPr>
        <w:t>Inconforme con la respuesta recibida, el Recurrente interpuso en</w:t>
      </w:r>
      <w:r w:rsidR="008E7698" w:rsidRPr="0040233B">
        <w:rPr>
          <w:rFonts w:ascii="Palatino Linotype" w:hAnsi="Palatino Linotype" w:cs="Arial"/>
        </w:rPr>
        <w:t xml:space="preserve"> fecha</w:t>
      </w:r>
      <w:r w:rsidR="00FC3695" w:rsidRPr="0040233B">
        <w:rPr>
          <w:rFonts w:ascii="Palatino Linotype" w:hAnsi="Palatino Linotype" w:cs="Arial"/>
        </w:rPr>
        <w:t xml:space="preserve"> </w:t>
      </w:r>
      <w:r w:rsidR="00712552">
        <w:rPr>
          <w:rFonts w:ascii="Palatino Linotype" w:hAnsi="Palatino Linotype" w:cs="Arial"/>
          <w:b/>
        </w:rPr>
        <w:t>veintisiete de agosto</w:t>
      </w:r>
      <w:r w:rsidR="005B3D93" w:rsidRPr="009C7FF9">
        <w:rPr>
          <w:rFonts w:ascii="Palatino Linotype" w:hAnsi="Palatino Linotype" w:cs="Arial"/>
          <w:b/>
        </w:rPr>
        <w:t xml:space="preserve"> del </w:t>
      </w:r>
      <w:r w:rsidR="00C6053C" w:rsidRPr="009C7FF9">
        <w:rPr>
          <w:rFonts w:ascii="Palatino Linotype" w:hAnsi="Palatino Linotype" w:cs="Arial"/>
          <w:b/>
        </w:rPr>
        <w:t>año dos mil veintiuno</w:t>
      </w:r>
      <w:r w:rsidR="00437D10">
        <w:rPr>
          <w:rFonts w:ascii="Palatino Linotype" w:hAnsi="Palatino Linotype" w:cs="Arial"/>
        </w:rPr>
        <w:t xml:space="preserve">, </w:t>
      </w:r>
      <w:r w:rsidR="00550D2B">
        <w:rPr>
          <w:rFonts w:ascii="Palatino Linotype" w:hAnsi="Palatino Linotype" w:cs="Arial"/>
        </w:rPr>
        <w:t>el presente medio de impugnación expresando</w:t>
      </w:r>
      <w:r w:rsidR="008E7698" w:rsidRPr="0040233B">
        <w:rPr>
          <w:rFonts w:ascii="Palatino Linotype" w:hAnsi="Palatino Linotype" w:cs="Arial"/>
        </w:rPr>
        <w:t xml:space="preserve"> las siguientes manifestaciones:</w:t>
      </w:r>
    </w:p>
    <w:p w14:paraId="4F354DFE" w14:textId="77777777" w:rsidR="00DE01C9" w:rsidRPr="00550D2B" w:rsidRDefault="00DE01C9" w:rsidP="00550D2B">
      <w:pPr>
        <w:spacing w:before="240" w:after="240" w:line="360" w:lineRule="auto"/>
        <w:contextualSpacing/>
        <w:jc w:val="both"/>
        <w:rPr>
          <w:rFonts w:ascii="Palatino Linotype" w:hAnsi="Palatino Linotype" w:cs="Arial"/>
        </w:rPr>
      </w:pPr>
    </w:p>
    <w:p w14:paraId="4BB47E28" w14:textId="3408FC64" w:rsidR="008E7698" w:rsidRPr="0040233B" w:rsidRDefault="008E7698" w:rsidP="00AF299E">
      <w:pPr>
        <w:spacing w:before="240" w:after="240" w:line="360" w:lineRule="auto"/>
        <w:ind w:left="567"/>
        <w:contextualSpacing/>
        <w:rPr>
          <w:rFonts w:ascii="Palatino Linotype" w:hAnsi="Palatino Linotype" w:cs="Arial"/>
          <w:b/>
        </w:rPr>
      </w:pPr>
      <w:r w:rsidRPr="0040233B">
        <w:rPr>
          <w:rFonts w:ascii="Palatino Linotype" w:hAnsi="Palatino Linotype" w:cs="Arial"/>
          <w:b/>
        </w:rPr>
        <w:t>a) Acto impugnado.</w:t>
      </w:r>
    </w:p>
    <w:p w14:paraId="1F63D101" w14:textId="2CBF46B1" w:rsidR="00FC3695" w:rsidRDefault="009B08DD" w:rsidP="006B1696">
      <w:pPr>
        <w:spacing w:before="240" w:after="240"/>
        <w:ind w:left="567" w:right="902"/>
        <w:contextualSpacing/>
        <w:jc w:val="both"/>
        <w:rPr>
          <w:rFonts w:ascii="Palatino Linotype" w:hAnsi="Palatino Linotype" w:cs="Arial"/>
          <w:i/>
          <w:sz w:val="22"/>
          <w:szCs w:val="22"/>
        </w:rPr>
      </w:pPr>
      <w:r w:rsidRPr="00683278">
        <w:rPr>
          <w:rFonts w:ascii="Palatino Linotype" w:hAnsi="Palatino Linotype" w:cs="Arial"/>
          <w:i/>
          <w:sz w:val="22"/>
          <w:szCs w:val="22"/>
        </w:rPr>
        <w:t>“</w:t>
      </w:r>
      <w:r w:rsidR="00712552" w:rsidRPr="00712552">
        <w:rPr>
          <w:rFonts w:ascii="Palatino Linotype" w:hAnsi="Palatino Linotype" w:cs="Arial"/>
          <w:i/>
          <w:sz w:val="22"/>
          <w:szCs w:val="22"/>
        </w:rPr>
        <w:t>Información incompleta y reservada</w:t>
      </w:r>
      <w:r w:rsidR="00221AF3">
        <w:rPr>
          <w:rFonts w:ascii="Palatino Linotype" w:hAnsi="Palatino Linotype" w:cs="Arial"/>
          <w:i/>
          <w:sz w:val="22"/>
          <w:szCs w:val="22"/>
        </w:rPr>
        <w:t xml:space="preserve">” </w:t>
      </w:r>
      <w:r w:rsidR="00683278">
        <w:rPr>
          <w:rFonts w:ascii="Palatino Linotype" w:hAnsi="Palatino Linotype" w:cs="Arial"/>
          <w:i/>
          <w:sz w:val="22"/>
          <w:szCs w:val="22"/>
        </w:rPr>
        <w:t>(S</w:t>
      </w:r>
      <w:r w:rsidR="009F704F" w:rsidRPr="00683278">
        <w:rPr>
          <w:rFonts w:ascii="Palatino Linotype" w:hAnsi="Palatino Linotype" w:cs="Arial"/>
          <w:i/>
          <w:sz w:val="22"/>
          <w:szCs w:val="22"/>
        </w:rPr>
        <w:t>ic)</w:t>
      </w:r>
    </w:p>
    <w:p w14:paraId="76F6E0F5" w14:textId="77777777" w:rsidR="00C6053C" w:rsidRPr="00683278" w:rsidRDefault="00C6053C" w:rsidP="00683278">
      <w:pPr>
        <w:spacing w:before="240" w:after="240"/>
        <w:ind w:left="851" w:right="902"/>
        <w:contextualSpacing/>
        <w:jc w:val="both"/>
        <w:rPr>
          <w:rFonts w:ascii="Palatino Linotype" w:hAnsi="Palatino Linotype" w:cs="Arial"/>
          <w:i/>
          <w:sz w:val="22"/>
          <w:szCs w:val="22"/>
        </w:rPr>
      </w:pPr>
    </w:p>
    <w:p w14:paraId="4107C54C" w14:textId="77777777" w:rsidR="00712552" w:rsidRDefault="00712552" w:rsidP="00550D2B">
      <w:pPr>
        <w:spacing w:before="240" w:after="240" w:line="360" w:lineRule="auto"/>
        <w:ind w:left="567"/>
        <w:jc w:val="both"/>
        <w:rPr>
          <w:rFonts w:ascii="Palatino Linotype" w:hAnsi="Palatino Linotype" w:cs="Arial"/>
          <w:b/>
        </w:rPr>
      </w:pPr>
    </w:p>
    <w:p w14:paraId="14438B67" w14:textId="77777777" w:rsidR="00550D2B" w:rsidRDefault="00550D2B" w:rsidP="00550D2B">
      <w:pPr>
        <w:spacing w:before="240" w:after="240" w:line="360" w:lineRule="auto"/>
        <w:ind w:left="567"/>
        <w:jc w:val="both"/>
        <w:rPr>
          <w:rFonts w:ascii="Palatino Linotype" w:hAnsi="Palatino Linotype" w:cs="Arial"/>
          <w:b/>
        </w:rPr>
      </w:pPr>
      <w:r>
        <w:rPr>
          <w:rFonts w:ascii="Palatino Linotype" w:hAnsi="Palatino Linotype" w:cs="Arial"/>
          <w:b/>
        </w:rPr>
        <w:lastRenderedPageBreak/>
        <w:t>b) Razones o motivos de inconformidad.</w:t>
      </w:r>
    </w:p>
    <w:p w14:paraId="07A25EE7" w14:textId="3069C166" w:rsidR="00186B63" w:rsidRPr="00550D2B" w:rsidRDefault="009B08DD" w:rsidP="00712552">
      <w:pPr>
        <w:spacing w:before="240" w:after="240"/>
        <w:ind w:left="567" w:right="567"/>
        <w:jc w:val="both"/>
        <w:rPr>
          <w:rFonts w:ascii="Palatino Linotype" w:hAnsi="Palatino Linotype" w:cs="Arial"/>
          <w:b/>
        </w:rPr>
      </w:pPr>
      <w:r w:rsidRPr="00683278">
        <w:rPr>
          <w:rFonts w:ascii="Palatino Linotype" w:hAnsi="Palatino Linotype" w:cs="Arial"/>
          <w:i/>
          <w:sz w:val="22"/>
          <w:szCs w:val="22"/>
        </w:rPr>
        <w:t>“</w:t>
      </w:r>
      <w:r w:rsidR="00712552" w:rsidRPr="00712552">
        <w:rPr>
          <w:rFonts w:ascii="Palatino Linotype" w:hAnsi="Palatino Linotype" w:cs="Arial"/>
          <w:i/>
          <w:sz w:val="22"/>
          <w:szCs w:val="22"/>
        </w:rPr>
        <w:t xml:space="preserve">Se niega información sobre el número de carpetas de investigación, a pesar de que existe un antecedente de un recurso de revisión sobre este tema, el </w:t>
      </w:r>
      <w:proofErr w:type="spellStart"/>
      <w:r w:rsidR="00712552" w:rsidRPr="00712552">
        <w:rPr>
          <w:rFonts w:ascii="Palatino Linotype" w:hAnsi="Palatino Linotype" w:cs="Arial"/>
          <w:i/>
          <w:sz w:val="22"/>
          <w:szCs w:val="22"/>
        </w:rPr>
        <w:t>cuál</w:t>
      </w:r>
      <w:proofErr w:type="spellEnd"/>
      <w:r w:rsidR="00712552" w:rsidRPr="00712552">
        <w:rPr>
          <w:rFonts w:ascii="Palatino Linotype" w:hAnsi="Palatino Linotype" w:cs="Arial"/>
          <w:i/>
          <w:sz w:val="22"/>
          <w:szCs w:val="22"/>
        </w:rPr>
        <w:t xml:space="preserve"> tiene el folio 02528/INFOEM/IP/RR/2021, donde se habla de la importancia de dar a conocer la información solicitada, es decir, el folio de las carpetas de investigación a las que se hace referencia. Así mismo, la información está incompleta, dado que no se menciona que los sujetos en cuestión son integrantes de cabildo municipal y del gabinete de gobierno pero no se aclara a que caso corresponde cada y uno y el puesto que desempeña. Cabe destacar que no se solicitaron nombres personales. Aunque se realizaron varias solicitudes de información para cada ayuntamiento, la respuesta se dio en una sola. También emito la inconformidad a través de esta única solicitud, esperando que se entenderá que la inconformidad aplicada para cada uno de los municipios de los que se solicitó la misma información. Gracias.</w:t>
      </w:r>
      <w:r w:rsidR="00BD0BA2" w:rsidRPr="00683278">
        <w:rPr>
          <w:rFonts w:ascii="Palatino Linotype" w:hAnsi="Palatino Linotype" w:cs="Arial"/>
          <w:i/>
          <w:sz w:val="22"/>
          <w:szCs w:val="22"/>
        </w:rPr>
        <w:t>” (</w:t>
      </w:r>
      <w:r w:rsidR="00683278">
        <w:rPr>
          <w:rFonts w:ascii="Palatino Linotype" w:hAnsi="Palatino Linotype" w:cs="Arial"/>
          <w:i/>
          <w:sz w:val="22"/>
          <w:szCs w:val="22"/>
        </w:rPr>
        <w:t>S</w:t>
      </w:r>
      <w:r w:rsidR="009F704F" w:rsidRPr="00683278">
        <w:rPr>
          <w:rFonts w:ascii="Palatino Linotype" w:hAnsi="Palatino Linotype" w:cs="Arial"/>
          <w:i/>
          <w:sz w:val="22"/>
          <w:szCs w:val="22"/>
        </w:rPr>
        <w:t>ic)</w:t>
      </w:r>
    </w:p>
    <w:p w14:paraId="1D62F603" w14:textId="209C3EE8" w:rsidR="00D41D70" w:rsidRDefault="006B1696" w:rsidP="00AF299E">
      <w:pPr>
        <w:spacing w:before="240" w:after="240" w:line="360" w:lineRule="auto"/>
        <w:jc w:val="both"/>
        <w:rPr>
          <w:rFonts w:ascii="Palatino Linotype" w:eastAsia="Calibri" w:hAnsi="Palatino Linotype" w:cs="Arial"/>
        </w:rPr>
      </w:pPr>
      <w:r>
        <w:rPr>
          <w:rFonts w:ascii="Palatino Linotype" w:hAnsi="Palatino Linotype" w:cs="Arial"/>
          <w:b/>
          <w:szCs w:val="28"/>
        </w:rPr>
        <w:t>4</w:t>
      </w:r>
      <w:r w:rsidR="008E7698" w:rsidRPr="00550D2B">
        <w:rPr>
          <w:rFonts w:ascii="Palatino Linotype" w:hAnsi="Palatino Linotype" w:cs="Arial"/>
          <w:b/>
          <w:szCs w:val="28"/>
        </w:rPr>
        <w:t xml:space="preserve">. </w:t>
      </w:r>
      <w:r w:rsidR="00D41D70" w:rsidRPr="00550D2B">
        <w:rPr>
          <w:rFonts w:ascii="Palatino Linotype" w:eastAsia="Calibri" w:hAnsi="Palatino Linotype" w:cs="Arial"/>
          <w:b/>
          <w:szCs w:val="28"/>
        </w:rPr>
        <w:t xml:space="preserve">Turno. </w:t>
      </w:r>
      <w:r w:rsidR="00D41D70" w:rsidRPr="0040233B">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40233B">
        <w:rPr>
          <w:rFonts w:ascii="Palatino Linotype" w:hAnsi="Palatino Linotype" w:cs="Arial"/>
        </w:rPr>
        <w:t xml:space="preserve">por razón de turno fue </w:t>
      </w:r>
      <w:r w:rsidR="006502EE">
        <w:rPr>
          <w:rFonts w:ascii="Palatino Linotype" w:hAnsi="Palatino Linotype" w:cs="Arial"/>
        </w:rPr>
        <w:t xml:space="preserve">asignado </w:t>
      </w:r>
      <w:r w:rsidR="006A00CF">
        <w:rPr>
          <w:rFonts w:ascii="Palatino Linotype" w:hAnsi="Palatino Linotype" w:cs="Arial"/>
        </w:rPr>
        <w:t xml:space="preserve">a la </w:t>
      </w:r>
      <w:r w:rsidR="006A00CF">
        <w:rPr>
          <w:rFonts w:ascii="Palatino Linotype" w:hAnsi="Palatino Linotype" w:cs="Arial"/>
          <w:b/>
          <w:lang w:val="es-ES_tradnl"/>
        </w:rPr>
        <w:t>Comisionada Guadalupe Ramírez Peña</w:t>
      </w:r>
      <w:r w:rsidR="00D41D70" w:rsidRPr="0040233B">
        <w:rPr>
          <w:rFonts w:ascii="Palatino Linotype" w:hAnsi="Palatino Linotype" w:cs="Arial"/>
        </w:rPr>
        <w:t xml:space="preserve"> para su análisis, estudio, elaboración del proyecto y </w:t>
      </w:r>
      <w:r w:rsidR="00D41D70" w:rsidRPr="0040233B">
        <w:rPr>
          <w:rFonts w:ascii="Palatino Linotype" w:eastAsia="Calibri" w:hAnsi="Palatino Linotype" w:cs="Arial"/>
        </w:rPr>
        <w:t>presentación ante el Pleno de este Instituto.</w:t>
      </w:r>
    </w:p>
    <w:p w14:paraId="64E6B459" w14:textId="0EFCA2E0" w:rsidR="00D41D70" w:rsidRPr="0040233B" w:rsidRDefault="006B1696" w:rsidP="00184FBA">
      <w:pPr>
        <w:spacing w:before="240" w:after="240" w:line="360" w:lineRule="auto"/>
        <w:jc w:val="both"/>
        <w:rPr>
          <w:rFonts w:cs="Arial"/>
        </w:rPr>
      </w:pPr>
      <w:r>
        <w:rPr>
          <w:rFonts w:ascii="Palatino Linotype" w:hAnsi="Palatino Linotype" w:cs="Arial"/>
          <w:b/>
          <w:szCs w:val="28"/>
        </w:rPr>
        <w:t>5</w:t>
      </w:r>
      <w:r w:rsidR="00D41D70" w:rsidRPr="00550D2B">
        <w:rPr>
          <w:rFonts w:ascii="Palatino Linotype" w:hAnsi="Palatino Linotype" w:cs="Arial"/>
          <w:b/>
          <w:szCs w:val="28"/>
        </w:rPr>
        <w:t xml:space="preserve">. Admisión. </w:t>
      </w:r>
      <w:r w:rsidR="00D41D70" w:rsidRPr="0040233B">
        <w:rPr>
          <w:rFonts w:ascii="Palatino Linotype" w:hAnsi="Palatino Linotype" w:cs="Arial"/>
        </w:rPr>
        <w:t xml:space="preserve">Mediante auto de fecha </w:t>
      </w:r>
      <w:r w:rsidR="006A00CF">
        <w:rPr>
          <w:rFonts w:ascii="Palatino Linotype" w:hAnsi="Palatino Linotype" w:cs="Arial"/>
          <w:b/>
        </w:rPr>
        <w:t>catorce de septiembre</w:t>
      </w:r>
      <w:r w:rsidR="005B3D93" w:rsidRPr="00550D2B">
        <w:rPr>
          <w:rFonts w:ascii="Palatino Linotype" w:hAnsi="Palatino Linotype" w:cs="Arial"/>
          <w:b/>
        </w:rPr>
        <w:t xml:space="preserve"> </w:t>
      </w:r>
      <w:r w:rsidR="00D41D70" w:rsidRPr="00550D2B">
        <w:rPr>
          <w:rFonts w:ascii="Palatino Linotype" w:hAnsi="Palatino Linotype" w:cs="Arial"/>
          <w:b/>
        </w:rPr>
        <w:t>de</w:t>
      </w:r>
      <w:r w:rsidR="00047F41" w:rsidRPr="00550D2B">
        <w:rPr>
          <w:rFonts w:ascii="Palatino Linotype" w:hAnsi="Palatino Linotype" w:cs="Arial"/>
          <w:b/>
        </w:rPr>
        <w:t>l</w:t>
      </w:r>
      <w:r w:rsidR="00D41D70" w:rsidRPr="00550D2B">
        <w:rPr>
          <w:rFonts w:ascii="Palatino Linotype" w:hAnsi="Palatino Linotype" w:cs="Arial"/>
          <w:b/>
        </w:rPr>
        <w:t xml:space="preserve"> dos mil </w:t>
      </w:r>
      <w:r w:rsidR="00C6053C" w:rsidRPr="00550D2B">
        <w:rPr>
          <w:rFonts w:ascii="Palatino Linotype" w:hAnsi="Palatino Linotype" w:cs="Arial"/>
          <w:b/>
        </w:rPr>
        <w:t>veintiuno</w:t>
      </w:r>
      <w:r w:rsidR="00D41D70" w:rsidRPr="0040233B">
        <w:rPr>
          <w:rFonts w:ascii="Palatino Linotype" w:hAnsi="Palatino Linotype" w:cs="Arial"/>
        </w:rPr>
        <w:t xml:space="preserve">, este Órgano Garante, admitió a trámite el recurso de revisión respectivo, </w:t>
      </w:r>
      <w:r w:rsidR="00BD000E" w:rsidRPr="0040233B">
        <w:rPr>
          <w:rFonts w:ascii="Palatino Linotype" w:hAnsi="Palatino Linotype" w:cs="Arial"/>
        </w:rPr>
        <w:t xml:space="preserve">poniéndose </w:t>
      </w:r>
      <w:r w:rsidR="00D41D70" w:rsidRPr="0040233B">
        <w:rPr>
          <w:rFonts w:ascii="Palatino Linotype" w:hAnsi="Palatino Linotype" w:cs="Arial"/>
        </w:rPr>
        <w:t xml:space="preserve">a disposición de las partes, para que </w:t>
      </w:r>
      <w:r w:rsidR="00C71A66" w:rsidRPr="0040233B">
        <w:rPr>
          <w:rFonts w:ascii="Palatino Linotype" w:hAnsi="Palatino Linotype" w:cs="Arial"/>
        </w:rPr>
        <w:t xml:space="preserve">un plazo no mayor a siete días </w:t>
      </w:r>
      <w:r w:rsidR="00C71A66">
        <w:rPr>
          <w:rFonts w:ascii="Palatino Linotype" w:hAnsi="Palatino Linotype" w:cs="Arial"/>
        </w:rPr>
        <w:t xml:space="preserve">hábiles </w:t>
      </w:r>
      <w:r w:rsidR="00C71A66" w:rsidRPr="0040233B">
        <w:rPr>
          <w:rFonts w:ascii="Palatino Linotype" w:hAnsi="Palatino Linotype" w:cs="Arial"/>
        </w:rPr>
        <w:t>manifestase</w:t>
      </w:r>
      <w:r w:rsidR="00586DDA">
        <w:rPr>
          <w:rFonts w:ascii="Palatino Linotype" w:hAnsi="Palatino Linotype" w:cs="Arial"/>
        </w:rPr>
        <w:t>n</w:t>
      </w:r>
      <w:r w:rsidR="00D41D70" w:rsidRPr="0040233B">
        <w:rPr>
          <w:rFonts w:ascii="Palatino Linotype" w:hAnsi="Palatino Linotype" w:cs="Arial"/>
        </w:rPr>
        <w:t xml:space="preserve"> lo que a su derecho corresponda</w:t>
      </w:r>
      <w:r w:rsidR="00BD000E" w:rsidRPr="0040233B">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40233B">
        <w:rPr>
          <w:rFonts w:ascii="Palatino Linotype" w:hAnsi="Palatino Linotype" w:cs="Arial"/>
        </w:rPr>
        <w:t>Pública</w:t>
      </w:r>
      <w:r w:rsidR="00BD000E" w:rsidRPr="0040233B">
        <w:rPr>
          <w:rFonts w:ascii="Palatino Linotype" w:hAnsi="Palatino Linotype" w:cs="Arial"/>
        </w:rPr>
        <w:t xml:space="preserve"> del </w:t>
      </w:r>
      <w:r w:rsidR="00104E08" w:rsidRPr="0040233B">
        <w:rPr>
          <w:rFonts w:ascii="Palatino Linotype" w:hAnsi="Palatino Linotype" w:cs="Arial"/>
        </w:rPr>
        <w:t>E</w:t>
      </w:r>
      <w:r w:rsidR="00BD000E" w:rsidRPr="0040233B">
        <w:rPr>
          <w:rFonts w:ascii="Palatino Linotype" w:hAnsi="Palatino Linotype" w:cs="Arial"/>
        </w:rPr>
        <w:t>stado de México y Municipios.</w:t>
      </w:r>
      <w:r w:rsidR="00D41D70" w:rsidRPr="0040233B">
        <w:rPr>
          <w:rFonts w:ascii="Palatino Linotype" w:hAnsi="Palatino Linotype" w:cs="Arial"/>
        </w:rPr>
        <w:t xml:space="preserve"> </w:t>
      </w:r>
    </w:p>
    <w:p w14:paraId="7E92605C" w14:textId="24D43628" w:rsidR="00DB06E6" w:rsidRPr="006A00CF" w:rsidRDefault="005B3D93" w:rsidP="006A00CF">
      <w:pPr>
        <w:widowControl w:val="0"/>
        <w:tabs>
          <w:tab w:val="left" w:pos="709"/>
        </w:tabs>
        <w:autoSpaceDE w:val="0"/>
        <w:autoSpaceDN w:val="0"/>
        <w:adjustRightInd w:val="0"/>
        <w:spacing w:before="120" w:after="240" w:line="360" w:lineRule="auto"/>
        <w:jc w:val="both"/>
        <w:rPr>
          <w:rFonts w:ascii="Palatino Linotype" w:hAnsi="Palatino Linotype" w:cs="Arial"/>
          <w:b/>
          <w:i/>
        </w:rPr>
      </w:pPr>
      <w:r w:rsidRPr="000C348D">
        <w:rPr>
          <w:rFonts w:ascii="Palatino Linotype" w:hAnsi="Palatino Linotype" w:cs="Arial"/>
          <w:b/>
          <w:szCs w:val="28"/>
        </w:rPr>
        <w:lastRenderedPageBreak/>
        <w:t>6</w:t>
      </w:r>
      <w:r w:rsidR="00221AF3" w:rsidRPr="000C348D">
        <w:rPr>
          <w:rFonts w:ascii="Palatino Linotype" w:hAnsi="Palatino Linotype" w:cs="Arial"/>
          <w:b/>
          <w:szCs w:val="28"/>
        </w:rPr>
        <w:t>.</w:t>
      </w:r>
      <w:r w:rsidR="00550D2B" w:rsidRPr="000C348D">
        <w:rPr>
          <w:rFonts w:ascii="Palatino Linotype" w:hAnsi="Palatino Linotype" w:cs="Arial"/>
          <w:b/>
          <w:szCs w:val="28"/>
        </w:rPr>
        <w:t xml:space="preserve"> Manifestaciones.</w:t>
      </w:r>
      <w:r w:rsidR="00550D2B" w:rsidRPr="000C348D">
        <w:rPr>
          <w:rFonts w:ascii="Palatino Linotype" w:hAnsi="Palatino Linotype" w:cs="Arial"/>
          <w:b/>
          <w:sz w:val="28"/>
          <w:szCs w:val="28"/>
        </w:rPr>
        <w:t xml:space="preserve"> </w:t>
      </w:r>
      <w:r w:rsidR="00CF3CCD" w:rsidRPr="000C348D">
        <w:rPr>
          <w:rFonts w:ascii="Palatino Linotype" w:hAnsi="Palatino Linotype" w:cs="Arial"/>
        </w:rPr>
        <w:t>De las constancias que integran el expediente en que se actúan se advierte que</w:t>
      </w:r>
      <w:r w:rsidR="009C3DBD" w:rsidRPr="000C348D">
        <w:rPr>
          <w:rFonts w:ascii="Palatino Linotype" w:hAnsi="Palatino Linotype" w:cs="Arial"/>
        </w:rPr>
        <w:t xml:space="preserve"> el Sujeto Obligado </w:t>
      </w:r>
      <w:r w:rsidR="006502EE" w:rsidRPr="000C348D">
        <w:rPr>
          <w:rFonts w:ascii="Palatino Linotype" w:hAnsi="Palatino Linotype" w:cs="Arial"/>
        </w:rPr>
        <w:t xml:space="preserve">rindió </w:t>
      </w:r>
      <w:r w:rsidR="009C3DBD" w:rsidRPr="000C348D">
        <w:rPr>
          <w:rFonts w:ascii="Palatino Linotype" w:hAnsi="Palatino Linotype" w:cs="Arial"/>
        </w:rPr>
        <w:t>su informe justificado</w:t>
      </w:r>
      <w:r w:rsidR="006502EE" w:rsidRPr="000C348D">
        <w:rPr>
          <w:rFonts w:ascii="Palatino Linotype" w:hAnsi="Palatino Linotype" w:cs="Arial"/>
        </w:rPr>
        <w:t xml:space="preserve"> el </w:t>
      </w:r>
      <w:r w:rsidR="006A00CF">
        <w:rPr>
          <w:rFonts w:ascii="Palatino Linotype" w:hAnsi="Palatino Linotype" w:cs="Arial"/>
          <w:b/>
        </w:rPr>
        <w:t>veintiuno de septiembre</w:t>
      </w:r>
      <w:r w:rsidR="006502EE" w:rsidRPr="000C348D">
        <w:rPr>
          <w:rFonts w:ascii="Palatino Linotype" w:hAnsi="Palatino Linotype" w:cs="Arial"/>
          <w:b/>
        </w:rPr>
        <w:t xml:space="preserve"> de la presente anualidad</w:t>
      </w:r>
      <w:r w:rsidR="00AC36A0" w:rsidRPr="000C348D">
        <w:rPr>
          <w:rFonts w:ascii="Palatino Linotype" w:hAnsi="Palatino Linotype" w:cs="Arial"/>
          <w:b/>
        </w:rPr>
        <w:t xml:space="preserve"> </w:t>
      </w:r>
      <w:r w:rsidR="006A00CF">
        <w:rPr>
          <w:rFonts w:ascii="Palatino Linotype" w:hAnsi="Palatino Linotype" w:cs="Arial"/>
        </w:rPr>
        <w:t>mediante los</w:t>
      </w:r>
      <w:r w:rsidR="00AC36A0" w:rsidRPr="000C348D">
        <w:rPr>
          <w:rFonts w:ascii="Palatino Linotype" w:hAnsi="Palatino Linotype" w:cs="Arial"/>
        </w:rPr>
        <w:t xml:space="preserve"> archivo</w:t>
      </w:r>
      <w:r w:rsidR="006A00CF">
        <w:rPr>
          <w:rFonts w:ascii="Palatino Linotype" w:hAnsi="Palatino Linotype" w:cs="Arial"/>
        </w:rPr>
        <w:t>s</w:t>
      </w:r>
      <w:r w:rsidR="00AC36A0" w:rsidRPr="000C348D">
        <w:rPr>
          <w:rFonts w:ascii="Palatino Linotype" w:hAnsi="Palatino Linotype" w:cs="Arial"/>
        </w:rPr>
        <w:t xml:space="preserve"> electrónico</w:t>
      </w:r>
      <w:r w:rsidR="006A00CF">
        <w:rPr>
          <w:rFonts w:ascii="Palatino Linotype" w:hAnsi="Palatino Linotype" w:cs="Arial"/>
        </w:rPr>
        <w:t>s</w:t>
      </w:r>
      <w:r w:rsidR="00AC36A0" w:rsidRPr="000C348D">
        <w:rPr>
          <w:rFonts w:ascii="Palatino Linotype" w:hAnsi="Palatino Linotype" w:cs="Arial"/>
        </w:rPr>
        <w:t xml:space="preserve"> denominado</w:t>
      </w:r>
      <w:r w:rsidR="006A00CF">
        <w:rPr>
          <w:rFonts w:ascii="Palatino Linotype" w:hAnsi="Palatino Linotype" w:cs="Arial"/>
        </w:rPr>
        <w:t>s</w:t>
      </w:r>
      <w:r w:rsidR="00AC36A0" w:rsidRPr="000C348D">
        <w:rPr>
          <w:rFonts w:ascii="Palatino Linotype" w:hAnsi="Palatino Linotype" w:cs="Arial"/>
          <w:b/>
        </w:rPr>
        <w:t xml:space="preserve"> </w:t>
      </w:r>
      <w:r w:rsidR="006A00CF">
        <w:rPr>
          <w:rFonts w:ascii="Palatino Linotype" w:hAnsi="Palatino Linotype" w:cs="Arial"/>
          <w:b/>
          <w:i/>
        </w:rPr>
        <w:t>“</w:t>
      </w:r>
      <w:r w:rsidR="006A00CF" w:rsidRPr="006A00CF">
        <w:rPr>
          <w:rFonts w:ascii="Palatino Linotype" w:hAnsi="Palatino Linotype" w:cs="Arial"/>
          <w:b/>
          <w:i/>
        </w:rPr>
        <w:t>Digitalizac</w:t>
      </w:r>
      <w:r w:rsidR="006A00CF">
        <w:rPr>
          <w:rFonts w:ascii="Palatino Linotype" w:hAnsi="Palatino Linotype" w:cs="Arial"/>
          <w:b/>
          <w:i/>
        </w:rPr>
        <w:t>ión_2021_09_21_09_58_50_197.pdf” y “</w:t>
      </w:r>
      <w:r w:rsidR="006A00CF" w:rsidRPr="006A00CF">
        <w:rPr>
          <w:rFonts w:ascii="Palatino Linotype" w:hAnsi="Palatino Linotype" w:cs="Arial"/>
          <w:b/>
          <w:i/>
        </w:rPr>
        <w:t>Digitalización_2021_09_21_09_58_00_946.pdf</w:t>
      </w:r>
      <w:r w:rsidR="000C348D" w:rsidRPr="000C348D">
        <w:rPr>
          <w:rFonts w:ascii="Palatino Linotype" w:hAnsi="Palatino Linotype" w:cs="Arial"/>
          <w:b/>
          <w:i/>
        </w:rPr>
        <w:t>”</w:t>
      </w:r>
      <w:r w:rsidR="006502EE">
        <w:rPr>
          <w:rFonts w:ascii="Palatino Linotype" w:hAnsi="Palatino Linotype" w:cs="Arial"/>
        </w:rPr>
        <w:t xml:space="preserve">, </w:t>
      </w:r>
      <w:r w:rsidR="006A00CF">
        <w:rPr>
          <w:rFonts w:ascii="Palatino Linotype" w:hAnsi="Palatino Linotype" w:cs="Arial"/>
        </w:rPr>
        <w:t>los</w:t>
      </w:r>
      <w:r w:rsidR="00A05D36">
        <w:rPr>
          <w:rFonts w:ascii="Palatino Linotype" w:hAnsi="Palatino Linotype" w:cs="Arial"/>
        </w:rPr>
        <w:t xml:space="preserve"> cual</w:t>
      </w:r>
      <w:r w:rsidR="006A00CF">
        <w:rPr>
          <w:rFonts w:ascii="Palatino Linotype" w:hAnsi="Palatino Linotype" w:cs="Arial"/>
        </w:rPr>
        <w:t>es se pusieron</w:t>
      </w:r>
      <w:r w:rsidR="00A05D36">
        <w:rPr>
          <w:rFonts w:ascii="Palatino Linotype" w:hAnsi="Palatino Linotype" w:cs="Arial"/>
        </w:rPr>
        <w:t xml:space="preserve"> a la vista de la parte Recurrente en fecha </w:t>
      </w:r>
      <w:r w:rsidR="006A00CF">
        <w:rPr>
          <w:rFonts w:ascii="Palatino Linotype" w:hAnsi="Palatino Linotype" w:cs="Arial"/>
          <w:b/>
        </w:rPr>
        <w:t>tres de noviem</w:t>
      </w:r>
      <w:r w:rsidR="00A05D36" w:rsidRPr="00A05D36">
        <w:rPr>
          <w:rFonts w:ascii="Palatino Linotype" w:hAnsi="Palatino Linotype" w:cs="Arial"/>
          <w:b/>
        </w:rPr>
        <w:t>bre de dos mil veintiuno</w:t>
      </w:r>
      <w:r w:rsidR="00A05D36">
        <w:rPr>
          <w:rFonts w:ascii="Palatino Linotype" w:hAnsi="Palatino Linotype" w:cs="Arial"/>
        </w:rPr>
        <w:t xml:space="preserve">, asimismo, </w:t>
      </w:r>
      <w:r w:rsidR="00586DDA">
        <w:rPr>
          <w:rFonts w:ascii="Palatino Linotype" w:hAnsi="Palatino Linotype" w:cs="Arial"/>
        </w:rPr>
        <w:t xml:space="preserve">por cuanto hace a la </w:t>
      </w:r>
      <w:r w:rsidR="000E6401">
        <w:rPr>
          <w:rFonts w:ascii="Palatino Linotype" w:hAnsi="Palatino Linotype" w:cs="Arial"/>
        </w:rPr>
        <w:t>ahora R</w:t>
      </w:r>
      <w:r w:rsidR="00586DDA">
        <w:rPr>
          <w:rFonts w:ascii="Palatino Linotype" w:hAnsi="Palatino Linotype" w:cs="Arial"/>
        </w:rPr>
        <w:t>ecurrente se tiene que fue omisa</w:t>
      </w:r>
      <w:r w:rsidR="000E6401">
        <w:rPr>
          <w:rFonts w:ascii="Palatino Linotype" w:hAnsi="Palatino Linotype" w:cs="Arial"/>
        </w:rPr>
        <w:t xml:space="preserve"> en emitir pronunciamiento alguno que a su derecho convenga, </w:t>
      </w:r>
      <w:r w:rsidR="00550D2B">
        <w:rPr>
          <w:rFonts w:ascii="Palatino Linotype" w:hAnsi="Palatino Linotype" w:cs="Arial"/>
        </w:rPr>
        <w:t xml:space="preserve">por lo tanto, se tiene por </w:t>
      </w:r>
      <w:proofErr w:type="spellStart"/>
      <w:r w:rsidR="00550D2B">
        <w:rPr>
          <w:rFonts w:ascii="Palatino Linotype" w:hAnsi="Palatino Linotype" w:cs="Arial"/>
        </w:rPr>
        <w:t>precluido</w:t>
      </w:r>
      <w:proofErr w:type="spellEnd"/>
      <w:r w:rsidR="00550D2B">
        <w:rPr>
          <w:rFonts w:ascii="Palatino Linotype" w:hAnsi="Palatino Linotype" w:cs="Arial"/>
        </w:rPr>
        <w:t xml:space="preserve"> su derecho para tal efecto.</w:t>
      </w:r>
    </w:p>
    <w:p w14:paraId="5AFA3010" w14:textId="0261ACB2" w:rsidR="006502EE" w:rsidRDefault="001679CE" w:rsidP="006502EE">
      <w:pPr>
        <w:spacing w:before="240" w:after="240" w:line="360" w:lineRule="auto"/>
        <w:jc w:val="both"/>
        <w:rPr>
          <w:rFonts w:ascii="Palatino Linotype" w:hAnsi="Palatino Linotype"/>
        </w:rPr>
      </w:pPr>
      <w:r>
        <w:rPr>
          <w:rFonts w:ascii="Palatino Linotype" w:hAnsi="Palatino Linotype"/>
          <w:b/>
        </w:rPr>
        <w:t>7</w:t>
      </w:r>
      <w:r w:rsidR="006502EE" w:rsidRPr="00C66B2D">
        <w:rPr>
          <w:rFonts w:ascii="Palatino Linotype" w:hAnsi="Palatino Linotype"/>
          <w:b/>
        </w:rPr>
        <w:t>.- Ampliación del plazo para emitir resolución.</w:t>
      </w:r>
      <w:r w:rsidR="006502EE" w:rsidRPr="00C66B2D">
        <w:rPr>
          <w:rFonts w:ascii="Palatino Linotype" w:hAnsi="Palatino Linotype"/>
          <w:bCs/>
        </w:rPr>
        <w:t xml:space="preserve"> El </w:t>
      </w:r>
      <w:r>
        <w:rPr>
          <w:rFonts w:ascii="Palatino Linotype" w:hAnsi="Palatino Linotype"/>
          <w:b/>
          <w:bCs/>
        </w:rPr>
        <w:t>tres de nov</w:t>
      </w:r>
      <w:r w:rsidR="006502EE">
        <w:rPr>
          <w:rFonts w:ascii="Palatino Linotype" w:hAnsi="Palatino Linotype"/>
          <w:b/>
          <w:bCs/>
        </w:rPr>
        <w:t>iembre</w:t>
      </w:r>
      <w:r w:rsidR="006502EE" w:rsidRPr="00C66B2D">
        <w:rPr>
          <w:rFonts w:ascii="Palatino Linotype" w:hAnsi="Palatino Linotype"/>
          <w:b/>
          <w:bCs/>
        </w:rPr>
        <w:t xml:space="preserve"> de dos mil veintiuno</w:t>
      </w:r>
      <w:r w:rsidR="006502EE" w:rsidRPr="00C66B2D">
        <w:rPr>
          <w:rFonts w:ascii="Palatino Linotype" w:hAnsi="Palatino Linotype"/>
          <w:bCs/>
        </w:rPr>
        <w:t>,</w:t>
      </w:r>
      <w:r w:rsidR="006502EE" w:rsidRPr="00F10DF2">
        <w:rPr>
          <w:rFonts w:ascii="Palatino Linotype" w:hAnsi="Palatino Linotype"/>
          <w:bCs/>
        </w:rPr>
        <w:t xml:space="preserve"> </w:t>
      </w:r>
      <w:r w:rsidR="006502EE" w:rsidRPr="00F10DF2">
        <w:rPr>
          <w:rFonts w:ascii="Palatino Linotype" w:hAnsi="Palatino Linotype"/>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5126E0CC" w14:textId="681117BE" w:rsidR="006031FE" w:rsidRDefault="001679CE" w:rsidP="00683278">
      <w:pPr>
        <w:spacing w:line="360" w:lineRule="auto"/>
        <w:contextualSpacing/>
        <w:jc w:val="both"/>
        <w:rPr>
          <w:rFonts w:ascii="Palatino Linotype" w:eastAsia="Calibri" w:hAnsi="Palatino Linotype" w:cs="Arial"/>
          <w:b/>
          <w:sz w:val="28"/>
          <w:szCs w:val="28"/>
        </w:rPr>
      </w:pPr>
      <w:r>
        <w:rPr>
          <w:rFonts w:ascii="Palatino Linotype" w:eastAsia="Calibri" w:hAnsi="Palatino Linotype" w:cs="Arial"/>
          <w:b/>
          <w:szCs w:val="28"/>
        </w:rPr>
        <w:t>8</w:t>
      </w:r>
      <w:r w:rsidR="008E7698" w:rsidRPr="00550D2B">
        <w:rPr>
          <w:rFonts w:ascii="Palatino Linotype" w:eastAsia="Calibri" w:hAnsi="Palatino Linotype" w:cs="Arial"/>
          <w:b/>
          <w:szCs w:val="28"/>
        </w:rPr>
        <w:t xml:space="preserve">. </w:t>
      </w:r>
      <w:r w:rsidR="006747B5" w:rsidRPr="00550D2B">
        <w:rPr>
          <w:rFonts w:ascii="Palatino Linotype" w:eastAsia="Calibri" w:hAnsi="Palatino Linotype" w:cs="Arial"/>
          <w:b/>
          <w:szCs w:val="28"/>
        </w:rPr>
        <w:t xml:space="preserve">Cierre de Instrucción. </w:t>
      </w:r>
      <w:r w:rsidR="00C77FCC">
        <w:rPr>
          <w:rFonts w:ascii="Palatino Linotype" w:eastAsia="Calibri" w:hAnsi="Palatino Linotype" w:cs="Arial"/>
          <w:szCs w:val="28"/>
        </w:rPr>
        <w:t xml:space="preserve">En </w:t>
      </w:r>
      <w:r w:rsidR="006B1696">
        <w:rPr>
          <w:rFonts w:ascii="Palatino Linotype" w:eastAsia="Calibri" w:hAnsi="Palatino Linotype" w:cs="Arial"/>
          <w:szCs w:val="28"/>
        </w:rPr>
        <w:t xml:space="preserve">fecha </w:t>
      </w:r>
      <w:r>
        <w:rPr>
          <w:rFonts w:ascii="Palatino Linotype" w:eastAsia="Calibri" w:hAnsi="Palatino Linotype" w:cs="Arial"/>
          <w:b/>
          <w:szCs w:val="28"/>
        </w:rPr>
        <w:t>nueve</w:t>
      </w:r>
      <w:r w:rsidR="00B932F4">
        <w:rPr>
          <w:rFonts w:ascii="Palatino Linotype" w:eastAsia="Calibri" w:hAnsi="Palatino Linotype" w:cs="Arial"/>
          <w:b/>
          <w:szCs w:val="28"/>
        </w:rPr>
        <w:t xml:space="preserve"> </w:t>
      </w:r>
      <w:r>
        <w:rPr>
          <w:rFonts w:ascii="Palatino Linotype" w:eastAsia="Calibri" w:hAnsi="Palatino Linotype" w:cs="Arial"/>
          <w:b/>
          <w:szCs w:val="28"/>
        </w:rPr>
        <w:t>de noviem</w:t>
      </w:r>
      <w:r w:rsidR="002F45EB" w:rsidRPr="006B1696">
        <w:rPr>
          <w:rFonts w:ascii="Palatino Linotype" w:eastAsia="Calibri" w:hAnsi="Palatino Linotype" w:cs="Arial"/>
          <w:b/>
          <w:szCs w:val="28"/>
        </w:rPr>
        <w:t>bre</w:t>
      </w:r>
      <w:r w:rsidR="00C11F89" w:rsidRPr="006B1696">
        <w:rPr>
          <w:rFonts w:ascii="Palatino Linotype" w:eastAsia="Calibri" w:hAnsi="Palatino Linotype" w:cs="Arial"/>
          <w:b/>
          <w:szCs w:val="28"/>
        </w:rPr>
        <w:t xml:space="preserve"> de</w:t>
      </w:r>
      <w:r w:rsidR="00683278" w:rsidRPr="006B1696">
        <w:rPr>
          <w:rFonts w:ascii="Palatino Linotype" w:eastAsia="Calibri" w:hAnsi="Palatino Linotype" w:cs="Arial"/>
          <w:b/>
          <w:szCs w:val="28"/>
        </w:rPr>
        <w:t xml:space="preserve">l año </w:t>
      </w:r>
      <w:r w:rsidR="00D91D87" w:rsidRPr="006B1696">
        <w:rPr>
          <w:rFonts w:ascii="Palatino Linotype" w:eastAsia="Calibri" w:hAnsi="Palatino Linotype" w:cs="Arial"/>
          <w:b/>
          <w:szCs w:val="28"/>
        </w:rPr>
        <w:t>dos mil veintiuno</w:t>
      </w:r>
      <w:r w:rsidR="00DA0B77">
        <w:rPr>
          <w:rFonts w:ascii="Palatino Linotype" w:hAnsi="Palatino Linotype"/>
        </w:rPr>
        <w:t xml:space="preserve">, se emitió el acuerdo por medio del cual se declaró cerrada la instrucción, pasando el expediente a resolución, </w:t>
      </w:r>
      <w:r w:rsidR="00C71A66">
        <w:rPr>
          <w:rFonts w:ascii="Palatino Linotype" w:hAnsi="Palatino Linotype"/>
        </w:rPr>
        <w:t>debido a</w:t>
      </w:r>
      <w:r w:rsidR="00D65DA3">
        <w:rPr>
          <w:rFonts w:ascii="Palatino Linotype" w:hAnsi="Palatino Linotype"/>
        </w:rPr>
        <w:t xml:space="preserve"> que fue debidamente </w:t>
      </w:r>
      <w:r w:rsidR="00D65DA3">
        <w:rPr>
          <w:rFonts w:ascii="Palatino Linotype" w:hAnsi="Palatino Linotype"/>
        </w:rPr>
        <w:lastRenderedPageBreak/>
        <w:t xml:space="preserve">substanciado el expediente y no existiendo diligencia pendiente de desahogo, </w:t>
      </w:r>
      <w:r w:rsidR="00DA0B77">
        <w:rPr>
          <w:rFonts w:ascii="Palatino Linotype" w:hAnsi="Palatino Linotype"/>
        </w:rPr>
        <w:t xml:space="preserve">en términos del </w:t>
      </w:r>
      <w:r w:rsidR="006031FE" w:rsidRPr="0040233B">
        <w:rPr>
          <w:rFonts w:ascii="Palatino Linotype" w:hAnsi="Palatino Linotype"/>
        </w:rPr>
        <w:t>artículo 185 fracci</w:t>
      </w:r>
      <w:r w:rsidR="00DA0B77">
        <w:rPr>
          <w:rFonts w:ascii="Palatino Linotype" w:hAnsi="Palatino Linotype"/>
        </w:rPr>
        <w:t>ones</w:t>
      </w:r>
      <w:r w:rsidR="006031FE" w:rsidRPr="0040233B">
        <w:rPr>
          <w:rFonts w:ascii="Palatino Linotype" w:hAnsi="Palatino Linotype"/>
        </w:rPr>
        <w:t xml:space="preserve"> VI</w:t>
      </w:r>
      <w:r w:rsidR="00DA0B77">
        <w:rPr>
          <w:rFonts w:ascii="Palatino Linotype" w:hAnsi="Palatino Linotype"/>
        </w:rPr>
        <w:t xml:space="preserve"> y VIII</w:t>
      </w:r>
      <w:r w:rsidR="006031FE" w:rsidRPr="0040233B">
        <w:rPr>
          <w:rFonts w:ascii="Palatino Linotype" w:hAnsi="Palatino Linotype"/>
        </w:rPr>
        <w:t xml:space="preserve"> de la Ley de Transparencia y Acceso a la Información Pública del Estado de México y Municipios</w:t>
      </w:r>
      <w:r w:rsidR="009F19E6">
        <w:rPr>
          <w:rFonts w:ascii="Palatino Linotype" w:hAnsi="Palatino Linotype"/>
        </w:rPr>
        <w:t>,</w:t>
      </w:r>
      <w:r w:rsidR="006031FE" w:rsidRPr="0040233B">
        <w:rPr>
          <w:rFonts w:ascii="Palatino Linotype" w:hAnsi="Palatino Linotype"/>
        </w:rPr>
        <w:t xml:space="preserve"> </w:t>
      </w:r>
      <w:r w:rsidR="00DA0B77">
        <w:rPr>
          <w:rFonts w:ascii="Palatino Linotype" w:hAnsi="Palatino Linotype"/>
        </w:rPr>
        <w:t>el cual fue notificado a las partes en la misma fecha</w:t>
      </w:r>
      <w:r w:rsidR="006031FE" w:rsidRPr="0040233B">
        <w:rPr>
          <w:rFonts w:ascii="Palatino Linotype" w:hAnsi="Palatino Linotype"/>
        </w:rPr>
        <w:t xml:space="preserve">. </w:t>
      </w:r>
      <w:r w:rsidR="006031FE" w:rsidRPr="0040233B">
        <w:rPr>
          <w:rFonts w:ascii="Palatino Linotype" w:eastAsia="Calibri" w:hAnsi="Palatino Linotype" w:cs="Arial"/>
          <w:b/>
          <w:sz w:val="28"/>
          <w:szCs w:val="28"/>
        </w:rPr>
        <w:t xml:space="preserve"> </w:t>
      </w:r>
    </w:p>
    <w:p w14:paraId="7CD5D137" w14:textId="10283084"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II. </w:t>
      </w:r>
      <w:r w:rsidR="008E7698" w:rsidRPr="0040233B">
        <w:rPr>
          <w:rFonts w:ascii="Palatino Linotype" w:hAnsi="Palatino Linotype"/>
          <w:b/>
          <w:color w:val="auto"/>
          <w:sz w:val="24"/>
          <w:szCs w:val="24"/>
        </w:rPr>
        <w:t>C O N S I D E R A N D O</w:t>
      </w:r>
      <w:r w:rsidR="00DA0B77">
        <w:rPr>
          <w:rFonts w:ascii="Palatino Linotype" w:hAnsi="Palatino Linotype"/>
          <w:b/>
          <w:color w:val="auto"/>
          <w:sz w:val="24"/>
          <w:szCs w:val="24"/>
        </w:rPr>
        <w:t xml:space="preserve"> S</w:t>
      </w:r>
      <w:r w:rsidR="008E7698" w:rsidRPr="0040233B">
        <w:rPr>
          <w:rFonts w:ascii="Palatino Linotype" w:hAnsi="Palatino Linotype"/>
          <w:b/>
          <w:color w:val="auto"/>
          <w:sz w:val="24"/>
          <w:szCs w:val="24"/>
        </w:rPr>
        <w:t>:</w:t>
      </w:r>
    </w:p>
    <w:p w14:paraId="0B1FAD6B" w14:textId="4976EFAC" w:rsidR="00A5404F" w:rsidRPr="0040233B" w:rsidRDefault="00515300" w:rsidP="008E7698">
      <w:pPr>
        <w:spacing w:before="240" w:after="240" w:line="360" w:lineRule="auto"/>
        <w:jc w:val="both"/>
        <w:rPr>
          <w:rFonts w:ascii="Palatino Linotype" w:hAnsi="Palatino Linotype" w:cs="Arial"/>
          <w:b/>
        </w:rPr>
      </w:pPr>
      <w:r>
        <w:rPr>
          <w:rFonts w:ascii="Palatino Linotype" w:hAnsi="Palatino Linotype" w:cs="Arial"/>
          <w:b/>
          <w:szCs w:val="28"/>
        </w:rPr>
        <w:t>Primero</w:t>
      </w:r>
      <w:r w:rsidR="008E7698" w:rsidRPr="00550D2B">
        <w:rPr>
          <w:rFonts w:ascii="Palatino Linotype" w:hAnsi="Palatino Linotype" w:cs="Arial"/>
          <w:b/>
          <w:szCs w:val="28"/>
        </w:rPr>
        <w:t>. Competencia</w:t>
      </w:r>
      <w:r w:rsidR="008E7698" w:rsidRPr="00550D2B">
        <w:rPr>
          <w:rFonts w:ascii="Palatino Linotype" w:hAnsi="Palatino Linotype" w:cs="Arial"/>
          <w:b/>
          <w:sz w:val="22"/>
        </w:rPr>
        <w:t xml:space="preserve">. </w:t>
      </w:r>
      <w:r w:rsidR="00A5404F" w:rsidRPr="0040233B">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40233B">
        <w:rPr>
          <w:rFonts w:ascii="Palatino Linotype" w:hAnsi="Palatino Linotype"/>
          <w:shd w:val="clear" w:color="auto" w:fill="FFFFFF"/>
        </w:rPr>
        <w:t>Recurrente</w:t>
      </w:r>
      <w:r w:rsidR="00A5404F" w:rsidRPr="0040233B">
        <w:rPr>
          <w:rFonts w:ascii="Palatino Linotype" w:hAnsi="Palatino Linotype"/>
          <w:shd w:val="clear" w:color="auto" w:fill="FFFFFF"/>
        </w:rPr>
        <w:t>, conforme a lo dispuesto en los artículos 6, apartado A de la Constitución Política de los Estados Unidos Mexican</w:t>
      </w:r>
      <w:r w:rsidR="00326DF2">
        <w:rPr>
          <w:rFonts w:ascii="Palatino Linotype" w:hAnsi="Palatino Linotype"/>
          <w:shd w:val="clear" w:color="auto" w:fill="FFFFFF"/>
        </w:rPr>
        <w:t xml:space="preserve">os; 5, párrafos </w:t>
      </w:r>
      <w:r w:rsidR="00A77CB1">
        <w:rPr>
          <w:rFonts w:ascii="Palatino Linotype" w:hAnsi="Palatino Linotype"/>
          <w:shd w:val="clear" w:color="auto" w:fill="FFFFFF"/>
        </w:rPr>
        <w:t>trigésimo</w:t>
      </w:r>
      <w:r w:rsidR="00AF54D4">
        <w:rPr>
          <w:rFonts w:ascii="Palatino Linotype" w:hAnsi="Palatino Linotype"/>
          <w:shd w:val="clear" w:color="auto" w:fill="FFFFFF"/>
        </w:rPr>
        <w:t xml:space="preserve">, trigésimo </w:t>
      </w:r>
      <w:r w:rsidR="00A77CB1">
        <w:rPr>
          <w:rFonts w:ascii="Palatino Linotype" w:hAnsi="Palatino Linotype"/>
          <w:shd w:val="clear" w:color="auto" w:fill="FFFFFF"/>
        </w:rPr>
        <w:t>primer</w:t>
      </w:r>
      <w:r w:rsidR="00CC11CC">
        <w:rPr>
          <w:rFonts w:ascii="Palatino Linotype" w:hAnsi="Palatino Linotype"/>
          <w:shd w:val="clear" w:color="auto" w:fill="FFFFFF"/>
        </w:rPr>
        <w:t>o y trigésimo</w:t>
      </w:r>
      <w:r w:rsidR="00A77CB1">
        <w:rPr>
          <w:rFonts w:ascii="Palatino Linotype" w:hAnsi="Palatino Linotype"/>
          <w:shd w:val="clear" w:color="auto" w:fill="FFFFFF"/>
        </w:rPr>
        <w:t xml:space="preserve"> segund</w:t>
      </w:r>
      <w:r w:rsidR="00AF54D4">
        <w:rPr>
          <w:rFonts w:ascii="Palatino Linotype" w:hAnsi="Palatino Linotype"/>
          <w:shd w:val="clear" w:color="auto" w:fill="FFFFFF"/>
        </w:rPr>
        <w:t>o</w:t>
      </w:r>
      <w:r w:rsidR="00A77CB1">
        <w:rPr>
          <w:rFonts w:ascii="Palatino Linotype" w:hAnsi="Palatino Linotype"/>
          <w:shd w:val="clear" w:color="auto" w:fill="FFFFFF"/>
        </w:rPr>
        <w:t>;</w:t>
      </w:r>
      <w:r w:rsidR="00AF54D4" w:rsidRPr="0040233B">
        <w:rPr>
          <w:rFonts w:ascii="Palatino Linotype" w:hAnsi="Palatino Linotype"/>
          <w:shd w:val="clear" w:color="auto" w:fill="FFFFFF"/>
        </w:rPr>
        <w:t xml:space="preserve"> </w:t>
      </w:r>
      <w:r w:rsidR="00CC11CC">
        <w:rPr>
          <w:rFonts w:ascii="Palatino Linotype" w:hAnsi="Palatino Linotype"/>
          <w:shd w:val="clear" w:color="auto" w:fill="FFFFFF"/>
        </w:rPr>
        <w:t>fracciones</w:t>
      </w:r>
      <w:r w:rsidR="00D371C6" w:rsidRPr="0040233B">
        <w:rPr>
          <w:rFonts w:ascii="Palatino Linotype" w:hAnsi="Palatino Linotype"/>
          <w:shd w:val="clear" w:color="auto" w:fill="FFFFFF"/>
        </w:rPr>
        <w:t xml:space="preserve"> IV y V </w:t>
      </w:r>
      <w:r w:rsidR="00A5404F" w:rsidRPr="0040233B">
        <w:rPr>
          <w:rFonts w:ascii="Palatino Linotype" w:hAnsi="Palatino Linotype"/>
          <w:shd w:val="clear" w:color="auto" w:fill="FFFFFF"/>
        </w:rPr>
        <w:t>de la Constitución Política del Estado Libre y Soberano de México; 1,</w:t>
      </w:r>
      <w:r w:rsidR="00551BA4" w:rsidRPr="0040233B">
        <w:rPr>
          <w:rFonts w:ascii="Palatino Linotype" w:hAnsi="Palatino Linotype"/>
          <w:shd w:val="clear" w:color="auto" w:fill="FFFFFF"/>
        </w:rPr>
        <w:t xml:space="preserve"> </w:t>
      </w:r>
      <w:r w:rsidR="00E34890" w:rsidRPr="0040233B">
        <w:rPr>
          <w:rFonts w:ascii="Palatino Linotype" w:hAnsi="Palatino Linotype"/>
          <w:shd w:val="clear" w:color="auto" w:fill="FFFFFF"/>
        </w:rPr>
        <w:t>2, fracción II</w:t>
      </w:r>
      <w:r w:rsidR="00551BA4" w:rsidRPr="0040233B">
        <w:rPr>
          <w:rFonts w:ascii="Palatino Linotype" w:hAnsi="Palatino Linotype"/>
          <w:shd w:val="clear" w:color="auto" w:fill="FFFFFF"/>
        </w:rPr>
        <w:t>;</w:t>
      </w:r>
      <w:r w:rsidR="00E34890" w:rsidRPr="0040233B">
        <w:rPr>
          <w:rFonts w:ascii="Palatino Linotype" w:hAnsi="Palatino Linotype"/>
          <w:shd w:val="clear" w:color="auto" w:fill="FFFFFF"/>
        </w:rPr>
        <w:t xml:space="preserve"> 13, </w:t>
      </w:r>
      <w:r w:rsidR="00A5404F" w:rsidRPr="0040233B">
        <w:rPr>
          <w:rFonts w:ascii="Palatino Linotype" w:hAnsi="Palatino Linotype"/>
          <w:shd w:val="clear" w:color="auto" w:fill="FFFFFF"/>
        </w:rPr>
        <w:t xml:space="preserve"> 29, 36, fracciones I</w:t>
      </w:r>
      <w:r w:rsidR="005A232E" w:rsidRPr="0040233B">
        <w:rPr>
          <w:rFonts w:ascii="Palatino Linotype" w:hAnsi="Palatino Linotype"/>
          <w:shd w:val="clear" w:color="auto" w:fill="FFFFFF"/>
        </w:rPr>
        <w:t xml:space="preserve"> y II;</w:t>
      </w:r>
      <w:r w:rsidR="00A5404F" w:rsidRPr="0040233B">
        <w:rPr>
          <w:rFonts w:ascii="Palatino Linotype" w:hAnsi="Palatino Linotype"/>
          <w:shd w:val="clear" w:color="auto" w:fill="FFFFFF"/>
        </w:rPr>
        <w:t xml:space="preserve"> 176,</w:t>
      </w:r>
      <w:r w:rsidR="004D5FEF" w:rsidRPr="0040233B">
        <w:rPr>
          <w:rFonts w:ascii="Palatino Linotype" w:hAnsi="Palatino Linotype"/>
          <w:shd w:val="clear" w:color="auto" w:fill="FFFFFF"/>
        </w:rPr>
        <w:t xml:space="preserve"> 178,</w:t>
      </w:r>
      <w:r w:rsidR="00A5404F" w:rsidRPr="0040233B">
        <w:rPr>
          <w:rFonts w:ascii="Palatino Linotype" w:hAnsi="Palatino Linotype"/>
          <w:shd w:val="clear" w:color="auto" w:fill="FFFFFF"/>
        </w:rPr>
        <w:t xml:space="preserve"> 179, </w:t>
      </w:r>
      <w:r w:rsidR="004D5FEF" w:rsidRPr="0040233B">
        <w:rPr>
          <w:rFonts w:ascii="Palatino Linotype" w:hAnsi="Palatino Linotype"/>
          <w:shd w:val="clear" w:color="auto" w:fill="FFFFFF"/>
        </w:rPr>
        <w:t xml:space="preserve">181 párrafo 3 y </w:t>
      </w:r>
      <w:r w:rsidR="00A5404F" w:rsidRPr="0040233B">
        <w:rPr>
          <w:rFonts w:ascii="Palatino Linotype" w:hAnsi="Palatino Linotype"/>
          <w:shd w:val="clear" w:color="auto" w:fill="FFFFFF"/>
        </w:rPr>
        <w:t>185</w:t>
      </w:r>
      <w:r w:rsidR="004D5FEF" w:rsidRPr="0040233B">
        <w:rPr>
          <w:rFonts w:ascii="Palatino Linotype" w:hAnsi="Palatino Linotype"/>
          <w:shd w:val="clear" w:color="auto" w:fill="FFFFFF"/>
        </w:rPr>
        <w:t xml:space="preserve"> </w:t>
      </w:r>
      <w:r w:rsidR="00A5404F" w:rsidRPr="0040233B">
        <w:rPr>
          <w:rFonts w:ascii="Palatino Linotype" w:hAnsi="Palatino Linotype"/>
          <w:shd w:val="clear" w:color="auto" w:fill="FFFFFF"/>
        </w:rPr>
        <w:t xml:space="preserve">de la Ley Transparencia y Acceso a la Información Pública </w:t>
      </w:r>
      <w:r w:rsidR="0010152C">
        <w:rPr>
          <w:rFonts w:ascii="Palatino Linotype" w:hAnsi="Palatino Linotype"/>
          <w:shd w:val="clear" w:color="auto" w:fill="FFFFFF"/>
        </w:rPr>
        <w:t>del Estado de México y Municipios</w:t>
      </w:r>
      <w:r w:rsidR="002C7992">
        <w:rPr>
          <w:rFonts w:ascii="Palatino Linotype" w:hAnsi="Palatino Linotype"/>
          <w:shd w:val="clear" w:color="auto" w:fill="FFFFFF"/>
        </w:rPr>
        <w:t>;</w:t>
      </w:r>
      <w:r w:rsidR="00A5404F" w:rsidRPr="0040233B">
        <w:rPr>
          <w:rFonts w:ascii="Palatino Linotype" w:hAnsi="Palatino Linotype"/>
          <w:shd w:val="clear" w:color="auto" w:fill="FFFFFF"/>
        </w:rPr>
        <w:t xml:space="preserve"> </w:t>
      </w:r>
      <w:r w:rsidR="00E54F16" w:rsidRPr="00FC4616">
        <w:rPr>
          <w:rFonts w:ascii="Palatino Linotype" w:hAnsi="Palatino Linotype" w:cs="Arial"/>
        </w:rPr>
        <w:t>9 fracciones I, XXIV y 11</w:t>
      </w:r>
      <w:r w:rsidR="00E54F16" w:rsidRPr="00025A37">
        <w:rPr>
          <w:rFonts w:ascii="Palatino Linotype" w:hAnsi="Palatino Linotype" w:cs="Arial"/>
        </w:rPr>
        <w:t xml:space="preserve"> </w:t>
      </w:r>
      <w:r w:rsidR="00A5404F" w:rsidRPr="0040233B">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12541B47" w14:textId="2E0CE4A4" w:rsidR="00D65DA3" w:rsidRPr="009C7FF9" w:rsidRDefault="00515300" w:rsidP="00D65DA3">
      <w:pPr>
        <w:spacing w:before="240" w:after="240" w:line="360" w:lineRule="auto"/>
        <w:jc w:val="both"/>
        <w:rPr>
          <w:rFonts w:ascii="Palatino Linotype" w:hAnsi="Palatino Linotype" w:cs="Arial"/>
        </w:rPr>
      </w:pPr>
      <w:r>
        <w:rPr>
          <w:rFonts w:ascii="Palatino Linotype" w:hAnsi="Palatino Linotype" w:cs="Arial"/>
          <w:b/>
          <w:szCs w:val="28"/>
        </w:rPr>
        <w:t>Segundo</w:t>
      </w:r>
      <w:r w:rsidR="00D65DA3" w:rsidRPr="009C7FF9">
        <w:rPr>
          <w:rFonts w:ascii="Palatino Linotype" w:hAnsi="Palatino Linotype" w:cs="Arial"/>
          <w:b/>
          <w:szCs w:val="28"/>
        </w:rPr>
        <w:t xml:space="preserve">. Oportunidad y </w:t>
      </w:r>
      <w:proofErr w:type="spellStart"/>
      <w:r w:rsidR="00D91D87" w:rsidRPr="009C7FF9">
        <w:rPr>
          <w:rFonts w:ascii="Palatino Linotype" w:hAnsi="Palatino Linotype" w:cs="Arial"/>
          <w:b/>
          <w:szCs w:val="28"/>
        </w:rPr>
        <w:t>Procedibilidad</w:t>
      </w:r>
      <w:proofErr w:type="spellEnd"/>
      <w:r w:rsidR="00D65DA3" w:rsidRPr="009C7FF9">
        <w:rPr>
          <w:rFonts w:ascii="Palatino Linotype" w:hAnsi="Palatino Linotype" w:cs="Arial"/>
          <w:b/>
          <w:szCs w:val="28"/>
        </w:rPr>
        <w:t xml:space="preserve"> del Recurso de Revisión.</w:t>
      </w:r>
      <w:r w:rsidR="00D65DA3" w:rsidRPr="009C7FF9">
        <w:rPr>
          <w:rFonts w:ascii="Palatino Linotype" w:hAnsi="Palatino Linotype" w:cs="Arial"/>
          <w:b/>
          <w:sz w:val="22"/>
        </w:rPr>
        <w:t xml:space="preserve"> </w:t>
      </w:r>
      <w:r w:rsidR="00D65DA3" w:rsidRPr="009C7FF9">
        <w:rPr>
          <w:rFonts w:ascii="Palatino Linotype" w:hAnsi="Palatino Linotype" w:cs="Arial"/>
        </w:rPr>
        <w:t xml:space="preserve">Previo al estudio del fondo del asunto, se procede a analizar los requisitos de oportunidad y </w:t>
      </w:r>
      <w:proofErr w:type="spellStart"/>
      <w:r w:rsidR="00D65DA3" w:rsidRPr="009C7FF9">
        <w:rPr>
          <w:rFonts w:ascii="Palatino Linotype" w:hAnsi="Palatino Linotype" w:cs="Arial"/>
        </w:rPr>
        <w:t>procedibilidad</w:t>
      </w:r>
      <w:proofErr w:type="spellEnd"/>
      <w:r w:rsidR="00D65DA3" w:rsidRPr="009C7FF9">
        <w:rPr>
          <w:rFonts w:ascii="Palatino Linotype" w:hAnsi="Palatino Linotype" w:cs="Arial"/>
        </w:rPr>
        <w:t xml:space="preserve"> que debe reunir el recurso de revisión interpuesto, previstos en los artículos </w:t>
      </w:r>
      <w:r w:rsidR="00D65DA3" w:rsidRPr="009C7FF9">
        <w:rPr>
          <w:rFonts w:ascii="Palatino Linotype" w:hAnsi="Palatino Linotype" w:cs="Arial"/>
          <w:lang w:val="es-MX"/>
        </w:rPr>
        <w:t>178 y 180 de la Ley de Transparencia y Acceso a la Información Pública del Estado de México y Municipios</w:t>
      </w:r>
      <w:r w:rsidR="00D65DA3" w:rsidRPr="009C7FF9">
        <w:rPr>
          <w:rFonts w:ascii="Palatino Linotype" w:hAnsi="Palatino Linotype" w:cs="Arial"/>
          <w:lang w:val="es-MX" w:eastAsia="es-MX"/>
        </w:rPr>
        <w:t xml:space="preserve">. </w:t>
      </w:r>
    </w:p>
    <w:p w14:paraId="2F6574D8" w14:textId="5F8F1A38" w:rsidR="009C7FF9" w:rsidRPr="009C7FF9" w:rsidRDefault="009C7FF9" w:rsidP="009C7FF9">
      <w:pPr>
        <w:spacing w:before="240" w:after="240" w:line="360" w:lineRule="auto"/>
        <w:jc w:val="both"/>
        <w:rPr>
          <w:rFonts w:ascii="Palatino Linotype" w:hAnsi="Palatino Linotype"/>
        </w:rPr>
      </w:pPr>
      <w:r w:rsidRPr="009C7FF9">
        <w:rPr>
          <w:rFonts w:ascii="Palatino Linotype" w:hAnsi="Palatino Linotype" w:cs="Arial"/>
          <w:lang w:eastAsia="es-MX"/>
        </w:rPr>
        <w:lastRenderedPageBreak/>
        <w:t xml:space="preserve">En este sentido, </w:t>
      </w:r>
      <w:r w:rsidRPr="009C7FF9">
        <w:rPr>
          <w:rFonts w:ascii="Palatino Linotype" w:hAnsi="Palatino Linotype"/>
        </w:rPr>
        <w:t>al considerar la fecha en que se formuló la solicitud</w:t>
      </w:r>
      <w:r w:rsidR="0074130A">
        <w:rPr>
          <w:rFonts w:ascii="Palatino Linotype" w:hAnsi="Palatino Linotype"/>
        </w:rPr>
        <w:t xml:space="preserve">, es decir, </w:t>
      </w:r>
      <w:r w:rsidR="0074130A" w:rsidRPr="0074130A">
        <w:rPr>
          <w:rFonts w:ascii="Palatino Linotype" w:hAnsi="Palatino Linotype"/>
          <w:b/>
        </w:rPr>
        <w:t>cuatro de agosto de dos mil veintiuno</w:t>
      </w:r>
      <w:r w:rsidR="0074130A">
        <w:rPr>
          <w:rFonts w:ascii="Palatino Linotype" w:hAnsi="Palatino Linotype"/>
        </w:rPr>
        <w:t xml:space="preserve"> </w:t>
      </w:r>
      <w:r w:rsidR="0074130A" w:rsidRPr="009C7FF9">
        <w:rPr>
          <w:rFonts w:ascii="Palatino Linotype" w:hAnsi="Palatino Linotype"/>
        </w:rPr>
        <w:t>y</w:t>
      </w:r>
      <w:r w:rsidRPr="009C7FF9">
        <w:rPr>
          <w:rFonts w:ascii="Palatino Linotype" w:hAnsi="Palatino Linotype"/>
        </w:rPr>
        <w:t xml:space="preserve"> la fecha en que respondió a ésta el Sujeto Obligado;</w:t>
      </w:r>
      <w:r w:rsidR="0074130A">
        <w:rPr>
          <w:rFonts w:ascii="Palatino Linotype" w:hAnsi="Palatino Linotype"/>
        </w:rPr>
        <w:t xml:space="preserve"> </w:t>
      </w:r>
      <w:r w:rsidR="0074130A" w:rsidRPr="0074130A">
        <w:rPr>
          <w:rFonts w:ascii="Palatino Linotype" w:hAnsi="Palatino Linotype"/>
          <w:b/>
        </w:rPr>
        <w:t>veinticinco de agosto de la presente anualidad</w:t>
      </w:r>
      <w:r w:rsidRPr="009C7FF9">
        <w:rPr>
          <w:rFonts w:ascii="Palatino Linotype" w:hAnsi="Palatino Linotype"/>
        </w:rPr>
        <w:t xml:space="preserve"> así como la fecha en que se interpuso el recurso de revisión, </w:t>
      </w:r>
      <w:r w:rsidR="0074130A">
        <w:rPr>
          <w:rFonts w:ascii="Palatino Linotype" w:hAnsi="Palatino Linotype"/>
        </w:rPr>
        <w:t xml:space="preserve">siendo esta el </w:t>
      </w:r>
      <w:r w:rsidR="0074130A" w:rsidRPr="0074130A">
        <w:rPr>
          <w:rFonts w:ascii="Palatino Linotype" w:hAnsi="Palatino Linotype"/>
          <w:b/>
        </w:rPr>
        <w:t>veintisiete de agosto del presente año</w:t>
      </w:r>
      <w:r w:rsidR="0074130A" w:rsidRPr="0074130A">
        <w:rPr>
          <w:rFonts w:ascii="Palatino Linotype" w:hAnsi="Palatino Linotype"/>
        </w:rPr>
        <w:t>,</w:t>
      </w:r>
      <w:r w:rsidR="0074130A">
        <w:rPr>
          <w:rFonts w:ascii="Palatino Linotype" w:hAnsi="Palatino Linotype"/>
          <w:b/>
        </w:rPr>
        <w:t xml:space="preserve"> </w:t>
      </w:r>
      <w:r w:rsidR="0074130A" w:rsidRPr="0074130A">
        <w:rPr>
          <w:rFonts w:ascii="Palatino Linotype" w:hAnsi="Palatino Linotype"/>
        </w:rPr>
        <w:t>es decir,</w:t>
      </w:r>
      <w:r w:rsidR="0074130A">
        <w:rPr>
          <w:rFonts w:ascii="Palatino Linotype" w:hAnsi="Palatino Linotype"/>
          <w:b/>
        </w:rPr>
        <w:t xml:space="preserve"> al segundo día hábil, </w:t>
      </w:r>
      <w:r w:rsidR="0074130A">
        <w:rPr>
          <w:rFonts w:ascii="Palatino Linotype" w:hAnsi="Palatino Linotype"/>
        </w:rPr>
        <w:t xml:space="preserve">por lo tanto, </w:t>
      </w:r>
      <w:r w:rsidRPr="009C7FF9">
        <w:rPr>
          <w:rFonts w:ascii="Palatino Linotype" w:hAnsi="Palatino Linotype"/>
        </w:rPr>
        <w:t>se concluye que el presente recurso de revisión se encuentra dentro de los márgenes temporales previstos las disposiciones legales referidas.</w:t>
      </w:r>
    </w:p>
    <w:p w14:paraId="5BA983C8" w14:textId="332416B8" w:rsidR="006B28BE" w:rsidRPr="006B28BE" w:rsidRDefault="006B28BE" w:rsidP="006B28BE">
      <w:pPr>
        <w:spacing w:before="240" w:after="240" w:line="360" w:lineRule="auto"/>
        <w:jc w:val="both"/>
        <w:rPr>
          <w:rFonts w:ascii="Palatino Linotype" w:hAnsi="Palatino Linotype" w:cs="Arial"/>
          <w:lang w:eastAsia="es-MX"/>
        </w:rPr>
      </w:pPr>
      <w:r w:rsidRPr="006B28BE">
        <w:rPr>
          <w:rFonts w:ascii="Palatino Linotype" w:hAnsi="Palatino Linotype" w:cs="Arial"/>
          <w:lang w:eastAsia="es-MX"/>
        </w:rPr>
        <w:t xml:space="preserve">Así también, por cuanto hace a la </w:t>
      </w:r>
      <w:proofErr w:type="spellStart"/>
      <w:r w:rsidRPr="006B28BE">
        <w:rPr>
          <w:rFonts w:ascii="Palatino Linotype" w:hAnsi="Palatino Linotype" w:cs="Arial"/>
          <w:lang w:eastAsia="es-MX"/>
        </w:rPr>
        <w:t>procedibilidad</w:t>
      </w:r>
      <w:proofErr w:type="spellEnd"/>
      <w:r w:rsidRPr="006B28BE">
        <w:rPr>
          <w:rFonts w:ascii="Palatino Linotype" w:hAnsi="Palatino Linotype" w:cs="Arial"/>
          <w:lang w:eastAsia="es-MX"/>
        </w:rPr>
        <w:t xml:space="preserve"> del recurso de revisión, una vez realizado el análisis de los formatos de interposición del recurso, se concluye </w:t>
      </w:r>
      <w:r w:rsidRPr="006B28BE">
        <w:rPr>
          <w:rFonts w:ascii="Palatino Linotype" w:hAnsi="Palatino Linotype" w:cs="Arial"/>
        </w:rPr>
        <w:t xml:space="preserve">la acreditación plena de los elementos formales </w:t>
      </w:r>
      <w:r w:rsidRPr="006B28BE">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692F9B25" w14:textId="2EDA123C" w:rsidR="006F1DED" w:rsidRPr="00A9490C" w:rsidRDefault="006F1DED" w:rsidP="006F1DED">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lang w:val="es-MX"/>
        </w:rPr>
      </w:pPr>
      <w:r w:rsidRPr="00CB2D7E">
        <w:rPr>
          <w:rFonts w:ascii="Palatino Linotype" w:eastAsia="Palatino Linotype" w:hAnsi="Palatino Linotype" w:cs="Palatino Linotype"/>
        </w:rPr>
        <w:t xml:space="preserve">Ahora bien, resulta procedente la interposición del </w:t>
      </w:r>
      <w:r w:rsidR="0074130A">
        <w:rPr>
          <w:rFonts w:ascii="Palatino Linotype" w:eastAsia="Palatino Linotype" w:hAnsi="Palatino Linotype" w:cs="Palatino Linotype"/>
        </w:rPr>
        <w:t>recurso, según lo aducido por la</w:t>
      </w:r>
      <w:r w:rsidRPr="00CB2D7E">
        <w:rPr>
          <w:rFonts w:ascii="Palatino Linotype" w:eastAsia="Palatino Linotype" w:hAnsi="Palatino Linotype" w:cs="Palatino Linotype"/>
        </w:rPr>
        <w:t xml:space="preserve"> recurrente en sus razones o </w:t>
      </w:r>
      <w:r>
        <w:rPr>
          <w:rFonts w:ascii="Palatino Linotype" w:eastAsia="Palatino Linotype" w:hAnsi="Palatino Linotype" w:cs="Palatino Linotype"/>
          <w:color w:val="000000"/>
        </w:rPr>
        <w:t>motivos de inconformidad, de a</w:t>
      </w:r>
      <w:r w:rsidR="00A9490C">
        <w:rPr>
          <w:rFonts w:ascii="Palatino Linotype" w:eastAsia="Palatino Linotype" w:hAnsi="Palatino Linotype" w:cs="Palatino Linotype"/>
          <w:color w:val="000000"/>
        </w:rPr>
        <w:t>cu</w:t>
      </w:r>
      <w:r w:rsidR="009C3DBD">
        <w:rPr>
          <w:rFonts w:ascii="Palatino Linotype" w:eastAsia="Palatino Linotype" w:hAnsi="Palatino Linotype" w:cs="Palatino Linotype"/>
          <w:color w:val="000000"/>
        </w:rPr>
        <w:t xml:space="preserve">erdo al artículo 179, fracciones </w:t>
      </w:r>
      <w:r w:rsidR="006502EE">
        <w:rPr>
          <w:rFonts w:ascii="Palatino Linotype" w:eastAsia="Palatino Linotype" w:hAnsi="Palatino Linotype" w:cs="Palatino Linotype"/>
          <w:color w:val="000000"/>
        </w:rPr>
        <w:t xml:space="preserve">II y V </w:t>
      </w:r>
      <w:r>
        <w:rPr>
          <w:rFonts w:ascii="Palatino Linotype" w:eastAsia="Palatino Linotype" w:hAnsi="Palatino Linotype" w:cs="Palatino Linotype"/>
          <w:color w:val="000000"/>
        </w:rPr>
        <w:t>de la Ley de Transparencia y Acceso a la Información Pública del Estado de México y Municipios; que a la letra dice:</w:t>
      </w:r>
    </w:p>
    <w:p w14:paraId="625FCEE1" w14:textId="77777777" w:rsidR="006F1DED" w:rsidRDefault="006F1DED" w:rsidP="000C6204">
      <w:pPr>
        <w:autoSpaceDE w:val="0"/>
        <w:autoSpaceDN w:val="0"/>
        <w:adjustRightInd w:val="0"/>
        <w:spacing w:after="120"/>
        <w:ind w:left="851" w:right="902"/>
        <w:jc w:val="both"/>
        <w:rPr>
          <w:rStyle w:val="normaltextrun"/>
          <w:rFonts w:ascii="Palatino Linotype" w:hAnsi="Palatino Linotype" w:cs="Segoe UI"/>
          <w:b/>
          <w:bCs/>
          <w:i/>
          <w:iCs/>
          <w:sz w:val="20"/>
          <w:szCs w:val="22"/>
        </w:rPr>
      </w:pPr>
    </w:p>
    <w:p w14:paraId="40322F27" w14:textId="53D40630" w:rsidR="00D65DA3" w:rsidRPr="0012698C" w:rsidRDefault="000C6204" w:rsidP="009C3DBD">
      <w:pPr>
        <w:autoSpaceDE w:val="0"/>
        <w:autoSpaceDN w:val="0"/>
        <w:adjustRightInd w:val="0"/>
        <w:spacing w:after="120"/>
        <w:ind w:left="567" w:right="902"/>
        <w:jc w:val="both"/>
        <w:rPr>
          <w:rStyle w:val="normaltextrun"/>
          <w:rFonts w:ascii="Palatino Linotype" w:hAnsi="Palatino Linotype" w:cs="Segoe UI"/>
          <w:bCs/>
          <w:i/>
          <w:sz w:val="22"/>
          <w:szCs w:val="22"/>
        </w:rPr>
      </w:pPr>
      <w:r w:rsidRPr="0012698C">
        <w:rPr>
          <w:rStyle w:val="normaltextrun"/>
          <w:rFonts w:ascii="Palatino Linotype" w:hAnsi="Palatino Linotype" w:cs="Segoe UI"/>
          <w:b/>
          <w:bCs/>
          <w:i/>
          <w:iCs/>
          <w:sz w:val="22"/>
          <w:szCs w:val="22"/>
        </w:rPr>
        <w:t xml:space="preserve"> </w:t>
      </w:r>
      <w:r w:rsidR="00D65DA3" w:rsidRPr="0012698C">
        <w:rPr>
          <w:rStyle w:val="normaltextrun"/>
          <w:rFonts w:ascii="Palatino Linotype" w:hAnsi="Palatino Linotype" w:cs="Segoe UI"/>
          <w:b/>
          <w:bCs/>
          <w:i/>
          <w:iCs/>
          <w:sz w:val="22"/>
          <w:szCs w:val="22"/>
        </w:rPr>
        <w:t>“</w:t>
      </w:r>
      <w:r w:rsidR="00D65DA3" w:rsidRPr="0012698C">
        <w:rPr>
          <w:rStyle w:val="normaltextrun"/>
          <w:rFonts w:ascii="Palatino Linotype" w:hAnsi="Palatino Linotype" w:cs="Segoe UI"/>
          <w:b/>
          <w:bCs/>
          <w:i/>
          <w:sz w:val="22"/>
          <w:szCs w:val="22"/>
        </w:rPr>
        <w:t xml:space="preserve">Artículo 176. </w:t>
      </w:r>
      <w:r w:rsidR="00D65DA3" w:rsidRPr="0012698C">
        <w:rPr>
          <w:rStyle w:val="normaltextrun"/>
          <w:rFonts w:ascii="Palatino Linotype" w:hAnsi="Palatino Linotype" w:cs="Segoe UI"/>
          <w:bCs/>
          <w:i/>
          <w:sz w:val="22"/>
          <w:szCs w:val="22"/>
        </w:rPr>
        <w:t xml:space="preserve">El recurso de </w:t>
      </w:r>
      <w:r w:rsidR="00C71A66" w:rsidRPr="0012698C">
        <w:rPr>
          <w:rStyle w:val="normaltextrun"/>
          <w:rFonts w:ascii="Palatino Linotype" w:hAnsi="Palatino Linotype" w:cs="Segoe UI"/>
          <w:bCs/>
          <w:i/>
          <w:sz w:val="22"/>
          <w:szCs w:val="22"/>
        </w:rPr>
        <w:t>revisión es</w:t>
      </w:r>
      <w:r w:rsidR="00D65DA3" w:rsidRPr="0012698C">
        <w:rPr>
          <w:rStyle w:val="normaltextrun"/>
          <w:rFonts w:ascii="Palatino Linotype" w:hAnsi="Palatino Linotype" w:cs="Segoe UI"/>
          <w:bCs/>
          <w:i/>
          <w:sz w:val="22"/>
          <w:szCs w:val="22"/>
        </w:rPr>
        <w:t xml:space="preserve"> la garantía secundaria mediante la cual se pretende reparar cualquier posible afectación al derecho de acceso a la información pública en términos del presente y siguiente Capítulo.</w:t>
      </w:r>
    </w:p>
    <w:p w14:paraId="6047B678" w14:textId="77777777" w:rsidR="00D65DA3" w:rsidRPr="0012698C" w:rsidRDefault="00D65DA3" w:rsidP="009C3DBD">
      <w:pPr>
        <w:autoSpaceDE w:val="0"/>
        <w:autoSpaceDN w:val="0"/>
        <w:adjustRightInd w:val="0"/>
        <w:spacing w:after="120"/>
        <w:ind w:left="567" w:right="902"/>
        <w:jc w:val="both"/>
        <w:rPr>
          <w:rFonts w:ascii="Palatino Linotype" w:eastAsiaTheme="minorEastAsia" w:hAnsi="Palatino Linotype" w:cs="Bookman Old Style"/>
          <w:i/>
          <w:sz w:val="22"/>
          <w:szCs w:val="22"/>
          <w:lang w:val="es-MX"/>
        </w:rPr>
      </w:pPr>
      <w:r w:rsidRPr="0012698C">
        <w:rPr>
          <w:rStyle w:val="normaltextrun"/>
          <w:rFonts w:ascii="Palatino Linotype" w:hAnsi="Palatino Linotype" w:cs="Segoe UI"/>
          <w:b/>
          <w:bCs/>
          <w:i/>
          <w:sz w:val="22"/>
          <w:szCs w:val="22"/>
        </w:rPr>
        <w:t>Artículo 179</w:t>
      </w:r>
      <w:r w:rsidRPr="0012698C">
        <w:rPr>
          <w:rStyle w:val="normaltextrun"/>
          <w:rFonts w:ascii="Palatino Linotype" w:hAnsi="Palatino Linotype" w:cs="Segoe UI"/>
          <w:b/>
          <w:bCs/>
          <w:sz w:val="22"/>
          <w:szCs w:val="22"/>
        </w:rPr>
        <w:t>.-</w:t>
      </w:r>
      <w:r w:rsidRPr="0012698C">
        <w:rPr>
          <w:rFonts w:ascii="Palatino Linotype" w:eastAsiaTheme="minorEastAsia" w:hAnsi="Palatino Linotype" w:cs="Bookman Old Style"/>
          <w:sz w:val="22"/>
          <w:szCs w:val="22"/>
          <w:lang w:val="es-MX"/>
        </w:rPr>
        <w:t xml:space="preserve"> </w:t>
      </w:r>
      <w:r w:rsidRPr="0012698C">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41198C62" w14:textId="38A4B3D4" w:rsidR="00A9490C" w:rsidRPr="00B61EA6" w:rsidRDefault="0006676F" w:rsidP="009C3DBD">
      <w:pPr>
        <w:autoSpaceDE w:val="0"/>
        <w:autoSpaceDN w:val="0"/>
        <w:adjustRightInd w:val="0"/>
        <w:spacing w:after="120"/>
        <w:ind w:left="567" w:right="902"/>
        <w:jc w:val="both"/>
        <w:rPr>
          <w:rFonts w:ascii="Palatino Linotype" w:eastAsiaTheme="minorEastAsia" w:hAnsi="Palatino Linotype" w:cs="Bookman Old Style"/>
          <w:i/>
          <w:sz w:val="22"/>
          <w:szCs w:val="22"/>
          <w:lang w:val="es-MX"/>
        </w:rPr>
      </w:pPr>
      <w:r w:rsidRPr="0012698C">
        <w:rPr>
          <w:rFonts w:ascii="Palatino Linotype" w:eastAsiaTheme="minorEastAsia" w:hAnsi="Palatino Linotype" w:cs="Bookman Old Style"/>
          <w:sz w:val="22"/>
          <w:szCs w:val="22"/>
          <w:lang w:val="es-MX"/>
        </w:rPr>
        <w:t>…</w:t>
      </w:r>
    </w:p>
    <w:p w14:paraId="59D13F66" w14:textId="08C8C0B9" w:rsidR="009C3DBD" w:rsidRDefault="006502EE" w:rsidP="009C3DBD">
      <w:pPr>
        <w:autoSpaceDE w:val="0"/>
        <w:autoSpaceDN w:val="0"/>
        <w:adjustRightInd w:val="0"/>
        <w:spacing w:after="120"/>
        <w:ind w:left="567" w:right="902"/>
        <w:jc w:val="both"/>
        <w:rPr>
          <w:rFonts w:ascii="Palatino Linotype" w:eastAsiaTheme="minorEastAsia" w:hAnsi="Palatino Linotype" w:cs="Bookman Old Style"/>
          <w:b/>
          <w:i/>
          <w:sz w:val="22"/>
          <w:szCs w:val="22"/>
        </w:rPr>
      </w:pPr>
      <w:r w:rsidRPr="006502EE">
        <w:rPr>
          <w:rFonts w:ascii="Palatino Linotype" w:eastAsiaTheme="minorEastAsia" w:hAnsi="Palatino Linotype" w:cs="Bookman Old Style"/>
          <w:b/>
          <w:i/>
          <w:sz w:val="22"/>
          <w:szCs w:val="22"/>
        </w:rPr>
        <w:t>II. La clasificación de la información;</w:t>
      </w:r>
    </w:p>
    <w:p w14:paraId="2B016334" w14:textId="4164094A" w:rsidR="006502EE" w:rsidRPr="009C3DBD" w:rsidRDefault="006502EE" w:rsidP="009C3DBD">
      <w:pPr>
        <w:autoSpaceDE w:val="0"/>
        <w:autoSpaceDN w:val="0"/>
        <w:adjustRightInd w:val="0"/>
        <w:spacing w:after="120"/>
        <w:ind w:left="567" w:right="902"/>
        <w:jc w:val="both"/>
        <w:rPr>
          <w:rFonts w:ascii="Palatino Linotype" w:eastAsiaTheme="minorEastAsia" w:hAnsi="Palatino Linotype" w:cs="Bookman Old Style"/>
          <w:b/>
          <w:i/>
          <w:sz w:val="22"/>
          <w:szCs w:val="22"/>
          <w:lang w:val="es-MX"/>
        </w:rPr>
      </w:pPr>
      <w:r>
        <w:rPr>
          <w:rFonts w:ascii="Palatino Linotype" w:eastAsiaTheme="minorEastAsia" w:hAnsi="Palatino Linotype" w:cs="Bookman Old Style"/>
          <w:b/>
          <w:i/>
          <w:sz w:val="22"/>
          <w:szCs w:val="22"/>
        </w:rPr>
        <w:lastRenderedPageBreak/>
        <w:t>…</w:t>
      </w:r>
    </w:p>
    <w:p w14:paraId="0D0A3EFA" w14:textId="77777777" w:rsidR="00A05D36" w:rsidRDefault="00A05D36" w:rsidP="009C3DBD">
      <w:pPr>
        <w:autoSpaceDE w:val="0"/>
        <w:autoSpaceDN w:val="0"/>
        <w:adjustRightInd w:val="0"/>
        <w:spacing w:after="120"/>
        <w:ind w:left="567" w:right="902"/>
        <w:jc w:val="both"/>
        <w:rPr>
          <w:rFonts w:ascii="Palatino Linotype" w:eastAsiaTheme="minorEastAsia" w:hAnsi="Palatino Linotype" w:cs="Bookman Old Style"/>
          <w:i/>
          <w:sz w:val="22"/>
          <w:szCs w:val="22"/>
          <w:lang w:val="es-MX"/>
        </w:rPr>
      </w:pPr>
      <w:r w:rsidRPr="00A05D36">
        <w:rPr>
          <w:rFonts w:ascii="Palatino Linotype" w:eastAsiaTheme="minorEastAsia" w:hAnsi="Palatino Linotype" w:cs="Bookman Old Style"/>
          <w:b/>
          <w:i/>
          <w:sz w:val="22"/>
          <w:szCs w:val="22"/>
        </w:rPr>
        <w:t>V. La en</w:t>
      </w:r>
      <w:r>
        <w:rPr>
          <w:rFonts w:ascii="Palatino Linotype" w:eastAsiaTheme="minorEastAsia" w:hAnsi="Palatino Linotype" w:cs="Bookman Old Style"/>
          <w:b/>
          <w:i/>
          <w:sz w:val="22"/>
          <w:szCs w:val="22"/>
        </w:rPr>
        <w:t>trega de información incompleta</w:t>
      </w:r>
      <w:r w:rsidR="00C8716F" w:rsidRPr="00C8716F">
        <w:rPr>
          <w:rFonts w:ascii="Palatino Linotype" w:eastAsiaTheme="minorEastAsia" w:hAnsi="Palatino Linotype" w:cs="Bookman Old Style"/>
          <w:b/>
          <w:i/>
          <w:sz w:val="22"/>
          <w:szCs w:val="22"/>
          <w:lang w:val="es-MX"/>
        </w:rPr>
        <w:t>;</w:t>
      </w:r>
      <w:r w:rsidR="00D43F0F" w:rsidRPr="00C8716F">
        <w:rPr>
          <w:rFonts w:ascii="Palatino Linotype" w:eastAsiaTheme="minorEastAsia" w:hAnsi="Palatino Linotype" w:cs="Bookman Old Style"/>
          <w:i/>
          <w:sz w:val="22"/>
          <w:szCs w:val="22"/>
          <w:lang w:val="es-MX"/>
        </w:rPr>
        <w:t xml:space="preserve">” </w:t>
      </w:r>
      <w:r w:rsidR="009C3DBD">
        <w:rPr>
          <w:rFonts w:ascii="Palatino Linotype" w:eastAsiaTheme="minorEastAsia" w:hAnsi="Palatino Linotype" w:cs="Bookman Old Style"/>
          <w:i/>
          <w:sz w:val="22"/>
          <w:szCs w:val="22"/>
          <w:lang w:val="es-MX"/>
        </w:rPr>
        <w:t xml:space="preserve">   </w:t>
      </w:r>
      <w:r w:rsidR="00D43F0F" w:rsidRPr="00C8716F">
        <w:rPr>
          <w:rFonts w:ascii="Palatino Linotype" w:eastAsiaTheme="minorEastAsia" w:hAnsi="Palatino Linotype" w:cs="Bookman Old Style"/>
          <w:i/>
          <w:sz w:val="22"/>
          <w:szCs w:val="22"/>
          <w:lang w:val="es-MX"/>
        </w:rPr>
        <w:t>(Sic)</w:t>
      </w:r>
    </w:p>
    <w:p w14:paraId="0A885EB3" w14:textId="71DD754A" w:rsidR="006B28BE" w:rsidRPr="00A05D36" w:rsidRDefault="00A05D36" w:rsidP="009C3DBD">
      <w:pPr>
        <w:autoSpaceDE w:val="0"/>
        <w:autoSpaceDN w:val="0"/>
        <w:adjustRightInd w:val="0"/>
        <w:spacing w:after="120"/>
        <w:ind w:left="567" w:right="902"/>
        <w:jc w:val="both"/>
        <w:rPr>
          <w:rFonts w:ascii="Palatino Linotype" w:eastAsiaTheme="minorEastAsia" w:hAnsi="Palatino Linotype" w:cs="Bookman Old Style"/>
          <w:i/>
          <w:sz w:val="22"/>
          <w:szCs w:val="22"/>
          <w:lang w:val="es-MX"/>
        </w:rPr>
      </w:pPr>
      <w:r w:rsidRPr="00A05D36">
        <w:rPr>
          <w:rFonts w:ascii="Palatino Linotype" w:eastAsiaTheme="minorEastAsia" w:hAnsi="Palatino Linotype" w:cs="Bookman Old Style"/>
          <w:i/>
          <w:sz w:val="22"/>
          <w:szCs w:val="22"/>
        </w:rPr>
        <w:t>(Énfasis añadido)</w:t>
      </w:r>
      <w:r w:rsidR="00D91D87" w:rsidRPr="00A05D36">
        <w:rPr>
          <w:rFonts w:ascii="Palatino Linotype" w:eastAsiaTheme="minorEastAsia" w:hAnsi="Palatino Linotype" w:cs="Bookman Old Style,Bold"/>
          <w:bCs/>
          <w:i/>
          <w:sz w:val="22"/>
          <w:szCs w:val="22"/>
          <w:lang w:val="es-MX"/>
        </w:rPr>
        <w:t xml:space="preserve">              </w:t>
      </w:r>
    </w:p>
    <w:p w14:paraId="11707626" w14:textId="77777777" w:rsidR="00B315CA" w:rsidRPr="00B315CA" w:rsidRDefault="00B315CA" w:rsidP="00B315CA">
      <w:pPr>
        <w:spacing w:before="100" w:beforeAutospacing="1" w:after="100" w:afterAutospacing="1" w:line="360" w:lineRule="auto"/>
        <w:jc w:val="both"/>
        <w:rPr>
          <w:rFonts w:ascii="Palatino Linotype" w:hAnsi="Palatino Linotype" w:cs="Arial"/>
        </w:rPr>
      </w:pPr>
      <w:r w:rsidRPr="00B315CA">
        <w:rPr>
          <w:rFonts w:ascii="Palatino Linotype" w:hAnsi="Palatino Linotype" w:cs="Arial"/>
          <w:b/>
          <w:lang w:val="es-MX"/>
        </w:rPr>
        <w:t xml:space="preserve">Tercero. Materia de la revisión. </w:t>
      </w:r>
      <w:r w:rsidRPr="00B315CA">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B315CA">
        <w:rPr>
          <w:rFonts w:ascii="Palatino Linotype" w:hAnsi="Palatino Linotype" w:cs="Arial"/>
          <w:b/>
        </w:rPr>
        <w:t xml:space="preserve">verificar si la respuesta otorgada por el Sujeto Obligado es adecuada y suficiente para satisfacer el derecho de acceso a la información pública </w:t>
      </w:r>
      <w:r w:rsidRPr="00B315CA">
        <w:rPr>
          <w:rFonts w:ascii="Palatino Linotype" w:hAnsi="Palatino Linotype" w:cs="Arial"/>
        </w:rPr>
        <w:t>de la parte Recurrente, o en su defecto, en caso de ser procedente, ordenar la entrega de información oportuna.</w:t>
      </w:r>
    </w:p>
    <w:p w14:paraId="43A9C8A7" w14:textId="4520677F" w:rsidR="006502EE" w:rsidRDefault="00B315CA" w:rsidP="00B315CA">
      <w:pPr>
        <w:spacing w:before="240" w:after="240" w:line="360" w:lineRule="auto"/>
        <w:jc w:val="both"/>
        <w:rPr>
          <w:rFonts w:ascii="Palatino Linotype" w:hAnsi="Palatino Linotype" w:cs="Arial"/>
        </w:rPr>
      </w:pPr>
      <w:r w:rsidRPr="00B315CA">
        <w:rPr>
          <w:rFonts w:ascii="Palatino Linotype" w:hAnsi="Palatino Linotype" w:cs="Arial"/>
          <w:b/>
        </w:rPr>
        <w:t xml:space="preserve">Cuarto. Estudio del asunto. </w:t>
      </w:r>
      <w:r w:rsidRPr="00B315CA">
        <w:rPr>
          <w:rFonts w:ascii="Palatino Linotype" w:hAnsi="Palatino Linotype" w:cs="Arial"/>
        </w:rPr>
        <w:t>Previo al estudio del presente asunto, es conveniente recordar que la</w:t>
      </w:r>
      <w:r w:rsidR="00F92049">
        <w:rPr>
          <w:rFonts w:ascii="Palatino Linotype" w:hAnsi="Palatino Linotype" w:cs="Arial"/>
        </w:rPr>
        <w:t xml:space="preserve"> parte solicitante requirió al Sujeto O</w:t>
      </w:r>
      <w:r w:rsidRPr="00B315CA">
        <w:rPr>
          <w:rFonts w:ascii="Palatino Linotype" w:hAnsi="Palatino Linotype" w:cs="Arial"/>
        </w:rPr>
        <w:t xml:space="preserve">bligado en </w:t>
      </w:r>
      <w:r w:rsidR="001E112B" w:rsidRPr="001E112B">
        <w:rPr>
          <w:rFonts w:ascii="Palatino Linotype" w:hAnsi="Palatino Linotype" w:cs="Arial"/>
        </w:rPr>
        <w:t>la solicitud</w:t>
      </w:r>
      <w:r w:rsidRPr="001E112B">
        <w:rPr>
          <w:rFonts w:ascii="Palatino Linotype" w:hAnsi="Palatino Linotype" w:cs="Arial"/>
        </w:rPr>
        <w:t>,</w:t>
      </w:r>
      <w:r w:rsidRPr="00B315CA">
        <w:rPr>
          <w:rFonts w:ascii="Palatino Linotype" w:hAnsi="Palatino Linotype" w:cs="Arial"/>
        </w:rPr>
        <w:t xml:space="preserve"> le proporcionara lo siguiente:</w:t>
      </w:r>
    </w:p>
    <w:p w14:paraId="5E50B057" w14:textId="77777777" w:rsidR="001679CE" w:rsidRDefault="001679CE" w:rsidP="001679CE">
      <w:pPr>
        <w:spacing w:before="240" w:after="240" w:line="360" w:lineRule="auto"/>
        <w:ind w:left="567" w:right="567"/>
        <w:jc w:val="both"/>
        <w:rPr>
          <w:rFonts w:ascii="Palatino Linotype" w:hAnsi="Palatino Linotype" w:cs="Arial"/>
        </w:rPr>
      </w:pPr>
      <w:r>
        <w:rPr>
          <w:rFonts w:ascii="Palatino Linotype" w:hAnsi="Palatino Linotype" w:cs="Arial"/>
        </w:rPr>
        <w:t>1.- C</w:t>
      </w:r>
      <w:r w:rsidRPr="001679CE">
        <w:rPr>
          <w:rFonts w:ascii="Palatino Linotype" w:hAnsi="Palatino Linotype" w:cs="Arial"/>
        </w:rPr>
        <w:t xml:space="preserve">uántas investigaciones ha abierto la Fiscalía contra funcionarios públicos pertenecientes al cabildo y al gabinete de gobierno del Ayuntamiento de Naucalpan de Juárez, correspondiente a la administración 2019-2021. </w:t>
      </w:r>
    </w:p>
    <w:p w14:paraId="3B0B87E1" w14:textId="48E4F921" w:rsidR="001679CE" w:rsidRDefault="001679CE" w:rsidP="001679CE">
      <w:pPr>
        <w:spacing w:before="240" w:after="240" w:line="360" w:lineRule="auto"/>
        <w:ind w:left="567" w:right="567"/>
        <w:jc w:val="both"/>
        <w:rPr>
          <w:rFonts w:ascii="Palatino Linotype" w:hAnsi="Palatino Linotype" w:cs="Arial"/>
        </w:rPr>
      </w:pPr>
      <w:r>
        <w:rPr>
          <w:rFonts w:ascii="Palatino Linotype" w:hAnsi="Palatino Linotype" w:cs="Arial"/>
        </w:rPr>
        <w:t>2.- F</w:t>
      </w:r>
      <w:r w:rsidRPr="001679CE">
        <w:rPr>
          <w:rFonts w:ascii="Palatino Linotype" w:hAnsi="Palatino Linotype" w:cs="Arial"/>
        </w:rPr>
        <w:t xml:space="preserve">echa en la que se abrió la investigación (mes y año). </w:t>
      </w:r>
    </w:p>
    <w:p w14:paraId="133635BE" w14:textId="77777777" w:rsidR="001679CE" w:rsidRDefault="001679CE" w:rsidP="001679CE">
      <w:pPr>
        <w:spacing w:before="240" w:after="240" w:line="360" w:lineRule="auto"/>
        <w:ind w:left="567" w:right="567"/>
        <w:jc w:val="both"/>
        <w:rPr>
          <w:rFonts w:ascii="Palatino Linotype" w:hAnsi="Palatino Linotype" w:cs="Arial"/>
        </w:rPr>
      </w:pPr>
      <w:r w:rsidRPr="001679CE">
        <w:rPr>
          <w:rFonts w:ascii="Palatino Linotype" w:hAnsi="Palatino Linotype" w:cs="Arial"/>
        </w:rPr>
        <w:t xml:space="preserve">3.- Indicar tipo de delito que corresponde </w:t>
      </w:r>
    </w:p>
    <w:p w14:paraId="3AC0BF82" w14:textId="77777777" w:rsidR="001679CE" w:rsidRDefault="001679CE" w:rsidP="001679CE">
      <w:pPr>
        <w:spacing w:before="240" w:after="240" w:line="360" w:lineRule="auto"/>
        <w:ind w:left="567" w:right="567"/>
        <w:jc w:val="both"/>
        <w:rPr>
          <w:rFonts w:ascii="Palatino Linotype" w:hAnsi="Palatino Linotype" w:cs="Arial"/>
        </w:rPr>
      </w:pPr>
      <w:r w:rsidRPr="001679CE">
        <w:rPr>
          <w:rFonts w:ascii="Palatino Linotype" w:hAnsi="Palatino Linotype" w:cs="Arial"/>
        </w:rPr>
        <w:t xml:space="preserve">4.- Indicar si pertenece al gabinete o al cabildo </w:t>
      </w:r>
    </w:p>
    <w:p w14:paraId="3338052A" w14:textId="77777777" w:rsidR="001679CE" w:rsidRDefault="001679CE" w:rsidP="001679CE">
      <w:pPr>
        <w:spacing w:before="240" w:after="240" w:line="360" w:lineRule="auto"/>
        <w:ind w:left="567" w:right="567"/>
        <w:jc w:val="both"/>
        <w:rPr>
          <w:rFonts w:ascii="Palatino Linotype" w:hAnsi="Palatino Linotype" w:cs="Arial"/>
        </w:rPr>
      </w:pPr>
      <w:r w:rsidRPr="001679CE">
        <w:rPr>
          <w:rFonts w:ascii="Palatino Linotype" w:hAnsi="Palatino Linotype" w:cs="Arial"/>
        </w:rPr>
        <w:lastRenderedPageBreak/>
        <w:t xml:space="preserve">5.- Indicar el puesto de la persona investigada, por ejemplo: presidente municipal, regiduría, tesorería, etcétera. </w:t>
      </w:r>
    </w:p>
    <w:p w14:paraId="1D88467C" w14:textId="072AFB1F" w:rsidR="001679CE" w:rsidRDefault="001679CE" w:rsidP="001679CE">
      <w:pPr>
        <w:spacing w:before="240" w:after="240" w:line="360" w:lineRule="auto"/>
        <w:ind w:left="567" w:right="567"/>
        <w:jc w:val="both"/>
        <w:rPr>
          <w:rFonts w:ascii="Palatino Linotype" w:hAnsi="Palatino Linotype" w:cs="Arial"/>
        </w:rPr>
      </w:pPr>
      <w:r w:rsidRPr="001679CE">
        <w:rPr>
          <w:rFonts w:ascii="Palatino Linotype" w:hAnsi="Palatino Linotype" w:cs="Arial"/>
        </w:rPr>
        <w:t>6.- Indicar número de la carpeta de investigación</w:t>
      </w:r>
    </w:p>
    <w:p w14:paraId="129067ED" w14:textId="4C9F26B3" w:rsidR="0012698C" w:rsidRDefault="00B315CA" w:rsidP="00417A15">
      <w:pPr>
        <w:spacing w:before="240" w:after="240" w:line="360" w:lineRule="auto"/>
        <w:ind w:right="49"/>
        <w:jc w:val="both"/>
        <w:rPr>
          <w:rFonts w:ascii="Palatino Linotype" w:hAnsi="Palatino Linotype" w:cs="Arial"/>
          <w:bCs/>
          <w:szCs w:val="28"/>
        </w:rPr>
      </w:pPr>
      <w:r w:rsidRPr="00DB06E6">
        <w:rPr>
          <w:rFonts w:ascii="Palatino Linotype" w:hAnsi="Palatino Linotype" w:cs="Arial"/>
          <w:bCs/>
          <w:szCs w:val="28"/>
        </w:rPr>
        <w:t>En respuesta a</w:t>
      </w:r>
      <w:r w:rsidR="009953B0">
        <w:rPr>
          <w:rFonts w:ascii="Palatino Linotype" w:hAnsi="Palatino Linotype" w:cs="Arial"/>
          <w:bCs/>
          <w:szCs w:val="28"/>
        </w:rPr>
        <w:t xml:space="preserve"> la solicitud de inform</w:t>
      </w:r>
      <w:r w:rsidR="006F756B">
        <w:rPr>
          <w:rFonts w:ascii="Palatino Linotype" w:hAnsi="Palatino Linotype" w:cs="Arial"/>
          <w:bCs/>
          <w:szCs w:val="28"/>
        </w:rPr>
        <w:t>ación, la</w:t>
      </w:r>
      <w:r w:rsidRPr="00DB06E6">
        <w:rPr>
          <w:rFonts w:ascii="Palatino Linotype" w:hAnsi="Palatino Linotype" w:cs="Arial"/>
          <w:bCs/>
          <w:szCs w:val="28"/>
        </w:rPr>
        <w:t xml:space="preserve"> Titular de la Uni</w:t>
      </w:r>
      <w:r w:rsidR="00417A15">
        <w:rPr>
          <w:rFonts w:ascii="Palatino Linotype" w:hAnsi="Palatino Linotype" w:cs="Arial"/>
          <w:bCs/>
          <w:szCs w:val="28"/>
        </w:rPr>
        <w:t xml:space="preserve">dad de Transparencia </w:t>
      </w:r>
      <w:r w:rsidR="006F756B">
        <w:rPr>
          <w:rFonts w:ascii="Palatino Linotype" w:hAnsi="Palatino Linotype" w:cs="Arial"/>
          <w:bCs/>
          <w:szCs w:val="28"/>
        </w:rPr>
        <w:t xml:space="preserve">remitió los siguientes archivos: </w:t>
      </w:r>
    </w:p>
    <w:p w14:paraId="54BCD3A1" w14:textId="4A303366" w:rsidR="001679CE" w:rsidRDefault="001679CE" w:rsidP="00F92049">
      <w:pPr>
        <w:spacing w:before="240" w:after="240" w:line="360" w:lineRule="auto"/>
        <w:jc w:val="both"/>
        <w:rPr>
          <w:rFonts w:ascii="Palatino Linotype" w:hAnsi="Palatino Linotype" w:cs="Arial"/>
          <w:bCs/>
          <w:szCs w:val="28"/>
          <w:lang w:val="es-MX"/>
        </w:rPr>
      </w:pPr>
      <w:r>
        <w:rPr>
          <w:rFonts w:ascii="Palatino Linotype" w:hAnsi="Palatino Linotype" w:cs="Arial"/>
          <w:bCs/>
          <w:noProof/>
          <w:szCs w:val="28"/>
          <w:lang w:val="es-MX" w:eastAsia="es-MX"/>
        </w:rPr>
        <w:drawing>
          <wp:anchor distT="0" distB="0" distL="114300" distR="114300" simplePos="0" relativeHeight="251669504" behindDoc="0" locked="0" layoutInCell="1" allowOverlap="1" wp14:anchorId="071799C9" wp14:editId="7611DE0F">
            <wp:simplePos x="0" y="0"/>
            <wp:positionH relativeFrom="column">
              <wp:posOffset>-156210</wp:posOffset>
            </wp:positionH>
            <wp:positionV relativeFrom="paragraph">
              <wp:posOffset>1921510</wp:posOffset>
            </wp:positionV>
            <wp:extent cx="6049645" cy="2486025"/>
            <wp:effectExtent l="0" t="0" r="8255" b="952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964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9CE">
        <w:rPr>
          <w:rFonts w:ascii="Palatino Linotype" w:hAnsi="Palatino Linotype" w:cs="Arial"/>
          <w:b/>
          <w:bCs/>
          <w:i/>
          <w:szCs w:val="28"/>
          <w:lang w:val="es-MX"/>
        </w:rPr>
        <w:t>“7respuestas_2021_08_25_17_59_47_655.pdf”</w:t>
      </w:r>
      <w:r w:rsidR="006F756B">
        <w:rPr>
          <w:rFonts w:ascii="Palatino Linotype" w:hAnsi="Palatino Linotype" w:cs="Arial"/>
          <w:b/>
          <w:bCs/>
          <w:i/>
          <w:szCs w:val="28"/>
          <w:lang w:val="es-MX"/>
        </w:rPr>
        <w:t xml:space="preserve">: </w:t>
      </w:r>
      <w:r>
        <w:rPr>
          <w:rFonts w:ascii="Palatino Linotype" w:hAnsi="Palatino Linotype" w:cs="Arial"/>
          <w:bCs/>
          <w:szCs w:val="28"/>
          <w:lang w:val="es-MX"/>
        </w:rPr>
        <w:t>Consiste en el oficio 001822/MAIP/FGJ/2021, el cual contiene</w:t>
      </w:r>
      <w:r w:rsidR="000B512E">
        <w:rPr>
          <w:rFonts w:ascii="Palatino Linotype" w:hAnsi="Palatino Linotype" w:cs="Arial"/>
          <w:bCs/>
          <w:szCs w:val="28"/>
          <w:lang w:val="es-MX"/>
        </w:rPr>
        <w:t xml:space="preserve"> </w:t>
      </w:r>
      <w:r>
        <w:rPr>
          <w:rFonts w:ascii="Palatino Linotype" w:hAnsi="Palatino Linotype" w:cs="Arial"/>
          <w:bCs/>
          <w:szCs w:val="28"/>
          <w:lang w:val="es-MX"/>
        </w:rPr>
        <w:t xml:space="preserve">cuatro fojas, mediante el cual la Titular de la Unidad de Transparencia remite la respuesta a diversas solicitudes afines, presentadas por la ahora Recurrente, resultando de nuestro interés el contenido vertido en la página dos, la cual se inserta a continuación: </w:t>
      </w:r>
    </w:p>
    <w:p w14:paraId="193F7976" w14:textId="2680DC36" w:rsidR="00BC7A66" w:rsidRPr="001679CE" w:rsidRDefault="001679CE" w:rsidP="001679CE">
      <w:pPr>
        <w:spacing w:before="240" w:after="240" w:line="360" w:lineRule="auto"/>
        <w:ind w:left="567" w:right="567"/>
        <w:jc w:val="both"/>
        <w:rPr>
          <w:rFonts w:ascii="Palatino Linotype" w:hAnsi="Palatino Linotype" w:cs="Arial"/>
          <w:bCs/>
          <w:szCs w:val="28"/>
          <w:lang w:val="es-MX"/>
        </w:rPr>
      </w:pPr>
      <w:r>
        <w:rPr>
          <w:rFonts w:ascii="Palatino Linotype" w:hAnsi="Palatino Linotype" w:cs="Arial"/>
          <w:bCs/>
          <w:szCs w:val="28"/>
          <w:lang w:val="es-MX"/>
        </w:rPr>
        <w:t xml:space="preserve"> </w:t>
      </w:r>
    </w:p>
    <w:p w14:paraId="34110E77" w14:textId="15B70AF1" w:rsidR="006F756B" w:rsidRDefault="001B1DC2" w:rsidP="00F92049">
      <w:pPr>
        <w:spacing w:before="240" w:after="240" w:line="360" w:lineRule="auto"/>
        <w:jc w:val="both"/>
        <w:rPr>
          <w:rFonts w:ascii="Palatino Linotype" w:hAnsi="Palatino Linotype" w:cs="Arial"/>
          <w:bCs/>
          <w:szCs w:val="28"/>
          <w:lang w:val="es-MX"/>
        </w:rPr>
      </w:pPr>
      <w:r>
        <w:rPr>
          <w:rFonts w:ascii="Palatino Linotype" w:hAnsi="Palatino Linotype" w:cs="Arial"/>
          <w:b/>
          <w:bCs/>
          <w:i/>
          <w:noProof/>
          <w:szCs w:val="28"/>
          <w:lang w:val="es-MX" w:eastAsia="es-MX"/>
        </w:rPr>
        <w:lastRenderedPageBreak/>
        <w:drawing>
          <wp:anchor distT="0" distB="0" distL="114300" distR="114300" simplePos="0" relativeHeight="251670528" behindDoc="0" locked="0" layoutInCell="1" allowOverlap="1" wp14:anchorId="0E216677" wp14:editId="2D80B995">
            <wp:simplePos x="0" y="0"/>
            <wp:positionH relativeFrom="margin">
              <wp:posOffset>548640</wp:posOffset>
            </wp:positionH>
            <wp:positionV relativeFrom="paragraph">
              <wp:posOffset>2771775</wp:posOffset>
            </wp:positionV>
            <wp:extent cx="4572000" cy="4740910"/>
            <wp:effectExtent l="0" t="0" r="0" b="254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474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9CE" w:rsidRPr="001679CE">
        <w:rPr>
          <w:rFonts w:ascii="Palatino Linotype" w:hAnsi="Palatino Linotype" w:cs="Arial"/>
          <w:b/>
          <w:bCs/>
          <w:i/>
          <w:noProof/>
          <w:szCs w:val="28"/>
          <w:lang w:val="es-MX" w:eastAsia="es-MX"/>
        </w:rPr>
        <w:t>“ACUERDO 57-21.pdf”</w:t>
      </w:r>
      <w:r>
        <w:rPr>
          <w:rFonts w:ascii="Palatino Linotype" w:hAnsi="Palatino Linotype" w:cs="Arial"/>
          <w:b/>
          <w:bCs/>
          <w:i/>
          <w:szCs w:val="28"/>
          <w:lang w:val="es-MX"/>
        </w:rPr>
        <w:t xml:space="preserve">: </w:t>
      </w:r>
      <w:r>
        <w:rPr>
          <w:rFonts w:ascii="Palatino Linotype" w:hAnsi="Palatino Linotype" w:cs="Arial"/>
          <w:bCs/>
          <w:szCs w:val="28"/>
          <w:lang w:val="es-MX"/>
        </w:rPr>
        <w:t xml:space="preserve">Consistente en el Acuerdo 57/21 de once fojas, el cual tiene por objeto clasificar como información reservada, los números de carpeta de investigación, así como el puesto y cargo de las personas investigadas, en las carpetas de investigación iniciadas en la fiscalía especializada en combate a la corrupción en contra de funcionarios públicos pertenecientes a los H. Ayuntamientos de Naucalpan de Juárez, Atizapán de Zaragoza, Ecatepec de Morelos, Nezahualcóyotl, Los Reyes La Paz, Cuautitlán Izcalli y Cuautitlán por el periodo de enero de 2019 a julio de 2021: </w:t>
      </w:r>
    </w:p>
    <w:p w14:paraId="74DC8EE3" w14:textId="608EF213" w:rsidR="001B1DC2" w:rsidRDefault="001B1DC2" w:rsidP="001679CE">
      <w:pPr>
        <w:spacing w:before="240" w:after="240" w:line="360" w:lineRule="auto"/>
        <w:ind w:right="567"/>
        <w:jc w:val="both"/>
        <w:rPr>
          <w:rFonts w:ascii="Palatino Linotype" w:hAnsi="Palatino Linotype" w:cs="Arial"/>
          <w:b/>
          <w:bCs/>
          <w:i/>
          <w:szCs w:val="28"/>
          <w:lang w:val="es-MX"/>
        </w:rPr>
      </w:pPr>
      <w:r>
        <w:rPr>
          <w:rFonts w:ascii="Palatino Linotype" w:hAnsi="Palatino Linotype" w:cs="Arial"/>
          <w:b/>
          <w:bCs/>
          <w:i/>
          <w:noProof/>
          <w:szCs w:val="28"/>
          <w:lang w:val="es-MX" w:eastAsia="es-MX"/>
        </w:rPr>
        <w:lastRenderedPageBreak/>
        <w:drawing>
          <wp:inline distT="0" distB="0" distL="0" distR="0" wp14:anchorId="03CC5CC4" wp14:editId="404635E9">
            <wp:extent cx="5400675" cy="46672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4667250"/>
                    </a:xfrm>
                    <a:prstGeom prst="rect">
                      <a:avLst/>
                    </a:prstGeom>
                    <a:noFill/>
                    <a:ln>
                      <a:noFill/>
                    </a:ln>
                  </pic:spPr>
                </pic:pic>
              </a:graphicData>
            </a:graphic>
          </wp:inline>
        </w:drawing>
      </w:r>
    </w:p>
    <w:p w14:paraId="60C7A1F1" w14:textId="7A49F270" w:rsidR="00AC36A0" w:rsidRDefault="00B81C55" w:rsidP="00FD34DD">
      <w:pPr>
        <w:spacing w:after="240" w:line="360" w:lineRule="auto"/>
        <w:jc w:val="both"/>
        <w:rPr>
          <w:rFonts w:ascii="Palatino Linotype" w:hAnsi="Palatino Linotype" w:cs="Arial"/>
          <w:i/>
          <w:sz w:val="22"/>
          <w:szCs w:val="22"/>
        </w:rPr>
      </w:pPr>
      <w:r>
        <w:rPr>
          <w:rFonts w:ascii="Palatino Linotype" w:hAnsi="Palatino Linotype" w:cs="Arial"/>
        </w:rPr>
        <w:t xml:space="preserve">Bajo dichos argumentos, </w:t>
      </w:r>
      <w:r w:rsidR="00DE28B0">
        <w:rPr>
          <w:rFonts w:ascii="Palatino Linotype" w:hAnsi="Palatino Linotype" w:cs="Arial"/>
        </w:rPr>
        <w:t xml:space="preserve">es que </w:t>
      </w:r>
      <w:r>
        <w:rPr>
          <w:rFonts w:ascii="Palatino Linotype" w:hAnsi="Palatino Linotype" w:cs="Arial"/>
        </w:rPr>
        <w:t>nace el motivo</w:t>
      </w:r>
      <w:r w:rsidR="00F92049">
        <w:rPr>
          <w:rFonts w:ascii="Palatino Linotype" w:hAnsi="Palatino Linotype" w:cs="Arial"/>
        </w:rPr>
        <w:t xml:space="preserve"> de inconformidad de la recurrente</w:t>
      </w:r>
      <w:r>
        <w:rPr>
          <w:rFonts w:ascii="Palatino Linotype" w:hAnsi="Palatino Linotype" w:cs="Arial"/>
        </w:rPr>
        <w:t xml:space="preserve">, </w:t>
      </w:r>
      <w:r w:rsidR="00DE28B0">
        <w:rPr>
          <w:rFonts w:ascii="Palatino Linotype" w:hAnsi="Palatino Linotype" w:cs="Arial"/>
        </w:rPr>
        <w:t xml:space="preserve">toda vez que expresó en sus razones o motivos de inconformidad </w:t>
      </w:r>
      <w:r w:rsidR="00AC6577" w:rsidRPr="00683278">
        <w:rPr>
          <w:rFonts w:ascii="Palatino Linotype" w:hAnsi="Palatino Linotype" w:cs="Arial"/>
          <w:i/>
          <w:sz w:val="22"/>
          <w:szCs w:val="22"/>
        </w:rPr>
        <w:t>“</w:t>
      </w:r>
      <w:r w:rsidR="001B1DC2" w:rsidRPr="001B1DC2">
        <w:rPr>
          <w:rFonts w:ascii="Palatino Linotype" w:hAnsi="Palatino Linotype" w:cs="Arial"/>
          <w:b/>
          <w:i/>
          <w:sz w:val="22"/>
          <w:szCs w:val="22"/>
          <w:u w:val="single"/>
        </w:rPr>
        <w:t xml:space="preserve">Se niega información sobre el número de carpetas de investigación, </w:t>
      </w:r>
      <w:r w:rsidR="001B1DC2" w:rsidRPr="001B1DC2">
        <w:rPr>
          <w:rFonts w:ascii="Palatino Linotype" w:hAnsi="Palatino Linotype" w:cs="Arial"/>
          <w:i/>
          <w:sz w:val="22"/>
          <w:szCs w:val="22"/>
        </w:rPr>
        <w:t xml:space="preserve">a pesar de que existe un antecedente de un recurso de revisión sobre este tema, el </w:t>
      </w:r>
      <w:proofErr w:type="spellStart"/>
      <w:r w:rsidR="001B1DC2" w:rsidRPr="001B1DC2">
        <w:rPr>
          <w:rFonts w:ascii="Palatino Linotype" w:hAnsi="Palatino Linotype" w:cs="Arial"/>
          <w:i/>
          <w:sz w:val="22"/>
          <w:szCs w:val="22"/>
        </w:rPr>
        <w:t>cuál</w:t>
      </w:r>
      <w:proofErr w:type="spellEnd"/>
      <w:r w:rsidR="001B1DC2" w:rsidRPr="001B1DC2">
        <w:rPr>
          <w:rFonts w:ascii="Palatino Linotype" w:hAnsi="Palatino Linotype" w:cs="Arial"/>
          <w:i/>
          <w:sz w:val="22"/>
          <w:szCs w:val="22"/>
        </w:rPr>
        <w:t xml:space="preserve"> tiene el folio 02528/INFOEM/IP/RR/2021, donde se habla de la importancia de dar a conocer la información solicitada, es decir, el folio de las carpetas de investigación a las que se hace referencia</w:t>
      </w:r>
      <w:r w:rsidR="001B1DC2" w:rsidRPr="001B1DC2">
        <w:rPr>
          <w:rFonts w:ascii="Palatino Linotype" w:hAnsi="Palatino Linotype" w:cs="Arial"/>
          <w:b/>
          <w:i/>
          <w:sz w:val="22"/>
          <w:szCs w:val="22"/>
          <w:u w:val="single"/>
        </w:rPr>
        <w:t xml:space="preserve">. Así mismo, la información está incompleta, dado que no se menciona que los sujetos en cuestión son integrantes de cabildo municipal y del gabinete de gobierno pero no se aclara a que caso corresponde cada y uno y el puesto que desempeña. Cabe destacar que no se solicitaron </w:t>
      </w:r>
      <w:r w:rsidR="001B1DC2" w:rsidRPr="001B1DC2">
        <w:rPr>
          <w:rFonts w:ascii="Palatino Linotype" w:hAnsi="Palatino Linotype" w:cs="Arial"/>
          <w:b/>
          <w:i/>
          <w:sz w:val="22"/>
          <w:szCs w:val="22"/>
          <w:u w:val="single"/>
        </w:rPr>
        <w:lastRenderedPageBreak/>
        <w:t xml:space="preserve">nombres personales. </w:t>
      </w:r>
      <w:r w:rsidR="001B1DC2" w:rsidRPr="001B1DC2">
        <w:rPr>
          <w:rFonts w:ascii="Palatino Linotype" w:hAnsi="Palatino Linotype" w:cs="Arial"/>
          <w:i/>
          <w:sz w:val="22"/>
          <w:szCs w:val="22"/>
        </w:rPr>
        <w:t>Aunque se realizaron varias solicitudes de información para cada ayuntamiento, la respuesta se dio en una sola. También emito la inconformidad a través de esta única solicitud, esperando que se entenderá que la inconformidad aplicada para cada uno de los municipios de los que se solicitó la misma información. Gracias.</w:t>
      </w:r>
      <w:r w:rsidR="00AC6577" w:rsidRPr="00683278">
        <w:rPr>
          <w:rFonts w:ascii="Palatino Linotype" w:hAnsi="Palatino Linotype" w:cs="Arial"/>
          <w:i/>
          <w:sz w:val="22"/>
          <w:szCs w:val="22"/>
        </w:rPr>
        <w:t>”</w:t>
      </w:r>
      <w:r w:rsidR="00AC36A0">
        <w:rPr>
          <w:rFonts w:ascii="Palatino Linotype" w:hAnsi="Palatino Linotype" w:cs="Arial"/>
          <w:i/>
          <w:sz w:val="22"/>
          <w:szCs w:val="22"/>
        </w:rPr>
        <w:t>(</w:t>
      </w:r>
      <w:proofErr w:type="gramStart"/>
      <w:r w:rsidR="00AC36A0">
        <w:rPr>
          <w:rFonts w:ascii="Palatino Linotype" w:hAnsi="Palatino Linotype" w:cs="Arial"/>
          <w:i/>
          <w:sz w:val="22"/>
          <w:szCs w:val="22"/>
        </w:rPr>
        <w:t>sic</w:t>
      </w:r>
      <w:proofErr w:type="gramEnd"/>
      <w:r w:rsidR="00AC36A0">
        <w:rPr>
          <w:rFonts w:ascii="Palatino Linotype" w:hAnsi="Palatino Linotype" w:cs="Arial"/>
          <w:i/>
          <w:sz w:val="22"/>
          <w:szCs w:val="22"/>
        </w:rPr>
        <w:t>) (Énfasis añadido)</w:t>
      </w:r>
    </w:p>
    <w:p w14:paraId="081845DF" w14:textId="0AA04432" w:rsidR="00B81C55" w:rsidRPr="00AC36A0" w:rsidRDefault="00AC36A0" w:rsidP="00FD34DD">
      <w:pPr>
        <w:spacing w:after="240" w:line="360" w:lineRule="auto"/>
        <w:jc w:val="both"/>
        <w:rPr>
          <w:rFonts w:ascii="Palatino Linotype" w:hAnsi="Palatino Linotype" w:cs="Arial"/>
          <w:i/>
          <w:sz w:val="22"/>
          <w:szCs w:val="22"/>
        </w:rPr>
      </w:pPr>
      <w:r>
        <w:rPr>
          <w:rFonts w:ascii="Palatino Linotype" w:hAnsi="Palatino Linotype" w:cs="Arial"/>
        </w:rPr>
        <w:t>De la interpretación a los motivos de inconformidad, se tiene que el particular se inconforma</w:t>
      </w:r>
      <w:r w:rsidR="00AC6577">
        <w:rPr>
          <w:rFonts w:ascii="Palatino Linotype" w:hAnsi="Palatino Linotype" w:cs="Arial"/>
        </w:rPr>
        <w:t xml:space="preserve"> de la clasificación de la información consistente en</w:t>
      </w:r>
      <w:r w:rsidR="00B43728">
        <w:rPr>
          <w:rFonts w:ascii="Palatino Linotype" w:hAnsi="Palatino Linotype" w:cs="Arial"/>
        </w:rPr>
        <w:t xml:space="preserve"> </w:t>
      </w:r>
      <w:r w:rsidR="00F92049">
        <w:rPr>
          <w:rFonts w:ascii="Palatino Linotype" w:hAnsi="Palatino Linotype" w:cs="Arial"/>
        </w:rPr>
        <w:t xml:space="preserve">los números de </w:t>
      </w:r>
      <w:r w:rsidR="00B43728">
        <w:rPr>
          <w:rFonts w:ascii="Palatino Linotype" w:hAnsi="Palatino Linotype" w:cs="Arial"/>
        </w:rPr>
        <w:t>las carpetas de investigación así como el puesto y cargo de las personas investigadas en las carpetas de investigación iniciadas en la Fiscalía Especializada en Combate a la Corrupción en contra de los funcionarios públicos al H. Ayuntamiento de Naucalpan de Juárez</w:t>
      </w:r>
      <w:r w:rsidR="00AC6577">
        <w:rPr>
          <w:rFonts w:ascii="Palatino Linotype" w:hAnsi="Palatino Linotype" w:cs="Arial"/>
        </w:rPr>
        <w:t>.</w:t>
      </w:r>
    </w:p>
    <w:p w14:paraId="1D1A912F" w14:textId="07F42183" w:rsidR="007363C3" w:rsidRDefault="0022035A" w:rsidP="007363C3">
      <w:pPr>
        <w:spacing w:after="240" w:line="360" w:lineRule="auto"/>
        <w:jc w:val="both"/>
        <w:rPr>
          <w:rFonts w:ascii="Palatino Linotype" w:hAnsi="Palatino Linotype" w:cs="Arial"/>
        </w:rPr>
      </w:pPr>
      <w:r>
        <w:rPr>
          <w:rFonts w:ascii="Palatino Linotype" w:hAnsi="Palatino Linotype" w:cs="Arial"/>
        </w:rPr>
        <w:t>Así las cosas, derivado de</w:t>
      </w:r>
      <w:r w:rsidR="00BB13A5" w:rsidRPr="00BB13A5">
        <w:rPr>
          <w:rFonts w:ascii="Palatino Linotype" w:hAnsi="Palatino Linotype" w:cs="Arial"/>
        </w:rPr>
        <w:t xml:space="preserve"> la interposición del Recurso</w:t>
      </w:r>
      <w:r w:rsidR="003F65D9">
        <w:rPr>
          <w:rFonts w:ascii="Palatino Linotype" w:hAnsi="Palatino Linotype" w:cs="Arial"/>
        </w:rPr>
        <w:t xml:space="preserve"> de Revisión, en </w:t>
      </w:r>
      <w:r w:rsidR="0012698C">
        <w:rPr>
          <w:rFonts w:ascii="Palatino Linotype" w:hAnsi="Palatino Linotype" w:cs="Arial"/>
        </w:rPr>
        <w:t xml:space="preserve">las constancias que obran en el expediente electrónico se tiene que </w:t>
      </w:r>
      <w:r w:rsidR="009953B0">
        <w:rPr>
          <w:rFonts w:ascii="Palatino Linotype" w:hAnsi="Palatino Linotype" w:cs="Arial"/>
        </w:rPr>
        <w:t>el Sujeto Obligado remitió su informe j</w:t>
      </w:r>
      <w:r w:rsidR="008D4F2A">
        <w:rPr>
          <w:rFonts w:ascii="Palatino Linotype" w:hAnsi="Palatino Linotype" w:cs="Arial"/>
        </w:rPr>
        <w:t xml:space="preserve">ustificado, </w:t>
      </w:r>
      <w:r w:rsidR="00AC6577">
        <w:rPr>
          <w:rFonts w:ascii="Palatino Linotype" w:hAnsi="Palatino Linotype" w:cs="Arial"/>
        </w:rPr>
        <w:t xml:space="preserve">el cual </w:t>
      </w:r>
      <w:r w:rsidR="001824AA">
        <w:rPr>
          <w:rFonts w:ascii="Palatino Linotype" w:hAnsi="Palatino Linotype" w:cs="Arial"/>
        </w:rPr>
        <w:t xml:space="preserve">se puso a la vista del particular </w:t>
      </w:r>
      <w:r w:rsidR="00F92049">
        <w:rPr>
          <w:rFonts w:ascii="Palatino Linotype" w:hAnsi="Palatino Linotype" w:cs="Arial"/>
        </w:rPr>
        <w:t xml:space="preserve">el tres de noviembre, mediante el cual </w:t>
      </w:r>
      <w:r w:rsidR="00AC6577">
        <w:rPr>
          <w:rFonts w:ascii="Palatino Linotype" w:hAnsi="Palatino Linotype" w:cs="Arial"/>
        </w:rPr>
        <w:t>medularmente ratificó su respuesta inicial</w:t>
      </w:r>
      <w:r w:rsidR="00196F5D" w:rsidRPr="00196F5D">
        <w:rPr>
          <w:rFonts w:ascii="Palatino Linotype" w:eastAsia="Calibri" w:hAnsi="Palatino Linotype" w:cs="Bookman Old Style,Bold"/>
          <w:bCs/>
          <w:color w:val="0D0D0D"/>
          <w:lang w:val="es-MX" w:eastAsia="en-US"/>
        </w:rPr>
        <w:t xml:space="preserve"> </w:t>
      </w:r>
      <w:r w:rsidR="00B43728">
        <w:rPr>
          <w:rFonts w:ascii="Palatino Linotype" w:eastAsia="Calibri" w:hAnsi="Palatino Linotype" w:cs="Bookman Old Style,Bold"/>
          <w:bCs/>
          <w:color w:val="0D0D0D"/>
          <w:lang w:val="es-MX" w:eastAsia="en-US"/>
        </w:rPr>
        <w:t xml:space="preserve">mediante los </w:t>
      </w:r>
      <w:r w:rsidR="000C348D">
        <w:rPr>
          <w:rFonts w:ascii="Palatino Linotype" w:eastAsia="Calibri" w:hAnsi="Palatino Linotype" w:cs="Bookman Old Style,Bold"/>
          <w:bCs/>
          <w:color w:val="0D0D0D"/>
          <w:lang w:val="es-MX" w:eastAsia="en-US"/>
        </w:rPr>
        <w:t>soporte</w:t>
      </w:r>
      <w:r w:rsidR="00B43728">
        <w:rPr>
          <w:rFonts w:ascii="Palatino Linotype" w:eastAsia="Calibri" w:hAnsi="Palatino Linotype" w:cs="Bookman Old Style,Bold"/>
          <w:bCs/>
          <w:color w:val="0D0D0D"/>
          <w:lang w:val="es-MX" w:eastAsia="en-US"/>
        </w:rPr>
        <w:t>s</w:t>
      </w:r>
      <w:r w:rsidR="000C348D">
        <w:rPr>
          <w:rFonts w:ascii="Palatino Linotype" w:eastAsia="Calibri" w:hAnsi="Palatino Linotype" w:cs="Bookman Old Style,Bold"/>
          <w:bCs/>
          <w:color w:val="0D0D0D"/>
          <w:lang w:val="es-MX" w:eastAsia="en-US"/>
        </w:rPr>
        <w:t xml:space="preserve"> documental</w:t>
      </w:r>
      <w:r w:rsidR="00B43728">
        <w:rPr>
          <w:rFonts w:ascii="Palatino Linotype" w:eastAsia="Calibri" w:hAnsi="Palatino Linotype" w:cs="Bookman Old Style,Bold"/>
          <w:bCs/>
          <w:color w:val="0D0D0D"/>
          <w:lang w:val="es-MX" w:eastAsia="en-US"/>
        </w:rPr>
        <w:t>es</w:t>
      </w:r>
      <w:r w:rsidR="000C348D">
        <w:rPr>
          <w:rFonts w:ascii="Palatino Linotype" w:eastAsia="Calibri" w:hAnsi="Palatino Linotype" w:cs="Bookman Old Style,Bold"/>
          <w:bCs/>
          <w:color w:val="0D0D0D"/>
          <w:lang w:val="es-MX" w:eastAsia="en-US"/>
        </w:rPr>
        <w:t xml:space="preserve"> </w:t>
      </w:r>
      <w:r w:rsidR="00B43728" w:rsidRPr="00B43728">
        <w:rPr>
          <w:rFonts w:ascii="Palatino Linotype" w:hAnsi="Palatino Linotype" w:cs="Arial"/>
          <w:b/>
          <w:i/>
        </w:rPr>
        <w:t>“Digitalización_2021_09_21_09_58_50_197.pdf” y “Digitalización_2021_09_21_09_58_00_946.pdf”</w:t>
      </w:r>
      <w:r w:rsidR="000C348D">
        <w:rPr>
          <w:rFonts w:ascii="Palatino Linotype" w:hAnsi="Palatino Linotype" w:cs="Arial"/>
          <w:b/>
          <w:i/>
        </w:rPr>
        <w:t xml:space="preserve">, </w:t>
      </w:r>
      <w:r w:rsidR="00196F5D" w:rsidRPr="00196F5D">
        <w:rPr>
          <w:rFonts w:ascii="Palatino Linotype" w:hAnsi="Palatino Linotype" w:cs="Arial"/>
          <w:bCs/>
          <w:lang w:val="es-MX"/>
        </w:rPr>
        <w:t>aduciendo que</w:t>
      </w:r>
      <w:r w:rsidR="00856B10">
        <w:rPr>
          <w:rFonts w:ascii="Palatino Linotype" w:hAnsi="Palatino Linotype" w:cs="Arial"/>
          <w:bCs/>
          <w:lang w:val="es-MX"/>
        </w:rPr>
        <w:t xml:space="preserve"> dar a conocer la información solici</w:t>
      </w:r>
      <w:r w:rsidR="00F92049">
        <w:rPr>
          <w:rFonts w:ascii="Palatino Linotype" w:hAnsi="Palatino Linotype" w:cs="Arial"/>
          <w:bCs/>
          <w:lang w:val="es-MX"/>
        </w:rPr>
        <w:t xml:space="preserve">tada vulneraría el principio </w:t>
      </w:r>
      <w:r w:rsidR="00856B10">
        <w:rPr>
          <w:rFonts w:ascii="Palatino Linotype" w:hAnsi="Palatino Linotype" w:cs="Arial"/>
          <w:bCs/>
          <w:lang w:val="es-MX"/>
        </w:rPr>
        <w:t>procesal de presunción de inocencia que se establece en la Constitución, toda vez que no se ha determinado por juez competente, la responsabilidad o no de las personas que obran como imputados en las carpetas de investigación solicitadas</w:t>
      </w:r>
      <w:r w:rsidR="00196F5D">
        <w:rPr>
          <w:rFonts w:ascii="Palatino Linotype" w:hAnsi="Palatino Linotype" w:cs="Arial"/>
        </w:rPr>
        <w:t xml:space="preserve">, </w:t>
      </w:r>
      <w:r w:rsidR="00856B10">
        <w:rPr>
          <w:rFonts w:ascii="Palatino Linotype" w:hAnsi="Palatino Linotype" w:cs="Arial"/>
        </w:rPr>
        <w:t xml:space="preserve">asimismo el Sujeto Obligado manifiesta que de divulgar la información podría afectarse de manera irreparable el derecho fundamental al honor y buena reputación de los mismos, </w:t>
      </w:r>
      <w:r w:rsidR="00196F5D">
        <w:rPr>
          <w:rFonts w:ascii="Palatino Linotype" w:hAnsi="Palatino Linotype" w:cs="Arial"/>
        </w:rPr>
        <w:t xml:space="preserve">así </w:t>
      </w:r>
      <w:r w:rsidR="00F92049">
        <w:rPr>
          <w:rFonts w:ascii="Palatino Linotype" w:hAnsi="Palatino Linotype" w:cs="Arial"/>
        </w:rPr>
        <w:t>por cuanto hace a la</w:t>
      </w:r>
      <w:r w:rsidR="009953B0">
        <w:rPr>
          <w:rFonts w:ascii="Palatino Linotype" w:hAnsi="Palatino Linotype" w:cs="Arial"/>
        </w:rPr>
        <w:t xml:space="preserve"> Recur</w:t>
      </w:r>
      <w:r w:rsidR="00F92049">
        <w:rPr>
          <w:rFonts w:ascii="Palatino Linotype" w:hAnsi="Palatino Linotype" w:cs="Arial"/>
        </w:rPr>
        <w:t>rente, se advierte que fue omisa</w:t>
      </w:r>
      <w:r w:rsidR="009953B0">
        <w:rPr>
          <w:rFonts w:ascii="Palatino Linotype" w:hAnsi="Palatino Linotype" w:cs="Arial"/>
        </w:rPr>
        <w:t xml:space="preserve"> en presentar </w:t>
      </w:r>
      <w:r w:rsidR="009953B0">
        <w:rPr>
          <w:rFonts w:ascii="Palatino Linotype" w:hAnsi="Palatino Linotype" w:cs="Arial"/>
        </w:rPr>
        <w:lastRenderedPageBreak/>
        <w:t>manifestaciones</w:t>
      </w:r>
      <w:r w:rsidR="003F65D9">
        <w:rPr>
          <w:rFonts w:ascii="Palatino Linotype" w:hAnsi="Palatino Linotype" w:cs="Arial"/>
        </w:rPr>
        <w:t xml:space="preserve">, </w:t>
      </w:r>
      <w:r w:rsidR="0012698C">
        <w:rPr>
          <w:rFonts w:ascii="Palatino Linotype" w:hAnsi="Palatino Linotype" w:cs="Arial"/>
        </w:rPr>
        <w:t>alegatos o</w:t>
      </w:r>
      <w:r w:rsidR="009953B0">
        <w:rPr>
          <w:rFonts w:ascii="Palatino Linotype" w:hAnsi="Palatino Linotype" w:cs="Arial"/>
        </w:rPr>
        <w:t xml:space="preserve"> cualquier tipo de argumento</w:t>
      </w:r>
      <w:r>
        <w:rPr>
          <w:rFonts w:ascii="Palatino Linotype" w:hAnsi="Palatino Linotype" w:cs="Arial"/>
        </w:rPr>
        <w:t xml:space="preserve">s que a su derecho </w:t>
      </w:r>
      <w:r w:rsidR="001824AA">
        <w:rPr>
          <w:rFonts w:ascii="Palatino Linotype" w:hAnsi="Palatino Linotype" w:cs="Arial"/>
          <w:noProof/>
          <w:lang w:val="es-MX" w:eastAsia="es-MX"/>
        </w:rPr>
        <w:drawing>
          <wp:anchor distT="0" distB="0" distL="114300" distR="114300" simplePos="0" relativeHeight="251676672" behindDoc="0" locked="0" layoutInCell="1" allowOverlap="1" wp14:anchorId="334992EF" wp14:editId="7653D09E">
            <wp:simplePos x="0" y="0"/>
            <wp:positionH relativeFrom="column">
              <wp:posOffset>-241935</wp:posOffset>
            </wp:positionH>
            <wp:positionV relativeFrom="paragraph">
              <wp:posOffset>772160</wp:posOffset>
            </wp:positionV>
            <wp:extent cx="5824257" cy="2095500"/>
            <wp:effectExtent l="0" t="0" r="508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4257"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rPr>
        <w:t>conviniera.</w:t>
      </w:r>
      <w:r w:rsidR="00987BF6" w:rsidRPr="00987BF6">
        <w:rPr>
          <w:rFonts w:ascii="Palatino Linotype" w:hAnsi="Palatino Linotype" w:cs="Arial"/>
        </w:rPr>
        <w:t xml:space="preserve"> </w:t>
      </w:r>
    </w:p>
    <w:p w14:paraId="179B2248" w14:textId="63641D4E" w:rsidR="00856B10" w:rsidRDefault="00856B10" w:rsidP="007363C3">
      <w:pPr>
        <w:spacing w:after="240" w:line="360" w:lineRule="auto"/>
        <w:jc w:val="both"/>
        <w:rPr>
          <w:rFonts w:ascii="Palatino Linotype" w:hAnsi="Palatino Linotype" w:cs="Arial"/>
        </w:rPr>
      </w:pPr>
    </w:p>
    <w:p w14:paraId="4C8426F8" w14:textId="0217C5B1" w:rsidR="00856B10" w:rsidRDefault="00856B10" w:rsidP="007363C3">
      <w:pPr>
        <w:spacing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1552" behindDoc="0" locked="0" layoutInCell="1" allowOverlap="1" wp14:anchorId="6507DB1C" wp14:editId="384883B5">
                <wp:simplePos x="0" y="0"/>
                <wp:positionH relativeFrom="column">
                  <wp:posOffset>1015365</wp:posOffset>
                </wp:positionH>
                <wp:positionV relativeFrom="paragraph">
                  <wp:posOffset>1753870</wp:posOffset>
                </wp:positionV>
                <wp:extent cx="1304925" cy="171450"/>
                <wp:effectExtent l="57150" t="38100" r="85725" b="95250"/>
                <wp:wrapNone/>
                <wp:docPr id="22" name="Rectángulo 22"/>
                <wp:cNvGraphicFramePr/>
                <a:graphic xmlns:a="http://schemas.openxmlformats.org/drawingml/2006/main">
                  <a:graphicData uri="http://schemas.microsoft.com/office/word/2010/wordprocessingShape">
                    <wps:wsp>
                      <wps:cNvSpPr/>
                      <wps:spPr>
                        <a:xfrm>
                          <a:off x="0" y="0"/>
                          <a:ext cx="1304925" cy="171450"/>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11AF1C" id="Rectángulo 22" o:spid="_x0000_s1026" style="position:absolute;margin-left:79.95pt;margin-top:138.1pt;width:102.75pt;height:1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" filled="f" strokecolor="#002060" strokeweight="3pt">
                <v:shadow on="t" color="black" opacity="22937f" origin=",.5" offset="0,.63889mm"/>
              </v:rect>
            </w:pict>
          </mc:Fallback>
        </mc:AlternateContent>
      </w:r>
      <w:r>
        <w:rPr>
          <w:rFonts w:ascii="Palatino Linotype" w:hAnsi="Palatino Linotype" w:cs="Arial"/>
          <w:noProof/>
          <w:lang w:val="es-MX" w:eastAsia="es-MX"/>
        </w:rPr>
        <w:drawing>
          <wp:inline distT="0" distB="0" distL="0" distR="0" wp14:anchorId="7E5A7E10" wp14:editId="7FDB65ED">
            <wp:extent cx="5400675" cy="35242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524250"/>
                    </a:xfrm>
                    <a:prstGeom prst="rect">
                      <a:avLst/>
                    </a:prstGeom>
                    <a:noFill/>
                    <a:ln>
                      <a:noFill/>
                    </a:ln>
                  </pic:spPr>
                </pic:pic>
              </a:graphicData>
            </a:graphic>
          </wp:inline>
        </w:drawing>
      </w:r>
    </w:p>
    <w:p w14:paraId="1AB567CB" w14:textId="66094E2F" w:rsidR="000C348D" w:rsidRDefault="000C348D" w:rsidP="007363C3">
      <w:pPr>
        <w:spacing w:after="240" w:line="360" w:lineRule="auto"/>
        <w:jc w:val="both"/>
        <w:rPr>
          <w:rFonts w:ascii="Palatino Linotype" w:hAnsi="Palatino Linotype" w:cs="Arial"/>
        </w:rPr>
      </w:pPr>
    </w:p>
    <w:p w14:paraId="4C75BE63" w14:textId="1D01FE14" w:rsidR="000C348D" w:rsidRDefault="000C348D" w:rsidP="007363C3">
      <w:pPr>
        <w:spacing w:after="240" w:line="360" w:lineRule="auto"/>
        <w:jc w:val="both"/>
        <w:rPr>
          <w:rFonts w:ascii="Palatino Linotype" w:hAnsi="Palatino Linotype" w:cs="Arial"/>
        </w:rPr>
      </w:pPr>
    </w:p>
    <w:p w14:paraId="0D57A03F" w14:textId="4E3AE179" w:rsidR="000C348D" w:rsidRDefault="00856B10" w:rsidP="007363C3">
      <w:pPr>
        <w:spacing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2576" behindDoc="0" locked="0" layoutInCell="1" allowOverlap="1" wp14:anchorId="43E8C263" wp14:editId="33734E84">
                <wp:simplePos x="0" y="0"/>
                <wp:positionH relativeFrom="column">
                  <wp:posOffset>-108585</wp:posOffset>
                </wp:positionH>
                <wp:positionV relativeFrom="paragraph">
                  <wp:posOffset>3429634</wp:posOffset>
                </wp:positionV>
                <wp:extent cx="5391150" cy="4143375"/>
                <wp:effectExtent l="0" t="0" r="19050" b="28575"/>
                <wp:wrapNone/>
                <wp:docPr id="25" name="Conector recto 25"/>
                <wp:cNvGraphicFramePr/>
                <a:graphic xmlns:a="http://schemas.openxmlformats.org/drawingml/2006/main">
                  <a:graphicData uri="http://schemas.microsoft.com/office/word/2010/wordprocessingShape">
                    <wps:wsp>
                      <wps:cNvCnPr/>
                      <wps:spPr>
                        <a:xfrm flipH="1">
                          <a:off x="0" y="0"/>
                          <a:ext cx="5391150" cy="414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F8983A" id="Conector recto 25"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8.55pt,270.05pt" to="415.95pt,5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" strokecolor="black [3040]"/>
            </w:pict>
          </mc:Fallback>
        </mc:AlternateContent>
      </w:r>
      <w:r>
        <w:rPr>
          <w:rFonts w:ascii="Palatino Linotype" w:hAnsi="Palatino Linotype" w:cs="Arial"/>
          <w:noProof/>
          <w:lang w:val="es-MX" w:eastAsia="es-MX"/>
        </w:rPr>
        <w:drawing>
          <wp:inline distT="0" distB="0" distL="0" distR="0" wp14:anchorId="13884A5C" wp14:editId="6A86AD47">
            <wp:extent cx="5400675" cy="32289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3228975"/>
                    </a:xfrm>
                    <a:prstGeom prst="rect">
                      <a:avLst/>
                    </a:prstGeom>
                    <a:noFill/>
                    <a:ln>
                      <a:noFill/>
                    </a:ln>
                  </pic:spPr>
                </pic:pic>
              </a:graphicData>
            </a:graphic>
          </wp:inline>
        </w:drawing>
      </w:r>
    </w:p>
    <w:p w14:paraId="3AF26A06" w14:textId="77777777" w:rsidR="00856B10" w:rsidRDefault="00856B10" w:rsidP="007363C3">
      <w:pPr>
        <w:spacing w:after="240" w:line="360" w:lineRule="auto"/>
        <w:jc w:val="both"/>
        <w:rPr>
          <w:rFonts w:ascii="Palatino Linotype" w:hAnsi="Palatino Linotype" w:cs="Arial"/>
        </w:rPr>
      </w:pPr>
    </w:p>
    <w:p w14:paraId="16D17293" w14:textId="497C2709" w:rsidR="00856B10" w:rsidRDefault="00856B10" w:rsidP="007363C3">
      <w:pPr>
        <w:spacing w:after="240"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7720C14C" wp14:editId="65034508">
            <wp:extent cx="5400675" cy="60864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6086475"/>
                    </a:xfrm>
                    <a:prstGeom prst="rect">
                      <a:avLst/>
                    </a:prstGeom>
                    <a:noFill/>
                    <a:ln>
                      <a:noFill/>
                    </a:ln>
                  </pic:spPr>
                </pic:pic>
              </a:graphicData>
            </a:graphic>
          </wp:inline>
        </w:drawing>
      </w:r>
    </w:p>
    <w:p w14:paraId="34DD5DE3" w14:textId="490DF853" w:rsidR="00AC6577" w:rsidRPr="00665F04" w:rsidRDefault="00AC6577" w:rsidP="00196F5D">
      <w:pPr>
        <w:spacing w:before="240" w:after="240" w:line="360" w:lineRule="auto"/>
        <w:jc w:val="both"/>
        <w:rPr>
          <w:rFonts w:ascii="Palatino Linotype" w:eastAsia="Arial Unicode MS" w:hAnsi="Palatino Linotype" w:cs="Arial"/>
          <w:b/>
          <w:i/>
          <w:color w:val="000000"/>
        </w:rPr>
      </w:pPr>
      <w:r w:rsidRPr="00665F04">
        <w:rPr>
          <w:rFonts w:ascii="Palatino Linotype" w:eastAsia="Arial Unicode MS" w:hAnsi="Palatino Linotype" w:cs="Arial"/>
          <w:color w:val="000000"/>
        </w:rPr>
        <w:t xml:space="preserve">Bajo este tenor, la parte de la respuesta concerniente a </w:t>
      </w:r>
      <w:r w:rsidR="00856B10" w:rsidRPr="00856B10">
        <w:rPr>
          <w:rFonts w:ascii="Palatino Linotype" w:eastAsia="Arial Unicode MS" w:hAnsi="Palatino Linotype" w:cs="Arial"/>
          <w:b/>
          <w:i/>
          <w:color w:val="000000"/>
        </w:rPr>
        <w:t>Cuántas investigaciones ha abierto la Fiscalía contra funcionarios públicos pertenecientes al cabildo y al gabinete de gobierno del Ayuntamiento de Naucalpan de Juárez, correspondiente</w:t>
      </w:r>
      <w:r w:rsidR="00856B10">
        <w:rPr>
          <w:rFonts w:ascii="Palatino Linotype" w:eastAsia="Arial Unicode MS" w:hAnsi="Palatino Linotype" w:cs="Arial"/>
          <w:b/>
          <w:i/>
          <w:color w:val="000000"/>
        </w:rPr>
        <w:t xml:space="preserve"> a la administración 2019-2021, f</w:t>
      </w:r>
      <w:r w:rsidR="00856B10" w:rsidRPr="00856B10">
        <w:rPr>
          <w:rFonts w:ascii="Palatino Linotype" w:eastAsia="Arial Unicode MS" w:hAnsi="Palatino Linotype" w:cs="Arial"/>
          <w:b/>
          <w:i/>
          <w:color w:val="000000"/>
        </w:rPr>
        <w:t>echa en la que se abri</w:t>
      </w:r>
      <w:r w:rsidR="00856B10">
        <w:rPr>
          <w:rFonts w:ascii="Palatino Linotype" w:eastAsia="Arial Unicode MS" w:hAnsi="Palatino Linotype" w:cs="Arial"/>
          <w:b/>
          <w:i/>
          <w:color w:val="000000"/>
        </w:rPr>
        <w:t xml:space="preserve">ó la investigación (mes y </w:t>
      </w:r>
      <w:r w:rsidR="00856B10">
        <w:rPr>
          <w:rFonts w:ascii="Palatino Linotype" w:eastAsia="Arial Unicode MS" w:hAnsi="Palatino Linotype" w:cs="Arial"/>
          <w:b/>
          <w:i/>
          <w:color w:val="000000"/>
        </w:rPr>
        <w:lastRenderedPageBreak/>
        <w:t xml:space="preserve">año), así como el tipo de delito que corresponde, </w:t>
      </w:r>
      <w:r w:rsidRPr="00665F04">
        <w:rPr>
          <w:rFonts w:ascii="Palatino Linotype" w:eastAsia="Arial Unicode MS" w:hAnsi="Palatino Linotype" w:cs="Arial"/>
          <w:color w:val="000000"/>
        </w:rPr>
        <w:t>se tiene que no fue impugnada, por lo que consecuentemente debe declararse consentida, toda vez que, al no haber realizado manifestaciones de inconformidad al respecto, se infiere que la información proporcionada por el</w:t>
      </w:r>
      <w:r w:rsidR="00DC3FB6">
        <w:rPr>
          <w:rFonts w:ascii="Palatino Linotype" w:eastAsia="Arial Unicode MS" w:hAnsi="Palatino Linotype" w:cs="Arial"/>
          <w:color w:val="000000"/>
        </w:rPr>
        <w:t xml:space="preserve"> Sujeto Obligado, satisface estos</w:t>
      </w:r>
      <w:r w:rsidRPr="00665F04">
        <w:rPr>
          <w:rFonts w:ascii="Palatino Linotype" w:eastAsia="Arial Unicode MS" w:hAnsi="Palatino Linotype" w:cs="Arial"/>
          <w:color w:val="000000"/>
        </w:rPr>
        <w:t xml:space="preserve"> punto</w:t>
      </w:r>
      <w:r w:rsidR="00DC3FB6">
        <w:rPr>
          <w:rFonts w:ascii="Palatino Linotype" w:eastAsia="Arial Unicode MS" w:hAnsi="Palatino Linotype" w:cs="Arial"/>
          <w:color w:val="000000"/>
        </w:rPr>
        <w:t>s</w:t>
      </w:r>
      <w:r w:rsidRPr="00665F04">
        <w:rPr>
          <w:rFonts w:ascii="Palatino Linotype" w:eastAsia="Arial Unicode MS" w:hAnsi="Palatino Linotype" w:cs="Arial"/>
          <w:color w:val="000000"/>
        </w:rPr>
        <w:t xml:space="preserve"> de la solicitud presentada.</w:t>
      </w:r>
    </w:p>
    <w:p w14:paraId="2B67A1D6" w14:textId="77777777" w:rsidR="00AC6577" w:rsidRPr="00665F04" w:rsidRDefault="00AC6577" w:rsidP="00AC6577">
      <w:pPr>
        <w:spacing w:before="240" w:after="360" w:line="360" w:lineRule="auto"/>
        <w:jc w:val="both"/>
        <w:rPr>
          <w:rFonts w:ascii="Palatino Linotype" w:eastAsia="Calibri" w:hAnsi="Palatino Linotype" w:cs="Arial"/>
          <w:color w:val="000000"/>
        </w:rPr>
      </w:pPr>
      <w:r w:rsidRPr="00665F04">
        <w:rPr>
          <w:rFonts w:ascii="Palatino Linotype" w:eastAsia="Calibri" w:hAnsi="Palatino Linotype" w:cs="Arial"/>
          <w:color w:val="000000"/>
        </w:rPr>
        <w:t>Lo anterior es así, debido a que cuando un Recurrente impugna la respuesta del Sujeto Obligado,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1B85673" w14:textId="77777777" w:rsidR="00AC6577" w:rsidRPr="00665F04" w:rsidRDefault="00AC6577" w:rsidP="00AC6577">
      <w:pPr>
        <w:autoSpaceDE w:val="0"/>
        <w:autoSpaceDN w:val="0"/>
        <w:adjustRightInd w:val="0"/>
        <w:spacing w:before="240" w:after="360"/>
        <w:ind w:left="851" w:right="900"/>
        <w:jc w:val="both"/>
        <w:rPr>
          <w:rFonts w:ascii="Palatino Linotype" w:eastAsia="Calibri" w:hAnsi="Palatino Linotype" w:cs="Arial"/>
          <w:i/>
          <w:color w:val="000000"/>
          <w:sz w:val="22"/>
        </w:rPr>
      </w:pPr>
      <w:r w:rsidRPr="00665F04">
        <w:rPr>
          <w:rFonts w:ascii="Palatino Linotype" w:eastAsia="Calibri" w:hAnsi="Palatino Linotype" w:cs="Arial"/>
          <w:b/>
          <w:i/>
          <w:color w:val="000000"/>
          <w:sz w:val="22"/>
        </w:rPr>
        <w:t xml:space="preserve">“REVISIÓN EN AMPARO. LOS RESOLUTIVOS NO COMBATIDOS DEBEN DECLARARSE FIRMES. </w:t>
      </w:r>
      <w:r w:rsidRPr="00665F04">
        <w:rPr>
          <w:rFonts w:ascii="Palatino Linotype" w:eastAsia="Calibri" w:hAnsi="Palatino Linotype" w:cs="Arial"/>
          <w:bCs/>
          <w:i/>
          <w:iCs/>
          <w:color w:val="000000"/>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7D94D19" w14:textId="78510FF0" w:rsidR="00AC6577" w:rsidRPr="00665F04" w:rsidRDefault="00AC6577" w:rsidP="00AC6577">
      <w:pPr>
        <w:spacing w:before="240" w:after="240" w:line="360" w:lineRule="auto"/>
        <w:jc w:val="both"/>
        <w:rPr>
          <w:rFonts w:ascii="Palatino Linotype" w:eastAsia="Arial Unicode MS" w:hAnsi="Palatino Linotype" w:cs="Arial"/>
          <w:color w:val="000000"/>
        </w:rPr>
      </w:pPr>
      <w:r w:rsidRPr="00665F04">
        <w:rPr>
          <w:rFonts w:ascii="Palatino Linotype" w:eastAsia="Arial Unicode MS" w:hAnsi="Palatino Linotype" w:cs="Arial"/>
          <w:color w:val="000000"/>
        </w:rPr>
        <w:t>Consecuentemente, se reitera que la parte de la solicitud que no fue impugnada d</w:t>
      </w:r>
      <w:r w:rsidR="00DC3FB6">
        <w:rPr>
          <w:rFonts w:ascii="Palatino Linotype" w:eastAsia="Arial Unicode MS" w:hAnsi="Palatino Linotype" w:cs="Arial"/>
          <w:color w:val="000000"/>
        </w:rPr>
        <w:t>ebe declararse consentida por la</w:t>
      </w:r>
      <w:r w:rsidRPr="00665F04">
        <w:rPr>
          <w:rFonts w:ascii="Palatino Linotype" w:eastAsia="Arial Unicode MS" w:hAnsi="Palatino Linotype" w:cs="Arial"/>
          <w:color w:val="000000"/>
        </w:rPr>
        <w:t xml:space="preserve"> hoy Recurrente, en razón de que no se realizaron manifestaciones de inconformidad, por lo que no pueden producirse </w:t>
      </w:r>
      <w:r w:rsidRPr="00665F04">
        <w:rPr>
          <w:rFonts w:ascii="Palatino Linotype" w:eastAsia="Arial Unicode MS" w:hAnsi="Palatino Linotype" w:cs="Arial"/>
          <w:color w:val="000000"/>
        </w:rPr>
        <w:lastRenderedPageBreak/>
        <w:t>efectos jurídicos tendentes a revocar, confirmar o modificar el acto reclamado ya que s</w:t>
      </w:r>
      <w:r w:rsidR="00DC3FB6">
        <w:rPr>
          <w:rFonts w:ascii="Palatino Linotype" w:eastAsia="Arial Unicode MS" w:hAnsi="Palatino Linotype" w:cs="Arial"/>
          <w:color w:val="000000"/>
        </w:rPr>
        <w:t xml:space="preserve">e infiere un consentimiento de la </w:t>
      </w:r>
      <w:r w:rsidRPr="00665F04">
        <w:rPr>
          <w:rFonts w:ascii="Palatino Linotype" w:eastAsia="Arial Unicode MS" w:hAnsi="Palatino Linotype" w:cs="Arial"/>
          <w:color w:val="000000"/>
        </w:rPr>
        <w:t xml:space="preserve">Recurrente ante la falta de impugnación eficaz. </w:t>
      </w:r>
    </w:p>
    <w:p w14:paraId="466F9152" w14:textId="77777777" w:rsidR="00AC6577" w:rsidRPr="00665F04" w:rsidRDefault="00AC6577" w:rsidP="00AC6577">
      <w:pPr>
        <w:spacing w:before="240" w:after="240" w:line="360" w:lineRule="auto"/>
        <w:jc w:val="both"/>
        <w:rPr>
          <w:rFonts w:ascii="Palatino Linotype" w:eastAsia="Arial Unicode MS" w:hAnsi="Palatino Linotype" w:cs="Arial"/>
          <w:color w:val="000000"/>
        </w:rPr>
      </w:pPr>
      <w:r w:rsidRPr="00665F04">
        <w:rPr>
          <w:rFonts w:ascii="Palatino Linotype" w:eastAsia="Arial Unicode MS" w:hAnsi="Palatino Linotype" w:cs="Arial"/>
          <w:color w:val="000000"/>
        </w:rPr>
        <w:t xml:space="preserve">Sirve de sustento a lo anterior por analogía la tesis jurisprudencial número </w:t>
      </w:r>
      <w:r w:rsidRPr="00665F04">
        <w:rPr>
          <w:rFonts w:ascii="Palatino Linotype" w:eastAsia="Calibri" w:hAnsi="Palatino Linotype" w:cs="Arial"/>
          <w:color w:val="000000"/>
        </w:rPr>
        <w:t>VI.3o.C. J/60, publicada en el Semanario Judicial de la Federación y su Gaceta bajo el número de registro 176,608 que a la letra dice:</w:t>
      </w:r>
    </w:p>
    <w:p w14:paraId="4126DD71" w14:textId="77777777" w:rsidR="00AC6577" w:rsidRPr="00665F04" w:rsidRDefault="00AC6577" w:rsidP="00AC6577">
      <w:pPr>
        <w:spacing w:before="240" w:after="240"/>
        <w:ind w:left="567" w:right="900"/>
        <w:jc w:val="both"/>
        <w:rPr>
          <w:rFonts w:ascii="Palatino Linotype" w:eastAsia="MS Mincho" w:hAnsi="Palatino Linotype" w:cs="Bookman Old Style"/>
          <w:lang w:val="es-MX"/>
        </w:rPr>
      </w:pPr>
      <w:r w:rsidRPr="00665F04">
        <w:rPr>
          <w:rFonts w:ascii="Palatino Linotype" w:hAnsi="Palatino Linotype" w:cs="Arial"/>
          <w:b/>
          <w:bCs/>
          <w:i/>
          <w:caps/>
          <w:color w:val="000000"/>
          <w:sz w:val="22"/>
          <w:lang w:eastAsia="es-MX"/>
        </w:rPr>
        <w:t xml:space="preserve">“ACTOS CONSENTIDOS. SON LOS QUE NO SE IMPUGNAN MEDIANTE EL RECURSO IDÓNEO. </w:t>
      </w:r>
      <w:r w:rsidRPr="00665F04">
        <w:rPr>
          <w:rFonts w:ascii="Palatino Linotype" w:hAnsi="Palatino Linotype" w:cs="Arial"/>
          <w:i/>
          <w:color w:val="000000"/>
          <w:sz w:val="22"/>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63D0745" w14:textId="48ADC62C" w:rsidR="00196F5D" w:rsidRPr="00196F5D" w:rsidRDefault="00196F5D" w:rsidP="00196F5D">
      <w:pPr>
        <w:spacing w:before="240" w:after="240" w:line="360" w:lineRule="auto"/>
        <w:jc w:val="both"/>
        <w:rPr>
          <w:rFonts w:ascii="Palatino Linotype" w:hAnsi="Palatino Linotype" w:cs="Arial"/>
          <w:bCs/>
        </w:rPr>
      </w:pPr>
      <w:r w:rsidRPr="009450A8">
        <w:rPr>
          <w:rFonts w:ascii="Palatino Linotype" w:hAnsi="Palatino Linotype" w:cs="Arial"/>
          <w:bCs/>
        </w:rPr>
        <w:t>Ahora bien, a efecto de garantizar el efectivo ejercicio del derecho de acceso a la información pública que asis</w:t>
      </w:r>
      <w:r w:rsidR="00DC3FB6">
        <w:rPr>
          <w:rFonts w:ascii="Palatino Linotype" w:hAnsi="Palatino Linotype" w:cs="Arial"/>
          <w:bCs/>
        </w:rPr>
        <w:t xml:space="preserve">te a la </w:t>
      </w:r>
      <w:r w:rsidRPr="009450A8">
        <w:rPr>
          <w:rFonts w:ascii="Palatino Linotype" w:hAnsi="Palatino Linotype" w:cs="Arial"/>
          <w:bCs/>
        </w:rPr>
        <w:t>particular, resulta conv</w:t>
      </w:r>
      <w:r w:rsidR="00E77252">
        <w:rPr>
          <w:rFonts w:ascii="Palatino Linotype" w:hAnsi="Palatino Linotype" w:cs="Arial"/>
          <w:bCs/>
        </w:rPr>
        <w:t>eniente entrar al estudio de la clasificación de</w:t>
      </w:r>
      <w:r w:rsidR="00614A84">
        <w:rPr>
          <w:rFonts w:ascii="Palatino Linotype" w:hAnsi="Palatino Linotype" w:cs="Arial"/>
          <w:bCs/>
        </w:rPr>
        <w:t xml:space="preserve"> </w:t>
      </w:r>
      <w:r w:rsidR="00614A84">
        <w:rPr>
          <w:rFonts w:ascii="Palatino Linotype" w:hAnsi="Palatino Linotype" w:cs="Arial"/>
          <w:bCs/>
          <w:szCs w:val="28"/>
          <w:lang w:val="es-MX"/>
        </w:rPr>
        <w:t>los números de carpeta de investigación, así como el puesto y cargo de las personas investigadas,</w:t>
      </w:r>
      <w:r w:rsidR="00614A84">
        <w:rPr>
          <w:rFonts w:ascii="Palatino Linotype" w:hAnsi="Palatino Linotype" w:cs="Arial"/>
          <w:bCs/>
        </w:rPr>
        <w:t xml:space="preserve"> </w:t>
      </w:r>
      <w:r w:rsidR="00E77252">
        <w:rPr>
          <w:rFonts w:ascii="Palatino Linotype" w:hAnsi="Palatino Linotype" w:cs="Arial"/>
          <w:bCs/>
        </w:rPr>
        <w:t>mediante</w:t>
      </w:r>
      <w:r w:rsidR="00E77252" w:rsidRPr="00E77252">
        <w:t xml:space="preserve"> </w:t>
      </w:r>
      <w:r w:rsidR="00614A84">
        <w:rPr>
          <w:rFonts w:ascii="Palatino Linotype" w:hAnsi="Palatino Linotype" w:cs="Arial"/>
          <w:bCs/>
          <w:szCs w:val="28"/>
          <w:lang w:val="es-MX"/>
        </w:rPr>
        <w:t>el Acuerdo 57/21</w:t>
      </w:r>
      <w:r w:rsidR="00BD512D">
        <w:rPr>
          <w:rFonts w:ascii="Palatino Linotype" w:hAnsi="Palatino Linotype" w:cs="Arial"/>
          <w:bCs/>
        </w:rPr>
        <w:t xml:space="preserve"> generado el veinticuatro de agosto de dos mil veintiuno</w:t>
      </w:r>
      <w:r w:rsidR="00DC3FB6">
        <w:rPr>
          <w:rFonts w:ascii="Palatino Linotype" w:hAnsi="Palatino Linotype" w:cs="Arial"/>
          <w:bCs/>
        </w:rPr>
        <w:t>,</w:t>
      </w:r>
      <w:r w:rsidR="00BD512D">
        <w:rPr>
          <w:rFonts w:ascii="Palatino Linotype" w:hAnsi="Palatino Linotype" w:cs="Arial"/>
          <w:bCs/>
        </w:rPr>
        <w:t xml:space="preserve"> derivado de la reunión del Comité de Transparencia</w:t>
      </w:r>
      <w:r w:rsidR="00DC3FB6">
        <w:rPr>
          <w:rFonts w:ascii="Palatino Linotype" w:hAnsi="Palatino Linotype" w:cs="Arial"/>
          <w:bCs/>
        </w:rPr>
        <w:t xml:space="preserve"> del Sujeto Obligado</w:t>
      </w:r>
      <w:r w:rsidRPr="009450A8">
        <w:rPr>
          <w:rFonts w:ascii="Palatino Linotype" w:hAnsi="Palatino Linotype" w:cs="Arial"/>
          <w:bCs/>
        </w:rPr>
        <w:t xml:space="preserve">: </w:t>
      </w:r>
    </w:p>
    <w:p w14:paraId="2644E63D" w14:textId="5237E4BC" w:rsidR="007363C3" w:rsidRPr="004975CB" w:rsidRDefault="00196F5D" w:rsidP="007363C3">
      <w:pPr>
        <w:spacing w:line="360" w:lineRule="auto"/>
        <w:jc w:val="both"/>
        <w:rPr>
          <w:rFonts w:ascii="Palatino Linotype" w:hAnsi="Palatino Linotype" w:cs="Arial"/>
        </w:rPr>
      </w:pPr>
      <w:r>
        <w:rPr>
          <w:rFonts w:ascii="Palatino Linotype" w:hAnsi="Palatino Linotype" w:cs="Arial"/>
          <w:bCs/>
          <w:szCs w:val="22"/>
        </w:rPr>
        <w:t>En primera instancia</w:t>
      </w:r>
      <w:r w:rsidR="009450A8" w:rsidRPr="00F278B6">
        <w:rPr>
          <w:rFonts w:ascii="Palatino Linotype" w:hAnsi="Palatino Linotype" w:cs="Arial"/>
          <w:bCs/>
          <w:szCs w:val="22"/>
        </w:rPr>
        <w:t xml:space="preserve">, </w:t>
      </w:r>
      <w:r w:rsidR="007363C3">
        <w:rPr>
          <w:rFonts w:ascii="Palatino Linotype" w:hAnsi="Palatino Linotype" w:cs="Arial"/>
        </w:rPr>
        <w:t xml:space="preserve">debe destacarse que </w:t>
      </w:r>
      <w:r w:rsidR="007363C3" w:rsidRPr="004975CB">
        <w:rPr>
          <w:rFonts w:ascii="Palatino Linotype" w:hAnsi="Palatino Linotype" w:cs="Arial"/>
        </w:rPr>
        <w:t xml:space="preserve">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w:t>
      </w:r>
      <w:r w:rsidR="007363C3" w:rsidRPr="004975CB">
        <w:rPr>
          <w:rFonts w:ascii="Palatino Linotype" w:hAnsi="Palatino Linotype" w:cs="Arial"/>
        </w:rPr>
        <w:lastRenderedPageBreak/>
        <w:t xml:space="preserve">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C4181E2" w14:textId="77777777" w:rsidR="007363C3" w:rsidRPr="004975CB" w:rsidRDefault="007363C3" w:rsidP="007363C3">
      <w:pPr>
        <w:ind w:left="851" w:right="899"/>
        <w:jc w:val="both"/>
        <w:rPr>
          <w:rFonts w:ascii="Palatino Linotype" w:hAnsi="Palatino Linotype" w:cs="Arial"/>
          <w:i/>
          <w:sz w:val="22"/>
          <w:szCs w:val="22"/>
        </w:rPr>
      </w:pPr>
    </w:p>
    <w:p w14:paraId="38209F22" w14:textId="77777777" w:rsidR="007363C3" w:rsidRPr="004975CB" w:rsidRDefault="007363C3" w:rsidP="007363C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5685A1A2" w14:textId="77777777" w:rsidR="007363C3" w:rsidRPr="004975CB" w:rsidRDefault="007363C3" w:rsidP="007363C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5F96AC3A" w14:textId="77777777" w:rsidR="007363C3" w:rsidRDefault="007363C3" w:rsidP="007363C3">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w:t>
      </w:r>
      <w:r w:rsidRPr="00196F5D">
        <w:rPr>
          <w:rFonts w:ascii="Palatino Linotype" w:hAnsi="Palatino Linotype" w:cs="Arial"/>
          <w:b/>
          <w:i/>
          <w:color w:val="000000"/>
          <w:sz w:val="22"/>
          <w:szCs w:val="22"/>
          <w:u w:val="single"/>
        </w:rPr>
        <w:t>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hAnsi="Palatino Linotype" w:cs="Arial"/>
          <w:i/>
          <w:color w:val="000000"/>
          <w:sz w:val="22"/>
          <w:szCs w:val="22"/>
        </w:rPr>
        <w:t>…</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14:paraId="63B9B6B2" w14:textId="77777777" w:rsidR="00196F5D" w:rsidRDefault="00196F5D" w:rsidP="007363C3">
      <w:pPr>
        <w:ind w:left="851" w:right="899"/>
        <w:jc w:val="both"/>
        <w:rPr>
          <w:rFonts w:ascii="Palatino Linotype" w:hAnsi="Palatino Linotype" w:cs="Arial"/>
          <w:i/>
          <w:color w:val="000000"/>
          <w:sz w:val="22"/>
          <w:szCs w:val="22"/>
        </w:rPr>
      </w:pPr>
    </w:p>
    <w:p w14:paraId="66A2A5B3" w14:textId="2DF9F8EB" w:rsidR="00196F5D" w:rsidRPr="009E12B6" w:rsidRDefault="00196F5D" w:rsidP="007363C3">
      <w:pPr>
        <w:ind w:left="851" w:right="899"/>
        <w:jc w:val="both"/>
        <w:rPr>
          <w:rFonts w:ascii="Palatino Linotype" w:hAnsi="Palatino Linotype" w:cs="Arial"/>
          <w:i/>
          <w:color w:val="000000"/>
          <w:sz w:val="22"/>
          <w:szCs w:val="22"/>
        </w:rPr>
      </w:pPr>
      <w:r>
        <w:rPr>
          <w:rFonts w:ascii="Palatino Linotype" w:hAnsi="Palatino Linotype" w:cs="Arial"/>
          <w:i/>
          <w:color w:val="000000"/>
          <w:sz w:val="22"/>
          <w:szCs w:val="22"/>
        </w:rPr>
        <w:t>(Énfasis añadido)</w:t>
      </w:r>
    </w:p>
    <w:p w14:paraId="325A07E2" w14:textId="77777777" w:rsidR="007363C3" w:rsidRPr="009E12B6" w:rsidRDefault="007363C3" w:rsidP="007363C3">
      <w:pPr>
        <w:ind w:left="851" w:right="899"/>
        <w:jc w:val="both"/>
        <w:rPr>
          <w:rFonts w:ascii="Palatino Linotype" w:hAnsi="Palatino Linotype" w:cs="Arial"/>
          <w:sz w:val="22"/>
          <w:szCs w:val="22"/>
        </w:rPr>
      </w:pPr>
    </w:p>
    <w:p w14:paraId="42ED48A3" w14:textId="77777777" w:rsidR="007363C3" w:rsidRPr="009E12B6" w:rsidRDefault="007363C3" w:rsidP="007363C3">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24085F65" w14:textId="77777777" w:rsidR="007363C3" w:rsidRPr="009E12B6" w:rsidRDefault="007363C3" w:rsidP="007363C3">
      <w:pPr>
        <w:ind w:right="899"/>
        <w:jc w:val="both"/>
        <w:rPr>
          <w:rFonts w:ascii="Palatino Linotype" w:hAnsi="Palatino Linotype" w:cs="Arial"/>
        </w:rPr>
      </w:pPr>
    </w:p>
    <w:p w14:paraId="704078C9" w14:textId="77777777" w:rsidR="007363C3" w:rsidRPr="004B675A" w:rsidRDefault="007363C3" w:rsidP="007363C3">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14:paraId="7466A1B7" w14:textId="77777777" w:rsidR="007363C3" w:rsidRPr="009E12B6" w:rsidRDefault="007363C3" w:rsidP="007363C3">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xml:space="preserve">, se define en cuanto a su alcance y resultado material, el acceso a los archivos, registros y documentos públicos, administrados, generados o en posesión de los órganos u organismos públicos, en virtud del </w:t>
      </w:r>
      <w:r w:rsidRPr="009E12B6">
        <w:rPr>
          <w:rFonts w:ascii="Palatino Linotype" w:hAnsi="Palatino Linotype" w:cs="Arial"/>
          <w:i/>
          <w:sz w:val="22"/>
          <w:szCs w:val="22"/>
        </w:rPr>
        <w:lastRenderedPageBreak/>
        <w:t>ejercicio de sus funciones de derecho público, sin importar su fuente, soporte o fecha de elaboración.</w:t>
      </w:r>
    </w:p>
    <w:p w14:paraId="2056DC7F" w14:textId="77777777" w:rsidR="007363C3" w:rsidRPr="009E12B6" w:rsidRDefault="007363C3" w:rsidP="007363C3">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14:paraId="3F55C715" w14:textId="77777777" w:rsidR="007363C3" w:rsidRPr="00A32E26" w:rsidRDefault="007363C3" w:rsidP="007363C3">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58C34D64" w14:textId="77777777" w:rsidR="007363C3" w:rsidRPr="00A32E26" w:rsidRDefault="007363C3" w:rsidP="007363C3">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577CCA39" w14:textId="77777777" w:rsidR="007363C3" w:rsidRPr="00A32E26" w:rsidRDefault="007363C3" w:rsidP="007363C3">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61EA7103" w14:textId="77777777" w:rsidR="00472428" w:rsidRDefault="00472428" w:rsidP="00472428">
      <w:pPr>
        <w:spacing w:line="360" w:lineRule="auto"/>
        <w:jc w:val="both"/>
        <w:rPr>
          <w:rFonts w:ascii="Palatino Linotype" w:hAnsi="Palatino Linotype"/>
          <w:color w:val="222222"/>
          <w:lang w:eastAsia="es-MX"/>
        </w:rPr>
      </w:pPr>
    </w:p>
    <w:p w14:paraId="39C3D67B" w14:textId="25184859" w:rsidR="00472428" w:rsidRDefault="00472428" w:rsidP="00472428">
      <w:pPr>
        <w:spacing w:line="360" w:lineRule="auto"/>
        <w:jc w:val="both"/>
        <w:rPr>
          <w:rFonts w:ascii="Palatino Linotype" w:hAnsi="Palatino Linotype"/>
          <w:color w:val="222222"/>
          <w:lang w:eastAsia="es-MX"/>
        </w:rPr>
      </w:pPr>
      <w:r>
        <w:rPr>
          <w:rFonts w:ascii="Palatino Linotype" w:hAnsi="Palatino Linotype"/>
          <w:color w:val="222222"/>
          <w:lang w:eastAsia="es-MX"/>
        </w:rPr>
        <w:t>Consecuente</w:t>
      </w:r>
      <w:r w:rsidRPr="00AD08FC">
        <w:rPr>
          <w:rFonts w:ascii="Palatino Linotype" w:hAnsi="Palatino Linotype"/>
          <w:color w:val="222222"/>
          <w:lang w:eastAsia="es-MX"/>
        </w:rPr>
        <w:t xml:space="preserve">mente, se precisa que se obvia el análisis de la competencia por parte del </w:t>
      </w:r>
      <w:r w:rsidRPr="00AD08FC">
        <w:rPr>
          <w:rFonts w:ascii="Palatino Linotype" w:hAnsi="Palatino Linotype"/>
          <w:b/>
          <w:bCs/>
          <w:color w:val="222222"/>
          <w:lang w:eastAsia="es-MX"/>
        </w:rPr>
        <w:t>Sujeto Obligado</w:t>
      </w:r>
      <w:r w:rsidRPr="00AD08FC">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14:paraId="53C1DBE6" w14:textId="77777777" w:rsidR="002D36E6" w:rsidRDefault="002D36E6" w:rsidP="00472428">
      <w:pPr>
        <w:spacing w:line="360" w:lineRule="auto"/>
        <w:jc w:val="both"/>
        <w:rPr>
          <w:rFonts w:ascii="Palatino Linotype" w:hAnsi="Palatino Linotype"/>
          <w:color w:val="222222"/>
          <w:lang w:eastAsia="es-MX"/>
        </w:rPr>
      </w:pPr>
    </w:p>
    <w:p w14:paraId="2BF0B9BB" w14:textId="36943264" w:rsidR="002D36E6" w:rsidRDefault="002D36E6" w:rsidP="00472428">
      <w:pPr>
        <w:spacing w:line="360" w:lineRule="auto"/>
        <w:jc w:val="both"/>
        <w:rPr>
          <w:rFonts w:ascii="Palatino Linotype" w:hAnsi="Palatino Linotype"/>
          <w:color w:val="222222"/>
          <w:lang w:eastAsia="es-MX"/>
        </w:rPr>
      </w:pPr>
      <w:r>
        <w:rPr>
          <w:rFonts w:ascii="Palatino Linotype" w:hAnsi="Palatino Linotype"/>
          <w:color w:val="222222"/>
          <w:lang w:eastAsia="es-MX"/>
        </w:rPr>
        <w:t xml:space="preserve">En términos del numeral cuarto de la Ley de Transparencia y Acceso a la Información Pública del Estado de México y Municipios nos establece que por regla general toda la información generada por los Sujetos Obligados en cumplimiento de sus funciones, es de naturaleza pública, exceptuando los casos en los que se tenga que reservar temporalmente por razones de interés público: </w:t>
      </w:r>
    </w:p>
    <w:p w14:paraId="48C52C56" w14:textId="31A58440" w:rsidR="002D36E6" w:rsidRPr="002D36E6" w:rsidRDefault="00F262CD" w:rsidP="002D36E6">
      <w:pPr>
        <w:ind w:left="567" w:right="567"/>
        <w:jc w:val="both"/>
        <w:rPr>
          <w:rFonts w:ascii="Palatino Linotype" w:hAnsi="Palatino Linotype"/>
          <w:i/>
          <w:color w:val="222222"/>
          <w:sz w:val="22"/>
          <w:lang w:eastAsia="es-MX"/>
        </w:rPr>
      </w:pPr>
      <w:r>
        <w:rPr>
          <w:rFonts w:ascii="Palatino Linotype" w:hAnsi="Palatino Linotype"/>
          <w:i/>
          <w:color w:val="222222"/>
          <w:sz w:val="22"/>
          <w:lang w:eastAsia="es-MX"/>
        </w:rPr>
        <w:t>“</w:t>
      </w:r>
      <w:r w:rsidR="002D36E6" w:rsidRPr="009F283A">
        <w:rPr>
          <w:rFonts w:ascii="Palatino Linotype" w:hAnsi="Palatino Linotype"/>
          <w:b/>
          <w:i/>
          <w:color w:val="222222"/>
          <w:sz w:val="22"/>
          <w:lang w:eastAsia="es-MX"/>
        </w:rPr>
        <w:t>Artículo 4</w:t>
      </w:r>
      <w:r w:rsidR="002D36E6" w:rsidRPr="002D36E6">
        <w:rPr>
          <w:rFonts w:ascii="Palatino Linotype" w:hAnsi="Palatino Linotype"/>
          <w:i/>
          <w:color w:val="222222"/>
          <w:sz w:val="22"/>
          <w:lang w:eastAsia="es-MX"/>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w:t>
      </w:r>
      <w:r w:rsidR="002D36E6" w:rsidRPr="002D36E6">
        <w:rPr>
          <w:rFonts w:ascii="Palatino Linotype" w:hAnsi="Palatino Linotype"/>
          <w:i/>
          <w:color w:val="222222"/>
          <w:sz w:val="22"/>
          <w:lang w:eastAsia="es-MX"/>
        </w:rPr>
        <w:lastRenderedPageBreak/>
        <w:t>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r>
        <w:rPr>
          <w:rFonts w:ascii="Palatino Linotype" w:hAnsi="Palatino Linotype"/>
          <w:i/>
          <w:color w:val="222222"/>
          <w:sz w:val="22"/>
          <w:lang w:eastAsia="es-MX"/>
        </w:rPr>
        <w:t>”</w:t>
      </w:r>
    </w:p>
    <w:p w14:paraId="6DD6B508" w14:textId="77777777" w:rsidR="009F283A" w:rsidRDefault="009F283A" w:rsidP="00472428">
      <w:pPr>
        <w:spacing w:line="360" w:lineRule="auto"/>
        <w:jc w:val="both"/>
        <w:rPr>
          <w:rFonts w:ascii="Palatino Linotype" w:hAnsi="Palatino Linotype"/>
          <w:color w:val="222222"/>
          <w:lang w:eastAsia="es-MX"/>
        </w:rPr>
      </w:pPr>
    </w:p>
    <w:p w14:paraId="7AD2281C" w14:textId="33E9843F" w:rsidR="009F283A" w:rsidRDefault="009F283A" w:rsidP="00472428">
      <w:pPr>
        <w:spacing w:line="360" w:lineRule="auto"/>
        <w:jc w:val="both"/>
        <w:rPr>
          <w:rFonts w:ascii="Palatino Linotype" w:hAnsi="Palatino Linotype"/>
          <w:color w:val="222222"/>
          <w:lang w:eastAsia="es-MX"/>
        </w:rPr>
      </w:pPr>
      <w:r>
        <w:rPr>
          <w:rFonts w:ascii="Palatino Linotype" w:hAnsi="Palatino Linotype"/>
          <w:color w:val="222222"/>
          <w:lang w:eastAsia="es-MX"/>
        </w:rPr>
        <w:t xml:space="preserve">No debe perderse de vista que de conformidad con el artículo 24 </w:t>
      </w:r>
      <w:r w:rsidR="00992012">
        <w:rPr>
          <w:rFonts w:ascii="Palatino Linotype" w:hAnsi="Palatino Linotype"/>
          <w:color w:val="222222"/>
          <w:lang w:eastAsia="es-MX"/>
        </w:rPr>
        <w:t xml:space="preserve">de la legislación aplicable en la materia, los Sujetos Obligados contarán con las siguientes obligaciones: </w:t>
      </w:r>
    </w:p>
    <w:p w14:paraId="31649266" w14:textId="62FABB4C" w:rsidR="00992012" w:rsidRPr="00992012" w:rsidRDefault="00992012" w:rsidP="00992012">
      <w:pPr>
        <w:ind w:left="567" w:right="567"/>
        <w:jc w:val="both"/>
        <w:rPr>
          <w:rFonts w:ascii="Palatino Linotype" w:hAnsi="Palatino Linotype"/>
          <w:i/>
          <w:color w:val="222222"/>
          <w:sz w:val="22"/>
          <w:lang w:eastAsia="es-MX"/>
        </w:rPr>
      </w:pPr>
      <w:r>
        <w:rPr>
          <w:rFonts w:ascii="Palatino Linotype" w:hAnsi="Palatino Linotype"/>
          <w:i/>
          <w:color w:val="222222"/>
          <w:sz w:val="22"/>
          <w:lang w:eastAsia="es-MX"/>
        </w:rPr>
        <w:t>“</w:t>
      </w:r>
      <w:r w:rsidRPr="00992012">
        <w:rPr>
          <w:rFonts w:ascii="Palatino Linotype" w:hAnsi="Palatino Linotype"/>
          <w:i/>
          <w:color w:val="222222"/>
          <w:sz w:val="22"/>
          <w:lang w:eastAsia="es-MX"/>
        </w:rPr>
        <w:t xml:space="preserve">Artículo 24. Para el cumplimiento de los objetivos de esta Ley, los sujetos obligados deberán cumplir con las siguientes obligaciones, según corresponda, de acuerdo a su naturaleza: </w:t>
      </w:r>
    </w:p>
    <w:p w14:paraId="16DB02E0" w14:textId="7B5A2DA8" w:rsidR="00992012" w:rsidRPr="00992012" w:rsidRDefault="00992012" w:rsidP="00992012">
      <w:pPr>
        <w:pStyle w:val="Prrafodelista"/>
        <w:numPr>
          <w:ilvl w:val="0"/>
          <w:numId w:val="48"/>
        </w:numPr>
        <w:ind w:left="567" w:right="567" w:hanging="141"/>
        <w:jc w:val="both"/>
        <w:rPr>
          <w:rFonts w:ascii="Palatino Linotype" w:hAnsi="Palatino Linotype"/>
          <w:i/>
          <w:color w:val="222222"/>
          <w:sz w:val="22"/>
          <w:lang w:eastAsia="es-MX"/>
        </w:rPr>
      </w:pPr>
      <w:r w:rsidRPr="00992012">
        <w:rPr>
          <w:rFonts w:ascii="Palatino Linotype" w:hAnsi="Palatino Linotype"/>
          <w:i/>
          <w:color w:val="222222"/>
          <w:sz w:val="22"/>
          <w:lang w:eastAsia="es-MX"/>
        </w:rPr>
        <w:t xml:space="preserve">Constituir el Comité de Transparencia, las unidades de transparencia y vigilar su correcto funcionamiento de acuerdo a su normatividad interna; </w:t>
      </w:r>
    </w:p>
    <w:p w14:paraId="5EA4A99E" w14:textId="77777777" w:rsidR="00992012" w:rsidRPr="00992012" w:rsidRDefault="00992012" w:rsidP="00992012">
      <w:pPr>
        <w:pStyle w:val="Prrafodelista"/>
        <w:numPr>
          <w:ilvl w:val="0"/>
          <w:numId w:val="48"/>
        </w:numPr>
        <w:ind w:left="567" w:right="567" w:hanging="141"/>
        <w:jc w:val="both"/>
        <w:rPr>
          <w:rFonts w:ascii="Palatino Linotype" w:hAnsi="Palatino Linotype"/>
          <w:i/>
          <w:color w:val="222222"/>
          <w:sz w:val="22"/>
          <w:lang w:eastAsia="es-MX"/>
        </w:rPr>
      </w:pPr>
      <w:r w:rsidRPr="00992012">
        <w:rPr>
          <w:rFonts w:ascii="Palatino Linotype" w:hAnsi="Palatino Linotype"/>
          <w:i/>
          <w:color w:val="222222"/>
          <w:sz w:val="22"/>
          <w:lang w:eastAsia="es-MX"/>
        </w:rPr>
        <w:t xml:space="preserve">Designar en las unidades de transparencia a los titulares que dependan directamente del titular del sujeto obligado y que preferentemente cuenten con experiencia en la materia; </w:t>
      </w:r>
    </w:p>
    <w:p w14:paraId="47A45063" w14:textId="77777777" w:rsidR="00992012" w:rsidRPr="00992012" w:rsidRDefault="00992012" w:rsidP="00992012">
      <w:pPr>
        <w:pStyle w:val="Prrafodelista"/>
        <w:numPr>
          <w:ilvl w:val="0"/>
          <w:numId w:val="48"/>
        </w:numPr>
        <w:ind w:left="567" w:right="567" w:hanging="283"/>
        <w:jc w:val="both"/>
        <w:rPr>
          <w:rFonts w:ascii="Palatino Linotype" w:hAnsi="Palatino Linotype"/>
          <w:i/>
          <w:color w:val="222222"/>
          <w:sz w:val="22"/>
          <w:lang w:eastAsia="es-MX"/>
        </w:rPr>
      </w:pPr>
      <w:r w:rsidRPr="00992012">
        <w:rPr>
          <w:rFonts w:ascii="Palatino Linotype" w:hAnsi="Palatino Linotype"/>
          <w:i/>
          <w:color w:val="222222"/>
          <w:sz w:val="22"/>
          <w:lang w:eastAsia="es-MX"/>
        </w:rPr>
        <w:t xml:space="preserve">Proporcionar capacitación continua y especializada en coordinación con el Instituto, al personal que formen parte de los comités y unidades de transparencia; en temas de transparencia, acceso a la información y rendición de cuentas; </w:t>
      </w:r>
    </w:p>
    <w:p w14:paraId="6D28AB5C" w14:textId="77777777" w:rsidR="00992012" w:rsidRPr="00992012" w:rsidRDefault="00992012" w:rsidP="00992012">
      <w:pPr>
        <w:pStyle w:val="Prrafodelista"/>
        <w:numPr>
          <w:ilvl w:val="0"/>
          <w:numId w:val="48"/>
        </w:numPr>
        <w:ind w:left="567" w:right="567" w:hanging="283"/>
        <w:jc w:val="both"/>
        <w:rPr>
          <w:rFonts w:ascii="Palatino Linotype" w:hAnsi="Palatino Linotype"/>
          <w:i/>
          <w:color w:val="222222"/>
          <w:sz w:val="22"/>
          <w:lang w:eastAsia="es-MX"/>
        </w:rPr>
      </w:pPr>
      <w:r w:rsidRPr="00992012">
        <w:rPr>
          <w:rFonts w:ascii="Palatino Linotype" w:hAnsi="Palatino Linotype"/>
          <w:i/>
          <w:color w:val="222222"/>
          <w:sz w:val="22"/>
          <w:lang w:eastAsia="es-MX"/>
        </w:rPr>
        <w:t xml:space="preserve">Constituir y mantener actualizados sus sistemas de archivos y gestión documental, conforme a la normatividad aplicable; </w:t>
      </w:r>
    </w:p>
    <w:p w14:paraId="6DA32C30" w14:textId="77777777" w:rsidR="00992012" w:rsidRPr="00992012" w:rsidRDefault="00992012" w:rsidP="00992012">
      <w:pPr>
        <w:pStyle w:val="Prrafodelista"/>
        <w:numPr>
          <w:ilvl w:val="0"/>
          <w:numId w:val="48"/>
        </w:numPr>
        <w:ind w:left="567" w:right="567" w:hanging="283"/>
        <w:jc w:val="both"/>
        <w:rPr>
          <w:rFonts w:ascii="Palatino Linotype" w:hAnsi="Palatino Linotype"/>
          <w:i/>
          <w:color w:val="222222"/>
          <w:sz w:val="22"/>
          <w:lang w:eastAsia="es-MX"/>
        </w:rPr>
      </w:pPr>
      <w:r w:rsidRPr="00992012">
        <w:rPr>
          <w:rFonts w:ascii="Palatino Linotype" w:hAnsi="Palatino Linotype"/>
          <w:i/>
          <w:color w:val="222222"/>
          <w:sz w:val="22"/>
          <w:lang w:eastAsia="es-MX"/>
        </w:rPr>
        <w:t xml:space="preserve">Promover la generación, documentación y publicación de la información en formatos abiertos y accesibles; </w:t>
      </w:r>
    </w:p>
    <w:p w14:paraId="2DE4D1F7" w14:textId="77777777" w:rsidR="00992012" w:rsidRPr="00992012" w:rsidRDefault="00992012" w:rsidP="00992012">
      <w:pPr>
        <w:pStyle w:val="Prrafodelista"/>
        <w:numPr>
          <w:ilvl w:val="0"/>
          <w:numId w:val="48"/>
        </w:numPr>
        <w:ind w:left="567" w:right="567" w:hanging="283"/>
        <w:jc w:val="both"/>
        <w:rPr>
          <w:rFonts w:ascii="Palatino Linotype" w:hAnsi="Palatino Linotype"/>
          <w:i/>
          <w:color w:val="222222"/>
          <w:sz w:val="22"/>
          <w:lang w:eastAsia="es-MX"/>
        </w:rPr>
      </w:pPr>
      <w:r w:rsidRPr="00992012">
        <w:rPr>
          <w:rFonts w:ascii="Palatino Linotype" w:hAnsi="Palatino Linotype"/>
          <w:i/>
          <w:color w:val="222222"/>
          <w:sz w:val="22"/>
          <w:lang w:eastAsia="es-MX"/>
        </w:rPr>
        <w:t xml:space="preserve">Proteger y resguardar la información clasificada como reservada o confidencial; </w:t>
      </w:r>
    </w:p>
    <w:p w14:paraId="12ED0FCF" w14:textId="77777777" w:rsidR="00992012" w:rsidRPr="00992012" w:rsidRDefault="00992012" w:rsidP="00992012">
      <w:pPr>
        <w:pStyle w:val="Prrafodelista"/>
        <w:numPr>
          <w:ilvl w:val="0"/>
          <w:numId w:val="48"/>
        </w:numPr>
        <w:ind w:left="567" w:right="567" w:hanging="425"/>
        <w:jc w:val="both"/>
        <w:rPr>
          <w:rFonts w:ascii="Palatino Linotype" w:hAnsi="Palatino Linotype"/>
          <w:i/>
          <w:color w:val="222222"/>
          <w:sz w:val="22"/>
          <w:lang w:eastAsia="es-MX"/>
        </w:rPr>
      </w:pPr>
      <w:r w:rsidRPr="00992012">
        <w:rPr>
          <w:rFonts w:ascii="Palatino Linotype" w:hAnsi="Palatino Linotype"/>
          <w:i/>
          <w:color w:val="222222"/>
          <w:sz w:val="22"/>
          <w:lang w:eastAsia="es-MX"/>
        </w:rPr>
        <w:t xml:space="preserve">Reportar al Instituto sobre las acciones de implementación de la normatividad en la materia, en los términos que estos determinen; </w:t>
      </w:r>
    </w:p>
    <w:p w14:paraId="6A02F13A" w14:textId="77777777" w:rsidR="00992012" w:rsidRPr="00992012" w:rsidRDefault="00992012" w:rsidP="00992012">
      <w:pPr>
        <w:pStyle w:val="Prrafodelista"/>
        <w:numPr>
          <w:ilvl w:val="0"/>
          <w:numId w:val="48"/>
        </w:numPr>
        <w:ind w:left="567" w:right="567" w:hanging="425"/>
        <w:jc w:val="both"/>
        <w:rPr>
          <w:rFonts w:ascii="Palatino Linotype" w:hAnsi="Palatino Linotype"/>
          <w:i/>
          <w:color w:val="222222"/>
          <w:sz w:val="22"/>
          <w:lang w:eastAsia="es-MX"/>
        </w:rPr>
      </w:pPr>
      <w:r w:rsidRPr="00992012">
        <w:rPr>
          <w:rFonts w:ascii="Palatino Linotype" w:hAnsi="Palatino Linotype"/>
          <w:i/>
          <w:color w:val="222222"/>
          <w:sz w:val="22"/>
          <w:lang w:eastAsia="es-MX"/>
        </w:rPr>
        <w:t xml:space="preserve">Atender de manera oportuna, los requerimientos, observaciones, recomendaciones y criterios que en materia de transparencia y acceso a la información realice el Instituto; </w:t>
      </w:r>
    </w:p>
    <w:p w14:paraId="3874555E" w14:textId="77777777" w:rsidR="00992012" w:rsidRPr="00992012" w:rsidRDefault="00992012" w:rsidP="00992012">
      <w:pPr>
        <w:pStyle w:val="Prrafodelista"/>
        <w:numPr>
          <w:ilvl w:val="0"/>
          <w:numId w:val="48"/>
        </w:numPr>
        <w:ind w:left="567" w:right="567" w:hanging="425"/>
        <w:jc w:val="both"/>
        <w:rPr>
          <w:rFonts w:ascii="Palatino Linotype" w:hAnsi="Palatino Linotype"/>
          <w:i/>
          <w:color w:val="222222"/>
          <w:sz w:val="22"/>
          <w:lang w:eastAsia="es-MX"/>
        </w:rPr>
      </w:pPr>
      <w:r w:rsidRPr="00992012">
        <w:rPr>
          <w:rFonts w:ascii="Palatino Linotype" w:hAnsi="Palatino Linotype"/>
          <w:i/>
          <w:color w:val="222222"/>
          <w:sz w:val="22"/>
          <w:lang w:eastAsia="es-MX"/>
        </w:rPr>
        <w:t xml:space="preserve">Fomentar el uso de tecnologías de la información para garantizar la transparencia, el derecho de acceso a la información y la accesibilidad a éstos; </w:t>
      </w:r>
    </w:p>
    <w:p w14:paraId="1FB65B1F" w14:textId="77777777" w:rsidR="00992012" w:rsidRPr="00992012" w:rsidRDefault="00992012" w:rsidP="00992012">
      <w:pPr>
        <w:pStyle w:val="Prrafodelista"/>
        <w:numPr>
          <w:ilvl w:val="0"/>
          <w:numId w:val="48"/>
        </w:numPr>
        <w:ind w:left="567" w:right="567" w:hanging="425"/>
        <w:jc w:val="both"/>
        <w:rPr>
          <w:rFonts w:ascii="Palatino Linotype" w:hAnsi="Palatino Linotype"/>
          <w:i/>
          <w:color w:val="222222"/>
          <w:sz w:val="22"/>
          <w:lang w:eastAsia="es-MX"/>
        </w:rPr>
      </w:pPr>
      <w:r w:rsidRPr="00992012">
        <w:rPr>
          <w:rFonts w:ascii="Palatino Linotype" w:hAnsi="Palatino Linotype"/>
          <w:i/>
          <w:color w:val="222222"/>
          <w:sz w:val="22"/>
          <w:lang w:eastAsia="es-MX"/>
        </w:rPr>
        <w:t xml:space="preserve">Cumplir cabalmente con las resoluciones emitidas por el Instituto; </w:t>
      </w:r>
    </w:p>
    <w:p w14:paraId="5E5FD389" w14:textId="516F3E2D" w:rsidR="00992012" w:rsidRPr="00992012" w:rsidRDefault="00992012" w:rsidP="00992012">
      <w:pPr>
        <w:pStyle w:val="Prrafodelista"/>
        <w:numPr>
          <w:ilvl w:val="0"/>
          <w:numId w:val="48"/>
        </w:numPr>
        <w:ind w:left="567" w:right="567" w:hanging="425"/>
        <w:jc w:val="both"/>
        <w:rPr>
          <w:rFonts w:ascii="Palatino Linotype" w:hAnsi="Palatino Linotype"/>
          <w:i/>
          <w:color w:val="222222"/>
          <w:sz w:val="22"/>
          <w:lang w:eastAsia="es-MX"/>
        </w:rPr>
      </w:pPr>
      <w:r w:rsidRPr="00992012">
        <w:rPr>
          <w:rFonts w:ascii="Palatino Linotype" w:hAnsi="Palatino Linotype"/>
          <w:i/>
          <w:color w:val="222222"/>
          <w:sz w:val="22"/>
          <w:lang w:eastAsia="es-MX"/>
        </w:rPr>
        <w:t>Dar acceso a la información pública que le sea requerida, en los términos de la Ley General, esta Ley y demás disposiciones jurídicas aplicables;</w:t>
      </w:r>
      <w:r>
        <w:rPr>
          <w:rFonts w:ascii="Palatino Linotype" w:hAnsi="Palatino Linotype"/>
          <w:i/>
          <w:color w:val="222222"/>
          <w:sz w:val="22"/>
          <w:lang w:eastAsia="es-MX"/>
        </w:rPr>
        <w:t>”</w:t>
      </w:r>
    </w:p>
    <w:p w14:paraId="21AF2BC5" w14:textId="77777777" w:rsidR="009F283A" w:rsidRDefault="009F283A" w:rsidP="00472428">
      <w:pPr>
        <w:spacing w:line="360" w:lineRule="auto"/>
        <w:jc w:val="both"/>
        <w:rPr>
          <w:rFonts w:ascii="Palatino Linotype" w:hAnsi="Palatino Linotype"/>
          <w:color w:val="222222"/>
          <w:lang w:eastAsia="es-MX"/>
        </w:rPr>
      </w:pPr>
    </w:p>
    <w:p w14:paraId="2CFC2830" w14:textId="77777777" w:rsidR="00992012" w:rsidRPr="00AD08FC" w:rsidRDefault="00992012" w:rsidP="00992012">
      <w:pPr>
        <w:spacing w:line="360" w:lineRule="auto"/>
        <w:jc w:val="both"/>
        <w:rPr>
          <w:rFonts w:ascii="Palatino Linotype" w:hAnsi="Palatino Linotype"/>
          <w:color w:val="222222"/>
          <w:lang w:eastAsia="es-MX"/>
        </w:rPr>
      </w:pPr>
      <w:r>
        <w:rPr>
          <w:rFonts w:ascii="Palatino Linotype" w:hAnsi="Palatino Linotype"/>
          <w:color w:val="222222"/>
          <w:lang w:eastAsia="es-MX"/>
        </w:rPr>
        <w:lastRenderedPageBreak/>
        <w:t xml:space="preserve">Ahora bien en el presente asunto se tiene que el Sujeto Obligado asumió contar con la información, por lo tanto, </w:t>
      </w:r>
      <w:r w:rsidRPr="00AD08FC">
        <w:rPr>
          <w:rFonts w:ascii="Palatino Linotype" w:hAnsi="Palatino Linotype"/>
          <w:color w:val="222222"/>
          <w:lang w:eastAsia="es-MX"/>
        </w:rPr>
        <w:t>el hecho de que haya asumido contar con la información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609E900E" w14:textId="77777777" w:rsidR="00992012" w:rsidRPr="00AD08FC" w:rsidRDefault="00992012" w:rsidP="00992012">
      <w:pPr>
        <w:jc w:val="both"/>
        <w:rPr>
          <w:rFonts w:ascii="Palatino Linotype" w:hAnsi="Palatino Linotype"/>
          <w:color w:val="222222"/>
          <w:lang w:eastAsia="es-MX"/>
        </w:rPr>
      </w:pPr>
    </w:p>
    <w:p w14:paraId="3E094207" w14:textId="77777777" w:rsidR="00992012" w:rsidRPr="00AD08FC" w:rsidRDefault="00992012" w:rsidP="00992012">
      <w:pPr>
        <w:shd w:val="clear" w:color="auto" w:fill="FFFFFF"/>
        <w:ind w:left="851" w:right="902"/>
        <w:jc w:val="both"/>
        <w:rPr>
          <w:rFonts w:ascii="Palatino Linotype" w:hAnsi="Palatino Linotype"/>
          <w:color w:val="222222"/>
          <w:lang w:eastAsia="es-MX"/>
        </w:rPr>
      </w:pPr>
      <w:r w:rsidRPr="00AD08FC">
        <w:rPr>
          <w:rFonts w:ascii="Palatino Linotype" w:hAnsi="Palatino Linotype"/>
          <w:i/>
          <w:iCs/>
          <w:color w:val="222222"/>
          <w:sz w:val="22"/>
          <w:szCs w:val="22"/>
          <w:lang w:eastAsia="es-MX"/>
        </w:rPr>
        <w:t>“</w:t>
      </w:r>
      <w:r w:rsidRPr="00AD08FC">
        <w:rPr>
          <w:rFonts w:ascii="Palatino Linotype" w:hAnsi="Palatino Linotype"/>
          <w:b/>
          <w:bCs/>
          <w:i/>
          <w:iCs/>
          <w:color w:val="222222"/>
          <w:sz w:val="22"/>
          <w:szCs w:val="22"/>
          <w:lang w:eastAsia="es-MX"/>
        </w:rPr>
        <w:t>Artículo 12.</w:t>
      </w:r>
      <w:r w:rsidRPr="00AD08FC">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0436D153" w14:textId="77777777" w:rsidR="00992012" w:rsidRPr="00AD08FC" w:rsidRDefault="00992012" w:rsidP="00992012">
      <w:pPr>
        <w:shd w:val="clear" w:color="auto" w:fill="FFFFFF"/>
        <w:ind w:left="851" w:right="902"/>
        <w:jc w:val="both"/>
        <w:rPr>
          <w:rFonts w:ascii="Palatino Linotype" w:hAnsi="Palatino Linotype"/>
          <w:i/>
          <w:iCs/>
          <w:color w:val="222222"/>
          <w:sz w:val="22"/>
          <w:szCs w:val="22"/>
          <w:lang w:eastAsia="es-MX"/>
        </w:rPr>
      </w:pPr>
      <w:r w:rsidRPr="00AD08FC">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6091B45" w14:textId="77777777" w:rsidR="00992012" w:rsidRPr="00AD08FC" w:rsidRDefault="00992012" w:rsidP="00992012">
      <w:pPr>
        <w:shd w:val="clear" w:color="auto" w:fill="FFFFFF"/>
        <w:ind w:left="851" w:right="902"/>
        <w:jc w:val="both"/>
        <w:rPr>
          <w:rFonts w:ascii="Palatino Linotype" w:hAnsi="Palatino Linotype"/>
          <w:color w:val="222222"/>
          <w:lang w:eastAsia="es-MX"/>
        </w:rPr>
      </w:pPr>
    </w:p>
    <w:p w14:paraId="3C6734C2" w14:textId="77777777" w:rsidR="00992012" w:rsidRDefault="00992012" w:rsidP="00992012">
      <w:pPr>
        <w:spacing w:line="360" w:lineRule="auto"/>
        <w:jc w:val="both"/>
        <w:rPr>
          <w:rFonts w:ascii="Palatino Linotype" w:hAnsi="Palatino Linotype"/>
          <w:color w:val="222222"/>
          <w:lang w:eastAsia="es-MX"/>
        </w:rPr>
      </w:pPr>
      <w:r>
        <w:rPr>
          <w:rFonts w:ascii="Palatino Linotype" w:hAnsi="Palatino Linotype"/>
          <w:color w:val="222222"/>
          <w:lang w:eastAsia="es-MX"/>
        </w:rPr>
        <w:t xml:space="preserve">Ello en razón de que </w:t>
      </w:r>
      <w:r w:rsidRPr="00AD08FC">
        <w:rPr>
          <w:rFonts w:ascii="Palatino Linotype" w:hAnsi="Palatino Linotype"/>
          <w:color w:val="222222"/>
          <w:lang w:eastAsia="es-MX"/>
        </w:rPr>
        <w:t>el e</w:t>
      </w:r>
      <w:r>
        <w:rPr>
          <w:rFonts w:ascii="Palatino Linotype" w:hAnsi="Palatino Linotype"/>
          <w:color w:val="222222"/>
          <w:lang w:eastAsia="es-MX"/>
        </w:rPr>
        <w:t>studio del ámbito competencial</w:t>
      </w:r>
      <w:r w:rsidRPr="00AD08FC">
        <w:rPr>
          <w:rFonts w:ascii="Palatino Linotype" w:hAnsi="Palatino Linotype"/>
          <w:color w:val="222222"/>
          <w:lang w:eastAsia="es-MX"/>
        </w:rPr>
        <w:t xml:space="preserve"> tie</w:t>
      </w:r>
      <w:r>
        <w:rPr>
          <w:rFonts w:ascii="Palatino Linotype" w:hAnsi="Palatino Linotype"/>
          <w:color w:val="222222"/>
          <w:lang w:eastAsia="es-MX"/>
        </w:rPr>
        <w:t>ne por objeto determinar si</w:t>
      </w:r>
      <w:r w:rsidRPr="00AD08FC">
        <w:rPr>
          <w:rFonts w:ascii="Palatino Linotype" w:hAnsi="Palatino Linotype"/>
          <w:color w:val="222222"/>
          <w:lang w:eastAsia="es-MX"/>
        </w:rPr>
        <w:t xml:space="preserve"> </w:t>
      </w:r>
      <w:r>
        <w:rPr>
          <w:rFonts w:ascii="Palatino Linotype" w:hAnsi="Palatino Linotype"/>
          <w:color w:val="222222"/>
          <w:lang w:eastAsia="es-MX"/>
        </w:rPr>
        <w:t>el Sujeto Obligado la genera, posee o administra</w:t>
      </w:r>
      <w:r w:rsidRPr="00AD08FC">
        <w:rPr>
          <w:rFonts w:ascii="Palatino Linotype" w:hAnsi="Palatino Linotype"/>
          <w:color w:val="222222"/>
          <w:lang w:eastAsia="es-MX"/>
        </w:rPr>
        <w:t xml:space="preserve">; sin embargo, en aquellos casos en que éste la asume, a nada práctico nos </w:t>
      </w:r>
      <w:r>
        <w:rPr>
          <w:rFonts w:ascii="Palatino Linotype" w:hAnsi="Palatino Linotype"/>
          <w:color w:val="222222"/>
          <w:lang w:eastAsia="es-MX"/>
        </w:rPr>
        <w:t>conduciría su estudio</w:t>
      </w:r>
      <w:r w:rsidRPr="00AD08FC">
        <w:rPr>
          <w:rFonts w:ascii="Palatino Linotype" w:hAnsi="Palatino Linotype"/>
          <w:color w:val="222222"/>
          <w:lang w:eastAsia="es-MX"/>
        </w:rPr>
        <w:t>.</w:t>
      </w:r>
    </w:p>
    <w:p w14:paraId="35B8B822" w14:textId="77777777" w:rsidR="00554A6A" w:rsidRDefault="00554A6A" w:rsidP="000D5305">
      <w:pPr>
        <w:spacing w:line="360" w:lineRule="auto"/>
        <w:jc w:val="both"/>
        <w:rPr>
          <w:rFonts w:ascii="Palatino Linotype" w:hAnsi="Palatino Linotype" w:cs="Arial"/>
          <w:lang w:eastAsia="es-MX"/>
        </w:rPr>
      </w:pPr>
    </w:p>
    <w:p w14:paraId="542B4985" w14:textId="17DE2904" w:rsidR="009F283A" w:rsidRDefault="009F283A" w:rsidP="000D5305">
      <w:pPr>
        <w:spacing w:line="360" w:lineRule="auto"/>
        <w:jc w:val="both"/>
        <w:rPr>
          <w:rFonts w:ascii="Palatino Linotype" w:hAnsi="Palatino Linotype" w:cs="Arial"/>
          <w:b/>
          <w:lang w:eastAsia="es-MX"/>
        </w:rPr>
      </w:pPr>
      <w:r w:rsidRPr="009F283A">
        <w:rPr>
          <w:rFonts w:ascii="Palatino Linotype" w:hAnsi="Palatino Linotype" w:cs="Arial"/>
          <w:b/>
          <w:lang w:eastAsia="es-MX"/>
        </w:rPr>
        <w:t>1.- Del número de carpetas de investigación,</w:t>
      </w:r>
      <w:r>
        <w:rPr>
          <w:rFonts w:ascii="Palatino Linotype" w:hAnsi="Palatino Linotype" w:cs="Arial"/>
          <w:b/>
          <w:lang w:eastAsia="es-MX"/>
        </w:rPr>
        <w:t xml:space="preserve"> cargos y puestos </w:t>
      </w:r>
    </w:p>
    <w:p w14:paraId="40D841D0" w14:textId="77777777" w:rsidR="009F283A" w:rsidRPr="009F283A" w:rsidRDefault="009F283A" w:rsidP="000D5305">
      <w:pPr>
        <w:spacing w:line="360" w:lineRule="auto"/>
        <w:jc w:val="both"/>
        <w:rPr>
          <w:rFonts w:ascii="Palatino Linotype" w:hAnsi="Palatino Linotype" w:cs="Arial"/>
          <w:b/>
          <w:lang w:eastAsia="es-MX"/>
        </w:rPr>
      </w:pPr>
    </w:p>
    <w:p w14:paraId="454EE321" w14:textId="15522791" w:rsidR="00196F5D" w:rsidRDefault="009F283A" w:rsidP="000D5305">
      <w:pPr>
        <w:spacing w:line="360" w:lineRule="auto"/>
        <w:jc w:val="both"/>
        <w:rPr>
          <w:rFonts w:ascii="Palatino Linotype" w:hAnsi="Palatino Linotype" w:cs="Arial"/>
          <w:bCs/>
          <w:lang w:val="es-MX" w:eastAsia="es-MX"/>
        </w:rPr>
      </w:pPr>
      <w:r>
        <w:rPr>
          <w:rFonts w:ascii="Palatino Linotype" w:hAnsi="Palatino Linotype" w:cs="Arial"/>
          <w:lang w:eastAsia="es-MX"/>
        </w:rPr>
        <w:t xml:space="preserve">Respecto </w:t>
      </w:r>
      <w:r w:rsidR="00554A6A">
        <w:rPr>
          <w:rFonts w:ascii="Palatino Linotype" w:hAnsi="Palatino Linotype" w:cs="Arial"/>
          <w:lang w:eastAsia="es-MX"/>
        </w:rPr>
        <w:t>de la parte de la respuesta impugnada,</w:t>
      </w:r>
      <w:r w:rsidR="00E77252">
        <w:rPr>
          <w:rFonts w:ascii="Palatino Linotype" w:hAnsi="Palatino Linotype" w:cs="Arial"/>
          <w:lang w:eastAsia="es-MX"/>
        </w:rPr>
        <w:t xml:space="preserve"> concerniente </w:t>
      </w:r>
      <w:r w:rsidR="00BD512D">
        <w:rPr>
          <w:rFonts w:ascii="Palatino Linotype" w:hAnsi="Palatino Linotype" w:cs="Arial"/>
          <w:lang w:eastAsia="es-MX"/>
        </w:rPr>
        <w:t xml:space="preserve">a </w:t>
      </w:r>
      <w:r w:rsidR="00BD512D" w:rsidRPr="00BD512D">
        <w:rPr>
          <w:rFonts w:ascii="Palatino Linotype" w:hAnsi="Palatino Linotype" w:cs="Arial"/>
          <w:lang w:eastAsia="es-MX"/>
        </w:rPr>
        <w:t>los números de carpeta de investigación, así como el puesto y cargo de las personas investigadas</w:t>
      </w:r>
      <w:r w:rsidR="00E77252">
        <w:rPr>
          <w:rFonts w:ascii="Palatino Linotype" w:hAnsi="Palatino Linotype" w:cs="Arial"/>
          <w:lang w:eastAsia="es-MX"/>
        </w:rPr>
        <w:t>,</w:t>
      </w:r>
      <w:r w:rsidR="00554A6A">
        <w:rPr>
          <w:rFonts w:ascii="Palatino Linotype" w:hAnsi="Palatino Linotype" w:cs="Arial"/>
          <w:lang w:eastAsia="es-MX"/>
        </w:rPr>
        <w:t xml:space="preserve"> se tiene que el Sujeto Obligado remitió el soporte documental electrónico denominado </w:t>
      </w:r>
      <w:r w:rsidR="004D5305" w:rsidRPr="001679CE">
        <w:rPr>
          <w:rFonts w:ascii="Palatino Linotype" w:hAnsi="Palatino Linotype" w:cs="Arial"/>
          <w:b/>
          <w:bCs/>
          <w:i/>
          <w:noProof/>
          <w:szCs w:val="28"/>
          <w:lang w:val="es-MX" w:eastAsia="es-MX"/>
        </w:rPr>
        <w:t>“ACUERDO 57-21.pdf”</w:t>
      </w:r>
      <w:r w:rsidR="0037505B">
        <w:rPr>
          <w:rFonts w:ascii="Palatino Linotype" w:hAnsi="Palatino Linotype" w:cs="Arial"/>
          <w:b/>
          <w:bCs/>
          <w:i/>
          <w:lang w:val="es-MX" w:eastAsia="es-MX"/>
        </w:rPr>
        <w:t xml:space="preserve">, </w:t>
      </w:r>
      <w:r w:rsidR="00554A6A" w:rsidRPr="00554A6A">
        <w:rPr>
          <w:rFonts w:ascii="Palatino Linotype" w:hAnsi="Palatino Linotype" w:cs="Arial"/>
          <w:bCs/>
          <w:lang w:val="es-MX" w:eastAsia="es-MX"/>
        </w:rPr>
        <w:t>de</w:t>
      </w:r>
      <w:r w:rsidR="00354637">
        <w:rPr>
          <w:rFonts w:ascii="Palatino Linotype" w:hAnsi="Palatino Linotype" w:cs="Arial"/>
          <w:bCs/>
          <w:lang w:val="es-MX" w:eastAsia="es-MX"/>
        </w:rPr>
        <w:t>l cual se colige lo siguiente</w:t>
      </w:r>
      <w:r w:rsidR="00253B3C">
        <w:rPr>
          <w:rFonts w:ascii="Palatino Linotype" w:hAnsi="Palatino Linotype" w:cs="Arial"/>
          <w:bCs/>
          <w:lang w:val="es-MX" w:eastAsia="es-MX"/>
        </w:rPr>
        <w:t xml:space="preserve"> respecto a la clasificación de la información</w:t>
      </w:r>
      <w:r w:rsidR="00354637">
        <w:rPr>
          <w:rFonts w:ascii="Palatino Linotype" w:hAnsi="Palatino Linotype" w:cs="Arial"/>
          <w:bCs/>
          <w:lang w:val="es-MX" w:eastAsia="es-MX"/>
        </w:rPr>
        <w:t xml:space="preserve">: </w:t>
      </w:r>
    </w:p>
    <w:p w14:paraId="6FB1F9F6" w14:textId="77777777" w:rsidR="00354637" w:rsidRDefault="00354637" w:rsidP="000D5305">
      <w:pPr>
        <w:spacing w:line="360" w:lineRule="auto"/>
        <w:jc w:val="both"/>
        <w:rPr>
          <w:rFonts w:ascii="Palatino Linotype" w:hAnsi="Palatino Linotype" w:cs="Arial"/>
          <w:bCs/>
          <w:lang w:val="es-MX" w:eastAsia="es-MX"/>
        </w:rPr>
      </w:pPr>
    </w:p>
    <w:p w14:paraId="2C8B500B" w14:textId="53981AA1" w:rsidR="00354637" w:rsidRDefault="004D5305" w:rsidP="00354637">
      <w:pPr>
        <w:numPr>
          <w:ilvl w:val="0"/>
          <w:numId w:val="32"/>
        </w:numPr>
        <w:spacing w:line="360" w:lineRule="auto"/>
        <w:ind w:left="567" w:right="567" w:hanging="141"/>
        <w:jc w:val="both"/>
        <w:rPr>
          <w:rFonts w:ascii="Palatino Linotype" w:hAnsi="Palatino Linotype"/>
          <w:color w:val="000000"/>
          <w:lang w:val="es-MX"/>
        </w:rPr>
      </w:pPr>
      <w:r>
        <w:rPr>
          <w:rFonts w:ascii="Palatino Linotype" w:hAnsi="Palatino Linotype"/>
          <w:color w:val="000000"/>
          <w:lang w:val="es-MX"/>
        </w:rPr>
        <w:t>El Director General de Políticas Públicas de la Fiscalía Especializada en Combate a la Corrupción refirió que por cuanto hace al número de carpetas de investigación, así como el puesto de la persona investigada, esa Fiscalía se encuentra imposibilitada para dar acceso a dicha información, toda vez que la misma encuadra los supuestos de reserva que señala el artículo 140, fracciones VI, IX, X y XI de la Ley de Transparencia y Acceso a la Información Pública del Estado de México y Municipios.</w:t>
      </w:r>
    </w:p>
    <w:p w14:paraId="6B7FCEE7" w14:textId="77777777" w:rsidR="00E77252" w:rsidRPr="00354637" w:rsidRDefault="00E77252" w:rsidP="00E77252">
      <w:pPr>
        <w:spacing w:line="360" w:lineRule="auto"/>
        <w:ind w:left="567" w:right="567"/>
        <w:jc w:val="both"/>
        <w:rPr>
          <w:rFonts w:ascii="Palatino Linotype" w:hAnsi="Palatino Linotype"/>
          <w:color w:val="000000"/>
          <w:lang w:val="es-MX"/>
        </w:rPr>
      </w:pPr>
    </w:p>
    <w:p w14:paraId="0C0139DF" w14:textId="19284262" w:rsidR="00354637" w:rsidRDefault="00354637" w:rsidP="00253B3C">
      <w:pPr>
        <w:numPr>
          <w:ilvl w:val="0"/>
          <w:numId w:val="32"/>
        </w:numPr>
        <w:spacing w:line="360" w:lineRule="auto"/>
        <w:ind w:left="567" w:right="567" w:hanging="283"/>
        <w:jc w:val="both"/>
        <w:rPr>
          <w:rFonts w:ascii="Palatino Linotype" w:hAnsi="Palatino Linotype"/>
          <w:color w:val="000000"/>
          <w:lang w:val="es-MX"/>
        </w:rPr>
      </w:pPr>
      <w:r>
        <w:rPr>
          <w:rFonts w:ascii="Palatino Linotype" w:hAnsi="Palatino Linotype"/>
          <w:color w:val="000000"/>
          <w:lang w:val="es-MX"/>
        </w:rPr>
        <w:t xml:space="preserve">El </w:t>
      </w:r>
      <w:r w:rsidR="00141082">
        <w:rPr>
          <w:rFonts w:ascii="Palatino Linotype" w:hAnsi="Palatino Linotype"/>
          <w:color w:val="000000"/>
          <w:lang w:val="es-MX"/>
        </w:rPr>
        <w:t>artículo 15 del Código Nacional de Procedimientos Penales, señala que, en todo procedimiento penal, se respetará el derecho a la intimidad de cualquier persona que intervenga en él, asimismo se protegerá la información que se refiere a la vida privada y los datos personales, en los términos y con las excepciones que fijan la Constitución y legislación aplicable.</w:t>
      </w:r>
    </w:p>
    <w:p w14:paraId="5F4E53C2" w14:textId="77777777" w:rsidR="00253B3C" w:rsidRPr="00253B3C" w:rsidRDefault="00253B3C" w:rsidP="00253B3C">
      <w:pPr>
        <w:spacing w:line="360" w:lineRule="auto"/>
        <w:ind w:right="567"/>
        <w:jc w:val="both"/>
        <w:rPr>
          <w:rFonts w:ascii="Palatino Linotype" w:hAnsi="Palatino Linotype"/>
          <w:color w:val="000000"/>
          <w:lang w:val="es-MX"/>
        </w:rPr>
      </w:pPr>
    </w:p>
    <w:p w14:paraId="58369F57" w14:textId="77777777" w:rsidR="00141082" w:rsidRPr="00141082" w:rsidRDefault="00141082" w:rsidP="00141082">
      <w:pPr>
        <w:numPr>
          <w:ilvl w:val="0"/>
          <w:numId w:val="32"/>
        </w:numPr>
        <w:spacing w:line="360" w:lineRule="auto"/>
        <w:ind w:left="567" w:right="567" w:hanging="141"/>
        <w:jc w:val="both"/>
        <w:rPr>
          <w:rFonts w:ascii="Palatino Linotype" w:hAnsi="Palatino Linotype"/>
          <w:color w:val="000000"/>
        </w:rPr>
      </w:pPr>
      <w:r>
        <w:rPr>
          <w:rFonts w:ascii="Palatino Linotype" w:hAnsi="Palatino Linotype"/>
          <w:color w:val="000000"/>
          <w:lang w:val="es-MX"/>
        </w:rPr>
        <w:t xml:space="preserve">El artículo 218 del Código Nacional de Procedimientos Penales, advierte que los registros de la investigación, así como todos los documentos, independientemente de su contenido o naturaleza, los objetos, registros de voz e imágenes o cosas que le estén relacionados, son estrictamente reservados, por lo que únicamente la víctima u ofendido, su asesor jurídico, el imputado y su defensor (estos dos últimos cuando se haya dictado auto de vinculación a proceso, o bien </w:t>
      </w:r>
      <w:r>
        <w:rPr>
          <w:rFonts w:ascii="Palatino Linotype" w:hAnsi="Palatino Linotype"/>
          <w:color w:val="000000"/>
          <w:lang w:val="es-MX"/>
        </w:rPr>
        <w:lastRenderedPageBreak/>
        <w:t>el imputado se encuentre detenido, sea citado para su comparecencia o sea sujeto a un acto de molestia y se pretenda recibir su entrevista) podrán tener acceso a los mismos. En este sentido, la reserva de la información debe entenderse en relación con personas ajenas a la investigación y no así de las partes que intervienen en el mismo.</w:t>
      </w:r>
    </w:p>
    <w:p w14:paraId="05D00ECF" w14:textId="77777777" w:rsidR="00141082" w:rsidRDefault="00141082" w:rsidP="00141082">
      <w:pPr>
        <w:pStyle w:val="Prrafodelista"/>
        <w:rPr>
          <w:rFonts w:ascii="Palatino Linotype" w:hAnsi="Palatino Linotype"/>
          <w:color w:val="000000"/>
          <w:lang w:val="es-MX"/>
        </w:rPr>
      </w:pPr>
    </w:p>
    <w:p w14:paraId="365162B5" w14:textId="6E989973" w:rsidR="00B6463D" w:rsidRPr="007A1710" w:rsidRDefault="00141082" w:rsidP="00141082">
      <w:pPr>
        <w:numPr>
          <w:ilvl w:val="0"/>
          <w:numId w:val="32"/>
        </w:numPr>
        <w:spacing w:line="360" w:lineRule="auto"/>
        <w:ind w:left="567" w:right="567" w:hanging="141"/>
        <w:jc w:val="both"/>
        <w:rPr>
          <w:rFonts w:ascii="Palatino Linotype" w:hAnsi="Palatino Linotype"/>
          <w:color w:val="000000"/>
        </w:rPr>
      </w:pPr>
      <w:r>
        <w:rPr>
          <w:rFonts w:ascii="Palatino Linotype" w:hAnsi="Palatino Linotype"/>
          <w:color w:val="000000"/>
          <w:lang w:val="es-MX"/>
        </w:rPr>
        <w:t xml:space="preserve"> </w:t>
      </w:r>
      <w:r w:rsidR="00D50060">
        <w:rPr>
          <w:rFonts w:ascii="Palatino Linotype" w:hAnsi="Palatino Linotype"/>
          <w:color w:val="000000"/>
          <w:lang w:val="es-MX"/>
        </w:rPr>
        <w:t xml:space="preserve">Del análisis a la prueba de daño realizada por el Sujeto Obligado, se tiene que </w:t>
      </w:r>
      <w:r w:rsidR="007A1710">
        <w:rPr>
          <w:rFonts w:ascii="Palatino Linotype" w:hAnsi="Palatino Linotype"/>
          <w:color w:val="000000"/>
          <w:lang w:val="es-MX"/>
        </w:rPr>
        <w:t xml:space="preserve">de proporcionar el número de la carpeta de investigación y el cargo de la persona investigada, afecta el desarrollo de la investigación que lleva a cabo el Ministerio Público, toda vez que puede comprometerse la vida de las víctimas o el éxito de un probable juicio, asimismo manifiestan que con la entrega de la información se provocaría un daño presente, probable y específico. </w:t>
      </w:r>
    </w:p>
    <w:p w14:paraId="6F43C55D" w14:textId="77777777" w:rsidR="007A1710" w:rsidRDefault="007A1710" w:rsidP="007A1710">
      <w:pPr>
        <w:pStyle w:val="Prrafodelista"/>
        <w:rPr>
          <w:rFonts w:ascii="Palatino Linotype" w:hAnsi="Palatino Linotype"/>
          <w:color w:val="000000"/>
        </w:rPr>
      </w:pPr>
    </w:p>
    <w:p w14:paraId="51790CE2" w14:textId="33B125C1" w:rsidR="007A1710" w:rsidRDefault="007A1710" w:rsidP="007A1710">
      <w:pPr>
        <w:pStyle w:val="Prrafodelista"/>
        <w:numPr>
          <w:ilvl w:val="0"/>
          <w:numId w:val="37"/>
        </w:numPr>
        <w:spacing w:line="360" w:lineRule="auto"/>
        <w:ind w:right="567"/>
        <w:jc w:val="both"/>
        <w:rPr>
          <w:rFonts w:ascii="Palatino Linotype" w:hAnsi="Palatino Linotype"/>
          <w:color w:val="000000"/>
        </w:rPr>
      </w:pPr>
      <w:r>
        <w:rPr>
          <w:rFonts w:ascii="Palatino Linotype" w:hAnsi="Palatino Linotype"/>
          <w:color w:val="000000"/>
        </w:rPr>
        <w:t xml:space="preserve">Daño presente: Proporcionar el número de carpeta de investigación, así como el puesto de la persona investigada, permitiría vulnerar el correcto desarrollo de una investigación ministerial, así como las medidas de seguridad implementadas, de igual forma se pone en riesgo la integridad de los servidores públicos encargados de la procuración de justicia, así como </w:t>
      </w:r>
      <w:r w:rsidR="00992012">
        <w:rPr>
          <w:rFonts w:ascii="Palatino Linotype" w:hAnsi="Palatino Linotype"/>
          <w:color w:val="000000"/>
        </w:rPr>
        <w:t xml:space="preserve">de la </w:t>
      </w:r>
      <w:r>
        <w:rPr>
          <w:rFonts w:ascii="Palatino Linotype" w:hAnsi="Palatino Linotype"/>
          <w:color w:val="000000"/>
        </w:rPr>
        <w:t xml:space="preserve">víctima y los testigos que intervienen en la investigación. </w:t>
      </w:r>
    </w:p>
    <w:p w14:paraId="11271787" w14:textId="257F98EA" w:rsidR="007A1710" w:rsidRDefault="007A1710" w:rsidP="007A1710">
      <w:pPr>
        <w:pStyle w:val="Prrafodelista"/>
        <w:numPr>
          <w:ilvl w:val="0"/>
          <w:numId w:val="37"/>
        </w:numPr>
        <w:spacing w:line="360" w:lineRule="auto"/>
        <w:ind w:right="567"/>
        <w:jc w:val="both"/>
        <w:rPr>
          <w:rFonts w:ascii="Palatino Linotype" w:hAnsi="Palatino Linotype"/>
          <w:color w:val="000000"/>
        </w:rPr>
      </w:pPr>
      <w:r>
        <w:rPr>
          <w:rFonts w:ascii="Palatino Linotype" w:hAnsi="Palatino Linotype"/>
          <w:color w:val="000000"/>
        </w:rPr>
        <w:t xml:space="preserve">Daño probable: Revelar datos o documentos como los contenidos en la carpeta de investigación pone en riesgo la seguridad pública y la vida de las personas que intervienen en ella, aunado a que podría corromperse la conservación del estado de derecho </w:t>
      </w:r>
      <w:r>
        <w:rPr>
          <w:rFonts w:ascii="Palatino Linotype" w:hAnsi="Palatino Linotype"/>
          <w:color w:val="000000"/>
        </w:rPr>
        <w:lastRenderedPageBreak/>
        <w:t xml:space="preserve">mexicano, en virtud de que podría traer a consecuencia que el gobernado se abstenga de denunciar la comisión de delitos cometidos en su contra o de otras personas, ocasionando que los delincuentes impunemente quebranten la ley. </w:t>
      </w:r>
    </w:p>
    <w:p w14:paraId="503BE9A7" w14:textId="226E0295" w:rsidR="007A1710" w:rsidRPr="007A1710" w:rsidRDefault="007A1710" w:rsidP="007A1710">
      <w:pPr>
        <w:pStyle w:val="Prrafodelista"/>
        <w:numPr>
          <w:ilvl w:val="0"/>
          <w:numId w:val="37"/>
        </w:numPr>
        <w:spacing w:line="360" w:lineRule="auto"/>
        <w:ind w:right="567"/>
        <w:jc w:val="both"/>
        <w:rPr>
          <w:rFonts w:ascii="Palatino Linotype" w:hAnsi="Palatino Linotype"/>
          <w:color w:val="000000"/>
        </w:rPr>
      </w:pPr>
      <w:r>
        <w:rPr>
          <w:rFonts w:ascii="Palatino Linotype" w:hAnsi="Palatino Linotype"/>
          <w:color w:val="000000"/>
        </w:rPr>
        <w:t xml:space="preserve">Daño específico: La divulgación de la información pone en riesgo la operatividad del Ministerio Público al considerar la factibilidad de que cualquier persona con fines diversos pudiera realizar un análisis de vulnerabilidad de la representación social, al conocer la forma de investigar los hechos constitutivos del delito, y más aún cuando se revelan </w:t>
      </w:r>
      <w:r w:rsidR="0025331D">
        <w:rPr>
          <w:rFonts w:ascii="Palatino Linotype" w:hAnsi="Palatino Linotype"/>
          <w:color w:val="000000"/>
        </w:rPr>
        <w:t xml:space="preserve">datos de los integrantes en el desarrollo de las facultades y atribuciones propias del Ministerio Público investigador. </w:t>
      </w:r>
    </w:p>
    <w:p w14:paraId="7F5A435C" w14:textId="77777777" w:rsidR="00141082" w:rsidRDefault="00141082" w:rsidP="00141082">
      <w:pPr>
        <w:pStyle w:val="Prrafodelista"/>
        <w:rPr>
          <w:rFonts w:ascii="Palatino Linotype" w:hAnsi="Palatino Linotype"/>
          <w:color w:val="000000"/>
        </w:rPr>
      </w:pPr>
    </w:p>
    <w:p w14:paraId="3A57D8FC" w14:textId="26C67785" w:rsidR="004719CC" w:rsidRDefault="004719CC" w:rsidP="00084599">
      <w:pPr>
        <w:spacing w:line="360" w:lineRule="auto"/>
        <w:jc w:val="both"/>
        <w:rPr>
          <w:rFonts w:ascii="Palatino Linotype" w:hAnsi="Palatino Linotype"/>
          <w:color w:val="000000"/>
        </w:rPr>
      </w:pPr>
      <w:r w:rsidRPr="00B6463D">
        <w:rPr>
          <w:rFonts w:ascii="Palatino Linotype" w:hAnsi="Palatino Linotype"/>
          <w:color w:val="000000"/>
        </w:rPr>
        <w:t>U</w:t>
      </w:r>
      <w:r w:rsidR="00084599">
        <w:rPr>
          <w:rFonts w:ascii="Palatino Linotype" w:hAnsi="Palatino Linotype"/>
          <w:color w:val="000000"/>
        </w:rPr>
        <w:t>na vez determinado</w:t>
      </w:r>
      <w:r w:rsidRPr="00B6463D">
        <w:rPr>
          <w:rFonts w:ascii="Palatino Linotype" w:hAnsi="Palatino Linotype"/>
          <w:color w:val="000000"/>
        </w:rPr>
        <w:t xml:space="preserve"> lo anterior, este Órgano Garante </w:t>
      </w:r>
      <w:r>
        <w:rPr>
          <w:rFonts w:ascii="Palatino Linotype" w:hAnsi="Palatino Linotype"/>
          <w:color w:val="000000"/>
        </w:rPr>
        <w:t>considera que el Acuerdo de Cla</w:t>
      </w:r>
      <w:r w:rsidRPr="00B6463D">
        <w:rPr>
          <w:rFonts w:ascii="Palatino Linotype" w:hAnsi="Palatino Linotype"/>
          <w:color w:val="000000"/>
        </w:rPr>
        <w:t xml:space="preserve">sificación presentado por </w:t>
      </w:r>
      <w:r>
        <w:rPr>
          <w:rFonts w:ascii="Palatino Linotype" w:hAnsi="Palatino Linotype"/>
          <w:color w:val="000000"/>
        </w:rPr>
        <w:t>e</w:t>
      </w:r>
      <w:r w:rsidRPr="00B6463D">
        <w:rPr>
          <w:rFonts w:ascii="Palatino Linotype" w:hAnsi="Palatino Linotype"/>
          <w:color w:val="000000"/>
        </w:rPr>
        <w:t xml:space="preserve">l </w:t>
      </w:r>
      <w:r w:rsidRPr="0078566A">
        <w:rPr>
          <w:rFonts w:ascii="Palatino Linotype" w:hAnsi="Palatino Linotype"/>
          <w:b/>
          <w:color w:val="000000"/>
        </w:rPr>
        <w:t>Sujeto Obligado</w:t>
      </w:r>
      <w:r w:rsidRPr="00B6463D">
        <w:rPr>
          <w:rFonts w:ascii="Palatino Linotype" w:hAnsi="Palatino Linotype"/>
          <w:color w:val="000000"/>
        </w:rPr>
        <w:t xml:space="preserve">, </w:t>
      </w:r>
      <w:r>
        <w:rPr>
          <w:rFonts w:ascii="Palatino Linotype" w:hAnsi="Palatino Linotype"/>
          <w:color w:val="000000"/>
        </w:rPr>
        <w:t xml:space="preserve">no satisface los requisitos previstos por la normatividad, toda vez que los preceptos invocados así como los elementos fácticos no son suficientes para reservar </w:t>
      </w:r>
      <w:r w:rsidRPr="00B6463D">
        <w:rPr>
          <w:rFonts w:ascii="Palatino Linotype" w:hAnsi="Palatino Linotype"/>
          <w:color w:val="000000"/>
        </w:rPr>
        <w:t xml:space="preserve">la información solicitada por </w:t>
      </w:r>
      <w:r>
        <w:rPr>
          <w:rFonts w:ascii="Palatino Linotype" w:hAnsi="Palatino Linotype"/>
          <w:color w:val="000000"/>
        </w:rPr>
        <w:t>e</w:t>
      </w:r>
      <w:r w:rsidRPr="00B6463D">
        <w:rPr>
          <w:rFonts w:ascii="Palatino Linotype" w:hAnsi="Palatino Linotype"/>
          <w:color w:val="000000"/>
        </w:rPr>
        <w:t>l Recurrente</w:t>
      </w:r>
      <w:r>
        <w:rPr>
          <w:rFonts w:ascii="Palatino Linotype" w:hAnsi="Palatino Linotype"/>
          <w:color w:val="000000"/>
        </w:rPr>
        <w:t xml:space="preserve">, debe recordarse que el </w:t>
      </w:r>
      <w:r w:rsidR="00084599">
        <w:rPr>
          <w:rFonts w:ascii="Palatino Linotype" w:hAnsi="Palatino Linotype"/>
          <w:color w:val="000000"/>
        </w:rPr>
        <w:t xml:space="preserve">Acuerdo de Clasificación remitido por el Sujeto Obligado atiende a una reserva </w:t>
      </w:r>
      <w:r w:rsidR="00992012">
        <w:rPr>
          <w:rFonts w:ascii="Palatino Linotype" w:hAnsi="Palatino Linotype"/>
          <w:color w:val="000000"/>
        </w:rPr>
        <w:t xml:space="preserve">en la que </w:t>
      </w:r>
      <w:r w:rsidR="00084599" w:rsidRPr="00084599">
        <w:rPr>
          <w:rFonts w:ascii="Palatino Linotype" w:hAnsi="Palatino Linotype"/>
          <w:color w:val="000000"/>
        </w:rPr>
        <w:t xml:space="preserve">no se acreditó de forma específica el riesgo real, demostrable e identificable que podría causar la entrega del número de carpeta de investigación así como el cargo o puesto que ostentan los servidores públicos a quien se les inicio la carpeta de investigación, </w:t>
      </w:r>
      <w:r w:rsidR="00084599">
        <w:rPr>
          <w:rFonts w:ascii="Palatino Linotype" w:hAnsi="Palatino Linotype"/>
          <w:color w:val="000000"/>
        </w:rPr>
        <w:t xml:space="preserve">sirven de ilustración las siguientes capturas de pantalla: </w:t>
      </w:r>
    </w:p>
    <w:p w14:paraId="21F72CF1" w14:textId="26E3F705" w:rsidR="00084599" w:rsidRDefault="00084599" w:rsidP="00084599">
      <w:pPr>
        <w:spacing w:line="360" w:lineRule="auto"/>
        <w:jc w:val="both"/>
        <w:rPr>
          <w:rFonts w:ascii="Palatino Linotype" w:hAnsi="Palatino Linotype"/>
          <w:color w:val="000000"/>
        </w:rPr>
      </w:pPr>
    </w:p>
    <w:p w14:paraId="388512E0" w14:textId="6DE99E5F" w:rsidR="00084599" w:rsidRDefault="00084599" w:rsidP="00084599">
      <w:pPr>
        <w:spacing w:line="360" w:lineRule="auto"/>
        <w:jc w:val="both"/>
        <w:rPr>
          <w:rFonts w:ascii="Palatino Linotype" w:hAnsi="Palatino Linotype"/>
          <w:i/>
          <w:color w:val="000000"/>
          <w:sz w:val="22"/>
        </w:rPr>
      </w:pPr>
      <w:r>
        <w:rPr>
          <w:rFonts w:ascii="Palatino Linotype" w:hAnsi="Palatino Linotype"/>
          <w:i/>
          <w:noProof/>
          <w:color w:val="000000"/>
          <w:sz w:val="22"/>
          <w:lang w:val="es-MX" w:eastAsia="es-MX"/>
        </w:rPr>
        <w:lastRenderedPageBreak/>
        <mc:AlternateContent>
          <mc:Choice Requires="wps">
            <w:drawing>
              <wp:anchor distT="0" distB="0" distL="114300" distR="114300" simplePos="0" relativeHeight="251674624" behindDoc="0" locked="0" layoutInCell="1" allowOverlap="1" wp14:anchorId="4EDC73AD" wp14:editId="366D8545">
                <wp:simplePos x="0" y="0"/>
                <wp:positionH relativeFrom="margin">
                  <wp:posOffset>100965</wp:posOffset>
                </wp:positionH>
                <wp:positionV relativeFrom="paragraph">
                  <wp:posOffset>133985</wp:posOffset>
                </wp:positionV>
                <wp:extent cx="5067300" cy="762000"/>
                <wp:effectExtent l="57150" t="38100" r="76200" b="95250"/>
                <wp:wrapNone/>
                <wp:docPr id="33" name="Rectángulo 33"/>
                <wp:cNvGraphicFramePr/>
                <a:graphic xmlns:a="http://schemas.openxmlformats.org/drawingml/2006/main">
                  <a:graphicData uri="http://schemas.microsoft.com/office/word/2010/wordprocessingShape">
                    <wps:wsp>
                      <wps:cNvSpPr/>
                      <wps:spPr>
                        <a:xfrm>
                          <a:off x="0" y="0"/>
                          <a:ext cx="5067300" cy="762000"/>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7EF17" id="Rectángulo 33" o:spid="_x0000_s1026" style="position:absolute;margin-left:7.95pt;margin-top:10.55pt;width:399pt;height:60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" filled="f" strokecolor="#002060" strokeweight="3pt">
                <v:shadow on="t" color="black" opacity="22937f" origin=",.5" offset="0,.63889mm"/>
                <w10:wrap anchorx="margin"/>
              </v:rect>
            </w:pict>
          </mc:Fallback>
        </mc:AlternateContent>
      </w:r>
      <w:r>
        <w:rPr>
          <w:rFonts w:ascii="Palatino Linotype" w:hAnsi="Palatino Linotype"/>
          <w:i/>
          <w:noProof/>
          <w:color w:val="000000"/>
          <w:sz w:val="22"/>
          <w:lang w:val="es-MX" w:eastAsia="es-MX"/>
        </w:rPr>
        <w:drawing>
          <wp:inline distT="0" distB="0" distL="0" distR="0" wp14:anchorId="64D4BA6E" wp14:editId="467F29F2">
            <wp:extent cx="5391150" cy="54197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5419725"/>
                    </a:xfrm>
                    <a:prstGeom prst="rect">
                      <a:avLst/>
                    </a:prstGeom>
                    <a:noFill/>
                    <a:ln>
                      <a:noFill/>
                    </a:ln>
                  </pic:spPr>
                </pic:pic>
              </a:graphicData>
            </a:graphic>
          </wp:inline>
        </w:drawing>
      </w:r>
    </w:p>
    <w:p w14:paraId="229E6B21" w14:textId="2B8EEC77" w:rsidR="00084599" w:rsidRDefault="00084599" w:rsidP="004719CC">
      <w:pPr>
        <w:tabs>
          <w:tab w:val="left" w:pos="709"/>
        </w:tabs>
        <w:spacing w:before="240" w:after="160" w:line="360" w:lineRule="auto"/>
        <w:ind w:right="51"/>
        <w:jc w:val="both"/>
        <w:rPr>
          <w:rFonts w:ascii="Palatino Linotype" w:eastAsia="Palatino Linotype" w:hAnsi="Palatino Linotype" w:cs="Palatino Linotype"/>
          <w:lang w:eastAsia="es-MX"/>
        </w:rPr>
      </w:pPr>
      <w:r>
        <w:rPr>
          <w:rFonts w:ascii="Palatino Linotype" w:eastAsia="Palatino Linotype" w:hAnsi="Palatino Linotype" w:cs="Palatino Linotype"/>
          <w:noProof/>
          <w:lang w:val="es-MX" w:eastAsia="es-MX"/>
        </w:rPr>
        <w:lastRenderedPageBreak/>
        <w:drawing>
          <wp:inline distT="0" distB="0" distL="0" distR="0" wp14:anchorId="62358CE0" wp14:editId="01080405">
            <wp:extent cx="5391150" cy="52006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5200650"/>
                    </a:xfrm>
                    <a:prstGeom prst="rect">
                      <a:avLst/>
                    </a:prstGeom>
                    <a:noFill/>
                    <a:ln>
                      <a:noFill/>
                    </a:ln>
                  </pic:spPr>
                </pic:pic>
              </a:graphicData>
            </a:graphic>
          </wp:inline>
        </w:drawing>
      </w:r>
    </w:p>
    <w:p w14:paraId="32809A45" w14:textId="4CF27C21" w:rsidR="00084599" w:rsidRDefault="00084599" w:rsidP="004719CC">
      <w:pPr>
        <w:tabs>
          <w:tab w:val="left" w:pos="709"/>
        </w:tabs>
        <w:spacing w:before="240" w:after="160" w:line="360" w:lineRule="auto"/>
        <w:ind w:right="51"/>
        <w:jc w:val="both"/>
        <w:rPr>
          <w:rFonts w:ascii="Palatino Linotype" w:eastAsia="Palatino Linotype" w:hAnsi="Palatino Linotype" w:cs="Palatino Linotype"/>
          <w:lang w:eastAsia="es-MX"/>
        </w:rPr>
      </w:pPr>
      <w:r>
        <w:rPr>
          <w:rFonts w:ascii="Palatino Linotype" w:eastAsia="Palatino Linotype" w:hAnsi="Palatino Linotype" w:cs="Palatino Linotype"/>
          <w:noProof/>
          <w:lang w:val="es-MX" w:eastAsia="es-MX"/>
        </w:rPr>
        <w:lastRenderedPageBreak/>
        <w:drawing>
          <wp:inline distT="0" distB="0" distL="0" distR="0" wp14:anchorId="17A2F4B5" wp14:editId="1EE832D3">
            <wp:extent cx="5400675" cy="44958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4495800"/>
                    </a:xfrm>
                    <a:prstGeom prst="rect">
                      <a:avLst/>
                    </a:prstGeom>
                    <a:noFill/>
                    <a:ln>
                      <a:noFill/>
                    </a:ln>
                  </pic:spPr>
                </pic:pic>
              </a:graphicData>
            </a:graphic>
          </wp:inline>
        </w:drawing>
      </w:r>
    </w:p>
    <w:p w14:paraId="0D90CFAA" w14:textId="6765DFAE" w:rsidR="00084599" w:rsidRDefault="00084599" w:rsidP="004719CC">
      <w:pPr>
        <w:tabs>
          <w:tab w:val="left" w:pos="709"/>
        </w:tabs>
        <w:spacing w:before="240" w:after="160" w:line="360" w:lineRule="auto"/>
        <w:ind w:right="51"/>
        <w:jc w:val="both"/>
        <w:rPr>
          <w:rFonts w:ascii="Palatino Linotype" w:eastAsia="Palatino Linotype" w:hAnsi="Palatino Linotype" w:cs="Palatino Linotype"/>
          <w:lang w:eastAsia="es-MX"/>
        </w:rPr>
      </w:pPr>
      <w:r>
        <w:rPr>
          <w:rFonts w:ascii="Palatino Linotype" w:eastAsia="Palatino Linotype" w:hAnsi="Palatino Linotype" w:cs="Palatino Linotype"/>
          <w:noProof/>
          <w:lang w:val="es-MX" w:eastAsia="es-MX"/>
        </w:rPr>
        <w:drawing>
          <wp:inline distT="0" distB="0" distL="0" distR="0" wp14:anchorId="760C9B8D" wp14:editId="5DF3A74B">
            <wp:extent cx="5400675" cy="19621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1962150"/>
                    </a:xfrm>
                    <a:prstGeom prst="rect">
                      <a:avLst/>
                    </a:prstGeom>
                    <a:noFill/>
                    <a:ln>
                      <a:noFill/>
                    </a:ln>
                  </pic:spPr>
                </pic:pic>
              </a:graphicData>
            </a:graphic>
          </wp:inline>
        </w:drawing>
      </w:r>
    </w:p>
    <w:p w14:paraId="077B5FCA" w14:textId="77777777" w:rsidR="00084599" w:rsidRDefault="00084599" w:rsidP="004719CC">
      <w:pPr>
        <w:tabs>
          <w:tab w:val="left" w:pos="709"/>
        </w:tabs>
        <w:spacing w:before="240" w:after="160" w:line="360" w:lineRule="auto"/>
        <w:ind w:right="51"/>
        <w:jc w:val="both"/>
        <w:rPr>
          <w:rFonts w:ascii="Palatino Linotype" w:eastAsia="Palatino Linotype" w:hAnsi="Palatino Linotype" w:cs="Palatino Linotype"/>
          <w:lang w:eastAsia="es-MX"/>
        </w:rPr>
      </w:pPr>
    </w:p>
    <w:p w14:paraId="2316703F" w14:textId="4C391555" w:rsidR="00084599" w:rsidRPr="00084599" w:rsidRDefault="00084599" w:rsidP="004719CC">
      <w:pPr>
        <w:tabs>
          <w:tab w:val="left" w:pos="709"/>
        </w:tabs>
        <w:spacing w:before="240" w:after="160" w:line="360" w:lineRule="auto"/>
        <w:ind w:right="51"/>
        <w:jc w:val="both"/>
        <w:rPr>
          <w:rFonts w:ascii="Palatino Linotype" w:eastAsia="Palatino Linotype" w:hAnsi="Palatino Linotype" w:cs="Palatino Linotype"/>
          <w:lang w:eastAsia="es-MX"/>
        </w:rPr>
      </w:pPr>
      <w:r>
        <w:rPr>
          <w:rFonts w:ascii="Palatino Linotype" w:hAnsi="Palatino Linotype"/>
        </w:rPr>
        <w:lastRenderedPageBreak/>
        <w:t>Como se puede vislumbrar en las imágenes insertadas con antelación</w:t>
      </w:r>
      <w:r w:rsidRPr="00084599">
        <w:rPr>
          <w:rFonts w:ascii="Palatino Linotype" w:hAnsi="Palatino Linotype"/>
        </w:rPr>
        <w:t xml:space="preserve">, </w:t>
      </w:r>
      <w:r>
        <w:rPr>
          <w:rFonts w:ascii="Palatino Linotype" w:hAnsi="Palatino Linotype"/>
        </w:rPr>
        <w:t xml:space="preserve">en el presente asunto </w:t>
      </w:r>
      <w:r w:rsidRPr="00084599">
        <w:rPr>
          <w:rFonts w:ascii="Palatino Linotype" w:hAnsi="Palatino Linotype"/>
        </w:rPr>
        <w:t>se pretendió realizar l</w:t>
      </w:r>
      <w:r w:rsidR="00880F78">
        <w:rPr>
          <w:rFonts w:ascii="Palatino Linotype" w:hAnsi="Palatino Linotype"/>
        </w:rPr>
        <w:t>a clasificación sin la debida fundamentación y motivación que acredite el riesgo real, demostrable e identificable, es decir,</w:t>
      </w:r>
      <w:r w:rsidRPr="00084599">
        <w:rPr>
          <w:rFonts w:ascii="Palatino Linotype" w:hAnsi="Palatino Linotype"/>
        </w:rPr>
        <w:t xml:space="preserve"> no se analizó caso por caso la afectación </w:t>
      </w:r>
      <w:r>
        <w:rPr>
          <w:rFonts w:ascii="Palatino Linotype" w:hAnsi="Palatino Linotype"/>
        </w:rPr>
        <w:t>que se genera con la entrega de los números de carpeta de investigación, así como del</w:t>
      </w:r>
      <w:r w:rsidRPr="00084599">
        <w:rPr>
          <w:rFonts w:ascii="Palatino Linotype" w:hAnsi="Palatino Linotype"/>
        </w:rPr>
        <w:t xml:space="preserve"> puesto o cargo </w:t>
      </w:r>
      <w:r w:rsidR="00521857">
        <w:rPr>
          <w:rFonts w:ascii="Palatino Linotype" w:hAnsi="Palatino Linotype"/>
        </w:rPr>
        <w:t>que ostenta el servidor público.</w:t>
      </w:r>
    </w:p>
    <w:p w14:paraId="20870F24" w14:textId="2D03AA50" w:rsidR="0078566A" w:rsidRPr="00521857" w:rsidRDefault="005B0BC6" w:rsidP="005B0BC6">
      <w:pPr>
        <w:spacing w:after="160" w:line="360" w:lineRule="auto"/>
        <w:jc w:val="both"/>
        <w:rPr>
          <w:rFonts w:ascii="Palatino Linotype" w:eastAsia="Palatino Linotype" w:hAnsi="Palatino Linotype" w:cs="Palatino Linotype"/>
          <w:lang w:eastAsia="es-MX"/>
        </w:rPr>
      </w:pPr>
      <w:r w:rsidRPr="005B0BC6">
        <w:rPr>
          <w:rFonts w:ascii="Palatino Linotype" w:eastAsia="Palatino Linotype" w:hAnsi="Palatino Linotype" w:cs="Palatino Linotype"/>
          <w:lang w:eastAsia="es-MX"/>
        </w:rPr>
        <w:t>Lo anterior, se desprende que el Sujeto Obligado, determinó que la información requeri</w:t>
      </w:r>
      <w:r w:rsidR="00521857">
        <w:rPr>
          <w:rFonts w:ascii="Palatino Linotype" w:eastAsia="Palatino Linotype" w:hAnsi="Palatino Linotype" w:cs="Palatino Linotype"/>
          <w:lang w:eastAsia="es-MX"/>
        </w:rPr>
        <w:t xml:space="preserve">da encuadra en los supuestos </w:t>
      </w:r>
      <w:r w:rsidR="00521857" w:rsidRPr="00521857">
        <w:rPr>
          <w:rFonts w:ascii="Palatino Linotype" w:eastAsia="Palatino Linotype" w:hAnsi="Palatino Linotype" w:cs="Palatino Linotype"/>
          <w:lang w:eastAsia="es-MX"/>
        </w:rPr>
        <w:t>de los</w:t>
      </w:r>
      <w:r w:rsidRPr="00521857">
        <w:rPr>
          <w:rFonts w:ascii="Palatino Linotype" w:eastAsia="Palatino Linotype" w:hAnsi="Palatino Linotype" w:cs="Palatino Linotype"/>
          <w:lang w:eastAsia="es-MX"/>
        </w:rPr>
        <w:t xml:space="preserve"> artículo</w:t>
      </w:r>
      <w:r w:rsidR="00521857" w:rsidRPr="00521857">
        <w:rPr>
          <w:rFonts w:ascii="Palatino Linotype" w:eastAsia="Palatino Linotype" w:hAnsi="Palatino Linotype" w:cs="Palatino Linotype"/>
          <w:lang w:eastAsia="es-MX"/>
        </w:rPr>
        <w:t>s</w:t>
      </w:r>
      <w:r w:rsidRPr="00521857">
        <w:rPr>
          <w:rFonts w:ascii="Palatino Linotype" w:eastAsia="Palatino Linotype" w:hAnsi="Palatino Linotype" w:cs="Palatino Linotype"/>
          <w:lang w:eastAsia="es-MX"/>
        </w:rPr>
        <w:t xml:space="preserve"> </w:t>
      </w:r>
      <w:r w:rsidR="00521857" w:rsidRPr="00521857">
        <w:rPr>
          <w:rFonts w:ascii="Palatino Linotype" w:hAnsi="Palatino Linotype"/>
        </w:rPr>
        <w:t xml:space="preserve">122, 125, 129, 140, fracciones VI, IX, X y XI, 141 y 142 </w:t>
      </w:r>
      <w:r w:rsidRPr="00521857">
        <w:rPr>
          <w:rFonts w:ascii="Palatino Linotype" w:eastAsia="Palatino Linotype" w:hAnsi="Palatino Linotype" w:cs="Palatino Linotype"/>
          <w:lang w:eastAsia="es-MX"/>
        </w:rPr>
        <w:t xml:space="preserve">de la Ley de Transparencia y Acceso a la Información Pública del Estado de México y Municipios. </w:t>
      </w:r>
    </w:p>
    <w:p w14:paraId="00A984AD" w14:textId="02538A83" w:rsidR="00521857" w:rsidRDefault="000A2142" w:rsidP="000A2142">
      <w:pPr>
        <w:spacing w:after="160"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Para mejor proveer del presente estudio,</w:t>
      </w:r>
      <w:r w:rsidRPr="000A2142">
        <w:rPr>
          <w:rFonts w:ascii="Palatino Linotype" w:eastAsia="Palatino Linotype" w:hAnsi="Palatino Linotype" w:cs="Palatino Linotype"/>
          <w:lang w:eastAsia="es-MX"/>
        </w:rPr>
        <w:t xml:space="preserve"> resulta necesario, analizar dicho Acuerdo de Reserva </w:t>
      </w:r>
      <w:r>
        <w:rPr>
          <w:rFonts w:ascii="Palatino Linotype" w:eastAsia="Palatino Linotype" w:hAnsi="Palatino Linotype" w:cs="Palatino Linotype"/>
          <w:lang w:eastAsia="es-MX"/>
        </w:rPr>
        <w:t>de la información antes referido</w:t>
      </w:r>
      <w:r w:rsidRPr="000A2142">
        <w:rPr>
          <w:rFonts w:ascii="Palatino Linotype" w:eastAsia="Palatino Linotype" w:hAnsi="Palatino Linotype" w:cs="Palatino Linotype"/>
          <w:lang w:eastAsia="es-MX"/>
        </w:rPr>
        <w:t xml:space="preserve">, entregado por el Sujeto Obligado, en su respuesta e informe justificado, a fin de establecer si el Comité de Transparencia no cumplió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VIII y 141, de la Ley de Transparencia y Acceso a la Información Pública del Estado de México y Municipios: </w:t>
      </w:r>
    </w:p>
    <w:p w14:paraId="254A8859" w14:textId="77777777" w:rsidR="00266255" w:rsidRDefault="00266255" w:rsidP="000A2142">
      <w:pPr>
        <w:spacing w:after="160" w:line="360" w:lineRule="auto"/>
        <w:jc w:val="both"/>
        <w:rPr>
          <w:rFonts w:ascii="Palatino Linotype" w:eastAsia="Palatino Linotype" w:hAnsi="Palatino Linotype" w:cs="Palatino Linotype"/>
          <w:lang w:eastAsia="es-MX"/>
        </w:rPr>
      </w:pPr>
    </w:p>
    <w:p w14:paraId="375D7ABA" w14:textId="77777777" w:rsidR="00266255" w:rsidRDefault="00266255" w:rsidP="000A2142">
      <w:pPr>
        <w:spacing w:after="160" w:line="360" w:lineRule="auto"/>
        <w:jc w:val="both"/>
        <w:rPr>
          <w:rFonts w:ascii="Palatino Linotype" w:eastAsia="Palatino Linotype" w:hAnsi="Palatino Linotype" w:cs="Palatino Linotype"/>
          <w:lang w:eastAsia="es-MX"/>
        </w:rPr>
      </w:pPr>
    </w:p>
    <w:p w14:paraId="1839F47C" w14:textId="77777777" w:rsidR="00266255" w:rsidRDefault="00266255" w:rsidP="000A2142">
      <w:pPr>
        <w:spacing w:after="160" w:line="360" w:lineRule="auto"/>
        <w:jc w:val="both"/>
        <w:rPr>
          <w:rFonts w:ascii="Palatino Linotype" w:eastAsia="Palatino Linotype" w:hAnsi="Palatino Linotype" w:cs="Palatino Linotype"/>
          <w:lang w:eastAsia="es-MX"/>
        </w:rPr>
      </w:pPr>
    </w:p>
    <w:p w14:paraId="0264F465" w14:textId="77777777" w:rsidR="00266255" w:rsidRPr="000A2142" w:rsidRDefault="00266255" w:rsidP="000A2142">
      <w:pPr>
        <w:spacing w:after="160" w:line="360" w:lineRule="auto"/>
        <w:jc w:val="both"/>
        <w:rPr>
          <w:rFonts w:ascii="Palatino Linotype" w:eastAsia="Palatino Linotype" w:hAnsi="Palatino Linotype" w:cs="Palatino Linotype"/>
          <w:lang w:eastAsia="es-MX"/>
        </w:rPr>
      </w:pPr>
    </w:p>
    <w:tbl>
      <w:tblPr>
        <w:tblStyle w:val="Tablaconcuadrcula"/>
        <w:tblW w:w="10716" w:type="dxa"/>
        <w:tblInd w:w="-714" w:type="dxa"/>
        <w:tblLayout w:type="fixed"/>
        <w:tblLook w:val="04A0" w:firstRow="1" w:lastRow="0" w:firstColumn="1" w:lastColumn="0" w:noHBand="0" w:noVBand="1"/>
      </w:tblPr>
      <w:tblGrid>
        <w:gridCol w:w="1367"/>
        <w:gridCol w:w="7706"/>
        <w:gridCol w:w="1643"/>
      </w:tblGrid>
      <w:tr w:rsidR="00E356D8" w14:paraId="5D5841C7" w14:textId="77777777" w:rsidTr="00266255">
        <w:tc>
          <w:tcPr>
            <w:tcW w:w="1367" w:type="dxa"/>
            <w:shd w:val="clear" w:color="auto" w:fill="76923C" w:themeFill="accent3" w:themeFillShade="BF"/>
          </w:tcPr>
          <w:p w14:paraId="5C2230B8" w14:textId="184AB854" w:rsidR="000A2142" w:rsidRPr="000A2142" w:rsidRDefault="000A2142" w:rsidP="000A2142">
            <w:pPr>
              <w:spacing w:before="100" w:after="200" w:line="276" w:lineRule="auto"/>
              <w:jc w:val="center"/>
              <w:rPr>
                <w:rFonts w:ascii="Palatino Linotype" w:eastAsia="Calibri" w:hAnsi="Palatino Linotype"/>
                <w:b/>
                <w:color w:val="FFFFFF" w:themeColor="background1"/>
                <w:sz w:val="22"/>
                <w:szCs w:val="20"/>
                <w:lang w:val="es-MX" w:eastAsia="en-US"/>
              </w:rPr>
            </w:pPr>
            <w:r w:rsidRPr="001054DD">
              <w:rPr>
                <w:rFonts w:ascii="Palatino Linotype" w:eastAsia="Calibri" w:hAnsi="Palatino Linotype"/>
                <w:b/>
                <w:color w:val="FFFFFF" w:themeColor="background1"/>
                <w:sz w:val="18"/>
                <w:szCs w:val="20"/>
                <w:lang w:val="es-MX" w:eastAsia="en-US"/>
              </w:rPr>
              <w:t>Elementos</w:t>
            </w:r>
            <w:r w:rsidR="001054DD" w:rsidRPr="001054DD">
              <w:rPr>
                <w:rFonts w:ascii="Palatino Linotype" w:eastAsia="Calibri" w:hAnsi="Palatino Linotype"/>
                <w:b/>
                <w:color w:val="FFFFFF" w:themeColor="background1"/>
                <w:sz w:val="18"/>
                <w:szCs w:val="20"/>
                <w:lang w:val="es-MX" w:eastAsia="en-US"/>
              </w:rPr>
              <w:t xml:space="preserve"> del acuerdo de clasificación</w:t>
            </w:r>
          </w:p>
        </w:tc>
        <w:tc>
          <w:tcPr>
            <w:tcW w:w="7706" w:type="dxa"/>
            <w:shd w:val="clear" w:color="auto" w:fill="76923C" w:themeFill="accent3" w:themeFillShade="BF"/>
          </w:tcPr>
          <w:p w14:paraId="26B3DF15" w14:textId="3A04DE24" w:rsidR="000A2142" w:rsidRPr="000A2142" w:rsidRDefault="000A2142" w:rsidP="000A2142">
            <w:pPr>
              <w:spacing w:before="100" w:after="200" w:line="276" w:lineRule="auto"/>
              <w:jc w:val="center"/>
              <w:rPr>
                <w:rFonts w:ascii="Palatino Linotype" w:eastAsia="Calibri" w:hAnsi="Palatino Linotype"/>
                <w:b/>
                <w:color w:val="FFFFFF" w:themeColor="background1"/>
                <w:sz w:val="22"/>
                <w:szCs w:val="20"/>
                <w:lang w:val="es-MX" w:eastAsia="en-US"/>
              </w:rPr>
            </w:pPr>
            <w:r w:rsidRPr="000A2142">
              <w:rPr>
                <w:rFonts w:ascii="Palatino Linotype" w:eastAsia="Calibri" w:hAnsi="Palatino Linotype"/>
                <w:b/>
                <w:color w:val="FFFFFF" w:themeColor="background1"/>
                <w:sz w:val="22"/>
                <w:szCs w:val="20"/>
                <w:lang w:val="es-MX" w:eastAsia="en-US"/>
              </w:rPr>
              <w:t>C</w:t>
            </w:r>
            <w:r>
              <w:rPr>
                <w:rFonts w:ascii="Palatino Linotype" w:eastAsia="Calibri" w:hAnsi="Palatino Linotype"/>
                <w:b/>
                <w:color w:val="FFFFFF" w:themeColor="background1"/>
                <w:sz w:val="22"/>
                <w:szCs w:val="20"/>
                <w:lang w:val="es-MX" w:eastAsia="en-US"/>
              </w:rPr>
              <w:t>ontenido</w:t>
            </w:r>
          </w:p>
        </w:tc>
        <w:tc>
          <w:tcPr>
            <w:tcW w:w="1643" w:type="dxa"/>
            <w:shd w:val="clear" w:color="auto" w:fill="76923C" w:themeFill="accent3" w:themeFillShade="BF"/>
          </w:tcPr>
          <w:p w14:paraId="5D81F31B" w14:textId="6C4CED98" w:rsidR="000A2142" w:rsidRPr="000A2142" w:rsidRDefault="000A2142" w:rsidP="000A2142">
            <w:pPr>
              <w:spacing w:before="100" w:after="200" w:line="276" w:lineRule="auto"/>
              <w:jc w:val="center"/>
              <w:rPr>
                <w:rFonts w:ascii="Palatino Linotype" w:eastAsia="Calibri" w:hAnsi="Palatino Linotype"/>
                <w:b/>
                <w:color w:val="FFFFFF" w:themeColor="background1"/>
                <w:sz w:val="22"/>
                <w:szCs w:val="20"/>
                <w:lang w:val="es-MX" w:eastAsia="en-US"/>
              </w:rPr>
            </w:pPr>
            <w:r w:rsidRPr="000A2142">
              <w:rPr>
                <w:rFonts w:ascii="Palatino Linotype" w:eastAsia="Calibri" w:hAnsi="Palatino Linotype"/>
                <w:b/>
                <w:color w:val="FFFFFF" w:themeColor="background1"/>
                <w:sz w:val="22"/>
                <w:szCs w:val="20"/>
                <w:lang w:val="es-MX" w:eastAsia="en-US"/>
              </w:rPr>
              <w:t>C</w:t>
            </w:r>
            <w:r>
              <w:rPr>
                <w:rFonts w:ascii="Palatino Linotype" w:eastAsia="Calibri" w:hAnsi="Palatino Linotype"/>
                <w:b/>
                <w:color w:val="FFFFFF" w:themeColor="background1"/>
                <w:sz w:val="22"/>
                <w:szCs w:val="20"/>
                <w:lang w:val="es-MX" w:eastAsia="en-US"/>
              </w:rPr>
              <w:t>umple</w:t>
            </w:r>
          </w:p>
        </w:tc>
      </w:tr>
      <w:tr w:rsidR="00E356D8" w14:paraId="1434CA48" w14:textId="77777777" w:rsidTr="00266255">
        <w:tc>
          <w:tcPr>
            <w:tcW w:w="1367" w:type="dxa"/>
          </w:tcPr>
          <w:p w14:paraId="1DE04982" w14:textId="170871F3" w:rsidR="000A2142" w:rsidRPr="000A2142" w:rsidRDefault="000A2142" w:rsidP="000A2142">
            <w:pPr>
              <w:spacing w:before="100" w:after="200" w:line="276" w:lineRule="auto"/>
              <w:jc w:val="center"/>
              <w:rPr>
                <w:rFonts w:ascii="Palatino Linotype" w:eastAsia="Calibri" w:hAnsi="Palatino Linotype"/>
                <w:sz w:val="18"/>
                <w:szCs w:val="18"/>
                <w:lang w:val="es-MX" w:eastAsia="en-US"/>
              </w:rPr>
            </w:pPr>
            <w:r w:rsidRPr="000A2142">
              <w:rPr>
                <w:rFonts w:ascii="Palatino Linotype" w:eastAsia="Calibri" w:hAnsi="Palatino Linotype"/>
                <w:b/>
                <w:sz w:val="18"/>
                <w:szCs w:val="18"/>
                <w:lang w:eastAsia="en-US"/>
              </w:rPr>
              <w:t>Número de folio de la solicitud</w:t>
            </w:r>
          </w:p>
        </w:tc>
        <w:tc>
          <w:tcPr>
            <w:tcW w:w="7706" w:type="dxa"/>
          </w:tcPr>
          <w:p w14:paraId="64CEE635" w14:textId="77777777" w:rsidR="000A2142" w:rsidRDefault="00521857" w:rsidP="002B5543">
            <w:pPr>
              <w:spacing w:before="100" w:after="200" w:line="276" w:lineRule="auto"/>
              <w:jc w:val="center"/>
            </w:pPr>
            <w:r>
              <w:object w:dxaOrig="10050" w:dyaOrig="5160" w14:anchorId="7E72E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136.5pt" o:ole="">
                  <v:imagedata r:id="rId19" o:title=""/>
                </v:shape>
                <o:OLEObject Type="Embed" ProgID="PBrush" ShapeID="_x0000_i1025" DrawAspect="Content" ObjectID="_1701155985" r:id="rId20"/>
              </w:object>
            </w:r>
          </w:p>
          <w:p w14:paraId="4070CE61" w14:textId="4869F425" w:rsidR="00521857" w:rsidRDefault="00521857" w:rsidP="002B5543">
            <w:pPr>
              <w:spacing w:before="100" w:after="200" w:line="276" w:lineRule="auto"/>
              <w:jc w:val="center"/>
              <w:rPr>
                <w:rFonts w:ascii="Calibri" w:eastAsia="Calibri" w:hAnsi="Calibri"/>
                <w:sz w:val="20"/>
                <w:szCs w:val="20"/>
                <w:lang w:val="es-MX" w:eastAsia="en-US"/>
              </w:rPr>
            </w:pPr>
            <w:r>
              <w:object w:dxaOrig="8385" w:dyaOrig="6000" w14:anchorId="762E0CA9">
                <v:shape id="_x0000_i1026" type="#_x0000_t75" style="width:252pt;height:180pt" o:ole="">
                  <v:imagedata r:id="rId21" o:title=""/>
                </v:shape>
                <o:OLEObject Type="Embed" ProgID="PBrush" ShapeID="_x0000_i1026" DrawAspect="Content" ObjectID="_1701155986" r:id="rId22"/>
              </w:object>
            </w:r>
          </w:p>
        </w:tc>
        <w:tc>
          <w:tcPr>
            <w:tcW w:w="1643" w:type="dxa"/>
          </w:tcPr>
          <w:p w14:paraId="2812CABC" w14:textId="77777777" w:rsidR="00521857" w:rsidRDefault="00880F78" w:rsidP="00880F78">
            <w:pPr>
              <w:spacing w:before="100" w:after="200"/>
              <w:jc w:val="center"/>
              <w:rPr>
                <w:rFonts w:ascii="Palatino Linotype" w:eastAsia="Calibri" w:hAnsi="Palatino Linotype"/>
                <w:b/>
                <w:szCs w:val="20"/>
                <w:lang w:val="es-MX" w:eastAsia="en-US"/>
              </w:rPr>
            </w:pPr>
            <w:r w:rsidRPr="00880F78">
              <w:rPr>
                <w:rFonts w:ascii="Palatino Linotype" w:eastAsia="Calibri" w:hAnsi="Palatino Linotype"/>
                <w:b/>
                <w:szCs w:val="20"/>
                <w:lang w:val="es-MX" w:eastAsia="en-US"/>
              </w:rPr>
              <w:t>Si</w:t>
            </w:r>
          </w:p>
          <w:p w14:paraId="789D4A42" w14:textId="77777777" w:rsidR="00880F78" w:rsidRDefault="00880F78" w:rsidP="00880F78">
            <w:pPr>
              <w:spacing w:before="100" w:after="200"/>
              <w:rPr>
                <w:rFonts w:ascii="Palatino Linotype" w:eastAsia="Calibri" w:hAnsi="Palatino Linotype"/>
                <w:b/>
                <w:sz w:val="20"/>
                <w:szCs w:val="20"/>
                <w:lang w:val="es-MX" w:eastAsia="en-US"/>
              </w:rPr>
            </w:pPr>
            <w:r w:rsidRPr="00880F78">
              <w:rPr>
                <w:rFonts w:ascii="Palatino Linotype" w:eastAsia="Calibri" w:hAnsi="Palatino Linotype"/>
                <w:b/>
                <w:sz w:val="20"/>
                <w:szCs w:val="20"/>
                <w:lang w:val="es-MX" w:eastAsia="en-US"/>
              </w:rPr>
              <w:t>Observaciones:</w:t>
            </w:r>
          </w:p>
          <w:p w14:paraId="42AA2406" w14:textId="6CFE2477" w:rsidR="00880F78" w:rsidRPr="00521857" w:rsidRDefault="00880F78" w:rsidP="00880F78">
            <w:pPr>
              <w:spacing w:before="100" w:after="200"/>
              <w:jc w:val="both"/>
              <w:rPr>
                <w:rFonts w:ascii="Palatino Linotype" w:eastAsia="Calibri" w:hAnsi="Palatino Linotype"/>
                <w:sz w:val="20"/>
                <w:szCs w:val="20"/>
                <w:lang w:val="es-MX" w:eastAsia="en-US"/>
              </w:rPr>
            </w:pPr>
            <w:r>
              <w:rPr>
                <w:rFonts w:ascii="Palatino Linotype" w:eastAsia="Calibri" w:hAnsi="Palatino Linotype"/>
                <w:sz w:val="20"/>
                <w:szCs w:val="20"/>
                <w:lang w:val="es-MX" w:eastAsia="en-US"/>
              </w:rPr>
              <w:t xml:space="preserve">Si bien es cierto, se hace referencia a otras solicitudes, lo cierto es que fueron presentadas por la misma solicitante </w:t>
            </w:r>
            <w:r w:rsidRPr="00880F78">
              <w:rPr>
                <w:rFonts w:ascii="Palatino Linotype" w:eastAsia="Calibri" w:hAnsi="Palatino Linotype"/>
                <w:sz w:val="20"/>
                <w:szCs w:val="20"/>
                <w:lang w:val="es-MX" w:eastAsia="en-US"/>
              </w:rPr>
              <w:t>y son del mismo tema.</w:t>
            </w:r>
          </w:p>
        </w:tc>
      </w:tr>
      <w:tr w:rsidR="00E356D8" w14:paraId="7E360BF5" w14:textId="77777777" w:rsidTr="00266255">
        <w:tc>
          <w:tcPr>
            <w:tcW w:w="1367" w:type="dxa"/>
          </w:tcPr>
          <w:p w14:paraId="4840E64D" w14:textId="0AD0D4B2" w:rsidR="000A2142" w:rsidRPr="000A2142" w:rsidRDefault="000A2142" w:rsidP="000A2142">
            <w:pPr>
              <w:spacing w:before="100" w:after="200" w:line="276" w:lineRule="auto"/>
              <w:jc w:val="center"/>
              <w:rPr>
                <w:rFonts w:ascii="Palatino Linotype" w:eastAsia="Calibri" w:hAnsi="Palatino Linotype"/>
                <w:sz w:val="18"/>
                <w:szCs w:val="18"/>
                <w:lang w:val="es-MX" w:eastAsia="en-US"/>
              </w:rPr>
            </w:pPr>
            <w:r w:rsidRPr="000A2142">
              <w:rPr>
                <w:rFonts w:ascii="Palatino Linotype" w:eastAsia="Calibri" w:hAnsi="Palatino Linotype"/>
                <w:b/>
                <w:sz w:val="18"/>
                <w:szCs w:val="18"/>
                <w:lang w:eastAsia="en-US"/>
              </w:rPr>
              <w:lastRenderedPageBreak/>
              <w:t>Referencia de la información solicitada</w:t>
            </w:r>
          </w:p>
        </w:tc>
        <w:tc>
          <w:tcPr>
            <w:tcW w:w="7706" w:type="dxa"/>
          </w:tcPr>
          <w:p w14:paraId="3AFC41D9" w14:textId="77777777" w:rsidR="000A2142" w:rsidRDefault="00266255" w:rsidP="002B5543">
            <w:pPr>
              <w:spacing w:before="100" w:after="200" w:line="276" w:lineRule="auto"/>
              <w:jc w:val="center"/>
            </w:pPr>
            <w:r>
              <w:object w:dxaOrig="10050" w:dyaOrig="5160" w14:anchorId="4D5AC514">
                <v:shape id="_x0000_i1027" type="#_x0000_t75" style="width:273pt;height:136.5pt" o:ole="">
                  <v:imagedata r:id="rId19" o:title=""/>
                </v:shape>
                <o:OLEObject Type="Embed" ProgID="PBrush" ShapeID="_x0000_i1027" DrawAspect="Content" ObjectID="_1701155987" r:id="rId23"/>
              </w:object>
            </w:r>
          </w:p>
          <w:p w14:paraId="7CCFF003" w14:textId="3E716BE3" w:rsidR="00266255" w:rsidRPr="000A2142" w:rsidRDefault="00266255" w:rsidP="002B5543">
            <w:pPr>
              <w:spacing w:before="100" w:after="200" w:line="276" w:lineRule="auto"/>
              <w:jc w:val="center"/>
              <w:rPr>
                <w:rFonts w:ascii="Palatino Linotype" w:eastAsia="Calibri" w:hAnsi="Palatino Linotype"/>
                <w:lang w:val="es-MX" w:eastAsia="en-US"/>
              </w:rPr>
            </w:pPr>
            <w:r>
              <w:object w:dxaOrig="8385" w:dyaOrig="6000" w14:anchorId="7A76E663">
                <v:shape id="_x0000_i1028" type="#_x0000_t75" style="width:252pt;height:180pt" o:ole="">
                  <v:imagedata r:id="rId21" o:title=""/>
                </v:shape>
                <o:OLEObject Type="Embed" ProgID="PBrush" ShapeID="_x0000_i1028" DrawAspect="Content" ObjectID="_1701155988" r:id="rId24"/>
              </w:object>
            </w:r>
          </w:p>
        </w:tc>
        <w:tc>
          <w:tcPr>
            <w:tcW w:w="1643" w:type="dxa"/>
          </w:tcPr>
          <w:p w14:paraId="50378D56" w14:textId="7C3A19B2" w:rsidR="00266255" w:rsidRPr="000A2142" w:rsidRDefault="00880F78" w:rsidP="00880F78">
            <w:pPr>
              <w:spacing w:before="100" w:after="200" w:line="276" w:lineRule="auto"/>
              <w:jc w:val="center"/>
              <w:rPr>
                <w:rFonts w:ascii="Palatino Linotype" w:eastAsia="Calibri" w:hAnsi="Palatino Linotype"/>
                <w:b/>
                <w:lang w:val="es-MX" w:eastAsia="en-US"/>
              </w:rPr>
            </w:pPr>
            <w:r>
              <w:rPr>
                <w:rFonts w:ascii="Palatino Linotype" w:eastAsia="Calibri" w:hAnsi="Palatino Linotype"/>
                <w:b/>
                <w:lang w:val="es-MX" w:eastAsia="en-US"/>
              </w:rPr>
              <w:t>Si</w:t>
            </w:r>
          </w:p>
        </w:tc>
      </w:tr>
      <w:tr w:rsidR="00E356D8" w14:paraId="118A043F" w14:textId="77777777" w:rsidTr="00266255">
        <w:tc>
          <w:tcPr>
            <w:tcW w:w="1367" w:type="dxa"/>
          </w:tcPr>
          <w:p w14:paraId="7A75AF89" w14:textId="3B6C249E" w:rsidR="000A2142" w:rsidRPr="000A2142" w:rsidRDefault="000A2142" w:rsidP="000A2142">
            <w:pPr>
              <w:spacing w:before="100" w:after="200" w:line="276" w:lineRule="auto"/>
              <w:jc w:val="center"/>
              <w:rPr>
                <w:rFonts w:ascii="Palatino Linotype" w:eastAsia="Calibri" w:hAnsi="Palatino Linotype"/>
                <w:sz w:val="18"/>
                <w:szCs w:val="18"/>
                <w:lang w:val="es-MX" w:eastAsia="en-US"/>
              </w:rPr>
            </w:pPr>
            <w:r w:rsidRPr="000A2142">
              <w:rPr>
                <w:rFonts w:ascii="Palatino Linotype" w:eastAsia="Palatino Linotype" w:hAnsi="Palatino Linotype" w:cs="Palatino Linotype"/>
                <w:b/>
                <w:sz w:val="18"/>
                <w:szCs w:val="18"/>
                <w:lang w:eastAsia="es-MX"/>
              </w:rPr>
              <w:t xml:space="preserve">Causal aplicable del artículo 113 de la Ley General, vinculándola con el Lineamiento específico del presente ordenamiento y, cuando corresponda, el supuesto normativo que expresamente </w:t>
            </w:r>
            <w:r w:rsidRPr="000A2142">
              <w:rPr>
                <w:rFonts w:ascii="Palatino Linotype" w:eastAsia="Palatino Linotype" w:hAnsi="Palatino Linotype" w:cs="Palatino Linotype"/>
                <w:b/>
                <w:sz w:val="18"/>
                <w:szCs w:val="18"/>
                <w:lang w:eastAsia="es-MX"/>
              </w:rPr>
              <w:lastRenderedPageBreak/>
              <w:t>le otorga el carácter de información reservada</w:t>
            </w:r>
          </w:p>
        </w:tc>
        <w:tc>
          <w:tcPr>
            <w:tcW w:w="7706" w:type="dxa"/>
          </w:tcPr>
          <w:p w14:paraId="012434AD" w14:textId="5A062E08" w:rsidR="00266255" w:rsidRPr="00266255" w:rsidRDefault="00266255" w:rsidP="002B5543">
            <w:pPr>
              <w:spacing w:before="100" w:after="200" w:line="276" w:lineRule="auto"/>
              <w:jc w:val="center"/>
              <w:rPr>
                <w:rFonts w:ascii="Calibri" w:eastAsia="Calibri" w:hAnsi="Calibri"/>
                <w:sz w:val="20"/>
                <w:szCs w:val="20"/>
                <w:lang w:val="es-MX" w:eastAsia="en-US"/>
              </w:rPr>
            </w:pPr>
          </w:p>
          <w:p w14:paraId="4D015F53" w14:textId="1A0EFAB1" w:rsidR="000A2142" w:rsidRPr="00266255" w:rsidRDefault="00880F78" w:rsidP="002B5543">
            <w:pPr>
              <w:rPr>
                <w:rFonts w:ascii="Calibri" w:eastAsia="Calibri" w:hAnsi="Calibri"/>
                <w:sz w:val="20"/>
                <w:szCs w:val="20"/>
                <w:lang w:val="es-MX" w:eastAsia="en-US"/>
              </w:rPr>
            </w:pPr>
            <w:r>
              <w:object w:dxaOrig="9840" w:dyaOrig="2670" w14:anchorId="3A20DEC5">
                <v:shape id="_x0000_i1029" type="#_x0000_t75" style="width:374.25pt;height:100.5pt" o:ole="">
                  <v:imagedata r:id="rId25" o:title=""/>
                </v:shape>
                <o:OLEObject Type="Embed" ProgID="PBrush" ShapeID="_x0000_i1029" DrawAspect="Content" ObjectID="_1701155989" r:id="rId26"/>
              </w:object>
            </w:r>
          </w:p>
        </w:tc>
        <w:tc>
          <w:tcPr>
            <w:tcW w:w="1643" w:type="dxa"/>
          </w:tcPr>
          <w:p w14:paraId="60D5A070" w14:textId="4B29DBC8" w:rsidR="000A2142" w:rsidRPr="00266255" w:rsidRDefault="00266255" w:rsidP="001054DD">
            <w:pPr>
              <w:spacing w:before="100" w:after="200" w:line="276" w:lineRule="auto"/>
              <w:jc w:val="center"/>
              <w:rPr>
                <w:rFonts w:ascii="Palatino Linotype" w:eastAsia="Calibri" w:hAnsi="Palatino Linotype"/>
                <w:b/>
                <w:sz w:val="22"/>
                <w:szCs w:val="20"/>
                <w:lang w:val="es-MX" w:eastAsia="en-US"/>
              </w:rPr>
            </w:pPr>
            <w:r w:rsidRPr="00266255">
              <w:rPr>
                <w:rFonts w:ascii="Palatino Linotype" w:eastAsia="Calibri" w:hAnsi="Palatino Linotype"/>
                <w:b/>
                <w:sz w:val="22"/>
                <w:szCs w:val="20"/>
                <w:lang w:val="es-MX" w:eastAsia="en-US"/>
              </w:rPr>
              <w:t>Parcialmente</w:t>
            </w:r>
          </w:p>
          <w:p w14:paraId="07DBAD0A" w14:textId="28CEF868" w:rsidR="00266255" w:rsidRPr="001054DD" w:rsidRDefault="00266255" w:rsidP="002B5543">
            <w:pPr>
              <w:spacing w:before="100" w:after="200"/>
              <w:jc w:val="both"/>
              <w:rPr>
                <w:rFonts w:ascii="Palatino Linotype" w:eastAsia="Calibri" w:hAnsi="Palatino Linotype"/>
                <w:b/>
                <w:sz w:val="20"/>
                <w:szCs w:val="20"/>
                <w:lang w:val="es-MX" w:eastAsia="en-US"/>
              </w:rPr>
            </w:pPr>
            <w:r w:rsidRPr="00266255">
              <w:rPr>
                <w:rFonts w:ascii="Palatino Linotype" w:eastAsia="Calibri" w:hAnsi="Palatino Linotype"/>
                <w:b/>
                <w:sz w:val="20"/>
                <w:szCs w:val="20"/>
                <w:lang w:val="es-MX" w:eastAsia="en-US"/>
              </w:rPr>
              <w:t>Observaciones:</w:t>
            </w:r>
            <w:r>
              <w:rPr>
                <w:rFonts w:ascii="Palatino Linotype" w:eastAsia="Calibri" w:hAnsi="Palatino Linotype"/>
                <w:b/>
                <w:sz w:val="20"/>
                <w:szCs w:val="20"/>
                <w:lang w:val="es-MX" w:eastAsia="en-US"/>
              </w:rPr>
              <w:t xml:space="preserve"> </w:t>
            </w:r>
            <w:r w:rsidRPr="00266255">
              <w:rPr>
                <w:rFonts w:ascii="Palatino Linotype" w:eastAsia="Calibri" w:hAnsi="Palatino Linotype"/>
                <w:sz w:val="20"/>
                <w:szCs w:val="20"/>
                <w:lang w:val="es-MX" w:eastAsia="en-US"/>
              </w:rPr>
              <w:t>Únicamente hacen referencia a los artículos de la legislaci</w:t>
            </w:r>
            <w:r>
              <w:rPr>
                <w:rFonts w:ascii="Palatino Linotype" w:eastAsia="Calibri" w:hAnsi="Palatino Linotype"/>
                <w:sz w:val="20"/>
                <w:szCs w:val="20"/>
                <w:lang w:val="es-MX" w:eastAsia="en-US"/>
              </w:rPr>
              <w:t>ón local y remiten los Lineamientos aplicables.</w:t>
            </w:r>
          </w:p>
        </w:tc>
      </w:tr>
      <w:tr w:rsidR="00E356D8" w14:paraId="766F1FCF" w14:textId="77777777" w:rsidTr="00266255">
        <w:tc>
          <w:tcPr>
            <w:tcW w:w="1367" w:type="dxa"/>
          </w:tcPr>
          <w:p w14:paraId="76D18D6B" w14:textId="52F3B79C" w:rsidR="000A2142" w:rsidRPr="000A2142" w:rsidRDefault="000A2142" w:rsidP="000A2142">
            <w:pPr>
              <w:spacing w:before="100" w:after="200" w:line="276" w:lineRule="auto"/>
              <w:jc w:val="center"/>
              <w:rPr>
                <w:rFonts w:ascii="Palatino Linotype" w:eastAsia="Calibri" w:hAnsi="Palatino Linotype"/>
                <w:sz w:val="18"/>
                <w:szCs w:val="18"/>
                <w:lang w:val="es-MX" w:eastAsia="en-US"/>
              </w:rPr>
            </w:pPr>
            <w:r w:rsidRPr="000A2142">
              <w:rPr>
                <w:rFonts w:ascii="Palatino Linotype" w:eastAsia="Palatino Linotype" w:hAnsi="Palatino Linotype" w:cs="Palatino Linotype"/>
                <w:b/>
                <w:sz w:val="18"/>
                <w:szCs w:val="18"/>
                <w:lang w:eastAsia="es-MX"/>
              </w:rPr>
              <w:lastRenderedPageBreak/>
              <w:t>Fundamento y Motivación Legal</w:t>
            </w:r>
          </w:p>
        </w:tc>
        <w:tc>
          <w:tcPr>
            <w:tcW w:w="7706" w:type="dxa"/>
          </w:tcPr>
          <w:p w14:paraId="602B4C56" w14:textId="6783A622" w:rsidR="000A2142" w:rsidRDefault="005239F8" w:rsidP="000A2142">
            <w:pPr>
              <w:spacing w:before="100" w:after="200" w:line="276" w:lineRule="auto"/>
              <w:rPr>
                <w:rFonts w:ascii="Calibri" w:eastAsia="Calibri" w:hAnsi="Calibri"/>
                <w:sz w:val="20"/>
                <w:szCs w:val="20"/>
                <w:lang w:val="es-MX" w:eastAsia="en-US"/>
              </w:rPr>
            </w:pPr>
            <w:r>
              <w:object w:dxaOrig="9990" w:dyaOrig="4545" w14:anchorId="75B6E59E">
                <v:shape id="_x0000_i1030" type="#_x0000_t75" style="width:374.25pt;height:172.5pt" o:ole="">
                  <v:imagedata r:id="rId27" o:title=""/>
                </v:shape>
                <o:OLEObject Type="Embed" ProgID="PBrush" ShapeID="_x0000_i1030" DrawAspect="Content" ObjectID="_1701155990" r:id="rId28"/>
              </w:object>
            </w:r>
          </w:p>
        </w:tc>
        <w:tc>
          <w:tcPr>
            <w:tcW w:w="1643" w:type="dxa"/>
          </w:tcPr>
          <w:p w14:paraId="476F53DE" w14:textId="5A1FB950" w:rsidR="00266255" w:rsidRPr="00266255" w:rsidRDefault="00C85EEB" w:rsidP="00266255">
            <w:pPr>
              <w:spacing w:before="100" w:after="200" w:line="276" w:lineRule="auto"/>
              <w:jc w:val="center"/>
              <w:rPr>
                <w:rFonts w:ascii="Palatino Linotype" w:eastAsia="Calibri" w:hAnsi="Palatino Linotype"/>
                <w:b/>
                <w:sz w:val="22"/>
                <w:szCs w:val="20"/>
                <w:lang w:val="es-MX" w:eastAsia="en-US"/>
              </w:rPr>
            </w:pPr>
            <w:r>
              <w:rPr>
                <w:rFonts w:ascii="Palatino Linotype" w:eastAsia="Calibri" w:hAnsi="Palatino Linotype"/>
                <w:b/>
                <w:sz w:val="22"/>
                <w:szCs w:val="20"/>
                <w:lang w:val="es-MX" w:eastAsia="en-US"/>
              </w:rPr>
              <w:t>Parcialmente</w:t>
            </w:r>
          </w:p>
          <w:p w14:paraId="5655733B" w14:textId="00FA129F" w:rsidR="00266255" w:rsidRDefault="00266255" w:rsidP="002B5543">
            <w:pPr>
              <w:spacing w:before="100" w:after="200"/>
              <w:jc w:val="both"/>
              <w:rPr>
                <w:rFonts w:ascii="Palatino Linotype" w:eastAsia="Calibri" w:hAnsi="Palatino Linotype"/>
                <w:b/>
                <w:sz w:val="20"/>
                <w:szCs w:val="20"/>
                <w:lang w:val="es-MX" w:eastAsia="en-US"/>
              </w:rPr>
            </w:pPr>
            <w:r w:rsidRPr="00521857">
              <w:rPr>
                <w:rFonts w:ascii="Palatino Linotype" w:eastAsia="Calibri" w:hAnsi="Palatino Linotype"/>
                <w:b/>
                <w:sz w:val="20"/>
                <w:szCs w:val="20"/>
                <w:lang w:val="es-MX" w:eastAsia="en-US"/>
              </w:rPr>
              <w:t>Observaciones:</w:t>
            </w:r>
            <w:r>
              <w:rPr>
                <w:rFonts w:ascii="Palatino Linotype" w:eastAsia="Calibri" w:hAnsi="Palatino Linotype"/>
                <w:sz w:val="20"/>
                <w:szCs w:val="20"/>
                <w:lang w:val="es-MX" w:eastAsia="en-US"/>
              </w:rPr>
              <w:t xml:space="preserve"> </w:t>
            </w:r>
            <w:r w:rsidR="005239F8" w:rsidRPr="005239F8">
              <w:rPr>
                <w:rFonts w:ascii="Palatino Linotype" w:eastAsia="Calibri" w:hAnsi="Palatino Linotype"/>
                <w:sz w:val="18"/>
                <w:szCs w:val="20"/>
                <w:lang w:val="es-MX" w:eastAsia="en-US"/>
              </w:rPr>
              <w:t>No se advierte una debida fundamentación y motivación</w:t>
            </w:r>
            <w:r w:rsidR="005239F8">
              <w:rPr>
                <w:rFonts w:ascii="Palatino Linotype" w:eastAsia="Calibri" w:hAnsi="Palatino Linotype"/>
                <w:sz w:val="18"/>
                <w:szCs w:val="20"/>
                <w:lang w:val="es-MX" w:eastAsia="en-US"/>
              </w:rPr>
              <w:t>.</w:t>
            </w:r>
          </w:p>
          <w:p w14:paraId="781C72DA" w14:textId="22E7C14C" w:rsidR="00266255" w:rsidRPr="001054DD" w:rsidRDefault="00266255" w:rsidP="001054DD">
            <w:pPr>
              <w:spacing w:before="100" w:after="200" w:line="276" w:lineRule="auto"/>
              <w:jc w:val="center"/>
              <w:rPr>
                <w:rFonts w:ascii="Palatino Linotype" w:eastAsia="Calibri" w:hAnsi="Palatino Linotype"/>
                <w:b/>
                <w:sz w:val="20"/>
                <w:szCs w:val="20"/>
                <w:lang w:val="es-MX" w:eastAsia="en-US"/>
              </w:rPr>
            </w:pPr>
          </w:p>
        </w:tc>
      </w:tr>
      <w:tr w:rsidR="00E356D8" w14:paraId="3CC0BCAC" w14:textId="77777777" w:rsidTr="00266255">
        <w:tc>
          <w:tcPr>
            <w:tcW w:w="1367" w:type="dxa"/>
          </w:tcPr>
          <w:p w14:paraId="1DD91D22" w14:textId="14F141F8" w:rsidR="000A2142" w:rsidRPr="000A2142" w:rsidRDefault="000A2142" w:rsidP="000A2142">
            <w:pPr>
              <w:spacing w:before="100" w:after="200" w:line="276" w:lineRule="auto"/>
              <w:rPr>
                <w:rFonts w:ascii="Palatino Linotype" w:eastAsia="Palatino Linotype" w:hAnsi="Palatino Linotype" w:cs="Palatino Linotype"/>
                <w:b/>
                <w:sz w:val="16"/>
                <w:szCs w:val="16"/>
                <w:lang w:eastAsia="es-MX"/>
              </w:rPr>
            </w:pPr>
            <w:r w:rsidRPr="000A2142">
              <w:rPr>
                <w:rFonts w:ascii="Palatino Linotype" w:eastAsia="Palatino Linotype" w:hAnsi="Palatino Linotype" w:cs="Palatino Linotype"/>
                <w:b/>
                <w:sz w:val="16"/>
                <w:szCs w:val="16"/>
                <w:lang w:eastAsia="es-MX"/>
              </w:rPr>
              <w:lastRenderedPageBreak/>
              <w:t>Conexión entre los fundamentos y motivos que dieron origen a la Reserva de la información</w:t>
            </w:r>
          </w:p>
        </w:tc>
        <w:tc>
          <w:tcPr>
            <w:tcW w:w="7706" w:type="dxa"/>
          </w:tcPr>
          <w:p w14:paraId="6579AAF6" w14:textId="1B71D3B8" w:rsidR="000A2142" w:rsidRDefault="002B5543" w:rsidP="002B5543">
            <w:pPr>
              <w:spacing w:before="100" w:after="200" w:line="276" w:lineRule="auto"/>
              <w:jc w:val="center"/>
            </w:pPr>
            <w:r>
              <w:object w:dxaOrig="9975" w:dyaOrig="10125" w14:anchorId="7315EF70">
                <v:shape id="_x0000_i1031" type="#_x0000_t75" style="width:331.5pt;height:330.75pt" o:ole="">
                  <v:imagedata r:id="rId29" o:title=""/>
                </v:shape>
                <o:OLEObject Type="Embed" ProgID="PBrush" ShapeID="_x0000_i1031" DrawAspect="Content" ObjectID="_1701155991" r:id="rId30"/>
              </w:object>
            </w:r>
          </w:p>
          <w:p w14:paraId="2D3F762C" w14:textId="65326E6F" w:rsidR="002B5543" w:rsidRDefault="002B5543" w:rsidP="002B5543">
            <w:pPr>
              <w:spacing w:before="100" w:after="200" w:line="276" w:lineRule="auto"/>
              <w:jc w:val="center"/>
              <w:rPr>
                <w:rFonts w:ascii="Calibri" w:eastAsia="Calibri" w:hAnsi="Calibri"/>
                <w:sz w:val="20"/>
                <w:szCs w:val="20"/>
                <w:lang w:val="es-MX" w:eastAsia="en-US"/>
              </w:rPr>
            </w:pPr>
            <w:r>
              <w:object w:dxaOrig="9915" w:dyaOrig="10095" w14:anchorId="5F5EC2EC">
                <v:shape id="_x0000_i1032" type="#_x0000_t75" style="width:345.75pt;height:352.5pt" o:ole="">
                  <v:imagedata r:id="rId31" o:title=""/>
                </v:shape>
                <o:OLEObject Type="Embed" ProgID="PBrush" ShapeID="_x0000_i1032" DrawAspect="Content" ObjectID="_1701155992" r:id="rId32"/>
              </w:object>
            </w:r>
          </w:p>
        </w:tc>
        <w:tc>
          <w:tcPr>
            <w:tcW w:w="1643" w:type="dxa"/>
          </w:tcPr>
          <w:p w14:paraId="68D78E4A" w14:textId="77777777" w:rsidR="000A2142" w:rsidRDefault="001054DD" w:rsidP="001054DD">
            <w:pPr>
              <w:spacing w:before="100" w:after="200" w:line="276" w:lineRule="auto"/>
              <w:jc w:val="center"/>
              <w:rPr>
                <w:rFonts w:ascii="Palatino Linotype" w:eastAsia="Calibri" w:hAnsi="Palatino Linotype"/>
                <w:b/>
                <w:szCs w:val="20"/>
                <w:lang w:val="es-MX" w:eastAsia="en-US"/>
              </w:rPr>
            </w:pPr>
            <w:r w:rsidRPr="001054DD">
              <w:rPr>
                <w:rFonts w:ascii="Palatino Linotype" w:eastAsia="Calibri" w:hAnsi="Palatino Linotype"/>
                <w:b/>
                <w:szCs w:val="20"/>
                <w:lang w:val="es-MX" w:eastAsia="en-US"/>
              </w:rPr>
              <w:lastRenderedPageBreak/>
              <w:t>No</w:t>
            </w:r>
          </w:p>
          <w:p w14:paraId="76A54122" w14:textId="0257980B" w:rsidR="002B5543" w:rsidRPr="001054DD" w:rsidRDefault="002B5543" w:rsidP="002B5543">
            <w:pPr>
              <w:spacing w:before="100" w:after="200"/>
              <w:jc w:val="both"/>
              <w:rPr>
                <w:rFonts w:ascii="Palatino Linotype" w:eastAsia="Calibri" w:hAnsi="Palatino Linotype"/>
                <w:b/>
                <w:sz w:val="20"/>
                <w:szCs w:val="20"/>
                <w:lang w:val="es-MX" w:eastAsia="en-US"/>
              </w:rPr>
            </w:pPr>
            <w:r w:rsidRPr="002B5543">
              <w:rPr>
                <w:rFonts w:ascii="Palatino Linotype" w:eastAsia="Calibri" w:hAnsi="Palatino Linotype"/>
                <w:b/>
                <w:sz w:val="20"/>
                <w:szCs w:val="20"/>
                <w:lang w:val="es-MX" w:eastAsia="en-US"/>
              </w:rPr>
              <w:t xml:space="preserve">Observaciones: </w:t>
            </w:r>
            <w:r w:rsidRPr="002B5543">
              <w:rPr>
                <w:rFonts w:ascii="Palatino Linotype" w:eastAsia="Calibri" w:hAnsi="Palatino Linotype"/>
                <w:sz w:val="20"/>
                <w:szCs w:val="20"/>
                <w:lang w:val="es-MX" w:eastAsia="en-US"/>
              </w:rPr>
              <w:t xml:space="preserve">únicamente se enlistan </w:t>
            </w:r>
            <w:r w:rsidR="001824AA">
              <w:rPr>
                <w:rFonts w:ascii="Palatino Linotype" w:eastAsia="Calibri" w:hAnsi="Palatino Linotype"/>
                <w:sz w:val="20"/>
                <w:szCs w:val="20"/>
                <w:lang w:val="es-MX" w:eastAsia="en-US"/>
              </w:rPr>
              <w:t xml:space="preserve">e interpretan </w:t>
            </w:r>
            <w:r w:rsidRPr="002B5543">
              <w:rPr>
                <w:rFonts w:ascii="Palatino Linotype" w:eastAsia="Calibri" w:hAnsi="Palatino Linotype"/>
                <w:sz w:val="20"/>
                <w:szCs w:val="20"/>
                <w:lang w:val="es-MX" w:eastAsia="en-US"/>
              </w:rPr>
              <w:t>preceptos legales pero no se actualiza la circunstancia f</w:t>
            </w:r>
            <w:r>
              <w:rPr>
                <w:rFonts w:ascii="Palatino Linotype" w:eastAsia="Calibri" w:hAnsi="Palatino Linotype"/>
                <w:sz w:val="20"/>
                <w:szCs w:val="20"/>
                <w:lang w:val="es-MX" w:eastAsia="en-US"/>
              </w:rPr>
              <w:t xml:space="preserve">áctica con el supuesto </w:t>
            </w:r>
            <w:r w:rsidRPr="002B5543">
              <w:rPr>
                <w:rFonts w:ascii="Palatino Linotype" w:eastAsia="Calibri" w:hAnsi="Palatino Linotype"/>
                <w:sz w:val="20"/>
                <w:szCs w:val="20"/>
                <w:lang w:val="es-MX" w:eastAsia="en-US"/>
              </w:rPr>
              <w:t>jur</w:t>
            </w:r>
            <w:r>
              <w:rPr>
                <w:rFonts w:ascii="Palatino Linotype" w:eastAsia="Calibri" w:hAnsi="Palatino Linotype"/>
                <w:sz w:val="20"/>
                <w:szCs w:val="20"/>
                <w:lang w:val="es-MX" w:eastAsia="en-US"/>
              </w:rPr>
              <w:t>ídico</w:t>
            </w:r>
            <w:r w:rsidRPr="002B5543">
              <w:rPr>
                <w:rFonts w:ascii="Palatino Linotype" w:eastAsia="Calibri" w:hAnsi="Palatino Linotype"/>
                <w:sz w:val="20"/>
                <w:szCs w:val="20"/>
                <w:lang w:val="es-MX" w:eastAsia="en-US"/>
              </w:rPr>
              <w:t>.</w:t>
            </w:r>
          </w:p>
        </w:tc>
      </w:tr>
      <w:tr w:rsidR="001054DD" w14:paraId="59537BE7" w14:textId="77777777" w:rsidTr="00266255">
        <w:tc>
          <w:tcPr>
            <w:tcW w:w="10716" w:type="dxa"/>
            <w:gridSpan w:val="3"/>
            <w:shd w:val="clear" w:color="auto" w:fill="76923C" w:themeFill="accent3" w:themeFillShade="BF"/>
          </w:tcPr>
          <w:p w14:paraId="26BA6F7B" w14:textId="07156719" w:rsidR="001054DD" w:rsidRPr="001054DD" w:rsidRDefault="001054DD" w:rsidP="001054DD">
            <w:pPr>
              <w:spacing w:before="100" w:after="200" w:line="276" w:lineRule="auto"/>
              <w:jc w:val="center"/>
              <w:rPr>
                <w:rFonts w:ascii="Palatino Linotype" w:eastAsia="Calibri" w:hAnsi="Palatino Linotype"/>
                <w:b/>
                <w:szCs w:val="20"/>
                <w:lang w:val="es-MX" w:eastAsia="en-US"/>
              </w:rPr>
            </w:pPr>
            <w:r w:rsidRPr="001054DD">
              <w:rPr>
                <w:rFonts w:ascii="Palatino Linotype" w:eastAsia="Calibri" w:hAnsi="Palatino Linotype"/>
                <w:b/>
                <w:color w:val="FFFFFF" w:themeColor="background1"/>
                <w:sz w:val="22"/>
                <w:szCs w:val="20"/>
                <w:lang w:val="es-MX" w:eastAsia="en-US"/>
              </w:rPr>
              <w:lastRenderedPageBreak/>
              <w:t>Elementos de la prueba de daño</w:t>
            </w:r>
          </w:p>
        </w:tc>
      </w:tr>
      <w:tr w:rsidR="00E356D8" w14:paraId="009AB644" w14:textId="3420D33F" w:rsidTr="00266255">
        <w:tc>
          <w:tcPr>
            <w:tcW w:w="1367" w:type="dxa"/>
            <w:shd w:val="clear" w:color="auto" w:fill="auto"/>
          </w:tcPr>
          <w:p w14:paraId="5C59BE70" w14:textId="77777777" w:rsidR="00E356D8" w:rsidRPr="00E356D8" w:rsidRDefault="00E356D8" w:rsidP="00E356D8">
            <w:pPr>
              <w:spacing w:after="120" w:line="259" w:lineRule="auto"/>
              <w:jc w:val="center"/>
              <w:rPr>
                <w:rFonts w:ascii="Palatino Linotype" w:eastAsia="Palatino Linotype" w:hAnsi="Palatino Linotype" w:cs="Palatino Linotype"/>
                <w:b/>
                <w:sz w:val="16"/>
                <w:szCs w:val="16"/>
                <w:lang w:eastAsia="es-MX"/>
              </w:rPr>
            </w:pPr>
            <w:r w:rsidRPr="00E356D8">
              <w:rPr>
                <w:rFonts w:ascii="Palatino Linotype" w:eastAsia="Palatino Linotype" w:hAnsi="Palatino Linotype" w:cs="Palatino Linotype"/>
                <w:b/>
                <w:sz w:val="16"/>
                <w:szCs w:val="16"/>
                <w:lang w:eastAsia="es-MX"/>
              </w:rPr>
              <w:lastRenderedPageBreak/>
              <w:t>Riesgo Real, Demostrable e Identificable</w:t>
            </w:r>
          </w:p>
          <w:p w14:paraId="5E4B0F66" w14:textId="79EBBBDB" w:rsidR="00E356D8" w:rsidRPr="001054DD" w:rsidRDefault="00E356D8" w:rsidP="00E356D8">
            <w:pPr>
              <w:spacing w:before="100" w:after="200" w:line="276" w:lineRule="auto"/>
              <w:jc w:val="center"/>
              <w:rPr>
                <w:rFonts w:ascii="Palatino Linotype" w:eastAsia="Calibri" w:hAnsi="Palatino Linotype"/>
                <w:b/>
                <w:color w:val="FFFFFF" w:themeColor="background1"/>
                <w:sz w:val="22"/>
                <w:szCs w:val="20"/>
                <w:lang w:val="es-MX" w:eastAsia="en-US"/>
              </w:rPr>
            </w:pPr>
            <w:r w:rsidRPr="00E356D8">
              <w:rPr>
                <w:rFonts w:ascii="Palatino Linotype" w:eastAsia="Palatino Linotype" w:hAnsi="Palatino Linotype" w:cs="Palatino Linotype"/>
                <w:b/>
                <w:sz w:val="16"/>
                <w:szCs w:val="16"/>
                <w:lang w:eastAsia="es-MX"/>
              </w:rPr>
              <w:t>(Modo, Tiempo y Lugar)</w:t>
            </w:r>
          </w:p>
        </w:tc>
        <w:tc>
          <w:tcPr>
            <w:tcW w:w="7706" w:type="dxa"/>
            <w:shd w:val="clear" w:color="auto" w:fill="auto"/>
          </w:tcPr>
          <w:p w14:paraId="005C59CF" w14:textId="77777777" w:rsidR="00E356D8" w:rsidRDefault="002B5543" w:rsidP="001054DD">
            <w:pPr>
              <w:spacing w:before="100" w:after="200" w:line="276" w:lineRule="auto"/>
              <w:jc w:val="center"/>
            </w:pPr>
            <w:r>
              <w:object w:dxaOrig="9765" w:dyaOrig="10395" w14:anchorId="20937978">
                <v:shape id="_x0000_i1033" type="#_x0000_t75" style="width:309.75pt;height:330.75pt" o:ole="">
                  <v:imagedata r:id="rId33" o:title=""/>
                </v:shape>
                <o:OLEObject Type="Embed" ProgID="PBrush" ShapeID="_x0000_i1033" DrawAspect="Content" ObjectID="_1701155993" r:id="rId34"/>
              </w:object>
            </w:r>
          </w:p>
          <w:p w14:paraId="675EB750" w14:textId="5E8F6DF0" w:rsidR="002B5543" w:rsidRPr="001054DD" w:rsidRDefault="002B5543" w:rsidP="001054DD">
            <w:pPr>
              <w:spacing w:before="100" w:after="200" w:line="276" w:lineRule="auto"/>
              <w:jc w:val="center"/>
              <w:rPr>
                <w:rFonts w:ascii="Palatino Linotype" w:eastAsia="Calibri" w:hAnsi="Palatino Linotype"/>
                <w:b/>
                <w:color w:val="FFFFFF" w:themeColor="background1"/>
                <w:sz w:val="22"/>
                <w:szCs w:val="20"/>
                <w:lang w:val="es-MX" w:eastAsia="en-US"/>
              </w:rPr>
            </w:pPr>
            <w:r>
              <w:object w:dxaOrig="9960" w:dyaOrig="3525" w14:anchorId="228C1EB2">
                <v:shape id="_x0000_i1034" type="#_x0000_t75" style="width:352.5pt;height:122.25pt" o:ole="">
                  <v:imagedata r:id="rId35" o:title=""/>
                </v:shape>
                <o:OLEObject Type="Embed" ProgID="PBrush" ShapeID="_x0000_i1034" DrawAspect="Content" ObjectID="_1701155994" r:id="rId36"/>
              </w:object>
            </w:r>
          </w:p>
        </w:tc>
        <w:tc>
          <w:tcPr>
            <w:tcW w:w="1643" w:type="dxa"/>
            <w:shd w:val="clear" w:color="auto" w:fill="auto"/>
          </w:tcPr>
          <w:p w14:paraId="457803E3" w14:textId="77777777" w:rsidR="00E356D8" w:rsidRDefault="00E356D8" w:rsidP="001054DD">
            <w:pPr>
              <w:spacing w:before="100" w:after="200" w:line="276" w:lineRule="auto"/>
              <w:jc w:val="center"/>
              <w:rPr>
                <w:rFonts w:ascii="Palatino Linotype" w:eastAsia="Calibri" w:hAnsi="Palatino Linotype"/>
                <w:b/>
                <w:color w:val="000000" w:themeColor="text1"/>
                <w:sz w:val="22"/>
                <w:szCs w:val="20"/>
                <w:lang w:val="es-MX" w:eastAsia="en-US"/>
              </w:rPr>
            </w:pPr>
            <w:r w:rsidRPr="00E356D8">
              <w:rPr>
                <w:rFonts w:ascii="Palatino Linotype" w:eastAsia="Calibri" w:hAnsi="Palatino Linotype"/>
                <w:b/>
                <w:color w:val="000000" w:themeColor="text1"/>
                <w:sz w:val="22"/>
                <w:szCs w:val="20"/>
                <w:lang w:val="es-MX" w:eastAsia="en-US"/>
              </w:rPr>
              <w:t>No</w:t>
            </w:r>
          </w:p>
          <w:p w14:paraId="6A54EAC1" w14:textId="537A2A5D" w:rsidR="002B5543" w:rsidRPr="001054DD" w:rsidRDefault="002B5543" w:rsidP="005239F8">
            <w:pPr>
              <w:spacing w:before="100" w:after="200" w:line="276" w:lineRule="auto"/>
              <w:jc w:val="both"/>
              <w:rPr>
                <w:rFonts w:ascii="Palatino Linotype" w:eastAsia="Calibri" w:hAnsi="Palatino Linotype"/>
                <w:b/>
                <w:color w:val="FFFFFF" w:themeColor="background1"/>
                <w:sz w:val="22"/>
                <w:szCs w:val="20"/>
                <w:lang w:val="es-MX" w:eastAsia="en-US"/>
              </w:rPr>
            </w:pPr>
            <w:r w:rsidRPr="002B5543">
              <w:rPr>
                <w:rFonts w:ascii="Palatino Linotype" w:eastAsia="Calibri" w:hAnsi="Palatino Linotype"/>
                <w:b/>
                <w:color w:val="000000" w:themeColor="text1"/>
                <w:sz w:val="20"/>
                <w:szCs w:val="20"/>
                <w:lang w:val="es-MX" w:eastAsia="en-US"/>
              </w:rPr>
              <w:t>Observaciones</w:t>
            </w:r>
            <w:r w:rsidR="00CC539D" w:rsidRPr="002B5543">
              <w:rPr>
                <w:rFonts w:ascii="Palatino Linotype" w:eastAsia="Calibri" w:hAnsi="Palatino Linotype"/>
                <w:b/>
                <w:color w:val="000000" w:themeColor="text1"/>
                <w:sz w:val="20"/>
                <w:szCs w:val="20"/>
                <w:lang w:val="es-MX" w:eastAsia="en-US"/>
              </w:rPr>
              <w:t>:</w:t>
            </w:r>
            <w:r w:rsidR="00CC539D" w:rsidRPr="002B5543">
              <w:rPr>
                <w:rFonts w:ascii="Palatino Linotype" w:eastAsia="Calibri" w:hAnsi="Palatino Linotype"/>
                <w:color w:val="000000" w:themeColor="text1"/>
                <w:sz w:val="20"/>
                <w:szCs w:val="20"/>
                <w:lang w:val="es-MX" w:eastAsia="en-US"/>
              </w:rPr>
              <w:t xml:space="preserve"> </w:t>
            </w:r>
            <w:r w:rsidR="005239F8">
              <w:rPr>
                <w:rFonts w:ascii="Palatino Linotype" w:eastAsia="Calibri" w:hAnsi="Palatino Linotype"/>
                <w:color w:val="000000" w:themeColor="text1"/>
                <w:sz w:val="20"/>
                <w:szCs w:val="20"/>
                <w:lang w:val="es-MX" w:eastAsia="en-US"/>
              </w:rPr>
              <w:t>N</w:t>
            </w:r>
            <w:r w:rsidR="00373D7B">
              <w:rPr>
                <w:rFonts w:ascii="Palatino Linotype" w:eastAsia="Calibri" w:hAnsi="Palatino Linotype"/>
                <w:color w:val="000000" w:themeColor="text1"/>
                <w:sz w:val="20"/>
                <w:szCs w:val="20"/>
                <w:lang w:val="es-MX" w:eastAsia="en-US"/>
              </w:rPr>
              <w:t>o se acredita cabalmente un riesgo re</w:t>
            </w:r>
            <w:r w:rsidR="005239F8">
              <w:rPr>
                <w:rFonts w:ascii="Palatino Linotype" w:eastAsia="Calibri" w:hAnsi="Palatino Linotype"/>
                <w:color w:val="000000" w:themeColor="text1"/>
                <w:sz w:val="20"/>
                <w:szCs w:val="20"/>
                <w:lang w:val="es-MX" w:eastAsia="en-US"/>
              </w:rPr>
              <w:t>al, demostrable e identificable, ni se argumenta en razón de las circunstancias de tiempo, modo y lugar.</w:t>
            </w:r>
          </w:p>
        </w:tc>
      </w:tr>
      <w:tr w:rsidR="00E356D8" w14:paraId="65F9FCE4" w14:textId="68CCE7C5" w:rsidTr="00266255">
        <w:tc>
          <w:tcPr>
            <w:tcW w:w="1367" w:type="dxa"/>
            <w:shd w:val="clear" w:color="auto" w:fill="auto"/>
          </w:tcPr>
          <w:p w14:paraId="3845B9E9" w14:textId="745CA2E7" w:rsidR="00E356D8" w:rsidRPr="001054DD" w:rsidRDefault="00E356D8" w:rsidP="001054DD">
            <w:pPr>
              <w:spacing w:before="100" w:after="200" w:line="276" w:lineRule="auto"/>
              <w:jc w:val="center"/>
              <w:rPr>
                <w:rFonts w:ascii="Palatino Linotype" w:eastAsia="Calibri" w:hAnsi="Palatino Linotype"/>
                <w:b/>
                <w:color w:val="FFFFFF" w:themeColor="background1"/>
                <w:sz w:val="22"/>
                <w:szCs w:val="20"/>
                <w:lang w:val="es-MX" w:eastAsia="en-US"/>
              </w:rPr>
            </w:pPr>
            <w:r w:rsidRPr="00E356D8">
              <w:rPr>
                <w:rFonts w:ascii="Palatino Linotype" w:eastAsia="Palatino Linotype" w:hAnsi="Palatino Linotype" w:cs="Palatino Linotype"/>
                <w:b/>
                <w:sz w:val="16"/>
                <w:szCs w:val="16"/>
                <w:lang w:eastAsia="es-MX"/>
              </w:rPr>
              <w:t>Temporalidad de la Reserva de la información</w:t>
            </w:r>
          </w:p>
        </w:tc>
        <w:tc>
          <w:tcPr>
            <w:tcW w:w="7706" w:type="dxa"/>
            <w:shd w:val="clear" w:color="auto" w:fill="auto"/>
          </w:tcPr>
          <w:p w14:paraId="5B78E5D0" w14:textId="7D134366" w:rsidR="00E356D8" w:rsidRPr="001054DD" w:rsidRDefault="001824AA" w:rsidP="001054DD">
            <w:pPr>
              <w:spacing w:before="100" w:after="200" w:line="276" w:lineRule="auto"/>
              <w:jc w:val="center"/>
              <w:rPr>
                <w:rFonts w:ascii="Palatino Linotype" w:eastAsia="Calibri" w:hAnsi="Palatino Linotype"/>
                <w:b/>
                <w:color w:val="FFFFFF" w:themeColor="background1"/>
                <w:sz w:val="22"/>
                <w:szCs w:val="20"/>
                <w:lang w:val="es-MX" w:eastAsia="en-US"/>
              </w:rPr>
            </w:pPr>
            <w:r>
              <w:rPr>
                <w:noProof/>
                <w:lang w:val="es-MX" w:eastAsia="es-MX"/>
              </w:rPr>
              <mc:AlternateContent>
                <mc:Choice Requires="wps">
                  <w:drawing>
                    <wp:anchor distT="0" distB="0" distL="114300" distR="114300" simplePos="0" relativeHeight="251677696" behindDoc="0" locked="0" layoutInCell="1" allowOverlap="1" wp14:anchorId="670DAC3E" wp14:editId="74C323A6">
                      <wp:simplePos x="0" y="0"/>
                      <wp:positionH relativeFrom="column">
                        <wp:posOffset>1519555</wp:posOffset>
                      </wp:positionH>
                      <wp:positionV relativeFrom="paragraph">
                        <wp:posOffset>667385</wp:posOffset>
                      </wp:positionV>
                      <wp:extent cx="1143000" cy="95250"/>
                      <wp:effectExtent l="57150" t="38100" r="76200" b="95250"/>
                      <wp:wrapNone/>
                      <wp:docPr id="2" name="Rectángulo 2"/>
                      <wp:cNvGraphicFramePr/>
                      <a:graphic xmlns:a="http://schemas.openxmlformats.org/drawingml/2006/main">
                        <a:graphicData uri="http://schemas.microsoft.com/office/word/2010/wordprocessingShape">
                          <wps:wsp>
                            <wps:cNvSpPr/>
                            <wps:spPr>
                              <a:xfrm>
                                <a:off x="0" y="0"/>
                                <a:ext cx="1143000" cy="9525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1B17A" id="Rectángulo 2" o:spid="_x0000_s1026" style="position:absolute;margin-left:119.65pt;margin-top:52.55pt;width:90pt;height: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" filled="f" strokecolor="#002060" strokeweight="2.25pt">
                      <v:shadow on="t" color="black" opacity="22937f" origin=",.5" offset="0,.63889mm"/>
                    </v:rect>
                  </w:pict>
                </mc:Fallback>
              </mc:AlternateContent>
            </w:r>
            <w:r w:rsidR="00CC539D">
              <w:object w:dxaOrig="9915" w:dyaOrig="1695" w14:anchorId="7C9F53F8">
                <v:shape id="_x0000_i1035" type="#_x0000_t75" style="width:374.25pt;height:64.5pt" o:ole="">
                  <v:imagedata r:id="rId37" o:title=""/>
                </v:shape>
                <o:OLEObject Type="Embed" ProgID="PBrush" ShapeID="_x0000_i1035" DrawAspect="Content" ObjectID="_1701155995" r:id="rId38"/>
              </w:object>
            </w:r>
          </w:p>
        </w:tc>
        <w:tc>
          <w:tcPr>
            <w:tcW w:w="1643" w:type="dxa"/>
            <w:shd w:val="clear" w:color="auto" w:fill="auto"/>
          </w:tcPr>
          <w:p w14:paraId="17E45EF0" w14:textId="6871754E" w:rsidR="00E356D8" w:rsidRPr="001054DD" w:rsidRDefault="00E356D8" w:rsidP="001054DD">
            <w:pPr>
              <w:spacing w:before="100" w:after="200" w:line="276" w:lineRule="auto"/>
              <w:jc w:val="center"/>
              <w:rPr>
                <w:rFonts w:ascii="Palatino Linotype" w:eastAsia="Calibri" w:hAnsi="Palatino Linotype"/>
                <w:b/>
                <w:color w:val="FFFFFF" w:themeColor="background1"/>
                <w:sz w:val="22"/>
                <w:szCs w:val="20"/>
                <w:lang w:val="es-MX" w:eastAsia="en-US"/>
              </w:rPr>
            </w:pPr>
            <w:r w:rsidRPr="00E356D8">
              <w:rPr>
                <w:rFonts w:ascii="Palatino Linotype" w:eastAsia="Calibri" w:hAnsi="Palatino Linotype"/>
                <w:b/>
                <w:color w:val="000000" w:themeColor="text1"/>
                <w:szCs w:val="20"/>
                <w:lang w:val="es-MX" w:eastAsia="en-US"/>
              </w:rPr>
              <w:t>Si</w:t>
            </w:r>
          </w:p>
        </w:tc>
      </w:tr>
      <w:tr w:rsidR="00E356D8" w14:paraId="1D5F7132" w14:textId="1FE0844C" w:rsidTr="00266255">
        <w:tc>
          <w:tcPr>
            <w:tcW w:w="1367" w:type="dxa"/>
            <w:shd w:val="clear" w:color="auto" w:fill="auto"/>
          </w:tcPr>
          <w:p w14:paraId="1D533D32" w14:textId="68A3B292" w:rsidR="00E356D8" w:rsidRPr="001054DD" w:rsidRDefault="00E356D8" w:rsidP="001054DD">
            <w:pPr>
              <w:spacing w:before="100" w:after="200" w:line="276" w:lineRule="auto"/>
              <w:jc w:val="center"/>
              <w:rPr>
                <w:rFonts w:ascii="Palatino Linotype" w:eastAsia="Calibri" w:hAnsi="Palatino Linotype"/>
                <w:b/>
                <w:color w:val="FFFFFF" w:themeColor="background1"/>
                <w:sz w:val="22"/>
                <w:szCs w:val="20"/>
                <w:lang w:val="es-MX" w:eastAsia="en-US"/>
              </w:rPr>
            </w:pPr>
            <w:r w:rsidRPr="00E356D8">
              <w:rPr>
                <w:rFonts w:ascii="Palatino Linotype" w:eastAsia="Palatino Linotype" w:hAnsi="Palatino Linotype" w:cs="Palatino Linotype"/>
                <w:b/>
                <w:sz w:val="16"/>
                <w:szCs w:val="16"/>
                <w:lang w:eastAsia="es-MX"/>
              </w:rPr>
              <w:lastRenderedPageBreak/>
              <w:t>Autoridades competentes.</w:t>
            </w:r>
          </w:p>
        </w:tc>
        <w:tc>
          <w:tcPr>
            <w:tcW w:w="7706" w:type="dxa"/>
            <w:shd w:val="clear" w:color="auto" w:fill="auto"/>
          </w:tcPr>
          <w:p w14:paraId="59CED41D" w14:textId="5DDEF81B" w:rsidR="00E356D8" w:rsidRDefault="00CC539D" w:rsidP="001054DD">
            <w:pPr>
              <w:spacing w:before="100" w:after="200" w:line="276" w:lineRule="auto"/>
              <w:jc w:val="center"/>
            </w:pPr>
            <w:r>
              <w:object w:dxaOrig="9960" w:dyaOrig="6345" w14:anchorId="1E7D00F1">
                <v:shape id="_x0000_i1036" type="#_x0000_t75" style="width:374.25pt;height:237.75pt" o:ole="">
                  <v:imagedata r:id="rId39" o:title=""/>
                </v:shape>
                <o:OLEObject Type="Embed" ProgID="PBrush" ShapeID="_x0000_i1036" DrawAspect="Content" ObjectID="_1701155996" r:id="rId40"/>
              </w:object>
            </w:r>
          </w:p>
          <w:p w14:paraId="0FF371EA" w14:textId="0CE3718B" w:rsidR="00E356D8" w:rsidRDefault="00E356D8" w:rsidP="001054DD">
            <w:pPr>
              <w:spacing w:before="100" w:after="200" w:line="276" w:lineRule="auto"/>
              <w:jc w:val="center"/>
            </w:pPr>
          </w:p>
          <w:p w14:paraId="41D076B9" w14:textId="0C87AB74" w:rsidR="00E356D8" w:rsidRPr="001054DD" w:rsidRDefault="00E356D8" w:rsidP="001054DD">
            <w:pPr>
              <w:spacing w:before="100" w:after="200" w:line="276" w:lineRule="auto"/>
              <w:jc w:val="center"/>
              <w:rPr>
                <w:rFonts w:ascii="Palatino Linotype" w:eastAsia="Calibri" w:hAnsi="Palatino Linotype"/>
                <w:b/>
                <w:color w:val="FFFFFF" w:themeColor="background1"/>
                <w:sz w:val="22"/>
                <w:szCs w:val="20"/>
                <w:lang w:val="es-MX" w:eastAsia="en-US"/>
              </w:rPr>
            </w:pPr>
          </w:p>
        </w:tc>
        <w:tc>
          <w:tcPr>
            <w:tcW w:w="1643" w:type="dxa"/>
            <w:shd w:val="clear" w:color="auto" w:fill="auto"/>
          </w:tcPr>
          <w:p w14:paraId="4DE100A5" w14:textId="01E1B0F0" w:rsidR="00E356D8" w:rsidRDefault="005239F8" w:rsidP="001054DD">
            <w:pPr>
              <w:spacing w:before="100" w:after="200" w:line="276" w:lineRule="auto"/>
              <w:jc w:val="center"/>
              <w:rPr>
                <w:rFonts w:ascii="Palatino Linotype" w:eastAsia="Calibri" w:hAnsi="Palatino Linotype"/>
                <w:b/>
                <w:color w:val="000000" w:themeColor="text1"/>
                <w:sz w:val="22"/>
                <w:szCs w:val="20"/>
                <w:lang w:val="es-MX" w:eastAsia="en-US"/>
              </w:rPr>
            </w:pPr>
            <w:r>
              <w:rPr>
                <w:rFonts w:ascii="Palatino Linotype" w:eastAsia="Calibri" w:hAnsi="Palatino Linotype"/>
                <w:b/>
                <w:color w:val="000000" w:themeColor="text1"/>
                <w:sz w:val="22"/>
                <w:szCs w:val="20"/>
                <w:lang w:val="es-MX" w:eastAsia="en-US"/>
              </w:rPr>
              <w:t>Si</w:t>
            </w:r>
          </w:p>
          <w:p w14:paraId="0340264A" w14:textId="1B591E49" w:rsidR="00CC539D" w:rsidRPr="0089025C" w:rsidRDefault="00CC539D" w:rsidP="0089025C">
            <w:pPr>
              <w:spacing w:before="100" w:after="200"/>
              <w:jc w:val="both"/>
              <w:rPr>
                <w:rFonts w:ascii="Palatino Linotype" w:eastAsia="Calibri" w:hAnsi="Palatino Linotype"/>
                <w:b/>
                <w:color w:val="FFFFFF" w:themeColor="background1"/>
                <w:sz w:val="20"/>
                <w:szCs w:val="20"/>
                <w:lang w:val="es-MX" w:eastAsia="en-US"/>
              </w:rPr>
            </w:pPr>
          </w:p>
        </w:tc>
      </w:tr>
    </w:tbl>
    <w:p w14:paraId="39DC7309" w14:textId="77777777" w:rsidR="000A2142" w:rsidRPr="000A2142" w:rsidRDefault="000A2142" w:rsidP="000A2142">
      <w:pPr>
        <w:spacing w:before="100" w:after="200" w:line="276" w:lineRule="auto"/>
        <w:rPr>
          <w:rFonts w:ascii="Calibri" w:eastAsia="Calibri" w:hAnsi="Calibri"/>
          <w:sz w:val="20"/>
          <w:szCs w:val="20"/>
          <w:lang w:val="es-MX" w:eastAsia="en-US"/>
        </w:rPr>
      </w:pPr>
    </w:p>
    <w:p w14:paraId="0489233D" w14:textId="154FF7C2" w:rsidR="00E90F0E" w:rsidRDefault="00E90F0E" w:rsidP="00E90F0E">
      <w:pPr>
        <w:spacing w:after="160"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Como se vislumbró en páginas previas</w:t>
      </w:r>
      <w:r w:rsidRPr="00E90F0E">
        <w:rPr>
          <w:rFonts w:ascii="Palatino Linotype" w:eastAsia="Palatino Linotype" w:hAnsi="Palatino Linotype" w:cs="Palatino Linotype"/>
          <w:lang w:eastAsia="es-MX"/>
        </w:rPr>
        <w:t xml:space="preserve">, el Sujeto Obligado, realizó la prueba de daño y precisó las razones por las cuales la apertura de la información generaría una afectación, </w:t>
      </w:r>
      <w:r>
        <w:rPr>
          <w:rFonts w:ascii="Palatino Linotype" w:eastAsia="Palatino Linotype" w:hAnsi="Palatino Linotype" w:cs="Palatino Linotype"/>
          <w:lang w:eastAsia="es-MX"/>
        </w:rPr>
        <w:t xml:space="preserve"> sin embargo, no </w:t>
      </w:r>
      <w:r w:rsidRPr="00E90F0E">
        <w:rPr>
          <w:rFonts w:ascii="Palatino Linotype" w:eastAsia="Palatino Linotype" w:hAnsi="Palatino Linotype" w:cs="Palatino Linotype"/>
          <w:lang w:eastAsia="es-MX"/>
        </w:rPr>
        <w:t>refirió que su divulgación representa un riesgo real</w:t>
      </w:r>
      <w:r>
        <w:rPr>
          <w:rFonts w:ascii="Palatino Linotype" w:eastAsia="Palatino Linotype" w:hAnsi="Palatino Linotype" w:cs="Palatino Linotype"/>
          <w:lang w:eastAsia="es-MX"/>
        </w:rPr>
        <w:t>, demostrable e identificable, ni se</w:t>
      </w:r>
      <w:r w:rsidRPr="00E90F0E">
        <w:rPr>
          <w:rFonts w:ascii="Palatino Linotype" w:eastAsia="Palatino Linotype" w:hAnsi="Palatino Linotype" w:cs="Palatino Linotype"/>
          <w:lang w:eastAsia="es-MX"/>
        </w:rPr>
        <w:t xml:space="preserve"> estableció que el perjuicio supera de momento el interés público general que pudiera existir </w:t>
      </w:r>
      <w:r>
        <w:rPr>
          <w:rFonts w:ascii="Palatino Linotype" w:eastAsia="Palatino Linotype" w:hAnsi="Palatino Linotype" w:cs="Palatino Linotype"/>
          <w:lang w:eastAsia="es-MX"/>
        </w:rPr>
        <w:t xml:space="preserve">sobre la información requerida, aunado a lo anterior debe mencionarse que </w:t>
      </w:r>
      <w:r w:rsidRPr="00E90F0E">
        <w:rPr>
          <w:rFonts w:ascii="Palatino Linotype" w:eastAsia="Palatino Linotype" w:hAnsi="Palatino Linotype" w:cs="Palatino Linotype"/>
          <w:lang w:eastAsia="es-MX"/>
        </w:rPr>
        <w:t xml:space="preserve">este no está debidamente fundado, esto es, no encuadro correctamente la fracción de los artículos de la Ley General de Transparencia y la Ley de Transparencia Local, ya que como se puede apreciar pretende clasificar con </w:t>
      </w:r>
      <w:r w:rsidR="007472BD">
        <w:rPr>
          <w:rFonts w:ascii="Palatino Linotype" w:eastAsia="Palatino Linotype" w:hAnsi="Palatino Linotype" w:cs="Palatino Linotype"/>
          <w:lang w:eastAsia="es-MX"/>
        </w:rPr>
        <w:t xml:space="preserve">lo que disponen </w:t>
      </w:r>
      <w:r w:rsidR="007472BD" w:rsidRPr="00521857">
        <w:rPr>
          <w:rFonts w:ascii="Palatino Linotype" w:eastAsia="Palatino Linotype" w:hAnsi="Palatino Linotype" w:cs="Palatino Linotype"/>
          <w:lang w:eastAsia="es-MX"/>
        </w:rPr>
        <w:t xml:space="preserve">los artículos </w:t>
      </w:r>
      <w:r w:rsidR="007472BD" w:rsidRPr="00521857">
        <w:rPr>
          <w:rFonts w:ascii="Palatino Linotype" w:hAnsi="Palatino Linotype"/>
        </w:rPr>
        <w:t xml:space="preserve">122, 125, 129, 140, fracciones VI, IX, X y XI, 141 y 142 </w:t>
      </w:r>
      <w:r w:rsidR="007472BD" w:rsidRPr="00521857">
        <w:rPr>
          <w:rFonts w:ascii="Palatino Linotype" w:eastAsia="Palatino Linotype" w:hAnsi="Palatino Linotype" w:cs="Palatino Linotype"/>
          <w:lang w:eastAsia="es-MX"/>
        </w:rPr>
        <w:t xml:space="preserve">de la Ley de Transparencia y Acceso a la </w:t>
      </w:r>
      <w:r w:rsidR="007472BD" w:rsidRPr="00521857">
        <w:rPr>
          <w:rFonts w:ascii="Palatino Linotype" w:eastAsia="Palatino Linotype" w:hAnsi="Palatino Linotype" w:cs="Palatino Linotype"/>
          <w:lang w:eastAsia="es-MX"/>
        </w:rPr>
        <w:lastRenderedPageBreak/>
        <w:t>Información Pública del Estado de México y Municipios</w:t>
      </w:r>
      <w:r w:rsidR="007472BD">
        <w:rPr>
          <w:rFonts w:ascii="Palatino Linotype" w:eastAsia="Palatino Linotype" w:hAnsi="Palatino Linotype" w:cs="Palatino Linotype"/>
          <w:lang w:eastAsia="es-MX"/>
        </w:rPr>
        <w:t xml:space="preserve">, así como los numerales vigésimo sexto, trigésimo primero y trigésimo tercero de los Lineamientos </w:t>
      </w:r>
      <w:r w:rsidR="007472BD" w:rsidRPr="007472BD">
        <w:rPr>
          <w:rFonts w:ascii="Palatino Linotype" w:eastAsia="Palatino Linotype" w:hAnsi="Palatino Linotype" w:cs="Palatino Linotype"/>
          <w:lang w:eastAsia="es-MX"/>
        </w:rPr>
        <w:t>Generales en Materia de Clasificación y Desclasificación de la Información, así como para la Elaboración de Versiones Públicas</w:t>
      </w:r>
      <w:r w:rsidR="007472BD">
        <w:rPr>
          <w:rFonts w:ascii="Palatino Linotype" w:eastAsia="Palatino Linotype" w:hAnsi="Palatino Linotype" w:cs="Palatino Linotype"/>
          <w:lang w:eastAsia="es-MX"/>
        </w:rPr>
        <w:t xml:space="preserve">: </w:t>
      </w:r>
    </w:p>
    <w:p w14:paraId="37E0946F" w14:textId="3B53DECA" w:rsidR="007472BD" w:rsidRPr="00AB7168" w:rsidRDefault="00AB7168" w:rsidP="00AB7168">
      <w:pPr>
        <w:spacing w:after="160"/>
        <w:ind w:left="567" w:right="567"/>
        <w:jc w:val="both"/>
        <w:rPr>
          <w:rFonts w:ascii="Palatino Linotype" w:eastAsia="Palatino Linotype" w:hAnsi="Palatino Linotype" w:cs="Palatino Linotype"/>
          <w:i/>
          <w:sz w:val="22"/>
          <w:lang w:eastAsia="es-MX"/>
        </w:rPr>
      </w:pPr>
      <w:r>
        <w:rPr>
          <w:rFonts w:ascii="Palatino Linotype" w:eastAsia="Palatino Linotype" w:hAnsi="Palatino Linotype" w:cs="Palatino Linotype"/>
          <w:i/>
          <w:sz w:val="22"/>
          <w:lang w:eastAsia="es-MX"/>
        </w:rPr>
        <w:t>“</w:t>
      </w:r>
      <w:r w:rsidR="007472BD" w:rsidRPr="00AB7168">
        <w:rPr>
          <w:rFonts w:ascii="Palatino Linotype" w:eastAsia="Palatino Linotype" w:hAnsi="Palatino Linotype" w:cs="Palatino Linotype"/>
          <w:i/>
          <w:sz w:val="22"/>
          <w:lang w:eastAsia="es-MX"/>
        </w:rPr>
        <w:t xml:space="preserve">Artículo 122. La clasificación es el proceso mediante el cual el sujeto obligado determina que la información en su poder </w:t>
      </w:r>
      <w:proofErr w:type="spellStart"/>
      <w:r w:rsidR="007472BD" w:rsidRPr="00AB7168">
        <w:rPr>
          <w:rFonts w:ascii="Palatino Linotype" w:eastAsia="Palatino Linotype" w:hAnsi="Palatino Linotype" w:cs="Palatino Linotype"/>
          <w:i/>
          <w:sz w:val="22"/>
          <w:lang w:eastAsia="es-MX"/>
        </w:rPr>
        <w:t>actualiza</w:t>
      </w:r>
      <w:proofErr w:type="spellEnd"/>
      <w:r w:rsidR="007472BD" w:rsidRPr="00AB7168">
        <w:rPr>
          <w:rFonts w:ascii="Palatino Linotype" w:eastAsia="Palatino Linotype" w:hAnsi="Palatino Linotype" w:cs="Palatino Linotype"/>
          <w:i/>
          <w:sz w:val="22"/>
          <w:lang w:eastAsia="es-MX"/>
        </w:rPr>
        <w:t xml:space="preserve"> alguno de los supuestos de reserva o confidencialidad, de conformidad con lo dispuesto en el presente título. </w:t>
      </w:r>
    </w:p>
    <w:p w14:paraId="39E5E60E" w14:textId="77777777" w:rsidR="007472BD" w:rsidRPr="00AB7168" w:rsidRDefault="007472BD" w:rsidP="00AB7168">
      <w:pPr>
        <w:spacing w:after="160"/>
        <w:ind w:left="567" w:right="567"/>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Los supuestos de reserva o confidencialidad previstos en las leyes deberán ser acordes con las bases, principios y disposiciones establecidos en la Ley General y, en ningún caso, podrán contravenirla. </w:t>
      </w:r>
    </w:p>
    <w:p w14:paraId="2F263C04" w14:textId="43B7807A" w:rsidR="007472BD" w:rsidRDefault="007472BD" w:rsidP="00AB7168">
      <w:pPr>
        <w:spacing w:after="160"/>
        <w:ind w:left="567" w:right="567"/>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Los titulares de las áreas de los sujetos obligados serán los responsables de clasificar la información, de conformidad con lo dispuesto en la presente Ley y demás disposiciones jurídicas aplicables.</w:t>
      </w:r>
    </w:p>
    <w:p w14:paraId="1B96BB09" w14:textId="23A40224" w:rsidR="00AB7168" w:rsidRPr="00AB7168" w:rsidRDefault="00AB7168" w:rsidP="00AB7168">
      <w:pPr>
        <w:spacing w:after="160"/>
        <w:ind w:left="567" w:right="567"/>
        <w:jc w:val="both"/>
        <w:rPr>
          <w:rFonts w:ascii="Palatino Linotype" w:eastAsia="Palatino Linotype" w:hAnsi="Palatino Linotype" w:cs="Palatino Linotype"/>
          <w:i/>
          <w:sz w:val="22"/>
          <w:lang w:eastAsia="es-MX"/>
        </w:rPr>
      </w:pPr>
      <w:r>
        <w:rPr>
          <w:rFonts w:ascii="Palatino Linotype" w:eastAsia="Palatino Linotype" w:hAnsi="Palatino Linotype" w:cs="Palatino Linotype"/>
          <w:i/>
          <w:sz w:val="22"/>
          <w:lang w:eastAsia="es-MX"/>
        </w:rPr>
        <w:t>…</w:t>
      </w:r>
    </w:p>
    <w:p w14:paraId="1946FE2A" w14:textId="77777777" w:rsidR="00AB7168" w:rsidRDefault="007472BD" w:rsidP="00AB7168">
      <w:pPr>
        <w:spacing w:after="160"/>
        <w:ind w:left="567" w:right="567"/>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Artículo 125. 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 </w:t>
      </w:r>
    </w:p>
    <w:p w14:paraId="65F2E296" w14:textId="7D3F53C3" w:rsidR="00AB7168" w:rsidRDefault="00AB7168" w:rsidP="00AB7168">
      <w:pPr>
        <w:spacing w:after="160"/>
        <w:ind w:left="567" w:right="567"/>
        <w:jc w:val="both"/>
        <w:rPr>
          <w:rFonts w:ascii="Palatino Linotype" w:eastAsia="Palatino Linotype" w:hAnsi="Palatino Linotype" w:cs="Palatino Linotype"/>
          <w:i/>
          <w:sz w:val="22"/>
          <w:lang w:eastAsia="es-MX"/>
        </w:rPr>
      </w:pPr>
      <w:r>
        <w:rPr>
          <w:rFonts w:ascii="Palatino Linotype" w:eastAsia="Palatino Linotype" w:hAnsi="Palatino Linotype" w:cs="Palatino Linotype"/>
          <w:i/>
          <w:sz w:val="22"/>
          <w:lang w:eastAsia="es-MX"/>
        </w:rPr>
        <w:t>…</w:t>
      </w:r>
    </w:p>
    <w:p w14:paraId="45B2B4A0" w14:textId="77777777" w:rsidR="00AB7168" w:rsidRDefault="00AB7168" w:rsidP="00AB7168">
      <w:pPr>
        <w:spacing w:after="160"/>
        <w:ind w:left="567" w:right="567"/>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Artículo 129. En la aplicación de la prueba de daño, el sujeto obligado deberá precisar las razones objetivas por las que la apertura de la información generaría una afectación, justificando que: </w:t>
      </w:r>
    </w:p>
    <w:p w14:paraId="61E71E1C" w14:textId="5BCB15EE" w:rsidR="00AB7168" w:rsidRPr="00AB7168" w:rsidRDefault="00AB7168" w:rsidP="00AB7168">
      <w:pPr>
        <w:pStyle w:val="Prrafodelista"/>
        <w:numPr>
          <w:ilvl w:val="0"/>
          <w:numId w:val="38"/>
        </w:numPr>
        <w:spacing w:after="160"/>
        <w:ind w:left="567" w:right="567" w:hanging="141"/>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La divulgación de la información representa un riesgo real, demostrable e identificable del perjuicio significativo al interés público o a la seguridad pública; </w:t>
      </w:r>
    </w:p>
    <w:p w14:paraId="5F75C72B" w14:textId="77777777" w:rsidR="00AB7168" w:rsidRDefault="00AB7168" w:rsidP="00AB7168">
      <w:pPr>
        <w:pStyle w:val="Prrafodelista"/>
        <w:numPr>
          <w:ilvl w:val="0"/>
          <w:numId w:val="38"/>
        </w:numPr>
        <w:spacing w:after="160"/>
        <w:ind w:left="567" w:right="567" w:hanging="141"/>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El riesgo de perjuicio que supondría la divulgación supera el interés público general de que se difunda; y </w:t>
      </w:r>
    </w:p>
    <w:p w14:paraId="017D5F99" w14:textId="2FFA2F48" w:rsidR="00AB7168" w:rsidRDefault="00AB7168" w:rsidP="00AB7168">
      <w:pPr>
        <w:pStyle w:val="Prrafodelista"/>
        <w:numPr>
          <w:ilvl w:val="0"/>
          <w:numId w:val="38"/>
        </w:numPr>
        <w:spacing w:after="160"/>
        <w:ind w:left="567" w:right="567" w:hanging="141"/>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La limitación se adecua al principio de proporcionalidad y representa el medio menos restrictivo disponible representa el medio menos restrictivo disponible para evitar el perjuicio.</w:t>
      </w:r>
    </w:p>
    <w:p w14:paraId="5902A403" w14:textId="0D4409F7" w:rsidR="00AB7168" w:rsidRDefault="00AB7168" w:rsidP="00AB7168">
      <w:pPr>
        <w:pStyle w:val="Prrafodelista"/>
        <w:spacing w:after="160"/>
        <w:ind w:left="567" w:right="567"/>
        <w:jc w:val="both"/>
        <w:rPr>
          <w:rFonts w:ascii="Palatino Linotype" w:eastAsia="Palatino Linotype" w:hAnsi="Palatino Linotype" w:cs="Palatino Linotype"/>
          <w:i/>
          <w:sz w:val="22"/>
          <w:lang w:eastAsia="es-MX"/>
        </w:rPr>
      </w:pPr>
      <w:r>
        <w:rPr>
          <w:rFonts w:ascii="Palatino Linotype" w:eastAsia="Palatino Linotype" w:hAnsi="Palatino Linotype" w:cs="Palatino Linotype"/>
          <w:i/>
          <w:sz w:val="22"/>
          <w:lang w:eastAsia="es-MX"/>
        </w:rPr>
        <w:t>…</w:t>
      </w:r>
    </w:p>
    <w:p w14:paraId="063EEFD9" w14:textId="0354C472" w:rsidR="00AB7168" w:rsidRDefault="00AB7168" w:rsidP="00AB7168">
      <w:pPr>
        <w:pStyle w:val="Prrafodelista"/>
        <w:spacing w:after="160"/>
        <w:ind w:left="567" w:right="567"/>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lastRenderedPageBreak/>
        <w:t>Artículo 140. El acceso a la información pública será restringido excepcionalmente, cuando por razones de interés público, ésta sea clasificada como reservada, conforme a los criterios siguientes:</w:t>
      </w:r>
    </w:p>
    <w:p w14:paraId="4EFB281D" w14:textId="0DB60362" w:rsidR="00AB7168" w:rsidRDefault="00AB7168" w:rsidP="00AB7168">
      <w:pPr>
        <w:pStyle w:val="Prrafodelista"/>
        <w:spacing w:after="160"/>
        <w:ind w:left="567" w:right="567"/>
        <w:jc w:val="both"/>
        <w:rPr>
          <w:rFonts w:ascii="Palatino Linotype" w:eastAsia="Palatino Linotype" w:hAnsi="Palatino Linotype" w:cs="Palatino Linotype"/>
          <w:i/>
          <w:sz w:val="22"/>
          <w:lang w:eastAsia="es-MX"/>
        </w:rPr>
      </w:pPr>
      <w:r>
        <w:rPr>
          <w:rFonts w:ascii="Palatino Linotype" w:eastAsia="Palatino Linotype" w:hAnsi="Palatino Linotype" w:cs="Palatino Linotype"/>
          <w:i/>
          <w:sz w:val="22"/>
          <w:lang w:eastAsia="es-MX"/>
        </w:rPr>
        <w:t>…</w:t>
      </w:r>
    </w:p>
    <w:p w14:paraId="1AAC7B0E" w14:textId="5535D61D" w:rsidR="00AB7168" w:rsidRDefault="00AB7168" w:rsidP="00AB7168">
      <w:pPr>
        <w:pStyle w:val="Prrafodelista"/>
        <w:spacing w:after="160"/>
        <w:ind w:left="567" w:right="567"/>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1567E86" w14:textId="1D5983B6" w:rsidR="00AB7168" w:rsidRDefault="00AB7168" w:rsidP="00AB7168">
      <w:pPr>
        <w:pStyle w:val="Prrafodelista"/>
        <w:spacing w:after="160"/>
        <w:ind w:left="567" w:right="567"/>
        <w:jc w:val="both"/>
        <w:rPr>
          <w:rFonts w:ascii="Palatino Linotype" w:eastAsia="Palatino Linotype" w:hAnsi="Palatino Linotype" w:cs="Palatino Linotype"/>
          <w:i/>
          <w:sz w:val="22"/>
          <w:lang w:eastAsia="es-MX"/>
        </w:rPr>
      </w:pPr>
      <w:r>
        <w:rPr>
          <w:rFonts w:ascii="Palatino Linotype" w:eastAsia="Palatino Linotype" w:hAnsi="Palatino Linotype" w:cs="Palatino Linotype"/>
          <w:i/>
          <w:sz w:val="22"/>
          <w:lang w:eastAsia="es-MX"/>
        </w:rPr>
        <w:t>…</w:t>
      </w:r>
    </w:p>
    <w:p w14:paraId="5821C9E4" w14:textId="77777777" w:rsidR="00AB7168" w:rsidRDefault="00AB7168" w:rsidP="00AB7168">
      <w:pPr>
        <w:pStyle w:val="Prrafodelista"/>
        <w:spacing w:after="160"/>
        <w:ind w:left="567" w:right="567"/>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IX. Se encuentre contenida dentro de las investigaciones de hechos que la Ley señale como delitos y se tramiten ante el Ministerio Público; </w:t>
      </w:r>
    </w:p>
    <w:p w14:paraId="131A5BA3" w14:textId="77777777" w:rsidR="00AB7168" w:rsidRDefault="00AB7168" w:rsidP="00AB7168">
      <w:pPr>
        <w:pStyle w:val="Prrafodelista"/>
        <w:spacing w:after="160"/>
        <w:ind w:left="567" w:right="567"/>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E1E941E" w14:textId="336F1A60" w:rsidR="00AB7168" w:rsidRDefault="00AB7168" w:rsidP="00AB7168">
      <w:pPr>
        <w:pStyle w:val="Prrafodelista"/>
        <w:spacing w:after="160"/>
        <w:ind w:left="567" w:right="567"/>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XI. Las que por disposición expresa de una ley tengan tal carácter, siempre que sean acordes con las bases, principios y disposiciones establecidos en esta Ley y no la contravengan; así como las previstas en tratados internacionales.</w:t>
      </w:r>
    </w:p>
    <w:p w14:paraId="7C9E184D" w14:textId="77777777" w:rsidR="00AB7168" w:rsidRDefault="00AB7168" w:rsidP="00AB7168">
      <w:pPr>
        <w:pStyle w:val="Prrafodelista"/>
        <w:spacing w:after="160"/>
        <w:ind w:left="567" w:right="567"/>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Artículo 141. Las causales de reserva previstas en este Capítulo se deberán fundar y motivar, a través de la aplicación de la prueba de daño a la que se hace referencia en el presente Título. </w:t>
      </w:r>
    </w:p>
    <w:p w14:paraId="0FD9A418" w14:textId="77777777" w:rsidR="00AB7168" w:rsidRDefault="00AB7168" w:rsidP="00AB7168">
      <w:pPr>
        <w:pStyle w:val="Prrafodelista"/>
        <w:spacing w:after="160"/>
        <w:ind w:left="567" w:right="567"/>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Artículo 142. Bajo ninguna circunstancia podrá invocarse el carácter de reservado cuando:</w:t>
      </w:r>
    </w:p>
    <w:p w14:paraId="58FB3BCA" w14:textId="3F1B3C02" w:rsidR="00AB7168" w:rsidRDefault="00AB7168" w:rsidP="00AB7168">
      <w:pPr>
        <w:pStyle w:val="Prrafodelista"/>
        <w:numPr>
          <w:ilvl w:val="0"/>
          <w:numId w:val="39"/>
        </w:numPr>
        <w:spacing w:after="160"/>
        <w:ind w:left="567" w:right="567" w:hanging="141"/>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Se trate de violaciones graves de derechos humanos, calificada así por autoridad competente; </w:t>
      </w:r>
    </w:p>
    <w:p w14:paraId="1E3C1100" w14:textId="77777777" w:rsidR="00AB7168" w:rsidRDefault="00AB7168" w:rsidP="00AB7168">
      <w:pPr>
        <w:pStyle w:val="Prrafodelista"/>
        <w:numPr>
          <w:ilvl w:val="0"/>
          <w:numId w:val="39"/>
        </w:numPr>
        <w:spacing w:after="160"/>
        <w:ind w:left="567" w:right="567" w:hanging="141"/>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Se trate de la investigación de posibles violaciones graves de derechos humanos aun cuando no exista pronunciamiento previo de autoridad competente, cuando se </w:t>
      </w:r>
      <w:r w:rsidRPr="00AB7168">
        <w:rPr>
          <w:rFonts w:ascii="Palatino Linotype" w:eastAsia="Palatino Linotype" w:hAnsi="Palatino Linotype" w:cs="Palatino Linotype"/>
          <w:i/>
          <w:sz w:val="22"/>
          <w:lang w:eastAsia="es-MX"/>
        </w:rPr>
        <w:lastRenderedPageBreak/>
        <w:t xml:space="preserve">determine, a partir de criterios cuantitativos y cualitativos la trascendencia social de las violaciones; </w:t>
      </w:r>
    </w:p>
    <w:p w14:paraId="24E5405C" w14:textId="77777777" w:rsidR="00AB7168" w:rsidRDefault="00AB7168" w:rsidP="00AB7168">
      <w:pPr>
        <w:pStyle w:val="Prrafodelista"/>
        <w:numPr>
          <w:ilvl w:val="0"/>
          <w:numId w:val="39"/>
        </w:numPr>
        <w:spacing w:after="160"/>
        <w:ind w:left="567" w:right="567" w:hanging="141"/>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640163DF" w14:textId="77777777" w:rsidR="00AB7168" w:rsidRDefault="00AB7168" w:rsidP="00AB7168">
      <w:pPr>
        <w:pStyle w:val="Prrafodelista"/>
        <w:numPr>
          <w:ilvl w:val="0"/>
          <w:numId w:val="39"/>
        </w:numPr>
        <w:spacing w:after="160"/>
        <w:ind w:left="567" w:right="567" w:hanging="141"/>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Se trate de información relacionada con actos de corrupción de conformidad con las disposiciones jurídicas aplicables.</w:t>
      </w:r>
    </w:p>
    <w:p w14:paraId="29177017" w14:textId="77777777" w:rsidR="00AB7168" w:rsidRDefault="00AB7168" w:rsidP="00AB7168">
      <w:pPr>
        <w:pStyle w:val="Prrafodelista"/>
        <w:spacing w:after="160"/>
        <w:ind w:left="567" w:right="567"/>
        <w:jc w:val="both"/>
        <w:rPr>
          <w:rFonts w:ascii="Palatino Linotype" w:eastAsia="Palatino Linotype" w:hAnsi="Palatino Linotype" w:cs="Palatino Linotype"/>
          <w:i/>
          <w:sz w:val="22"/>
          <w:lang w:eastAsia="es-MX"/>
        </w:rPr>
      </w:pPr>
      <w:r>
        <w:rPr>
          <w:rFonts w:ascii="Palatino Linotype" w:eastAsia="Palatino Linotype" w:hAnsi="Palatino Linotype" w:cs="Palatino Linotype"/>
          <w:i/>
          <w:sz w:val="22"/>
          <w:lang w:eastAsia="es-MX"/>
        </w:rPr>
        <w:t>[…]</w:t>
      </w:r>
    </w:p>
    <w:p w14:paraId="623DA545" w14:textId="77777777" w:rsidR="00AB7168" w:rsidRDefault="00AB7168" w:rsidP="00AB7168">
      <w:pPr>
        <w:pStyle w:val="Prrafodelista"/>
        <w:spacing w:after="160"/>
        <w:ind w:left="567" w:right="567"/>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Vigésimo sexto.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 Para que se verifique el supuesto de reserva, cuando se cause un perjuicio a las actividades de persecución de los delitos, deben de actualizarse los siguientes elementos: </w:t>
      </w:r>
    </w:p>
    <w:p w14:paraId="2948F586" w14:textId="6B60D550" w:rsidR="00AB7168" w:rsidRDefault="00AB7168" w:rsidP="00AB7168">
      <w:pPr>
        <w:pStyle w:val="Prrafodelista"/>
        <w:numPr>
          <w:ilvl w:val="0"/>
          <w:numId w:val="40"/>
        </w:numPr>
        <w:spacing w:after="160"/>
        <w:ind w:left="567" w:right="567" w:hanging="141"/>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La existencia de un proceso penal en sustanciación o una carpeta de investigación en trámite; </w:t>
      </w:r>
    </w:p>
    <w:p w14:paraId="0606B8C5" w14:textId="77777777" w:rsidR="00AB7168" w:rsidRDefault="00AB7168" w:rsidP="00AB7168">
      <w:pPr>
        <w:pStyle w:val="Prrafodelista"/>
        <w:numPr>
          <w:ilvl w:val="0"/>
          <w:numId w:val="40"/>
        </w:numPr>
        <w:spacing w:after="160"/>
        <w:ind w:left="567" w:right="567" w:hanging="141"/>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Que se acredite el vínculo que existe entre la información solicitada y la carpeta de investigación, o el proceso penal, según sea el caso, y </w:t>
      </w:r>
    </w:p>
    <w:p w14:paraId="2F1A00FD" w14:textId="77777777" w:rsidR="00AB7168" w:rsidRDefault="00AB7168" w:rsidP="00AB7168">
      <w:pPr>
        <w:pStyle w:val="Prrafodelista"/>
        <w:numPr>
          <w:ilvl w:val="0"/>
          <w:numId w:val="40"/>
        </w:numPr>
        <w:spacing w:after="160"/>
        <w:ind w:left="567" w:right="567" w:hanging="283"/>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Que la difusión de la información pueda impedir u obstruir las funciones que ejerce el Ministerio Público o su equivalente durante la etapa de investigación o ante los tribunales judiciales con motivo del ejercicio de la acción penal</w:t>
      </w:r>
    </w:p>
    <w:p w14:paraId="19A3A77D" w14:textId="77777777" w:rsidR="00AB7168" w:rsidRDefault="00AB7168" w:rsidP="00AB7168">
      <w:pPr>
        <w:pStyle w:val="Prrafodelista"/>
        <w:spacing w:after="160"/>
        <w:ind w:left="567" w:right="567"/>
        <w:jc w:val="both"/>
        <w:rPr>
          <w:rFonts w:ascii="Palatino Linotype" w:eastAsia="Palatino Linotype" w:hAnsi="Palatino Linotype" w:cs="Palatino Linotype"/>
          <w:i/>
          <w:sz w:val="22"/>
          <w:lang w:eastAsia="es-MX"/>
        </w:rPr>
      </w:pPr>
      <w:r>
        <w:rPr>
          <w:rFonts w:ascii="Palatino Linotype" w:eastAsia="Palatino Linotype" w:hAnsi="Palatino Linotype" w:cs="Palatino Linotype"/>
          <w:i/>
          <w:sz w:val="22"/>
          <w:lang w:eastAsia="es-MX"/>
        </w:rPr>
        <w:t>…</w:t>
      </w:r>
    </w:p>
    <w:p w14:paraId="28C542D2" w14:textId="77777777" w:rsidR="00AB7168" w:rsidRDefault="00AB7168" w:rsidP="00AB7168">
      <w:pPr>
        <w:pStyle w:val="Prrafodelista"/>
        <w:spacing w:after="160"/>
        <w:ind w:left="567" w:right="567"/>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Trigésimo primero. De conformidad con el artículo 113, fracción XII de la Ley General, podrá considerarse como información reservada, aquella que forme parte de las averiguaciones previas o carpetas de investigación que resulte de la etapa de investigación, durante la cual, de conformidad con la normativa en materia penal, el Ministerio Público o su equivalente reúne indicios para el esclarecimiento de los hechos y, en su caso, los datos de prueba para sustentar el ejercicio o no de la acción penal, la acusación contra el imputado y la reparación del daño.</w:t>
      </w:r>
    </w:p>
    <w:p w14:paraId="628FB46A" w14:textId="77777777" w:rsidR="00AB7168" w:rsidRDefault="00AB7168" w:rsidP="00AB7168">
      <w:pPr>
        <w:pStyle w:val="Prrafodelista"/>
        <w:spacing w:after="160"/>
        <w:ind w:left="567" w:right="567"/>
        <w:jc w:val="both"/>
        <w:rPr>
          <w:rFonts w:ascii="Palatino Linotype" w:eastAsia="Palatino Linotype" w:hAnsi="Palatino Linotype" w:cs="Palatino Linotype"/>
          <w:i/>
          <w:sz w:val="22"/>
          <w:lang w:eastAsia="es-MX"/>
        </w:rPr>
      </w:pPr>
      <w:r>
        <w:rPr>
          <w:rFonts w:ascii="Palatino Linotype" w:eastAsia="Palatino Linotype" w:hAnsi="Palatino Linotype" w:cs="Palatino Linotype"/>
          <w:i/>
          <w:sz w:val="22"/>
          <w:lang w:eastAsia="es-MX"/>
        </w:rPr>
        <w:t>…</w:t>
      </w:r>
    </w:p>
    <w:p w14:paraId="5C9C0F49" w14:textId="77777777" w:rsidR="00AB7168" w:rsidRDefault="00AB7168" w:rsidP="00AB7168">
      <w:pPr>
        <w:pStyle w:val="Prrafodelista"/>
        <w:spacing w:after="160"/>
        <w:ind w:left="567" w:right="567"/>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Trigésimo tercero. Para la aplicación de la prueba de daño a la que hace referencia el artículo 104 de la Ley General, los sujetos obligados atenderán lo siguiente: </w:t>
      </w:r>
    </w:p>
    <w:p w14:paraId="197282CE" w14:textId="73FC706C" w:rsidR="00AB7168" w:rsidRDefault="00AB7168" w:rsidP="00AB7168">
      <w:pPr>
        <w:pStyle w:val="Prrafodelista"/>
        <w:numPr>
          <w:ilvl w:val="0"/>
          <w:numId w:val="41"/>
        </w:numPr>
        <w:spacing w:after="160"/>
        <w:ind w:left="567" w:right="567" w:hanging="141"/>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lastRenderedPageBreak/>
        <w:t xml:space="preserve">Se deberá citar la fracción y, en su caso, la causal aplicable del artículo 113 de la Ley General, vinculándola con el Lineamiento específico del presente ordenamiento y, cuando corresponda, el supuesto normativo que expresamente le otorga el carácter de información reservada; </w:t>
      </w:r>
    </w:p>
    <w:p w14:paraId="233816A0" w14:textId="77777777" w:rsidR="00AB7168" w:rsidRDefault="00AB7168" w:rsidP="00AB7168">
      <w:pPr>
        <w:pStyle w:val="Prrafodelista"/>
        <w:numPr>
          <w:ilvl w:val="0"/>
          <w:numId w:val="41"/>
        </w:numPr>
        <w:spacing w:after="160"/>
        <w:ind w:left="567" w:right="567" w:hanging="141"/>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14:paraId="55082BA2" w14:textId="77777777" w:rsidR="00AB7168" w:rsidRDefault="00AB7168" w:rsidP="00AB7168">
      <w:pPr>
        <w:pStyle w:val="Prrafodelista"/>
        <w:numPr>
          <w:ilvl w:val="0"/>
          <w:numId w:val="41"/>
        </w:numPr>
        <w:spacing w:after="160"/>
        <w:ind w:left="567" w:right="567" w:hanging="283"/>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Se debe de acreditar el vínculo entre la difusión de la información y la afectación del interés jurídico tutelado de que se trate; </w:t>
      </w:r>
    </w:p>
    <w:p w14:paraId="4F929308" w14:textId="77777777" w:rsidR="00AB7168" w:rsidRDefault="00AB7168" w:rsidP="00AB7168">
      <w:pPr>
        <w:pStyle w:val="Prrafodelista"/>
        <w:numPr>
          <w:ilvl w:val="0"/>
          <w:numId w:val="41"/>
        </w:numPr>
        <w:spacing w:after="160"/>
        <w:ind w:left="567" w:right="567" w:hanging="283"/>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Precisar las razones objetivas por las que la apertura de la información generaría una afectación, a través de los elementos de un riesgo real, demostrable e identificable; </w:t>
      </w:r>
    </w:p>
    <w:p w14:paraId="19962FA8" w14:textId="77777777" w:rsidR="00AB7168" w:rsidRDefault="00AB7168" w:rsidP="00AB7168">
      <w:pPr>
        <w:pStyle w:val="Prrafodelista"/>
        <w:numPr>
          <w:ilvl w:val="0"/>
          <w:numId w:val="41"/>
        </w:numPr>
        <w:spacing w:after="160"/>
        <w:ind w:left="567" w:right="567" w:hanging="283"/>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 xml:space="preserve">En la motivación de la clasificación, el sujeto obligado deberá acreditar las circunstancias de modo, tiempo y lugar del daño, y </w:t>
      </w:r>
    </w:p>
    <w:p w14:paraId="48539982" w14:textId="51E15A9D" w:rsidR="00AB7168" w:rsidRPr="00AB7168" w:rsidRDefault="00AB7168" w:rsidP="00AB7168">
      <w:pPr>
        <w:pStyle w:val="Prrafodelista"/>
        <w:numPr>
          <w:ilvl w:val="0"/>
          <w:numId w:val="41"/>
        </w:numPr>
        <w:spacing w:after="160"/>
        <w:ind w:left="567" w:right="567" w:hanging="283"/>
        <w:jc w:val="both"/>
        <w:rPr>
          <w:rFonts w:ascii="Palatino Linotype" w:eastAsia="Palatino Linotype" w:hAnsi="Palatino Linotype" w:cs="Palatino Linotype"/>
          <w:i/>
          <w:sz w:val="22"/>
          <w:lang w:eastAsia="es-MX"/>
        </w:rPr>
      </w:pPr>
      <w:r w:rsidRPr="00AB7168">
        <w:rPr>
          <w:rFonts w:ascii="Palatino Linotype" w:eastAsia="Palatino Linotype" w:hAnsi="Palatino Linotype" w:cs="Palatino Linotype"/>
          <w:i/>
          <w:sz w:val="22"/>
          <w:lang w:eastAsia="es-MX"/>
        </w:rPr>
        <w:t>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4C4AF02F" w14:textId="77777777" w:rsidR="00AB7168" w:rsidRDefault="00AB7168" w:rsidP="00AB7168">
      <w:pPr>
        <w:spacing w:after="160"/>
        <w:ind w:right="567"/>
        <w:jc w:val="both"/>
        <w:rPr>
          <w:rFonts w:ascii="Palatino Linotype" w:eastAsia="Palatino Linotype" w:hAnsi="Palatino Linotype" w:cs="Palatino Linotype"/>
          <w:lang w:eastAsia="es-MX"/>
        </w:rPr>
      </w:pPr>
    </w:p>
    <w:p w14:paraId="3D17444F" w14:textId="2BA3CF3D" w:rsidR="00AB7168" w:rsidRDefault="00AB7168" w:rsidP="00E90F0E">
      <w:pPr>
        <w:spacing w:after="160"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 xml:space="preserve">De tal suerte que en un ejercicio de interpretación </w:t>
      </w:r>
      <w:r w:rsidR="0095040E">
        <w:rPr>
          <w:rFonts w:ascii="Palatino Linotype" w:eastAsia="Palatino Linotype" w:hAnsi="Palatino Linotype" w:cs="Palatino Linotype"/>
          <w:lang w:eastAsia="es-MX"/>
        </w:rPr>
        <w:t xml:space="preserve">exegética </w:t>
      </w:r>
      <w:r>
        <w:rPr>
          <w:rFonts w:ascii="Palatino Linotype" w:eastAsia="Palatino Linotype" w:hAnsi="Palatino Linotype" w:cs="Palatino Linotype"/>
          <w:lang w:eastAsia="es-MX"/>
        </w:rPr>
        <w:t xml:space="preserve">de los </w:t>
      </w:r>
      <w:r w:rsidR="0095040E">
        <w:rPr>
          <w:rFonts w:ascii="Palatino Linotype" w:eastAsia="Palatino Linotype" w:hAnsi="Palatino Linotype" w:cs="Palatino Linotype"/>
          <w:lang w:eastAsia="es-MX"/>
        </w:rPr>
        <w:t>preceptos normativos invocados por el Sujeto Obligado para la clasificación de la información, se tiene que contravino lo dispuesto por los mismos, toda vez que en su fundamentación no obran los artículos de la Ley General de Transparencia y Acceso a la Información Pública que vinculen la causal aplicable, asimismo no acreditan un vínculo entre la difusión de la información y la afectación del interés jurídico tutelado que se trata, por lo tanto estamos hablando de una reserva de la información que no se realizó bajo los requisitos mínimos que prevé nuestro marco jurídico para tal efecto.</w:t>
      </w:r>
    </w:p>
    <w:p w14:paraId="1819A258" w14:textId="6169F9A2" w:rsidR="0095040E" w:rsidRPr="0095040E" w:rsidRDefault="005E14EF" w:rsidP="0095040E">
      <w:pPr>
        <w:spacing w:line="360" w:lineRule="auto"/>
        <w:jc w:val="both"/>
        <w:rPr>
          <w:rFonts w:ascii="Palatino Linotype" w:hAnsi="Palatino Linotype"/>
          <w:lang w:val="es-MX"/>
        </w:rPr>
      </w:pPr>
      <w:r>
        <w:rPr>
          <w:rFonts w:ascii="Palatino Linotype" w:hAnsi="Palatino Linotype"/>
          <w:lang w:val="es-MX"/>
        </w:rPr>
        <w:lastRenderedPageBreak/>
        <w:t>De manera que</w:t>
      </w:r>
      <w:r w:rsidR="006E315F">
        <w:rPr>
          <w:rFonts w:ascii="Palatino Linotype" w:hAnsi="Palatino Linotype"/>
          <w:lang w:val="es-MX"/>
        </w:rPr>
        <w:t>,</w:t>
      </w:r>
      <w:r w:rsidR="0095040E">
        <w:rPr>
          <w:rFonts w:ascii="Palatino Linotype" w:hAnsi="Palatino Linotype"/>
          <w:lang w:val="es-MX"/>
        </w:rPr>
        <w:t xml:space="preserve"> c</w:t>
      </w:r>
      <w:r w:rsidR="0095040E" w:rsidRPr="0095040E">
        <w:rPr>
          <w:rFonts w:ascii="Palatino Linotype" w:hAnsi="Palatino Linotype"/>
          <w:lang w:val="es-MX"/>
        </w:rPr>
        <w:t xml:space="preserve">omo se ha analizado en líneas argumentativas anteriores, </w:t>
      </w:r>
      <w:r w:rsidR="0095040E" w:rsidRPr="0095040E">
        <w:rPr>
          <w:rFonts w:ascii="Palatino Linotype" w:hAnsi="Palatino Linotype"/>
        </w:rPr>
        <w:t xml:space="preserve">el </w:t>
      </w:r>
      <w:r w:rsidR="0095040E" w:rsidRPr="0095040E">
        <w:rPr>
          <w:rFonts w:ascii="Palatino Linotype" w:hAnsi="Palatino Linotype"/>
          <w:b/>
        </w:rPr>
        <w:t>Sujeto Obligado</w:t>
      </w:r>
      <w:r w:rsidR="0095040E" w:rsidRPr="0095040E">
        <w:rPr>
          <w:rFonts w:ascii="Palatino Linotype" w:hAnsi="Palatino Linotype"/>
        </w:rPr>
        <w:t xml:space="preserve"> determinó que </w:t>
      </w:r>
      <w:r w:rsidR="0095040E">
        <w:rPr>
          <w:rFonts w:ascii="Palatino Linotype" w:hAnsi="Palatino Linotype"/>
        </w:rPr>
        <w:t xml:space="preserve">lo </w:t>
      </w:r>
      <w:r w:rsidR="00F556F5">
        <w:rPr>
          <w:rFonts w:ascii="Palatino Linotype" w:hAnsi="Palatino Linotype"/>
        </w:rPr>
        <w:t>requerido por la</w:t>
      </w:r>
      <w:r w:rsidR="0095040E" w:rsidRPr="0095040E">
        <w:rPr>
          <w:rFonts w:ascii="Palatino Linotype" w:hAnsi="Palatino Linotype"/>
        </w:rPr>
        <w:t xml:space="preserve"> </w:t>
      </w:r>
      <w:r w:rsidR="0095040E" w:rsidRPr="0095040E">
        <w:rPr>
          <w:rFonts w:ascii="Palatino Linotype" w:hAnsi="Palatino Linotype"/>
          <w:b/>
        </w:rPr>
        <w:t>Recurrente</w:t>
      </w:r>
      <w:r w:rsidR="0095040E" w:rsidRPr="0095040E">
        <w:rPr>
          <w:rFonts w:ascii="Palatino Linotype" w:hAnsi="Palatino Linotype"/>
        </w:rPr>
        <w:t xml:space="preserve">  configura lo dispuesto por el artículo  140 de la legislación vigente en la entidad, por lo que se concluye que excepcionalmente, la premisa mayor en la que toda información generada por los Sujetos Obligados en el marco de sus atribuciones es de carácter público, se ve limi</w:t>
      </w:r>
      <w:r>
        <w:rPr>
          <w:rFonts w:ascii="Palatino Linotype" w:hAnsi="Palatino Linotype"/>
        </w:rPr>
        <w:t xml:space="preserve">tada temporalmente porque las investigaciones </w:t>
      </w:r>
      <w:r w:rsidR="0095040E" w:rsidRPr="0095040E">
        <w:rPr>
          <w:rFonts w:ascii="Palatino Linotype" w:hAnsi="Palatino Linotype"/>
        </w:rPr>
        <w:t>no han causado estado, por lo tanto, con su difusión podría causarse un daño; cabe recordar que en el asunto que nos ocupa, la Unidad de Transparenc</w:t>
      </w:r>
      <w:r>
        <w:rPr>
          <w:rFonts w:ascii="Palatino Linotype" w:hAnsi="Palatino Linotype"/>
        </w:rPr>
        <w:t>ia refirió que la entrega de números de carpeta de investigación, así como del</w:t>
      </w:r>
      <w:r w:rsidRPr="00084599">
        <w:rPr>
          <w:rFonts w:ascii="Palatino Linotype" w:hAnsi="Palatino Linotype"/>
        </w:rPr>
        <w:t xml:space="preserve"> puesto o cargo </w:t>
      </w:r>
      <w:r>
        <w:rPr>
          <w:rFonts w:ascii="Palatino Linotype" w:hAnsi="Palatino Linotype"/>
        </w:rPr>
        <w:t>que ostenta el servidor público</w:t>
      </w:r>
      <w:r w:rsidRPr="0095040E">
        <w:rPr>
          <w:rFonts w:ascii="Palatino Linotype" w:hAnsi="Palatino Linotype"/>
        </w:rPr>
        <w:t xml:space="preserve"> </w:t>
      </w:r>
      <w:r w:rsidR="0095040E" w:rsidRPr="0095040E">
        <w:rPr>
          <w:rFonts w:ascii="Palatino Linotype" w:hAnsi="Palatino Linotype"/>
        </w:rPr>
        <w:t xml:space="preserve">puede entorpecer </w:t>
      </w:r>
      <w:r>
        <w:rPr>
          <w:rFonts w:ascii="Palatino Linotype" w:hAnsi="Palatino Linotype"/>
        </w:rPr>
        <w:t>el esclarecimiento de los hechos y causar un daño irreparable al honor de las personas.</w:t>
      </w:r>
    </w:p>
    <w:p w14:paraId="565E7B03" w14:textId="77777777" w:rsidR="005E14EF" w:rsidRDefault="005E14EF" w:rsidP="0095040E">
      <w:pPr>
        <w:spacing w:line="360" w:lineRule="auto"/>
        <w:jc w:val="both"/>
        <w:rPr>
          <w:rFonts w:ascii="Palatino Linotype" w:hAnsi="Palatino Linotype"/>
          <w:lang w:val="es-MX"/>
        </w:rPr>
      </w:pPr>
    </w:p>
    <w:p w14:paraId="0613607F" w14:textId="68905953" w:rsidR="0095040E" w:rsidRPr="0095040E" w:rsidRDefault="0095040E" w:rsidP="0095040E">
      <w:pPr>
        <w:spacing w:line="360" w:lineRule="auto"/>
        <w:jc w:val="both"/>
        <w:rPr>
          <w:rFonts w:ascii="Palatino Linotype" w:hAnsi="Palatino Linotype"/>
        </w:rPr>
      </w:pPr>
      <w:r w:rsidRPr="0095040E">
        <w:rPr>
          <w:rFonts w:ascii="Palatino Linotype" w:hAnsi="Palatino Linotype"/>
        </w:rPr>
        <w:t>De este modo, se colige que si bien,</w:t>
      </w:r>
      <w:r w:rsidR="006E315F">
        <w:rPr>
          <w:rFonts w:ascii="Palatino Linotype" w:hAnsi="Palatino Linotype"/>
        </w:rPr>
        <w:t xml:space="preserve"> la información requerida por la</w:t>
      </w:r>
      <w:r w:rsidRPr="0095040E">
        <w:rPr>
          <w:rFonts w:ascii="Palatino Linotype" w:hAnsi="Palatino Linotype"/>
        </w:rPr>
        <w:t xml:space="preserve"> Recurrente encuadra el supuesto de reserva, ésta no pierde el carácter de pública, sino que se reserva temporalmente del conocimiento público, es decir, que por un tiempo determinado, se conservará y custodiará la información de manera especial, siendo que, transcurrido el plazo de reserva, el documento podrá divulgarse.</w:t>
      </w:r>
    </w:p>
    <w:p w14:paraId="3069AD26" w14:textId="77777777" w:rsidR="0095040E" w:rsidRPr="0095040E" w:rsidRDefault="0095040E" w:rsidP="0095040E">
      <w:pPr>
        <w:spacing w:line="360" w:lineRule="auto"/>
        <w:jc w:val="both"/>
        <w:rPr>
          <w:rFonts w:ascii="Palatino Linotype" w:hAnsi="Palatino Linotype"/>
        </w:rPr>
      </w:pPr>
    </w:p>
    <w:p w14:paraId="61244971" w14:textId="5AA59B22" w:rsidR="0095040E" w:rsidRPr="0095040E" w:rsidRDefault="0095040E" w:rsidP="0095040E">
      <w:pPr>
        <w:spacing w:line="360" w:lineRule="auto"/>
        <w:jc w:val="both"/>
        <w:rPr>
          <w:rFonts w:ascii="Palatino Linotype" w:hAnsi="Palatino Linotype"/>
          <w:color w:val="000000"/>
        </w:rPr>
      </w:pPr>
      <w:r w:rsidRPr="0095040E">
        <w:rPr>
          <w:rFonts w:ascii="Palatino Linotype" w:hAnsi="Palatino Linotype"/>
          <w:color w:val="000000"/>
        </w:rPr>
        <w:t>Ahora bien, en contraposición a lo expuesto en el párrafo anterior, el artículo 142 de la Ley prevé una serie de variables en las cuales, excepcionalmente, la información no podrá alegarse como reservada</w:t>
      </w:r>
      <w:r w:rsidR="001541AF">
        <w:rPr>
          <w:rFonts w:ascii="Palatino Linotype" w:hAnsi="Palatino Linotype"/>
          <w:color w:val="000000"/>
        </w:rPr>
        <w:t>, por lo cual resulta pertinente traerlas a colación del presente estudio</w:t>
      </w:r>
      <w:r w:rsidRPr="0095040E">
        <w:rPr>
          <w:rFonts w:ascii="Palatino Linotype" w:hAnsi="Palatino Linotype"/>
          <w:color w:val="000000"/>
        </w:rPr>
        <w:t xml:space="preserve">: </w:t>
      </w:r>
    </w:p>
    <w:p w14:paraId="48226E8F" w14:textId="77777777" w:rsidR="0095040E" w:rsidRPr="0095040E" w:rsidRDefault="0095040E" w:rsidP="0095040E">
      <w:pPr>
        <w:spacing w:line="360" w:lineRule="auto"/>
        <w:jc w:val="both"/>
        <w:rPr>
          <w:color w:val="FF0000"/>
        </w:rPr>
      </w:pPr>
    </w:p>
    <w:p w14:paraId="6BF83D1D" w14:textId="77777777" w:rsidR="0095040E" w:rsidRPr="005E14EF" w:rsidRDefault="0095040E" w:rsidP="0095040E">
      <w:pPr>
        <w:ind w:left="709" w:right="902"/>
        <w:jc w:val="both"/>
        <w:rPr>
          <w:rFonts w:ascii="Palatino Linotype" w:hAnsi="Palatino Linotype"/>
          <w:i/>
          <w:color w:val="000000"/>
          <w:sz w:val="22"/>
        </w:rPr>
      </w:pPr>
      <w:r w:rsidRPr="005E14EF">
        <w:rPr>
          <w:rFonts w:ascii="Palatino Linotype" w:hAnsi="Palatino Linotype"/>
          <w:i/>
          <w:color w:val="000000"/>
          <w:sz w:val="22"/>
        </w:rPr>
        <w:t xml:space="preserve">“I. Se trate de violaciones graves de derechos humanos, calificada así por autoridad competente; </w:t>
      </w:r>
    </w:p>
    <w:p w14:paraId="2D4D6138" w14:textId="77777777" w:rsidR="0095040E" w:rsidRPr="005E14EF" w:rsidRDefault="0095040E" w:rsidP="0095040E">
      <w:pPr>
        <w:ind w:left="709" w:right="902"/>
        <w:jc w:val="both"/>
        <w:rPr>
          <w:rFonts w:ascii="Palatino Linotype" w:hAnsi="Palatino Linotype"/>
          <w:i/>
          <w:color w:val="000000"/>
          <w:sz w:val="22"/>
        </w:rPr>
      </w:pPr>
      <w:r w:rsidRPr="005E14EF">
        <w:rPr>
          <w:rFonts w:ascii="Palatino Linotype" w:hAnsi="Palatino Linotype"/>
          <w:i/>
          <w:color w:val="000000"/>
          <w:sz w:val="22"/>
        </w:rPr>
        <w:lastRenderedPageBreak/>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0C97798A" w14:textId="77777777" w:rsidR="0095040E" w:rsidRPr="005E14EF" w:rsidRDefault="0095040E" w:rsidP="0095040E">
      <w:pPr>
        <w:ind w:left="709" w:right="902"/>
        <w:jc w:val="both"/>
        <w:rPr>
          <w:rFonts w:ascii="Palatino Linotype" w:hAnsi="Palatino Linotype"/>
          <w:i/>
          <w:color w:val="000000"/>
          <w:sz w:val="22"/>
        </w:rPr>
      </w:pPr>
    </w:p>
    <w:p w14:paraId="2A1E4E98" w14:textId="77777777" w:rsidR="0095040E" w:rsidRPr="005E14EF" w:rsidRDefault="0095040E" w:rsidP="0095040E">
      <w:pPr>
        <w:ind w:left="709" w:right="902"/>
        <w:jc w:val="both"/>
        <w:rPr>
          <w:rFonts w:ascii="Palatino Linotype" w:hAnsi="Palatino Linotype"/>
          <w:i/>
          <w:color w:val="000000"/>
          <w:sz w:val="22"/>
        </w:rPr>
      </w:pPr>
      <w:r w:rsidRPr="005E14EF">
        <w:rPr>
          <w:rFonts w:ascii="Palatino Linotype" w:hAnsi="Palatino Linotype"/>
          <w:i/>
          <w:color w:val="000000"/>
          <w:sz w:val="22"/>
        </w:rPr>
        <w:t xml:space="preserve">III.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67B9DE2E" w14:textId="77777777" w:rsidR="0095040E" w:rsidRPr="005E14EF" w:rsidRDefault="0095040E" w:rsidP="0095040E">
      <w:pPr>
        <w:ind w:left="709" w:right="902"/>
        <w:jc w:val="both"/>
        <w:rPr>
          <w:rFonts w:ascii="Palatino Linotype" w:hAnsi="Palatino Linotype"/>
          <w:i/>
          <w:color w:val="000000"/>
          <w:sz w:val="22"/>
        </w:rPr>
      </w:pPr>
    </w:p>
    <w:p w14:paraId="608D770E" w14:textId="094BB05A" w:rsidR="0095040E" w:rsidRDefault="0095040E" w:rsidP="0095040E">
      <w:pPr>
        <w:ind w:left="709" w:right="902"/>
        <w:jc w:val="both"/>
        <w:rPr>
          <w:rFonts w:ascii="Palatino Linotype" w:hAnsi="Palatino Linotype"/>
          <w:i/>
          <w:color w:val="000000"/>
          <w:sz w:val="22"/>
        </w:rPr>
      </w:pPr>
      <w:r w:rsidRPr="001541AF">
        <w:rPr>
          <w:rFonts w:ascii="Palatino Linotype" w:hAnsi="Palatino Linotype"/>
          <w:b/>
          <w:i/>
          <w:color w:val="000000"/>
          <w:sz w:val="22"/>
        </w:rPr>
        <w:t>IV. Se trate de información relacionada con actos de corrupción de conformidad con las disposiciones jurídicas aplicables</w:t>
      </w:r>
      <w:r w:rsidRPr="00F730C9">
        <w:rPr>
          <w:rFonts w:ascii="Palatino Linotype" w:hAnsi="Palatino Linotype"/>
          <w:i/>
          <w:color w:val="000000"/>
          <w:sz w:val="22"/>
        </w:rPr>
        <w:t>.</w:t>
      </w:r>
      <w:r w:rsidRPr="005E14EF">
        <w:rPr>
          <w:rFonts w:ascii="Palatino Linotype" w:hAnsi="Palatino Linotype"/>
          <w:i/>
          <w:color w:val="000000"/>
          <w:sz w:val="22"/>
        </w:rPr>
        <w:t>”</w:t>
      </w:r>
      <w:r w:rsidR="00F730C9">
        <w:rPr>
          <w:rFonts w:ascii="Palatino Linotype" w:hAnsi="Palatino Linotype"/>
          <w:i/>
          <w:color w:val="000000"/>
          <w:sz w:val="22"/>
        </w:rPr>
        <w:t>(Sic)</w:t>
      </w:r>
    </w:p>
    <w:p w14:paraId="37B92844" w14:textId="77777777" w:rsidR="00F730C9" w:rsidRDefault="00F730C9" w:rsidP="0095040E">
      <w:pPr>
        <w:ind w:left="709" w:right="902"/>
        <w:jc w:val="both"/>
        <w:rPr>
          <w:rFonts w:ascii="Palatino Linotype" w:hAnsi="Palatino Linotype"/>
          <w:i/>
          <w:color w:val="000000"/>
          <w:sz w:val="22"/>
        </w:rPr>
      </w:pPr>
    </w:p>
    <w:p w14:paraId="3C33E1A7" w14:textId="14433D14" w:rsidR="00F730C9" w:rsidRPr="005E14EF" w:rsidRDefault="00F730C9" w:rsidP="0095040E">
      <w:pPr>
        <w:ind w:left="709" w:right="902"/>
        <w:jc w:val="both"/>
        <w:rPr>
          <w:rFonts w:ascii="Palatino Linotype" w:hAnsi="Palatino Linotype"/>
          <w:i/>
          <w:color w:val="000000"/>
          <w:sz w:val="22"/>
        </w:rPr>
      </w:pPr>
      <w:r>
        <w:rPr>
          <w:rFonts w:ascii="Palatino Linotype" w:hAnsi="Palatino Linotype"/>
          <w:i/>
          <w:color w:val="000000"/>
          <w:sz w:val="22"/>
        </w:rPr>
        <w:t>(Énfasis añadido)</w:t>
      </w:r>
    </w:p>
    <w:p w14:paraId="2E1D46F4" w14:textId="77777777" w:rsidR="0095040E" w:rsidRPr="0095040E" w:rsidRDefault="0095040E" w:rsidP="0095040E">
      <w:pPr>
        <w:spacing w:line="360" w:lineRule="auto"/>
        <w:jc w:val="both"/>
        <w:rPr>
          <w:color w:val="FF0000"/>
        </w:rPr>
      </w:pPr>
    </w:p>
    <w:p w14:paraId="4F4FA4FD" w14:textId="1FB5E4AB" w:rsidR="00EE35C2" w:rsidRPr="00EE35C2" w:rsidRDefault="00EE35C2" w:rsidP="00EE35C2">
      <w:pPr>
        <w:spacing w:line="360" w:lineRule="auto"/>
        <w:jc w:val="both"/>
        <w:rPr>
          <w:rFonts w:ascii="Palatino Linotype" w:hAnsi="Palatino Linotype"/>
          <w:color w:val="000000"/>
        </w:rPr>
      </w:pPr>
      <w:r w:rsidRPr="00EE35C2">
        <w:rPr>
          <w:rFonts w:ascii="Palatino Linotype" w:hAnsi="Palatino Linotype"/>
          <w:color w:val="000000"/>
        </w:rPr>
        <w:t xml:space="preserve">En este tenor de ideas, si bien la legislación no define propiamente al </w:t>
      </w:r>
      <w:r w:rsidRPr="00EE35C2">
        <w:rPr>
          <w:rFonts w:ascii="Palatino Linotype" w:hAnsi="Palatino Linotype"/>
          <w:b/>
          <w:color w:val="000000"/>
        </w:rPr>
        <w:t>acto de corrupción</w:t>
      </w:r>
      <w:r w:rsidRPr="00EE35C2">
        <w:rPr>
          <w:rFonts w:ascii="Palatino Linotype" w:hAnsi="Palatino Linotype"/>
          <w:color w:val="000000"/>
        </w:rPr>
        <w:t xml:space="preserve">, la Secretaría de la Función Pública la distingue de la siguiente manera: </w:t>
      </w:r>
    </w:p>
    <w:p w14:paraId="3D79520E" w14:textId="77777777" w:rsidR="00EE35C2" w:rsidRPr="00EE35C2" w:rsidRDefault="00EE35C2" w:rsidP="00EE35C2">
      <w:pPr>
        <w:ind w:left="567" w:right="902"/>
        <w:jc w:val="both"/>
        <w:rPr>
          <w:rFonts w:ascii="Palatino Linotype" w:hAnsi="Palatino Linotype"/>
          <w:b/>
          <w:i/>
          <w:color w:val="000000"/>
          <w:sz w:val="22"/>
          <w:lang w:val="es-MX"/>
        </w:rPr>
      </w:pPr>
      <w:r w:rsidRPr="00EE35C2">
        <w:rPr>
          <w:rFonts w:ascii="Palatino Linotype" w:hAnsi="Palatino Linotype"/>
          <w:i/>
          <w:color w:val="000000"/>
          <w:sz w:val="22"/>
          <w:lang w:val="es-MX"/>
        </w:rPr>
        <w:t>“</w:t>
      </w:r>
      <w:r w:rsidRPr="00EE35C2">
        <w:rPr>
          <w:rFonts w:ascii="Palatino Linotype" w:hAnsi="Palatino Linotype"/>
          <w:b/>
          <w:i/>
          <w:color w:val="000000"/>
          <w:sz w:val="22"/>
          <w:lang w:val="es-MX"/>
        </w:rPr>
        <w:t>Consiste en el abuso del poder para beneficio propio. Puede clasificarse en corrupción a gran escala, menor y política, según la cantidad de fondos perdidos y el sector en el que se produzca.</w:t>
      </w:r>
    </w:p>
    <w:p w14:paraId="724DBC3F" w14:textId="77777777" w:rsidR="00EE35C2" w:rsidRPr="00EE35C2" w:rsidRDefault="00EE35C2" w:rsidP="00EE35C2">
      <w:pPr>
        <w:ind w:left="567" w:right="902"/>
        <w:jc w:val="both"/>
        <w:rPr>
          <w:rFonts w:ascii="Palatino Linotype" w:hAnsi="Palatino Linotype"/>
          <w:i/>
          <w:iCs/>
          <w:color w:val="000000"/>
          <w:sz w:val="22"/>
          <w:lang w:val="es-MX"/>
        </w:rPr>
      </w:pPr>
    </w:p>
    <w:p w14:paraId="2B3BC2EF" w14:textId="77777777" w:rsidR="00EE35C2" w:rsidRPr="00EE35C2" w:rsidRDefault="00EE35C2" w:rsidP="00EE35C2">
      <w:pPr>
        <w:ind w:left="567" w:right="902"/>
        <w:jc w:val="both"/>
        <w:rPr>
          <w:rFonts w:ascii="Palatino Linotype" w:hAnsi="Palatino Linotype"/>
          <w:i/>
          <w:color w:val="000000"/>
          <w:sz w:val="22"/>
          <w:lang w:val="es-MX"/>
        </w:rPr>
      </w:pPr>
      <w:r w:rsidRPr="00EE35C2">
        <w:rPr>
          <w:rFonts w:ascii="Palatino Linotype" w:hAnsi="Palatino Linotype"/>
          <w:b/>
          <w:i/>
          <w:iCs/>
          <w:color w:val="000000"/>
          <w:sz w:val="22"/>
          <w:lang w:val="es-MX"/>
        </w:rPr>
        <w:t>Corrupción a gran escala:</w:t>
      </w:r>
      <w:r w:rsidRPr="00EE35C2">
        <w:rPr>
          <w:rFonts w:ascii="Palatino Linotype" w:hAnsi="Palatino Linotype"/>
          <w:i/>
          <w:iCs/>
          <w:color w:val="000000"/>
          <w:sz w:val="22"/>
          <w:lang w:val="es-MX"/>
        </w:rPr>
        <w:t> </w:t>
      </w:r>
      <w:r w:rsidRPr="00EE35C2">
        <w:rPr>
          <w:rFonts w:ascii="Palatino Linotype" w:hAnsi="Palatino Linotype"/>
          <w:i/>
          <w:color w:val="000000"/>
          <w:sz w:val="22"/>
          <w:lang w:val="es-MX"/>
        </w:rPr>
        <w:t>La corrupción a gran escala consiste en actos cometidos en los niveles más altos del gobierno que involucran la distorsión de políticas o de funciones centrales del Estado, y que permiten a los líderes beneficiarse a expensas del bien común.</w:t>
      </w:r>
    </w:p>
    <w:p w14:paraId="2EB22304" w14:textId="77777777" w:rsidR="00EE35C2" w:rsidRPr="00EE35C2" w:rsidRDefault="00EE35C2" w:rsidP="00EE35C2">
      <w:pPr>
        <w:ind w:left="567" w:right="902"/>
        <w:jc w:val="both"/>
        <w:rPr>
          <w:rFonts w:ascii="Palatino Linotype" w:hAnsi="Palatino Linotype"/>
          <w:i/>
          <w:color w:val="000000"/>
          <w:sz w:val="22"/>
          <w:lang w:val="es-MX"/>
        </w:rPr>
      </w:pPr>
    </w:p>
    <w:p w14:paraId="02F62247" w14:textId="77777777" w:rsidR="00EE35C2" w:rsidRPr="00EE35C2" w:rsidRDefault="00EE35C2" w:rsidP="00EE35C2">
      <w:pPr>
        <w:ind w:left="567" w:right="902"/>
        <w:jc w:val="both"/>
        <w:rPr>
          <w:rFonts w:ascii="Palatino Linotype" w:hAnsi="Palatino Linotype"/>
          <w:i/>
          <w:color w:val="000000"/>
          <w:sz w:val="22"/>
          <w:lang w:val="es-MX"/>
        </w:rPr>
      </w:pPr>
      <w:r w:rsidRPr="00EE35C2">
        <w:rPr>
          <w:rFonts w:ascii="Palatino Linotype" w:hAnsi="Palatino Linotype"/>
          <w:b/>
          <w:i/>
          <w:iCs/>
          <w:color w:val="000000"/>
          <w:sz w:val="22"/>
          <w:lang w:val="es-MX"/>
        </w:rPr>
        <w:t>Actos de corrupción menores:</w:t>
      </w:r>
      <w:r w:rsidRPr="00EE35C2">
        <w:rPr>
          <w:rFonts w:ascii="Palatino Linotype" w:hAnsi="Palatino Linotype"/>
          <w:i/>
          <w:iCs/>
          <w:color w:val="000000"/>
          <w:sz w:val="22"/>
          <w:lang w:val="es-MX"/>
        </w:rPr>
        <w:t> </w:t>
      </w:r>
      <w:r w:rsidRPr="00EE35C2">
        <w:rPr>
          <w:rFonts w:ascii="Palatino Linotype" w:hAnsi="Palatino Linotype"/>
          <w:i/>
          <w:color w:val="000000"/>
          <w:sz w:val="22"/>
          <w:lang w:val="es-MX"/>
        </w:rPr>
        <w:t>Los actos de corrupción menores consisten en el abuso cotidiano de poder por funcionarios públicos de bajo y mediano rango al interactuar con ciudadanos comunes, quienes a menudo intentan acceder a bienes y servicios básicos en ámbitos como hospitales, escuelas, departamentos de policía y otros organismos.</w:t>
      </w:r>
    </w:p>
    <w:p w14:paraId="378DBEC2" w14:textId="77777777" w:rsidR="00EE35C2" w:rsidRPr="00EE35C2" w:rsidRDefault="00EE35C2" w:rsidP="00EE35C2">
      <w:pPr>
        <w:ind w:right="902"/>
        <w:jc w:val="both"/>
        <w:rPr>
          <w:rFonts w:ascii="Palatino Linotype" w:hAnsi="Palatino Linotype"/>
          <w:i/>
          <w:color w:val="000000"/>
          <w:sz w:val="22"/>
          <w:lang w:val="es-MX"/>
        </w:rPr>
      </w:pPr>
    </w:p>
    <w:p w14:paraId="53DBDE76" w14:textId="77777777" w:rsidR="00EE35C2" w:rsidRPr="00EE35C2" w:rsidRDefault="00EE35C2" w:rsidP="00EE35C2">
      <w:pPr>
        <w:ind w:left="567" w:right="902"/>
        <w:jc w:val="both"/>
        <w:rPr>
          <w:rFonts w:ascii="Palatino Linotype" w:hAnsi="Palatino Linotype"/>
          <w:i/>
          <w:color w:val="000000"/>
          <w:lang w:val="es-MX"/>
        </w:rPr>
      </w:pPr>
      <w:r w:rsidRPr="00EE35C2">
        <w:rPr>
          <w:rFonts w:ascii="Palatino Linotype" w:hAnsi="Palatino Linotype"/>
          <w:b/>
          <w:i/>
          <w:iCs/>
          <w:color w:val="000000"/>
        </w:rPr>
        <w:t>Corrupción política</w:t>
      </w:r>
      <w:r w:rsidRPr="00EE35C2">
        <w:rPr>
          <w:rFonts w:ascii="Palatino Linotype" w:hAnsi="Palatino Linotype"/>
          <w:i/>
          <w:iCs/>
          <w:color w:val="000000"/>
        </w:rPr>
        <w:t>: </w:t>
      </w:r>
      <w:r w:rsidRPr="00EE35C2">
        <w:rPr>
          <w:rFonts w:ascii="Palatino Linotype" w:hAnsi="Palatino Linotype"/>
          <w:i/>
          <w:color w:val="000000"/>
        </w:rPr>
        <w:t xml:space="preserve">Manipulación de políticas, instituciones y normas de procedimiento en la asignación de recursos y financiamiento por parte </w:t>
      </w:r>
      <w:r w:rsidRPr="00EE35C2">
        <w:rPr>
          <w:rFonts w:ascii="Palatino Linotype" w:hAnsi="Palatino Linotype"/>
          <w:i/>
          <w:color w:val="000000"/>
        </w:rPr>
        <w:lastRenderedPageBreak/>
        <w:t>de los responsables de las decisiones políticas, quienes se abusan de su posición para conservar su poder, estatus y patrimonio</w:t>
      </w:r>
      <w:r w:rsidRPr="00EE35C2">
        <w:rPr>
          <w:rFonts w:ascii="Palatino Linotype" w:hAnsi="Palatino Linotype"/>
          <w:i/>
          <w:color w:val="000000"/>
          <w:vertAlign w:val="superscript"/>
        </w:rPr>
        <w:footnoteReference w:id="1"/>
      </w:r>
      <w:r w:rsidRPr="00EE35C2">
        <w:rPr>
          <w:rFonts w:ascii="Palatino Linotype" w:hAnsi="Palatino Linotype"/>
          <w:i/>
          <w:color w:val="000000"/>
        </w:rPr>
        <w:t>.”</w:t>
      </w:r>
    </w:p>
    <w:p w14:paraId="34F2385F" w14:textId="77777777" w:rsidR="00EE35C2" w:rsidRDefault="00EE35C2" w:rsidP="00EE35C2">
      <w:pPr>
        <w:spacing w:line="360" w:lineRule="auto"/>
        <w:jc w:val="both"/>
        <w:rPr>
          <w:rFonts w:ascii="Palatino Linotype" w:hAnsi="Palatino Linotype"/>
          <w:color w:val="FF0000"/>
        </w:rPr>
      </w:pPr>
    </w:p>
    <w:p w14:paraId="258421AC" w14:textId="19067BD6" w:rsidR="007374B9" w:rsidRDefault="001541AF" w:rsidP="007374B9">
      <w:pPr>
        <w:spacing w:line="360" w:lineRule="auto"/>
        <w:jc w:val="both"/>
        <w:rPr>
          <w:rFonts w:ascii="Palatino Linotype" w:hAnsi="Palatino Linotype"/>
          <w:color w:val="000000" w:themeColor="text1"/>
          <w:lang w:val="es-MX"/>
        </w:rPr>
      </w:pPr>
      <w:r>
        <w:rPr>
          <w:rFonts w:ascii="Palatino Linotype" w:hAnsi="Palatino Linotype"/>
          <w:color w:val="000000" w:themeColor="text1"/>
        </w:rPr>
        <w:t xml:space="preserve">Asimismo la Constitución </w:t>
      </w:r>
      <w:r w:rsidR="007374B9">
        <w:rPr>
          <w:rFonts w:ascii="Palatino Linotype" w:hAnsi="Palatino Linotype"/>
          <w:color w:val="000000" w:themeColor="text1"/>
        </w:rPr>
        <w:t xml:space="preserve">en su Título Cuarto, correspondiente a </w:t>
      </w:r>
      <w:r w:rsidR="007374B9" w:rsidRPr="007374B9">
        <w:rPr>
          <w:rFonts w:ascii="Palatino Linotype" w:hAnsi="Palatino Linotype"/>
          <w:color w:val="000000" w:themeColor="text1"/>
          <w:lang w:val="es-MX"/>
        </w:rPr>
        <w:t>las Responsabilidades de los Servidores Públicos, Particulares Vinculados con Faltas Administrativas Graves o Hechos de Corru</w:t>
      </w:r>
      <w:r w:rsidR="007374B9">
        <w:rPr>
          <w:rFonts w:ascii="Palatino Linotype" w:hAnsi="Palatino Linotype"/>
          <w:color w:val="000000" w:themeColor="text1"/>
          <w:lang w:val="es-MX"/>
        </w:rPr>
        <w:t>pción, y Patrimonial del Estado, mediante su artículo 108, párrafo tercero  prevé que l</w:t>
      </w:r>
      <w:r w:rsidR="007374B9" w:rsidRPr="007374B9">
        <w:rPr>
          <w:rFonts w:ascii="Palatino Linotype" w:hAnsi="Palatino Linotype"/>
          <w:color w:val="000000" w:themeColor="text1"/>
          <w:lang w:val="es-MX"/>
        </w:rPr>
        <w:t>os ejecutivos de las entidades federativas, los diputados a las Legislaturas Locales, los Magistrados de los Tribunales Superiores de Justicia Locales, en su caso, los miembros de los Consejos de las Judicaturas Locales, los integrantes de los Ayuntamientos y Alcaldías, los miembros de los organismos a los que las Constituciones Locales les otorgue autonomía, así como los demás servidores públicos locales, serán responsables por violaciones a esta Constitución y a las leyes federales, así como por el manejo y aplicación indebidos de fondos y recursos federales.</w:t>
      </w:r>
    </w:p>
    <w:p w14:paraId="28C97186" w14:textId="77777777" w:rsidR="007374B9" w:rsidRDefault="007374B9" w:rsidP="007374B9">
      <w:pPr>
        <w:spacing w:line="360" w:lineRule="auto"/>
        <w:jc w:val="both"/>
        <w:rPr>
          <w:rFonts w:ascii="Palatino Linotype" w:hAnsi="Palatino Linotype"/>
          <w:color w:val="000000" w:themeColor="text1"/>
          <w:lang w:val="es-MX"/>
        </w:rPr>
      </w:pPr>
    </w:p>
    <w:p w14:paraId="45C56113" w14:textId="1C09E1AB" w:rsidR="00F556F5" w:rsidRPr="00F556F5" w:rsidRDefault="007374B9" w:rsidP="00F556F5">
      <w:pPr>
        <w:spacing w:line="360" w:lineRule="auto"/>
        <w:jc w:val="both"/>
        <w:rPr>
          <w:rFonts w:ascii="Palatino Linotype" w:hAnsi="Palatino Linotype"/>
          <w:color w:val="000000" w:themeColor="text1"/>
        </w:rPr>
      </w:pPr>
      <w:r>
        <w:rPr>
          <w:rFonts w:ascii="Palatino Linotype" w:hAnsi="Palatino Linotype"/>
          <w:color w:val="000000" w:themeColor="text1"/>
          <w:lang w:val="es-MX"/>
        </w:rPr>
        <w:t xml:space="preserve">En armonía con este precepto legal, nuestra Constitución local en su artículo 130, fracción I, párrafo cuarto establece que serán del conocimiento del </w:t>
      </w:r>
      <w:r w:rsidR="00F556F5">
        <w:rPr>
          <w:rFonts w:ascii="Palatino Linotype" w:hAnsi="Palatino Linotype"/>
          <w:color w:val="000000" w:themeColor="text1"/>
          <w:lang w:val="es-MX"/>
        </w:rPr>
        <w:t xml:space="preserve">Órgano de Control Interno, todos los </w:t>
      </w:r>
      <w:r w:rsidR="00F556F5" w:rsidRPr="00F556F5">
        <w:rPr>
          <w:rFonts w:ascii="Palatino Linotype" w:hAnsi="Palatino Linotype"/>
          <w:color w:val="000000" w:themeColor="text1"/>
        </w:rPr>
        <w:t xml:space="preserve">actos y omisiones que pudieran constituir responsabilidades administrativas, para sancionar aquellas distintas a las que son competencia del Tribunal de Justicia Administrativa del Estado de México, revisar el ingreso, egreso, manejo, custodia y aplicación de recursos públicos federales, estatales y municipales, así como presentar las denuncias por hechos u </w:t>
      </w:r>
      <w:r w:rsidR="00F556F5" w:rsidRPr="00F556F5">
        <w:rPr>
          <w:rFonts w:ascii="Palatino Linotype" w:hAnsi="Palatino Linotype"/>
          <w:color w:val="000000" w:themeColor="text1"/>
        </w:rPr>
        <w:lastRenderedPageBreak/>
        <w:t>omisiones que pudieran ser constitutivos de delito ante la Fiscalía Especializada en Combate a la Corrupción.</w:t>
      </w:r>
    </w:p>
    <w:p w14:paraId="42231099" w14:textId="77777777" w:rsidR="00F556F5" w:rsidRDefault="00F556F5" w:rsidP="007374B9">
      <w:pPr>
        <w:spacing w:line="360" w:lineRule="auto"/>
        <w:jc w:val="both"/>
        <w:rPr>
          <w:rFonts w:ascii="Palatino Linotype" w:hAnsi="Palatino Linotype"/>
          <w:color w:val="000000" w:themeColor="text1"/>
          <w:lang w:val="es-MX"/>
        </w:rPr>
      </w:pPr>
    </w:p>
    <w:p w14:paraId="56408F41" w14:textId="3A904DDB" w:rsidR="00F556F5" w:rsidRDefault="00F556F5" w:rsidP="007374B9">
      <w:pPr>
        <w:spacing w:line="360" w:lineRule="auto"/>
        <w:jc w:val="both"/>
        <w:rPr>
          <w:rFonts w:ascii="Palatino Linotype" w:hAnsi="Palatino Linotype"/>
          <w:color w:val="000000" w:themeColor="text1"/>
          <w:lang w:val="es-MX"/>
        </w:rPr>
      </w:pPr>
      <w:r>
        <w:rPr>
          <w:rFonts w:ascii="Palatino Linotype" w:hAnsi="Palatino Linotype"/>
          <w:color w:val="000000" w:themeColor="text1"/>
          <w:lang w:val="es-MX"/>
        </w:rPr>
        <w:t xml:space="preserve">Bajo tales consideraciones, el Código Penal del Estado de México en su Título Sexto, mediante el cual tipifica los delitos que derivan de hechos de corrupción, reviste interés a nuestro estudio lo que se regula en el artículo 328, el cual es de la literalidad siguiente: </w:t>
      </w:r>
    </w:p>
    <w:p w14:paraId="4D07A3B9" w14:textId="77777777" w:rsidR="00F556F5" w:rsidRPr="00F556F5" w:rsidRDefault="00F556F5" w:rsidP="00F556F5">
      <w:pPr>
        <w:ind w:left="567" w:right="567"/>
        <w:jc w:val="both"/>
        <w:rPr>
          <w:rFonts w:ascii="Palatino Linotype" w:hAnsi="Palatino Linotype"/>
          <w:i/>
          <w:color w:val="000000" w:themeColor="text1"/>
          <w:sz w:val="22"/>
          <w:lang w:val="es-MX"/>
        </w:rPr>
      </w:pPr>
    </w:p>
    <w:p w14:paraId="39E11A46" w14:textId="77777777" w:rsidR="00F556F5" w:rsidRPr="00F556F5" w:rsidRDefault="00F556F5" w:rsidP="00F556F5">
      <w:pPr>
        <w:ind w:left="567" w:right="567"/>
        <w:jc w:val="both"/>
        <w:rPr>
          <w:rFonts w:ascii="Palatino Linotype" w:hAnsi="Palatino Linotype"/>
          <w:b/>
          <w:i/>
          <w:color w:val="000000" w:themeColor="text1"/>
          <w:sz w:val="22"/>
          <w:lang w:val="es-MX"/>
        </w:rPr>
      </w:pPr>
      <w:r>
        <w:rPr>
          <w:rFonts w:ascii="Palatino Linotype" w:hAnsi="Palatino Linotype"/>
          <w:b/>
          <w:i/>
          <w:color w:val="000000" w:themeColor="text1"/>
          <w:sz w:val="22"/>
          <w:lang w:val="es-MX"/>
        </w:rPr>
        <w:t>“</w:t>
      </w:r>
      <w:r w:rsidRPr="00F556F5">
        <w:rPr>
          <w:rFonts w:ascii="Palatino Linotype" w:hAnsi="Palatino Linotype"/>
          <w:b/>
          <w:i/>
          <w:color w:val="000000" w:themeColor="text1"/>
          <w:sz w:val="22"/>
          <w:lang w:val="es-MX"/>
        </w:rPr>
        <w:t>TÍTULO SEXTO</w:t>
      </w:r>
    </w:p>
    <w:p w14:paraId="70379B93" w14:textId="57DDE648" w:rsidR="00F556F5" w:rsidRPr="00F556F5" w:rsidRDefault="00F556F5" w:rsidP="00F556F5">
      <w:pPr>
        <w:ind w:left="567" w:right="567"/>
        <w:jc w:val="both"/>
        <w:rPr>
          <w:rFonts w:ascii="Palatino Linotype" w:hAnsi="Palatino Linotype"/>
          <w:b/>
          <w:i/>
          <w:color w:val="000000" w:themeColor="text1"/>
          <w:sz w:val="22"/>
          <w:lang w:val="es-MX"/>
        </w:rPr>
      </w:pPr>
      <w:r w:rsidRPr="00F556F5">
        <w:rPr>
          <w:rFonts w:ascii="Palatino Linotype" w:hAnsi="Palatino Linotype"/>
          <w:b/>
          <w:i/>
          <w:color w:val="000000" w:themeColor="text1"/>
          <w:sz w:val="22"/>
          <w:lang w:val="es-MX"/>
        </w:rPr>
        <w:t>DELITOS POR HECHOS DE CORRUPCIÓN</w:t>
      </w:r>
    </w:p>
    <w:p w14:paraId="205842C0" w14:textId="77777777" w:rsidR="00F556F5" w:rsidRPr="00F556F5" w:rsidRDefault="00F556F5" w:rsidP="00F556F5">
      <w:pPr>
        <w:ind w:left="567" w:right="567"/>
        <w:jc w:val="both"/>
        <w:rPr>
          <w:rFonts w:ascii="Palatino Linotype" w:hAnsi="Palatino Linotype"/>
          <w:b/>
          <w:i/>
          <w:color w:val="000000" w:themeColor="text1"/>
          <w:sz w:val="22"/>
          <w:lang w:val="es-MX"/>
        </w:rPr>
      </w:pPr>
      <w:r w:rsidRPr="00F556F5">
        <w:rPr>
          <w:rFonts w:ascii="Palatino Linotype" w:hAnsi="Palatino Linotype"/>
          <w:b/>
          <w:i/>
          <w:color w:val="000000" w:themeColor="text1"/>
          <w:sz w:val="22"/>
          <w:lang w:val="es-MX"/>
        </w:rPr>
        <w:t xml:space="preserve">CAPÍTULO I </w:t>
      </w:r>
    </w:p>
    <w:p w14:paraId="6D588B2F" w14:textId="77777777" w:rsidR="00F556F5" w:rsidRDefault="00F556F5" w:rsidP="00F556F5">
      <w:pPr>
        <w:ind w:left="567" w:right="567"/>
        <w:jc w:val="both"/>
        <w:rPr>
          <w:rFonts w:ascii="Palatino Linotype" w:hAnsi="Palatino Linotype"/>
          <w:b/>
          <w:i/>
          <w:color w:val="000000" w:themeColor="text1"/>
          <w:sz w:val="22"/>
          <w:lang w:val="es-MX"/>
        </w:rPr>
      </w:pPr>
      <w:r w:rsidRPr="00F556F5">
        <w:rPr>
          <w:rFonts w:ascii="Palatino Linotype" w:hAnsi="Palatino Linotype"/>
          <w:b/>
          <w:i/>
          <w:color w:val="000000" w:themeColor="text1"/>
          <w:sz w:val="22"/>
          <w:lang w:val="es-MX"/>
        </w:rPr>
        <w:t>DISPOSICIONES GENERALES</w:t>
      </w:r>
    </w:p>
    <w:p w14:paraId="3AD435F2" w14:textId="78E081BB" w:rsidR="00F556F5" w:rsidRPr="00F556F5" w:rsidRDefault="00F556F5" w:rsidP="00F556F5">
      <w:pPr>
        <w:ind w:left="567" w:right="567"/>
        <w:jc w:val="both"/>
        <w:rPr>
          <w:rFonts w:ascii="Palatino Linotype" w:hAnsi="Palatino Linotype"/>
          <w:b/>
          <w:i/>
          <w:color w:val="000000" w:themeColor="text1"/>
          <w:sz w:val="22"/>
          <w:lang w:val="es-MX"/>
        </w:rPr>
      </w:pPr>
      <w:r w:rsidRPr="00F556F5">
        <w:rPr>
          <w:rFonts w:ascii="Palatino Linotype" w:hAnsi="Palatino Linotype"/>
          <w:b/>
          <w:i/>
          <w:color w:val="000000" w:themeColor="text1"/>
          <w:sz w:val="22"/>
          <w:lang w:val="es-MX"/>
        </w:rPr>
        <w:t>Artículo 328.</w:t>
      </w:r>
      <w:r w:rsidRPr="00F556F5">
        <w:rPr>
          <w:rFonts w:ascii="Palatino Linotype" w:hAnsi="Palatino Linotype"/>
          <w:i/>
          <w:color w:val="000000" w:themeColor="text1"/>
          <w:sz w:val="22"/>
          <w:lang w:val="es-MX"/>
        </w:rPr>
        <w:t xml:space="preserve"> Para los efectos de este Título, </w:t>
      </w:r>
      <w:r w:rsidRPr="00F556F5">
        <w:rPr>
          <w:rFonts w:ascii="Palatino Linotype" w:hAnsi="Palatino Linotype"/>
          <w:b/>
          <w:i/>
          <w:color w:val="000000" w:themeColor="text1"/>
          <w:sz w:val="22"/>
          <w:u w:val="single"/>
          <w:lang w:val="es-MX"/>
        </w:rPr>
        <w:t>es servidor público toda persona que desempeñe un empleo, cargo o comisión</w:t>
      </w:r>
      <w:r w:rsidRPr="00F556F5">
        <w:rPr>
          <w:rFonts w:ascii="Palatino Linotype" w:hAnsi="Palatino Linotype"/>
          <w:i/>
          <w:color w:val="000000" w:themeColor="text1"/>
          <w:sz w:val="22"/>
          <w:lang w:val="es-MX"/>
        </w:rPr>
        <w:t xml:space="preserve"> en alguno de los poderes del Estado, órganos constitucionales autónomos, </w:t>
      </w:r>
      <w:r w:rsidRPr="00F556F5">
        <w:rPr>
          <w:rFonts w:ascii="Palatino Linotype" w:hAnsi="Palatino Linotype"/>
          <w:b/>
          <w:i/>
          <w:color w:val="000000" w:themeColor="text1"/>
          <w:sz w:val="22"/>
          <w:u w:val="single"/>
          <w:lang w:val="es-MX"/>
        </w:rPr>
        <w:t>en los municipios</w:t>
      </w:r>
      <w:r w:rsidRPr="00F556F5">
        <w:rPr>
          <w:rFonts w:ascii="Palatino Linotype" w:hAnsi="Palatino Linotype"/>
          <w:i/>
          <w:color w:val="000000" w:themeColor="text1"/>
          <w:sz w:val="22"/>
          <w:lang w:val="es-MX"/>
        </w:rPr>
        <w:t xml:space="preserve"> y organismos auxiliares, así como los titulares o quienes hagan sus veces en empresas de participación estatal o municipal, sociedades o asociaciones asimiladas a éstas y en los fideicomisos públicos. Por lo que toca a los demás trabajadores del sector auxiliar, su calidad de servidores públicos estará determinada por los ordenamientos legales respectivos. Las disposiciones contenidas en el presente Título, son aplicables al Titular del Poder Ejecutivo Estatal, a los Diputados Locales, a los Jueces y Magistrados de los Tribunales de Justicia del Estado de México.</w:t>
      </w:r>
    </w:p>
    <w:p w14:paraId="7A264FC4" w14:textId="77777777" w:rsidR="00F556F5" w:rsidRPr="00F556F5" w:rsidRDefault="00F556F5" w:rsidP="00F556F5">
      <w:pPr>
        <w:ind w:left="567" w:right="567"/>
        <w:jc w:val="both"/>
        <w:rPr>
          <w:rFonts w:ascii="Palatino Linotype" w:hAnsi="Palatino Linotype"/>
          <w:i/>
          <w:color w:val="000000" w:themeColor="text1"/>
          <w:sz w:val="22"/>
          <w:lang w:val="es-MX"/>
        </w:rPr>
      </w:pPr>
    </w:p>
    <w:p w14:paraId="2ACEFDA7" w14:textId="3FE90DBB" w:rsidR="00F556F5" w:rsidRPr="00F556F5" w:rsidRDefault="00F556F5" w:rsidP="00F556F5">
      <w:pPr>
        <w:ind w:left="567" w:right="567"/>
        <w:jc w:val="both"/>
        <w:rPr>
          <w:rFonts w:ascii="Palatino Linotype" w:hAnsi="Palatino Linotype"/>
          <w:i/>
          <w:color w:val="000000" w:themeColor="text1"/>
          <w:sz w:val="22"/>
          <w:lang w:val="es-MX"/>
        </w:rPr>
      </w:pPr>
      <w:r w:rsidRPr="00F556F5">
        <w:rPr>
          <w:rFonts w:ascii="Palatino Linotype" w:hAnsi="Palatino Linotype"/>
          <w:b/>
          <w:i/>
          <w:color w:val="000000" w:themeColor="text1"/>
          <w:sz w:val="22"/>
          <w:u w:val="single"/>
          <w:lang w:val="es-MX"/>
        </w:rPr>
        <w:t>Se impondrán las mismas sanciones previstas para el delito que se trate, a cualquier persona que participe en la comisión de alguno de los delitos previstos en este Título.</w:t>
      </w:r>
      <w:r>
        <w:rPr>
          <w:rFonts w:ascii="Palatino Linotype" w:hAnsi="Palatino Linotype"/>
          <w:i/>
          <w:color w:val="000000" w:themeColor="text1"/>
          <w:sz w:val="22"/>
          <w:lang w:val="es-MX"/>
        </w:rPr>
        <w:t>”</w:t>
      </w:r>
    </w:p>
    <w:p w14:paraId="5E4E429F" w14:textId="77777777" w:rsidR="00F556F5" w:rsidRDefault="00F556F5" w:rsidP="007374B9">
      <w:pPr>
        <w:spacing w:line="360" w:lineRule="auto"/>
        <w:jc w:val="both"/>
        <w:rPr>
          <w:rFonts w:ascii="Palatino Linotype" w:hAnsi="Palatino Linotype"/>
          <w:color w:val="000000" w:themeColor="text1"/>
          <w:lang w:val="es-MX"/>
        </w:rPr>
      </w:pPr>
    </w:p>
    <w:p w14:paraId="09845F10" w14:textId="19487DB8" w:rsidR="00125A96" w:rsidRDefault="00125A96" w:rsidP="00125A96">
      <w:pPr>
        <w:spacing w:line="360" w:lineRule="auto"/>
        <w:jc w:val="both"/>
        <w:rPr>
          <w:rFonts w:ascii="Palatino Linotype" w:hAnsi="Palatino Linotype"/>
          <w:lang w:val="es-MX"/>
        </w:rPr>
      </w:pPr>
      <w:r>
        <w:rPr>
          <w:rFonts w:ascii="Palatino Linotype" w:hAnsi="Palatino Linotype"/>
          <w:color w:val="000000" w:themeColor="text1"/>
          <w:lang w:val="es-MX"/>
        </w:rPr>
        <w:t xml:space="preserve">No debemos perder de vista que </w:t>
      </w:r>
      <w:r>
        <w:rPr>
          <w:rFonts w:ascii="Palatino Linotype" w:hAnsi="Palatino Linotype"/>
          <w:color w:val="000000"/>
        </w:rPr>
        <w:t xml:space="preserve">en el soporte documental </w:t>
      </w:r>
      <w:r>
        <w:rPr>
          <w:rFonts w:ascii="Palatino Linotype" w:hAnsi="Palatino Linotype"/>
          <w:b/>
          <w:i/>
          <w:lang w:val="es-MX"/>
        </w:rPr>
        <w:t>“</w:t>
      </w:r>
      <w:r w:rsidRPr="00712552">
        <w:rPr>
          <w:rFonts w:ascii="Palatino Linotype" w:hAnsi="Palatino Linotype"/>
          <w:b/>
          <w:i/>
          <w:lang w:val="es-MX"/>
        </w:rPr>
        <w:t>7respuestas_2021_08_25_17_59_47_655.pdf</w:t>
      </w:r>
      <w:r>
        <w:rPr>
          <w:rFonts w:ascii="Palatino Linotype" w:hAnsi="Palatino Linotype"/>
          <w:b/>
          <w:i/>
          <w:lang w:val="es-MX"/>
        </w:rPr>
        <w:t xml:space="preserve">”, </w:t>
      </w:r>
      <w:r>
        <w:rPr>
          <w:rFonts w:ascii="Palatino Linotype" w:hAnsi="Palatino Linotype"/>
          <w:lang w:val="es-MX"/>
        </w:rPr>
        <w:t xml:space="preserve">remitido por el Sujeto Obligado por conducto de la Fiscalía Especializada en Combate a la Corrupción, se enlistan los hechos delictuosos por los que se abrieron las carpetas de investigación, sirve de ilustración la siguiente captura de pantalla: </w:t>
      </w:r>
    </w:p>
    <w:p w14:paraId="363FA249" w14:textId="77777777" w:rsidR="00125A96" w:rsidRDefault="00125A96" w:rsidP="00125A96">
      <w:pPr>
        <w:spacing w:line="360" w:lineRule="auto"/>
        <w:jc w:val="both"/>
        <w:rPr>
          <w:rFonts w:ascii="Palatino Linotype" w:hAnsi="Palatino Linotype"/>
          <w:lang w:val="es-MX"/>
        </w:rPr>
      </w:pPr>
    </w:p>
    <w:p w14:paraId="42418A35" w14:textId="77777777" w:rsidR="00125A96" w:rsidRPr="00F730C9" w:rsidRDefault="00125A96" w:rsidP="00125A96">
      <w:pPr>
        <w:spacing w:line="360" w:lineRule="auto"/>
        <w:jc w:val="both"/>
        <w:rPr>
          <w:rFonts w:ascii="Palatino Linotype" w:hAnsi="Palatino Linotype"/>
          <w:color w:val="000000"/>
        </w:rPr>
      </w:pPr>
      <w:r>
        <w:rPr>
          <w:rFonts w:ascii="Palatino Linotype" w:hAnsi="Palatino Linotype"/>
          <w:noProof/>
          <w:color w:val="000000"/>
          <w:lang w:val="es-MX" w:eastAsia="es-MX"/>
        </w:rPr>
        <mc:AlternateContent>
          <mc:Choice Requires="wps">
            <w:drawing>
              <wp:anchor distT="0" distB="0" distL="114300" distR="114300" simplePos="0" relativeHeight="251684864" behindDoc="0" locked="0" layoutInCell="1" allowOverlap="1" wp14:anchorId="685C2944" wp14:editId="32A7FAA2">
                <wp:simplePos x="0" y="0"/>
                <wp:positionH relativeFrom="column">
                  <wp:posOffset>4149090</wp:posOffset>
                </wp:positionH>
                <wp:positionV relativeFrom="paragraph">
                  <wp:posOffset>829310</wp:posOffset>
                </wp:positionV>
                <wp:extent cx="1133475" cy="1238250"/>
                <wp:effectExtent l="57150" t="38100" r="85725" b="95250"/>
                <wp:wrapNone/>
                <wp:docPr id="14" name="Rectángulo 14"/>
                <wp:cNvGraphicFramePr/>
                <a:graphic xmlns:a="http://schemas.openxmlformats.org/drawingml/2006/main">
                  <a:graphicData uri="http://schemas.microsoft.com/office/word/2010/wordprocessingShape">
                    <wps:wsp>
                      <wps:cNvSpPr/>
                      <wps:spPr>
                        <a:xfrm>
                          <a:off x="0" y="0"/>
                          <a:ext cx="1133475" cy="1238250"/>
                        </a:xfrm>
                        <a:prstGeom prst="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9AE3E" id="Rectángulo 14" o:spid="_x0000_s1026" style="position:absolute;margin-left:326.7pt;margin-top:65.3pt;width:89.25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" filled="f" strokecolor="#002060" strokeweight="2.25pt">
                <v:shadow on="t" color="black" opacity="22937f" origin=",.5" offset="0,.63889mm"/>
              </v:rect>
            </w:pict>
          </mc:Fallback>
        </mc:AlternateContent>
      </w:r>
      <w:r>
        <w:rPr>
          <w:rFonts w:ascii="Palatino Linotype" w:hAnsi="Palatino Linotype"/>
          <w:noProof/>
          <w:color w:val="000000"/>
          <w:lang w:val="es-MX" w:eastAsia="es-MX"/>
        </w:rPr>
        <w:drawing>
          <wp:inline distT="0" distB="0" distL="0" distR="0" wp14:anchorId="7146E606" wp14:editId="47F377D4">
            <wp:extent cx="5448300" cy="2204348"/>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8200" cy="2208353"/>
                    </a:xfrm>
                    <a:prstGeom prst="rect">
                      <a:avLst/>
                    </a:prstGeom>
                    <a:noFill/>
                    <a:ln>
                      <a:noFill/>
                    </a:ln>
                  </pic:spPr>
                </pic:pic>
              </a:graphicData>
            </a:graphic>
          </wp:inline>
        </w:drawing>
      </w:r>
    </w:p>
    <w:p w14:paraId="0E654DD2" w14:textId="0C18F110" w:rsidR="00125A96" w:rsidRDefault="00125A96" w:rsidP="00125A96">
      <w:pPr>
        <w:spacing w:line="360" w:lineRule="auto"/>
        <w:jc w:val="both"/>
        <w:rPr>
          <w:rFonts w:ascii="Palatino Linotype" w:hAnsi="Palatino Linotype"/>
          <w:color w:val="000000"/>
        </w:rPr>
      </w:pPr>
      <w:r>
        <w:rPr>
          <w:rFonts w:ascii="Palatino Linotype" w:hAnsi="Palatino Linotype"/>
          <w:color w:val="000000"/>
        </w:rPr>
        <w:t>De manera que las denuncias interpuestas ante la Fiscalía Especializada en Combate a la Corrupción se generaron a partir de la comisión de delitos previstos en el título sexto, es decir, por hechos de corrupción, tal como</w:t>
      </w:r>
      <w:r w:rsidR="00C56016">
        <w:rPr>
          <w:rFonts w:ascii="Palatino Linotype" w:hAnsi="Palatino Linotype"/>
          <w:color w:val="000000"/>
        </w:rPr>
        <w:t xml:space="preserve"> se vislumbra en los </w:t>
      </w:r>
      <w:r>
        <w:rPr>
          <w:rFonts w:ascii="Palatino Linotype" w:hAnsi="Palatino Linotype"/>
          <w:color w:val="000000"/>
        </w:rPr>
        <w:t>art</w:t>
      </w:r>
      <w:r w:rsidR="00C56016">
        <w:rPr>
          <w:rFonts w:ascii="Palatino Linotype" w:hAnsi="Palatino Linotype"/>
          <w:color w:val="000000"/>
        </w:rPr>
        <w:t xml:space="preserve">ículos 335 y 351 del Código Penal del Estado de México: </w:t>
      </w:r>
    </w:p>
    <w:p w14:paraId="33E4AAA3" w14:textId="77777777" w:rsidR="00C56016" w:rsidRDefault="00C56016" w:rsidP="00125A96">
      <w:pPr>
        <w:spacing w:line="360" w:lineRule="auto"/>
        <w:jc w:val="both"/>
        <w:rPr>
          <w:rFonts w:ascii="Palatino Linotype" w:hAnsi="Palatino Linotype"/>
          <w:color w:val="000000"/>
        </w:rPr>
      </w:pPr>
    </w:p>
    <w:p w14:paraId="78BBFAAE" w14:textId="170EF060" w:rsidR="00140C69" w:rsidRPr="00C56016" w:rsidRDefault="00C56016" w:rsidP="00C56016">
      <w:pPr>
        <w:ind w:left="567" w:right="567"/>
        <w:jc w:val="both"/>
        <w:rPr>
          <w:rFonts w:ascii="Palatino Linotype" w:hAnsi="Palatino Linotype"/>
          <w:b/>
          <w:i/>
          <w:color w:val="000000"/>
          <w:sz w:val="22"/>
          <w:lang w:val="es-MX"/>
        </w:rPr>
      </w:pPr>
      <w:r>
        <w:rPr>
          <w:rFonts w:ascii="Palatino Linotype" w:hAnsi="Palatino Linotype"/>
          <w:b/>
          <w:i/>
          <w:color w:val="000000"/>
          <w:sz w:val="22"/>
          <w:lang w:val="es-MX"/>
        </w:rPr>
        <w:t>“</w:t>
      </w:r>
      <w:r w:rsidR="00140C69" w:rsidRPr="00C56016">
        <w:rPr>
          <w:rFonts w:ascii="Palatino Linotype" w:hAnsi="Palatino Linotype"/>
          <w:b/>
          <w:i/>
          <w:color w:val="000000"/>
          <w:sz w:val="22"/>
          <w:lang w:val="es-MX"/>
        </w:rPr>
        <w:t xml:space="preserve">CAPÍTULO IV </w:t>
      </w:r>
    </w:p>
    <w:p w14:paraId="5D3031ED" w14:textId="3783C117" w:rsidR="00140C69" w:rsidRPr="00C56016" w:rsidRDefault="00140C69" w:rsidP="00C56016">
      <w:pPr>
        <w:ind w:left="567" w:right="567"/>
        <w:jc w:val="both"/>
        <w:rPr>
          <w:rFonts w:ascii="Palatino Linotype" w:hAnsi="Palatino Linotype"/>
          <w:b/>
          <w:i/>
          <w:color w:val="000000"/>
          <w:sz w:val="22"/>
          <w:lang w:val="es-MX"/>
        </w:rPr>
      </w:pPr>
      <w:r w:rsidRPr="00C56016">
        <w:rPr>
          <w:rFonts w:ascii="Palatino Linotype" w:hAnsi="Palatino Linotype"/>
          <w:b/>
          <w:i/>
          <w:color w:val="000000"/>
          <w:sz w:val="22"/>
          <w:lang w:val="es-MX"/>
        </w:rPr>
        <w:t>ABUSO DE AUTORIDAD</w:t>
      </w:r>
    </w:p>
    <w:p w14:paraId="7B963CB0" w14:textId="54935989"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Artículo 335.</w:t>
      </w:r>
      <w:r w:rsidRPr="00C56016">
        <w:rPr>
          <w:rFonts w:ascii="Palatino Linotype" w:hAnsi="Palatino Linotype"/>
          <w:i/>
          <w:color w:val="000000"/>
          <w:sz w:val="22"/>
          <w:lang w:val="es-MX"/>
        </w:rPr>
        <w:t xml:space="preserve"> </w:t>
      </w:r>
      <w:r w:rsidRPr="00C56016">
        <w:rPr>
          <w:rFonts w:ascii="Palatino Linotype" w:hAnsi="Palatino Linotype"/>
          <w:b/>
          <w:i/>
          <w:color w:val="000000"/>
          <w:sz w:val="22"/>
          <w:u w:val="single"/>
          <w:lang w:val="es-MX"/>
        </w:rPr>
        <w:t>Comete el delito de abuso de autoridad, el servidor público que incurra en alguna de las conductas siguientes:</w:t>
      </w:r>
    </w:p>
    <w:p w14:paraId="05CD6AD4" w14:textId="33DEAFDE"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I.</w:t>
      </w:r>
      <w:r w:rsidRPr="00C56016">
        <w:rPr>
          <w:rFonts w:ascii="Palatino Linotype" w:hAnsi="Palatino Linotype"/>
          <w:i/>
          <w:color w:val="000000"/>
          <w:sz w:val="22"/>
          <w:lang w:val="es-MX"/>
        </w:rPr>
        <w:t xml:space="preserve"> El que en razón de su empleo, cargo o comisión, realice un hecho arbitrario o indebido.</w:t>
      </w:r>
    </w:p>
    <w:p w14:paraId="60EC1692" w14:textId="72106BA0"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II.</w:t>
      </w:r>
      <w:r w:rsidRPr="00C56016">
        <w:rPr>
          <w:rFonts w:ascii="Palatino Linotype" w:hAnsi="Palatino Linotype"/>
          <w:i/>
          <w:color w:val="000000"/>
          <w:sz w:val="22"/>
          <w:lang w:val="es-MX"/>
        </w:rPr>
        <w:t xml:space="preserve"> Cuando en razón de su empleo, cargo o comisión, violente de palabra o de obra, a una persona sin causa legítima.</w:t>
      </w:r>
    </w:p>
    <w:p w14:paraId="71A99760" w14:textId="0225DF34"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III.</w:t>
      </w:r>
      <w:r w:rsidRPr="00C56016">
        <w:rPr>
          <w:rFonts w:ascii="Palatino Linotype" w:hAnsi="Palatino Linotype"/>
          <w:i/>
          <w:color w:val="000000"/>
          <w:sz w:val="22"/>
          <w:lang w:val="es-MX"/>
        </w:rPr>
        <w:t xml:space="preserve"> Cuando sin causa justificada, retrase o niegue a los particulares la protección o servicio que sea su obligación prestar; o impida la presentación o el curso de una solicitud.</w:t>
      </w:r>
    </w:p>
    <w:p w14:paraId="20C7720C" w14:textId="01F07A67"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IV.</w:t>
      </w:r>
      <w:r w:rsidRPr="00C56016">
        <w:rPr>
          <w:rFonts w:ascii="Palatino Linotype" w:hAnsi="Palatino Linotype"/>
          <w:i/>
          <w:color w:val="000000"/>
          <w:sz w:val="22"/>
          <w:lang w:val="es-MX"/>
        </w:rPr>
        <w:t xml:space="preserve"> Cuando teniendo bajo su mando una fuerza pública, se niegue a auxiliar a alguna autoridad competente que lo requiera.</w:t>
      </w:r>
    </w:p>
    <w:p w14:paraId="20FC1DAF" w14:textId="01947C5A"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V.</w:t>
      </w:r>
      <w:r w:rsidRPr="00C56016">
        <w:rPr>
          <w:rFonts w:ascii="Palatino Linotype" w:hAnsi="Palatino Linotype"/>
          <w:i/>
          <w:color w:val="000000"/>
          <w:sz w:val="22"/>
          <w:lang w:val="es-MX"/>
        </w:rPr>
        <w:t xml:space="preserve"> Cuando siendo responsable de cualquier establecimiento destinado a la ejecución de las sanciones privativas de libertad, de instituciones de reinserción social o de custodia y rehabilitación de menores y de reclusorios preventivos o</w:t>
      </w:r>
      <w:r w:rsidRPr="00C56016">
        <w:rPr>
          <w:rFonts w:ascii="Palatino Linotype" w:hAnsi="Palatino Linotype"/>
          <w:color w:val="000000"/>
          <w:sz w:val="22"/>
          <w:lang w:val="es-MX"/>
        </w:rPr>
        <w:t xml:space="preserve"> </w:t>
      </w:r>
      <w:r w:rsidRPr="00C56016">
        <w:rPr>
          <w:rFonts w:ascii="Palatino Linotype" w:hAnsi="Palatino Linotype"/>
          <w:i/>
          <w:color w:val="000000"/>
          <w:sz w:val="22"/>
          <w:lang w:val="es-MX"/>
        </w:rPr>
        <w:t xml:space="preserve">administrativos, sin los requisitos legales reciba, en calidad de detenida, arrestada, sujeta a prisión </w:t>
      </w:r>
      <w:r w:rsidRPr="00C56016">
        <w:rPr>
          <w:rFonts w:ascii="Palatino Linotype" w:hAnsi="Palatino Linotype"/>
          <w:i/>
          <w:color w:val="000000"/>
          <w:sz w:val="22"/>
          <w:lang w:val="es-MX"/>
        </w:rPr>
        <w:lastRenderedPageBreak/>
        <w:t>preventiva o a prisión como pena, a una persona, o la mantenga privada de su libertad sin dar parte del hecho a la autoridad correspondiente, niegue esta condición si lo estuviere, o no cumpla la orden de libertad girada por la autoridad competente dentro del término legal.</w:t>
      </w:r>
    </w:p>
    <w:p w14:paraId="6A26FD9B" w14:textId="38733301"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VI.</w:t>
      </w:r>
      <w:r w:rsidRPr="00C56016">
        <w:rPr>
          <w:rFonts w:ascii="Palatino Linotype" w:hAnsi="Palatino Linotype"/>
          <w:i/>
          <w:color w:val="000000"/>
          <w:sz w:val="22"/>
          <w:lang w:val="es-MX"/>
        </w:rPr>
        <w:t xml:space="preserve"> Cuando se detenga a una persona fuera de los casos previstos por la ley, la retenga por más de cuarenta y ocho horas, ejercite acción penal, sin que preceda denuncia o querella o la mantenga en incomunicación.</w:t>
      </w:r>
    </w:p>
    <w:p w14:paraId="3C5F605C" w14:textId="3678717C"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VII.</w:t>
      </w:r>
      <w:r w:rsidRPr="00C56016">
        <w:rPr>
          <w:rFonts w:ascii="Palatino Linotype" w:hAnsi="Palatino Linotype"/>
          <w:i/>
          <w:color w:val="000000"/>
          <w:sz w:val="22"/>
          <w:lang w:val="es-MX"/>
        </w:rPr>
        <w:t xml:space="preserve"> Cuando sin orden de la autoridad competente, obligue a los particulares a presentar documentos o realice la inspección en bienes de su propiedad o posesión, en incomunicación, vínculo familiar, de negocio o afectivo.</w:t>
      </w:r>
    </w:p>
    <w:p w14:paraId="58B87303" w14:textId="0EAF7464"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VIII.</w:t>
      </w:r>
      <w:r w:rsidRPr="00C56016">
        <w:rPr>
          <w:rFonts w:ascii="Palatino Linotype" w:hAnsi="Palatino Linotype"/>
          <w:i/>
          <w:color w:val="000000"/>
          <w:sz w:val="22"/>
          <w:lang w:val="es-MX"/>
        </w:rPr>
        <w:t xml:space="preserve"> Cuando después de haber ejecutado una orden de aprehensión, reaprehensión, detención en flagrancia o por caso urgente, no ponga de forma inmediata al imputado a disposición de la autoridad competente, fuera de los términos legales establecidos.</w:t>
      </w:r>
    </w:p>
    <w:p w14:paraId="0AF523EA" w14:textId="45A6748B"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IX.</w:t>
      </w:r>
      <w:r w:rsidRPr="00C56016">
        <w:rPr>
          <w:rFonts w:ascii="Palatino Linotype" w:hAnsi="Palatino Linotype"/>
          <w:i/>
          <w:color w:val="000000"/>
          <w:sz w:val="22"/>
          <w:lang w:val="es-MX"/>
        </w:rPr>
        <w:t xml:space="preserve"> Los servidores públicos de la Unidad de Servicios Periciales que indebidamente:</w:t>
      </w:r>
    </w:p>
    <w:p w14:paraId="42C4AE08" w14:textId="1DD1D1D0"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a)</w:t>
      </w:r>
      <w:r w:rsidRPr="00C56016">
        <w:rPr>
          <w:rFonts w:ascii="Palatino Linotype" w:hAnsi="Palatino Linotype"/>
          <w:i/>
          <w:color w:val="000000"/>
          <w:sz w:val="22"/>
          <w:lang w:val="es-MX"/>
        </w:rPr>
        <w:t xml:space="preserve"> Destruyan, alteren o sustraigan documentos del registro.</w:t>
      </w:r>
    </w:p>
    <w:p w14:paraId="79025EA4" w14:textId="156ADFD2"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 xml:space="preserve">b) </w:t>
      </w:r>
      <w:r w:rsidRPr="00C56016">
        <w:rPr>
          <w:rFonts w:ascii="Palatino Linotype" w:hAnsi="Palatino Linotype"/>
          <w:i/>
          <w:color w:val="000000"/>
          <w:sz w:val="22"/>
          <w:lang w:val="es-MX"/>
        </w:rPr>
        <w:t>Retengan, modifiquen o divulguen información.</w:t>
      </w:r>
    </w:p>
    <w:p w14:paraId="6E07D4DE" w14:textId="1532BA27"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c)</w:t>
      </w:r>
      <w:r w:rsidRPr="00C56016">
        <w:rPr>
          <w:rFonts w:ascii="Palatino Linotype" w:hAnsi="Palatino Linotype"/>
          <w:i/>
          <w:color w:val="000000"/>
          <w:sz w:val="22"/>
          <w:lang w:val="es-MX"/>
        </w:rPr>
        <w:t xml:space="preserve"> Expidan certificaciones de inscripciones que obren en el registro.</w:t>
      </w:r>
    </w:p>
    <w:p w14:paraId="30C364AF" w14:textId="40194B2A"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X.</w:t>
      </w:r>
      <w:r w:rsidRPr="00C56016">
        <w:rPr>
          <w:rFonts w:ascii="Palatino Linotype" w:hAnsi="Palatino Linotype"/>
          <w:i/>
          <w:color w:val="000000"/>
          <w:sz w:val="22"/>
          <w:lang w:val="es-MX"/>
        </w:rPr>
        <w:t xml:space="preserve"> Cuando el personal al cuidado o disposición de los registros de </w:t>
      </w:r>
      <w:proofErr w:type="spellStart"/>
      <w:r w:rsidRPr="00C56016">
        <w:rPr>
          <w:rFonts w:ascii="Palatino Linotype" w:hAnsi="Palatino Linotype"/>
          <w:i/>
          <w:color w:val="000000"/>
          <w:sz w:val="22"/>
          <w:lang w:val="es-MX"/>
        </w:rPr>
        <w:t>audiograbación</w:t>
      </w:r>
      <w:proofErr w:type="spellEnd"/>
      <w:r w:rsidRPr="00C56016">
        <w:rPr>
          <w:rFonts w:ascii="Palatino Linotype" w:hAnsi="Palatino Linotype"/>
          <w:i/>
          <w:color w:val="000000"/>
          <w:sz w:val="22"/>
          <w:lang w:val="es-MX"/>
        </w:rPr>
        <w:t xml:space="preserve"> y videograbación de los juicios orales, haga uso indebido de los mismos, los sustraiga, entregue, copie, reproduzca, altere, modifique, venda, o facilite información contenida en aquéllos, o parte de la misma, o de cualquier otra forma los utilice para fines distintos a lo previsto por la Ley.</w:t>
      </w:r>
    </w:p>
    <w:p w14:paraId="6B1C0227" w14:textId="256555DD"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XI.</w:t>
      </w:r>
      <w:r w:rsidRPr="00C56016">
        <w:rPr>
          <w:rFonts w:ascii="Palatino Linotype" w:hAnsi="Palatino Linotype"/>
          <w:i/>
          <w:color w:val="000000"/>
          <w:sz w:val="22"/>
          <w:lang w:val="es-MX"/>
        </w:rPr>
        <w:t xml:space="preserve"> Cuando sin tener facultades de tránsito pretenda sancionar o imponer una medida de seguridad con motivo de la aplicación de la normatividad de tránsito del Estado.</w:t>
      </w:r>
    </w:p>
    <w:p w14:paraId="7E5EDC27" w14:textId="3B9BBD54"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XII</w:t>
      </w:r>
      <w:r w:rsidRPr="00C56016">
        <w:rPr>
          <w:rFonts w:ascii="Palatino Linotype" w:hAnsi="Palatino Linotype"/>
          <w:i/>
          <w:color w:val="000000"/>
          <w:sz w:val="22"/>
          <w:lang w:val="es-MX"/>
        </w:rPr>
        <w:t>. La autoridad que fomente, tolere, autorice, o intervenga en la imposición indebida de sanciones o de medidas de seguridad, con motivo de la aplicación de la normatividad de tránsito del Estado.</w:t>
      </w:r>
    </w:p>
    <w:p w14:paraId="22885B39" w14:textId="561C1B52"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XIII.</w:t>
      </w:r>
      <w:r w:rsidRPr="00C56016">
        <w:rPr>
          <w:rFonts w:ascii="Palatino Linotype" w:hAnsi="Palatino Linotype"/>
          <w:i/>
          <w:color w:val="000000"/>
          <w:sz w:val="22"/>
          <w:lang w:val="es-MX"/>
        </w:rPr>
        <w:t xml:space="preserve"> Cuando obligue al inculpado a declarar, usando la incomunicación, la intimidación o cualquier otro trato que vulnere o restrinja sus derechos humanos.</w:t>
      </w:r>
    </w:p>
    <w:p w14:paraId="48CA5864" w14:textId="0F50F8A0"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XIV.</w:t>
      </w:r>
      <w:r w:rsidRPr="00C56016">
        <w:rPr>
          <w:rFonts w:ascii="Palatino Linotype" w:hAnsi="Palatino Linotype"/>
          <w:i/>
          <w:color w:val="000000"/>
          <w:sz w:val="22"/>
          <w:lang w:val="es-MX"/>
        </w:rPr>
        <w:t xml:space="preserve"> Cuando autorice o contrate a quien se encuentre inhabilitado por resolución firme de autoridad competente para desempeñar un empleo, cargo o comisión en el servicio público, o para participar en adquisiciones, arrendamientos, servicios u obras públicas, siempre que lo haga con conocimiento de tal situación.</w:t>
      </w:r>
    </w:p>
    <w:p w14:paraId="4583938C" w14:textId="60BB0246" w:rsidR="00140C69" w:rsidRPr="00C56016" w:rsidRDefault="00140C69" w:rsidP="00C56016">
      <w:pPr>
        <w:ind w:left="567"/>
        <w:jc w:val="both"/>
        <w:rPr>
          <w:rFonts w:ascii="Palatino Linotype" w:hAnsi="Palatino Linotype"/>
          <w:i/>
          <w:color w:val="000000"/>
          <w:sz w:val="22"/>
          <w:lang w:val="es-MX"/>
        </w:rPr>
      </w:pPr>
      <w:r w:rsidRPr="00C56016">
        <w:rPr>
          <w:rFonts w:ascii="Palatino Linotype" w:hAnsi="Palatino Linotype"/>
          <w:b/>
          <w:i/>
          <w:color w:val="000000"/>
          <w:sz w:val="22"/>
          <w:lang w:val="es-MX"/>
        </w:rPr>
        <w:t>XV.</w:t>
      </w:r>
      <w:r w:rsidRPr="00C56016">
        <w:rPr>
          <w:rFonts w:ascii="Palatino Linotype" w:hAnsi="Palatino Linotype"/>
          <w:i/>
          <w:color w:val="000000"/>
          <w:sz w:val="22"/>
          <w:lang w:val="es-MX"/>
        </w:rPr>
        <w:t xml:space="preserve"> Retarde o entorpezca dolosamente el servicio de procuración de justicia, se le impondrá pena de prisión de tres a ocho años y de quinientos a mil quinientos días multa, además será destituido e inhabilitado para desempeñar otro empleo, cargo o comisión públicos.</w:t>
      </w:r>
    </w:p>
    <w:p w14:paraId="6FA13DFF" w14:textId="3A5902B2"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i/>
          <w:color w:val="000000"/>
          <w:sz w:val="22"/>
          <w:lang w:val="es-MX"/>
        </w:rPr>
        <w:lastRenderedPageBreak/>
        <w:t>Al responsable de las conductas señaladas de las fracciones I a la XIV se le impondrán de dos a nueve años de prisión, y setenta a ciento cincuenta días multa, así como la destitución e inhabilitación que corresponda.</w:t>
      </w:r>
    </w:p>
    <w:p w14:paraId="35CE58CF" w14:textId="17D453EE"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Artículo 336.</w:t>
      </w:r>
      <w:r w:rsidRPr="00C56016">
        <w:rPr>
          <w:rFonts w:ascii="Palatino Linotype" w:hAnsi="Palatino Linotype"/>
          <w:i/>
          <w:color w:val="000000"/>
          <w:sz w:val="22"/>
          <w:lang w:val="es-MX"/>
        </w:rPr>
        <w:t xml:space="preserve"> De la misma forma comete el delito de abuso de autoridad, el servidor público que, sin causa justificada, remita a algún corralón o depósito de vehículos para su resguardo, uno o más vehículos.</w:t>
      </w:r>
    </w:p>
    <w:p w14:paraId="36E33C8B" w14:textId="03C9459A"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i/>
          <w:color w:val="000000"/>
          <w:sz w:val="22"/>
          <w:lang w:val="es-MX"/>
        </w:rPr>
        <w:t>Al responsable de este delito se le impondrán de uno a cinco años de prisión y de treinta a ciento cincuenta días multa, asimismo la destitución e inhabilitación correspondiente, para desempeñar empleo, cargo o comisión públicos.</w:t>
      </w:r>
    </w:p>
    <w:p w14:paraId="1633632B" w14:textId="47A48CE1"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Artículo 337.</w:t>
      </w:r>
      <w:r w:rsidRPr="00C56016">
        <w:rPr>
          <w:rFonts w:ascii="Palatino Linotype" w:hAnsi="Palatino Linotype"/>
          <w:i/>
          <w:color w:val="000000"/>
          <w:sz w:val="22"/>
          <w:lang w:val="es-MX"/>
        </w:rPr>
        <w:t xml:space="preserve"> También comete el delito de abuso de autoridad, el servidor público que autorice o expida licencia de funcionamiento, que permita la venta de bebidas alcohólicas, sin que se hayan cumplido las disposiciones legales y reglamentarias correspondientes.</w:t>
      </w:r>
    </w:p>
    <w:p w14:paraId="0337E52A" w14:textId="5B7FDDBD"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i/>
          <w:color w:val="000000"/>
          <w:sz w:val="22"/>
          <w:lang w:val="es-MX"/>
        </w:rPr>
        <w:t>Al responsable de este delito, se le impondrán de tres a cinco años de prisión y de quinientos a dos mil días multa, la destitución e inhabilitación correspondiente, para desempeñar empleo, cargo o comisión públicos.</w:t>
      </w:r>
    </w:p>
    <w:p w14:paraId="688BF2E9" w14:textId="3A1893E9"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Artículo 338.</w:t>
      </w:r>
      <w:r w:rsidRPr="00C56016">
        <w:rPr>
          <w:rFonts w:ascii="Palatino Linotype" w:hAnsi="Palatino Linotype"/>
          <w:i/>
          <w:color w:val="000000"/>
          <w:sz w:val="22"/>
          <w:lang w:val="es-MX"/>
        </w:rPr>
        <w:t xml:space="preserve"> Comete el delito de abuso de autoridad con contenido patrimonial, el servidor público que utilice su empleo, cargo o comisión para obtener la entrega de fondos, valores o cualquiera otra cosa que no le haya sido confiada, para aprovecharse o disponer de ella en su favor o de un tercero.</w:t>
      </w:r>
    </w:p>
    <w:p w14:paraId="0941CF88" w14:textId="5BEF141B"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i/>
          <w:color w:val="000000"/>
          <w:sz w:val="22"/>
          <w:lang w:val="es-MX"/>
        </w:rPr>
        <w:t>Al que cometa este delito, se le impondrán las siguientes sanciones:</w:t>
      </w:r>
    </w:p>
    <w:p w14:paraId="2AD778B5" w14:textId="7DE32E11"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I.</w:t>
      </w:r>
      <w:r w:rsidRPr="00C56016">
        <w:rPr>
          <w:rFonts w:ascii="Palatino Linotype" w:hAnsi="Palatino Linotype"/>
          <w:i/>
          <w:color w:val="000000"/>
          <w:sz w:val="22"/>
          <w:lang w:val="es-MX"/>
        </w:rPr>
        <w:t xml:space="preserve"> De uno a tres años de prisión y de treinta a trescientos días multa, destitución e inhabilitación correspondiente para desempeñar empleo, cargo o comisión públicos, cuando la cantidad o el valor de lo obtenido no exceda del equivalente de noventa veces el valor diario de la Unidad de Medida y Actualización vigente, o no sea cuantificable.</w:t>
      </w:r>
    </w:p>
    <w:p w14:paraId="22313643" w14:textId="0F6B2F59"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II.</w:t>
      </w:r>
      <w:r w:rsidRPr="00C56016">
        <w:rPr>
          <w:rFonts w:ascii="Palatino Linotype" w:hAnsi="Palatino Linotype"/>
          <w:i/>
          <w:color w:val="000000"/>
          <w:sz w:val="22"/>
          <w:lang w:val="es-MX"/>
        </w:rPr>
        <w:t xml:space="preserve"> De tres a ocho años de prisión, de quinientos a mil días multa, destitución e inhabilitación correspondiente para desempeñar empleo, cargo o comisión públicos cuando la cantidad o el valor de lo obtenido exceda de noventa veces el valor diario de la Unidad de Medida y Actualización vigente.</w:t>
      </w:r>
    </w:p>
    <w:p w14:paraId="4AEFA7BC" w14:textId="1E0435D6"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Artículo 339.</w:t>
      </w:r>
      <w:r w:rsidRPr="00C56016">
        <w:rPr>
          <w:rFonts w:ascii="Palatino Linotype" w:hAnsi="Palatino Linotype"/>
          <w:i/>
          <w:color w:val="000000"/>
          <w:sz w:val="22"/>
          <w:lang w:val="es-MX"/>
        </w:rPr>
        <w:t xml:space="preserve"> Comete el delito de abuso de autoridad contra subalterno, el servidor público que haciendo uso de su empleo, cargo o comisión:</w:t>
      </w:r>
    </w:p>
    <w:p w14:paraId="6D1E9FB6" w14:textId="1897B2B4"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I.</w:t>
      </w:r>
      <w:r w:rsidRPr="00C56016">
        <w:rPr>
          <w:rFonts w:ascii="Palatino Linotype" w:hAnsi="Palatino Linotype"/>
          <w:i/>
          <w:color w:val="000000"/>
          <w:sz w:val="22"/>
          <w:lang w:val="es-MX"/>
        </w:rPr>
        <w:t xml:space="preserve"> Obtenga, exija o solicite sin derecho alguno o causa legítima, para sí o para cualquier otra persona, parte del sueldo o remuneración de uno o más de sus subalternos, dádivas u otros bienes o servicios.</w:t>
      </w:r>
    </w:p>
    <w:p w14:paraId="4AE20652" w14:textId="730CB099" w:rsidR="00140C69" w:rsidRPr="00C56016" w:rsidRDefault="00140C69" w:rsidP="00C56016">
      <w:pPr>
        <w:ind w:left="567" w:right="567"/>
        <w:jc w:val="both"/>
        <w:rPr>
          <w:rFonts w:ascii="Palatino Linotype" w:hAnsi="Palatino Linotype"/>
          <w:i/>
          <w:color w:val="000000"/>
          <w:sz w:val="22"/>
          <w:lang w:val="es-MX"/>
        </w:rPr>
      </w:pPr>
      <w:r w:rsidRPr="00C56016">
        <w:rPr>
          <w:rFonts w:ascii="Palatino Linotype" w:hAnsi="Palatino Linotype"/>
          <w:b/>
          <w:i/>
          <w:color w:val="000000"/>
          <w:sz w:val="22"/>
          <w:lang w:val="es-MX"/>
        </w:rPr>
        <w:t>II.</w:t>
      </w:r>
      <w:r w:rsidRPr="00C56016">
        <w:rPr>
          <w:rFonts w:ascii="Palatino Linotype" w:hAnsi="Palatino Linotype"/>
          <w:i/>
          <w:color w:val="000000"/>
          <w:sz w:val="22"/>
          <w:lang w:val="es-MX"/>
        </w:rPr>
        <w:t xml:space="preserve"> Obligue a uno o más de sus subalternos a realizar cualquier acto que le reporte beneficios económicos para sí o para un tercero.</w:t>
      </w:r>
      <w:r w:rsidR="00C56016">
        <w:rPr>
          <w:rFonts w:ascii="Palatino Linotype" w:hAnsi="Palatino Linotype"/>
          <w:i/>
          <w:color w:val="000000"/>
          <w:sz w:val="22"/>
          <w:lang w:val="es-MX"/>
        </w:rPr>
        <w:t>” (Sic) (Énfasis añadido)</w:t>
      </w:r>
    </w:p>
    <w:p w14:paraId="5C1965B5" w14:textId="77777777" w:rsidR="00140C69" w:rsidRPr="00140C69" w:rsidRDefault="00140C69" w:rsidP="00C56016">
      <w:pPr>
        <w:spacing w:line="360" w:lineRule="auto"/>
        <w:ind w:left="567" w:right="567"/>
        <w:jc w:val="both"/>
        <w:rPr>
          <w:rFonts w:ascii="Palatino Linotype" w:hAnsi="Palatino Linotype"/>
          <w:color w:val="000000"/>
          <w:lang w:val="es-MX"/>
        </w:rPr>
      </w:pPr>
    </w:p>
    <w:p w14:paraId="1394F12E" w14:textId="77777777" w:rsidR="00125A96" w:rsidRDefault="00125A96" w:rsidP="00125A96">
      <w:pPr>
        <w:spacing w:line="360" w:lineRule="auto"/>
        <w:jc w:val="both"/>
        <w:rPr>
          <w:rFonts w:ascii="Palatino Linotype" w:hAnsi="Palatino Linotype"/>
          <w:color w:val="000000"/>
        </w:rPr>
      </w:pPr>
    </w:p>
    <w:p w14:paraId="1ECC2916" w14:textId="0CFB1CD6" w:rsidR="00C56016" w:rsidRPr="00C56016" w:rsidRDefault="00C56016" w:rsidP="00C56016">
      <w:pPr>
        <w:ind w:left="567" w:right="567"/>
        <w:jc w:val="both"/>
        <w:rPr>
          <w:rFonts w:ascii="Palatino Linotype" w:hAnsi="Palatino Linotype"/>
          <w:b/>
          <w:i/>
          <w:color w:val="000000" w:themeColor="text1"/>
          <w:sz w:val="22"/>
          <w:lang w:val="es-MX"/>
        </w:rPr>
      </w:pPr>
      <w:r>
        <w:rPr>
          <w:rFonts w:ascii="Palatino Linotype" w:hAnsi="Palatino Linotype"/>
          <w:b/>
          <w:i/>
          <w:color w:val="000000" w:themeColor="text1"/>
          <w:sz w:val="22"/>
          <w:lang w:val="es-MX"/>
        </w:rPr>
        <w:lastRenderedPageBreak/>
        <w:t>“</w:t>
      </w:r>
      <w:r w:rsidRPr="00C56016">
        <w:rPr>
          <w:rFonts w:ascii="Palatino Linotype" w:hAnsi="Palatino Linotype"/>
          <w:b/>
          <w:i/>
          <w:color w:val="000000" w:themeColor="text1"/>
          <w:sz w:val="22"/>
          <w:lang w:val="es-MX"/>
        </w:rPr>
        <w:t xml:space="preserve">CAPÍTULO XI </w:t>
      </w:r>
    </w:p>
    <w:p w14:paraId="51BDE5B8" w14:textId="2C82CC49" w:rsidR="00C56016" w:rsidRPr="00C56016" w:rsidRDefault="00C56016" w:rsidP="00C56016">
      <w:pPr>
        <w:ind w:left="567" w:right="567"/>
        <w:jc w:val="both"/>
        <w:rPr>
          <w:rFonts w:ascii="Palatino Linotype" w:hAnsi="Palatino Linotype"/>
          <w:b/>
          <w:i/>
          <w:color w:val="000000" w:themeColor="text1"/>
          <w:sz w:val="22"/>
          <w:lang w:val="es-MX"/>
        </w:rPr>
      </w:pPr>
      <w:r w:rsidRPr="00C56016">
        <w:rPr>
          <w:rFonts w:ascii="Palatino Linotype" w:hAnsi="Palatino Linotype"/>
          <w:b/>
          <w:i/>
          <w:color w:val="000000" w:themeColor="text1"/>
          <w:sz w:val="22"/>
          <w:lang w:val="es-MX"/>
        </w:rPr>
        <w:t>PECULADO</w:t>
      </w:r>
    </w:p>
    <w:p w14:paraId="34A62D22" w14:textId="30E3D174" w:rsidR="00C56016" w:rsidRPr="00C56016" w:rsidRDefault="00C56016" w:rsidP="00C56016">
      <w:pPr>
        <w:ind w:left="567" w:right="567"/>
        <w:jc w:val="both"/>
        <w:rPr>
          <w:rFonts w:ascii="Palatino Linotype" w:hAnsi="Palatino Linotype"/>
          <w:b/>
          <w:i/>
          <w:color w:val="000000" w:themeColor="text1"/>
          <w:sz w:val="22"/>
          <w:u w:val="single"/>
          <w:lang w:val="es-MX"/>
        </w:rPr>
      </w:pPr>
      <w:r w:rsidRPr="00C56016">
        <w:rPr>
          <w:rFonts w:ascii="Palatino Linotype" w:hAnsi="Palatino Linotype"/>
          <w:b/>
          <w:i/>
          <w:color w:val="000000" w:themeColor="text1"/>
          <w:sz w:val="22"/>
          <w:lang w:val="es-MX"/>
        </w:rPr>
        <w:t>Artículo 351.</w:t>
      </w:r>
      <w:r w:rsidRPr="00C56016">
        <w:rPr>
          <w:rFonts w:ascii="Palatino Linotype" w:hAnsi="Palatino Linotype"/>
          <w:i/>
          <w:color w:val="000000" w:themeColor="text1"/>
          <w:sz w:val="22"/>
          <w:lang w:val="es-MX"/>
        </w:rPr>
        <w:t xml:space="preserve"> </w:t>
      </w:r>
      <w:r w:rsidRPr="00C56016">
        <w:rPr>
          <w:rFonts w:ascii="Palatino Linotype" w:hAnsi="Palatino Linotype"/>
          <w:b/>
          <w:i/>
          <w:color w:val="000000" w:themeColor="text1"/>
          <w:sz w:val="22"/>
          <w:u w:val="single"/>
          <w:lang w:val="es-MX"/>
        </w:rPr>
        <w:t>Comete el delito de peculado:</w:t>
      </w:r>
    </w:p>
    <w:p w14:paraId="33B0230B" w14:textId="2EE72D2D" w:rsidR="00C56016" w:rsidRPr="00C56016" w:rsidRDefault="00C56016" w:rsidP="00C56016">
      <w:pPr>
        <w:ind w:left="567" w:right="567"/>
        <w:jc w:val="both"/>
        <w:rPr>
          <w:rFonts w:ascii="Palatino Linotype" w:hAnsi="Palatino Linotype"/>
          <w:b/>
          <w:i/>
          <w:color w:val="000000" w:themeColor="text1"/>
          <w:sz w:val="22"/>
          <w:u w:val="single"/>
          <w:lang w:val="es-MX"/>
        </w:rPr>
      </w:pPr>
      <w:r w:rsidRPr="00C56016">
        <w:rPr>
          <w:rFonts w:ascii="Palatino Linotype" w:hAnsi="Palatino Linotype"/>
          <w:b/>
          <w:i/>
          <w:color w:val="000000" w:themeColor="text1"/>
          <w:sz w:val="22"/>
          <w:u w:val="single"/>
          <w:lang w:val="es-MX"/>
        </w:rPr>
        <w:t>I. El servidor público que disponga para su beneficio o el de una tercera persona física o jurídica colectiva, con o sin ánimo de lucro, de dinero, rentas, fondos, valores, fincas o sus rendimientos que tenga confiados en razón de su cargo, pertenecientes al Estado, municipios, organismos auxiliares, empresas de participación municipal mayoritaria, fideicomisos públicos o particulares, los hubiere recibido en administración, depósito, posesión o por otra causa.</w:t>
      </w:r>
    </w:p>
    <w:p w14:paraId="073D22C2" w14:textId="77777777" w:rsidR="00C56016" w:rsidRPr="00C56016" w:rsidRDefault="00C56016" w:rsidP="00C56016">
      <w:pPr>
        <w:ind w:left="567" w:right="567"/>
        <w:jc w:val="both"/>
        <w:rPr>
          <w:rFonts w:ascii="Palatino Linotype" w:hAnsi="Palatino Linotype"/>
          <w:b/>
          <w:i/>
          <w:color w:val="000000" w:themeColor="text1"/>
          <w:sz w:val="22"/>
          <w:u w:val="single"/>
          <w:lang w:val="es-MX"/>
        </w:rPr>
      </w:pPr>
      <w:r w:rsidRPr="00C56016">
        <w:rPr>
          <w:rFonts w:ascii="Palatino Linotype" w:hAnsi="Palatino Linotype"/>
          <w:b/>
          <w:i/>
          <w:color w:val="000000" w:themeColor="text1"/>
          <w:sz w:val="22"/>
          <w:u w:val="single"/>
          <w:lang w:val="es-MX"/>
        </w:rPr>
        <w:t>II. El servidor público, que ilícitamente utilice fondos públicos u otorgue alguno de los actos a que se refiere el artículo 340 de este Código, haga uso ilícito de atribuciones y facultades, con el objeto de promover la imagen política o social de su persona, la de su superior jerárquico, o la de un tercero, o a fin de denigrar a cualquier persona.</w:t>
      </w:r>
    </w:p>
    <w:p w14:paraId="5C53BE33" w14:textId="75BCEF9C" w:rsidR="00C56016" w:rsidRPr="00C56016" w:rsidRDefault="00C56016" w:rsidP="00C56016">
      <w:pPr>
        <w:ind w:left="567" w:right="567"/>
        <w:jc w:val="both"/>
        <w:rPr>
          <w:rFonts w:ascii="Palatino Linotype" w:hAnsi="Palatino Linotype"/>
          <w:i/>
          <w:color w:val="000000" w:themeColor="text1"/>
          <w:sz w:val="22"/>
          <w:lang w:val="es-MX"/>
        </w:rPr>
      </w:pPr>
      <w:r w:rsidRPr="00C56016">
        <w:rPr>
          <w:rFonts w:ascii="Palatino Linotype" w:hAnsi="Palatino Linotype"/>
          <w:b/>
          <w:i/>
          <w:color w:val="000000" w:themeColor="text1"/>
          <w:sz w:val="22"/>
          <w:lang w:val="es-MX"/>
        </w:rPr>
        <w:t>III.</w:t>
      </w:r>
      <w:r w:rsidRPr="00C56016">
        <w:rPr>
          <w:rFonts w:ascii="Palatino Linotype" w:hAnsi="Palatino Linotype"/>
          <w:i/>
          <w:color w:val="000000" w:themeColor="text1"/>
          <w:sz w:val="22"/>
          <w:lang w:val="es-MX"/>
        </w:rPr>
        <w:t xml:space="preserve"> Cualquier persona que solicite o acepte realizar las promociones o denigraciones a que se refiere la fracción anterior, a cambio de fondos públicos, o del disfrute de los beneficios derivados de los actos a que se refiere el artículo de uso ilícito de atribuciones y facultades.</w:t>
      </w:r>
    </w:p>
    <w:p w14:paraId="0FBCB685" w14:textId="6C4132D3" w:rsidR="00C56016" w:rsidRPr="00C56016" w:rsidRDefault="00C56016" w:rsidP="00C56016">
      <w:pPr>
        <w:ind w:left="567" w:right="567"/>
        <w:jc w:val="both"/>
        <w:rPr>
          <w:rFonts w:ascii="Palatino Linotype" w:hAnsi="Palatino Linotype"/>
          <w:i/>
          <w:color w:val="000000" w:themeColor="text1"/>
          <w:sz w:val="22"/>
          <w:lang w:val="es-MX"/>
        </w:rPr>
      </w:pPr>
      <w:r w:rsidRPr="00C56016">
        <w:rPr>
          <w:rFonts w:ascii="Palatino Linotype" w:hAnsi="Palatino Linotype"/>
          <w:b/>
          <w:i/>
          <w:color w:val="000000" w:themeColor="text1"/>
          <w:sz w:val="22"/>
          <w:lang w:val="es-MX"/>
        </w:rPr>
        <w:t>IV.</w:t>
      </w:r>
      <w:r w:rsidRPr="00C56016">
        <w:rPr>
          <w:rFonts w:ascii="Palatino Linotype" w:hAnsi="Palatino Linotype"/>
          <w:i/>
          <w:color w:val="000000" w:themeColor="text1"/>
          <w:sz w:val="22"/>
          <w:lang w:val="es-MX"/>
        </w:rPr>
        <w:t xml:space="preserve"> Cualquier persona que sin tener el carácter de servidor público, y estando obligada legalmente a la custodia, administración o aplicación de recursos públicos, los distraiga de su objeto para usos propios o ajenos, o les dé una aplicación distinta a la que se les destinó.</w:t>
      </w:r>
    </w:p>
    <w:p w14:paraId="48D019C0" w14:textId="2C0905E6" w:rsidR="00C56016" w:rsidRPr="00C56016" w:rsidRDefault="00C56016" w:rsidP="00C56016">
      <w:pPr>
        <w:ind w:left="567" w:right="567"/>
        <w:jc w:val="both"/>
        <w:rPr>
          <w:rFonts w:ascii="Palatino Linotype" w:hAnsi="Palatino Linotype"/>
          <w:i/>
          <w:color w:val="000000" w:themeColor="text1"/>
          <w:sz w:val="22"/>
          <w:lang w:val="es-MX"/>
        </w:rPr>
      </w:pPr>
      <w:r w:rsidRPr="00C56016">
        <w:rPr>
          <w:rFonts w:ascii="Palatino Linotype" w:hAnsi="Palatino Linotype"/>
          <w:i/>
          <w:color w:val="000000" w:themeColor="text1"/>
          <w:sz w:val="22"/>
          <w:lang w:val="es-MX"/>
        </w:rPr>
        <w:t>Al que cometa este delito, se le imp</w:t>
      </w:r>
      <w:r>
        <w:rPr>
          <w:rFonts w:ascii="Palatino Linotype" w:hAnsi="Palatino Linotype"/>
          <w:i/>
          <w:color w:val="000000" w:themeColor="text1"/>
          <w:sz w:val="22"/>
          <w:lang w:val="es-MX"/>
        </w:rPr>
        <w:t>ondrán las sanciones siguientes:</w:t>
      </w:r>
    </w:p>
    <w:p w14:paraId="1AF43F32" w14:textId="1C47ABEF" w:rsidR="00C56016" w:rsidRPr="00C56016" w:rsidRDefault="00C56016" w:rsidP="00C56016">
      <w:pPr>
        <w:ind w:left="567" w:right="567"/>
        <w:jc w:val="both"/>
        <w:rPr>
          <w:rFonts w:ascii="Palatino Linotype" w:hAnsi="Palatino Linotype"/>
          <w:i/>
          <w:color w:val="000000" w:themeColor="text1"/>
          <w:sz w:val="22"/>
          <w:lang w:val="es-MX"/>
        </w:rPr>
      </w:pPr>
      <w:r w:rsidRPr="00C56016">
        <w:rPr>
          <w:rFonts w:ascii="Palatino Linotype" w:hAnsi="Palatino Linotype"/>
          <w:b/>
          <w:i/>
          <w:color w:val="000000" w:themeColor="text1"/>
          <w:sz w:val="22"/>
          <w:lang w:val="es-MX"/>
        </w:rPr>
        <w:t>I.</w:t>
      </w:r>
      <w:r w:rsidRPr="00C56016">
        <w:rPr>
          <w:rFonts w:ascii="Palatino Linotype" w:hAnsi="Palatino Linotype"/>
          <w:i/>
          <w:color w:val="000000" w:themeColor="text1"/>
          <w:sz w:val="22"/>
          <w:lang w:val="es-MX"/>
        </w:rPr>
        <w:t xml:space="preserve"> Cuando el monto de los fondos utilizados indebidamente no exceda del equivalente de quinientas veces el valor diario de la Unidad de Medida y Actualización, en el momento de cometerse el delito, o no sea </w:t>
      </w:r>
      <w:proofErr w:type="spellStart"/>
      <w:r w:rsidRPr="00C56016">
        <w:rPr>
          <w:rFonts w:ascii="Palatino Linotype" w:hAnsi="Palatino Linotype"/>
          <w:i/>
          <w:color w:val="000000" w:themeColor="text1"/>
          <w:sz w:val="22"/>
          <w:lang w:val="es-MX"/>
        </w:rPr>
        <w:t>valuable</w:t>
      </w:r>
      <w:proofErr w:type="spellEnd"/>
      <w:r w:rsidRPr="00C56016">
        <w:rPr>
          <w:rFonts w:ascii="Palatino Linotype" w:hAnsi="Palatino Linotype"/>
          <w:i/>
          <w:color w:val="000000" w:themeColor="text1"/>
          <w:sz w:val="22"/>
          <w:lang w:val="es-MX"/>
        </w:rPr>
        <w:t>, se impondrán de tres meses a dos años de prisión, y de treinta a cien días multa, así como la destitución e inhabilitación que corresponda.</w:t>
      </w:r>
    </w:p>
    <w:p w14:paraId="6F1D9CD5" w14:textId="049BBD3B" w:rsidR="00C56016" w:rsidRPr="00C56016" w:rsidRDefault="00C56016" w:rsidP="00C56016">
      <w:pPr>
        <w:ind w:left="567" w:right="567"/>
        <w:jc w:val="both"/>
        <w:rPr>
          <w:rFonts w:ascii="Palatino Linotype" w:hAnsi="Palatino Linotype"/>
          <w:i/>
          <w:color w:val="000000" w:themeColor="text1"/>
          <w:sz w:val="22"/>
          <w:lang w:val="es-MX"/>
        </w:rPr>
      </w:pPr>
      <w:r w:rsidRPr="00C56016">
        <w:rPr>
          <w:rFonts w:ascii="Palatino Linotype" w:hAnsi="Palatino Linotype"/>
          <w:b/>
          <w:i/>
          <w:color w:val="000000" w:themeColor="text1"/>
          <w:sz w:val="22"/>
          <w:lang w:val="es-MX"/>
        </w:rPr>
        <w:t>II.</w:t>
      </w:r>
      <w:r w:rsidRPr="00C56016">
        <w:rPr>
          <w:rFonts w:ascii="Palatino Linotype" w:hAnsi="Palatino Linotype"/>
          <w:i/>
          <w:color w:val="000000" w:themeColor="text1"/>
          <w:sz w:val="22"/>
          <w:lang w:val="es-MX"/>
        </w:rPr>
        <w:t xml:space="preserve"> Cuando el monto de lo distraído o de los fondos utilizados indebidamente, exceda de quinientas veces el valor diario de la Unidad de Medida y Actualización en el momento de cometerse el delito, se impondrán de tres a diez años de prisión, de setenta y cinco a doscientos días multa, así como la destitución e inhabilitación que corresponda.</w:t>
      </w:r>
    </w:p>
    <w:p w14:paraId="21E4D659" w14:textId="65B725E5" w:rsidR="00C56016" w:rsidRPr="00C56016" w:rsidRDefault="00C56016" w:rsidP="00C56016">
      <w:pPr>
        <w:ind w:left="567" w:right="567"/>
        <w:jc w:val="both"/>
        <w:rPr>
          <w:rFonts w:ascii="Palatino Linotype" w:hAnsi="Palatino Linotype"/>
          <w:i/>
          <w:color w:val="000000" w:themeColor="text1"/>
          <w:sz w:val="22"/>
          <w:lang w:val="es-MX"/>
        </w:rPr>
      </w:pPr>
      <w:r w:rsidRPr="00C56016">
        <w:rPr>
          <w:rFonts w:ascii="Palatino Linotype" w:hAnsi="Palatino Linotype"/>
          <w:b/>
          <w:i/>
          <w:color w:val="000000" w:themeColor="text1"/>
          <w:sz w:val="22"/>
          <w:lang w:val="es-MX"/>
        </w:rPr>
        <w:t>III.</w:t>
      </w:r>
      <w:r w:rsidRPr="00C56016">
        <w:rPr>
          <w:rFonts w:ascii="Palatino Linotype" w:hAnsi="Palatino Linotype"/>
          <w:i/>
          <w:color w:val="000000" w:themeColor="text1"/>
          <w:sz w:val="22"/>
          <w:lang w:val="es-MX"/>
        </w:rPr>
        <w:t xml:space="preserve"> Cuando los recursos materia del peculado sean aportaciones del Estado para los fines de seguridad pública, se aplicará hasta un tercio más de las penas señaladas en los párrafos anteriores.</w:t>
      </w:r>
    </w:p>
    <w:p w14:paraId="62FFC7E2" w14:textId="7B48E195" w:rsidR="00C56016" w:rsidRPr="00C56016" w:rsidRDefault="00C56016" w:rsidP="00C56016">
      <w:pPr>
        <w:ind w:left="567" w:right="567"/>
        <w:jc w:val="both"/>
        <w:rPr>
          <w:rFonts w:ascii="Palatino Linotype" w:hAnsi="Palatino Linotype"/>
          <w:i/>
          <w:color w:val="000000" w:themeColor="text1"/>
          <w:sz w:val="22"/>
          <w:lang w:val="es-MX"/>
        </w:rPr>
      </w:pPr>
      <w:r w:rsidRPr="00C56016">
        <w:rPr>
          <w:rFonts w:ascii="Palatino Linotype" w:hAnsi="Palatino Linotype"/>
          <w:i/>
          <w:color w:val="000000" w:themeColor="text1"/>
          <w:sz w:val="22"/>
          <w:lang w:val="es-MX"/>
        </w:rPr>
        <w:lastRenderedPageBreak/>
        <w:t>La disposición de bienes para asegurar su conservación y evitar su destrucción, siempre que se destinen a la función pública, no será sancionada.</w:t>
      </w:r>
      <w:r>
        <w:rPr>
          <w:rFonts w:ascii="Palatino Linotype" w:hAnsi="Palatino Linotype"/>
          <w:i/>
          <w:color w:val="000000" w:themeColor="text1"/>
          <w:sz w:val="22"/>
          <w:lang w:val="es-MX"/>
        </w:rPr>
        <w:t>” (Sic) (Énfasis añadido)</w:t>
      </w:r>
    </w:p>
    <w:p w14:paraId="7B7877C9" w14:textId="77777777" w:rsidR="00F556F5" w:rsidRPr="007374B9" w:rsidRDefault="00F556F5" w:rsidP="007374B9">
      <w:pPr>
        <w:spacing w:line="360" w:lineRule="auto"/>
        <w:jc w:val="both"/>
        <w:rPr>
          <w:rFonts w:ascii="Palatino Linotype" w:hAnsi="Palatino Linotype"/>
          <w:color w:val="000000" w:themeColor="text1"/>
          <w:lang w:val="es-MX"/>
        </w:rPr>
      </w:pPr>
    </w:p>
    <w:p w14:paraId="6A81B904" w14:textId="4818328A" w:rsidR="00E75DF9" w:rsidRDefault="00EE35C2" w:rsidP="0095040E">
      <w:pPr>
        <w:spacing w:line="360" w:lineRule="auto"/>
        <w:jc w:val="both"/>
        <w:rPr>
          <w:rFonts w:ascii="Palatino Linotype" w:hAnsi="Palatino Linotype"/>
          <w:color w:val="000000"/>
        </w:rPr>
      </w:pPr>
      <w:r w:rsidRPr="00EE35C2">
        <w:rPr>
          <w:rFonts w:ascii="Palatino Linotype" w:hAnsi="Palatino Linotype"/>
          <w:color w:val="000000"/>
        </w:rPr>
        <w:t>Hasta este punto, se tiene que la</w:t>
      </w:r>
      <w:r w:rsidR="0077159F">
        <w:rPr>
          <w:rFonts w:ascii="Palatino Linotype" w:hAnsi="Palatino Linotype"/>
          <w:color w:val="000000"/>
        </w:rPr>
        <w:t>s</w:t>
      </w:r>
      <w:r w:rsidRPr="00EE35C2">
        <w:rPr>
          <w:rFonts w:ascii="Palatino Linotype" w:hAnsi="Palatino Linotype"/>
          <w:color w:val="000000"/>
        </w:rPr>
        <w:t xml:space="preserve"> </w:t>
      </w:r>
      <w:r w:rsidR="0077159F">
        <w:rPr>
          <w:rFonts w:ascii="Palatino Linotype" w:hAnsi="Palatino Linotype"/>
          <w:color w:val="000000"/>
        </w:rPr>
        <w:t xml:space="preserve">carpetas de investigación </w:t>
      </w:r>
      <w:proofErr w:type="spellStart"/>
      <w:r w:rsidR="0077159F">
        <w:rPr>
          <w:rFonts w:ascii="Palatino Linotype" w:hAnsi="Palatino Linotype"/>
          <w:color w:val="000000"/>
        </w:rPr>
        <w:t>aperturadas</w:t>
      </w:r>
      <w:proofErr w:type="spellEnd"/>
      <w:r w:rsidR="0077159F">
        <w:rPr>
          <w:rFonts w:ascii="Palatino Linotype" w:hAnsi="Palatino Linotype"/>
          <w:color w:val="000000"/>
        </w:rPr>
        <w:t xml:space="preserve"> por las </w:t>
      </w:r>
      <w:r w:rsidRPr="00EE35C2">
        <w:rPr>
          <w:rFonts w:ascii="Palatino Linotype" w:hAnsi="Palatino Linotype"/>
          <w:color w:val="000000"/>
        </w:rPr>
        <w:t>denuncia</w:t>
      </w:r>
      <w:r w:rsidR="0077159F">
        <w:rPr>
          <w:rFonts w:ascii="Palatino Linotype" w:hAnsi="Palatino Linotype"/>
          <w:color w:val="000000"/>
        </w:rPr>
        <w:t>s</w:t>
      </w:r>
      <w:r w:rsidRPr="00EE35C2">
        <w:rPr>
          <w:rFonts w:ascii="Palatino Linotype" w:hAnsi="Palatino Linotype"/>
          <w:color w:val="000000"/>
        </w:rPr>
        <w:t xml:space="preserve"> interpuesta</w:t>
      </w:r>
      <w:r w:rsidR="0077159F">
        <w:rPr>
          <w:rFonts w:ascii="Palatino Linotype" w:hAnsi="Palatino Linotype"/>
          <w:color w:val="000000"/>
        </w:rPr>
        <w:t>s ante la Fiscalía Especializada en Combate a la Corrupción adscrita al Sujeto Obligado</w:t>
      </w:r>
      <w:r w:rsidRPr="00EE35C2">
        <w:rPr>
          <w:rFonts w:ascii="Palatino Linotype" w:hAnsi="Palatino Linotype"/>
          <w:color w:val="000000"/>
        </w:rPr>
        <w:t xml:space="preserve"> Municipal </w:t>
      </w:r>
      <w:r w:rsidRPr="00EE35C2">
        <w:rPr>
          <w:rFonts w:ascii="Palatino Linotype" w:hAnsi="Palatino Linotype"/>
          <w:b/>
          <w:color w:val="000000"/>
        </w:rPr>
        <w:t>pudiera encuadrar la figura de un acto de corrupción</w:t>
      </w:r>
      <w:r w:rsidRPr="00EE35C2">
        <w:rPr>
          <w:rFonts w:ascii="Palatino Linotype" w:hAnsi="Palatino Linotype"/>
          <w:color w:val="000000"/>
        </w:rPr>
        <w:t xml:space="preserve">, por lo tanto, estaríamos ante una </w:t>
      </w:r>
      <w:r w:rsidRPr="00EE35C2">
        <w:rPr>
          <w:rFonts w:ascii="Palatino Linotype" w:hAnsi="Palatino Linotype"/>
          <w:b/>
          <w:color w:val="000000"/>
        </w:rPr>
        <w:t>excepción a la excepci</w:t>
      </w:r>
      <w:r w:rsidR="0077159F">
        <w:rPr>
          <w:rFonts w:ascii="Palatino Linotype" w:hAnsi="Palatino Linotype"/>
          <w:color w:val="000000"/>
        </w:rPr>
        <w:t>ón regulada por el artículo 142 de nuestra ley en materia de transparencia</w:t>
      </w:r>
      <w:r w:rsidRPr="00EE35C2">
        <w:rPr>
          <w:rFonts w:ascii="Palatino Linotype" w:hAnsi="Palatino Linotype"/>
          <w:color w:val="000000"/>
        </w:rPr>
        <w:t>.</w:t>
      </w:r>
    </w:p>
    <w:p w14:paraId="27AA3EA8" w14:textId="77777777" w:rsidR="00E75DF9" w:rsidRPr="00E75DF9" w:rsidRDefault="00E75DF9" w:rsidP="00E75DF9">
      <w:pPr>
        <w:jc w:val="both"/>
        <w:rPr>
          <w:rFonts w:ascii="Palatino Linotype" w:hAnsi="Palatino Linotype"/>
          <w:i/>
          <w:color w:val="000000"/>
          <w:sz w:val="22"/>
        </w:rPr>
      </w:pPr>
    </w:p>
    <w:p w14:paraId="52DAD828" w14:textId="4975B06B" w:rsidR="0095040E" w:rsidRPr="0095040E" w:rsidRDefault="0095040E" w:rsidP="0095040E">
      <w:pPr>
        <w:spacing w:line="360" w:lineRule="auto"/>
        <w:jc w:val="both"/>
        <w:rPr>
          <w:rFonts w:ascii="Palatino Linotype" w:hAnsi="Palatino Linotype"/>
          <w:color w:val="000000"/>
        </w:rPr>
      </w:pPr>
      <w:r w:rsidRPr="0095040E">
        <w:rPr>
          <w:rFonts w:ascii="Palatino Linotype" w:hAnsi="Palatino Linotype"/>
          <w:color w:val="000000"/>
        </w:rPr>
        <w:t xml:space="preserve">Por esta razón resulta inexacta la conclusión del </w:t>
      </w:r>
      <w:r w:rsidRPr="0095040E">
        <w:rPr>
          <w:rFonts w:ascii="Palatino Linotype" w:hAnsi="Palatino Linotype"/>
          <w:b/>
          <w:bCs/>
          <w:color w:val="000000"/>
        </w:rPr>
        <w:t>Sujeto Obligado</w:t>
      </w:r>
      <w:r w:rsidRPr="0095040E">
        <w:rPr>
          <w:rFonts w:ascii="Palatino Linotype" w:hAnsi="Palatino Linotype"/>
          <w:color w:val="000000"/>
        </w:rPr>
        <w:t xml:space="preserve"> en el sentido de que por el solo hecho</w:t>
      </w:r>
      <w:r w:rsidR="000E6991">
        <w:rPr>
          <w:rFonts w:ascii="Palatino Linotype" w:hAnsi="Palatino Linotype"/>
          <w:color w:val="000000"/>
        </w:rPr>
        <w:t xml:space="preserve"> de no haber causado estado las denuncias o querellas </w:t>
      </w:r>
      <w:proofErr w:type="spellStart"/>
      <w:r w:rsidR="000E6991">
        <w:rPr>
          <w:rFonts w:ascii="Palatino Linotype" w:hAnsi="Palatino Linotype"/>
          <w:color w:val="000000"/>
        </w:rPr>
        <w:t>aperturadas</w:t>
      </w:r>
      <w:proofErr w:type="spellEnd"/>
      <w:r w:rsidR="000E6991">
        <w:rPr>
          <w:rFonts w:ascii="Palatino Linotype" w:hAnsi="Palatino Linotype"/>
          <w:color w:val="000000"/>
        </w:rPr>
        <w:t xml:space="preserve"> mediante las carpetas de investigación, a </w:t>
      </w:r>
      <w:r w:rsidRPr="0095040E">
        <w:rPr>
          <w:rFonts w:ascii="Palatino Linotype" w:hAnsi="Palatino Linotype"/>
          <w:color w:val="000000"/>
        </w:rPr>
        <w:t>las misma les equivale el valor de reservado, independientement</w:t>
      </w:r>
      <w:r w:rsidR="000E6991">
        <w:rPr>
          <w:rFonts w:ascii="Palatino Linotype" w:hAnsi="Palatino Linotype"/>
          <w:color w:val="000000"/>
        </w:rPr>
        <w:t>e de su contenido o naturaleza</w:t>
      </w:r>
      <w:r w:rsidRPr="0095040E">
        <w:rPr>
          <w:rFonts w:ascii="Palatino Linotype" w:hAnsi="Palatino Linotype"/>
          <w:color w:val="000000"/>
        </w:rPr>
        <w:t>, pues dicha afirmación soslaya la excepción a la excepción antes planteada.</w:t>
      </w:r>
    </w:p>
    <w:p w14:paraId="30A35DDC" w14:textId="3E710163" w:rsidR="0095040E" w:rsidRPr="0095040E" w:rsidRDefault="0095040E" w:rsidP="0095040E">
      <w:pPr>
        <w:spacing w:line="360" w:lineRule="auto"/>
        <w:jc w:val="both"/>
        <w:rPr>
          <w:rFonts w:ascii="Palatino Linotype" w:hAnsi="Palatino Linotype"/>
          <w:color w:val="000000"/>
        </w:rPr>
      </w:pPr>
      <w:r w:rsidRPr="0095040E">
        <w:rPr>
          <w:rFonts w:ascii="Palatino Linotype" w:hAnsi="Palatino Linotype"/>
          <w:color w:val="000000"/>
        </w:rPr>
        <w:t>Luego entonces</w:t>
      </w:r>
      <w:r w:rsidR="000E6991" w:rsidRPr="0095040E">
        <w:rPr>
          <w:rFonts w:ascii="Palatino Linotype" w:hAnsi="Palatino Linotype"/>
          <w:color w:val="000000"/>
        </w:rPr>
        <w:t xml:space="preserve">, </w:t>
      </w:r>
      <w:r w:rsidR="000E6991">
        <w:rPr>
          <w:rFonts w:ascii="Palatino Linotype" w:hAnsi="Palatino Linotype"/>
          <w:color w:val="000000"/>
        </w:rPr>
        <w:t xml:space="preserve">la Fiscalía General de Justicia del Estado de México </w:t>
      </w:r>
      <w:r w:rsidRPr="0095040E">
        <w:rPr>
          <w:rFonts w:ascii="Palatino Linotype" w:hAnsi="Palatino Linotype"/>
          <w:color w:val="000000"/>
        </w:rPr>
        <w:t>no tomó en consideración las excepciones a la excepción antes señaladas, como tampoco hizo un análisis caso por caso respecto de</w:t>
      </w:r>
      <w:r w:rsidR="000E6991">
        <w:rPr>
          <w:rFonts w:ascii="Palatino Linotype" w:hAnsi="Palatino Linotype"/>
          <w:color w:val="000000"/>
        </w:rPr>
        <w:t xml:space="preserve"> la información requerida</w:t>
      </w:r>
      <w:r w:rsidRPr="0095040E">
        <w:rPr>
          <w:rFonts w:ascii="Palatino Linotype" w:hAnsi="Palatino Linotype"/>
          <w:color w:val="000000"/>
        </w:rPr>
        <w:t>.</w:t>
      </w:r>
    </w:p>
    <w:p w14:paraId="44B9405A" w14:textId="77777777" w:rsidR="000E6991" w:rsidRDefault="000E6991" w:rsidP="0095040E">
      <w:pPr>
        <w:spacing w:line="360" w:lineRule="auto"/>
        <w:jc w:val="both"/>
        <w:rPr>
          <w:rFonts w:ascii="Palatino Linotype" w:hAnsi="Palatino Linotype"/>
          <w:color w:val="000000"/>
        </w:rPr>
      </w:pPr>
    </w:p>
    <w:p w14:paraId="1F753337" w14:textId="33EE97B0" w:rsidR="0095040E" w:rsidRPr="0095040E" w:rsidRDefault="0095040E" w:rsidP="0095040E">
      <w:pPr>
        <w:spacing w:line="360" w:lineRule="auto"/>
        <w:jc w:val="both"/>
        <w:rPr>
          <w:rFonts w:ascii="Palatino Linotype" w:hAnsi="Palatino Linotype"/>
        </w:rPr>
      </w:pPr>
      <w:r w:rsidRPr="0095040E">
        <w:rPr>
          <w:rFonts w:ascii="Palatino Linotype" w:hAnsi="Palatino Linotype"/>
        </w:rPr>
        <w:t>Así las cosas, de consentir este Órgano Garante la reserva de la información solicitada, por el solo hecho de encontra</w:t>
      </w:r>
      <w:r w:rsidR="000E6991">
        <w:rPr>
          <w:rFonts w:ascii="Palatino Linotype" w:hAnsi="Palatino Linotype"/>
        </w:rPr>
        <w:t xml:space="preserve">rse inmersa en un proceso </w:t>
      </w:r>
      <w:r w:rsidRPr="0095040E">
        <w:rPr>
          <w:rFonts w:ascii="Palatino Linotype" w:hAnsi="Palatino Linotype"/>
        </w:rPr>
        <w:t xml:space="preserve">que no ha causado estado, se </w:t>
      </w:r>
      <w:r w:rsidRPr="0095040E">
        <w:rPr>
          <w:rFonts w:ascii="Palatino Linotype" w:hAnsi="Palatino Linotype"/>
          <w:b/>
          <w:color w:val="000000"/>
          <w:u w:val="single"/>
        </w:rPr>
        <w:t xml:space="preserve">anularía por </w:t>
      </w:r>
      <w:r w:rsidR="000E6991" w:rsidRPr="0095040E">
        <w:rPr>
          <w:rFonts w:ascii="Palatino Linotype" w:hAnsi="Palatino Linotype"/>
          <w:b/>
          <w:color w:val="000000"/>
          <w:u w:val="single"/>
        </w:rPr>
        <w:t>completo la</w:t>
      </w:r>
      <w:r w:rsidRPr="0095040E">
        <w:rPr>
          <w:rFonts w:ascii="Palatino Linotype" w:hAnsi="Palatino Linotype"/>
          <w:b/>
          <w:color w:val="000000"/>
          <w:u w:val="single"/>
        </w:rPr>
        <w:t xml:space="preserve"> posibilidad </w:t>
      </w:r>
      <w:r w:rsidR="000E6991" w:rsidRPr="0095040E">
        <w:rPr>
          <w:rFonts w:ascii="Palatino Linotype" w:hAnsi="Palatino Linotype"/>
          <w:b/>
          <w:color w:val="000000"/>
          <w:u w:val="single"/>
        </w:rPr>
        <w:t xml:space="preserve">de </w:t>
      </w:r>
      <w:r w:rsidR="000E6991" w:rsidRPr="000E6991">
        <w:rPr>
          <w:rFonts w:ascii="Palatino Linotype" w:hAnsi="Palatino Linotype"/>
          <w:b/>
          <w:color w:val="000000" w:themeColor="text1"/>
          <w:u w:val="single"/>
        </w:rPr>
        <w:t>la</w:t>
      </w:r>
      <w:r w:rsidRPr="000E6991">
        <w:rPr>
          <w:rFonts w:ascii="Palatino Linotype" w:hAnsi="Palatino Linotype"/>
          <w:b/>
          <w:color w:val="000000" w:themeColor="text1"/>
          <w:u w:val="single"/>
        </w:rPr>
        <w:t xml:space="preserve"> </w:t>
      </w:r>
      <w:r w:rsidRPr="0095040E">
        <w:rPr>
          <w:rFonts w:ascii="Palatino Linotype" w:hAnsi="Palatino Linotype"/>
          <w:b/>
          <w:u w:val="single"/>
        </w:rPr>
        <w:t>existencia de casos excepcionales en los cuales existen intereses superiores de la sociedad de conocer la información</w:t>
      </w:r>
      <w:r w:rsidRPr="0095040E">
        <w:rPr>
          <w:rFonts w:ascii="Palatino Linotype" w:hAnsi="Palatino Linotype"/>
        </w:rPr>
        <w:t xml:space="preserve">. </w:t>
      </w:r>
    </w:p>
    <w:p w14:paraId="6E3A84D1" w14:textId="77777777" w:rsidR="0095040E" w:rsidRPr="0095040E" w:rsidRDefault="0095040E" w:rsidP="0095040E">
      <w:pPr>
        <w:spacing w:line="360" w:lineRule="auto"/>
        <w:jc w:val="both"/>
        <w:rPr>
          <w:rFonts w:ascii="Palatino Linotype" w:hAnsi="Palatino Linotype"/>
        </w:rPr>
      </w:pPr>
    </w:p>
    <w:p w14:paraId="24AF1D15" w14:textId="77777777" w:rsidR="00637BC1" w:rsidRDefault="0095040E" w:rsidP="00637BC1">
      <w:pPr>
        <w:spacing w:line="360" w:lineRule="auto"/>
        <w:jc w:val="both"/>
        <w:rPr>
          <w:rFonts w:ascii="Palatino Linotype" w:hAnsi="Palatino Linotype"/>
        </w:rPr>
      </w:pPr>
      <w:r w:rsidRPr="0095040E">
        <w:rPr>
          <w:rFonts w:ascii="Palatino Linotype" w:hAnsi="Palatino Linotype"/>
        </w:rPr>
        <w:lastRenderedPageBreak/>
        <w:t>En este sentido, la propia Suprema Corte de Justicia de la Nación (SCJN) al resolver la Acción de inconstitucionalidad 26/</w:t>
      </w:r>
      <w:r w:rsidR="00637BC1">
        <w:rPr>
          <w:rFonts w:ascii="Palatino Linotype" w:hAnsi="Palatino Linotype"/>
        </w:rPr>
        <w:t>2006, concretó</w:t>
      </w:r>
      <w:r w:rsidRPr="0095040E">
        <w:rPr>
          <w:rFonts w:ascii="Palatino Linotype" w:hAnsi="Palatino Linotype"/>
        </w:rPr>
        <w:t xml:space="preserve"> la tesis de</w:t>
      </w:r>
      <w:r w:rsidR="00637BC1">
        <w:rPr>
          <w:rFonts w:ascii="Palatino Linotype" w:hAnsi="Palatino Linotype"/>
        </w:rPr>
        <w:t xml:space="preserve"> jurisprudencia que se inserta a continuación para mejor proveer del asunto:</w:t>
      </w:r>
      <w:r w:rsidRPr="0095040E">
        <w:rPr>
          <w:rFonts w:ascii="Palatino Linotype" w:hAnsi="Palatino Linotype"/>
        </w:rPr>
        <w:t xml:space="preserve"> </w:t>
      </w:r>
    </w:p>
    <w:p w14:paraId="076D43C1" w14:textId="77777777" w:rsidR="00637BC1" w:rsidRDefault="00637BC1" w:rsidP="00637BC1">
      <w:pPr>
        <w:rPr>
          <w:rFonts w:ascii="Palatino Linotype" w:hAnsi="Palatino Linotype"/>
        </w:rPr>
      </w:pPr>
    </w:p>
    <w:p w14:paraId="6DFC1E39" w14:textId="6CFB8013" w:rsidR="00637BC1" w:rsidRPr="00637BC1" w:rsidRDefault="0095040E" w:rsidP="00637BC1">
      <w:pPr>
        <w:ind w:left="567" w:right="567"/>
        <w:rPr>
          <w:rFonts w:ascii="Palatino Linotype" w:hAnsi="Palatino Linotype"/>
          <w:b/>
          <w:bCs/>
          <w:i/>
          <w:sz w:val="22"/>
          <w:lang w:val="es-MX"/>
        </w:rPr>
      </w:pPr>
      <w:r w:rsidRPr="00637BC1">
        <w:rPr>
          <w:rFonts w:ascii="Palatino Linotype" w:hAnsi="Palatino Linotype"/>
          <w:i/>
          <w:sz w:val="22"/>
        </w:rPr>
        <w:t>“</w:t>
      </w:r>
      <w:r w:rsidR="00637BC1" w:rsidRPr="00637BC1">
        <w:rPr>
          <w:rFonts w:ascii="Palatino Linotype" w:hAnsi="Palatino Linotype"/>
          <w:b/>
          <w:bCs/>
          <w:i/>
          <w:sz w:val="22"/>
          <w:lang w:val="es-MX"/>
        </w:rPr>
        <w:t>INFORMACIÓN RESERVADA. EXCEPCIÓN A LA PROHIBICIÓN DE SU DIVULGACIÓN.</w:t>
      </w:r>
    </w:p>
    <w:p w14:paraId="56063CD6" w14:textId="6869254A" w:rsidR="0095040E" w:rsidRPr="00637BC1" w:rsidRDefault="00637BC1" w:rsidP="00637BC1">
      <w:pPr>
        <w:ind w:left="567" w:right="567"/>
        <w:jc w:val="both"/>
        <w:rPr>
          <w:rFonts w:ascii="Palatino Linotype" w:hAnsi="Palatino Linotype"/>
          <w:i/>
          <w:sz w:val="22"/>
          <w:lang w:val="es-MX"/>
        </w:rPr>
      </w:pPr>
      <w:r w:rsidRPr="00637BC1">
        <w:rPr>
          <w:rFonts w:ascii="Palatino Linotype" w:hAnsi="Palatino Linotype"/>
          <w:i/>
          <w:sz w:val="22"/>
          <w:lang w:val="es-MX"/>
        </w:rPr>
        <w:t>En términos de las </w:t>
      </w:r>
      <w:hyperlink r:id="rId42" w:history="1">
        <w:r w:rsidRPr="00637BC1">
          <w:rPr>
            <w:rStyle w:val="Hipervnculo"/>
            <w:rFonts w:ascii="Palatino Linotype" w:hAnsi="Palatino Linotype"/>
            <w:bCs/>
            <w:i/>
            <w:color w:val="000000" w:themeColor="text1"/>
            <w:sz w:val="22"/>
            <w:u w:val="none"/>
            <w:lang w:val="es-MX"/>
          </w:rPr>
          <w:t>fracciones IV y VI del artículo 14 de la Ley Federal de Transparencia y Acceso a la Información Pública Gubernamental</w:t>
        </w:r>
      </w:hyperlink>
      <w:r w:rsidRPr="00637BC1">
        <w:rPr>
          <w:rFonts w:ascii="Palatino Linotype" w:hAnsi="Palatino Linotype"/>
          <w:i/>
          <w:color w:val="000000" w:themeColor="text1"/>
          <w:sz w:val="22"/>
          <w:lang w:val="es-MX"/>
        </w:rPr>
        <w:t>,</w:t>
      </w:r>
      <w:r w:rsidRPr="00637BC1">
        <w:rPr>
          <w:rFonts w:ascii="Palatino Linotype" w:hAnsi="Palatino Linotype"/>
          <w:i/>
          <w:sz w:val="22"/>
          <w:lang w:val="es-MX"/>
        </w:rPr>
        <w:t xml:space="preserve"> tanto los expedientes judiciales que no hayan causado estado, como las opiniones, recomendaciones o puntos de vista que formen parte del proceso deliberativo de los servidores públicos, mientras no sea adoptada la decisión definitiva, constituyen información reservada. </w:t>
      </w:r>
      <w:r w:rsidRPr="00637BC1">
        <w:rPr>
          <w:rFonts w:ascii="Palatino Linotype" w:hAnsi="Palatino Linotype"/>
          <w:b/>
          <w:i/>
          <w:sz w:val="22"/>
          <w:u w:val="single"/>
          <w:lang w:val="es-MX"/>
        </w:rPr>
        <w:t>No obstante la imposibilidad de acceder a dicha información no puede considerarse como una regla absoluta, porque en aquellos supuestos en los cuales su difusión producirá mayores beneficios para la sociedad que los daños que pudieran provocarse con su divulgación, debe hacerse una excepción a la regla general, privilegiando la transparencia y difusión de la información respectiva</w:t>
      </w:r>
      <w:r w:rsidR="0095040E" w:rsidRPr="00637BC1">
        <w:rPr>
          <w:rFonts w:ascii="Palatino Linotype" w:hAnsi="Palatino Linotype" w:cs="Arial"/>
          <w:b/>
          <w:i/>
          <w:sz w:val="22"/>
          <w:u w:val="single"/>
          <w:vertAlign w:val="superscript"/>
        </w:rPr>
        <w:footnoteReference w:id="2"/>
      </w:r>
      <w:r>
        <w:rPr>
          <w:rFonts w:ascii="Palatino Linotype" w:hAnsi="Palatino Linotype"/>
          <w:b/>
          <w:i/>
          <w:sz w:val="22"/>
          <w:u w:val="single"/>
          <w:lang w:val="es-MX"/>
        </w:rPr>
        <w:t xml:space="preserve">” </w:t>
      </w:r>
      <w:r w:rsidRPr="00637BC1">
        <w:rPr>
          <w:rFonts w:ascii="Palatino Linotype" w:hAnsi="Palatino Linotype"/>
          <w:i/>
          <w:sz w:val="22"/>
          <w:lang w:val="es-MX"/>
        </w:rPr>
        <w:t>(Sic) (Énfasis añadido)</w:t>
      </w:r>
    </w:p>
    <w:p w14:paraId="4858C1C5" w14:textId="77777777" w:rsidR="0095040E" w:rsidRPr="0095040E" w:rsidRDefault="0095040E" w:rsidP="0095040E">
      <w:pPr>
        <w:spacing w:line="360" w:lineRule="auto"/>
        <w:jc w:val="both"/>
        <w:rPr>
          <w:rFonts w:ascii="Palatino Linotype" w:hAnsi="Palatino Linotype"/>
        </w:rPr>
      </w:pPr>
    </w:p>
    <w:p w14:paraId="100E8F37" w14:textId="15FD4DE4" w:rsidR="0095040E" w:rsidRDefault="0095040E" w:rsidP="0095040E">
      <w:pPr>
        <w:spacing w:line="360" w:lineRule="auto"/>
        <w:jc w:val="both"/>
        <w:rPr>
          <w:rFonts w:ascii="Palatino Linotype" w:hAnsi="Palatino Linotype" w:cs="Arial"/>
          <w:b/>
          <w:bCs/>
          <w:color w:val="000000"/>
        </w:rPr>
      </w:pPr>
      <w:r w:rsidRPr="0095040E">
        <w:rPr>
          <w:rFonts w:ascii="Palatino Linotype" w:hAnsi="Palatino Linotype"/>
        </w:rPr>
        <w:t xml:space="preserve">Así, </w:t>
      </w:r>
      <w:r w:rsidRPr="0095040E">
        <w:rPr>
          <w:rFonts w:ascii="Palatino Linotype" w:hAnsi="Palatino Linotype" w:cs="Arial"/>
          <w:color w:val="000000"/>
        </w:rPr>
        <w:t>se puede desprender que </w:t>
      </w:r>
      <w:r w:rsidRPr="0095040E">
        <w:rPr>
          <w:rFonts w:ascii="Palatino Linotype" w:hAnsi="Palatino Linotype" w:cs="Arial"/>
          <w:b/>
          <w:bCs/>
          <w:color w:val="000000"/>
        </w:rPr>
        <w:t>la restricción para acceder a la información relacionada con</w:t>
      </w:r>
      <w:r w:rsidR="0089441B">
        <w:rPr>
          <w:rFonts w:ascii="Palatino Linotype" w:hAnsi="Palatino Linotype" w:cs="Arial"/>
          <w:color w:val="000000"/>
        </w:rPr>
        <w:t xml:space="preserve"> los cargos y </w:t>
      </w:r>
      <w:r w:rsidR="000E6991">
        <w:rPr>
          <w:rFonts w:ascii="Palatino Linotype" w:hAnsi="Palatino Linotype" w:cs="Arial"/>
          <w:color w:val="000000"/>
        </w:rPr>
        <w:t>números de carpeta de investigación</w:t>
      </w:r>
      <w:r w:rsidRPr="0095040E">
        <w:rPr>
          <w:rFonts w:ascii="Palatino Linotype" w:hAnsi="Palatino Linotype" w:cs="Arial"/>
          <w:color w:val="000000"/>
        </w:rPr>
        <w:t xml:space="preserve"> </w:t>
      </w:r>
      <w:r w:rsidRPr="0095040E">
        <w:rPr>
          <w:rFonts w:ascii="Palatino Linotype" w:hAnsi="Palatino Linotype" w:cs="Arial"/>
          <w:b/>
          <w:bCs/>
          <w:color w:val="000000"/>
        </w:rPr>
        <w:t>que no hayan causado estado</w:t>
      </w:r>
      <w:r w:rsidRPr="0095040E">
        <w:rPr>
          <w:rFonts w:ascii="Palatino Linotype" w:hAnsi="Palatino Linotype" w:cs="Arial"/>
          <w:color w:val="000000"/>
        </w:rPr>
        <w:t>, </w:t>
      </w:r>
      <w:r w:rsidRPr="0095040E">
        <w:rPr>
          <w:rFonts w:ascii="Palatino Linotype" w:hAnsi="Palatino Linotype" w:cs="Arial"/>
          <w:b/>
          <w:bCs/>
          <w:color w:val="000000"/>
        </w:rPr>
        <w:t>no puede considerarse como una regla absoluta. Debe hacerse una excepción a esta regla</w:t>
      </w:r>
      <w:r w:rsidRPr="0095040E">
        <w:rPr>
          <w:rFonts w:ascii="Palatino Linotype" w:hAnsi="Palatino Linotype" w:cs="Arial"/>
          <w:b/>
          <w:color w:val="000000"/>
        </w:rPr>
        <w:t> privilegiando la transparencia y difusión de la información respectiva </w:t>
      </w:r>
      <w:r w:rsidR="00637BC1">
        <w:rPr>
          <w:rFonts w:ascii="Palatino Linotype" w:hAnsi="Palatino Linotype" w:cs="Arial"/>
          <w:b/>
          <w:bCs/>
          <w:color w:val="000000"/>
        </w:rPr>
        <w:t>cuando su difusión produzca</w:t>
      </w:r>
      <w:r w:rsidRPr="0095040E">
        <w:rPr>
          <w:rFonts w:ascii="Palatino Linotype" w:hAnsi="Palatino Linotype" w:cs="Arial"/>
          <w:b/>
          <w:bCs/>
          <w:color w:val="000000"/>
        </w:rPr>
        <w:t xml:space="preserve"> mayores beneficios para la sociedad que los daños que pudieran provocarse con su divulgación.</w:t>
      </w:r>
    </w:p>
    <w:p w14:paraId="31A1CE63" w14:textId="77777777" w:rsidR="00637BC1" w:rsidRDefault="00637BC1" w:rsidP="0095040E">
      <w:pPr>
        <w:spacing w:line="360" w:lineRule="auto"/>
        <w:jc w:val="both"/>
        <w:rPr>
          <w:rFonts w:ascii="Palatino Linotype" w:hAnsi="Palatino Linotype" w:cs="Arial"/>
          <w:b/>
          <w:bCs/>
          <w:color w:val="000000"/>
        </w:rPr>
      </w:pPr>
    </w:p>
    <w:p w14:paraId="27778C66" w14:textId="77777777" w:rsidR="00637BC1" w:rsidRPr="0095040E" w:rsidRDefault="00637BC1" w:rsidP="0095040E">
      <w:pPr>
        <w:spacing w:line="360" w:lineRule="auto"/>
        <w:jc w:val="both"/>
        <w:rPr>
          <w:rFonts w:ascii="Palatino Linotype" w:hAnsi="Palatino Linotype" w:cs="Arial"/>
          <w:b/>
          <w:bCs/>
          <w:color w:val="000000"/>
        </w:rPr>
      </w:pPr>
    </w:p>
    <w:p w14:paraId="1998F2FF" w14:textId="77777777" w:rsidR="0095040E" w:rsidRPr="0095040E" w:rsidRDefault="0095040E" w:rsidP="0095040E">
      <w:pPr>
        <w:spacing w:line="360" w:lineRule="auto"/>
        <w:jc w:val="both"/>
        <w:rPr>
          <w:rFonts w:ascii="Palatino Linotype" w:hAnsi="Palatino Linotype" w:cs="Arial"/>
          <w:b/>
          <w:bCs/>
          <w:color w:val="000000"/>
        </w:rPr>
      </w:pPr>
    </w:p>
    <w:p w14:paraId="1BAED517" w14:textId="427FE30B" w:rsidR="0095040E" w:rsidRPr="0095040E" w:rsidRDefault="0095040E" w:rsidP="0095040E">
      <w:pPr>
        <w:numPr>
          <w:ilvl w:val="0"/>
          <w:numId w:val="43"/>
        </w:numPr>
        <w:spacing w:line="360" w:lineRule="auto"/>
        <w:jc w:val="both"/>
        <w:rPr>
          <w:rFonts w:ascii="Palatino Linotype" w:hAnsi="Palatino Linotype" w:cs="Arial"/>
          <w:b/>
          <w:bCs/>
          <w:color w:val="000000"/>
          <w:lang w:val="es-MX"/>
        </w:rPr>
      </w:pPr>
      <w:r w:rsidRPr="0095040E">
        <w:rPr>
          <w:rFonts w:ascii="Palatino Linotype" w:hAnsi="Palatino Linotype" w:cs="Arial"/>
          <w:b/>
          <w:bCs/>
          <w:color w:val="000000"/>
          <w:lang w:val="es-MX"/>
        </w:rPr>
        <w:lastRenderedPageBreak/>
        <w:t xml:space="preserve">De la Ponderación para determinar si la información </w:t>
      </w:r>
      <w:r w:rsidR="00637BC1">
        <w:rPr>
          <w:rFonts w:ascii="Palatino Linotype" w:hAnsi="Palatino Linotype" w:cs="Arial"/>
          <w:b/>
          <w:bCs/>
          <w:color w:val="000000"/>
          <w:lang w:val="es-MX"/>
        </w:rPr>
        <w:t>es susceptible de entregarse, aú</w:t>
      </w:r>
      <w:r w:rsidRPr="0095040E">
        <w:rPr>
          <w:rFonts w:ascii="Palatino Linotype" w:hAnsi="Palatino Linotype" w:cs="Arial"/>
          <w:b/>
          <w:bCs/>
          <w:color w:val="000000"/>
          <w:lang w:val="es-MX"/>
        </w:rPr>
        <w:t>n y cuando se encuentre dentro de la causal de reserva</w:t>
      </w:r>
      <w:r w:rsidR="000E6991">
        <w:rPr>
          <w:rFonts w:ascii="Palatino Linotype" w:hAnsi="Palatino Linotype" w:cs="Arial"/>
          <w:b/>
          <w:bCs/>
          <w:color w:val="000000"/>
          <w:lang w:val="es-MX"/>
        </w:rPr>
        <w:t>.</w:t>
      </w:r>
    </w:p>
    <w:p w14:paraId="1D318C87" w14:textId="77777777" w:rsidR="0095040E" w:rsidRPr="0095040E" w:rsidRDefault="0095040E" w:rsidP="0095040E">
      <w:pPr>
        <w:spacing w:line="360" w:lineRule="auto"/>
        <w:jc w:val="both"/>
        <w:rPr>
          <w:rFonts w:ascii="Palatino Linotype" w:hAnsi="Palatino Linotype" w:cs="Arial"/>
          <w:b/>
          <w:bCs/>
          <w:color w:val="000000"/>
          <w:lang w:val="es-MX"/>
        </w:rPr>
      </w:pPr>
    </w:p>
    <w:p w14:paraId="10E8E13A" w14:textId="0F115A78" w:rsidR="0095040E" w:rsidRPr="0095040E" w:rsidRDefault="0095040E" w:rsidP="0095040E">
      <w:pPr>
        <w:spacing w:line="360" w:lineRule="auto"/>
        <w:jc w:val="both"/>
        <w:rPr>
          <w:rFonts w:ascii="Palatino Linotype" w:hAnsi="Palatino Linotype" w:cs="Arial"/>
          <w:b/>
          <w:bCs/>
          <w:color w:val="000000"/>
          <w:lang w:val="es-MX"/>
        </w:rPr>
      </w:pPr>
      <w:r w:rsidRPr="0095040E">
        <w:rPr>
          <w:rFonts w:ascii="Palatino Linotype" w:hAnsi="Palatino Linotype" w:cs="Arial"/>
          <w:bCs/>
          <w:color w:val="000000"/>
          <w:lang w:val="es-MX"/>
        </w:rPr>
        <w:t>En razón de lo anterior</w:t>
      </w:r>
      <w:r w:rsidR="000E6991" w:rsidRPr="0095040E">
        <w:rPr>
          <w:rFonts w:ascii="Palatino Linotype" w:hAnsi="Palatino Linotype" w:cs="Arial"/>
          <w:bCs/>
          <w:color w:val="000000"/>
          <w:lang w:val="es-MX"/>
        </w:rPr>
        <w:t>, este</w:t>
      </w:r>
      <w:r w:rsidRPr="0095040E">
        <w:rPr>
          <w:rFonts w:ascii="Palatino Linotype" w:hAnsi="Palatino Linotype" w:cs="Arial"/>
          <w:bCs/>
          <w:color w:val="000000"/>
          <w:lang w:val="es-MX"/>
        </w:rPr>
        <w:t xml:space="preserve"> Órgano Garante del Derecho de Acceso a la información </w:t>
      </w:r>
      <w:r w:rsidR="000E6991" w:rsidRPr="0095040E">
        <w:rPr>
          <w:rFonts w:ascii="Palatino Linotype" w:hAnsi="Palatino Linotype" w:cs="Arial"/>
          <w:bCs/>
          <w:color w:val="000000"/>
          <w:lang w:val="es-MX"/>
        </w:rPr>
        <w:t>Pública</w:t>
      </w:r>
      <w:r w:rsidRPr="0095040E">
        <w:rPr>
          <w:rFonts w:ascii="Palatino Linotype" w:hAnsi="Palatino Linotype" w:cs="Arial"/>
          <w:bCs/>
          <w:color w:val="000000"/>
          <w:lang w:val="es-MX"/>
        </w:rPr>
        <w:t xml:space="preserve"> en la entidad Mexiquense, debe valorar de nueva cuenta a través de criterios razonables y ponderables</w:t>
      </w:r>
      <w:r w:rsidR="00637BC1">
        <w:rPr>
          <w:rFonts w:ascii="Palatino Linotype" w:hAnsi="Palatino Linotype" w:cs="Arial"/>
          <w:bCs/>
          <w:color w:val="000000"/>
          <w:lang w:val="es-MX"/>
        </w:rPr>
        <w:t>,</w:t>
      </w:r>
      <w:r w:rsidRPr="0095040E">
        <w:rPr>
          <w:rFonts w:ascii="Palatino Linotype" w:hAnsi="Palatino Linotype" w:cs="Arial"/>
          <w:bCs/>
          <w:color w:val="000000"/>
          <w:lang w:val="es-MX"/>
        </w:rPr>
        <w:t xml:space="preserve"> </w:t>
      </w:r>
      <w:r w:rsidR="0089441B" w:rsidRPr="0095040E">
        <w:rPr>
          <w:rFonts w:ascii="Palatino Linotype" w:hAnsi="Palatino Linotype" w:cs="Arial"/>
          <w:bCs/>
          <w:color w:val="000000"/>
          <w:lang w:val="es-MX"/>
        </w:rPr>
        <w:t>el interés</w:t>
      </w:r>
      <w:r w:rsidRPr="0095040E">
        <w:rPr>
          <w:rFonts w:ascii="Palatino Linotype" w:hAnsi="Palatino Linotype" w:cs="Arial"/>
          <w:bCs/>
          <w:color w:val="000000"/>
          <w:lang w:val="es-MX"/>
        </w:rPr>
        <w:t xml:space="preserve"> público en el presente caso, a fin de determinar si este interés público que reviste a los soportes</w:t>
      </w:r>
      <w:r w:rsidRPr="0095040E">
        <w:rPr>
          <w:rFonts w:ascii="Palatino Linotype" w:hAnsi="Palatino Linotype" w:cs="Arial"/>
          <w:b/>
          <w:bCs/>
          <w:color w:val="000000"/>
          <w:lang w:val="es-MX"/>
        </w:rPr>
        <w:t xml:space="preserve"> d</w:t>
      </w:r>
      <w:r w:rsidRPr="0095040E">
        <w:rPr>
          <w:rFonts w:ascii="Palatino Linotype" w:hAnsi="Palatino Linotype" w:cs="Arial"/>
          <w:bCs/>
          <w:color w:val="000000"/>
          <w:lang w:val="es-MX"/>
        </w:rPr>
        <w:t xml:space="preserve">ocumentales </w:t>
      </w:r>
      <w:r w:rsidRPr="0095040E">
        <w:rPr>
          <w:rFonts w:ascii="Palatino Linotype" w:hAnsi="Palatino Linotype" w:cs="Arial"/>
          <w:b/>
          <w:bCs/>
          <w:color w:val="000000"/>
          <w:lang w:val="es-MX"/>
        </w:rPr>
        <w:t xml:space="preserve">de mérito, </w:t>
      </w:r>
      <w:r w:rsidR="0089441B" w:rsidRPr="0095040E">
        <w:rPr>
          <w:rFonts w:ascii="Palatino Linotype" w:hAnsi="Palatino Linotype" w:cs="Arial"/>
          <w:b/>
          <w:bCs/>
          <w:color w:val="000000"/>
          <w:u w:val="single"/>
          <w:lang w:val="es-MX"/>
        </w:rPr>
        <w:t>resulta suficiente</w:t>
      </w:r>
      <w:r w:rsidR="00637BC1">
        <w:rPr>
          <w:rFonts w:ascii="Palatino Linotype" w:hAnsi="Palatino Linotype" w:cs="Arial"/>
          <w:b/>
          <w:bCs/>
          <w:color w:val="000000"/>
          <w:u w:val="single"/>
          <w:lang w:val="es-MX"/>
        </w:rPr>
        <w:t xml:space="preserve"> para limitar</w:t>
      </w:r>
      <w:r w:rsidRPr="0095040E">
        <w:rPr>
          <w:rFonts w:ascii="Palatino Linotype" w:hAnsi="Palatino Linotype" w:cs="Arial"/>
          <w:b/>
          <w:bCs/>
          <w:color w:val="000000"/>
          <w:u w:val="single"/>
          <w:lang w:val="es-MX"/>
        </w:rPr>
        <w:t xml:space="preserve"> la necesidad de clasificar la información como reservada,</w:t>
      </w:r>
      <w:r w:rsidRPr="0095040E">
        <w:rPr>
          <w:rFonts w:ascii="Palatino Linotype" w:hAnsi="Palatino Linotype" w:cs="Arial"/>
          <w:b/>
          <w:bCs/>
          <w:color w:val="000000"/>
          <w:lang w:val="es-MX"/>
        </w:rPr>
        <w:t xml:space="preserve"> o en su defecto, determinar si prevalece más el sigilo de la información.</w:t>
      </w:r>
    </w:p>
    <w:p w14:paraId="51151ACD" w14:textId="77777777" w:rsidR="0095040E" w:rsidRPr="0095040E" w:rsidRDefault="0095040E" w:rsidP="0095040E">
      <w:pPr>
        <w:spacing w:line="360" w:lineRule="auto"/>
        <w:jc w:val="both"/>
        <w:rPr>
          <w:rFonts w:ascii="Palatino Linotype" w:hAnsi="Palatino Linotype" w:cs="Arial"/>
          <w:b/>
          <w:bCs/>
          <w:color w:val="000000"/>
          <w:lang w:val="es-MX"/>
        </w:rPr>
      </w:pPr>
    </w:p>
    <w:p w14:paraId="2B6C2A8A" w14:textId="77777777" w:rsidR="00C85070" w:rsidRDefault="0095040E" w:rsidP="0095040E">
      <w:pPr>
        <w:spacing w:line="360" w:lineRule="auto"/>
        <w:jc w:val="both"/>
        <w:rPr>
          <w:rFonts w:ascii="Palatino Linotype" w:hAnsi="Palatino Linotype" w:cs="Arial"/>
          <w:bCs/>
          <w:color w:val="000000"/>
          <w:lang w:val="es-MX"/>
        </w:rPr>
      </w:pPr>
      <w:r w:rsidRPr="0095040E">
        <w:rPr>
          <w:rFonts w:ascii="Palatino Linotype" w:hAnsi="Palatino Linotype" w:cs="Arial"/>
          <w:bCs/>
          <w:color w:val="000000"/>
          <w:lang w:val="es-MX"/>
        </w:rPr>
        <w:t>Resulta aplicable al asunto que nos ocupa, el precedente  de la Suprema Corte de Justicia en la resolución del Amparo en Revisión 453/2015, cuyo contenido medularmente advierte que el derecho de acceso a la información  cobra una especial relevancia  ante la necesidad de permitir el acceso a la información que constituyan graves violaciones a derechos humanos o crímenes de lesa humanidad, pues estos supuestos no sólo afectan a las víctimas y ofendidos en forma directa por los hechos antijurídicos, sino que ofenden a toda la sociedad, precisamente por su gravedad y por las repercusiones que implican. </w:t>
      </w:r>
    </w:p>
    <w:p w14:paraId="36D54419" w14:textId="77777777" w:rsidR="00C85070" w:rsidRDefault="00C85070" w:rsidP="0095040E">
      <w:pPr>
        <w:spacing w:line="360" w:lineRule="auto"/>
        <w:jc w:val="both"/>
        <w:rPr>
          <w:rFonts w:ascii="Palatino Linotype" w:hAnsi="Palatino Linotype" w:cs="Arial"/>
          <w:bCs/>
          <w:color w:val="000000"/>
          <w:lang w:val="es-MX"/>
        </w:rPr>
      </w:pPr>
    </w:p>
    <w:p w14:paraId="17E305A4" w14:textId="75BDB94A" w:rsidR="0095040E" w:rsidRPr="0095040E" w:rsidRDefault="0095040E" w:rsidP="0095040E">
      <w:pPr>
        <w:spacing w:line="360" w:lineRule="auto"/>
        <w:jc w:val="both"/>
        <w:rPr>
          <w:rFonts w:ascii="Palatino Linotype" w:hAnsi="Palatino Linotype" w:cs="Arial"/>
          <w:bCs/>
          <w:color w:val="000000"/>
          <w:lang w:val="es-MX"/>
        </w:rPr>
      </w:pPr>
      <w:r w:rsidRPr="0095040E">
        <w:rPr>
          <w:rFonts w:ascii="Palatino Linotype" w:hAnsi="Palatino Linotype" w:cs="Arial"/>
          <w:bCs/>
          <w:color w:val="000000"/>
          <w:lang w:val="es-MX"/>
        </w:rPr>
        <w:t xml:space="preserve">En dicho asunto, la Suprema Corte determinó que el INAI </w:t>
      </w:r>
      <w:r w:rsidR="00EF502B">
        <w:rPr>
          <w:rFonts w:ascii="Palatino Linotype" w:hAnsi="Palatino Linotype" w:cs="Arial"/>
          <w:bCs/>
          <w:color w:val="000000"/>
          <w:lang w:val="es-MX"/>
        </w:rPr>
        <w:t xml:space="preserve">no </w:t>
      </w:r>
      <w:r w:rsidRPr="0095040E">
        <w:rPr>
          <w:rFonts w:ascii="Palatino Linotype" w:hAnsi="Palatino Linotype" w:cs="Arial"/>
          <w:bCs/>
          <w:color w:val="000000"/>
          <w:lang w:val="es-MX"/>
        </w:rPr>
        <w:t xml:space="preserve">tiene facultades para emitir un pronunciamiento, sobre la posible existencia de violaciones graves a derechos humanos o delitos de lesa humanidad en averiguaciones previas con el fin de permitir el acceso a las mismas, puesto que en términos del artículo 1º </w:t>
      </w:r>
      <w:r w:rsidRPr="0095040E">
        <w:rPr>
          <w:rFonts w:ascii="Palatino Linotype" w:hAnsi="Palatino Linotype" w:cs="Arial"/>
          <w:bCs/>
          <w:color w:val="000000"/>
          <w:lang w:val="es-MX"/>
        </w:rPr>
        <w:lastRenderedPageBreak/>
        <w:t>constitucional</w:t>
      </w:r>
      <w:r w:rsidR="000E6991" w:rsidRPr="0095040E">
        <w:rPr>
          <w:rFonts w:ascii="Palatino Linotype" w:hAnsi="Palatino Linotype" w:cs="Arial"/>
          <w:bCs/>
          <w:color w:val="000000"/>
          <w:lang w:val="es-MX"/>
        </w:rPr>
        <w:t>, todas</w:t>
      </w:r>
      <w:r w:rsidRPr="0095040E">
        <w:rPr>
          <w:rFonts w:ascii="Palatino Linotype" w:hAnsi="Palatino Linotype" w:cs="Arial"/>
          <w:bCs/>
          <w:color w:val="000000"/>
          <w:lang w:val="es-MX"/>
        </w:rPr>
        <w:t xml:space="preserve"> las autoridades, en el ámbito de sus competencias, están obligadas a promover, respetar, garantizar y proteger los derechos humanos.</w:t>
      </w:r>
    </w:p>
    <w:p w14:paraId="7B5C1115" w14:textId="77777777" w:rsidR="0095040E" w:rsidRPr="0095040E" w:rsidRDefault="0095040E" w:rsidP="0095040E">
      <w:pPr>
        <w:spacing w:line="360" w:lineRule="auto"/>
        <w:jc w:val="both"/>
        <w:rPr>
          <w:rFonts w:ascii="Palatino Linotype" w:hAnsi="Palatino Linotype" w:cs="Arial"/>
          <w:bCs/>
          <w:color w:val="000000"/>
          <w:lang w:val="es-MX"/>
        </w:rPr>
      </w:pPr>
    </w:p>
    <w:p w14:paraId="16084ECA" w14:textId="77777777" w:rsidR="0095040E" w:rsidRPr="0095040E" w:rsidRDefault="0095040E" w:rsidP="0095040E">
      <w:pPr>
        <w:spacing w:line="360" w:lineRule="auto"/>
        <w:jc w:val="both"/>
        <w:rPr>
          <w:rFonts w:ascii="Palatino Linotype" w:hAnsi="Palatino Linotype" w:cs="Arial"/>
          <w:bCs/>
          <w:color w:val="000000"/>
          <w:lang w:val="es-MX"/>
        </w:rPr>
      </w:pPr>
      <w:r w:rsidRPr="0095040E">
        <w:rPr>
          <w:rFonts w:ascii="Palatino Linotype" w:hAnsi="Palatino Linotype" w:cs="Arial"/>
          <w:bCs/>
          <w:color w:val="000000"/>
          <w:lang w:val="es-MX"/>
        </w:rPr>
        <w:t>De tal suerte que no puede alegarse el carácter de reservado cuando se investiguen hechos constitutivos de graves violaciones a derechos humanos o</w:t>
      </w:r>
      <w:r w:rsidRPr="0095040E">
        <w:rPr>
          <w:rFonts w:ascii="Palatino Linotype" w:hAnsi="Palatino Linotype" w:cs="Arial"/>
          <w:b/>
          <w:bCs/>
          <w:color w:val="000000"/>
          <w:lang w:val="es-MX"/>
        </w:rPr>
        <w:t xml:space="preserve"> </w:t>
      </w:r>
      <w:r w:rsidRPr="0095040E">
        <w:rPr>
          <w:rFonts w:ascii="Palatino Linotype" w:hAnsi="Palatino Linotype" w:cs="Arial"/>
          <w:bCs/>
          <w:color w:val="000000"/>
          <w:lang w:val="es-MX"/>
        </w:rPr>
        <w:t>delitos de lesa</w:t>
      </w:r>
      <w:r w:rsidRPr="0095040E">
        <w:rPr>
          <w:rFonts w:ascii="Palatino Linotype" w:hAnsi="Palatino Linotype" w:cs="Arial"/>
          <w:b/>
          <w:bCs/>
          <w:color w:val="000000"/>
          <w:lang w:val="es-MX"/>
        </w:rPr>
        <w:t xml:space="preserve"> </w:t>
      </w:r>
      <w:r w:rsidRPr="0095040E">
        <w:rPr>
          <w:rFonts w:ascii="Palatino Linotype" w:hAnsi="Palatino Linotype" w:cs="Arial"/>
          <w:bCs/>
          <w:color w:val="000000"/>
          <w:lang w:val="es-MX"/>
        </w:rPr>
        <w:t xml:space="preserve">humanidad. A fin de que el intérprete determine si un caso concreto se ubica en el supuesto de excepción relativo a las violaciones graves a derechos humanos y deba dar acceso a la información requerida, es necesario que atienda a los lineamientos sentados por la Suprema Corte de Justicia de la Nación y por la Corte Interamericana de Derechos Humanos en esta materia. </w:t>
      </w:r>
    </w:p>
    <w:p w14:paraId="57C34E1C" w14:textId="77777777" w:rsidR="0095040E" w:rsidRPr="0095040E" w:rsidRDefault="0095040E" w:rsidP="0095040E">
      <w:pPr>
        <w:spacing w:line="360" w:lineRule="auto"/>
        <w:jc w:val="both"/>
        <w:rPr>
          <w:rFonts w:ascii="Palatino Linotype" w:hAnsi="Palatino Linotype" w:cs="Arial"/>
          <w:bCs/>
          <w:color w:val="000000"/>
          <w:lang w:val="es-MX"/>
        </w:rPr>
      </w:pPr>
    </w:p>
    <w:p w14:paraId="7A9860E2" w14:textId="59ABC318" w:rsidR="0095040E" w:rsidRPr="0095040E" w:rsidRDefault="0095040E" w:rsidP="0095040E">
      <w:pPr>
        <w:spacing w:line="360" w:lineRule="auto"/>
        <w:jc w:val="both"/>
        <w:rPr>
          <w:rFonts w:ascii="Palatino Linotype" w:hAnsi="Palatino Linotype" w:cs="Arial"/>
          <w:bCs/>
          <w:color w:val="000000"/>
          <w:lang w:val="es-MX"/>
        </w:rPr>
      </w:pPr>
      <w:r w:rsidRPr="0095040E">
        <w:rPr>
          <w:rFonts w:ascii="Palatino Linotype" w:hAnsi="Palatino Linotype" w:cs="Arial"/>
          <w:bCs/>
          <w:color w:val="000000"/>
          <w:lang w:val="es-MX"/>
        </w:rPr>
        <w:t>En mérito de lo anterior, y siguiendo por similitud el precedente de la corte y los razonamientos que e</w:t>
      </w:r>
      <w:r w:rsidR="00EF502B">
        <w:rPr>
          <w:rFonts w:ascii="Palatino Linotype" w:hAnsi="Palatino Linotype" w:cs="Arial"/>
          <w:bCs/>
          <w:color w:val="000000"/>
          <w:lang w:val="es-MX"/>
        </w:rPr>
        <w:t xml:space="preserve">n dicha resolución se vierten, </w:t>
      </w:r>
      <w:r w:rsidRPr="0095040E">
        <w:rPr>
          <w:rFonts w:ascii="Palatino Linotype" w:hAnsi="Palatino Linotype" w:cs="Arial"/>
          <w:bCs/>
          <w:color w:val="000000"/>
          <w:lang w:val="es-MX"/>
        </w:rPr>
        <w:t xml:space="preserve">este Órgano Garante no determinará la existencia de un acto de corrupción </w:t>
      </w:r>
      <w:r w:rsidR="000E6991">
        <w:rPr>
          <w:rFonts w:ascii="Palatino Linotype" w:hAnsi="Palatino Linotype" w:cs="Arial"/>
          <w:bCs/>
          <w:color w:val="000000"/>
          <w:lang w:val="es-MX"/>
        </w:rPr>
        <w:t xml:space="preserve">o vulneración grave a los derechos humanos </w:t>
      </w:r>
      <w:r w:rsidRPr="0095040E">
        <w:rPr>
          <w:rFonts w:ascii="Palatino Linotype" w:hAnsi="Palatino Linotype" w:cs="Arial"/>
          <w:bCs/>
          <w:color w:val="000000"/>
          <w:lang w:val="es-MX"/>
        </w:rPr>
        <w:t>pues no se encuentra facultado para ello, sino que a partir d</w:t>
      </w:r>
      <w:r w:rsidR="00EF502B">
        <w:rPr>
          <w:rFonts w:ascii="Palatino Linotype" w:hAnsi="Palatino Linotype" w:cs="Arial"/>
          <w:bCs/>
          <w:color w:val="000000"/>
          <w:lang w:val="es-MX"/>
        </w:rPr>
        <w:t xml:space="preserve">e la posible configuración del </w:t>
      </w:r>
      <w:r w:rsidRPr="0095040E">
        <w:rPr>
          <w:rFonts w:ascii="Palatino Linotype" w:hAnsi="Palatino Linotype" w:cs="Arial"/>
          <w:bCs/>
          <w:color w:val="000000"/>
          <w:lang w:val="es-MX"/>
        </w:rPr>
        <w:t>mismo, y en análisis a la gravedad y  las consecuencias que implica la secrecía del asunto frente a la sociedad, es preferible que en armonía con el artículo 1º constitucional, este Instituto proteja los derechos fundamentales reconocidos por el Estado Mexicano, en consecuencia, debe privilegiarse la máxima publicidad de la información, con la finalidad de permitir que la sociedad vigil</w:t>
      </w:r>
      <w:r w:rsidR="00EF502B">
        <w:rPr>
          <w:rFonts w:ascii="Palatino Linotype" w:hAnsi="Palatino Linotype" w:cs="Arial"/>
          <w:bCs/>
          <w:color w:val="000000"/>
          <w:lang w:val="es-MX"/>
        </w:rPr>
        <w:t>e y conozca los números de carpetas de investigación, así como los cargos de los servidores públicos denunciados</w:t>
      </w:r>
      <w:r w:rsidRPr="0095040E">
        <w:rPr>
          <w:rFonts w:ascii="Palatino Linotype" w:hAnsi="Palatino Linotype" w:cs="Arial"/>
          <w:bCs/>
          <w:color w:val="000000"/>
          <w:lang w:val="es-MX"/>
        </w:rPr>
        <w:t xml:space="preserve">, </w:t>
      </w:r>
      <w:r w:rsidR="00EF502B">
        <w:rPr>
          <w:rFonts w:ascii="Palatino Linotype" w:hAnsi="Palatino Linotype" w:cs="Arial"/>
          <w:bCs/>
          <w:color w:val="000000"/>
          <w:lang w:val="es-MX"/>
        </w:rPr>
        <w:t>de manera que se permita a la ciudadanía ejercer el</w:t>
      </w:r>
      <w:r w:rsidRPr="0095040E">
        <w:rPr>
          <w:rFonts w:ascii="Palatino Linotype" w:hAnsi="Palatino Linotype" w:cs="Arial"/>
          <w:bCs/>
          <w:color w:val="000000"/>
          <w:lang w:val="es-MX"/>
        </w:rPr>
        <w:t xml:space="preserve"> control y </w:t>
      </w:r>
      <w:r w:rsidR="00EF502B">
        <w:rPr>
          <w:rFonts w:ascii="Palatino Linotype" w:hAnsi="Palatino Linotype" w:cs="Arial"/>
          <w:bCs/>
          <w:color w:val="000000"/>
          <w:lang w:val="es-MX"/>
        </w:rPr>
        <w:t xml:space="preserve">someterlo al </w:t>
      </w:r>
      <w:r w:rsidRPr="0095040E">
        <w:rPr>
          <w:rFonts w:ascii="Palatino Linotype" w:hAnsi="Palatino Linotype" w:cs="Arial"/>
          <w:bCs/>
          <w:color w:val="000000"/>
          <w:lang w:val="es-MX"/>
        </w:rPr>
        <w:t>escrutinio público.</w:t>
      </w:r>
    </w:p>
    <w:p w14:paraId="42C9C0B4" w14:textId="77777777" w:rsidR="0095040E" w:rsidRDefault="0095040E" w:rsidP="0095040E">
      <w:pPr>
        <w:spacing w:line="360" w:lineRule="auto"/>
        <w:jc w:val="both"/>
        <w:rPr>
          <w:rFonts w:ascii="Palatino Linotype" w:hAnsi="Palatino Linotype" w:cs="Arial"/>
          <w:b/>
          <w:bCs/>
          <w:color w:val="000000"/>
          <w:u w:val="single"/>
          <w:lang w:val="es-MX"/>
        </w:rPr>
      </w:pPr>
    </w:p>
    <w:p w14:paraId="3DB582F1" w14:textId="77777777" w:rsidR="000E6991" w:rsidRPr="0095040E" w:rsidRDefault="000E6991" w:rsidP="0095040E">
      <w:pPr>
        <w:spacing w:line="360" w:lineRule="auto"/>
        <w:jc w:val="both"/>
        <w:rPr>
          <w:rFonts w:ascii="Palatino Linotype" w:hAnsi="Palatino Linotype" w:cs="Arial"/>
          <w:b/>
          <w:bCs/>
          <w:color w:val="000000"/>
          <w:u w:val="single"/>
          <w:lang w:val="es-MX"/>
        </w:rPr>
      </w:pPr>
    </w:p>
    <w:p w14:paraId="50F283F2" w14:textId="77777777" w:rsidR="0095040E" w:rsidRPr="0095040E" w:rsidRDefault="0095040E" w:rsidP="0095040E">
      <w:pPr>
        <w:numPr>
          <w:ilvl w:val="0"/>
          <w:numId w:val="43"/>
        </w:numPr>
        <w:spacing w:line="360" w:lineRule="auto"/>
        <w:jc w:val="both"/>
        <w:rPr>
          <w:rFonts w:ascii="Palatino Linotype" w:hAnsi="Palatino Linotype" w:cs="Arial"/>
          <w:b/>
          <w:bCs/>
          <w:color w:val="000000"/>
          <w:lang w:val="es-MX"/>
        </w:rPr>
      </w:pPr>
      <w:r w:rsidRPr="0095040E">
        <w:rPr>
          <w:rFonts w:ascii="Palatino Linotype" w:hAnsi="Palatino Linotype" w:cs="Arial"/>
          <w:b/>
          <w:bCs/>
          <w:color w:val="000000"/>
          <w:lang w:val="es-MX"/>
        </w:rPr>
        <w:t>De la Ponderación ante una colisión de derechos</w:t>
      </w:r>
    </w:p>
    <w:p w14:paraId="02BCAA7E" w14:textId="0728E022" w:rsidR="0095040E" w:rsidRPr="0095040E" w:rsidRDefault="0095040E" w:rsidP="0095040E">
      <w:pPr>
        <w:spacing w:line="360" w:lineRule="auto"/>
        <w:jc w:val="both"/>
        <w:rPr>
          <w:rFonts w:ascii="Palatino Linotype" w:hAnsi="Palatino Linotype" w:cs="Arial"/>
          <w:b/>
          <w:bCs/>
          <w:i/>
          <w:color w:val="000000"/>
        </w:rPr>
      </w:pPr>
      <w:r w:rsidRPr="0095040E">
        <w:rPr>
          <w:rFonts w:ascii="Palatino Linotype" w:hAnsi="Palatino Linotype" w:cs="Arial"/>
          <w:bCs/>
          <w:color w:val="000000"/>
          <w:lang w:val="es-MX"/>
        </w:rPr>
        <w:t>Entonces al hablar de una</w:t>
      </w:r>
      <w:r w:rsidRPr="0095040E">
        <w:rPr>
          <w:rFonts w:ascii="Palatino Linotype" w:hAnsi="Palatino Linotype" w:cs="Arial"/>
          <w:bCs/>
          <w:color w:val="000000"/>
        </w:rPr>
        <w:t xml:space="preserve"> valoración de los beneficios o perjuicios de la divulgación </w:t>
      </w:r>
      <w:r w:rsidRPr="0095040E">
        <w:rPr>
          <w:rFonts w:ascii="Palatino Linotype" w:hAnsi="Palatino Linotype" w:cs="Arial"/>
          <w:bCs/>
          <w:color w:val="000000"/>
          <w:lang w:val="es-MX"/>
        </w:rPr>
        <w:t xml:space="preserve">señalada, </w:t>
      </w:r>
      <w:r w:rsidRPr="0095040E">
        <w:rPr>
          <w:rFonts w:ascii="Palatino Linotype" w:hAnsi="Palatino Linotype" w:cs="Arial"/>
          <w:bCs/>
          <w:color w:val="000000"/>
        </w:rPr>
        <w:t xml:space="preserve">debe fundarse en las consecuencias concretas que, potencialmente, resulten de la publicidad de la información, se deberá </w:t>
      </w:r>
      <w:r w:rsidR="000E6991" w:rsidRPr="0095040E">
        <w:rPr>
          <w:rFonts w:ascii="Palatino Linotype" w:hAnsi="Palatino Linotype" w:cs="Arial"/>
          <w:bCs/>
          <w:color w:val="000000"/>
        </w:rPr>
        <w:t>ponderar si</w:t>
      </w:r>
      <w:r w:rsidRPr="0095040E">
        <w:rPr>
          <w:rFonts w:ascii="Palatino Linotype" w:hAnsi="Palatino Linotype" w:cs="Arial"/>
          <w:bCs/>
          <w:color w:val="000000"/>
        </w:rPr>
        <w:t xml:space="preserve"> la publicidad de la </w:t>
      </w:r>
      <w:r w:rsidR="000E6991" w:rsidRPr="0095040E">
        <w:rPr>
          <w:rFonts w:ascii="Palatino Linotype" w:hAnsi="Palatino Linotype" w:cs="Arial"/>
          <w:bCs/>
          <w:color w:val="000000"/>
        </w:rPr>
        <w:t>información tienen</w:t>
      </w:r>
      <w:r w:rsidRPr="0095040E">
        <w:rPr>
          <w:rFonts w:ascii="Palatino Linotype" w:hAnsi="Palatino Linotype" w:cs="Arial"/>
          <w:bCs/>
          <w:color w:val="000000"/>
        </w:rPr>
        <w:t xml:space="preserve"> una trascendencia </w:t>
      </w:r>
      <w:r w:rsidR="000E6991" w:rsidRPr="0095040E">
        <w:rPr>
          <w:rFonts w:ascii="Palatino Linotype" w:hAnsi="Palatino Linotype" w:cs="Arial"/>
          <w:bCs/>
          <w:color w:val="000000"/>
        </w:rPr>
        <w:t>social</w:t>
      </w:r>
      <w:r w:rsidR="000E6991" w:rsidRPr="0095040E">
        <w:rPr>
          <w:rFonts w:ascii="Palatino Linotype" w:hAnsi="Palatino Linotype" w:cs="Arial"/>
          <w:bCs/>
          <w:color w:val="000000"/>
          <w:lang w:val="es-MX"/>
        </w:rPr>
        <w:t xml:space="preserve"> y</w:t>
      </w:r>
      <w:r w:rsidRPr="0095040E">
        <w:rPr>
          <w:rFonts w:ascii="Palatino Linotype" w:hAnsi="Palatino Linotype" w:cs="Arial"/>
          <w:bCs/>
          <w:color w:val="000000"/>
          <w:lang w:val="es-MX"/>
        </w:rPr>
        <w:t xml:space="preserve"> poder ser</w:t>
      </w:r>
      <w:r w:rsidRPr="0095040E">
        <w:rPr>
          <w:rFonts w:ascii="Palatino Linotype" w:hAnsi="Palatino Linotype" w:cs="Arial"/>
          <w:b/>
          <w:bCs/>
          <w:color w:val="000000"/>
          <w:lang w:val="es-MX"/>
        </w:rPr>
        <w:t xml:space="preserve"> catalogada como </w:t>
      </w:r>
      <w:r w:rsidRPr="0095040E">
        <w:rPr>
          <w:rFonts w:ascii="Palatino Linotype" w:hAnsi="Palatino Linotype" w:cs="Arial"/>
          <w:b/>
          <w:bCs/>
          <w:i/>
          <w:color w:val="000000"/>
          <w:lang w:val="es-MX"/>
        </w:rPr>
        <w:t>información de interés público.</w:t>
      </w:r>
      <w:r w:rsidRPr="0095040E">
        <w:rPr>
          <w:rFonts w:ascii="Palatino Linotype" w:hAnsi="Palatino Linotype" w:cs="Arial"/>
          <w:b/>
          <w:bCs/>
          <w:color w:val="000000"/>
          <w:u w:val="single"/>
          <w:vertAlign w:val="superscript"/>
        </w:rPr>
        <w:t xml:space="preserve"> </w:t>
      </w:r>
      <w:r w:rsidRPr="0095040E">
        <w:rPr>
          <w:rFonts w:ascii="Palatino Linotype" w:hAnsi="Palatino Linotype" w:cs="Arial"/>
          <w:b/>
          <w:bCs/>
          <w:color w:val="000000"/>
          <w:u w:val="single"/>
          <w:vertAlign w:val="superscript"/>
        </w:rPr>
        <w:footnoteReference w:id="3"/>
      </w:r>
    </w:p>
    <w:p w14:paraId="1AE55381" w14:textId="195890E5" w:rsidR="0095040E" w:rsidRPr="0095040E" w:rsidRDefault="0095040E" w:rsidP="0095040E">
      <w:pPr>
        <w:spacing w:line="360" w:lineRule="auto"/>
        <w:jc w:val="both"/>
        <w:rPr>
          <w:rFonts w:ascii="Palatino Linotype" w:hAnsi="Palatino Linotype" w:cs="Arial"/>
          <w:bCs/>
          <w:color w:val="000000"/>
        </w:rPr>
      </w:pPr>
      <w:r w:rsidRPr="0095040E">
        <w:rPr>
          <w:rFonts w:ascii="Palatino Linotype" w:hAnsi="Palatino Linotype" w:cs="Arial"/>
          <w:bCs/>
          <w:color w:val="000000"/>
        </w:rPr>
        <w:t>Así, este Instituto considera procedente efectuar una</w:t>
      </w:r>
      <w:r w:rsidRPr="0095040E">
        <w:rPr>
          <w:rFonts w:ascii="Palatino Linotype" w:hAnsi="Palatino Linotype" w:cs="Arial"/>
          <w:b/>
          <w:bCs/>
          <w:color w:val="000000"/>
        </w:rPr>
        <w:t xml:space="preserve"> </w:t>
      </w:r>
      <w:r w:rsidRPr="0095040E">
        <w:rPr>
          <w:rFonts w:ascii="Palatino Linotype" w:hAnsi="Palatino Linotype" w:cs="Arial"/>
          <w:b/>
          <w:bCs/>
          <w:color w:val="000000"/>
          <w:u w:val="single"/>
        </w:rPr>
        <w:t xml:space="preserve">ponderación </w:t>
      </w:r>
      <w:r w:rsidRPr="0095040E">
        <w:rPr>
          <w:rFonts w:ascii="Palatino Linotype" w:hAnsi="Palatino Linotype" w:cs="Arial"/>
          <w:bCs/>
          <w:color w:val="000000"/>
        </w:rPr>
        <w:t>ante la colisión de derechos que se plantea en el presente recurso de revisión, por una parte:</w:t>
      </w:r>
      <w:r w:rsidRPr="0095040E">
        <w:rPr>
          <w:rFonts w:ascii="Palatino Linotype" w:hAnsi="Palatino Linotype" w:cs="Arial"/>
          <w:b/>
          <w:bCs/>
          <w:color w:val="000000"/>
        </w:rPr>
        <w:t xml:space="preserve"> i) el </w:t>
      </w:r>
      <w:r w:rsidRPr="0095040E">
        <w:rPr>
          <w:rFonts w:ascii="Palatino Linotype" w:hAnsi="Palatino Linotype" w:cs="Arial"/>
          <w:bCs/>
          <w:color w:val="000000"/>
        </w:rPr>
        <w:t>derecho aducido por</w:t>
      </w:r>
      <w:r w:rsidRPr="0095040E">
        <w:rPr>
          <w:rFonts w:ascii="Palatino Linotype" w:hAnsi="Palatino Linotype" w:cs="Arial"/>
          <w:b/>
          <w:bCs/>
          <w:color w:val="000000"/>
        </w:rPr>
        <w:t xml:space="preserve"> el </w:t>
      </w:r>
      <w:r w:rsidR="00EF502B" w:rsidRPr="0095040E">
        <w:rPr>
          <w:rFonts w:ascii="Palatino Linotype" w:hAnsi="Palatino Linotype" w:cs="Arial"/>
          <w:b/>
          <w:bCs/>
          <w:color w:val="000000"/>
        </w:rPr>
        <w:t xml:space="preserve">Sujeto Obligado </w:t>
      </w:r>
      <w:r w:rsidRPr="0095040E">
        <w:rPr>
          <w:rFonts w:ascii="Palatino Linotype" w:hAnsi="Palatino Linotype" w:cs="Arial"/>
          <w:bCs/>
          <w:color w:val="000000"/>
        </w:rPr>
        <w:t xml:space="preserve">consistente en </w:t>
      </w:r>
      <w:r w:rsidR="000E6991" w:rsidRPr="0095040E">
        <w:rPr>
          <w:rFonts w:ascii="Palatino Linotype" w:hAnsi="Palatino Linotype" w:cs="Arial"/>
          <w:bCs/>
          <w:color w:val="000000"/>
        </w:rPr>
        <w:t>el derecho</w:t>
      </w:r>
      <w:r w:rsidRPr="0095040E">
        <w:rPr>
          <w:rFonts w:ascii="Palatino Linotype" w:hAnsi="Palatino Linotype" w:cs="Arial"/>
          <w:bCs/>
          <w:color w:val="000000"/>
        </w:rPr>
        <w:t xml:space="preserve"> a la secre</w:t>
      </w:r>
      <w:r w:rsidR="000E6991">
        <w:rPr>
          <w:rFonts w:ascii="Palatino Linotype" w:hAnsi="Palatino Linotype" w:cs="Arial"/>
          <w:bCs/>
          <w:color w:val="000000"/>
        </w:rPr>
        <w:t>cía de los cargos de los servidores públicos, así como de los números de carpeta de investigación</w:t>
      </w:r>
      <w:r w:rsidRPr="0095040E">
        <w:rPr>
          <w:rFonts w:ascii="Palatino Linotype" w:hAnsi="Palatino Linotype" w:cs="Arial"/>
          <w:bCs/>
          <w:color w:val="000000"/>
        </w:rPr>
        <w:t xml:space="preserve">, frente al derecho ejercido por el particular consistente en el Derecho de Acceso a la Información Pública. Lo anterior, conforme a lo que mandata la Ley General de Transparencia y Acceso a la Información Pública, la cual en su </w:t>
      </w:r>
      <w:r w:rsidR="000E6991" w:rsidRPr="0095040E">
        <w:rPr>
          <w:rFonts w:ascii="Palatino Linotype" w:hAnsi="Palatino Linotype" w:cs="Arial"/>
          <w:bCs/>
          <w:color w:val="000000"/>
        </w:rPr>
        <w:t>artículo 149</w:t>
      </w:r>
      <w:r w:rsidRPr="0095040E">
        <w:rPr>
          <w:rFonts w:ascii="Palatino Linotype" w:hAnsi="Palatino Linotype" w:cs="Arial"/>
          <w:bCs/>
          <w:color w:val="000000"/>
        </w:rPr>
        <w:t xml:space="preserve"> refiere la posibilidad, tratándose de colisión de derechos, la solución bajo el principio de proporcionalidad en observancia a las </w:t>
      </w:r>
      <w:r w:rsidR="000E6991" w:rsidRPr="0095040E">
        <w:rPr>
          <w:rFonts w:ascii="Palatino Linotype" w:hAnsi="Palatino Linotype" w:cs="Arial"/>
          <w:bCs/>
          <w:color w:val="000000"/>
        </w:rPr>
        <w:t>gradas de</w:t>
      </w:r>
      <w:r w:rsidRPr="0095040E">
        <w:rPr>
          <w:rFonts w:ascii="Palatino Linotype" w:hAnsi="Palatino Linotype" w:cs="Arial"/>
          <w:bCs/>
          <w:color w:val="000000"/>
        </w:rPr>
        <w:t>: idoneidad, necesidad y proporcionalidad (premisa que es replicada en el artículo 184 de la ley local en la materia), tal y como se precisa</w:t>
      </w:r>
      <w:r w:rsidRPr="0095040E">
        <w:rPr>
          <w:rFonts w:ascii="Palatino Linotype" w:hAnsi="Palatino Linotype" w:cs="Arial"/>
          <w:bCs/>
          <w:color w:val="000000"/>
          <w:lang w:val="es-MX"/>
        </w:rPr>
        <w:t xml:space="preserve">: </w:t>
      </w:r>
      <w:r w:rsidRPr="0095040E">
        <w:rPr>
          <w:rFonts w:ascii="Palatino Linotype" w:hAnsi="Palatino Linotype" w:cs="Arial"/>
          <w:bCs/>
          <w:color w:val="000000"/>
        </w:rPr>
        <w:t xml:space="preserve"> </w:t>
      </w:r>
    </w:p>
    <w:p w14:paraId="6AC14A63" w14:textId="67311A9A" w:rsidR="0095040E" w:rsidRPr="000E6991" w:rsidRDefault="000E6991" w:rsidP="000E6991">
      <w:pPr>
        <w:ind w:left="567"/>
        <w:jc w:val="both"/>
        <w:rPr>
          <w:rFonts w:ascii="Palatino Linotype" w:hAnsi="Palatino Linotype" w:cs="Arial"/>
          <w:bCs/>
          <w:i/>
          <w:color w:val="000000"/>
        </w:rPr>
      </w:pPr>
      <w:r>
        <w:rPr>
          <w:rFonts w:ascii="Palatino Linotype" w:hAnsi="Palatino Linotype" w:cs="Arial"/>
          <w:bCs/>
          <w:i/>
          <w:color w:val="000000"/>
        </w:rPr>
        <w:lastRenderedPageBreak/>
        <w:t>“</w:t>
      </w:r>
      <w:r w:rsidR="0095040E" w:rsidRPr="000E6991">
        <w:rPr>
          <w:rFonts w:ascii="Palatino Linotype" w:hAnsi="Palatino Linotype" w:cs="Arial"/>
          <w:bCs/>
          <w:i/>
          <w:color w:val="000000"/>
        </w:rPr>
        <w:t xml:space="preserve">Artículo 149. El organismo garante, al resolver el recurso de revisión, deberá aplicar una prueba de interés público con base en elementos de idoneidad, necesidad y proporcionalidad, cuando exista una </w:t>
      </w:r>
      <w:r w:rsidR="0095040E" w:rsidRPr="000E6991">
        <w:rPr>
          <w:rFonts w:ascii="Palatino Linotype" w:hAnsi="Palatino Linotype" w:cs="Arial"/>
          <w:bCs/>
          <w:i/>
          <w:color w:val="000000"/>
          <w:u w:val="single"/>
        </w:rPr>
        <w:t>colisión de derechos.</w:t>
      </w:r>
    </w:p>
    <w:p w14:paraId="144FB699" w14:textId="77777777" w:rsidR="0095040E" w:rsidRPr="000E6991" w:rsidRDefault="0095040E" w:rsidP="000E6991">
      <w:pPr>
        <w:ind w:left="567"/>
        <w:jc w:val="both"/>
        <w:rPr>
          <w:rFonts w:ascii="Palatino Linotype" w:hAnsi="Palatino Linotype" w:cs="Arial"/>
          <w:bCs/>
          <w:i/>
          <w:color w:val="000000"/>
          <w:sz w:val="22"/>
          <w:szCs w:val="22"/>
        </w:rPr>
      </w:pPr>
      <w:r w:rsidRPr="000E6991">
        <w:rPr>
          <w:rFonts w:ascii="Palatino Linotype" w:hAnsi="Palatino Linotype" w:cs="Arial"/>
          <w:bCs/>
          <w:i/>
          <w:color w:val="000000"/>
          <w:sz w:val="22"/>
          <w:szCs w:val="22"/>
        </w:rPr>
        <w:t>Para estos efectos, se entenderá por:</w:t>
      </w:r>
    </w:p>
    <w:p w14:paraId="511CBE02" w14:textId="77777777" w:rsidR="0095040E" w:rsidRPr="000E6991" w:rsidRDefault="0095040E" w:rsidP="0095040E">
      <w:pPr>
        <w:ind w:left="567" w:right="900"/>
        <w:jc w:val="both"/>
        <w:rPr>
          <w:rFonts w:ascii="Palatino Linotype" w:hAnsi="Palatino Linotype" w:cs="Arial"/>
          <w:bCs/>
          <w:i/>
          <w:color w:val="000000"/>
          <w:sz w:val="22"/>
          <w:szCs w:val="22"/>
        </w:rPr>
      </w:pPr>
      <w:r w:rsidRPr="000E6991">
        <w:rPr>
          <w:rFonts w:ascii="Palatino Linotype" w:hAnsi="Palatino Linotype" w:cs="Arial"/>
          <w:bCs/>
          <w:i/>
          <w:color w:val="000000"/>
          <w:sz w:val="22"/>
          <w:szCs w:val="22"/>
        </w:rPr>
        <w:t>I. Idoneidad: La legitimidad del derecho adoptado como preferente, que sea el adecuado para el logro de un fin constitucionalmente válido o apto para conseguir el fin pretendido;</w:t>
      </w:r>
    </w:p>
    <w:p w14:paraId="548E2A45" w14:textId="77777777" w:rsidR="000E6991" w:rsidRPr="000E6991" w:rsidRDefault="0095040E" w:rsidP="000E6991">
      <w:pPr>
        <w:ind w:left="567" w:right="900"/>
        <w:jc w:val="both"/>
        <w:rPr>
          <w:rFonts w:ascii="Palatino Linotype" w:hAnsi="Palatino Linotype" w:cs="Arial"/>
          <w:bCs/>
          <w:i/>
          <w:color w:val="000000"/>
          <w:sz w:val="22"/>
          <w:szCs w:val="22"/>
        </w:rPr>
      </w:pPr>
      <w:r w:rsidRPr="000E6991">
        <w:rPr>
          <w:rFonts w:ascii="Palatino Linotype" w:hAnsi="Palatino Linotype" w:cs="Arial"/>
          <w:bCs/>
          <w:i/>
          <w:color w:val="000000"/>
          <w:sz w:val="22"/>
          <w:szCs w:val="22"/>
        </w:rPr>
        <w:t>II. Necesidad: La falta de un medio alternativo menos lesivo a la apertura de la información, para sa</w:t>
      </w:r>
      <w:r w:rsidR="000E6991" w:rsidRPr="000E6991">
        <w:rPr>
          <w:rFonts w:ascii="Palatino Linotype" w:hAnsi="Palatino Linotype" w:cs="Arial"/>
          <w:bCs/>
          <w:i/>
          <w:color w:val="000000"/>
          <w:sz w:val="22"/>
          <w:szCs w:val="22"/>
        </w:rPr>
        <w:t xml:space="preserve">tisfacer el interés público, y  </w:t>
      </w:r>
    </w:p>
    <w:p w14:paraId="60314C0E" w14:textId="7C64D5FC" w:rsidR="0095040E" w:rsidRPr="000E6991" w:rsidRDefault="000E6991" w:rsidP="000E6991">
      <w:pPr>
        <w:ind w:left="567" w:right="900"/>
        <w:jc w:val="both"/>
        <w:rPr>
          <w:rFonts w:ascii="Palatino Linotype" w:hAnsi="Palatino Linotype" w:cs="Arial"/>
          <w:bCs/>
          <w:i/>
          <w:color w:val="000000"/>
        </w:rPr>
      </w:pPr>
      <w:proofErr w:type="spellStart"/>
      <w:r w:rsidRPr="000E6991">
        <w:rPr>
          <w:rFonts w:ascii="Palatino Linotype" w:hAnsi="Palatino Linotype" w:cs="Arial"/>
          <w:bCs/>
          <w:i/>
          <w:color w:val="000000"/>
          <w:sz w:val="22"/>
          <w:szCs w:val="22"/>
        </w:rPr>
        <w:t>III.</w:t>
      </w:r>
      <w:r w:rsidR="0095040E" w:rsidRPr="000E6991">
        <w:rPr>
          <w:rFonts w:ascii="Palatino Linotype" w:hAnsi="Palatino Linotype" w:cs="Arial"/>
          <w:bCs/>
          <w:i/>
          <w:color w:val="000000"/>
          <w:sz w:val="22"/>
          <w:szCs w:val="22"/>
        </w:rPr>
        <w:t>Proporcionalidad</w:t>
      </w:r>
      <w:proofErr w:type="spellEnd"/>
      <w:r w:rsidR="0095040E" w:rsidRPr="000E6991">
        <w:rPr>
          <w:rFonts w:ascii="Palatino Linotype" w:hAnsi="Palatino Linotype" w:cs="Arial"/>
          <w:bCs/>
          <w:i/>
          <w:color w:val="000000"/>
          <w:sz w:val="22"/>
          <w:szCs w:val="22"/>
        </w:rPr>
        <w:t>: El equilibrio entre perjuicio y beneficio a favor del interés público, a fin de que la decisión tomada</w:t>
      </w:r>
      <w:r w:rsidR="0095040E" w:rsidRPr="000E6991">
        <w:rPr>
          <w:rFonts w:ascii="Palatino Linotype" w:hAnsi="Palatino Linotype" w:cs="Arial"/>
          <w:bCs/>
          <w:i/>
          <w:color w:val="000000"/>
          <w:sz w:val="22"/>
        </w:rPr>
        <w:t xml:space="preserve"> represente un beneficio mayor al perjuicio que podría causar a la población.</w:t>
      </w:r>
      <w:r>
        <w:rPr>
          <w:rFonts w:ascii="Palatino Linotype" w:hAnsi="Palatino Linotype" w:cs="Arial"/>
          <w:bCs/>
          <w:i/>
          <w:color w:val="000000"/>
          <w:sz w:val="22"/>
        </w:rPr>
        <w:t>”</w:t>
      </w:r>
    </w:p>
    <w:p w14:paraId="43722367" w14:textId="77777777" w:rsidR="000E6991" w:rsidRDefault="000E6991" w:rsidP="0095040E">
      <w:pPr>
        <w:spacing w:line="360" w:lineRule="auto"/>
        <w:jc w:val="both"/>
        <w:rPr>
          <w:rFonts w:ascii="Palatino Linotype" w:hAnsi="Palatino Linotype" w:cs="Arial"/>
          <w:bCs/>
          <w:color w:val="000000"/>
        </w:rPr>
      </w:pPr>
    </w:p>
    <w:p w14:paraId="5E3F8BC7" w14:textId="2EC8B480" w:rsidR="0095040E" w:rsidRPr="0095040E" w:rsidRDefault="0095040E" w:rsidP="0095040E">
      <w:pPr>
        <w:spacing w:line="360" w:lineRule="auto"/>
        <w:jc w:val="both"/>
        <w:rPr>
          <w:rFonts w:ascii="Palatino Linotype" w:hAnsi="Palatino Linotype" w:cs="Arial"/>
          <w:bCs/>
          <w:color w:val="000000"/>
          <w:lang w:val="es-MX"/>
        </w:rPr>
      </w:pPr>
      <w:r w:rsidRPr="0095040E">
        <w:rPr>
          <w:rFonts w:ascii="Palatino Linotype" w:hAnsi="Palatino Linotype" w:cs="Arial"/>
          <w:bCs/>
          <w:color w:val="000000"/>
        </w:rPr>
        <w:t xml:space="preserve">Ahora bien, utilizando lo precisado en la parte inicial de este apartado, el contenido de ciertos derechos fundamentales no puede ser absoluto, y la colisión entre derechos fundamentales no puede resolverse apelando a reglas de prioridad entre normas, sino mediante una ponderación que determine el derecho que ha de </w:t>
      </w:r>
      <w:r w:rsidR="000E6991" w:rsidRPr="0095040E">
        <w:rPr>
          <w:rFonts w:ascii="Palatino Linotype" w:hAnsi="Palatino Linotype" w:cs="Arial"/>
          <w:bCs/>
          <w:color w:val="000000"/>
        </w:rPr>
        <w:t>prevalecer en</w:t>
      </w:r>
      <w:r w:rsidRPr="0095040E">
        <w:rPr>
          <w:rFonts w:ascii="Palatino Linotype" w:hAnsi="Palatino Linotype" w:cs="Arial"/>
          <w:bCs/>
          <w:color w:val="000000"/>
        </w:rPr>
        <w:t xml:space="preserve"> el </w:t>
      </w:r>
      <w:r w:rsidR="000E6991" w:rsidRPr="0095040E">
        <w:rPr>
          <w:rFonts w:ascii="Palatino Linotype" w:hAnsi="Palatino Linotype" w:cs="Arial"/>
          <w:bCs/>
          <w:color w:val="000000"/>
        </w:rPr>
        <w:t>caso concreto, esto conforme la</w:t>
      </w:r>
      <w:r w:rsidRPr="0095040E">
        <w:rPr>
          <w:rFonts w:ascii="Palatino Linotype" w:hAnsi="Palatino Linotype" w:cs="Arial"/>
          <w:bCs/>
          <w:color w:val="000000"/>
        </w:rPr>
        <w:t xml:space="preserve"> doctrina de</w:t>
      </w:r>
      <w:r w:rsidRPr="0095040E">
        <w:rPr>
          <w:rFonts w:ascii="Palatino Linotype" w:hAnsi="Palatino Linotype" w:cs="Arial"/>
          <w:bCs/>
          <w:color w:val="000000"/>
          <w:lang w:val="es-MX"/>
        </w:rPr>
        <w:t xml:space="preserve"> </w:t>
      </w:r>
      <w:proofErr w:type="spellStart"/>
      <w:r w:rsidRPr="0095040E">
        <w:rPr>
          <w:rFonts w:ascii="Palatino Linotype" w:hAnsi="Palatino Linotype" w:cs="Arial"/>
          <w:bCs/>
          <w:color w:val="000000"/>
          <w:lang w:val="es-MX"/>
        </w:rPr>
        <w:t>Riccardo</w:t>
      </w:r>
      <w:proofErr w:type="spellEnd"/>
      <w:r w:rsidRPr="0095040E">
        <w:rPr>
          <w:rFonts w:ascii="Palatino Linotype" w:hAnsi="Palatino Linotype" w:cs="Arial"/>
          <w:bCs/>
          <w:color w:val="000000"/>
          <w:lang w:val="es-MX"/>
        </w:rPr>
        <w:t xml:space="preserve"> </w:t>
      </w:r>
      <w:proofErr w:type="spellStart"/>
      <w:r w:rsidRPr="0095040E">
        <w:rPr>
          <w:rFonts w:ascii="Palatino Linotype" w:hAnsi="Palatino Linotype" w:cs="Arial"/>
          <w:bCs/>
          <w:color w:val="000000"/>
          <w:lang w:val="es-MX"/>
        </w:rPr>
        <w:t>Guastini</w:t>
      </w:r>
      <w:proofErr w:type="spellEnd"/>
      <w:r w:rsidRPr="0095040E">
        <w:rPr>
          <w:rFonts w:ascii="Palatino Linotype" w:hAnsi="Palatino Linotype" w:cs="Arial"/>
          <w:bCs/>
          <w:color w:val="000000"/>
          <w:lang w:val="es-MX"/>
        </w:rPr>
        <w:t xml:space="preserve"> al señalar </w:t>
      </w:r>
      <w:r w:rsidR="000E6991" w:rsidRPr="0095040E">
        <w:rPr>
          <w:rFonts w:ascii="Palatino Linotype" w:hAnsi="Palatino Linotype" w:cs="Arial"/>
          <w:bCs/>
          <w:color w:val="000000"/>
          <w:lang w:val="es-MX"/>
        </w:rPr>
        <w:t>que “</w:t>
      </w:r>
      <w:r w:rsidRPr="0095040E">
        <w:rPr>
          <w:rFonts w:ascii="Palatino Linotype" w:hAnsi="Palatino Linotype" w:cs="Arial"/>
          <w:bCs/>
          <w:color w:val="000000"/>
        </w:rPr>
        <w:t>La ponderación, por tanto, no es una “concili</w:t>
      </w:r>
      <w:r w:rsidR="00EF502B">
        <w:rPr>
          <w:rFonts w:ascii="Palatino Linotype" w:hAnsi="Palatino Linotype" w:cs="Arial"/>
          <w:bCs/>
          <w:color w:val="000000"/>
        </w:rPr>
        <w:t>ación”, n</w:t>
      </w:r>
      <w:r w:rsidRPr="0095040E">
        <w:rPr>
          <w:rFonts w:ascii="Palatino Linotype" w:hAnsi="Palatino Linotype" w:cs="Arial"/>
          <w:bCs/>
          <w:color w:val="000000"/>
        </w:rPr>
        <w:t>o consiste en “poner de acuerdo” los dos principios en conflicto, o en encontrar un punto de “equilibrio” entre ellos. No consiste en la aplicación o en el sacrificio parcial de dos principios. Uno de los dos principios es aplicado, el otro es ciertamente acantonado.</w:t>
      </w:r>
      <w:r w:rsidRPr="0095040E">
        <w:rPr>
          <w:rFonts w:ascii="Palatino Linotype" w:hAnsi="Palatino Linotype" w:cs="Arial"/>
          <w:bCs/>
          <w:color w:val="000000"/>
          <w:lang w:val="es-MX"/>
        </w:rPr>
        <w:t>”</w:t>
      </w:r>
      <w:r w:rsidRPr="0095040E">
        <w:rPr>
          <w:rFonts w:ascii="Palatino Linotype" w:hAnsi="Palatino Linotype" w:cs="Arial"/>
          <w:bCs/>
          <w:color w:val="000000"/>
          <w:vertAlign w:val="superscript"/>
        </w:rPr>
        <w:t xml:space="preserve"> </w:t>
      </w:r>
      <w:r w:rsidRPr="0095040E">
        <w:rPr>
          <w:rFonts w:ascii="Palatino Linotype" w:hAnsi="Palatino Linotype" w:cs="Arial"/>
          <w:bCs/>
          <w:color w:val="000000"/>
          <w:vertAlign w:val="superscript"/>
        </w:rPr>
        <w:footnoteReference w:id="4"/>
      </w:r>
    </w:p>
    <w:p w14:paraId="46E23133" w14:textId="77777777" w:rsidR="0095040E" w:rsidRPr="0095040E" w:rsidRDefault="0095040E" w:rsidP="0095040E">
      <w:pPr>
        <w:spacing w:line="360" w:lineRule="auto"/>
        <w:jc w:val="both"/>
        <w:rPr>
          <w:rFonts w:ascii="Palatino Linotype" w:hAnsi="Palatino Linotype" w:cs="Arial"/>
          <w:bCs/>
          <w:color w:val="000000"/>
          <w:lang w:val="es-MX"/>
        </w:rPr>
      </w:pPr>
      <w:r w:rsidRPr="0095040E">
        <w:rPr>
          <w:rFonts w:ascii="Palatino Linotype" w:hAnsi="Palatino Linotype" w:cs="Arial"/>
          <w:bCs/>
          <w:color w:val="000000"/>
          <w:lang w:val="es-MX"/>
        </w:rPr>
        <w:lastRenderedPageBreak/>
        <w:t xml:space="preserve">En cuanto a la metodología de ponderación de derechos, es necesario citar el siguiente criterio del Poder Judicial de la Federación, en el que se dispone lo siguiente: </w:t>
      </w:r>
    </w:p>
    <w:p w14:paraId="6E865E8C" w14:textId="77777777" w:rsidR="0095040E" w:rsidRPr="0095040E" w:rsidRDefault="0095040E" w:rsidP="0095040E">
      <w:pPr>
        <w:spacing w:line="360" w:lineRule="auto"/>
        <w:jc w:val="both"/>
        <w:rPr>
          <w:rFonts w:ascii="Palatino Linotype" w:hAnsi="Palatino Linotype" w:cs="Arial"/>
          <w:bCs/>
          <w:i/>
          <w:color w:val="000000"/>
        </w:rPr>
      </w:pPr>
      <w:r w:rsidRPr="0095040E">
        <w:rPr>
          <w:rFonts w:ascii="Palatino Linotype" w:hAnsi="Palatino Linotype" w:cs="Arial"/>
          <w:bCs/>
          <w:i/>
          <w:color w:val="000000"/>
        </w:rPr>
        <w:t xml:space="preserve">Época Novena Época  </w:t>
      </w:r>
    </w:p>
    <w:p w14:paraId="33E605B7" w14:textId="77777777" w:rsidR="0095040E" w:rsidRPr="0095040E" w:rsidRDefault="0095040E" w:rsidP="0095040E">
      <w:pPr>
        <w:spacing w:line="360" w:lineRule="auto"/>
        <w:jc w:val="both"/>
        <w:rPr>
          <w:rFonts w:ascii="Palatino Linotype" w:hAnsi="Palatino Linotype" w:cs="Arial"/>
          <w:bCs/>
          <w:i/>
          <w:color w:val="000000"/>
        </w:rPr>
      </w:pPr>
      <w:r w:rsidRPr="0095040E">
        <w:rPr>
          <w:rFonts w:ascii="Palatino Linotype" w:hAnsi="Palatino Linotype" w:cs="Arial"/>
          <w:bCs/>
          <w:i/>
          <w:color w:val="000000"/>
        </w:rPr>
        <w:t xml:space="preserve">Registro 174338 </w:t>
      </w:r>
    </w:p>
    <w:p w14:paraId="1A7603D7" w14:textId="77777777" w:rsidR="0095040E" w:rsidRPr="0095040E" w:rsidRDefault="0095040E" w:rsidP="0095040E">
      <w:pPr>
        <w:spacing w:line="360" w:lineRule="auto"/>
        <w:jc w:val="both"/>
        <w:rPr>
          <w:rFonts w:ascii="Palatino Linotype" w:hAnsi="Palatino Linotype" w:cs="Arial"/>
          <w:bCs/>
          <w:i/>
          <w:color w:val="000000"/>
        </w:rPr>
      </w:pPr>
      <w:r w:rsidRPr="0095040E">
        <w:rPr>
          <w:rFonts w:ascii="Palatino Linotype" w:hAnsi="Palatino Linotype" w:cs="Arial"/>
          <w:bCs/>
          <w:i/>
          <w:color w:val="000000"/>
        </w:rPr>
        <w:t>Instancia Tribunales Colegiados de Circuito</w:t>
      </w:r>
    </w:p>
    <w:p w14:paraId="3C7E1816" w14:textId="77777777" w:rsidR="0095040E" w:rsidRPr="0095040E" w:rsidRDefault="0095040E" w:rsidP="0095040E">
      <w:pPr>
        <w:spacing w:line="360" w:lineRule="auto"/>
        <w:jc w:val="both"/>
        <w:rPr>
          <w:rFonts w:ascii="Palatino Linotype" w:hAnsi="Palatino Linotype" w:cs="Arial"/>
          <w:bCs/>
          <w:i/>
          <w:color w:val="000000"/>
        </w:rPr>
      </w:pPr>
      <w:r w:rsidRPr="0095040E">
        <w:rPr>
          <w:rFonts w:ascii="Palatino Linotype" w:hAnsi="Palatino Linotype" w:cs="Arial"/>
          <w:bCs/>
          <w:i/>
          <w:color w:val="000000"/>
        </w:rPr>
        <w:t xml:space="preserve"> Tipo de Tesis: Aislada </w:t>
      </w:r>
    </w:p>
    <w:p w14:paraId="4C6EDAAF" w14:textId="77777777" w:rsidR="0095040E" w:rsidRPr="0095040E" w:rsidRDefault="0095040E" w:rsidP="0095040E">
      <w:pPr>
        <w:spacing w:line="360" w:lineRule="auto"/>
        <w:jc w:val="both"/>
        <w:rPr>
          <w:rFonts w:ascii="Palatino Linotype" w:hAnsi="Palatino Linotype" w:cs="Arial"/>
          <w:bCs/>
          <w:i/>
          <w:color w:val="000000"/>
        </w:rPr>
      </w:pPr>
      <w:r w:rsidRPr="0095040E">
        <w:rPr>
          <w:rFonts w:ascii="Palatino Linotype" w:hAnsi="Palatino Linotype" w:cs="Arial"/>
          <w:bCs/>
          <w:i/>
          <w:color w:val="000000"/>
        </w:rPr>
        <w:t xml:space="preserve">Fuente </w:t>
      </w:r>
      <w:proofErr w:type="gramStart"/>
      <w:r w:rsidRPr="0095040E">
        <w:rPr>
          <w:rFonts w:ascii="Palatino Linotype" w:hAnsi="Palatino Linotype" w:cs="Arial"/>
          <w:bCs/>
          <w:i/>
          <w:color w:val="000000"/>
        </w:rPr>
        <w:t>Semanario</w:t>
      </w:r>
      <w:proofErr w:type="gramEnd"/>
      <w:r w:rsidRPr="0095040E">
        <w:rPr>
          <w:rFonts w:ascii="Palatino Linotype" w:hAnsi="Palatino Linotype" w:cs="Arial"/>
          <w:bCs/>
          <w:i/>
          <w:color w:val="000000"/>
        </w:rPr>
        <w:t xml:space="preserve"> Judicial de la Federación y su Gaceta </w:t>
      </w:r>
    </w:p>
    <w:p w14:paraId="53C84B7B" w14:textId="77777777" w:rsidR="0095040E" w:rsidRPr="0095040E" w:rsidRDefault="0095040E" w:rsidP="0095040E">
      <w:pPr>
        <w:spacing w:line="360" w:lineRule="auto"/>
        <w:jc w:val="both"/>
        <w:rPr>
          <w:rFonts w:ascii="Palatino Linotype" w:hAnsi="Palatino Linotype" w:cs="Arial"/>
          <w:bCs/>
          <w:i/>
          <w:color w:val="000000"/>
        </w:rPr>
      </w:pPr>
      <w:r w:rsidRPr="0095040E">
        <w:rPr>
          <w:rFonts w:ascii="Palatino Linotype" w:hAnsi="Palatino Linotype" w:cs="Arial"/>
          <w:bCs/>
          <w:i/>
          <w:color w:val="000000"/>
        </w:rPr>
        <w:t>Tomo XXIV. Agosto</w:t>
      </w:r>
    </w:p>
    <w:p w14:paraId="46049AB4" w14:textId="77777777" w:rsidR="0095040E" w:rsidRPr="0095040E" w:rsidRDefault="0095040E" w:rsidP="0095040E">
      <w:pPr>
        <w:spacing w:line="360" w:lineRule="auto"/>
        <w:jc w:val="both"/>
        <w:rPr>
          <w:rFonts w:ascii="Palatino Linotype" w:hAnsi="Palatino Linotype" w:cs="Arial"/>
          <w:bCs/>
          <w:color w:val="000000"/>
        </w:rPr>
      </w:pPr>
      <w:r w:rsidRPr="0095040E">
        <w:rPr>
          <w:rFonts w:ascii="Palatino Linotype" w:hAnsi="Palatino Linotype" w:cs="Arial"/>
          <w:bCs/>
          <w:color w:val="000000"/>
        </w:rPr>
        <w:t xml:space="preserve">SUSPENSIÓN EN EL AMPARO. CONFORME A LA TEORÍA DE PONDERACIÓN DE PRINCIPIOS DEBE NEGARSE SI EL INTERÉS SOCIAL CONSTITUCIONALMENTE TUTELADO ES PREFERENTE AL DEL PARTICULAR. </w:t>
      </w:r>
    </w:p>
    <w:p w14:paraId="39AFD03F" w14:textId="77777777" w:rsidR="0095040E" w:rsidRPr="0095040E" w:rsidRDefault="0095040E" w:rsidP="0095040E">
      <w:pPr>
        <w:spacing w:line="360" w:lineRule="auto"/>
        <w:jc w:val="both"/>
        <w:rPr>
          <w:rFonts w:ascii="Palatino Linotype" w:hAnsi="Palatino Linotype" w:cs="Arial"/>
          <w:bCs/>
          <w:color w:val="000000"/>
          <w:lang w:val="es-MX"/>
        </w:rPr>
      </w:pPr>
      <w:r w:rsidRPr="0095040E">
        <w:rPr>
          <w:rFonts w:ascii="Palatino Linotype" w:hAnsi="Palatino Linotype" w:cs="Arial"/>
          <w:bCs/>
          <w:color w:val="000000"/>
        </w:rPr>
        <w:t xml:space="preserve">Cuando dos derechos fundamentales entran en colisión, se debe resolver el problema atendiendo a las características y naturaleza del caso concreto, conforme al criterio de proporcionalidad, ponderando los elementos o </w:t>
      </w:r>
      <w:proofErr w:type="spellStart"/>
      <w:r w:rsidRPr="0095040E">
        <w:rPr>
          <w:rFonts w:ascii="Palatino Linotype" w:hAnsi="Palatino Linotype" w:cs="Arial"/>
          <w:bCs/>
          <w:color w:val="000000"/>
        </w:rPr>
        <w:t>subprincipios</w:t>
      </w:r>
      <w:proofErr w:type="spellEnd"/>
      <w:r w:rsidRPr="0095040E">
        <w:rPr>
          <w:rFonts w:ascii="Palatino Linotype" w:hAnsi="Palatino Linotype" w:cs="Arial"/>
          <w:bCs/>
          <w:color w:val="000000"/>
        </w:rPr>
        <w:t xml:space="preserve"> siguientes: a) </w:t>
      </w:r>
      <w:r w:rsidRPr="0095040E">
        <w:rPr>
          <w:rFonts w:ascii="Palatino Linotype" w:hAnsi="Palatino Linotype" w:cs="Arial"/>
          <w:bCs/>
          <w:color w:val="000000"/>
          <w:u w:val="single"/>
        </w:rPr>
        <w:t>idoneidad,</w:t>
      </w:r>
      <w:r w:rsidRPr="0095040E">
        <w:rPr>
          <w:rFonts w:ascii="Palatino Linotype" w:hAnsi="Palatino Linotype" w:cs="Arial"/>
          <w:bCs/>
          <w:color w:val="000000"/>
        </w:rPr>
        <w:t xml:space="preserve"> la cual es la legitimidad constitucional del principio adoptado como preferente, por resultar ser el adecuado para el logro de un fin constitucionalmente válido o apto para conseguir el objetivo pretendido; b) </w:t>
      </w:r>
      <w:r w:rsidRPr="0095040E">
        <w:rPr>
          <w:rFonts w:ascii="Palatino Linotype" w:hAnsi="Palatino Linotype" w:cs="Arial"/>
          <w:bCs/>
          <w:color w:val="000000"/>
          <w:u w:val="single"/>
        </w:rPr>
        <w:t>necesidad,</w:t>
      </w:r>
      <w:r w:rsidRPr="0095040E">
        <w:rPr>
          <w:rFonts w:ascii="Palatino Linotype" w:hAnsi="Palatino Linotype" w:cs="Arial"/>
          <w:bCs/>
          <w:color w:val="000000"/>
        </w:rPr>
        <w:t xml:space="preserve"> consistente en que no exista otro medio menos limitativo para satisfacer el fin del interés público y que sacrifique, en menor medida, los principios constitucionales afectados por el uso de esos medios; o sea, que resulte imprescindible la restricción, porque no exista un medio menos oneroso, en términos del sacrificio de otros principios constitucionales, para </w:t>
      </w:r>
      <w:r w:rsidRPr="0095040E">
        <w:rPr>
          <w:rFonts w:ascii="Palatino Linotype" w:hAnsi="Palatino Linotype" w:cs="Arial"/>
          <w:bCs/>
          <w:color w:val="000000"/>
        </w:rPr>
        <w:lastRenderedPageBreak/>
        <w:t>alcanzar el fin deseado y que afecten en menor grado los derechos fundamentales de los implicados; y c</w:t>
      </w:r>
      <w:r w:rsidRPr="0095040E">
        <w:rPr>
          <w:rFonts w:ascii="Palatino Linotype" w:hAnsi="Palatino Linotype" w:cs="Arial"/>
          <w:bCs/>
          <w:color w:val="000000"/>
          <w:u w:val="single"/>
        </w:rPr>
        <w:t>) el mandato de proporcionalidad</w:t>
      </w:r>
      <w:r w:rsidRPr="0095040E">
        <w:rPr>
          <w:rFonts w:ascii="Palatino Linotype" w:hAnsi="Palatino Linotype" w:cs="Arial"/>
          <w:bCs/>
          <w:color w:val="000000"/>
        </w:rPr>
        <w:t xml:space="preserve"> entre medios y fines implica que al elegir entre un perjuicio y un beneficio a favor de dos bienes tutelados, el principio satisfecho o que resulta privilegiado lo sea en mayor proporción que el sacrificado. Esto es que no se renuncie o sacrifiquen valores y principios con mayor peso o medida a aquel que se desea satisfacer. Así, el derecho o principio que debe prevalecer, en el caso, es aquel que optimice los intereses en conflicto y, por ende, privilegiándose el que resulte indispensable y que conlleve a un mayor beneficio o cause un menor daño. Consecuentemente, tratándose de la suspensión debe negarse dicha medida cautelar cuando el interés social constitucionalmente tutelado es preferente al del particular, ya que el derecho o principio a primar debe ser aquel que cause un menor daño y el que resulta indispensable privilegiarse, o sea, el que evidentemente conlleve a un mayor beneficio.</w:t>
      </w:r>
    </w:p>
    <w:p w14:paraId="28D4C719" w14:textId="77777777" w:rsidR="0095040E" w:rsidRPr="0095040E" w:rsidRDefault="0095040E" w:rsidP="0095040E">
      <w:pPr>
        <w:spacing w:line="360" w:lineRule="auto"/>
        <w:jc w:val="both"/>
        <w:rPr>
          <w:rFonts w:ascii="Palatino Linotype" w:hAnsi="Palatino Linotype" w:cs="Arial"/>
          <w:bCs/>
          <w:color w:val="000000"/>
        </w:rPr>
      </w:pPr>
      <w:r w:rsidRPr="0095040E">
        <w:rPr>
          <w:rFonts w:ascii="Palatino Linotype" w:hAnsi="Palatino Linotype" w:cs="Arial"/>
          <w:bCs/>
          <w:color w:val="000000"/>
        </w:rPr>
        <w:t>De lo que se desprende que, cuando dos derechos fundamentales entran en colisión debe resolverse el problema atendiendo a las características y naturaleza del caso concreto, conforme al criterio de</w:t>
      </w:r>
      <w:r w:rsidRPr="0095040E">
        <w:rPr>
          <w:rFonts w:ascii="Palatino Linotype" w:hAnsi="Palatino Linotype" w:cs="Arial"/>
          <w:bCs/>
          <w:color w:val="000000"/>
          <w:u w:val="single"/>
        </w:rPr>
        <w:t xml:space="preserve"> proporcionalidad, ponderando los elementos o </w:t>
      </w:r>
      <w:proofErr w:type="spellStart"/>
      <w:r w:rsidRPr="0095040E">
        <w:rPr>
          <w:rFonts w:ascii="Palatino Linotype" w:hAnsi="Palatino Linotype" w:cs="Arial"/>
          <w:bCs/>
          <w:color w:val="000000"/>
          <w:u w:val="single"/>
        </w:rPr>
        <w:t>subprincipios</w:t>
      </w:r>
      <w:proofErr w:type="spellEnd"/>
      <w:r w:rsidRPr="0095040E">
        <w:rPr>
          <w:rFonts w:ascii="Palatino Linotype" w:hAnsi="Palatino Linotype" w:cs="Arial"/>
          <w:bCs/>
          <w:color w:val="000000"/>
          <w:u w:val="single"/>
        </w:rPr>
        <w:t xml:space="preserve"> siguientes: a) Idoneidad. b) necesidad y c) proporcionalidad:</w:t>
      </w:r>
    </w:p>
    <w:p w14:paraId="05E6C521" w14:textId="77777777" w:rsidR="0095040E" w:rsidRPr="00634CBE" w:rsidRDefault="0095040E" w:rsidP="00634CBE">
      <w:pPr>
        <w:numPr>
          <w:ilvl w:val="0"/>
          <w:numId w:val="43"/>
        </w:numPr>
        <w:spacing w:line="360" w:lineRule="auto"/>
        <w:ind w:hanging="218"/>
        <w:jc w:val="both"/>
        <w:rPr>
          <w:rFonts w:ascii="Palatino Linotype" w:hAnsi="Palatino Linotype" w:cs="Arial"/>
          <w:b/>
          <w:bCs/>
          <w:color w:val="000000"/>
        </w:rPr>
      </w:pPr>
      <w:r w:rsidRPr="00634CBE">
        <w:rPr>
          <w:rFonts w:ascii="Palatino Linotype" w:hAnsi="Palatino Linotype" w:cs="Arial"/>
          <w:b/>
          <w:bCs/>
          <w:color w:val="000000"/>
        </w:rPr>
        <w:t xml:space="preserve">Análisis en el caso en concreto de la primera grada de la ponderación: Idoneidad. </w:t>
      </w:r>
    </w:p>
    <w:p w14:paraId="01253B90" w14:textId="6400D79F" w:rsidR="0095040E" w:rsidRPr="0095040E" w:rsidRDefault="0095040E" w:rsidP="0095040E">
      <w:pPr>
        <w:spacing w:line="360" w:lineRule="auto"/>
        <w:jc w:val="both"/>
        <w:rPr>
          <w:rFonts w:ascii="Palatino Linotype" w:hAnsi="Palatino Linotype" w:cs="Arial"/>
          <w:bCs/>
          <w:color w:val="000000"/>
        </w:rPr>
      </w:pPr>
      <w:r w:rsidRPr="0095040E">
        <w:rPr>
          <w:rFonts w:ascii="Palatino Linotype" w:hAnsi="Palatino Linotype" w:cs="Arial"/>
          <w:bCs/>
          <w:color w:val="000000"/>
        </w:rPr>
        <w:t>Cabe recordar que, sin la intención de entrar en materia de los derechos o etapas procesales que involucran este tipo de procedimientos que únicamente faculta a las instancias competentes, esta autoridad se ab</w:t>
      </w:r>
      <w:r w:rsidR="00C94D10">
        <w:rPr>
          <w:rFonts w:ascii="Palatino Linotype" w:hAnsi="Palatino Linotype" w:cs="Arial"/>
          <w:bCs/>
          <w:color w:val="000000"/>
        </w:rPr>
        <w:t xml:space="preserve">ocará a la publicidad de los </w:t>
      </w:r>
      <w:r w:rsidR="00C94D10">
        <w:rPr>
          <w:rFonts w:ascii="Palatino Linotype" w:hAnsi="Palatino Linotype" w:cs="Arial"/>
          <w:bCs/>
          <w:color w:val="000000"/>
        </w:rPr>
        <w:lastRenderedPageBreak/>
        <w:t>números de carpetas de investigación y los cargos de los servidores públicos denunciados</w:t>
      </w:r>
      <w:r w:rsidRPr="0095040E">
        <w:rPr>
          <w:rFonts w:ascii="Palatino Linotype" w:hAnsi="Palatino Linotype" w:cs="Arial"/>
          <w:bCs/>
          <w:color w:val="000000"/>
        </w:rPr>
        <w:t>, por motivo de la existencia de un interés social que motiva y obliga hacerla del dominio público.</w:t>
      </w:r>
    </w:p>
    <w:p w14:paraId="0C6ABC1D" w14:textId="692101EF" w:rsidR="0095040E" w:rsidRPr="0095040E" w:rsidRDefault="0095040E" w:rsidP="0095040E">
      <w:pPr>
        <w:spacing w:line="360" w:lineRule="auto"/>
        <w:jc w:val="both"/>
        <w:rPr>
          <w:rFonts w:ascii="Palatino Linotype" w:hAnsi="Palatino Linotype" w:cs="Arial"/>
          <w:bCs/>
          <w:color w:val="000000"/>
        </w:rPr>
      </w:pPr>
      <w:r w:rsidRPr="0095040E">
        <w:rPr>
          <w:rFonts w:ascii="Palatino Linotype" w:hAnsi="Palatino Linotype" w:cs="Arial"/>
          <w:bCs/>
          <w:color w:val="000000"/>
        </w:rPr>
        <w:t xml:space="preserve">Una vez puntualizado lo anterior, la presente solicitud de acceso a la información para este Órgano Garante del Derecho de Acceso a la Información evidencia el ejercicio del derecho de acceso a </w:t>
      </w:r>
      <w:r w:rsidR="00634CBE" w:rsidRPr="0095040E">
        <w:rPr>
          <w:rFonts w:ascii="Palatino Linotype" w:hAnsi="Palatino Linotype" w:cs="Arial"/>
          <w:bCs/>
          <w:color w:val="000000"/>
        </w:rPr>
        <w:t>la información</w:t>
      </w:r>
      <w:r w:rsidRPr="0095040E">
        <w:rPr>
          <w:rFonts w:ascii="Palatino Linotype" w:hAnsi="Palatino Linotype" w:cs="Arial"/>
          <w:bCs/>
          <w:color w:val="000000"/>
        </w:rPr>
        <w:t xml:space="preserve">, en contraposición al derecho de sigilo que deben guardar durante la substanciación de procedimientos de índole jurisdiccional o administrativa cuando aún no </w:t>
      </w:r>
      <w:r w:rsidR="00634CBE" w:rsidRPr="0095040E">
        <w:rPr>
          <w:rFonts w:ascii="Palatino Linotype" w:hAnsi="Palatino Linotype" w:cs="Arial"/>
          <w:bCs/>
          <w:color w:val="000000"/>
        </w:rPr>
        <w:t>se haya</w:t>
      </w:r>
      <w:r w:rsidRPr="0095040E">
        <w:rPr>
          <w:rFonts w:ascii="Palatino Linotype" w:hAnsi="Palatino Linotype" w:cs="Arial"/>
          <w:bCs/>
          <w:color w:val="000000"/>
        </w:rPr>
        <w:t xml:space="preserve"> causado estado. </w:t>
      </w:r>
    </w:p>
    <w:p w14:paraId="75BF4BDF" w14:textId="56ADAF26" w:rsidR="0095040E" w:rsidRDefault="0095040E" w:rsidP="0095040E">
      <w:pPr>
        <w:spacing w:line="360" w:lineRule="auto"/>
        <w:jc w:val="both"/>
        <w:rPr>
          <w:rFonts w:ascii="Palatino Linotype" w:hAnsi="Palatino Linotype" w:cs="Arial"/>
          <w:bCs/>
          <w:color w:val="000000"/>
        </w:rPr>
      </w:pPr>
      <w:r w:rsidRPr="0095040E">
        <w:rPr>
          <w:rFonts w:ascii="Palatino Linotype" w:hAnsi="Palatino Linotype" w:cs="Arial"/>
          <w:bCs/>
          <w:color w:val="000000"/>
        </w:rPr>
        <w:t xml:space="preserve"> Al respecto, ambos derechos se encuentran reconocidos en el plano constitucional, en igualdad de características para los gobernados. Sin  embargo,  en  el  presente  caso,  existe  una  trascendencia  social  del  asunto relacionado con la información de la posible configuración de un acto de corrupción</w:t>
      </w:r>
      <w:r w:rsidR="00634CBE">
        <w:rPr>
          <w:rFonts w:ascii="Palatino Linotype" w:hAnsi="Palatino Linotype" w:cs="Arial"/>
          <w:bCs/>
          <w:color w:val="000000"/>
        </w:rPr>
        <w:t xml:space="preserve"> o vulneración grave a derechos humanos</w:t>
      </w:r>
      <w:r w:rsidRPr="0095040E">
        <w:rPr>
          <w:rFonts w:ascii="Palatino Linotype" w:hAnsi="Palatino Linotype" w:cs="Arial"/>
          <w:bCs/>
          <w:color w:val="000000"/>
        </w:rPr>
        <w:t xml:space="preserve">, en atención a los siguientes argumentos: </w:t>
      </w:r>
    </w:p>
    <w:p w14:paraId="60253A24" w14:textId="77777777" w:rsidR="00634CBE" w:rsidRPr="0095040E" w:rsidRDefault="00634CBE" w:rsidP="0095040E">
      <w:pPr>
        <w:spacing w:line="360" w:lineRule="auto"/>
        <w:jc w:val="both"/>
        <w:rPr>
          <w:rFonts w:ascii="Palatino Linotype" w:hAnsi="Palatino Linotype" w:cs="Arial"/>
          <w:bCs/>
          <w:color w:val="000000"/>
        </w:rPr>
      </w:pPr>
    </w:p>
    <w:p w14:paraId="46CE9D37" w14:textId="67A63B4C" w:rsidR="0095040E" w:rsidRPr="0095040E" w:rsidRDefault="0095040E" w:rsidP="0095040E">
      <w:pPr>
        <w:spacing w:line="360" w:lineRule="auto"/>
        <w:jc w:val="both"/>
        <w:rPr>
          <w:rFonts w:ascii="Palatino Linotype" w:hAnsi="Palatino Linotype" w:cs="Arial"/>
          <w:bCs/>
          <w:color w:val="000000"/>
        </w:rPr>
      </w:pPr>
      <w:r w:rsidRPr="0095040E">
        <w:rPr>
          <w:rFonts w:ascii="Palatino Linotype" w:hAnsi="Palatino Linotype" w:cs="Arial"/>
          <w:bCs/>
          <w:color w:val="000000"/>
        </w:rPr>
        <w:t xml:space="preserve">Primero, es procedente la publicidad de los soportes documentales materia </w:t>
      </w:r>
      <w:r w:rsidR="00634CBE">
        <w:rPr>
          <w:rFonts w:ascii="Palatino Linotype" w:hAnsi="Palatino Linotype" w:cs="Arial"/>
          <w:bCs/>
          <w:color w:val="000000"/>
        </w:rPr>
        <w:t>de los procedimientos</w:t>
      </w:r>
      <w:r w:rsidRPr="0095040E">
        <w:rPr>
          <w:rFonts w:ascii="Palatino Linotype" w:hAnsi="Palatino Linotype" w:cs="Arial"/>
          <w:bCs/>
          <w:color w:val="000000"/>
        </w:rPr>
        <w:t xml:space="preserve">. Ello, porque la publicidad es la medida idónea frente a la sociedad para transparentar la actuación de los Órganos encargados del control y la vigilancia del actuar de los representantes del poder político. Es decir, se  considera  que el derecho  de  acceso  a  la información  es  el  medio que colma el principio de  idoneidad  para  la  rendición  de  cuentas  por  parte  de  la autoridad  sobre  la  efectiva  investigación  de  hechos  que  son  de  la  más  alta relevancia, al estar relacionados  con el quehacer  público y el desempeño  de los servidores públicos. </w:t>
      </w:r>
    </w:p>
    <w:p w14:paraId="7F721820" w14:textId="77777777" w:rsidR="0095040E" w:rsidRDefault="0095040E" w:rsidP="0095040E">
      <w:pPr>
        <w:spacing w:line="360" w:lineRule="auto"/>
        <w:jc w:val="both"/>
        <w:rPr>
          <w:rFonts w:ascii="Palatino Linotype" w:hAnsi="Palatino Linotype" w:cs="Arial"/>
          <w:bCs/>
          <w:color w:val="000000"/>
        </w:rPr>
      </w:pPr>
      <w:r w:rsidRPr="0095040E">
        <w:rPr>
          <w:rFonts w:ascii="Palatino Linotype" w:hAnsi="Palatino Linotype" w:cs="Arial"/>
          <w:bCs/>
          <w:color w:val="000000"/>
        </w:rPr>
        <w:lastRenderedPageBreak/>
        <w:t xml:space="preserve">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las autoridades, en el asunto de mérito. </w:t>
      </w:r>
    </w:p>
    <w:p w14:paraId="6F3DB73C" w14:textId="77777777" w:rsidR="00634CBE" w:rsidRPr="0095040E" w:rsidRDefault="00634CBE" w:rsidP="0095040E">
      <w:pPr>
        <w:spacing w:line="360" w:lineRule="auto"/>
        <w:jc w:val="both"/>
        <w:rPr>
          <w:rFonts w:ascii="Palatino Linotype" w:hAnsi="Palatino Linotype" w:cs="Arial"/>
          <w:bCs/>
          <w:color w:val="000000"/>
        </w:rPr>
      </w:pPr>
    </w:p>
    <w:p w14:paraId="571478F6" w14:textId="77777777" w:rsidR="0095040E" w:rsidRPr="00634CBE" w:rsidRDefault="0095040E" w:rsidP="0095040E">
      <w:pPr>
        <w:numPr>
          <w:ilvl w:val="0"/>
          <w:numId w:val="43"/>
        </w:numPr>
        <w:spacing w:line="360" w:lineRule="auto"/>
        <w:jc w:val="both"/>
        <w:rPr>
          <w:rFonts w:ascii="Palatino Linotype" w:hAnsi="Palatino Linotype" w:cs="Arial"/>
          <w:b/>
          <w:bCs/>
          <w:color w:val="000000"/>
        </w:rPr>
      </w:pPr>
      <w:r w:rsidRPr="00634CBE">
        <w:rPr>
          <w:rFonts w:ascii="Palatino Linotype" w:hAnsi="Palatino Linotype" w:cs="Arial"/>
          <w:b/>
          <w:bCs/>
          <w:color w:val="000000"/>
        </w:rPr>
        <w:t xml:space="preserve">Análisis de la segunda grada de la ponderación: Necesidad. </w:t>
      </w:r>
    </w:p>
    <w:p w14:paraId="47716097" w14:textId="25FA6A93" w:rsidR="0095040E" w:rsidRPr="0095040E" w:rsidRDefault="00634CBE" w:rsidP="0095040E">
      <w:pPr>
        <w:spacing w:line="360" w:lineRule="auto"/>
        <w:jc w:val="both"/>
        <w:rPr>
          <w:rFonts w:ascii="Palatino Linotype" w:hAnsi="Palatino Linotype" w:cs="Arial"/>
          <w:bCs/>
          <w:color w:val="000000"/>
        </w:rPr>
      </w:pPr>
      <w:r>
        <w:rPr>
          <w:rFonts w:ascii="Palatino Linotype" w:hAnsi="Palatino Linotype" w:cs="Arial"/>
          <w:bCs/>
          <w:color w:val="000000"/>
        </w:rPr>
        <w:t>Nuestro texto constitucional</w:t>
      </w:r>
      <w:r w:rsidR="0095040E" w:rsidRPr="0095040E">
        <w:rPr>
          <w:rFonts w:ascii="Palatino Linotype" w:hAnsi="Palatino Linotype" w:cs="Arial"/>
          <w:bCs/>
          <w:color w:val="000000"/>
        </w:rPr>
        <w:t>, así como diversos ordenamientos reconocen los principios bajo los cuales deben regirse los procesos y procedimientos, como lo es el principio de publicidad que implica el deber de las instituciones de procurar que el procedimiento se desarrolle con conocimiento público, es decir, se admite la posibilidad de que el desarrollo general del procedimiento y determinados actos procesales sean de conocimiento de cualquier interesado, este principio constituye una garantía de la administración de la justicia, a fin de demostrar que no existe algo escondido en el desarrollo de las etapas procedimentales que preste a suspicacias de las partes o duda en cuanto a la imparcialidad de los órganos encargados del control y vigilancia.</w:t>
      </w:r>
    </w:p>
    <w:p w14:paraId="639357EC" w14:textId="77777777" w:rsidR="0095040E" w:rsidRDefault="0095040E" w:rsidP="0095040E">
      <w:pPr>
        <w:spacing w:line="360" w:lineRule="auto"/>
        <w:jc w:val="both"/>
        <w:rPr>
          <w:rFonts w:ascii="Palatino Linotype" w:hAnsi="Palatino Linotype" w:cs="Arial"/>
          <w:bCs/>
          <w:color w:val="000000"/>
        </w:rPr>
      </w:pPr>
      <w:r w:rsidRPr="0095040E">
        <w:rPr>
          <w:rFonts w:ascii="Palatino Linotype" w:hAnsi="Palatino Linotype" w:cs="Arial"/>
          <w:bCs/>
          <w:color w:val="000000"/>
        </w:rPr>
        <w:t>Así, la divulgación de la información en poder del Estado, que sea de interés público, juega un rol muy importante en una sociedad democrática, pues habilita a la sociedad civil para controlar las acciones del gobierno a quien ha confiado la protección de sus intereses, lo cual es necesario para evitar abusos de los funcionarios gubernamentales, promover la rendición de cuentas y la transparencia dentro del Estado y permitir un debate público sólido e informado para asegurar la garantía de contar con recursos efectivos contra tales abusos.</w:t>
      </w:r>
    </w:p>
    <w:p w14:paraId="52991CA2" w14:textId="77777777" w:rsidR="00634CBE" w:rsidRPr="0095040E" w:rsidRDefault="00634CBE" w:rsidP="0095040E">
      <w:pPr>
        <w:spacing w:line="360" w:lineRule="auto"/>
        <w:jc w:val="both"/>
        <w:rPr>
          <w:rFonts w:ascii="Palatino Linotype" w:hAnsi="Palatino Linotype" w:cs="Arial"/>
          <w:bCs/>
          <w:color w:val="000000"/>
        </w:rPr>
      </w:pPr>
    </w:p>
    <w:p w14:paraId="26A0D51F" w14:textId="76DE9E39" w:rsidR="0095040E" w:rsidRDefault="00C94D10" w:rsidP="0095040E">
      <w:pPr>
        <w:spacing w:line="360" w:lineRule="auto"/>
        <w:jc w:val="both"/>
        <w:rPr>
          <w:rFonts w:ascii="Palatino Linotype" w:hAnsi="Palatino Linotype" w:cs="Arial"/>
          <w:bCs/>
          <w:color w:val="000000"/>
        </w:rPr>
      </w:pPr>
      <w:r>
        <w:rPr>
          <w:rFonts w:ascii="Palatino Linotype" w:hAnsi="Palatino Linotype" w:cs="Arial"/>
          <w:bCs/>
          <w:noProof/>
          <w:color w:val="000000"/>
          <w:lang w:val="es-MX" w:eastAsia="es-MX"/>
        </w:rPr>
        <mc:AlternateContent>
          <mc:Choice Requires="wps">
            <w:drawing>
              <wp:anchor distT="0" distB="0" distL="114300" distR="114300" simplePos="0" relativeHeight="251685888" behindDoc="0" locked="0" layoutInCell="1" allowOverlap="1" wp14:anchorId="5568F8C7" wp14:editId="39A875C7">
                <wp:simplePos x="0" y="0"/>
                <wp:positionH relativeFrom="margin">
                  <wp:align>right</wp:align>
                </wp:positionH>
                <wp:positionV relativeFrom="paragraph">
                  <wp:posOffset>1987550</wp:posOffset>
                </wp:positionV>
                <wp:extent cx="5267325" cy="4724400"/>
                <wp:effectExtent l="0" t="0" r="28575" b="19050"/>
                <wp:wrapNone/>
                <wp:docPr id="3" name="Conector recto 3"/>
                <wp:cNvGraphicFramePr/>
                <a:graphic xmlns:a="http://schemas.openxmlformats.org/drawingml/2006/main">
                  <a:graphicData uri="http://schemas.microsoft.com/office/word/2010/wordprocessingShape">
                    <wps:wsp>
                      <wps:cNvCnPr/>
                      <wps:spPr>
                        <a:xfrm flipH="1">
                          <a:off x="0" y="0"/>
                          <a:ext cx="5267325" cy="472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73D12" id="Conector recto 3" o:spid="_x0000_s1026" style="position:absolute;flip:x;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63.55pt,156.5pt" to="778.3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" strokecolor="black [3040]">
                <w10:wrap anchorx="margin"/>
              </v:line>
            </w:pict>
          </mc:Fallback>
        </mc:AlternateContent>
      </w:r>
      <w:r w:rsidR="00634CBE" w:rsidRPr="0095040E">
        <w:rPr>
          <w:rFonts w:ascii="Palatino Linotype" w:hAnsi="Palatino Linotype" w:cs="Arial"/>
          <w:bCs/>
          <w:color w:val="000000"/>
        </w:rPr>
        <w:t>La necesidad de hacer públicos</w:t>
      </w:r>
      <w:r w:rsidR="00634CBE">
        <w:rPr>
          <w:rFonts w:ascii="Palatino Linotype" w:hAnsi="Palatino Linotype" w:cs="Arial"/>
          <w:bCs/>
          <w:color w:val="000000"/>
        </w:rPr>
        <w:t xml:space="preserve"> los cargos de los servidores públicos y los números de carpetas de investigación</w:t>
      </w:r>
      <w:r w:rsidR="0095040E" w:rsidRPr="0095040E">
        <w:rPr>
          <w:rFonts w:ascii="Palatino Linotype" w:hAnsi="Palatino Linotype" w:cs="Arial"/>
          <w:bCs/>
          <w:color w:val="000000"/>
        </w:rPr>
        <w:t>, deriva de la trascendencia del asunto</w:t>
      </w:r>
      <w:r w:rsidR="00634CBE" w:rsidRPr="0095040E">
        <w:rPr>
          <w:rFonts w:ascii="Palatino Linotype" w:hAnsi="Palatino Linotype" w:cs="Arial"/>
          <w:bCs/>
          <w:color w:val="000000"/>
        </w:rPr>
        <w:t xml:space="preserve">, pues como </w:t>
      </w:r>
      <w:r w:rsidR="00634CBE">
        <w:rPr>
          <w:rFonts w:ascii="Palatino Linotype" w:hAnsi="Palatino Linotype" w:cs="Arial"/>
          <w:bCs/>
          <w:color w:val="000000"/>
        </w:rPr>
        <w:t>se visualiza a continuación con las siguientes capturas de pantalla</w:t>
      </w:r>
      <w:r w:rsidR="0095040E" w:rsidRPr="0095040E">
        <w:rPr>
          <w:rFonts w:ascii="Palatino Linotype" w:hAnsi="Palatino Linotype" w:cs="Arial"/>
          <w:bCs/>
          <w:color w:val="000000"/>
        </w:rPr>
        <w:t>, el asunto ha permeado en el ámbito social, político y desde luego ju</w:t>
      </w:r>
      <w:r w:rsidR="00634CBE">
        <w:rPr>
          <w:rFonts w:ascii="Palatino Linotype" w:hAnsi="Palatino Linotype" w:cs="Arial"/>
          <w:bCs/>
          <w:color w:val="000000"/>
        </w:rPr>
        <w:t xml:space="preserve">rídico, al hacer referencia a la presente solicitud de información y la resolución emitida por este Órgano Garante en </w:t>
      </w:r>
      <w:r w:rsidR="0089441B">
        <w:rPr>
          <w:rFonts w:ascii="Palatino Linotype" w:hAnsi="Palatino Linotype" w:cs="Arial"/>
          <w:bCs/>
          <w:color w:val="000000"/>
        </w:rPr>
        <w:t>un sitio de noticias de observancia nacional</w:t>
      </w:r>
      <w:r w:rsidR="00634CBE">
        <w:rPr>
          <w:rStyle w:val="Refdenotaalpie"/>
          <w:rFonts w:ascii="Palatino Linotype" w:hAnsi="Palatino Linotype" w:cs="Arial"/>
          <w:bCs/>
          <w:color w:val="000000"/>
        </w:rPr>
        <w:footnoteReference w:id="5"/>
      </w:r>
      <w:r w:rsidR="00634CBE">
        <w:rPr>
          <w:rFonts w:ascii="Palatino Linotype" w:hAnsi="Palatino Linotype" w:cs="Arial"/>
          <w:bCs/>
          <w:color w:val="000000"/>
        </w:rPr>
        <w:t xml:space="preserve">: </w:t>
      </w:r>
    </w:p>
    <w:p w14:paraId="3268D02A" w14:textId="7306E82E" w:rsidR="00634CBE" w:rsidRDefault="00634CBE" w:rsidP="0095040E">
      <w:pPr>
        <w:spacing w:line="360" w:lineRule="auto"/>
        <w:jc w:val="both"/>
        <w:rPr>
          <w:rFonts w:ascii="Palatino Linotype" w:hAnsi="Palatino Linotype" w:cs="Arial"/>
          <w:bCs/>
          <w:color w:val="000000"/>
        </w:rPr>
      </w:pPr>
      <w:r>
        <w:rPr>
          <w:rFonts w:ascii="Palatino Linotype" w:hAnsi="Palatino Linotype" w:cs="Arial"/>
          <w:bCs/>
          <w:noProof/>
          <w:color w:val="000000"/>
          <w:lang w:val="es-MX" w:eastAsia="es-MX"/>
        </w:rPr>
        <w:lastRenderedPageBreak/>
        <mc:AlternateContent>
          <mc:Choice Requires="wps">
            <w:drawing>
              <wp:anchor distT="0" distB="0" distL="114300" distR="114300" simplePos="0" relativeHeight="251681792" behindDoc="0" locked="0" layoutInCell="1" allowOverlap="1" wp14:anchorId="6B0621F9" wp14:editId="72D4A599">
                <wp:simplePos x="0" y="0"/>
                <wp:positionH relativeFrom="column">
                  <wp:posOffset>1472565</wp:posOffset>
                </wp:positionH>
                <wp:positionV relativeFrom="paragraph">
                  <wp:posOffset>4810760</wp:posOffset>
                </wp:positionV>
                <wp:extent cx="1381125" cy="257175"/>
                <wp:effectExtent l="57150" t="38100" r="85725" b="104775"/>
                <wp:wrapNone/>
                <wp:docPr id="10" name="Rectángulo 10"/>
                <wp:cNvGraphicFramePr/>
                <a:graphic xmlns:a="http://schemas.openxmlformats.org/drawingml/2006/main">
                  <a:graphicData uri="http://schemas.microsoft.com/office/word/2010/wordprocessingShape">
                    <wps:wsp>
                      <wps:cNvSpPr/>
                      <wps:spPr>
                        <a:xfrm>
                          <a:off x="0" y="0"/>
                          <a:ext cx="1381125" cy="25717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2E978" id="Rectángulo 10" o:spid="_x0000_s1026" style="position:absolute;margin-left:115.95pt;margin-top:378.8pt;width:108.7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" filled="f" strokecolor="#002060" strokeweight="2.25pt">
                <v:shadow on="t" color="black" opacity="22937f" origin=",.5" offset="0,.63889mm"/>
              </v:rect>
            </w:pict>
          </mc:Fallback>
        </mc:AlternateContent>
      </w:r>
      <w:r>
        <w:rPr>
          <w:rFonts w:ascii="Palatino Linotype" w:hAnsi="Palatino Linotype" w:cs="Arial"/>
          <w:bCs/>
          <w:noProof/>
          <w:color w:val="000000"/>
          <w:lang w:val="es-MX" w:eastAsia="es-MX"/>
        </w:rPr>
        <mc:AlternateContent>
          <mc:Choice Requires="wps">
            <w:drawing>
              <wp:anchor distT="0" distB="0" distL="114300" distR="114300" simplePos="0" relativeHeight="251680768" behindDoc="0" locked="0" layoutInCell="1" allowOverlap="1" wp14:anchorId="52B76160" wp14:editId="437FF57F">
                <wp:simplePos x="0" y="0"/>
                <wp:positionH relativeFrom="column">
                  <wp:posOffset>910590</wp:posOffset>
                </wp:positionH>
                <wp:positionV relativeFrom="paragraph">
                  <wp:posOffset>4296410</wp:posOffset>
                </wp:positionV>
                <wp:extent cx="933450" cy="161925"/>
                <wp:effectExtent l="57150" t="38100" r="76200" b="104775"/>
                <wp:wrapNone/>
                <wp:docPr id="9" name="Rectángulo 9"/>
                <wp:cNvGraphicFramePr/>
                <a:graphic xmlns:a="http://schemas.openxmlformats.org/drawingml/2006/main">
                  <a:graphicData uri="http://schemas.microsoft.com/office/word/2010/wordprocessingShape">
                    <wps:wsp>
                      <wps:cNvSpPr/>
                      <wps:spPr>
                        <a:xfrm>
                          <a:off x="0" y="0"/>
                          <a:ext cx="933450" cy="16192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E9782" id="Rectángulo 9" o:spid="_x0000_s1026" style="position:absolute;margin-left:71.7pt;margin-top:338.3pt;width:73.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" filled="f" strokecolor="#002060" strokeweight="2.25pt">
                <v:shadow on="t" color="black" opacity="22937f" origin=",.5" offset="0,.63889mm"/>
              </v:rect>
            </w:pict>
          </mc:Fallback>
        </mc:AlternateContent>
      </w:r>
      <w:r>
        <w:rPr>
          <w:rFonts w:ascii="Palatino Linotype" w:hAnsi="Palatino Linotype" w:cs="Arial"/>
          <w:bCs/>
          <w:noProof/>
          <w:color w:val="000000"/>
          <w:lang w:val="es-MX" w:eastAsia="es-MX"/>
        </w:rPr>
        <w:drawing>
          <wp:inline distT="0" distB="0" distL="0" distR="0" wp14:anchorId="4B5A390B" wp14:editId="0A9A7AF3">
            <wp:extent cx="5391150" cy="3067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067050"/>
                    </a:xfrm>
                    <a:prstGeom prst="rect">
                      <a:avLst/>
                    </a:prstGeom>
                    <a:noFill/>
                    <a:ln>
                      <a:noFill/>
                    </a:ln>
                  </pic:spPr>
                </pic:pic>
              </a:graphicData>
            </a:graphic>
          </wp:inline>
        </w:drawing>
      </w:r>
      <w:r>
        <w:rPr>
          <w:rFonts w:ascii="Palatino Linotype" w:hAnsi="Palatino Linotype" w:cs="Arial"/>
          <w:bCs/>
          <w:noProof/>
          <w:color w:val="000000"/>
          <w:lang w:val="es-MX" w:eastAsia="es-MX"/>
        </w:rPr>
        <w:drawing>
          <wp:anchor distT="0" distB="0" distL="114300" distR="114300" simplePos="0" relativeHeight="251679744" behindDoc="0" locked="0" layoutInCell="1" allowOverlap="1" wp14:anchorId="7305A56B" wp14:editId="299812E1">
            <wp:simplePos x="0" y="0"/>
            <wp:positionH relativeFrom="column">
              <wp:posOffset>-184785</wp:posOffset>
            </wp:positionH>
            <wp:positionV relativeFrom="paragraph">
              <wp:posOffset>29210</wp:posOffset>
            </wp:positionV>
            <wp:extent cx="5685922" cy="284797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5922"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330FF" w14:textId="77777777" w:rsidR="00634CBE" w:rsidRPr="0095040E" w:rsidRDefault="00634CBE" w:rsidP="0095040E">
      <w:pPr>
        <w:spacing w:line="360" w:lineRule="auto"/>
        <w:jc w:val="both"/>
        <w:rPr>
          <w:rFonts w:ascii="Palatino Linotype" w:hAnsi="Palatino Linotype" w:cs="Arial"/>
          <w:bCs/>
          <w:color w:val="000000"/>
        </w:rPr>
      </w:pPr>
    </w:p>
    <w:p w14:paraId="031CDEAE" w14:textId="31997F04" w:rsidR="0095040E" w:rsidRPr="0095040E" w:rsidRDefault="0095040E" w:rsidP="0095040E">
      <w:pPr>
        <w:spacing w:line="360" w:lineRule="auto"/>
        <w:jc w:val="both"/>
        <w:rPr>
          <w:rFonts w:ascii="Palatino Linotype" w:hAnsi="Palatino Linotype"/>
        </w:rPr>
      </w:pPr>
      <w:r w:rsidRPr="0095040E">
        <w:rPr>
          <w:rFonts w:ascii="Palatino Linotype" w:hAnsi="Palatino Linotype"/>
        </w:rPr>
        <w:t xml:space="preserve">Así mismo,  el acceso  a  la  información correspondiente </w:t>
      </w:r>
      <w:r w:rsidR="00C94D10">
        <w:rPr>
          <w:rFonts w:ascii="Palatino Linotype" w:hAnsi="Palatino Linotype"/>
        </w:rPr>
        <w:t xml:space="preserve">a estos requerimientos, son susceptibles de considerarse </w:t>
      </w:r>
      <w:r w:rsidRPr="0095040E">
        <w:rPr>
          <w:rFonts w:ascii="Palatino Linotype" w:hAnsi="Palatino Linotype"/>
        </w:rPr>
        <w:t xml:space="preserve">una aportación a la rendición de cuentas, que evidencia el actuar de la autoridad encargada de la investigación de este presunto acto de corrupción y la aplicación de las sanciones en términos  de su </w:t>
      </w:r>
      <w:r w:rsidR="0089441B">
        <w:rPr>
          <w:rFonts w:ascii="Palatino Linotype" w:hAnsi="Palatino Linotype"/>
        </w:rPr>
        <w:lastRenderedPageBreak/>
        <w:t xml:space="preserve">competencia  y  atribuciones,  </w:t>
      </w:r>
      <w:r w:rsidRPr="0095040E">
        <w:rPr>
          <w:rFonts w:ascii="Palatino Linotype" w:hAnsi="Palatino Linotype"/>
        </w:rPr>
        <w:t>pues  da  cuenta  de  la  actuación  de  sus servidores   públicos  dedicados   a  investigar y  juzgar los hechos controvertidos, por lo que se encuentra con la necesidad de revisar y valorar el desempeño del encargo de  dichas  personas; de  ahí que  se justifica  tener  un  mayor  escrutinio.</w:t>
      </w:r>
    </w:p>
    <w:p w14:paraId="05977994" w14:textId="77777777" w:rsidR="0095040E" w:rsidRPr="0095040E" w:rsidRDefault="0095040E" w:rsidP="0095040E">
      <w:pPr>
        <w:spacing w:line="360" w:lineRule="auto"/>
        <w:jc w:val="both"/>
        <w:rPr>
          <w:rFonts w:ascii="Palatino Linotype" w:hAnsi="Palatino Linotype"/>
        </w:rPr>
      </w:pPr>
    </w:p>
    <w:p w14:paraId="1F1FD75F" w14:textId="77777777" w:rsidR="0095040E" w:rsidRPr="0089441B" w:rsidRDefault="0095040E" w:rsidP="0089441B">
      <w:pPr>
        <w:numPr>
          <w:ilvl w:val="0"/>
          <w:numId w:val="43"/>
        </w:numPr>
        <w:shd w:val="clear" w:color="auto" w:fill="FFFFFF"/>
        <w:spacing w:before="100" w:beforeAutospacing="1" w:after="100" w:afterAutospacing="1" w:line="360" w:lineRule="auto"/>
        <w:ind w:hanging="218"/>
        <w:contextualSpacing/>
        <w:jc w:val="both"/>
        <w:rPr>
          <w:rFonts w:ascii="Palatino Linotype" w:hAnsi="Palatino Linotype" w:cs="Arial"/>
          <w:b/>
          <w:sz w:val="22"/>
        </w:rPr>
      </w:pPr>
      <w:r w:rsidRPr="0089441B">
        <w:rPr>
          <w:rFonts w:ascii="Palatino Linotype" w:hAnsi="Palatino Linotype"/>
          <w:b/>
          <w:szCs w:val="28"/>
        </w:rPr>
        <w:t>Finalmente, el análisis de la tercer grada de la ponderación: Proporcionalidad</w:t>
      </w:r>
    </w:p>
    <w:p w14:paraId="23960F40" w14:textId="44373675" w:rsidR="0095040E" w:rsidRPr="0095040E" w:rsidRDefault="0095040E" w:rsidP="0095040E">
      <w:pPr>
        <w:shd w:val="clear" w:color="auto" w:fill="FFFFFF"/>
        <w:spacing w:before="100" w:beforeAutospacing="1" w:after="100" w:afterAutospacing="1" w:line="360" w:lineRule="auto"/>
        <w:jc w:val="both"/>
        <w:rPr>
          <w:rFonts w:ascii="Palatino Linotype" w:hAnsi="Palatino Linotype" w:cs="Arial"/>
        </w:rPr>
      </w:pPr>
      <w:r w:rsidRPr="0095040E">
        <w:rPr>
          <w:rFonts w:ascii="Palatino Linotype" w:hAnsi="Palatino Linotype" w:cs="Arial"/>
        </w:rPr>
        <w:t xml:space="preserve">El divulgar un documento que no ha causado estado pero que le reviste el carácter de interés público, permite conocer de alguna forma los elementos tomados en consideración por éste para resolver en tal o cual sentido u otorgar el beneficio del derecho a tal o cual persona y, por ende, se justifica en razón de que se satisface el interés público de valorar el desempeño, la eficiencia </w:t>
      </w:r>
      <w:r w:rsidR="0089441B" w:rsidRPr="0095040E">
        <w:rPr>
          <w:rFonts w:ascii="Palatino Linotype" w:hAnsi="Palatino Linotype" w:cs="Arial"/>
        </w:rPr>
        <w:t>y eficacia</w:t>
      </w:r>
      <w:r w:rsidRPr="0095040E">
        <w:rPr>
          <w:rFonts w:ascii="Palatino Linotype" w:hAnsi="Palatino Linotype" w:cs="Arial"/>
        </w:rPr>
        <w:t xml:space="preserve"> de las autoridades en el caso que se analiza.</w:t>
      </w:r>
    </w:p>
    <w:p w14:paraId="4ED3DA3C" w14:textId="3174F74E" w:rsidR="0095040E" w:rsidRPr="0095040E" w:rsidRDefault="0095040E" w:rsidP="0095040E">
      <w:pPr>
        <w:spacing w:line="360" w:lineRule="auto"/>
        <w:jc w:val="both"/>
        <w:rPr>
          <w:rFonts w:ascii="Palatino Linotype" w:hAnsi="Palatino Linotype"/>
        </w:rPr>
      </w:pPr>
      <w:r w:rsidRPr="0095040E">
        <w:rPr>
          <w:rFonts w:ascii="Palatino Linotype" w:hAnsi="Palatino Linotype"/>
        </w:rPr>
        <w:t>Luego entonces, es posible advertir un margen de beneficio mayor al favorecer el derecho de acceso  a la información, respecto d</w:t>
      </w:r>
      <w:r w:rsidR="00C94D10">
        <w:rPr>
          <w:rFonts w:ascii="Palatino Linotype" w:hAnsi="Palatino Linotype"/>
        </w:rPr>
        <w:t>e la secrecía al proceso penal</w:t>
      </w:r>
      <w:r w:rsidRPr="0095040E">
        <w:rPr>
          <w:rFonts w:ascii="Palatino Linotype" w:hAnsi="Palatino Linotype"/>
        </w:rPr>
        <w:t xml:space="preserve"> iniciado, pues favorece la rendición de cuentas a los ciudadanos, de manera  que  puedan  valorar  el  desempeño  de las autoridades, fortaleciendo así  el escrutinio ci</w:t>
      </w:r>
      <w:r w:rsidR="00C94D10">
        <w:rPr>
          <w:rFonts w:ascii="Palatino Linotype" w:hAnsi="Palatino Linotype"/>
        </w:rPr>
        <w:t>udadano sobre sus  actividades</w:t>
      </w:r>
      <w:r w:rsidRPr="0095040E">
        <w:rPr>
          <w:rFonts w:ascii="Palatino Linotype" w:hAnsi="Palatino Linotype"/>
        </w:rPr>
        <w:t>.</w:t>
      </w:r>
    </w:p>
    <w:p w14:paraId="30681909" w14:textId="0B88D09D" w:rsidR="0095040E" w:rsidRPr="0095040E" w:rsidRDefault="0095040E" w:rsidP="0095040E">
      <w:pPr>
        <w:spacing w:line="360" w:lineRule="auto"/>
        <w:jc w:val="both"/>
        <w:rPr>
          <w:rFonts w:ascii="Palatino Linotype" w:hAnsi="Palatino Linotype" w:cs="Arial"/>
        </w:rPr>
      </w:pPr>
      <w:r w:rsidRPr="0095040E">
        <w:rPr>
          <w:rFonts w:ascii="Palatino Linotype" w:hAnsi="Palatino Linotype" w:cs="Arial"/>
        </w:rPr>
        <w:t xml:space="preserve">De tal suerte, que la Intervención que subsume este ejercicio de ponderación apunta a  la  obtención  de  mayores  efectos  positivos para la sociedad  y  una </w:t>
      </w:r>
      <w:r w:rsidR="00B204DF">
        <w:rPr>
          <w:rFonts w:ascii="Palatino Linotype" w:hAnsi="Palatino Linotype" w:cs="Arial"/>
        </w:rPr>
        <w:t>afectación  menor  en  el bien j</w:t>
      </w:r>
      <w:r w:rsidRPr="0095040E">
        <w:rPr>
          <w:rFonts w:ascii="Palatino Linotype" w:hAnsi="Palatino Linotype" w:cs="Arial"/>
        </w:rPr>
        <w:t>urídico de secrecía a la decisión tomada por las instancias competentes en el ref</w:t>
      </w:r>
      <w:r w:rsidR="00C94D10">
        <w:rPr>
          <w:rFonts w:ascii="Palatino Linotype" w:hAnsi="Palatino Linotype" w:cs="Arial"/>
        </w:rPr>
        <w:t>erido proceso</w:t>
      </w:r>
      <w:r w:rsidRPr="0095040E">
        <w:rPr>
          <w:rFonts w:ascii="Palatino Linotype" w:hAnsi="Palatino Linotype" w:cs="Arial"/>
        </w:rPr>
        <w:t xml:space="preserve">, favoreciendo el control ciudadano. </w:t>
      </w:r>
    </w:p>
    <w:p w14:paraId="2495395A" w14:textId="77777777" w:rsidR="0095040E" w:rsidRPr="0095040E" w:rsidRDefault="0095040E" w:rsidP="0095040E">
      <w:pPr>
        <w:spacing w:line="360" w:lineRule="auto"/>
        <w:jc w:val="both"/>
        <w:rPr>
          <w:rFonts w:ascii="Palatino Linotype" w:hAnsi="Palatino Linotype" w:cs="Arial"/>
        </w:rPr>
      </w:pPr>
      <w:r w:rsidRPr="0095040E">
        <w:rPr>
          <w:rFonts w:ascii="Palatino Linotype" w:hAnsi="Palatino Linotype" w:cs="Arial"/>
        </w:rPr>
        <w:t xml:space="preserve">Si bien, la información  requerida  es  considerada  como  de  acceso restringido, ya  que encuadra en alguna de  las excepciones  a  la  publicidad  de  la </w:t>
      </w:r>
      <w:r w:rsidRPr="0095040E">
        <w:rPr>
          <w:rFonts w:ascii="Palatino Linotype" w:hAnsi="Palatino Linotype" w:cs="Arial"/>
        </w:rPr>
        <w:lastRenderedPageBreak/>
        <w:t xml:space="preserve">información  establecida  en  la  Ley   General   de  Transparencia  y  Acceso   a  la Información Pública, replicada en el artículo 140 de la ley local, al tratarse de información relacionada con motivos de interés público, es que procede publicidad, pues su difusión contribuirá tanto a garantizar el ejercicio de acceso a la información, como a favorecer la rendición de cuentas a los  ciudadanos,   de  manera  que  puedan valorar el desempeño de las autoridades encargadas de control y vigilancia, fortaleciendo el escrutinio ciudadano sobre sus actividades sustantivas, cumpliendo así con los ideales planteados en los  objetivos previstos en el artículo 2 de la Ley de Transparencia y Acceso a la información Pública del estado de México y Municipios. </w:t>
      </w:r>
    </w:p>
    <w:p w14:paraId="32282B0A" w14:textId="3AFBFAC4" w:rsidR="0089441B" w:rsidRDefault="0095040E" w:rsidP="0089441B">
      <w:pPr>
        <w:spacing w:before="240" w:after="240" w:line="360" w:lineRule="auto"/>
        <w:jc w:val="both"/>
        <w:rPr>
          <w:rFonts w:ascii="Palatino Linotype" w:hAnsi="Palatino Linotype" w:cs="Arial"/>
        </w:rPr>
      </w:pPr>
      <w:r w:rsidRPr="0095040E">
        <w:rPr>
          <w:rFonts w:ascii="Palatino Linotype" w:hAnsi="Palatino Linotype" w:cs="Arial"/>
        </w:rPr>
        <w:t xml:space="preserve">Finalmente, es de precisar que el requerimiento del particular versa sobre </w:t>
      </w:r>
      <w:r w:rsidR="0089441B">
        <w:rPr>
          <w:rFonts w:ascii="Palatino Linotype" w:hAnsi="Palatino Linotype" w:cs="Arial"/>
        </w:rPr>
        <w:t>los números de carpetas de investigación y los cargos de los servidores públicos, al respecto debe precisarse que c</w:t>
      </w:r>
      <w:r w:rsidR="0089441B" w:rsidRPr="0089441B">
        <w:rPr>
          <w:rFonts w:ascii="Palatino Linotype" w:hAnsi="Palatino Linotype" w:cs="Arial"/>
        </w:rPr>
        <w:t xml:space="preserve">onforme con el </w:t>
      </w:r>
      <w:r w:rsidR="0089441B">
        <w:rPr>
          <w:rFonts w:ascii="Palatino Linotype" w:hAnsi="Palatino Linotype" w:cs="Arial"/>
        </w:rPr>
        <w:t>Acuerdo Número 16/2016</w:t>
      </w:r>
      <w:r w:rsidR="0089441B">
        <w:rPr>
          <w:rStyle w:val="Refdenotaalpie"/>
          <w:rFonts w:ascii="Palatino Linotype" w:hAnsi="Palatino Linotype" w:cs="Arial"/>
        </w:rPr>
        <w:footnoteReference w:id="6"/>
      </w:r>
      <w:r w:rsidR="0089441B">
        <w:rPr>
          <w:rFonts w:ascii="Palatino Linotype" w:hAnsi="Palatino Linotype" w:cs="Arial"/>
        </w:rPr>
        <w:t>, Mediante el que se crea el Sistema Informático d</w:t>
      </w:r>
      <w:r w:rsidR="0089441B" w:rsidRPr="0089441B">
        <w:rPr>
          <w:rFonts w:ascii="Palatino Linotype" w:hAnsi="Palatino Linotype" w:cs="Arial"/>
        </w:rPr>
        <w:t>e Gestión In</w:t>
      </w:r>
      <w:r w:rsidR="0089441B">
        <w:rPr>
          <w:rFonts w:ascii="Palatino Linotype" w:hAnsi="Palatino Linotype" w:cs="Arial"/>
        </w:rPr>
        <w:t>stitucional d</w:t>
      </w:r>
      <w:r w:rsidR="0089441B" w:rsidRPr="0089441B">
        <w:rPr>
          <w:rFonts w:ascii="Palatino Linotype" w:hAnsi="Palatino Linotype" w:cs="Arial"/>
        </w:rPr>
        <w:t xml:space="preserve">el </w:t>
      </w:r>
      <w:r w:rsidR="00C94D10">
        <w:rPr>
          <w:rFonts w:ascii="Palatino Linotype" w:hAnsi="Palatino Linotype" w:cs="Arial"/>
        </w:rPr>
        <w:t>Procedimiento Penal en el Estado d</w:t>
      </w:r>
      <w:r w:rsidR="0089441B">
        <w:rPr>
          <w:rFonts w:ascii="Palatino Linotype" w:hAnsi="Palatino Linotype" w:cs="Arial"/>
        </w:rPr>
        <w:t>e México “</w:t>
      </w:r>
      <w:proofErr w:type="spellStart"/>
      <w:r w:rsidR="0089441B">
        <w:rPr>
          <w:rFonts w:ascii="Palatino Linotype" w:hAnsi="Palatino Linotype" w:cs="Arial"/>
        </w:rPr>
        <w:t>Sigippem</w:t>
      </w:r>
      <w:proofErr w:type="spellEnd"/>
      <w:r w:rsidR="0089441B">
        <w:rPr>
          <w:rFonts w:ascii="Palatino Linotype" w:hAnsi="Palatino Linotype" w:cs="Arial"/>
        </w:rPr>
        <w:t>”, de l</w:t>
      </w:r>
      <w:r w:rsidR="00C94D10">
        <w:rPr>
          <w:rFonts w:ascii="Palatino Linotype" w:hAnsi="Palatino Linotype" w:cs="Arial"/>
        </w:rPr>
        <w:t>a Procuraduría General de Justicia del Estado d</w:t>
      </w:r>
      <w:r w:rsidR="0089441B" w:rsidRPr="0089441B">
        <w:rPr>
          <w:rFonts w:ascii="Palatino Linotype" w:hAnsi="Palatino Linotype" w:cs="Arial"/>
        </w:rPr>
        <w:t xml:space="preserve">e México, mismo que el Procurador General de Justicia del Estado de México instruye su uso obligatorio, en el cual, dentro de su artículo segundo establece quienes operaran dicho sistema y establece como se deberá de generar el número interno de control (NIC), y en caso de que sea necesario realizar una carpeta de investigación se generará el número único de causa (NUC), como a continuación se indica: </w:t>
      </w:r>
    </w:p>
    <w:p w14:paraId="799061BB" w14:textId="77777777" w:rsidR="0089441B" w:rsidRPr="0089441B" w:rsidRDefault="0089441B" w:rsidP="0089441B">
      <w:pPr>
        <w:spacing w:before="240" w:after="240"/>
        <w:ind w:left="567" w:right="567"/>
        <w:jc w:val="both"/>
        <w:rPr>
          <w:rFonts w:ascii="Palatino Linotype" w:hAnsi="Palatino Linotype" w:cs="Arial"/>
          <w:i/>
          <w:sz w:val="22"/>
        </w:rPr>
      </w:pPr>
      <w:r w:rsidRPr="0089441B">
        <w:rPr>
          <w:rFonts w:ascii="Palatino Linotype" w:hAnsi="Palatino Linotype" w:cs="Arial"/>
          <w:i/>
          <w:sz w:val="22"/>
        </w:rPr>
        <w:lastRenderedPageBreak/>
        <w:t xml:space="preserve">Instrucciones al personal operativo </w:t>
      </w:r>
    </w:p>
    <w:p w14:paraId="1F9EB1FB" w14:textId="77777777" w:rsidR="00C60CE3" w:rsidRDefault="0089441B" w:rsidP="0089441B">
      <w:pPr>
        <w:spacing w:before="240" w:after="240"/>
        <w:ind w:left="567" w:right="567"/>
        <w:jc w:val="both"/>
        <w:rPr>
          <w:rFonts w:ascii="Palatino Linotype" w:hAnsi="Palatino Linotype" w:cs="Arial"/>
          <w:i/>
          <w:sz w:val="22"/>
        </w:rPr>
      </w:pPr>
      <w:r w:rsidRPr="0089441B">
        <w:rPr>
          <w:rFonts w:ascii="Palatino Linotype" w:hAnsi="Palatino Linotype" w:cs="Arial"/>
          <w:i/>
          <w:sz w:val="22"/>
        </w:rPr>
        <w:t xml:space="preserve">ARTÍCULO SEGUNDO.- Los orientadores jurídicos, agentes del Ministerio Público, Policías de Investigación, Peritos y facilitadores de justicia restaurativa de la Procuraduría General de Justicia del Estado de México, deberán utilizar y operar el SIGIPPEM en sus actividades con motivo del procedimiento penal acorde al Código Nacional de Procedimientos Penales. Los servidores públicos antes citados, en la aplicación del SIGIPPEM deberán cumplir con lo siguiente: </w:t>
      </w:r>
    </w:p>
    <w:p w14:paraId="007923B9" w14:textId="77777777" w:rsidR="00C60CE3" w:rsidRDefault="0089441B" w:rsidP="0089441B">
      <w:pPr>
        <w:spacing w:before="240" w:after="240"/>
        <w:ind w:left="567" w:right="567"/>
        <w:jc w:val="both"/>
        <w:rPr>
          <w:rFonts w:ascii="Palatino Linotype" w:hAnsi="Palatino Linotype" w:cs="Arial"/>
          <w:i/>
          <w:sz w:val="22"/>
        </w:rPr>
      </w:pPr>
      <w:r w:rsidRPr="0089441B">
        <w:rPr>
          <w:rFonts w:ascii="Palatino Linotype" w:hAnsi="Palatino Linotype" w:cs="Arial"/>
          <w:i/>
          <w:sz w:val="22"/>
        </w:rPr>
        <w:t xml:space="preserve">… </w:t>
      </w:r>
    </w:p>
    <w:p w14:paraId="6616681F" w14:textId="77777777" w:rsidR="00C60CE3" w:rsidRDefault="0089441B" w:rsidP="0089441B">
      <w:pPr>
        <w:spacing w:before="240" w:after="240"/>
        <w:ind w:left="567" w:right="567"/>
        <w:jc w:val="both"/>
        <w:rPr>
          <w:rFonts w:ascii="Palatino Linotype" w:hAnsi="Palatino Linotype" w:cs="Arial"/>
          <w:i/>
          <w:sz w:val="22"/>
        </w:rPr>
      </w:pPr>
      <w:r w:rsidRPr="0089441B">
        <w:rPr>
          <w:rFonts w:ascii="Palatino Linotype" w:hAnsi="Palatino Linotype" w:cs="Arial"/>
          <w:i/>
          <w:sz w:val="22"/>
        </w:rPr>
        <w:t xml:space="preserve">IV. Para iniciar un caso en el SIGIPPEM, los orientadores jurídicos o los agentes del Ministerio Público deberán generar su número interno de control (NIC) que es una clave alfanumérica de 30 dígitos en la que pueden registrar lo actuado como noticia criminal; en caso de que sea necesario realizar una carpeta de investigación se generará el número único de causa (NUC), de 28 dígitos, que será la identificación alfanumérica del caso a lo largo de todo el procedimiento penal y por ello será de uso de todos los operadores de conformidad con los convenios que al efecto se suscriban. Dichos números deberán insertarse en todas las actuaciones institucionales. La composición del NIC y del NUC se establece en el anexo uno del presente Acuerdo. </w:t>
      </w:r>
    </w:p>
    <w:p w14:paraId="3F984B01" w14:textId="58E96DA2" w:rsidR="00C60CE3" w:rsidRDefault="0089441B" w:rsidP="00C60CE3">
      <w:pPr>
        <w:spacing w:before="240" w:after="240" w:line="360" w:lineRule="auto"/>
        <w:jc w:val="both"/>
        <w:rPr>
          <w:rFonts w:ascii="Palatino Linotype" w:hAnsi="Palatino Linotype" w:cs="Arial"/>
        </w:rPr>
      </w:pPr>
      <w:r w:rsidRPr="00C60CE3">
        <w:rPr>
          <w:rFonts w:ascii="Palatino Linotype" w:hAnsi="Palatino Linotype" w:cs="Arial"/>
        </w:rPr>
        <w:t>El mismo acuerdo, establece en su Anexo Uno</w:t>
      </w:r>
      <w:r w:rsidR="00C60CE3">
        <w:rPr>
          <w:rFonts w:ascii="Palatino Linotype" w:hAnsi="Palatino Linotype" w:cs="Arial"/>
        </w:rPr>
        <w:t>,</w:t>
      </w:r>
      <w:r w:rsidRPr="00C60CE3">
        <w:rPr>
          <w:rFonts w:ascii="Palatino Linotype" w:hAnsi="Palatino Linotype" w:cs="Arial"/>
        </w:rPr>
        <w:t xml:space="preserve"> la Composición del NUC (Número único de Causa, equivalente al número de carpeta</w:t>
      </w:r>
      <w:r w:rsidR="00C60CE3">
        <w:rPr>
          <w:rFonts w:ascii="Palatino Linotype" w:hAnsi="Palatino Linotype" w:cs="Arial"/>
        </w:rPr>
        <w:t xml:space="preserve"> de investigación):</w:t>
      </w:r>
    </w:p>
    <w:p w14:paraId="2DCB6474" w14:textId="35318772" w:rsidR="00C60CE3" w:rsidRDefault="00C60CE3" w:rsidP="00C60CE3">
      <w:pPr>
        <w:spacing w:before="240" w:after="240" w:line="360" w:lineRule="auto"/>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682816" behindDoc="0" locked="0" layoutInCell="1" allowOverlap="1" wp14:anchorId="270201B2" wp14:editId="1817822B">
            <wp:simplePos x="0" y="0"/>
            <wp:positionH relativeFrom="page">
              <wp:align>center</wp:align>
            </wp:positionH>
            <wp:positionV relativeFrom="paragraph">
              <wp:posOffset>76835</wp:posOffset>
            </wp:positionV>
            <wp:extent cx="5305425" cy="2381250"/>
            <wp:effectExtent l="0" t="0" r="9525"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542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8DA1F" w14:textId="603F4901" w:rsidR="00B204DF" w:rsidRDefault="0089441B" w:rsidP="00C60CE3">
      <w:pPr>
        <w:spacing w:before="240" w:after="240" w:line="360" w:lineRule="auto"/>
        <w:jc w:val="both"/>
        <w:rPr>
          <w:rFonts w:ascii="Palatino Linotype" w:hAnsi="Palatino Linotype" w:cs="Arial"/>
        </w:rPr>
      </w:pPr>
      <w:r w:rsidRPr="00C60CE3">
        <w:rPr>
          <w:rFonts w:ascii="Palatino Linotype" w:hAnsi="Palatino Linotype" w:cs="Arial"/>
        </w:rPr>
        <w:lastRenderedPageBreak/>
        <w:t xml:space="preserve">Por otro lado, el treinta de abril de 2010 se publica el </w:t>
      </w:r>
      <w:r w:rsidR="00C94D10">
        <w:rPr>
          <w:rFonts w:ascii="Palatino Linotype" w:hAnsi="Palatino Linotype" w:cs="Arial"/>
        </w:rPr>
        <w:t>Acuerdo Número 10/2018, del Fiscal General de Justicia del Estado d</w:t>
      </w:r>
      <w:r w:rsidR="00C60CE3" w:rsidRPr="00C60CE3">
        <w:rPr>
          <w:rFonts w:ascii="Palatino Linotype" w:hAnsi="Palatino Linotype" w:cs="Arial"/>
        </w:rPr>
        <w:t xml:space="preserve">e México, Por </w:t>
      </w:r>
      <w:r w:rsidR="00C94D10">
        <w:rPr>
          <w:rFonts w:ascii="Palatino Linotype" w:hAnsi="Palatino Linotype" w:cs="Arial"/>
        </w:rPr>
        <w:t>el que se crea y se Instruye el uso obligatorio d</w:t>
      </w:r>
      <w:r w:rsidR="00C60CE3" w:rsidRPr="00C60CE3">
        <w:rPr>
          <w:rFonts w:ascii="Palatino Linotype" w:hAnsi="Palatino Linotype" w:cs="Arial"/>
        </w:rPr>
        <w:t>el</w:t>
      </w:r>
      <w:r w:rsidR="00C94D10">
        <w:rPr>
          <w:rFonts w:ascii="Palatino Linotype" w:hAnsi="Palatino Linotype" w:cs="Arial"/>
        </w:rPr>
        <w:t xml:space="preserve"> Sistema Informático de Gestión y d</w:t>
      </w:r>
      <w:r w:rsidR="00C60CE3" w:rsidRPr="0089441B">
        <w:rPr>
          <w:rFonts w:ascii="Palatino Linotype" w:hAnsi="Palatino Linotype" w:cs="Arial"/>
        </w:rPr>
        <w:t>el Cor</w:t>
      </w:r>
      <w:r w:rsidR="00C94D10">
        <w:rPr>
          <w:rFonts w:ascii="Palatino Linotype" w:hAnsi="Palatino Linotype" w:cs="Arial"/>
        </w:rPr>
        <w:t>reo Electrónico Institucional, de la Fiscalía General de Justicia del Estado d</w:t>
      </w:r>
      <w:r w:rsidR="00C60CE3" w:rsidRPr="0089441B">
        <w:rPr>
          <w:rFonts w:ascii="Palatino Linotype" w:hAnsi="Palatino Linotype" w:cs="Arial"/>
        </w:rPr>
        <w:t>e México</w:t>
      </w:r>
      <w:r w:rsidR="00B204DF">
        <w:rPr>
          <w:rStyle w:val="Refdenotaalpie"/>
          <w:rFonts w:ascii="Palatino Linotype" w:hAnsi="Palatino Linotype" w:cs="Arial"/>
        </w:rPr>
        <w:footnoteReference w:id="7"/>
      </w:r>
      <w:r w:rsidRPr="0089441B">
        <w:rPr>
          <w:rFonts w:ascii="Palatino Linotype" w:hAnsi="Palatino Linotype" w:cs="Arial"/>
        </w:rPr>
        <w:t xml:space="preserve">, en el cual se crea y se autoriza la implementación del Sistema Informático Institucional (SIGI) y se deroga el sistema SIGIPPEM, continua contemplado el número interno de control (NIC) y el número único de causa (NUC) como a continuación se indica: </w:t>
      </w:r>
    </w:p>
    <w:p w14:paraId="5CB819D8" w14:textId="77777777" w:rsidR="00B204DF" w:rsidRPr="00B204DF" w:rsidRDefault="0089441B" w:rsidP="00B204DF">
      <w:pPr>
        <w:spacing w:before="240" w:after="240"/>
        <w:ind w:left="567"/>
        <w:jc w:val="both"/>
        <w:rPr>
          <w:rFonts w:ascii="Palatino Linotype" w:hAnsi="Palatino Linotype" w:cs="Arial"/>
          <w:i/>
          <w:sz w:val="22"/>
        </w:rPr>
      </w:pPr>
      <w:r w:rsidRPr="00B204DF">
        <w:rPr>
          <w:rFonts w:ascii="Palatino Linotype" w:hAnsi="Palatino Linotype" w:cs="Arial"/>
          <w:i/>
          <w:sz w:val="22"/>
        </w:rPr>
        <w:t xml:space="preserve">“Instrucciones al personal operativo </w:t>
      </w:r>
    </w:p>
    <w:p w14:paraId="0B168BE7" w14:textId="77777777" w:rsidR="00B204DF" w:rsidRDefault="0089441B" w:rsidP="00B204DF">
      <w:pPr>
        <w:spacing w:before="240" w:after="240"/>
        <w:ind w:left="567" w:right="567"/>
        <w:jc w:val="both"/>
        <w:rPr>
          <w:rFonts w:ascii="Palatino Linotype" w:hAnsi="Palatino Linotype" w:cs="Arial"/>
        </w:rPr>
      </w:pPr>
      <w:r w:rsidRPr="00B204DF">
        <w:rPr>
          <w:rFonts w:ascii="Palatino Linotype" w:hAnsi="Palatino Linotype" w:cs="Arial"/>
          <w:i/>
          <w:sz w:val="22"/>
        </w:rPr>
        <w:t>SEGUNDO.- Se instruye el uso obligatorio de “EL SIGI” para registrar las investigaciones y procesos penales substanciados conforme al Código Nacional</w:t>
      </w:r>
      <w:r w:rsidRPr="00B204DF">
        <w:rPr>
          <w:rFonts w:ascii="Palatino Linotype" w:hAnsi="Palatino Linotype" w:cs="Arial"/>
          <w:sz w:val="22"/>
        </w:rPr>
        <w:t xml:space="preserve"> </w:t>
      </w:r>
      <w:r w:rsidRPr="00B204DF">
        <w:rPr>
          <w:rFonts w:ascii="Palatino Linotype" w:hAnsi="Palatino Linotype" w:cs="Arial"/>
          <w:i/>
          <w:sz w:val="22"/>
        </w:rPr>
        <w:t>de Procedimientos Penales, la Ley Nacional de Mecanismos Alternativos de Solución de Controversias en Materia Penal, la Ley Nacional del Sistema Integral de Justicia Penal para Adolescentes, así como los juicios de amparo indirecto y</w:t>
      </w:r>
      <w:r w:rsidRPr="00B204DF">
        <w:rPr>
          <w:rFonts w:ascii="Palatino Linotype" w:hAnsi="Palatino Linotype" w:cs="Arial"/>
          <w:sz w:val="22"/>
        </w:rPr>
        <w:t xml:space="preserve"> </w:t>
      </w:r>
      <w:r w:rsidRPr="00B204DF">
        <w:rPr>
          <w:rFonts w:ascii="Palatino Linotype" w:hAnsi="Palatino Linotype" w:cs="Arial"/>
          <w:i/>
          <w:sz w:val="22"/>
        </w:rPr>
        <w:t>directo en los que intervenga o tenga noticia el</w:t>
      </w:r>
      <w:r w:rsidRPr="00B204DF">
        <w:rPr>
          <w:rFonts w:ascii="Palatino Linotype" w:hAnsi="Palatino Linotype" w:cs="Arial"/>
          <w:sz w:val="22"/>
        </w:rPr>
        <w:t xml:space="preserve"> </w:t>
      </w:r>
      <w:r w:rsidRPr="00B204DF">
        <w:rPr>
          <w:rFonts w:ascii="Palatino Linotype" w:hAnsi="Palatino Linotype" w:cs="Arial"/>
          <w:i/>
          <w:sz w:val="22"/>
        </w:rPr>
        <w:t xml:space="preserve">Ministerio Público. </w:t>
      </w:r>
    </w:p>
    <w:p w14:paraId="0FB173C9" w14:textId="77777777" w:rsidR="00B204DF" w:rsidRDefault="0089441B" w:rsidP="00B204DF">
      <w:pPr>
        <w:spacing w:before="240" w:after="240"/>
        <w:ind w:left="567" w:right="567"/>
        <w:jc w:val="both"/>
        <w:rPr>
          <w:rFonts w:ascii="Palatino Linotype" w:hAnsi="Palatino Linotype" w:cs="Arial"/>
        </w:rPr>
      </w:pPr>
      <w:r w:rsidRPr="0089441B">
        <w:rPr>
          <w:rFonts w:ascii="Palatino Linotype" w:hAnsi="Palatino Linotype" w:cs="Arial"/>
        </w:rPr>
        <w:t xml:space="preserve">… </w:t>
      </w:r>
    </w:p>
    <w:p w14:paraId="761FEE4A" w14:textId="77777777" w:rsidR="00B204DF" w:rsidRPr="00B204DF" w:rsidRDefault="0089441B" w:rsidP="00B204DF">
      <w:pPr>
        <w:spacing w:before="240" w:after="240"/>
        <w:ind w:left="567" w:right="567"/>
        <w:jc w:val="both"/>
        <w:rPr>
          <w:rFonts w:ascii="Palatino Linotype" w:hAnsi="Palatino Linotype" w:cs="Arial"/>
          <w:i/>
          <w:sz w:val="22"/>
        </w:rPr>
      </w:pPr>
      <w:r w:rsidRPr="00B204DF">
        <w:rPr>
          <w:rFonts w:ascii="Palatino Linotype" w:hAnsi="Palatino Linotype" w:cs="Arial"/>
          <w:i/>
          <w:sz w:val="22"/>
        </w:rPr>
        <w:t xml:space="preserve">Los servidores públicos antes citados, en la aplicación del Sistema, deberán cumplir con lo siguiente: </w:t>
      </w:r>
    </w:p>
    <w:p w14:paraId="2A5AF182" w14:textId="77777777" w:rsidR="00B204DF" w:rsidRPr="00B204DF" w:rsidRDefault="0089441B" w:rsidP="00B204DF">
      <w:pPr>
        <w:pStyle w:val="Prrafodelista"/>
        <w:numPr>
          <w:ilvl w:val="0"/>
          <w:numId w:val="45"/>
        </w:numPr>
        <w:spacing w:before="240" w:after="240"/>
        <w:ind w:left="567" w:right="567" w:firstLine="0"/>
        <w:jc w:val="both"/>
        <w:rPr>
          <w:rFonts w:ascii="Palatino Linotype" w:hAnsi="Palatino Linotype" w:cs="Arial"/>
          <w:i/>
          <w:sz w:val="22"/>
        </w:rPr>
      </w:pPr>
      <w:r w:rsidRPr="00B204DF">
        <w:rPr>
          <w:rFonts w:ascii="Palatino Linotype" w:hAnsi="Palatino Linotype" w:cs="Arial"/>
          <w:i/>
          <w:sz w:val="22"/>
        </w:rPr>
        <w:t xml:space="preserve">Para iniciar un caso en “EL SIGI”, los orientadores jurídicos o los agentes del Ministerio Público, deberán generar un número interno de control (NIC) que es una clave alfanumérica de 30 dígitos en la que pueden registrar lo actuado como noticia criminal; en caso de que sea necesario realizar una carpeta de investigación se generará el número único de causa (NUC) de 28 dígitos, que será la identificación alfanumérica del caso a lo largo de todo el procedimiento penal y por ello será de uso de todos los operadores de conformidad con los convenios que al efecto se suscriban. </w:t>
      </w:r>
      <w:r w:rsidRPr="00B204DF">
        <w:rPr>
          <w:rFonts w:ascii="Palatino Linotype" w:hAnsi="Palatino Linotype" w:cs="Arial"/>
          <w:i/>
          <w:sz w:val="22"/>
        </w:rPr>
        <w:lastRenderedPageBreak/>
        <w:t>Dichos números deberán insertarse en todas las actuaciones institucionales. La composición del NIC y del NUC se</w:t>
      </w:r>
      <w:r w:rsidRPr="00B204DF">
        <w:rPr>
          <w:rFonts w:ascii="Palatino Linotype" w:hAnsi="Palatino Linotype" w:cs="Arial"/>
          <w:sz w:val="22"/>
        </w:rPr>
        <w:t xml:space="preserve"> </w:t>
      </w:r>
      <w:r w:rsidRPr="00B204DF">
        <w:rPr>
          <w:rFonts w:ascii="Palatino Linotype" w:hAnsi="Palatino Linotype" w:cs="Arial"/>
          <w:i/>
          <w:sz w:val="22"/>
        </w:rPr>
        <w:t xml:space="preserve">establece en el anexo uno del presente Acuerdo; </w:t>
      </w:r>
    </w:p>
    <w:p w14:paraId="727C28FD" w14:textId="77777777" w:rsidR="00B204DF" w:rsidRDefault="0089441B" w:rsidP="00B204DF">
      <w:pPr>
        <w:pStyle w:val="Prrafodelista"/>
        <w:spacing w:before="240" w:after="240"/>
        <w:ind w:left="567" w:right="567"/>
        <w:jc w:val="both"/>
        <w:rPr>
          <w:rFonts w:ascii="Palatino Linotype" w:hAnsi="Palatino Linotype" w:cs="Arial"/>
        </w:rPr>
      </w:pPr>
      <w:r w:rsidRPr="00B204DF">
        <w:rPr>
          <w:rFonts w:ascii="Palatino Linotype" w:hAnsi="Palatino Linotype" w:cs="Arial"/>
        </w:rPr>
        <w:t xml:space="preserve">…” </w:t>
      </w:r>
    </w:p>
    <w:p w14:paraId="141674BF" w14:textId="66B219C0" w:rsidR="00B204DF" w:rsidRPr="00B204DF" w:rsidRDefault="0089441B" w:rsidP="00B204DF">
      <w:pPr>
        <w:pStyle w:val="Prrafodelista"/>
        <w:spacing w:before="240" w:after="240"/>
        <w:ind w:left="567" w:right="567"/>
        <w:jc w:val="both"/>
        <w:rPr>
          <w:rFonts w:ascii="Palatino Linotype" w:hAnsi="Palatino Linotype" w:cs="Arial"/>
          <w:i/>
          <w:sz w:val="22"/>
        </w:rPr>
      </w:pPr>
      <w:r w:rsidRPr="00B204DF">
        <w:rPr>
          <w:rFonts w:ascii="Palatino Linotype" w:hAnsi="Palatino Linotype" w:cs="Arial"/>
          <w:i/>
          <w:sz w:val="22"/>
        </w:rPr>
        <w:t xml:space="preserve">(Énfasis añadido) </w:t>
      </w:r>
    </w:p>
    <w:p w14:paraId="5E8E7B57" w14:textId="02651E23" w:rsidR="006B3DD0" w:rsidRPr="00B204DF" w:rsidRDefault="0089441B" w:rsidP="00B204DF">
      <w:pPr>
        <w:spacing w:before="240" w:after="240" w:line="360" w:lineRule="auto"/>
        <w:jc w:val="both"/>
        <w:rPr>
          <w:rFonts w:ascii="Palatino Linotype" w:hAnsi="Palatino Linotype" w:cs="Arial"/>
        </w:rPr>
      </w:pPr>
      <w:r w:rsidRPr="00B204DF">
        <w:rPr>
          <w:rFonts w:ascii="Palatino Linotype" w:hAnsi="Palatino Linotype" w:cs="Arial"/>
        </w:rPr>
        <w:t>Cabe señalar que mediante respuesta el Sujeto Obligado pretendió clasificar el número de carpeta de inves</w:t>
      </w:r>
      <w:r w:rsidR="00B204DF">
        <w:rPr>
          <w:rFonts w:ascii="Palatino Linotype" w:hAnsi="Palatino Linotype" w:cs="Arial"/>
        </w:rPr>
        <w:t>tigación a través del Acuerdo 57</w:t>
      </w:r>
      <w:r w:rsidRPr="00B204DF">
        <w:rPr>
          <w:rFonts w:ascii="Palatino Linotype" w:hAnsi="Palatino Linotype" w:cs="Arial"/>
        </w:rPr>
        <w:t>/2021, en este contexto, y en referencia a lo señalado en párrafos anteriores, el número de carpeta de investigación solo se refiere a una composición alfanumérica, que no revela algún dato relacionado con la investigación, ni datos de la vida privada de las personas, por tal razón, el número de carpeta de investigación es información que puede entregarse al particular.</w:t>
      </w:r>
    </w:p>
    <w:p w14:paraId="3FCE90B8" w14:textId="7ADCB526" w:rsidR="00B204DF" w:rsidRDefault="006B3DD0" w:rsidP="00B6463D">
      <w:pPr>
        <w:spacing w:line="360" w:lineRule="auto"/>
        <w:jc w:val="both"/>
        <w:rPr>
          <w:rFonts w:ascii="Palatino Linotype" w:hAnsi="Palatino Linotype"/>
          <w:color w:val="000000"/>
        </w:rPr>
      </w:pPr>
      <w:r>
        <w:rPr>
          <w:rFonts w:ascii="Palatino Linotype" w:hAnsi="Palatino Linotype"/>
          <w:color w:val="000000"/>
        </w:rPr>
        <w:t>Finalmente, debe apuntarse que este Órgano Garante cuenta con un antecedente sobre el tema, el cual fue aprobad</w:t>
      </w:r>
      <w:r w:rsidR="00B204DF">
        <w:rPr>
          <w:rFonts w:ascii="Palatino Linotype" w:hAnsi="Palatino Linotype"/>
          <w:color w:val="000000"/>
        </w:rPr>
        <w:t>o en la Trigésima Octav</w:t>
      </w:r>
      <w:r>
        <w:rPr>
          <w:rFonts w:ascii="Palatino Linotype" w:hAnsi="Palatino Linotype"/>
          <w:color w:val="000000"/>
        </w:rPr>
        <w:t>a Sesión Ordinaria del Pleno</w:t>
      </w:r>
      <w:r w:rsidR="00B204DF">
        <w:rPr>
          <w:rFonts w:ascii="Palatino Linotype" w:hAnsi="Palatino Linotype"/>
          <w:color w:val="000000"/>
        </w:rPr>
        <w:t xml:space="preserve"> celebrada el veintisiete de octubre de dos mil veintiuno</w:t>
      </w:r>
      <w:r>
        <w:rPr>
          <w:rFonts w:ascii="Palatino Linotype" w:hAnsi="Palatino Linotype"/>
          <w:color w:val="000000"/>
        </w:rPr>
        <w:t xml:space="preserve">, el cual es el </w:t>
      </w:r>
      <w:r w:rsidR="00B204DF">
        <w:rPr>
          <w:rFonts w:ascii="Palatino Linotype" w:hAnsi="Palatino Linotype"/>
          <w:color w:val="000000"/>
        </w:rPr>
        <w:t xml:space="preserve">Recurso de Revisión, </w:t>
      </w:r>
      <w:r w:rsidR="00B204DF">
        <w:rPr>
          <w:rFonts w:ascii="Palatino Linotype" w:hAnsi="Palatino Linotype"/>
          <w:b/>
          <w:color w:val="000000"/>
        </w:rPr>
        <w:t>03918</w:t>
      </w:r>
      <w:r w:rsidRPr="006B3DD0">
        <w:rPr>
          <w:rFonts w:ascii="Palatino Linotype" w:hAnsi="Palatino Linotype"/>
          <w:b/>
          <w:color w:val="000000"/>
        </w:rPr>
        <w:t>/INFOEM/IP/RR/2021</w:t>
      </w:r>
      <w:r>
        <w:rPr>
          <w:rFonts w:ascii="Palatino Linotype" w:hAnsi="Palatino Linotype"/>
          <w:b/>
          <w:color w:val="000000"/>
        </w:rPr>
        <w:t xml:space="preserve">, </w:t>
      </w:r>
      <w:r w:rsidR="00B204DF" w:rsidRPr="00C94D10">
        <w:rPr>
          <w:rFonts w:ascii="Palatino Linotype" w:hAnsi="Palatino Linotype"/>
          <w:color w:val="000000"/>
        </w:rPr>
        <w:t>siendo Sujeto Obligado</w:t>
      </w:r>
      <w:r w:rsidR="00B204DF">
        <w:rPr>
          <w:rFonts w:ascii="Palatino Linotype" w:hAnsi="Palatino Linotype"/>
          <w:b/>
          <w:color w:val="000000"/>
        </w:rPr>
        <w:t xml:space="preserve">, </w:t>
      </w:r>
      <w:r w:rsidR="00B204DF" w:rsidRPr="00B204DF">
        <w:rPr>
          <w:rFonts w:ascii="Palatino Linotype" w:hAnsi="Palatino Linotype"/>
          <w:color w:val="000000"/>
        </w:rPr>
        <w:t>la Fiscalía General de Justicia del Estado de México</w:t>
      </w:r>
      <w:r w:rsidR="00B204DF">
        <w:rPr>
          <w:rFonts w:ascii="Palatino Linotype" w:hAnsi="Palatino Linotype"/>
          <w:color w:val="000000"/>
        </w:rPr>
        <w:t xml:space="preserve">, </w:t>
      </w:r>
      <w:r w:rsidRPr="006B3DD0">
        <w:rPr>
          <w:rFonts w:ascii="Palatino Linotype" w:hAnsi="Palatino Linotype"/>
          <w:color w:val="000000"/>
        </w:rPr>
        <w:t>se determinó modificar la res</w:t>
      </w:r>
      <w:r w:rsidR="00B204DF">
        <w:rPr>
          <w:rFonts w:ascii="Palatino Linotype" w:hAnsi="Palatino Linotype"/>
          <w:color w:val="000000"/>
        </w:rPr>
        <w:t xml:space="preserve">puesta y ordenar la entrega de la siguiente información: </w:t>
      </w:r>
    </w:p>
    <w:p w14:paraId="5B305B83" w14:textId="77128E53" w:rsidR="00B204DF" w:rsidRPr="00B204DF" w:rsidRDefault="00B204DF" w:rsidP="00C94D10">
      <w:pPr>
        <w:pStyle w:val="Prrafodelista"/>
        <w:numPr>
          <w:ilvl w:val="0"/>
          <w:numId w:val="46"/>
        </w:numPr>
        <w:ind w:left="567" w:right="567" w:hanging="141"/>
        <w:jc w:val="both"/>
        <w:rPr>
          <w:rFonts w:ascii="Palatino Linotype" w:hAnsi="Palatino Linotype"/>
          <w:i/>
          <w:color w:val="000000"/>
          <w:sz w:val="22"/>
        </w:rPr>
      </w:pPr>
      <w:r w:rsidRPr="00B204DF">
        <w:rPr>
          <w:rFonts w:ascii="Palatino Linotype" w:hAnsi="Palatino Linotype"/>
          <w:i/>
          <w:color w:val="000000"/>
          <w:sz w:val="22"/>
        </w:rPr>
        <w:t xml:space="preserve">Números de las carpetas de investigación referidas en la respuesta; </w:t>
      </w:r>
    </w:p>
    <w:p w14:paraId="6AA92C3A" w14:textId="77777777" w:rsidR="00B204DF" w:rsidRPr="00B204DF" w:rsidRDefault="00B204DF" w:rsidP="00B204DF">
      <w:pPr>
        <w:pStyle w:val="Prrafodelista"/>
        <w:ind w:left="927" w:right="567"/>
        <w:jc w:val="both"/>
        <w:rPr>
          <w:rFonts w:ascii="Palatino Linotype" w:hAnsi="Palatino Linotype"/>
          <w:i/>
          <w:color w:val="000000"/>
          <w:sz w:val="22"/>
        </w:rPr>
      </w:pPr>
    </w:p>
    <w:p w14:paraId="7C158FD1" w14:textId="77777777" w:rsidR="00B204DF" w:rsidRPr="00B204DF" w:rsidRDefault="00B204DF" w:rsidP="00B204DF">
      <w:pPr>
        <w:ind w:left="567" w:right="567"/>
        <w:jc w:val="both"/>
        <w:rPr>
          <w:rFonts w:ascii="Palatino Linotype" w:hAnsi="Palatino Linotype"/>
          <w:i/>
          <w:color w:val="000000"/>
          <w:sz w:val="22"/>
        </w:rPr>
      </w:pPr>
      <w:r w:rsidRPr="00B204DF">
        <w:rPr>
          <w:rFonts w:ascii="Palatino Linotype" w:hAnsi="Palatino Linotype"/>
          <w:i/>
          <w:color w:val="000000"/>
          <w:sz w:val="22"/>
        </w:rPr>
        <w:t xml:space="preserve">b) De las carpetas de investigación concluidas y en las que exista sentencia firme, al diecisiete de junio de dos mil veintiuno, fecha en que se abrió la investigación, tipo de delito al que corresponde y puesto de la persona o personas servidores públicos investigados; </w:t>
      </w:r>
    </w:p>
    <w:p w14:paraId="736C6925" w14:textId="77777777" w:rsidR="00B204DF" w:rsidRPr="00B204DF" w:rsidRDefault="00B204DF" w:rsidP="00B204DF">
      <w:pPr>
        <w:ind w:left="567" w:right="567"/>
        <w:jc w:val="both"/>
        <w:rPr>
          <w:rFonts w:ascii="Palatino Linotype" w:hAnsi="Palatino Linotype"/>
          <w:i/>
          <w:color w:val="000000"/>
          <w:sz w:val="22"/>
        </w:rPr>
      </w:pPr>
      <w:r w:rsidRPr="00B204DF">
        <w:rPr>
          <w:rFonts w:ascii="Palatino Linotype" w:hAnsi="Palatino Linotype"/>
          <w:i/>
          <w:color w:val="000000"/>
          <w:sz w:val="22"/>
        </w:rPr>
        <w:t xml:space="preserve">c) De las carpetas de investigación iniciadas en donde se investiguen actos de corrupción o violaciones graves a derechos humanos, sin importar la etapa procesal al diecisiete de junio de dos mil veintiuno, fecha en la que se abrió la investigación, tipo de delito al que corresponde y el puesto de la persona o personas servidores públicos investigados; </w:t>
      </w:r>
    </w:p>
    <w:p w14:paraId="7292A65A" w14:textId="210A99B8" w:rsidR="00B204DF" w:rsidRPr="00B204DF" w:rsidRDefault="00B204DF" w:rsidP="00B204DF">
      <w:pPr>
        <w:ind w:left="567" w:right="567"/>
        <w:jc w:val="both"/>
        <w:rPr>
          <w:rFonts w:ascii="Palatino Linotype" w:hAnsi="Palatino Linotype"/>
          <w:i/>
          <w:color w:val="000000"/>
          <w:sz w:val="22"/>
        </w:rPr>
      </w:pPr>
      <w:r w:rsidRPr="00B204DF">
        <w:rPr>
          <w:rFonts w:ascii="Palatino Linotype" w:hAnsi="Palatino Linotype"/>
          <w:i/>
          <w:color w:val="000000"/>
          <w:sz w:val="22"/>
        </w:rPr>
        <w:lastRenderedPageBreak/>
        <w:t>d) De las carpetas de investigación en trámite, que no corresponde a actos de corrupción o violaciones graves a derechos humanos, el Acuerdo del Comité de Transparencia, mediante el cual se clasifique como información reservada el puesto de los servidores públicos a quien se les inicio carpeta de investigación, debidamente fundado y motivado en términos del artículo 47, 49 fracción VIII, 122, 125, 128, 129, 131, 132 fracción II, 133, 134, 143 y 141 de la Ley de Transparencia y Acceso a la Información Pública del Estado de México y Municipios.</w:t>
      </w:r>
    </w:p>
    <w:p w14:paraId="77C6C1BC" w14:textId="77777777" w:rsidR="00A4557A" w:rsidRDefault="00A4557A" w:rsidP="00B6463D">
      <w:pPr>
        <w:spacing w:line="360" w:lineRule="auto"/>
        <w:jc w:val="both"/>
        <w:rPr>
          <w:rFonts w:ascii="Palatino Linotype" w:hAnsi="Palatino Linotype"/>
          <w:color w:val="000000"/>
        </w:rPr>
      </w:pPr>
    </w:p>
    <w:p w14:paraId="1B1EA6FA" w14:textId="17B804A9" w:rsidR="006B3DD0" w:rsidRDefault="00A4557A" w:rsidP="00C94D10">
      <w:pPr>
        <w:spacing w:line="360" w:lineRule="auto"/>
        <w:jc w:val="both"/>
        <w:rPr>
          <w:rFonts w:ascii="Palatino Linotype" w:hAnsi="Palatino Linotype"/>
          <w:color w:val="000000"/>
        </w:rPr>
      </w:pPr>
      <w:r>
        <w:rPr>
          <w:rFonts w:ascii="Palatino Linotype" w:hAnsi="Palatino Linotype"/>
          <w:color w:val="000000"/>
        </w:rPr>
        <w:t xml:space="preserve">Así las cosas y tomando en consideración </w:t>
      </w:r>
      <w:r w:rsidR="00C94D10">
        <w:rPr>
          <w:rFonts w:ascii="Palatino Linotype" w:hAnsi="Palatino Linotype"/>
          <w:color w:val="000000"/>
        </w:rPr>
        <w:t>todas las circunstancias</w:t>
      </w:r>
      <w:r w:rsidR="006B3DD0">
        <w:rPr>
          <w:rFonts w:ascii="Palatino Linotype" w:hAnsi="Palatino Linotype"/>
          <w:color w:val="000000"/>
        </w:rPr>
        <w:t xml:space="preserve"> fácticas y jurídicas </w:t>
      </w:r>
      <w:r>
        <w:rPr>
          <w:rFonts w:ascii="Palatino Linotype" w:hAnsi="Palatino Linotype"/>
          <w:color w:val="000000"/>
        </w:rPr>
        <w:t xml:space="preserve">expuestas a lo </w:t>
      </w:r>
      <w:r w:rsidR="00C94D10">
        <w:rPr>
          <w:rFonts w:ascii="Palatino Linotype" w:hAnsi="Palatino Linotype"/>
          <w:color w:val="000000"/>
        </w:rPr>
        <w:t xml:space="preserve">largo de la presente resolución, es </w:t>
      </w:r>
      <w:r w:rsidR="006B3DD0">
        <w:rPr>
          <w:rFonts w:ascii="Palatino Linotype" w:hAnsi="Palatino Linotype"/>
          <w:color w:val="000000"/>
        </w:rPr>
        <w:t>que se estima procedente en el</w:t>
      </w:r>
      <w:r>
        <w:rPr>
          <w:rFonts w:ascii="Palatino Linotype" w:hAnsi="Palatino Linotype"/>
          <w:color w:val="000000"/>
        </w:rPr>
        <w:t xml:space="preserve"> presente asunto la entrega del </w:t>
      </w:r>
      <w:r w:rsidRPr="00A4557A">
        <w:rPr>
          <w:rFonts w:ascii="Palatino Linotype" w:hAnsi="Palatino Linotype"/>
          <w:color w:val="000000"/>
        </w:rPr>
        <w:t>número de la carpeta de investigación</w:t>
      </w:r>
      <w:r>
        <w:rPr>
          <w:rFonts w:ascii="Palatino Linotype" w:hAnsi="Palatino Linotype"/>
          <w:color w:val="000000"/>
        </w:rPr>
        <w:t xml:space="preserve"> así como los cargos de los servidores públicos investigados</w:t>
      </w:r>
      <w:r w:rsidR="00C94D10">
        <w:rPr>
          <w:rFonts w:ascii="Palatino Linotype" w:hAnsi="Palatino Linotype"/>
          <w:color w:val="000000"/>
        </w:rPr>
        <w:t xml:space="preserve"> en los casos que se actualice una excepción a la excepción, esto es, si se tratan de </w:t>
      </w:r>
      <w:r w:rsidR="00C94D10" w:rsidRPr="00C94D10">
        <w:rPr>
          <w:rFonts w:ascii="Palatino Linotype" w:hAnsi="Palatino Linotype"/>
          <w:color w:val="000000"/>
        </w:rPr>
        <w:t>violaciones graves de derechos humanos, calificada</w:t>
      </w:r>
      <w:r w:rsidR="00C94D10">
        <w:rPr>
          <w:rFonts w:ascii="Palatino Linotype" w:hAnsi="Palatino Linotype"/>
          <w:color w:val="000000"/>
        </w:rPr>
        <w:t xml:space="preserve"> así por autoridad competente, investigaciones</w:t>
      </w:r>
      <w:r w:rsidR="00C94D10" w:rsidRPr="00C94D10">
        <w:rPr>
          <w:rFonts w:ascii="Palatino Linotype" w:hAnsi="Palatino Linotype"/>
          <w:color w:val="000000"/>
        </w:rPr>
        <w:t xml:space="preserve"> de posibles violaciones graves de derechos humanos aun cuando no exista pronunciamiento previo de autoridad competente, cuando se determine, a partir de criterios cuantitativos y cualitativos la trascenden</w:t>
      </w:r>
      <w:r w:rsidR="00C94D10">
        <w:rPr>
          <w:rFonts w:ascii="Palatino Linotype" w:hAnsi="Palatino Linotype"/>
          <w:color w:val="000000"/>
        </w:rPr>
        <w:t xml:space="preserve">cia social de las violaciones, </w:t>
      </w:r>
      <w:r w:rsidR="00C94D10" w:rsidRPr="00C94D10">
        <w:rPr>
          <w:rFonts w:ascii="Palatino Linotype" w:hAnsi="Palatino Linotype"/>
          <w:color w:val="000000"/>
        </w:rPr>
        <w:t>delitos de lesa humanidad conforme a los tratados ratificados por el Senado de la República, las resoluciones emitidas por organismos internacionales cuya competencia sea reconocida por el Estado Mexicano, así como en las dispos</w:t>
      </w:r>
      <w:r w:rsidR="00C94D10">
        <w:rPr>
          <w:rFonts w:ascii="Palatino Linotype" w:hAnsi="Palatino Linotype"/>
          <w:color w:val="000000"/>
        </w:rPr>
        <w:t xml:space="preserve">iciones jurídicas aplicables e </w:t>
      </w:r>
      <w:r w:rsidR="00C94D10" w:rsidRPr="00C94D10">
        <w:rPr>
          <w:rFonts w:ascii="Palatino Linotype" w:hAnsi="Palatino Linotype"/>
          <w:color w:val="000000"/>
        </w:rPr>
        <w:t>información relacionada con actos de corrupción de conformidad con las disposiciones jurídicas aplicables.</w:t>
      </w:r>
    </w:p>
    <w:p w14:paraId="6DDBA362" w14:textId="77777777" w:rsidR="00DB0690" w:rsidRDefault="00DB0690" w:rsidP="00B6463D">
      <w:pPr>
        <w:spacing w:line="360" w:lineRule="auto"/>
        <w:jc w:val="both"/>
        <w:rPr>
          <w:rFonts w:ascii="Palatino Linotype" w:hAnsi="Palatino Linotype"/>
          <w:color w:val="000000"/>
        </w:rPr>
      </w:pPr>
    </w:p>
    <w:p w14:paraId="636D8A03" w14:textId="77777777" w:rsidR="00DB0690" w:rsidRDefault="00DB0690" w:rsidP="00B6463D">
      <w:pPr>
        <w:spacing w:line="360" w:lineRule="auto"/>
        <w:jc w:val="both"/>
        <w:rPr>
          <w:rFonts w:ascii="Palatino Linotype" w:hAnsi="Palatino Linotype" w:cs="Arial"/>
          <w:szCs w:val="22"/>
        </w:rPr>
      </w:pPr>
      <w:r>
        <w:rPr>
          <w:rFonts w:ascii="Palatino Linotype" w:hAnsi="Palatino Linotype"/>
          <w:color w:val="000000"/>
        </w:rPr>
        <w:t>No escapa de la óptica de este órgano Garante que la Recurrente en sus razones o motivos de inconformidad, expresó “</w:t>
      </w:r>
      <w:r w:rsidRPr="00712552">
        <w:rPr>
          <w:rFonts w:ascii="Palatino Linotype" w:hAnsi="Palatino Linotype" w:cs="Arial"/>
          <w:i/>
          <w:sz w:val="22"/>
          <w:szCs w:val="22"/>
        </w:rPr>
        <w:t xml:space="preserve">Aunque se realizaron varias solicitudes de información para cada ayuntamiento, la respuesta se dio en una sola. También emito la </w:t>
      </w:r>
      <w:r w:rsidRPr="00712552">
        <w:rPr>
          <w:rFonts w:ascii="Palatino Linotype" w:hAnsi="Palatino Linotype" w:cs="Arial"/>
          <w:i/>
          <w:sz w:val="22"/>
          <w:szCs w:val="22"/>
        </w:rPr>
        <w:lastRenderedPageBreak/>
        <w:t>inconformidad a través de esta única solicitud, esperando que se entenderá que la inconformidad aplicada para cada uno de los municipios de los que se solicitó la misma información. Gracias.</w:t>
      </w:r>
      <w:r>
        <w:rPr>
          <w:rFonts w:ascii="Palatino Linotype" w:hAnsi="Palatino Linotype" w:cs="Arial"/>
          <w:i/>
          <w:sz w:val="22"/>
          <w:szCs w:val="22"/>
        </w:rPr>
        <w:t xml:space="preserve">”, </w:t>
      </w:r>
      <w:r>
        <w:rPr>
          <w:rFonts w:ascii="Palatino Linotype" w:hAnsi="Palatino Linotype" w:cs="Arial"/>
          <w:szCs w:val="22"/>
        </w:rPr>
        <w:t xml:space="preserve">no obstante, se hace del conocimiento de la Recurrente que es improcedente la extensión de la interposición de dos o más recursos de revisión por medio de uno, ello encuentra sustento en los requisitos previstos por el artículo 180 de nuestra legislación aplicable en la materia, para la interposición de esta garantía secundaria, precepto que se cita a continuación para mayor referencia: </w:t>
      </w:r>
    </w:p>
    <w:p w14:paraId="4F4D0554" w14:textId="77777777" w:rsidR="00DB0690" w:rsidRDefault="00DB0690" w:rsidP="00B6463D">
      <w:pPr>
        <w:spacing w:line="360" w:lineRule="auto"/>
        <w:jc w:val="both"/>
        <w:rPr>
          <w:rFonts w:ascii="Palatino Linotype" w:hAnsi="Palatino Linotype" w:cs="Arial"/>
          <w:szCs w:val="22"/>
        </w:rPr>
      </w:pPr>
    </w:p>
    <w:p w14:paraId="411BE5BB" w14:textId="36EC618B" w:rsidR="00DB0690" w:rsidRPr="00DB0690" w:rsidRDefault="00DB0690" w:rsidP="00DB0690">
      <w:pPr>
        <w:ind w:left="567" w:right="567"/>
        <w:jc w:val="both"/>
        <w:rPr>
          <w:rFonts w:ascii="Palatino Linotype" w:hAnsi="Palatino Linotype" w:cs="Arial"/>
          <w:i/>
          <w:sz w:val="22"/>
          <w:szCs w:val="22"/>
        </w:rPr>
      </w:pPr>
      <w:r w:rsidRPr="00DB0690">
        <w:rPr>
          <w:rFonts w:ascii="Palatino Linotype" w:hAnsi="Palatino Linotype" w:cs="Arial"/>
          <w:i/>
          <w:sz w:val="22"/>
          <w:szCs w:val="22"/>
        </w:rPr>
        <w:t xml:space="preserve"> </w:t>
      </w:r>
      <w:r>
        <w:rPr>
          <w:rFonts w:ascii="Palatino Linotype" w:hAnsi="Palatino Linotype" w:cs="Arial"/>
          <w:i/>
          <w:sz w:val="22"/>
          <w:szCs w:val="22"/>
        </w:rPr>
        <w:t>“</w:t>
      </w:r>
      <w:r w:rsidRPr="00DB0690">
        <w:rPr>
          <w:rFonts w:ascii="Palatino Linotype" w:hAnsi="Palatino Linotype" w:cs="Arial"/>
          <w:i/>
          <w:sz w:val="22"/>
          <w:szCs w:val="22"/>
        </w:rPr>
        <w:t xml:space="preserve">Artículo 180. El recurso de revisión contendrá: </w:t>
      </w:r>
    </w:p>
    <w:p w14:paraId="1BBF117C" w14:textId="22F5D963" w:rsidR="00DB0690" w:rsidRPr="00DB0690" w:rsidRDefault="00DB0690" w:rsidP="00DB0690">
      <w:pPr>
        <w:pStyle w:val="Prrafodelista"/>
        <w:numPr>
          <w:ilvl w:val="0"/>
          <w:numId w:val="49"/>
        </w:numPr>
        <w:ind w:left="567" w:right="567" w:firstLine="0"/>
        <w:jc w:val="both"/>
        <w:rPr>
          <w:rFonts w:ascii="Palatino Linotype" w:hAnsi="Palatino Linotype" w:cs="Arial"/>
          <w:i/>
          <w:sz w:val="22"/>
          <w:szCs w:val="22"/>
        </w:rPr>
      </w:pPr>
      <w:r w:rsidRPr="00DB0690">
        <w:rPr>
          <w:rFonts w:ascii="Palatino Linotype" w:hAnsi="Palatino Linotype" w:cs="Arial"/>
          <w:i/>
          <w:sz w:val="22"/>
          <w:szCs w:val="22"/>
        </w:rPr>
        <w:t xml:space="preserve">El sujeto obligado ante la cual se presentó la solicitud; </w:t>
      </w:r>
    </w:p>
    <w:p w14:paraId="0D93004B" w14:textId="77777777" w:rsidR="00DB0690" w:rsidRPr="00DB0690" w:rsidRDefault="00DB0690" w:rsidP="00DB0690">
      <w:pPr>
        <w:pStyle w:val="Prrafodelista"/>
        <w:numPr>
          <w:ilvl w:val="0"/>
          <w:numId w:val="49"/>
        </w:numPr>
        <w:ind w:left="567" w:right="567" w:hanging="141"/>
        <w:jc w:val="both"/>
        <w:rPr>
          <w:rFonts w:ascii="Palatino Linotype" w:hAnsi="Palatino Linotype" w:cs="Arial"/>
          <w:i/>
          <w:sz w:val="22"/>
          <w:szCs w:val="22"/>
        </w:rPr>
      </w:pPr>
      <w:r w:rsidRPr="00DB0690">
        <w:rPr>
          <w:rFonts w:ascii="Palatino Linotype" w:hAnsi="Palatino Linotype" w:cs="Arial"/>
          <w:i/>
          <w:sz w:val="22"/>
          <w:szCs w:val="22"/>
        </w:rPr>
        <w:t xml:space="preserve">El nombre del solicitante que recurre o de su representante y, en su caso, del tercero interesado, así como la dirección o medio que señale para recibir notificaciones; </w:t>
      </w:r>
    </w:p>
    <w:p w14:paraId="03163230" w14:textId="77777777" w:rsidR="00DB0690" w:rsidRPr="00DB0690" w:rsidRDefault="00DB0690" w:rsidP="00DB0690">
      <w:pPr>
        <w:pStyle w:val="Prrafodelista"/>
        <w:numPr>
          <w:ilvl w:val="0"/>
          <w:numId w:val="49"/>
        </w:numPr>
        <w:ind w:left="567" w:right="567" w:hanging="283"/>
        <w:jc w:val="both"/>
        <w:rPr>
          <w:rFonts w:ascii="Palatino Linotype" w:hAnsi="Palatino Linotype" w:cs="Arial"/>
          <w:b/>
          <w:i/>
          <w:sz w:val="22"/>
          <w:szCs w:val="22"/>
          <w:u w:val="single"/>
        </w:rPr>
      </w:pPr>
      <w:r w:rsidRPr="00DB0690">
        <w:rPr>
          <w:rFonts w:ascii="Palatino Linotype" w:hAnsi="Palatino Linotype" w:cs="Arial"/>
          <w:b/>
          <w:i/>
          <w:sz w:val="22"/>
          <w:szCs w:val="22"/>
          <w:u w:val="single"/>
        </w:rPr>
        <w:t xml:space="preserve">El número de folio de respuesta de la solicitud de acceso; </w:t>
      </w:r>
    </w:p>
    <w:p w14:paraId="6A72B9CA" w14:textId="77777777" w:rsidR="00DB0690" w:rsidRPr="00DB0690" w:rsidRDefault="00DB0690" w:rsidP="00DB0690">
      <w:pPr>
        <w:pStyle w:val="Prrafodelista"/>
        <w:numPr>
          <w:ilvl w:val="0"/>
          <w:numId w:val="49"/>
        </w:numPr>
        <w:ind w:left="567" w:right="567" w:hanging="283"/>
        <w:jc w:val="both"/>
        <w:rPr>
          <w:rFonts w:ascii="Palatino Linotype" w:hAnsi="Palatino Linotype" w:cs="Arial"/>
          <w:i/>
          <w:sz w:val="22"/>
          <w:szCs w:val="22"/>
        </w:rPr>
      </w:pPr>
      <w:r w:rsidRPr="00DB0690">
        <w:rPr>
          <w:rFonts w:ascii="Palatino Linotype" w:hAnsi="Palatino Linotype" w:cs="Arial"/>
          <w:i/>
          <w:sz w:val="22"/>
          <w:szCs w:val="22"/>
        </w:rPr>
        <w:t xml:space="preserve">La fecha en que fue notificada la respuesta al solicitante o tuvo conocimiento del acto reclamado, o de presentación de la solicitud, en caso de falta de respuesta; </w:t>
      </w:r>
    </w:p>
    <w:p w14:paraId="3E1A49C4" w14:textId="77777777" w:rsidR="00DB0690" w:rsidRPr="00DB0690" w:rsidRDefault="00DB0690" w:rsidP="00DB0690">
      <w:pPr>
        <w:pStyle w:val="Prrafodelista"/>
        <w:numPr>
          <w:ilvl w:val="0"/>
          <w:numId w:val="49"/>
        </w:numPr>
        <w:ind w:left="567" w:right="567" w:hanging="283"/>
        <w:jc w:val="both"/>
        <w:rPr>
          <w:rFonts w:ascii="Palatino Linotype" w:hAnsi="Palatino Linotype" w:cs="Arial"/>
          <w:b/>
          <w:i/>
          <w:sz w:val="22"/>
          <w:szCs w:val="22"/>
          <w:u w:val="single"/>
        </w:rPr>
      </w:pPr>
      <w:r w:rsidRPr="00DB0690">
        <w:rPr>
          <w:rFonts w:ascii="Palatino Linotype" w:hAnsi="Palatino Linotype" w:cs="Arial"/>
          <w:b/>
          <w:i/>
          <w:sz w:val="22"/>
          <w:szCs w:val="22"/>
          <w:u w:val="single"/>
        </w:rPr>
        <w:t xml:space="preserve">El acto que se recurre; </w:t>
      </w:r>
    </w:p>
    <w:p w14:paraId="208B6033" w14:textId="77777777" w:rsidR="00DB0690" w:rsidRPr="00DB0690" w:rsidRDefault="00DB0690" w:rsidP="00DB0690">
      <w:pPr>
        <w:pStyle w:val="Prrafodelista"/>
        <w:numPr>
          <w:ilvl w:val="0"/>
          <w:numId w:val="49"/>
        </w:numPr>
        <w:ind w:left="567" w:right="567" w:hanging="283"/>
        <w:jc w:val="both"/>
        <w:rPr>
          <w:rFonts w:ascii="Palatino Linotype" w:hAnsi="Palatino Linotype" w:cs="Arial"/>
          <w:b/>
          <w:i/>
          <w:sz w:val="22"/>
          <w:szCs w:val="22"/>
          <w:u w:val="single"/>
        </w:rPr>
      </w:pPr>
      <w:r w:rsidRPr="00DB0690">
        <w:rPr>
          <w:rFonts w:ascii="Palatino Linotype" w:hAnsi="Palatino Linotype" w:cs="Arial"/>
          <w:b/>
          <w:i/>
          <w:sz w:val="22"/>
          <w:szCs w:val="22"/>
          <w:u w:val="single"/>
        </w:rPr>
        <w:t xml:space="preserve">Las razones o motivos de inconformidad; </w:t>
      </w:r>
    </w:p>
    <w:p w14:paraId="39EC620E" w14:textId="77777777" w:rsidR="00DB0690" w:rsidRPr="00DB0690" w:rsidRDefault="00DB0690" w:rsidP="00DB0690">
      <w:pPr>
        <w:pStyle w:val="Prrafodelista"/>
        <w:numPr>
          <w:ilvl w:val="0"/>
          <w:numId w:val="49"/>
        </w:numPr>
        <w:ind w:left="567" w:right="567" w:hanging="425"/>
        <w:jc w:val="both"/>
        <w:rPr>
          <w:rFonts w:ascii="Palatino Linotype" w:hAnsi="Palatino Linotype" w:cs="Arial"/>
          <w:b/>
          <w:i/>
          <w:sz w:val="22"/>
          <w:szCs w:val="22"/>
          <w:u w:val="single"/>
        </w:rPr>
      </w:pPr>
      <w:r w:rsidRPr="00DB0690">
        <w:rPr>
          <w:rFonts w:ascii="Palatino Linotype" w:hAnsi="Palatino Linotype" w:cs="Arial"/>
          <w:b/>
          <w:i/>
          <w:sz w:val="22"/>
          <w:szCs w:val="22"/>
          <w:u w:val="single"/>
        </w:rPr>
        <w:t xml:space="preserve">La copia de la respuesta que se impugna y, en su caso, de la notificación correspondiente, en el caso de respuesta de la solicitud; y </w:t>
      </w:r>
    </w:p>
    <w:p w14:paraId="1E17D772" w14:textId="4F61EC68" w:rsidR="00DB0690" w:rsidRDefault="00DB0690" w:rsidP="00DB0690">
      <w:pPr>
        <w:pStyle w:val="Prrafodelista"/>
        <w:numPr>
          <w:ilvl w:val="0"/>
          <w:numId w:val="49"/>
        </w:numPr>
        <w:ind w:left="567" w:right="567" w:hanging="425"/>
        <w:jc w:val="both"/>
        <w:rPr>
          <w:rFonts w:ascii="Palatino Linotype" w:hAnsi="Palatino Linotype" w:cs="Arial"/>
          <w:i/>
          <w:sz w:val="22"/>
          <w:szCs w:val="22"/>
        </w:rPr>
      </w:pPr>
      <w:r w:rsidRPr="00DB0690">
        <w:rPr>
          <w:rFonts w:ascii="Palatino Linotype" w:hAnsi="Palatino Linotype" w:cs="Arial"/>
          <w:i/>
          <w:sz w:val="22"/>
          <w:szCs w:val="22"/>
        </w:rPr>
        <w:t>Firma del recurrente, en su caso, cuando se presente por escrito, requisito sin el cual se dará trámite al recurso.</w:t>
      </w:r>
      <w:r>
        <w:rPr>
          <w:rFonts w:ascii="Palatino Linotype" w:hAnsi="Palatino Linotype" w:cs="Arial"/>
          <w:i/>
          <w:sz w:val="22"/>
          <w:szCs w:val="22"/>
        </w:rPr>
        <w:t>” (Sic) (Énfasis añadido)</w:t>
      </w:r>
    </w:p>
    <w:p w14:paraId="27E676A2" w14:textId="77777777" w:rsidR="00DB0690" w:rsidRDefault="00DB0690" w:rsidP="00DB0690">
      <w:pPr>
        <w:ind w:right="567"/>
        <w:jc w:val="both"/>
        <w:rPr>
          <w:rFonts w:ascii="Palatino Linotype" w:hAnsi="Palatino Linotype" w:cs="Arial"/>
          <w:i/>
          <w:sz w:val="22"/>
          <w:szCs w:val="22"/>
        </w:rPr>
      </w:pPr>
    </w:p>
    <w:p w14:paraId="1CCEE20C" w14:textId="64988517" w:rsidR="00DB0690" w:rsidRPr="00DB0690" w:rsidRDefault="00DB0690" w:rsidP="00DB0690">
      <w:pPr>
        <w:spacing w:line="360" w:lineRule="auto"/>
        <w:jc w:val="both"/>
        <w:rPr>
          <w:rFonts w:ascii="Palatino Linotype" w:hAnsi="Palatino Linotype" w:cs="Arial"/>
          <w:szCs w:val="22"/>
        </w:rPr>
      </w:pPr>
      <w:r>
        <w:rPr>
          <w:rFonts w:ascii="Palatino Linotype" w:hAnsi="Palatino Linotype" w:cs="Arial"/>
          <w:szCs w:val="22"/>
        </w:rPr>
        <w:t xml:space="preserve">De manera que como se vislumbra en la siguiente cita, el recurso de revisión versa únicamente sobre la respuesta que se está impugnando, no así de dos o más, sin embargo, se dejan a salvo sus derechos para que de estimarlo conducente interponga de manera individual el recurso de revisión en las demás solicitudes </w:t>
      </w:r>
      <w:r w:rsidR="00791A9F">
        <w:rPr>
          <w:rFonts w:ascii="Palatino Linotype" w:hAnsi="Palatino Linotype" w:cs="Arial"/>
          <w:szCs w:val="22"/>
        </w:rPr>
        <w:t xml:space="preserve">presentadas. </w:t>
      </w:r>
    </w:p>
    <w:p w14:paraId="42629734" w14:textId="77777777" w:rsidR="00DB0690" w:rsidRPr="00DB0690" w:rsidRDefault="00DB0690" w:rsidP="00B6463D">
      <w:pPr>
        <w:spacing w:line="360" w:lineRule="auto"/>
        <w:jc w:val="both"/>
        <w:rPr>
          <w:rFonts w:ascii="Palatino Linotype" w:hAnsi="Palatino Linotype"/>
          <w:color w:val="000000"/>
        </w:rPr>
      </w:pPr>
    </w:p>
    <w:p w14:paraId="33E303B3" w14:textId="170BE3C0" w:rsidR="00A4557A" w:rsidRDefault="00B6463D" w:rsidP="000D5305">
      <w:pPr>
        <w:spacing w:line="360" w:lineRule="auto"/>
        <w:jc w:val="both"/>
        <w:rPr>
          <w:rFonts w:ascii="Palatino Linotype" w:eastAsia="Calibri" w:hAnsi="Palatino Linotype"/>
        </w:rPr>
      </w:pPr>
      <w:r w:rsidRPr="00B6463D">
        <w:rPr>
          <w:rFonts w:ascii="Palatino Linotype" w:hAnsi="Palatino Linotype"/>
          <w:color w:val="000000"/>
        </w:rPr>
        <w:t xml:space="preserve">Así, </w:t>
      </w:r>
      <w:r w:rsidR="007F2291">
        <w:rPr>
          <w:rFonts w:ascii="Palatino Linotype" w:hAnsi="Palatino Linotype"/>
          <w:color w:val="000000"/>
        </w:rPr>
        <w:t xml:space="preserve">por lo expuesto con antelación </w:t>
      </w:r>
      <w:r w:rsidRPr="00B6463D">
        <w:rPr>
          <w:rFonts w:ascii="Palatino Linotype" w:hAnsi="Palatino Linotype"/>
          <w:color w:val="000000"/>
        </w:rPr>
        <w:t xml:space="preserve">se concluye que </w:t>
      </w:r>
      <w:r w:rsidR="007F2291">
        <w:rPr>
          <w:rFonts w:ascii="Palatino Linotype" w:hAnsi="Palatino Linotype"/>
          <w:color w:val="000000"/>
        </w:rPr>
        <w:t>e</w:t>
      </w:r>
      <w:r w:rsidR="007F2291" w:rsidRPr="00B6463D">
        <w:rPr>
          <w:rFonts w:ascii="Palatino Linotype" w:hAnsi="Palatino Linotype"/>
          <w:color w:val="000000"/>
        </w:rPr>
        <w:t xml:space="preserve">l Sujeto Obligado </w:t>
      </w:r>
      <w:r w:rsidRPr="00B6463D">
        <w:rPr>
          <w:rFonts w:ascii="Palatino Linotype" w:hAnsi="Palatino Linotype"/>
          <w:color w:val="000000"/>
        </w:rPr>
        <w:t>satisfizo parcialmente el derecho</w:t>
      </w:r>
      <w:r w:rsidR="00C94D10">
        <w:rPr>
          <w:rFonts w:ascii="Palatino Linotype" w:hAnsi="Palatino Linotype"/>
          <w:color w:val="000000"/>
        </w:rPr>
        <w:t xml:space="preserve"> de acceso a la información de la </w:t>
      </w:r>
      <w:r w:rsidR="007F2291" w:rsidRPr="007F2291">
        <w:rPr>
          <w:rFonts w:ascii="Palatino Linotype" w:hAnsi="Palatino Linotype"/>
          <w:b/>
          <w:color w:val="000000"/>
        </w:rPr>
        <w:t>Recurrente</w:t>
      </w:r>
      <w:r w:rsidRPr="00B6463D">
        <w:rPr>
          <w:rFonts w:ascii="Palatino Linotype" w:hAnsi="Palatino Linotype"/>
          <w:color w:val="000000"/>
        </w:rPr>
        <w:t xml:space="preserve">, por lo que, </w:t>
      </w:r>
      <w:r w:rsidRPr="00B6463D">
        <w:rPr>
          <w:rFonts w:ascii="Palatino Linotype" w:hAnsi="Palatino Linotype"/>
          <w:color w:val="000000"/>
        </w:rPr>
        <w:lastRenderedPageBreak/>
        <w:t xml:space="preserve">para este Pleno resulta dable </w:t>
      </w:r>
      <w:r w:rsidRPr="007F2291">
        <w:rPr>
          <w:rFonts w:ascii="Palatino Linotype" w:hAnsi="Palatino Linotype"/>
          <w:b/>
          <w:color w:val="000000"/>
        </w:rPr>
        <w:t>MODIFICAR</w:t>
      </w:r>
      <w:r w:rsidRPr="00B6463D">
        <w:rPr>
          <w:rFonts w:ascii="Palatino Linotype" w:hAnsi="Palatino Linotype"/>
          <w:color w:val="000000"/>
        </w:rPr>
        <w:t xml:space="preserve"> la respuesta otorgada por </w:t>
      </w:r>
      <w:r w:rsidR="007F2291">
        <w:rPr>
          <w:rFonts w:ascii="Palatino Linotype" w:hAnsi="Palatino Linotype"/>
          <w:color w:val="000000"/>
        </w:rPr>
        <w:t>e</w:t>
      </w:r>
      <w:r w:rsidR="007F2291" w:rsidRPr="00B6463D">
        <w:rPr>
          <w:rFonts w:ascii="Palatino Linotype" w:hAnsi="Palatino Linotype"/>
          <w:color w:val="000000"/>
        </w:rPr>
        <w:t>l Sujeto Obligado</w:t>
      </w:r>
      <w:r w:rsidRPr="00B6463D">
        <w:rPr>
          <w:rFonts w:ascii="Palatino Linotype" w:hAnsi="Palatino Linotype"/>
          <w:color w:val="000000"/>
        </w:rPr>
        <w:t xml:space="preserve"> a la solicitud de información </w:t>
      </w:r>
      <w:r w:rsidR="00A4557A" w:rsidRPr="00A4557A">
        <w:rPr>
          <w:rFonts w:ascii="Palatino Linotype" w:hAnsi="Palatino Linotype"/>
          <w:b/>
          <w:bCs/>
          <w:color w:val="000000"/>
        </w:rPr>
        <w:t>00836/FGJ/IP/2021</w:t>
      </w:r>
      <w:r w:rsidR="00B645EA">
        <w:rPr>
          <w:rFonts w:ascii="Palatino Linotype" w:hAnsi="Palatino Linotype"/>
          <w:b/>
          <w:bCs/>
          <w:color w:val="000000"/>
        </w:rPr>
        <w:t xml:space="preserve">, </w:t>
      </w:r>
      <w:r w:rsidRPr="00B6463D">
        <w:rPr>
          <w:rFonts w:ascii="Palatino Linotype" w:hAnsi="Palatino Linotype"/>
          <w:color w:val="000000"/>
        </w:rPr>
        <w:t>materia del presente asunto, al resultar fundadas las razones o motivos de inconformidad aducidos por la parte que recurre</w:t>
      </w:r>
      <w:r w:rsidR="00A4557A">
        <w:rPr>
          <w:rFonts w:ascii="Palatino Linotype" w:hAnsi="Palatino Linotype"/>
          <w:color w:val="000000"/>
        </w:rPr>
        <w:t xml:space="preserve"> y deberá hacerse de la entrega de la información</w:t>
      </w:r>
      <w:r w:rsidR="00A4557A">
        <w:rPr>
          <w:rFonts w:ascii="Palatino Linotype" w:eastAsia="Calibri" w:hAnsi="Palatino Linotype"/>
        </w:rPr>
        <w:t xml:space="preserve">, </w:t>
      </w:r>
      <w:r w:rsidR="00A4557A" w:rsidRPr="00DC57D8">
        <w:rPr>
          <w:rFonts w:ascii="Palatino Linotype" w:hAnsi="Palatino Linotype" w:cs="Arial"/>
          <w:color w:val="000000"/>
          <w:lang w:val="es-MX"/>
        </w:rPr>
        <w:t>de</w:t>
      </w:r>
      <w:r w:rsidR="00A4557A" w:rsidRPr="00DC57D8">
        <w:rPr>
          <w:rFonts w:ascii="Palatino Linotype" w:hAnsi="Palatino Linotype" w:cs="Arial"/>
          <w:lang w:val="es-MX"/>
        </w:rPr>
        <w:t xml:space="preserve"> ser procedente en </w:t>
      </w:r>
      <w:r w:rsidR="00A4557A" w:rsidRPr="00DC57D8">
        <w:rPr>
          <w:rFonts w:ascii="Palatino Linotype" w:hAnsi="Palatino Linotype" w:cs="Arial"/>
          <w:b/>
          <w:lang w:val="es-MX"/>
        </w:rPr>
        <w:t xml:space="preserve">versión pública, </w:t>
      </w:r>
      <w:r w:rsidR="00A4557A" w:rsidRPr="00DC57D8">
        <w:rPr>
          <w:rFonts w:ascii="Palatino Linotype" w:hAnsi="Palatino Linotype" w:cs="Arial"/>
          <w:lang w:val="es-MX"/>
        </w:rPr>
        <w:t>tal como se detallará en el considerando siguiente</w:t>
      </w:r>
      <w:r w:rsidR="00A4557A" w:rsidRPr="00DC57D8">
        <w:rPr>
          <w:rFonts w:ascii="Palatino Linotype" w:hAnsi="Palatino Linotype" w:cs="Arial"/>
          <w:b/>
          <w:lang w:val="es-MX"/>
        </w:rPr>
        <w:t>.</w:t>
      </w:r>
    </w:p>
    <w:p w14:paraId="371F52EC" w14:textId="77777777" w:rsidR="00A4557A" w:rsidRPr="00DC57D8" w:rsidRDefault="00A4557A" w:rsidP="00A4557A">
      <w:pPr>
        <w:spacing w:before="240" w:after="240" w:line="360" w:lineRule="auto"/>
        <w:jc w:val="both"/>
        <w:rPr>
          <w:lang w:val="es-MX"/>
        </w:rPr>
      </w:pPr>
      <w:r>
        <w:rPr>
          <w:rFonts w:ascii="Palatino Linotype" w:hAnsi="Palatino Linotype"/>
          <w:color w:val="000000"/>
        </w:rPr>
        <w:t xml:space="preserve"> </w:t>
      </w:r>
      <w:r w:rsidRPr="00DC57D8">
        <w:rPr>
          <w:rFonts w:ascii="Palatino Linotype" w:hAnsi="Palatino Linotype"/>
          <w:b/>
          <w:lang w:val="es-MX"/>
        </w:rPr>
        <w:t>Quinto. Versión Pública.</w:t>
      </w:r>
      <w:r w:rsidRPr="00DC57D8">
        <w:rPr>
          <w:rFonts w:ascii="Palatino Linotype" w:hAnsi="Palatino Linotype" w:cs="Arial"/>
          <w:bCs/>
          <w:lang w:val="es-MX"/>
        </w:rPr>
        <w:t xml:space="preserve"> </w:t>
      </w:r>
      <w:r w:rsidRPr="00DC57D8">
        <w:rPr>
          <w:rFonts w:ascii="Palatino Linotype" w:hAnsi="Palatino Linotype" w:cs="Arial"/>
          <w:lang w:val="es-MX"/>
        </w:rPr>
        <w:t xml:space="preserve">Para efectos de la elaboración de la versión pública se deberá observar lo dispuesto por los artículos 3 fracciones IX, XX, XXI y XLV, 91, 132 fracciones II y III, y 143 </w:t>
      </w:r>
      <w:proofErr w:type="gramStart"/>
      <w:r w:rsidRPr="00DC57D8">
        <w:rPr>
          <w:rFonts w:ascii="Palatino Linotype" w:hAnsi="Palatino Linotype" w:cs="Arial"/>
          <w:lang w:val="es-MX"/>
        </w:rPr>
        <w:t>fracción</w:t>
      </w:r>
      <w:proofErr w:type="gramEnd"/>
      <w:r w:rsidRPr="00DC57D8">
        <w:rPr>
          <w:rFonts w:ascii="Palatino Linotype" w:hAnsi="Palatino Linotype" w:cs="Arial"/>
          <w:lang w:val="es-MX"/>
        </w:rPr>
        <w:t xml:space="preserve"> I de la Ley de Transparencia y Acceso a la Información Pública del Estado de México y Municipios que establecen:</w:t>
      </w:r>
    </w:p>
    <w:p w14:paraId="47BCF56F" w14:textId="77777777" w:rsidR="00A4557A" w:rsidRPr="00DC57D8" w:rsidRDefault="00A4557A" w:rsidP="00A4557A">
      <w:pPr>
        <w:spacing w:before="120" w:after="120"/>
        <w:ind w:left="851" w:right="902"/>
        <w:jc w:val="both"/>
        <w:rPr>
          <w:rFonts w:ascii="Palatino Linotype" w:hAnsi="Palatino Linotype" w:cs="Arial"/>
          <w:i/>
          <w:sz w:val="22"/>
          <w:szCs w:val="20"/>
          <w:lang w:val="es-MX"/>
        </w:rPr>
      </w:pPr>
      <w:r w:rsidRPr="00DC57D8">
        <w:rPr>
          <w:rFonts w:ascii="Palatino Linotype" w:hAnsi="Palatino Linotype" w:cs="Arial"/>
          <w:i/>
          <w:sz w:val="22"/>
          <w:szCs w:val="20"/>
          <w:lang w:val="es-MX"/>
        </w:rPr>
        <w:t>“</w:t>
      </w:r>
      <w:r w:rsidRPr="00DC57D8">
        <w:rPr>
          <w:rFonts w:ascii="Palatino Linotype" w:hAnsi="Palatino Linotype" w:cs="Arial"/>
          <w:b/>
          <w:i/>
          <w:sz w:val="22"/>
          <w:szCs w:val="20"/>
          <w:lang w:val="es-MX"/>
        </w:rPr>
        <w:t>Artículo 3</w:t>
      </w:r>
      <w:r w:rsidRPr="00DC57D8">
        <w:rPr>
          <w:rFonts w:ascii="Palatino Linotype" w:hAnsi="Palatino Linotype" w:cs="Arial"/>
          <w:i/>
          <w:sz w:val="22"/>
          <w:szCs w:val="20"/>
          <w:lang w:val="es-MX"/>
        </w:rPr>
        <w:t>. Para los efectos de la presente Ley se entenderá por:</w:t>
      </w:r>
    </w:p>
    <w:p w14:paraId="37208B07" w14:textId="77777777" w:rsidR="00A4557A" w:rsidRPr="00DC57D8" w:rsidRDefault="00A4557A" w:rsidP="00A4557A">
      <w:pPr>
        <w:spacing w:before="120" w:after="120"/>
        <w:ind w:left="993" w:right="902"/>
        <w:jc w:val="both"/>
        <w:rPr>
          <w:rFonts w:ascii="Palatino Linotype" w:hAnsi="Palatino Linotype" w:cs="Arial"/>
          <w:i/>
          <w:sz w:val="22"/>
          <w:szCs w:val="20"/>
          <w:lang w:val="es-MX"/>
        </w:rPr>
      </w:pPr>
      <w:r w:rsidRPr="00DC57D8">
        <w:rPr>
          <w:rFonts w:ascii="Palatino Linotype" w:hAnsi="Palatino Linotype" w:cs="Arial"/>
          <w:i/>
          <w:sz w:val="22"/>
          <w:szCs w:val="20"/>
          <w:lang w:val="es-MX"/>
        </w:rPr>
        <w:t>[…]</w:t>
      </w:r>
    </w:p>
    <w:p w14:paraId="76824E00" w14:textId="77777777" w:rsidR="00A4557A" w:rsidRPr="00DC57D8" w:rsidRDefault="00A4557A" w:rsidP="00A4557A">
      <w:pPr>
        <w:spacing w:before="120" w:after="120"/>
        <w:ind w:left="993" w:right="902"/>
        <w:jc w:val="both"/>
        <w:rPr>
          <w:rFonts w:ascii="Palatino Linotype" w:hAnsi="Palatino Linotype" w:cs="Arial"/>
          <w:i/>
          <w:sz w:val="22"/>
          <w:szCs w:val="20"/>
          <w:lang w:val="es-MX"/>
        </w:rPr>
      </w:pPr>
      <w:r w:rsidRPr="00DC57D8">
        <w:rPr>
          <w:rFonts w:ascii="Palatino Linotype" w:hAnsi="Palatino Linotype" w:cs="Arial"/>
          <w:b/>
          <w:i/>
          <w:sz w:val="22"/>
          <w:szCs w:val="20"/>
          <w:lang w:val="es-MX"/>
        </w:rPr>
        <w:t>IX. Datos personales:</w:t>
      </w:r>
      <w:r w:rsidRPr="00DC57D8">
        <w:rPr>
          <w:rFonts w:ascii="Palatino Linotype" w:hAnsi="Palatino Linotype" w:cs="Arial"/>
          <w:i/>
          <w:sz w:val="22"/>
          <w:szCs w:val="20"/>
          <w:lang w:val="es-MX"/>
        </w:rPr>
        <w:t xml:space="preserve"> La información concerniente a una persona, identificada o identificable según lo dispuesto por la Ley de Protección de Datos Personales del Estado de México; </w:t>
      </w:r>
    </w:p>
    <w:p w14:paraId="7FF75A9F" w14:textId="77777777" w:rsidR="00A4557A" w:rsidRPr="00DC57D8" w:rsidRDefault="00A4557A" w:rsidP="00A4557A">
      <w:pPr>
        <w:spacing w:before="120" w:after="120"/>
        <w:ind w:left="993" w:right="902"/>
        <w:jc w:val="both"/>
        <w:rPr>
          <w:rFonts w:ascii="Palatino Linotype" w:hAnsi="Palatino Linotype" w:cs="Arial"/>
          <w:i/>
          <w:sz w:val="22"/>
          <w:szCs w:val="20"/>
          <w:lang w:val="es-MX"/>
        </w:rPr>
      </w:pPr>
      <w:r w:rsidRPr="00DC57D8">
        <w:rPr>
          <w:rFonts w:ascii="Palatino Linotype" w:hAnsi="Palatino Linotype" w:cs="Arial"/>
          <w:b/>
          <w:i/>
          <w:sz w:val="22"/>
          <w:szCs w:val="20"/>
          <w:lang w:val="es-MX"/>
        </w:rPr>
        <w:t>XX. Información clasificada</w:t>
      </w:r>
      <w:r w:rsidRPr="00DC57D8">
        <w:rPr>
          <w:rFonts w:ascii="Palatino Linotype" w:hAnsi="Palatino Linotype" w:cs="Arial"/>
          <w:i/>
          <w:sz w:val="22"/>
          <w:szCs w:val="20"/>
          <w:lang w:val="es-MX"/>
        </w:rPr>
        <w:t>: Aquella considerada por la presente Ley como reservada o confidencial;</w:t>
      </w:r>
    </w:p>
    <w:p w14:paraId="4F5C7315" w14:textId="77777777" w:rsidR="00A4557A" w:rsidRPr="00DC57D8" w:rsidRDefault="00A4557A" w:rsidP="00A4557A">
      <w:pPr>
        <w:spacing w:before="120" w:after="120"/>
        <w:ind w:left="993" w:right="902"/>
        <w:jc w:val="both"/>
        <w:rPr>
          <w:rFonts w:ascii="Palatino Linotype" w:hAnsi="Palatino Linotype" w:cs="Arial"/>
          <w:i/>
          <w:sz w:val="22"/>
          <w:szCs w:val="20"/>
          <w:lang w:val="es-MX"/>
        </w:rPr>
      </w:pPr>
      <w:r w:rsidRPr="00DC57D8">
        <w:rPr>
          <w:rFonts w:ascii="Palatino Linotype" w:hAnsi="Palatino Linotype" w:cs="Arial"/>
          <w:b/>
          <w:i/>
          <w:sz w:val="22"/>
          <w:szCs w:val="20"/>
          <w:lang w:val="es-MX"/>
        </w:rPr>
        <w:t>XXI. Información confidencial:</w:t>
      </w:r>
      <w:r w:rsidRPr="00DC57D8">
        <w:rPr>
          <w:rFonts w:ascii="Palatino Linotype" w:hAnsi="Palatino Linotype" w:cs="Arial"/>
          <w:i/>
          <w:sz w:val="22"/>
          <w:szCs w:val="20"/>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8B7C712" w14:textId="77777777" w:rsidR="00A4557A" w:rsidRPr="00DC57D8" w:rsidRDefault="00A4557A" w:rsidP="00A4557A">
      <w:pPr>
        <w:spacing w:before="120" w:after="120"/>
        <w:ind w:left="993" w:right="902"/>
        <w:jc w:val="both"/>
        <w:rPr>
          <w:rFonts w:ascii="Palatino Linotype" w:hAnsi="Palatino Linotype" w:cs="Arial"/>
          <w:i/>
          <w:sz w:val="22"/>
          <w:szCs w:val="20"/>
          <w:lang w:val="es-MX"/>
        </w:rPr>
      </w:pPr>
      <w:r w:rsidRPr="00DC57D8">
        <w:rPr>
          <w:rFonts w:ascii="Palatino Linotype" w:hAnsi="Palatino Linotype" w:cs="Arial"/>
          <w:b/>
          <w:i/>
          <w:sz w:val="22"/>
          <w:szCs w:val="20"/>
          <w:lang w:val="es-MX"/>
        </w:rPr>
        <w:t>XLV. Versión pública:</w:t>
      </w:r>
      <w:r w:rsidRPr="00DC57D8">
        <w:rPr>
          <w:rFonts w:ascii="Palatino Linotype" w:hAnsi="Palatino Linotype" w:cs="Arial"/>
          <w:i/>
          <w:sz w:val="22"/>
          <w:szCs w:val="20"/>
          <w:lang w:val="es-MX"/>
        </w:rPr>
        <w:t xml:space="preserve"> Documento en el que se elimine, suprime o borra la información clasificada como reservada o confidencial para permitir su acceso.</w:t>
      </w:r>
    </w:p>
    <w:p w14:paraId="2D5CBA3C" w14:textId="77777777" w:rsidR="00A4557A" w:rsidRPr="00DC57D8" w:rsidRDefault="00A4557A" w:rsidP="00A4557A">
      <w:pPr>
        <w:spacing w:before="120" w:after="120"/>
        <w:ind w:left="993" w:right="902"/>
        <w:jc w:val="both"/>
        <w:rPr>
          <w:rFonts w:ascii="Palatino Linotype" w:hAnsi="Palatino Linotype" w:cs="Arial"/>
          <w:i/>
          <w:sz w:val="22"/>
          <w:szCs w:val="20"/>
          <w:lang w:val="es-MX"/>
        </w:rPr>
      </w:pPr>
      <w:r w:rsidRPr="00DC57D8">
        <w:rPr>
          <w:rFonts w:ascii="Palatino Linotype" w:hAnsi="Palatino Linotype" w:cs="Arial"/>
          <w:i/>
          <w:sz w:val="22"/>
          <w:szCs w:val="20"/>
          <w:lang w:val="es-MX"/>
        </w:rPr>
        <w:t>[…]</w:t>
      </w:r>
    </w:p>
    <w:p w14:paraId="59614837" w14:textId="77777777" w:rsidR="00A4557A" w:rsidRPr="00DC57D8" w:rsidRDefault="00A4557A" w:rsidP="00A4557A">
      <w:pPr>
        <w:spacing w:before="120" w:after="120"/>
        <w:ind w:left="851" w:right="902"/>
        <w:jc w:val="both"/>
        <w:rPr>
          <w:rFonts w:ascii="Palatino Linotype" w:hAnsi="Palatino Linotype" w:cs="Arial"/>
          <w:i/>
          <w:sz w:val="22"/>
          <w:szCs w:val="20"/>
          <w:lang w:val="es-MX"/>
        </w:rPr>
      </w:pPr>
      <w:r w:rsidRPr="00DC57D8">
        <w:rPr>
          <w:rFonts w:ascii="Palatino Linotype" w:hAnsi="Palatino Linotype" w:cs="Arial"/>
          <w:b/>
          <w:i/>
          <w:sz w:val="22"/>
          <w:szCs w:val="20"/>
          <w:lang w:val="es-MX"/>
        </w:rPr>
        <w:t xml:space="preserve">Artículo 91. </w:t>
      </w:r>
      <w:r w:rsidRPr="00DC57D8">
        <w:rPr>
          <w:rFonts w:ascii="Palatino Linotype" w:hAnsi="Palatino Linotype" w:cs="Arial"/>
          <w:i/>
          <w:sz w:val="22"/>
          <w:szCs w:val="20"/>
          <w:lang w:val="es-MX"/>
        </w:rPr>
        <w:t>El acceso a la información pública será restringido excepcionalmente, cuando ésta sea clasificada como reservada o confidencial.</w:t>
      </w:r>
    </w:p>
    <w:p w14:paraId="041C5D92" w14:textId="77777777" w:rsidR="00A4557A" w:rsidRPr="00DC57D8" w:rsidRDefault="00A4557A" w:rsidP="00A4557A">
      <w:pPr>
        <w:spacing w:before="120" w:after="120"/>
        <w:ind w:left="851" w:right="902"/>
        <w:jc w:val="both"/>
        <w:rPr>
          <w:rFonts w:ascii="Palatino Linotype" w:hAnsi="Palatino Linotype" w:cs="Arial"/>
          <w:i/>
          <w:sz w:val="22"/>
          <w:szCs w:val="20"/>
          <w:lang w:val="es-MX"/>
        </w:rPr>
      </w:pPr>
      <w:r w:rsidRPr="00DC57D8">
        <w:rPr>
          <w:rFonts w:ascii="Palatino Linotype" w:hAnsi="Palatino Linotype" w:cs="Arial"/>
          <w:b/>
          <w:i/>
          <w:sz w:val="22"/>
          <w:szCs w:val="20"/>
          <w:lang w:val="es-MX"/>
        </w:rPr>
        <w:lastRenderedPageBreak/>
        <w:t xml:space="preserve">Artículo 132. </w:t>
      </w:r>
      <w:r w:rsidRPr="00DC57D8">
        <w:rPr>
          <w:rFonts w:ascii="Palatino Linotype" w:hAnsi="Palatino Linotype" w:cs="Arial"/>
          <w:i/>
          <w:sz w:val="22"/>
          <w:szCs w:val="20"/>
          <w:lang w:val="es-MX"/>
        </w:rPr>
        <w:t>La clasificación de la información se llevará a cabo en el momento en que:</w:t>
      </w:r>
    </w:p>
    <w:p w14:paraId="4F3E599E" w14:textId="77777777" w:rsidR="00A4557A" w:rsidRPr="00DC57D8" w:rsidRDefault="00A4557A" w:rsidP="00A4557A">
      <w:pPr>
        <w:spacing w:before="120" w:after="120"/>
        <w:ind w:left="993" w:right="902"/>
        <w:jc w:val="both"/>
        <w:rPr>
          <w:rFonts w:ascii="Palatino Linotype" w:hAnsi="Palatino Linotype" w:cs="Arial"/>
          <w:i/>
          <w:sz w:val="22"/>
          <w:szCs w:val="20"/>
          <w:lang w:val="es-MX"/>
        </w:rPr>
      </w:pPr>
      <w:r w:rsidRPr="00DC57D8">
        <w:rPr>
          <w:rFonts w:ascii="Palatino Linotype" w:hAnsi="Palatino Linotype" w:cs="Arial"/>
          <w:b/>
          <w:i/>
          <w:sz w:val="22"/>
          <w:szCs w:val="20"/>
          <w:lang w:val="es-MX"/>
        </w:rPr>
        <w:t>I</w:t>
      </w:r>
      <w:r w:rsidRPr="00DC57D8">
        <w:rPr>
          <w:rFonts w:ascii="Palatino Linotype" w:hAnsi="Palatino Linotype" w:cs="Arial"/>
          <w:i/>
          <w:sz w:val="22"/>
          <w:szCs w:val="20"/>
          <w:lang w:val="es-MX"/>
        </w:rPr>
        <w:t>. Se reciba una solicitud de acceso a la información;</w:t>
      </w:r>
    </w:p>
    <w:p w14:paraId="2600E95A" w14:textId="77777777" w:rsidR="00A4557A" w:rsidRPr="00DC57D8" w:rsidRDefault="00A4557A" w:rsidP="00A4557A">
      <w:pPr>
        <w:spacing w:before="120" w:after="120"/>
        <w:ind w:left="993" w:right="902"/>
        <w:jc w:val="both"/>
        <w:rPr>
          <w:rFonts w:ascii="Palatino Linotype" w:hAnsi="Palatino Linotype" w:cs="Arial"/>
          <w:i/>
          <w:sz w:val="22"/>
          <w:szCs w:val="20"/>
          <w:lang w:val="es-MX"/>
        </w:rPr>
      </w:pPr>
      <w:r w:rsidRPr="00DC57D8">
        <w:rPr>
          <w:rFonts w:ascii="Palatino Linotype" w:hAnsi="Palatino Linotype" w:cs="Arial"/>
          <w:b/>
          <w:i/>
          <w:sz w:val="22"/>
          <w:szCs w:val="20"/>
          <w:lang w:val="es-MX"/>
        </w:rPr>
        <w:t>II</w:t>
      </w:r>
      <w:r w:rsidRPr="00DC57D8">
        <w:rPr>
          <w:rFonts w:ascii="Palatino Linotype" w:hAnsi="Palatino Linotype" w:cs="Arial"/>
          <w:i/>
          <w:sz w:val="22"/>
          <w:szCs w:val="20"/>
          <w:lang w:val="es-MX"/>
        </w:rPr>
        <w:t>. Se determine mediante resolución de autoridad competente; o</w:t>
      </w:r>
    </w:p>
    <w:p w14:paraId="0C04EB34" w14:textId="77777777" w:rsidR="00A4557A" w:rsidRPr="00DC57D8" w:rsidRDefault="00A4557A" w:rsidP="00A4557A">
      <w:pPr>
        <w:spacing w:before="120" w:after="120"/>
        <w:ind w:left="993" w:right="902"/>
        <w:jc w:val="both"/>
        <w:rPr>
          <w:rFonts w:ascii="Palatino Linotype" w:hAnsi="Palatino Linotype" w:cs="Arial"/>
          <w:i/>
          <w:sz w:val="22"/>
          <w:szCs w:val="20"/>
          <w:lang w:val="es-MX"/>
        </w:rPr>
      </w:pPr>
      <w:r w:rsidRPr="00DC57D8">
        <w:rPr>
          <w:rFonts w:ascii="Palatino Linotype" w:hAnsi="Palatino Linotype" w:cs="Arial"/>
          <w:b/>
          <w:i/>
          <w:sz w:val="22"/>
          <w:szCs w:val="20"/>
          <w:lang w:val="es-MX"/>
        </w:rPr>
        <w:t>III</w:t>
      </w:r>
      <w:r w:rsidRPr="00DC57D8">
        <w:rPr>
          <w:rFonts w:ascii="Palatino Linotype" w:hAnsi="Palatino Linotype" w:cs="Arial"/>
          <w:i/>
          <w:sz w:val="22"/>
          <w:szCs w:val="20"/>
          <w:lang w:val="es-MX"/>
        </w:rPr>
        <w:t>. Se generen versiones públicas para dar cumplimiento a las obligaciones de transparencia previstas en esta Ley.</w:t>
      </w:r>
    </w:p>
    <w:p w14:paraId="33BFE4A3" w14:textId="77777777" w:rsidR="00A4557A" w:rsidRPr="00DC57D8" w:rsidRDefault="00A4557A" w:rsidP="00A4557A">
      <w:pPr>
        <w:spacing w:before="120" w:after="120"/>
        <w:ind w:left="851" w:right="902"/>
        <w:jc w:val="both"/>
        <w:rPr>
          <w:rFonts w:ascii="Palatino Linotype" w:hAnsi="Palatino Linotype" w:cs="Arial"/>
          <w:i/>
          <w:sz w:val="22"/>
          <w:szCs w:val="20"/>
          <w:lang w:val="es-MX"/>
        </w:rPr>
      </w:pPr>
      <w:r w:rsidRPr="00DC57D8">
        <w:rPr>
          <w:rFonts w:ascii="Palatino Linotype" w:hAnsi="Palatino Linotype" w:cs="Arial"/>
          <w:i/>
          <w:sz w:val="22"/>
          <w:szCs w:val="20"/>
          <w:lang w:val="es-MX"/>
        </w:rPr>
        <w:t>[…]</w:t>
      </w:r>
    </w:p>
    <w:p w14:paraId="63B30446" w14:textId="77777777" w:rsidR="00A4557A" w:rsidRPr="00DC57D8" w:rsidRDefault="00A4557A" w:rsidP="00A4557A">
      <w:pPr>
        <w:spacing w:before="120" w:after="120"/>
        <w:ind w:left="851" w:right="902"/>
        <w:jc w:val="both"/>
        <w:rPr>
          <w:rFonts w:ascii="Palatino Linotype" w:hAnsi="Palatino Linotype" w:cs="Arial"/>
          <w:i/>
          <w:sz w:val="22"/>
          <w:szCs w:val="20"/>
          <w:lang w:val="es-MX"/>
        </w:rPr>
      </w:pPr>
      <w:r w:rsidRPr="00DC57D8">
        <w:rPr>
          <w:rFonts w:ascii="Palatino Linotype" w:hAnsi="Palatino Linotype" w:cs="Arial"/>
          <w:b/>
          <w:i/>
          <w:sz w:val="22"/>
          <w:szCs w:val="20"/>
          <w:lang w:val="es-MX"/>
        </w:rPr>
        <w:t>Artículo 143</w:t>
      </w:r>
      <w:r w:rsidRPr="00DC57D8">
        <w:rPr>
          <w:rFonts w:ascii="Palatino Linotype" w:hAnsi="Palatino Linotype" w:cs="Arial"/>
          <w:i/>
          <w:sz w:val="22"/>
          <w:szCs w:val="20"/>
          <w:lang w:val="es-MX"/>
        </w:rPr>
        <w:t>. Para los efectos de esta Ley se considera información confidencial, la clasificada como tal, de manera permanente, por su naturaleza, cuando:</w:t>
      </w:r>
    </w:p>
    <w:p w14:paraId="65B7E112" w14:textId="77777777" w:rsidR="00A4557A" w:rsidRPr="00DC57D8" w:rsidRDefault="00A4557A" w:rsidP="00A4557A">
      <w:pPr>
        <w:spacing w:before="120" w:after="120"/>
        <w:ind w:left="993" w:right="902"/>
        <w:jc w:val="both"/>
        <w:rPr>
          <w:rFonts w:ascii="Palatino Linotype" w:hAnsi="Palatino Linotype" w:cs="Arial"/>
          <w:i/>
          <w:sz w:val="22"/>
          <w:szCs w:val="20"/>
          <w:lang w:val="es-MX"/>
        </w:rPr>
      </w:pPr>
      <w:r w:rsidRPr="00DC57D8">
        <w:rPr>
          <w:rFonts w:ascii="Palatino Linotype" w:hAnsi="Palatino Linotype" w:cs="Arial"/>
          <w:b/>
          <w:i/>
          <w:sz w:val="22"/>
          <w:szCs w:val="20"/>
          <w:lang w:val="es-MX"/>
        </w:rPr>
        <w:t>I.</w:t>
      </w:r>
      <w:r w:rsidRPr="00DC57D8">
        <w:rPr>
          <w:rFonts w:ascii="Palatino Linotype" w:hAnsi="Palatino Linotype" w:cs="Arial"/>
          <w:i/>
          <w:sz w:val="22"/>
          <w:szCs w:val="20"/>
          <w:lang w:val="es-MX"/>
        </w:rPr>
        <w:t xml:space="preserve"> Se refiera a la información privada y los datos personales concernientes a una persona física o </w:t>
      </w:r>
      <w:proofErr w:type="gramStart"/>
      <w:r w:rsidRPr="00DC57D8">
        <w:rPr>
          <w:rFonts w:ascii="Palatino Linotype" w:hAnsi="Palatino Linotype" w:cs="Arial"/>
          <w:i/>
          <w:sz w:val="22"/>
          <w:szCs w:val="20"/>
          <w:lang w:val="es-MX"/>
        </w:rPr>
        <w:t>jurídico</w:t>
      </w:r>
      <w:proofErr w:type="gramEnd"/>
      <w:r w:rsidRPr="00DC57D8">
        <w:rPr>
          <w:rFonts w:ascii="Palatino Linotype" w:hAnsi="Palatino Linotype" w:cs="Arial"/>
          <w:i/>
          <w:sz w:val="22"/>
          <w:szCs w:val="20"/>
          <w:lang w:val="es-MX"/>
        </w:rPr>
        <w:t xml:space="preserve"> colectiva identificada o identificable;</w:t>
      </w:r>
    </w:p>
    <w:p w14:paraId="5A42621A" w14:textId="77777777" w:rsidR="00A4557A" w:rsidRPr="00DC57D8" w:rsidRDefault="00A4557A" w:rsidP="00A4557A">
      <w:pPr>
        <w:spacing w:before="120" w:after="120"/>
        <w:ind w:left="993" w:right="902"/>
        <w:jc w:val="both"/>
        <w:rPr>
          <w:rFonts w:ascii="Palatino Linotype" w:hAnsi="Palatino Linotype" w:cs="Arial"/>
          <w:i/>
          <w:sz w:val="22"/>
          <w:szCs w:val="20"/>
          <w:lang w:val="es-MX"/>
        </w:rPr>
      </w:pPr>
      <w:r w:rsidRPr="00DC57D8">
        <w:rPr>
          <w:rFonts w:ascii="Palatino Linotype" w:hAnsi="Palatino Linotype" w:cs="Arial"/>
          <w:b/>
          <w:i/>
          <w:sz w:val="22"/>
          <w:szCs w:val="20"/>
          <w:lang w:val="es-MX"/>
        </w:rPr>
        <w:t>II.</w:t>
      </w:r>
      <w:r w:rsidRPr="00DC57D8">
        <w:rPr>
          <w:rFonts w:ascii="Palatino Linotype" w:hAnsi="Palatino Linotype" w:cs="Arial"/>
          <w:i/>
          <w:sz w:val="22"/>
          <w:szCs w:val="20"/>
          <w:lang w:val="es-MX"/>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FBA753C" w14:textId="77777777" w:rsidR="00A4557A" w:rsidRPr="00DC57D8" w:rsidRDefault="00A4557A" w:rsidP="00A4557A">
      <w:pPr>
        <w:spacing w:before="120" w:after="120"/>
        <w:ind w:left="993" w:right="902"/>
        <w:jc w:val="both"/>
        <w:rPr>
          <w:rFonts w:ascii="Palatino Linotype" w:hAnsi="Palatino Linotype" w:cs="Arial"/>
          <w:i/>
          <w:sz w:val="22"/>
          <w:szCs w:val="20"/>
          <w:lang w:val="es-MX"/>
        </w:rPr>
      </w:pPr>
      <w:r w:rsidRPr="00DC57D8">
        <w:rPr>
          <w:rFonts w:ascii="Palatino Linotype" w:hAnsi="Palatino Linotype" w:cs="Arial"/>
          <w:b/>
          <w:i/>
          <w:sz w:val="22"/>
          <w:szCs w:val="20"/>
          <w:lang w:val="es-MX"/>
        </w:rPr>
        <w:t>III</w:t>
      </w:r>
      <w:r w:rsidRPr="00DC57D8">
        <w:rPr>
          <w:rFonts w:ascii="Palatino Linotype" w:hAnsi="Palatino Linotype" w:cs="Arial"/>
          <w:i/>
          <w:sz w:val="22"/>
          <w:szCs w:val="20"/>
          <w:lang w:val="es-MX"/>
        </w:rPr>
        <w:t>. La que presenten los particulares a los sujetos obligados, de conformidad con lo dispuesto por las leyes o los tratados internacionales.</w:t>
      </w:r>
    </w:p>
    <w:p w14:paraId="6F3046F3" w14:textId="77777777" w:rsidR="00A4557A" w:rsidRPr="00DC57D8" w:rsidRDefault="00A4557A" w:rsidP="00A4557A">
      <w:pPr>
        <w:spacing w:before="120" w:after="120"/>
        <w:ind w:left="851" w:right="902"/>
        <w:jc w:val="both"/>
        <w:rPr>
          <w:rFonts w:ascii="Palatino Linotype" w:hAnsi="Palatino Linotype" w:cs="Arial"/>
          <w:i/>
          <w:sz w:val="22"/>
          <w:szCs w:val="20"/>
          <w:lang w:val="es-MX"/>
        </w:rPr>
      </w:pPr>
      <w:r w:rsidRPr="00DC57D8">
        <w:rPr>
          <w:rFonts w:ascii="Palatino Linotype" w:hAnsi="Palatino Linotype" w:cs="Arial"/>
          <w:i/>
          <w:sz w:val="22"/>
          <w:szCs w:val="20"/>
          <w:lang w:val="es-MX"/>
        </w:rPr>
        <w:t>La información confidencial no estará sujeta a temporalidad alguna y sólo podrán tener acceso a ella los titulares de la misma, sus representantes y los servidores públicos facultados para ello.</w:t>
      </w:r>
    </w:p>
    <w:p w14:paraId="2A1ED569" w14:textId="77777777" w:rsidR="00A4557A" w:rsidRPr="00DC57D8" w:rsidRDefault="00A4557A" w:rsidP="00A4557A">
      <w:pPr>
        <w:spacing w:before="120" w:after="120"/>
        <w:ind w:left="851" w:right="902"/>
        <w:jc w:val="both"/>
        <w:rPr>
          <w:rFonts w:ascii="Palatino Linotype" w:hAnsi="Palatino Linotype" w:cs="Arial"/>
          <w:i/>
          <w:sz w:val="22"/>
          <w:szCs w:val="20"/>
          <w:lang w:val="es-MX"/>
        </w:rPr>
      </w:pPr>
      <w:r w:rsidRPr="00DC57D8">
        <w:rPr>
          <w:rFonts w:ascii="Palatino Linotype" w:hAnsi="Palatino Linotype" w:cs="Arial"/>
          <w:i/>
          <w:sz w:val="22"/>
          <w:szCs w:val="20"/>
          <w:lang w:val="es-MX"/>
        </w:rPr>
        <w:t>No se considerará confidencial la información que se encuentre en los registros públicos o en fuentes de acceso público, ni tampoco la que sea considerada por la presente ley como información pública.”</w:t>
      </w:r>
    </w:p>
    <w:p w14:paraId="7BEDDDCE" w14:textId="77777777" w:rsidR="00A4557A" w:rsidRPr="00DC57D8" w:rsidRDefault="00A4557A" w:rsidP="00A4557A">
      <w:pPr>
        <w:spacing w:before="240" w:after="240" w:line="360" w:lineRule="auto"/>
        <w:jc w:val="both"/>
        <w:rPr>
          <w:rFonts w:ascii="Palatino Linotype" w:hAnsi="Palatino Linotype" w:cs="Arial"/>
          <w:lang w:val="es-MX"/>
        </w:rPr>
      </w:pPr>
      <w:r w:rsidRPr="00DC57D8">
        <w:rPr>
          <w:rFonts w:ascii="Palatino Linotype" w:hAnsi="Palatino Linotype" w:cs="Arial"/>
          <w:lang w:val="es-MX"/>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w:t>
      </w:r>
      <w:r w:rsidRPr="00DC57D8">
        <w:rPr>
          <w:rFonts w:ascii="Palatino Linotype" w:hAnsi="Palatino Linotype" w:cs="Arial"/>
          <w:lang w:val="es-MX"/>
        </w:rPr>
        <w:lastRenderedPageBreak/>
        <w:t>posean, desclasificarán y generarán, en su caso, versiones públicas de expedientes o documentos que contengan partes o secciones clasificadas.</w:t>
      </w:r>
    </w:p>
    <w:p w14:paraId="6F631EAB" w14:textId="77777777" w:rsidR="00A4557A" w:rsidRPr="00DC57D8" w:rsidRDefault="00A4557A" w:rsidP="00A4557A">
      <w:pPr>
        <w:spacing w:before="240" w:after="240" w:line="360" w:lineRule="auto"/>
        <w:jc w:val="both"/>
        <w:rPr>
          <w:rFonts w:ascii="Palatino Linotype" w:hAnsi="Palatino Linotype" w:cs="Arial"/>
          <w:lang w:val="es-MX"/>
        </w:rPr>
      </w:pPr>
      <w:r w:rsidRPr="00DC57D8">
        <w:rPr>
          <w:rFonts w:ascii="Palatino Linotype" w:hAnsi="Palatino Linotype" w:cs="Arial"/>
          <w:lang w:val="es-MX"/>
        </w:rPr>
        <w:t>Entorno a lo que aquí nos interesa, los Lineamientos Quincuagésimo sexto, Quincuagésimo séptimo y Quincuagésimo octavo, establecen lo siguiente:</w:t>
      </w:r>
    </w:p>
    <w:p w14:paraId="489C899F" w14:textId="77777777" w:rsidR="00A4557A" w:rsidRPr="00DC57D8" w:rsidRDefault="00A4557A" w:rsidP="00A4557A">
      <w:pPr>
        <w:spacing w:before="120" w:after="120"/>
        <w:ind w:left="851" w:right="902"/>
        <w:jc w:val="both"/>
        <w:rPr>
          <w:rFonts w:ascii="Palatino Linotype" w:hAnsi="Palatino Linotype" w:cs="Arial"/>
          <w:i/>
          <w:sz w:val="22"/>
          <w:szCs w:val="20"/>
          <w:lang w:val="es-MX"/>
        </w:rPr>
      </w:pPr>
      <w:r w:rsidRPr="00DC57D8">
        <w:rPr>
          <w:rFonts w:ascii="Palatino Linotype" w:hAnsi="Palatino Linotype" w:cs="Arial"/>
          <w:i/>
          <w:sz w:val="22"/>
          <w:szCs w:val="20"/>
          <w:lang w:val="es-MX"/>
        </w:rPr>
        <w:t>“</w:t>
      </w:r>
      <w:r w:rsidRPr="00DC57D8">
        <w:rPr>
          <w:rFonts w:ascii="Palatino Linotype" w:hAnsi="Palatino Linotype" w:cs="Arial"/>
          <w:b/>
          <w:i/>
          <w:sz w:val="22"/>
          <w:szCs w:val="20"/>
          <w:lang w:val="es-MX"/>
        </w:rPr>
        <w:t>Quincuagésimo sexto</w:t>
      </w:r>
      <w:r w:rsidRPr="00DC57D8">
        <w:rPr>
          <w:rFonts w:ascii="Palatino Linotype" w:hAnsi="Palatino Linotype" w:cs="Arial"/>
          <w:i/>
          <w:sz w:val="22"/>
          <w:szCs w:val="20"/>
          <w:lang w:val="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8586A36" w14:textId="77777777" w:rsidR="00A4557A" w:rsidRPr="00DC57D8" w:rsidRDefault="00A4557A" w:rsidP="00A4557A">
      <w:pPr>
        <w:spacing w:before="120" w:after="120"/>
        <w:ind w:left="851" w:right="902"/>
        <w:jc w:val="both"/>
        <w:rPr>
          <w:rFonts w:ascii="Palatino Linotype" w:hAnsi="Palatino Linotype" w:cs="Arial"/>
          <w:i/>
          <w:sz w:val="22"/>
          <w:szCs w:val="20"/>
          <w:lang w:val="es-MX"/>
        </w:rPr>
      </w:pPr>
      <w:r w:rsidRPr="00DC57D8">
        <w:rPr>
          <w:rFonts w:ascii="Palatino Linotype" w:hAnsi="Palatino Linotype" w:cs="Arial"/>
          <w:b/>
          <w:i/>
          <w:sz w:val="22"/>
          <w:szCs w:val="20"/>
          <w:lang w:val="es-MX"/>
        </w:rPr>
        <w:t>Quincuagésimo séptimo</w:t>
      </w:r>
      <w:r w:rsidRPr="00DC57D8">
        <w:rPr>
          <w:rFonts w:ascii="Palatino Linotype" w:hAnsi="Palatino Linotype" w:cs="Arial"/>
          <w:i/>
          <w:sz w:val="22"/>
          <w:szCs w:val="20"/>
          <w:lang w:val="es-MX"/>
        </w:rPr>
        <w:t xml:space="preserve">. Se considera, en principio, como información pública y no podrá omitirse de las versiones públicas la siguiente: </w:t>
      </w:r>
    </w:p>
    <w:p w14:paraId="32EF5E1A" w14:textId="77777777" w:rsidR="00A4557A" w:rsidRPr="00DC57D8" w:rsidRDefault="00A4557A" w:rsidP="00A4557A">
      <w:pPr>
        <w:spacing w:before="120" w:after="120"/>
        <w:ind w:left="993" w:right="902"/>
        <w:jc w:val="both"/>
        <w:rPr>
          <w:rFonts w:ascii="Palatino Linotype" w:hAnsi="Palatino Linotype" w:cs="Arial"/>
          <w:i/>
          <w:sz w:val="22"/>
          <w:szCs w:val="20"/>
          <w:lang w:val="es-MX"/>
        </w:rPr>
      </w:pPr>
      <w:r w:rsidRPr="00DC57D8">
        <w:rPr>
          <w:rFonts w:ascii="Palatino Linotype" w:hAnsi="Palatino Linotype" w:cs="Arial"/>
          <w:b/>
          <w:i/>
          <w:sz w:val="22"/>
          <w:szCs w:val="20"/>
          <w:lang w:val="es-MX"/>
        </w:rPr>
        <w:t>I</w:t>
      </w:r>
      <w:r w:rsidRPr="00DC57D8">
        <w:rPr>
          <w:rFonts w:ascii="Palatino Linotype" w:hAnsi="Palatino Linotype" w:cs="Arial"/>
          <w:i/>
          <w:sz w:val="22"/>
          <w:szCs w:val="20"/>
          <w:lang w:val="es-MX"/>
        </w:rPr>
        <w:t xml:space="preserve">. La relativa a las Obligaciones de Transparencia que contempla el Título V de la Ley General y las demás disposiciones legales aplicables; </w:t>
      </w:r>
    </w:p>
    <w:p w14:paraId="23F9E609" w14:textId="77777777" w:rsidR="00A4557A" w:rsidRPr="00DC57D8" w:rsidRDefault="00A4557A" w:rsidP="00A4557A">
      <w:pPr>
        <w:spacing w:before="120" w:after="120"/>
        <w:ind w:left="993" w:right="902"/>
        <w:jc w:val="both"/>
        <w:rPr>
          <w:rFonts w:ascii="Palatino Linotype" w:hAnsi="Palatino Linotype" w:cs="Arial"/>
          <w:i/>
          <w:sz w:val="22"/>
          <w:szCs w:val="20"/>
          <w:lang w:val="es-MX"/>
        </w:rPr>
      </w:pPr>
      <w:r w:rsidRPr="00DC57D8">
        <w:rPr>
          <w:rFonts w:ascii="Palatino Linotype" w:hAnsi="Palatino Linotype" w:cs="Arial"/>
          <w:b/>
          <w:i/>
          <w:sz w:val="22"/>
          <w:szCs w:val="20"/>
          <w:lang w:val="es-MX"/>
        </w:rPr>
        <w:t>II.</w:t>
      </w:r>
      <w:r w:rsidRPr="00DC57D8">
        <w:rPr>
          <w:rFonts w:ascii="Palatino Linotype" w:hAnsi="Palatino Linotype" w:cs="Arial"/>
          <w:i/>
          <w:sz w:val="22"/>
          <w:szCs w:val="20"/>
          <w:lang w:val="es-MX"/>
        </w:rPr>
        <w:t xml:space="preserve"> El nombre de los servidores públicos en los documentos, y sus firmas autógrafas, cuando sean utilizados en el ejercicio de las facultades conferidas para el desempeño del servicio público, y </w:t>
      </w:r>
    </w:p>
    <w:p w14:paraId="44FAB1E6" w14:textId="77777777" w:rsidR="00A4557A" w:rsidRPr="00DC57D8" w:rsidRDefault="00A4557A" w:rsidP="00A4557A">
      <w:pPr>
        <w:spacing w:before="120" w:after="120"/>
        <w:ind w:left="993" w:right="902"/>
        <w:jc w:val="both"/>
        <w:rPr>
          <w:rFonts w:ascii="Palatino Linotype" w:hAnsi="Palatino Linotype" w:cs="Arial"/>
          <w:i/>
          <w:sz w:val="22"/>
          <w:szCs w:val="20"/>
          <w:lang w:val="es-MX"/>
        </w:rPr>
      </w:pPr>
      <w:r w:rsidRPr="00DC57D8">
        <w:rPr>
          <w:rFonts w:ascii="Palatino Linotype" w:hAnsi="Palatino Linotype" w:cs="Arial"/>
          <w:b/>
          <w:i/>
          <w:sz w:val="22"/>
          <w:szCs w:val="20"/>
          <w:lang w:val="es-MX"/>
        </w:rPr>
        <w:t>III.</w:t>
      </w:r>
      <w:r w:rsidRPr="00DC57D8">
        <w:rPr>
          <w:rFonts w:ascii="Palatino Linotype" w:hAnsi="Palatino Linotype" w:cs="Arial"/>
          <w:i/>
          <w:sz w:val="22"/>
          <w:szCs w:val="20"/>
          <w:lang w:val="es-MX"/>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0879B18" w14:textId="77777777" w:rsidR="00A4557A" w:rsidRPr="00DC57D8" w:rsidRDefault="00A4557A" w:rsidP="00A4557A">
      <w:pPr>
        <w:spacing w:before="120" w:after="120"/>
        <w:ind w:left="851" w:right="902"/>
        <w:jc w:val="both"/>
        <w:rPr>
          <w:rFonts w:ascii="Palatino Linotype" w:hAnsi="Palatino Linotype" w:cs="Arial"/>
          <w:i/>
          <w:sz w:val="22"/>
          <w:szCs w:val="20"/>
          <w:lang w:val="es-MX"/>
        </w:rPr>
      </w:pPr>
      <w:r w:rsidRPr="00DC57D8">
        <w:rPr>
          <w:rFonts w:ascii="Palatino Linotype" w:hAnsi="Palatino Linotype" w:cs="Arial"/>
          <w:i/>
          <w:sz w:val="22"/>
          <w:szCs w:val="20"/>
          <w:lang w:val="es-MX"/>
        </w:rPr>
        <w:t xml:space="preserve">Lo anterior, siempre y cuando no se acredite alguna causal de clasificación, prevista en las leyes o en los tratados internaciones suscritos por el Estado mexicano. </w:t>
      </w:r>
    </w:p>
    <w:p w14:paraId="4D55E00E" w14:textId="77777777" w:rsidR="00A4557A" w:rsidRPr="00DC57D8" w:rsidRDefault="00A4557A" w:rsidP="00A4557A">
      <w:pPr>
        <w:spacing w:before="120" w:after="120"/>
        <w:ind w:left="851" w:right="902"/>
        <w:jc w:val="both"/>
        <w:rPr>
          <w:rFonts w:ascii="Palatino Linotype" w:hAnsi="Palatino Linotype" w:cs="Arial"/>
          <w:i/>
          <w:sz w:val="22"/>
          <w:szCs w:val="20"/>
          <w:lang w:val="es-MX"/>
        </w:rPr>
      </w:pPr>
      <w:r w:rsidRPr="00DC57D8">
        <w:rPr>
          <w:rFonts w:ascii="Palatino Linotype" w:hAnsi="Palatino Linotype" w:cs="Arial"/>
          <w:b/>
          <w:i/>
          <w:sz w:val="22"/>
          <w:szCs w:val="20"/>
          <w:lang w:val="es-MX"/>
        </w:rPr>
        <w:t>Quincuagésimo octavo</w:t>
      </w:r>
      <w:r w:rsidRPr="00DC57D8">
        <w:rPr>
          <w:rFonts w:ascii="Palatino Linotype" w:hAnsi="Palatino Linotype" w:cs="Arial"/>
          <w:i/>
          <w:sz w:val="22"/>
          <w:szCs w:val="20"/>
          <w:lang w:val="es-MX"/>
        </w:rPr>
        <w:t>. Los sujetos obligados garantizarán que los sistemas o medios empleados para eliminar la información en las versiones públicas no permitan la recuperación o visualización de la misma.”</w:t>
      </w:r>
    </w:p>
    <w:p w14:paraId="728147FC" w14:textId="77777777" w:rsidR="00A4557A" w:rsidRPr="00DC57D8" w:rsidRDefault="00A4557A" w:rsidP="00A4557A">
      <w:pPr>
        <w:spacing w:before="240" w:after="240" w:line="360" w:lineRule="auto"/>
        <w:jc w:val="both"/>
        <w:rPr>
          <w:rFonts w:ascii="Palatino Linotype" w:hAnsi="Palatino Linotype" w:cs="Arial"/>
          <w:lang w:val="es-MX"/>
        </w:rPr>
      </w:pPr>
      <w:r w:rsidRPr="00DC57D8">
        <w:rPr>
          <w:rFonts w:ascii="Palatino Linotype" w:hAnsi="Palatino Linotype" w:cs="Arial"/>
          <w:lang w:val="es-MX"/>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w:t>
      </w:r>
      <w:r w:rsidRPr="00DC57D8">
        <w:rPr>
          <w:rFonts w:ascii="Palatino Linotype" w:hAnsi="Palatino Linotype" w:cs="Arial"/>
          <w:lang w:val="es-MX"/>
        </w:rPr>
        <w:lastRenderedPageBreak/>
        <w:t>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4B372A6" w14:textId="77777777" w:rsidR="00A4557A" w:rsidRPr="00DC57D8" w:rsidRDefault="00A4557A" w:rsidP="00A4557A">
      <w:pPr>
        <w:spacing w:before="240" w:after="240" w:line="360" w:lineRule="auto"/>
        <w:jc w:val="both"/>
        <w:rPr>
          <w:rFonts w:ascii="Palatino Linotype" w:hAnsi="Palatino Linotype"/>
          <w:lang w:val="es-MX"/>
        </w:rPr>
      </w:pPr>
      <w:r w:rsidRPr="00DC57D8">
        <w:rPr>
          <w:rFonts w:ascii="Palatino Linotype" w:hAnsi="Palatino Linotype" w:cs="Arial"/>
          <w:lang w:val="es-MX"/>
        </w:rPr>
        <w:t>En relación directa con ello, los Lineamientos en estudio</w:t>
      </w:r>
      <w:r w:rsidRPr="00DC57D8">
        <w:rPr>
          <w:rFonts w:ascii="Palatino Linotype" w:hAnsi="Palatino Linotype"/>
          <w:lang w:val="es-MX"/>
        </w:rPr>
        <w:t xml:space="preserve"> establecen los formatos para la clasificación parcial y total de los documentos, que atienden a lo siguiente:</w:t>
      </w:r>
    </w:p>
    <w:tbl>
      <w:tblPr>
        <w:tblStyle w:val="Tabladelista1clara-nfasis121"/>
        <w:tblW w:w="0" w:type="auto"/>
        <w:tblLayout w:type="fixed"/>
        <w:tblLook w:val="04A0" w:firstRow="1" w:lastRow="0" w:firstColumn="1" w:lastColumn="0" w:noHBand="0" w:noVBand="1"/>
      </w:tblPr>
      <w:tblGrid>
        <w:gridCol w:w="1134"/>
        <w:gridCol w:w="3119"/>
        <w:gridCol w:w="1129"/>
        <w:gridCol w:w="3446"/>
      </w:tblGrid>
      <w:tr w:rsidR="00A4557A" w:rsidRPr="00DC57D8" w14:paraId="68AB8950" w14:textId="77777777" w:rsidTr="00586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14:paraId="53423DEB" w14:textId="77777777" w:rsidR="00A4557A" w:rsidRPr="00DC57D8" w:rsidRDefault="00A4557A" w:rsidP="00586DDA">
            <w:pPr>
              <w:jc w:val="center"/>
              <w:rPr>
                <w:rFonts w:ascii="Palatino Linotype" w:hAnsi="Palatino Linotype"/>
                <w:sz w:val="12"/>
                <w:szCs w:val="12"/>
                <w:lang w:val="es-ES_tradnl"/>
              </w:rPr>
            </w:pPr>
            <w:r w:rsidRPr="00DC57D8">
              <w:rPr>
                <w:rFonts w:ascii="Palatino Linotype" w:hAnsi="Palatino Linotype"/>
                <w:sz w:val="12"/>
                <w:szCs w:val="12"/>
                <w:lang w:val="es-ES_tradnl"/>
              </w:rPr>
              <w:t>Parcial</w:t>
            </w:r>
          </w:p>
        </w:tc>
        <w:tc>
          <w:tcPr>
            <w:tcW w:w="4575" w:type="dxa"/>
            <w:gridSpan w:val="2"/>
            <w:tcBorders>
              <w:top w:val="nil"/>
              <w:left w:val="nil"/>
              <w:right w:val="nil"/>
            </w:tcBorders>
            <w:hideMark/>
          </w:tcPr>
          <w:p w14:paraId="2F4E44A0" w14:textId="77777777" w:rsidR="00A4557A" w:rsidRPr="00DC57D8" w:rsidRDefault="00A4557A" w:rsidP="00586DD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Total</w:t>
            </w:r>
          </w:p>
        </w:tc>
      </w:tr>
      <w:tr w:rsidR="00A4557A" w:rsidRPr="00DC57D8" w14:paraId="7414ECFC" w14:textId="77777777" w:rsidTr="00586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17BF9E14" w14:textId="77777777" w:rsidR="00A4557A" w:rsidRPr="00DC57D8" w:rsidRDefault="00A4557A" w:rsidP="00586DDA">
            <w:pPr>
              <w:jc w:val="center"/>
              <w:rPr>
                <w:rFonts w:ascii="Palatino Linotype" w:hAnsi="Palatino Linotype"/>
                <w:sz w:val="12"/>
                <w:szCs w:val="12"/>
                <w:lang w:val="es-ES_tradnl"/>
              </w:rPr>
            </w:pPr>
            <w:r w:rsidRPr="00DC57D8">
              <w:rPr>
                <w:rFonts w:ascii="Palatino Linotype" w:hAnsi="Palatino Linotype"/>
                <w:sz w:val="12"/>
                <w:szCs w:val="12"/>
                <w:lang w:val="es-ES_tradnl"/>
              </w:rPr>
              <w:t>Concepto</w:t>
            </w:r>
          </w:p>
        </w:tc>
        <w:tc>
          <w:tcPr>
            <w:tcW w:w="3119" w:type="dxa"/>
            <w:hideMark/>
          </w:tcPr>
          <w:p w14:paraId="2D201AD7" w14:textId="77777777" w:rsidR="00A4557A" w:rsidRPr="00DC57D8" w:rsidRDefault="00A4557A" w:rsidP="00586DD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DC57D8">
              <w:rPr>
                <w:rFonts w:ascii="Palatino Linotype" w:hAnsi="Palatino Linotype"/>
                <w:b/>
                <w:sz w:val="12"/>
                <w:szCs w:val="12"/>
                <w:lang w:val="es-ES_tradnl"/>
              </w:rPr>
              <w:t>Dónde</w:t>
            </w:r>
          </w:p>
        </w:tc>
        <w:tc>
          <w:tcPr>
            <w:tcW w:w="1129" w:type="dxa"/>
            <w:hideMark/>
          </w:tcPr>
          <w:p w14:paraId="43B27F13" w14:textId="77777777" w:rsidR="00A4557A" w:rsidRPr="00DC57D8" w:rsidRDefault="00A4557A" w:rsidP="00586DD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DC57D8">
              <w:rPr>
                <w:rFonts w:ascii="Palatino Linotype" w:hAnsi="Palatino Linotype"/>
                <w:b/>
                <w:sz w:val="12"/>
                <w:szCs w:val="12"/>
                <w:lang w:val="es-ES_tradnl"/>
              </w:rPr>
              <w:t>Concepto</w:t>
            </w:r>
          </w:p>
        </w:tc>
        <w:tc>
          <w:tcPr>
            <w:tcW w:w="3446" w:type="dxa"/>
            <w:hideMark/>
          </w:tcPr>
          <w:p w14:paraId="31C1D4FE" w14:textId="77777777" w:rsidR="00A4557A" w:rsidRPr="00DC57D8" w:rsidRDefault="00A4557A" w:rsidP="00586DD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DC57D8">
              <w:rPr>
                <w:rFonts w:ascii="Palatino Linotype" w:hAnsi="Palatino Linotype"/>
                <w:b/>
                <w:sz w:val="12"/>
                <w:szCs w:val="12"/>
                <w:lang w:val="es-ES_tradnl"/>
              </w:rPr>
              <w:t>Dónde</w:t>
            </w:r>
          </w:p>
        </w:tc>
      </w:tr>
      <w:tr w:rsidR="00A4557A" w:rsidRPr="00DC57D8" w14:paraId="3091B65C" w14:textId="77777777" w:rsidTr="00586DDA">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61D48225" w14:textId="77777777" w:rsidR="00A4557A" w:rsidRPr="00DC57D8" w:rsidRDefault="00A4557A" w:rsidP="00586DDA">
            <w:pPr>
              <w:jc w:val="center"/>
              <w:rPr>
                <w:rFonts w:ascii="Palatino Linotype" w:hAnsi="Palatino Linotype"/>
                <w:sz w:val="12"/>
                <w:szCs w:val="12"/>
                <w:lang w:val="es-ES_tradnl"/>
              </w:rPr>
            </w:pPr>
            <w:r w:rsidRPr="00DC57D8">
              <w:rPr>
                <w:rFonts w:ascii="Palatino Linotype" w:hAnsi="Palatino Linotype"/>
                <w:sz w:val="12"/>
                <w:szCs w:val="12"/>
                <w:lang w:val="es-ES_tradnl"/>
              </w:rPr>
              <w:t>Sello oficial o logotipo del sujeto obligado</w:t>
            </w:r>
          </w:p>
        </w:tc>
      </w:tr>
      <w:tr w:rsidR="00A4557A" w:rsidRPr="00DC57D8" w14:paraId="6B1DC9D8" w14:textId="77777777" w:rsidTr="00586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610DB6FE" w14:textId="77777777" w:rsidR="00A4557A" w:rsidRPr="00DC57D8" w:rsidRDefault="00A4557A" w:rsidP="00586DDA">
            <w:pPr>
              <w:jc w:val="both"/>
              <w:rPr>
                <w:rFonts w:ascii="Palatino Linotype" w:hAnsi="Palatino Linotype"/>
                <w:sz w:val="12"/>
                <w:szCs w:val="12"/>
                <w:lang w:val="es-ES_tradnl"/>
              </w:rPr>
            </w:pPr>
            <w:r w:rsidRPr="00DC57D8">
              <w:rPr>
                <w:rFonts w:ascii="Palatino Linotype" w:hAnsi="Palatino Linotype"/>
                <w:sz w:val="12"/>
                <w:szCs w:val="12"/>
                <w:lang w:val="es-ES_tradnl"/>
              </w:rPr>
              <w:t>Fecha de clasificación</w:t>
            </w:r>
          </w:p>
        </w:tc>
        <w:tc>
          <w:tcPr>
            <w:tcW w:w="3119" w:type="dxa"/>
            <w:hideMark/>
          </w:tcPr>
          <w:p w14:paraId="66322ABA" w14:textId="77777777" w:rsidR="00A4557A" w:rsidRPr="00DC57D8" w:rsidRDefault="00A4557A" w:rsidP="00586D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Se anotará la fecha en la que el Comité de Transparencia confirmó la clasificación del documento, en su caso.</w:t>
            </w:r>
          </w:p>
        </w:tc>
        <w:tc>
          <w:tcPr>
            <w:tcW w:w="1129" w:type="dxa"/>
            <w:hideMark/>
          </w:tcPr>
          <w:p w14:paraId="2D9E1676" w14:textId="77777777" w:rsidR="00A4557A" w:rsidRPr="00DC57D8" w:rsidRDefault="00A4557A" w:rsidP="00586D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DC57D8">
              <w:rPr>
                <w:rFonts w:ascii="Palatino Linotype" w:hAnsi="Palatino Linotype"/>
                <w:b/>
                <w:sz w:val="12"/>
                <w:szCs w:val="12"/>
                <w:lang w:val="es-ES_tradnl"/>
              </w:rPr>
              <w:t>Fecha de clasificación</w:t>
            </w:r>
          </w:p>
        </w:tc>
        <w:tc>
          <w:tcPr>
            <w:tcW w:w="3446" w:type="dxa"/>
            <w:hideMark/>
          </w:tcPr>
          <w:p w14:paraId="24D06E22" w14:textId="77777777" w:rsidR="00A4557A" w:rsidRPr="00DC57D8" w:rsidRDefault="00A4557A" w:rsidP="00586D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Se anotará la fecha en la que el Comité de Transparencia confirmó la clasificación del documento, en su caso.</w:t>
            </w:r>
          </w:p>
        </w:tc>
      </w:tr>
      <w:tr w:rsidR="00A4557A" w:rsidRPr="00DC57D8" w14:paraId="28A8C75B" w14:textId="77777777" w:rsidTr="00586DDA">
        <w:tc>
          <w:tcPr>
            <w:cnfStyle w:val="001000000000" w:firstRow="0" w:lastRow="0" w:firstColumn="1" w:lastColumn="0" w:oddVBand="0" w:evenVBand="0" w:oddHBand="0" w:evenHBand="0" w:firstRowFirstColumn="0" w:firstRowLastColumn="0" w:lastRowFirstColumn="0" w:lastRowLastColumn="0"/>
            <w:tcW w:w="1134" w:type="dxa"/>
            <w:hideMark/>
          </w:tcPr>
          <w:p w14:paraId="70D545D9" w14:textId="77777777" w:rsidR="00A4557A" w:rsidRPr="00DC57D8" w:rsidRDefault="00A4557A" w:rsidP="00586DDA">
            <w:pPr>
              <w:jc w:val="both"/>
              <w:rPr>
                <w:rFonts w:ascii="Palatino Linotype" w:hAnsi="Palatino Linotype"/>
                <w:sz w:val="12"/>
                <w:szCs w:val="12"/>
                <w:lang w:val="es-ES_tradnl"/>
              </w:rPr>
            </w:pPr>
            <w:r w:rsidRPr="00DC57D8">
              <w:rPr>
                <w:rFonts w:ascii="Palatino Linotype" w:hAnsi="Palatino Linotype"/>
                <w:sz w:val="12"/>
                <w:szCs w:val="12"/>
                <w:lang w:val="es-ES_tradnl"/>
              </w:rPr>
              <w:t>Área</w:t>
            </w:r>
          </w:p>
        </w:tc>
        <w:tc>
          <w:tcPr>
            <w:tcW w:w="3119" w:type="dxa"/>
            <w:hideMark/>
          </w:tcPr>
          <w:p w14:paraId="40E582B4" w14:textId="77777777" w:rsidR="00A4557A" w:rsidRPr="00DC57D8" w:rsidRDefault="00A4557A" w:rsidP="00586D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Se señalará el nombre del área del cual es titular quien clasifica.</w:t>
            </w:r>
          </w:p>
        </w:tc>
        <w:tc>
          <w:tcPr>
            <w:tcW w:w="1129" w:type="dxa"/>
            <w:hideMark/>
          </w:tcPr>
          <w:p w14:paraId="3FD40A62" w14:textId="77777777" w:rsidR="00A4557A" w:rsidRPr="00DC57D8" w:rsidRDefault="00A4557A" w:rsidP="00586D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DC57D8">
              <w:rPr>
                <w:rFonts w:ascii="Palatino Linotype" w:hAnsi="Palatino Linotype"/>
                <w:b/>
                <w:sz w:val="12"/>
                <w:szCs w:val="12"/>
                <w:lang w:val="es-ES_tradnl"/>
              </w:rPr>
              <w:t>Área</w:t>
            </w:r>
          </w:p>
        </w:tc>
        <w:tc>
          <w:tcPr>
            <w:tcW w:w="3446" w:type="dxa"/>
            <w:hideMark/>
          </w:tcPr>
          <w:p w14:paraId="449F2705" w14:textId="77777777" w:rsidR="00A4557A" w:rsidRPr="00DC57D8" w:rsidRDefault="00A4557A" w:rsidP="00586D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Se señalará el nombre del área de la cual es el titular quien clasifica.</w:t>
            </w:r>
          </w:p>
        </w:tc>
      </w:tr>
      <w:tr w:rsidR="00A4557A" w:rsidRPr="00DC57D8" w14:paraId="60DD370F" w14:textId="77777777" w:rsidTr="00586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6DF4AE0B" w14:textId="77777777" w:rsidR="00A4557A" w:rsidRPr="00DC57D8" w:rsidRDefault="00A4557A" w:rsidP="00586DDA">
            <w:pPr>
              <w:jc w:val="both"/>
              <w:rPr>
                <w:rFonts w:ascii="Palatino Linotype" w:hAnsi="Palatino Linotype"/>
                <w:sz w:val="12"/>
                <w:szCs w:val="12"/>
                <w:lang w:val="es-ES_tradnl"/>
              </w:rPr>
            </w:pPr>
            <w:r w:rsidRPr="00DC57D8">
              <w:rPr>
                <w:rFonts w:ascii="Palatino Linotype" w:hAnsi="Palatino Linotype"/>
                <w:sz w:val="12"/>
                <w:szCs w:val="12"/>
                <w:lang w:val="es-ES_tradnl"/>
              </w:rPr>
              <w:t>Información reservada</w:t>
            </w:r>
          </w:p>
        </w:tc>
        <w:tc>
          <w:tcPr>
            <w:tcW w:w="3119" w:type="dxa"/>
            <w:hideMark/>
          </w:tcPr>
          <w:p w14:paraId="5EC5E0D8" w14:textId="77777777" w:rsidR="00A4557A" w:rsidRPr="00DC57D8" w:rsidRDefault="00A4557A" w:rsidP="00586D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 xml:space="preserve">Se indicarán, en su caso, las partes o páginas del documento que se clasifican como reservadas. Si el documento fuera reservado en su totalidad, se </w:t>
            </w:r>
            <w:proofErr w:type="gramStart"/>
            <w:r w:rsidRPr="00DC57D8">
              <w:rPr>
                <w:rFonts w:ascii="Palatino Linotype" w:hAnsi="Palatino Linotype"/>
                <w:sz w:val="12"/>
                <w:szCs w:val="12"/>
                <w:lang w:val="es-ES_tradnl"/>
              </w:rPr>
              <w:t>anotarán</w:t>
            </w:r>
            <w:proofErr w:type="gramEnd"/>
            <w:r w:rsidRPr="00DC57D8">
              <w:rPr>
                <w:rFonts w:ascii="Palatino Linotype" w:hAnsi="Palatino Linotype"/>
                <w:sz w:val="12"/>
                <w:szCs w:val="12"/>
                <w:lang w:val="es-ES_tradnl"/>
              </w:rPr>
              <w:t xml:space="preserve"> todas las páginas que lo conforman. Si el documento no contiene información reservada, se tachará este apartado.</w:t>
            </w:r>
          </w:p>
        </w:tc>
        <w:tc>
          <w:tcPr>
            <w:tcW w:w="1129" w:type="dxa"/>
            <w:hideMark/>
          </w:tcPr>
          <w:p w14:paraId="684F9A41" w14:textId="77777777" w:rsidR="00A4557A" w:rsidRPr="00DC57D8" w:rsidRDefault="00A4557A" w:rsidP="00586D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DC57D8">
              <w:rPr>
                <w:rFonts w:ascii="Palatino Linotype" w:hAnsi="Palatino Linotype"/>
                <w:b/>
                <w:sz w:val="12"/>
                <w:szCs w:val="12"/>
                <w:lang w:val="es-ES_tradnl"/>
              </w:rPr>
              <w:t>Reservado</w:t>
            </w:r>
          </w:p>
        </w:tc>
        <w:tc>
          <w:tcPr>
            <w:tcW w:w="3446" w:type="dxa"/>
            <w:hideMark/>
          </w:tcPr>
          <w:p w14:paraId="50DD9D02" w14:textId="77777777" w:rsidR="00A4557A" w:rsidRPr="00DC57D8" w:rsidRDefault="00A4557A" w:rsidP="00586D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Leyenda de información RESERVADA.</w:t>
            </w:r>
          </w:p>
        </w:tc>
      </w:tr>
      <w:tr w:rsidR="00A4557A" w:rsidRPr="00DC57D8" w14:paraId="668F9CE3" w14:textId="77777777" w:rsidTr="00586DDA">
        <w:tc>
          <w:tcPr>
            <w:cnfStyle w:val="001000000000" w:firstRow="0" w:lastRow="0" w:firstColumn="1" w:lastColumn="0" w:oddVBand="0" w:evenVBand="0" w:oddHBand="0" w:evenHBand="0" w:firstRowFirstColumn="0" w:firstRowLastColumn="0" w:lastRowFirstColumn="0" w:lastRowLastColumn="0"/>
            <w:tcW w:w="1134" w:type="dxa"/>
            <w:hideMark/>
          </w:tcPr>
          <w:p w14:paraId="2196126B" w14:textId="77777777" w:rsidR="00A4557A" w:rsidRPr="00DC57D8" w:rsidRDefault="00A4557A" w:rsidP="00586DDA">
            <w:pPr>
              <w:jc w:val="both"/>
              <w:rPr>
                <w:rFonts w:ascii="Palatino Linotype" w:hAnsi="Palatino Linotype"/>
                <w:sz w:val="12"/>
                <w:szCs w:val="12"/>
                <w:lang w:val="es-ES_tradnl"/>
              </w:rPr>
            </w:pPr>
            <w:r w:rsidRPr="00DC57D8">
              <w:rPr>
                <w:rFonts w:ascii="Palatino Linotype" w:hAnsi="Palatino Linotype"/>
                <w:sz w:val="12"/>
                <w:szCs w:val="12"/>
                <w:lang w:val="es-ES_tradnl"/>
              </w:rPr>
              <w:t>Fundamento legal</w:t>
            </w:r>
          </w:p>
        </w:tc>
        <w:tc>
          <w:tcPr>
            <w:tcW w:w="3119" w:type="dxa"/>
            <w:hideMark/>
          </w:tcPr>
          <w:p w14:paraId="154D4FCA" w14:textId="77777777" w:rsidR="00A4557A" w:rsidRPr="00DC57D8" w:rsidRDefault="00A4557A" w:rsidP="00586D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Se señalará el nombre del ordenamiento, el o los artículos, fracción(es), párrafo(s) con base en los cuales se sustente la reserva.</w:t>
            </w:r>
          </w:p>
        </w:tc>
        <w:tc>
          <w:tcPr>
            <w:tcW w:w="1129" w:type="dxa"/>
            <w:hideMark/>
          </w:tcPr>
          <w:p w14:paraId="51FAC5B5" w14:textId="77777777" w:rsidR="00A4557A" w:rsidRPr="00DC57D8" w:rsidRDefault="00A4557A" w:rsidP="00586D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DC57D8">
              <w:rPr>
                <w:rFonts w:ascii="Palatino Linotype" w:hAnsi="Palatino Linotype"/>
                <w:b/>
                <w:sz w:val="12"/>
                <w:szCs w:val="12"/>
                <w:lang w:val="es-ES_tradnl"/>
              </w:rPr>
              <w:t>Periodo de reserva</w:t>
            </w:r>
          </w:p>
        </w:tc>
        <w:tc>
          <w:tcPr>
            <w:tcW w:w="3446" w:type="dxa"/>
            <w:hideMark/>
          </w:tcPr>
          <w:p w14:paraId="1C7F9BFB" w14:textId="77777777" w:rsidR="00A4557A" w:rsidRPr="00DC57D8" w:rsidRDefault="00A4557A" w:rsidP="00586D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Se anotará el número de años o meses por los que se mantendrá el documento o las partes del mismo como reservado. Si el expediente no es reservado, sino confidencial, deberá tacharse este apartado.</w:t>
            </w:r>
          </w:p>
        </w:tc>
      </w:tr>
      <w:tr w:rsidR="00A4557A" w:rsidRPr="00DC57D8" w14:paraId="40A934EC" w14:textId="77777777" w:rsidTr="00586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2E828CDA" w14:textId="77777777" w:rsidR="00A4557A" w:rsidRPr="00DC57D8" w:rsidRDefault="00A4557A" w:rsidP="00586DDA">
            <w:pPr>
              <w:jc w:val="both"/>
              <w:rPr>
                <w:rFonts w:ascii="Palatino Linotype" w:hAnsi="Palatino Linotype"/>
                <w:sz w:val="12"/>
                <w:szCs w:val="12"/>
                <w:lang w:val="es-ES_tradnl"/>
              </w:rPr>
            </w:pPr>
            <w:r w:rsidRPr="00DC57D8">
              <w:rPr>
                <w:rFonts w:ascii="Palatino Linotype" w:hAnsi="Palatino Linotype"/>
                <w:sz w:val="12"/>
                <w:szCs w:val="12"/>
                <w:lang w:val="es-ES_tradnl"/>
              </w:rPr>
              <w:t>Ampliación del periodo de reserva</w:t>
            </w:r>
          </w:p>
        </w:tc>
        <w:tc>
          <w:tcPr>
            <w:tcW w:w="3119" w:type="dxa"/>
            <w:hideMark/>
          </w:tcPr>
          <w:p w14:paraId="61625F9C" w14:textId="77777777" w:rsidR="00A4557A" w:rsidRPr="00DC57D8" w:rsidRDefault="00A4557A" w:rsidP="00586D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En caso de haber solicitado la ampliación del periodo de reserva originalmente establecido, se deberá anotar el número de años o meses por los que se amplía la reserva.</w:t>
            </w:r>
          </w:p>
        </w:tc>
        <w:tc>
          <w:tcPr>
            <w:tcW w:w="1129" w:type="dxa"/>
            <w:hideMark/>
          </w:tcPr>
          <w:p w14:paraId="15FACA67" w14:textId="77777777" w:rsidR="00A4557A" w:rsidRPr="00DC57D8" w:rsidRDefault="00A4557A" w:rsidP="00586D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DC57D8">
              <w:rPr>
                <w:rFonts w:ascii="Palatino Linotype" w:hAnsi="Palatino Linotype"/>
                <w:b/>
                <w:sz w:val="12"/>
                <w:szCs w:val="12"/>
                <w:lang w:val="es-ES_tradnl"/>
              </w:rPr>
              <w:t>Fundamento legal</w:t>
            </w:r>
          </w:p>
        </w:tc>
        <w:tc>
          <w:tcPr>
            <w:tcW w:w="3446" w:type="dxa"/>
            <w:hideMark/>
          </w:tcPr>
          <w:p w14:paraId="51338604" w14:textId="77777777" w:rsidR="00A4557A" w:rsidRPr="00DC57D8" w:rsidRDefault="00A4557A" w:rsidP="00586D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Se señalará el nombre del o de los ordenamientos jurídicos, el o los artículos, fracción(es), párrafo(s) con base en los cuales se sustenta la reserva.</w:t>
            </w:r>
          </w:p>
        </w:tc>
      </w:tr>
      <w:tr w:rsidR="00A4557A" w:rsidRPr="00DC57D8" w14:paraId="330554ED" w14:textId="77777777" w:rsidTr="00586DDA">
        <w:tc>
          <w:tcPr>
            <w:cnfStyle w:val="001000000000" w:firstRow="0" w:lastRow="0" w:firstColumn="1" w:lastColumn="0" w:oddVBand="0" w:evenVBand="0" w:oddHBand="0" w:evenHBand="0" w:firstRowFirstColumn="0" w:firstRowLastColumn="0" w:lastRowFirstColumn="0" w:lastRowLastColumn="0"/>
            <w:tcW w:w="1134" w:type="dxa"/>
            <w:hideMark/>
          </w:tcPr>
          <w:p w14:paraId="36602A09" w14:textId="77777777" w:rsidR="00A4557A" w:rsidRPr="00DC57D8" w:rsidRDefault="00A4557A" w:rsidP="00586DDA">
            <w:pPr>
              <w:jc w:val="both"/>
              <w:rPr>
                <w:rFonts w:ascii="Palatino Linotype" w:hAnsi="Palatino Linotype"/>
                <w:sz w:val="12"/>
                <w:szCs w:val="12"/>
                <w:lang w:val="es-ES_tradnl"/>
              </w:rPr>
            </w:pPr>
            <w:r w:rsidRPr="00DC57D8">
              <w:rPr>
                <w:rFonts w:ascii="Palatino Linotype" w:hAnsi="Palatino Linotype"/>
                <w:sz w:val="12"/>
                <w:szCs w:val="12"/>
                <w:lang w:val="es-ES_tradnl"/>
              </w:rPr>
              <w:t>Confidencial</w:t>
            </w:r>
          </w:p>
        </w:tc>
        <w:tc>
          <w:tcPr>
            <w:tcW w:w="3119" w:type="dxa"/>
            <w:hideMark/>
          </w:tcPr>
          <w:p w14:paraId="22396F1E" w14:textId="77777777" w:rsidR="00A4557A" w:rsidRPr="00DC57D8" w:rsidRDefault="00A4557A" w:rsidP="00586D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14:paraId="10688F31" w14:textId="77777777" w:rsidR="00A4557A" w:rsidRPr="00DC57D8" w:rsidRDefault="00A4557A" w:rsidP="00586D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DC57D8">
              <w:rPr>
                <w:rFonts w:ascii="Palatino Linotype" w:hAnsi="Palatino Linotype"/>
                <w:b/>
                <w:sz w:val="12"/>
                <w:szCs w:val="12"/>
                <w:lang w:val="es-ES_tradnl"/>
              </w:rPr>
              <w:t>Ampliación del periodo de reserva</w:t>
            </w:r>
          </w:p>
        </w:tc>
        <w:tc>
          <w:tcPr>
            <w:tcW w:w="3446" w:type="dxa"/>
            <w:hideMark/>
          </w:tcPr>
          <w:p w14:paraId="164A149C" w14:textId="77777777" w:rsidR="00A4557A" w:rsidRPr="00DC57D8" w:rsidRDefault="00A4557A" w:rsidP="00586D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En caso de haber solicitado la ampliación del periodo de reserva originalmente establecido, se deberá anotar el número de años o meses por los que se amplía la reserva.</w:t>
            </w:r>
          </w:p>
        </w:tc>
      </w:tr>
      <w:tr w:rsidR="00A4557A" w:rsidRPr="00DC57D8" w14:paraId="493E0EFD" w14:textId="77777777" w:rsidTr="00586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6E97E109" w14:textId="77777777" w:rsidR="00A4557A" w:rsidRPr="00DC57D8" w:rsidRDefault="00A4557A" w:rsidP="00586DDA">
            <w:pPr>
              <w:jc w:val="both"/>
              <w:rPr>
                <w:rFonts w:ascii="Palatino Linotype" w:hAnsi="Palatino Linotype"/>
                <w:sz w:val="12"/>
                <w:szCs w:val="12"/>
                <w:lang w:val="es-ES_tradnl"/>
              </w:rPr>
            </w:pPr>
            <w:r w:rsidRPr="00DC57D8">
              <w:rPr>
                <w:rFonts w:ascii="Palatino Linotype" w:hAnsi="Palatino Linotype"/>
                <w:sz w:val="12"/>
                <w:szCs w:val="12"/>
                <w:lang w:val="es-ES_tradnl"/>
              </w:rPr>
              <w:t>Fundamento legal</w:t>
            </w:r>
          </w:p>
        </w:tc>
        <w:tc>
          <w:tcPr>
            <w:tcW w:w="3119" w:type="dxa"/>
            <w:hideMark/>
          </w:tcPr>
          <w:p w14:paraId="53A10769" w14:textId="77777777" w:rsidR="00A4557A" w:rsidRPr="00DC57D8" w:rsidRDefault="00A4557A" w:rsidP="00586D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Se señalará el nombre del ordenamiento, el o los artículos, fracción(es), párrafo(s) con base en los cuales se sustente la confidencialidad.</w:t>
            </w:r>
          </w:p>
        </w:tc>
        <w:tc>
          <w:tcPr>
            <w:tcW w:w="1129" w:type="dxa"/>
            <w:hideMark/>
          </w:tcPr>
          <w:p w14:paraId="63A62BC5" w14:textId="77777777" w:rsidR="00A4557A" w:rsidRPr="00DC57D8" w:rsidRDefault="00A4557A" w:rsidP="00586D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DC57D8">
              <w:rPr>
                <w:rFonts w:ascii="Palatino Linotype" w:hAnsi="Palatino Linotype"/>
                <w:b/>
                <w:sz w:val="12"/>
                <w:szCs w:val="12"/>
                <w:lang w:val="es-ES_tradnl"/>
              </w:rPr>
              <w:t>Confidencial</w:t>
            </w:r>
          </w:p>
        </w:tc>
        <w:tc>
          <w:tcPr>
            <w:tcW w:w="3446" w:type="dxa"/>
            <w:hideMark/>
          </w:tcPr>
          <w:p w14:paraId="78EA2298" w14:textId="77777777" w:rsidR="00A4557A" w:rsidRPr="00DC57D8" w:rsidRDefault="00A4557A" w:rsidP="00586D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Leyenda de información CONFIDENCIAL.</w:t>
            </w:r>
          </w:p>
        </w:tc>
      </w:tr>
      <w:tr w:rsidR="00A4557A" w:rsidRPr="00DC57D8" w14:paraId="6430C25F" w14:textId="77777777" w:rsidTr="00586DDA">
        <w:tc>
          <w:tcPr>
            <w:cnfStyle w:val="001000000000" w:firstRow="0" w:lastRow="0" w:firstColumn="1" w:lastColumn="0" w:oddVBand="0" w:evenVBand="0" w:oddHBand="0" w:evenHBand="0" w:firstRowFirstColumn="0" w:firstRowLastColumn="0" w:lastRowFirstColumn="0" w:lastRowLastColumn="0"/>
            <w:tcW w:w="1134" w:type="dxa"/>
            <w:hideMark/>
          </w:tcPr>
          <w:p w14:paraId="6CD1DDCB" w14:textId="77777777" w:rsidR="00A4557A" w:rsidRPr="00DC57D8" w:rsidRDefault="00A4557A" w:rsidP="00586DDA">
            <w:pPr>
              <w:jc w:val="both"/>
              <w:rPr>
                <w:rFonts w:ascii="Palatino Linotype" w:hAnsi="Palatino Linotype"/>
                <w:sz w:val="12"/>
                <w:szCs w:val="12"/>
                <w:lang w:val="es-ES_tradnl"/>
              </w:rPr>
            </w:pPr>
            <w:r w:rsidRPr="00DC57D8">
              <w:rPr>
                <w:rFonts w:ascii="Palatino Linotype" w:hAnsi="Palatino Linotype"/>
                <w:sz w:val="12"/>
                <w:szCs w:val="12"/>
                <w:lang w:val="es-ES_tradnl"/>
              </w:rPr>
              <w:t>Rúbrica del titular del área</w:t>
            </w:r>
          </w:p>
        </w:tc>
        <w:tc>
          <w:tcPr>
            <w:tcW w:w="3119" w:type="dxa"/>
            <w:hideMark/>
          </w:tcPr>
          <w:p w14:paraId="4A36A570" w14:textId="77777777" w:rsidR="00A4557A" w:rsidRPr="00DC57D8" w:rsidRDefault="00A4557A" w:rsidP="00586D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Rúbrica autógrafa de quien clasifica.</w:t>
            </w:r>
          </w:p>
        </w:tc>
        <w:tc>
          <w:tcPr>
            <w:tcW w:w="1129" w:type="dxa"/>
            <w:hideMark/>
          </w:tcPr>
          <w:p w14:paraId="2D759AB9" w14:textId="77777777" w:rsidR="00A4557A" w:rsidRPr="00DC57D8" w:rsidRDefault="00A4557A" w:rsidP="00586D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DC57D8">
              <w:rPr>
                <w:rFonts w:ascii="Palatino Linotype" w:hAnsi="Palatino Linotype"/>
                <w:b/>
                <w:sz w:val="12"/>
                <w:szCs w:val="12"/>
                <w:lang w:val="es-ES_tradnl"/>
              </w:rPr>
              <w:t>Fundamento legal</w:t>
            </w:r>
          </w:p>
        </w:tc>
        <w:tc>
          <w:tcPr>
            <w:tcW w:w="3446" w:type="dxa"/>
            <w:hideMark/>
          </w:tcPr>
          <w:p w14:paraId="13BD674D" w14:textId="77777777" w:rsidR="00A4557A" w:rsidRPr="00DC57D8" w:rsidRDefault="00A4557A" w:rsidP="00586D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Se señalará el nombre del o de los ordenamientos jurídicos, el o los artículos, fracción(es), párrafo(s) con base en los cuales se sustente la confidencialidad.</w:t>
            </w:r>
          </w:p>
        </w:tc>
      </w:tr>
      <w:tr w:rsidR="00A4557A" w:rsidRPr="00DC57D8" w14:paraId="657CC92C" w14:textId="77777777" w:rsidTr="00586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3D9DA8B4" w14:textId="77777777" w:rsidR="00A4557A" w:rsidRPr="00DC57D8" w:rsidRDefault="00A4557A" w:rsidP="00586DDA">
            <w:pPr>
              <w:jc w:val="both"/>
              <w:rPr>
                <w:rFonts w:ascii="Palatino Linotype" w:hAnsi="Palatino Linotype"/>
                <w:sz w:val="12"/>
                <w:szCs w:val="12"/>
                <w:lang w:val="es-ES_tradnl"/>
              </w:rPr>
            </w:pPr>
            <w:r w:rsidRPr="00DC57D8">
              <w:rPr>
                <w:rFonts w:ascii="Palatino Linotype" w:hAnsi="Palatino Linotype"/>
                <w:sz w:val="12"/>
                <w:szCs w:val="12"/>
                <w:lang w:val="es-ES_tradnl"/>
              </w:rPr>
              <w:t>Fecha de desclasificación</w:t>
            </w:r>
          </w:p>
        </w:tc>
        <w:tc>
          <w:tcPr>
            <w:tcW w:w="3119" w:type="dxa"/>
            <w:hideMark/>
          </w:tcPr>
          <w:p w14:paraId="645DD456" w14:textId="77777777" w:rsidR="00A4557A" w:rsidRPr="00DC57D8" w:rsidRDefault="00A4557A" w:rsidP="00586D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Se anotará la fecha en que se desclasifica el documento.</w:t>
            </w:r>
          </w:p>
        </w:tc>
        <w:tc>
          <w:tcPr>
            <w:tcW w:w="1129" w:type="dxa"/>
            <w:hideMark/>
          </w:tcPr>
          <w:p w14:paraId="7EA7C400" w14:textId="77777777" w:rsidR="00A4557A" w:rsidRPr="00DC57D8" w:rsidRDefault="00A4557A" w:rsidP="00586D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DC57D8">
              <w:rPr>
                <w:rFonts w:ascii="Palatino Linotype" w:hAnsi="Palatino Linotype"/>
                <w:b/>
                <w:sz w:val="12"/>
                <w:szCs w:val="12"/>
                <w:lang w:val="es-ES_tradnl"/>
              </w:rPr>
              <w:t>Rúbrica del titular del área</w:t>
            </w:r>
          </w:p>
        </w:tc>
        <w:tc>
          <w:tcPr>
            <w:tcW w:w="3446" w:type="dxa"/>
            <w:hideMark/>
          </w:tcPr>
          <w:p w14:paraId="05172F43" w14:textId="77777777" w:rsidR="00A4557A" w:rsidRPr="00DC57D8" w:rsidRDefault="00A4557A" w:rsidP="00586D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Rúbrica autógrafa de quien clasifica.</w:t>
            </w:r>
          </w:p>
        </w:tc>
      </w:tr>
      <w:tr w:rsidR="00A4557A" w:rsidRPr="00DC57D8" w14:paraId="0FD88414" w14:textId="77777777" w:rsidTr="00586DDA">
        <w:tc>
          <w:tcPr>
            <w:cnfStyle w:val="001000000000" w:firstRow="0" w:lastRow="0" w:firstColumn="1" w:lastColumn="0" w:oddVBand="0" w:evenVBand="0" w:oddHBand="0" w:evenHBand="0" w:firstRowFirstColumn="0" w:firstRowLastColumn="0" w:lastRowFirstColumn="0" w:lastRowLastColumn="0"/>
            <w:tcW w:w="1134" w:type="dxa"/>
            <w:hideMark/>
          </w:tcPr>
          <w:p w14:paraId="7F3E80C9" w14:textId="77777777" w:rsidR="00A4557A" w:rsidRPr="00DC57D8" w:rsidRDefault="00A4557A" w:rsidP="00586DDA">
            <w:pPr>
              <w:jc w:val="both"/>
              <w:rPr>
                <w:rFonts w:ascii="Palatino Linotype" w:hAnsi="Palatino Linotype"/>
                <w:sz w:val="12"/>
                <w:szCs w:val="12"/>
                <w:lang w:val="es-ES_tradnl"/>
              </w:rPr>
            </w:pPr>
            <w:r w:rsidRPr="00DC57D8">
              <w:rPr>
                <w:rFonts w:ascii="Palatino Linotype" w:hAnsi="Palatino Linotype"/>
                <w:sz w:val="12"/>
                <w:szCs w:val="12"/>
                <w:lang w:val="es-ES_tradnl"/>
              </w:rPr>
              <w:t>Rúbrica y cargo del servidor público</w:t>
            </w:r>
          </w:p>
        </w:tc>
        <w:tc>
          <w:tcPr>
            <w:tcW w:w="3119" w:type="dxa"/>
            <w:hideMark/>
          </w:tcPr>
          <w:p w14:paraId="1BDF9D20" w14:textId="77777777" w:rsidR="00A4557A" w:rsidRPr="00DC57D8" w:rsidRDefault="00A4557A" w:rsidP="00586D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Rúbrica autógrafa de quien desclasifica.</w:t>
            </w:r>
          </w:p>
        </w:tc>
        <w:tc>
          <w:tcPr>
            <w:tcW w:w="1129" w:type="dxa"/>
            <w:hideMark/>
          </w:tcPr>
          <w:p w14:paraId="6C9BA313" w14:textId="77777777" w:rsidR="00A4557A" w:rsidRPr="00DC57D8" w:rsidRDefault="00A4557A" w:rsidP="00586D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DC57D8">
              <w:rPr>
                <w:rFonts w:ascii="Palatino Linotype" w:hAnsi="Palatino Linotype"/>
                <w:b/>
                <w:sz w:val="12"/>
                <w:szCs w:val="12"/>
                <w:lang w:val="es-ES_tradnl"/>
              </w:rPr>
              <w:t>Fecha de desclasificación</w:t>
            </w:r>
          </w:p>
        </w:tc>
        <w:tc>
          <w:tcPr>
            <w:tcW w:w="3446" w:type="dxa"/>
            <w:hideMark/>
          </w:tcPr>
          <w:p w14:paraId="29CBF090" w14:textId="77777777" w:rsidR="00A4557A" w:rsidRPr="00DC57D8" w:rsidRDefault="00A4557A" w:rsidP="00586D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Se anotará la fecha en que se desclasifica.</w:t>
            </w:r>
          </w:p>
        </w:tc>
      </w:tr>
      <w:tr w:rsidR="00A4557A" w:rsidRPr="00DC57D8" w14:paraId="19B13EE0" w14:textId="77777777" w:rsidTr="00586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04FBCD9" w14:textId="77777777" w:rsidR="00A4557A" w:rsidRPr="00DC57D8" w:rsidRDefault="00A4557A" w:rsidP="00586DDA">
            <w:pPr>
              <w:jc w:val="both"/>
              <w:rPr>
                <w:rFonts w:ascii="Palatino Linotype" w:hAnsi="Palatino Linotype"/>
                <w:sz w:val="12"/>
                <w:szCs w:val="12"/>
                <w:lang w:val="es-ES_tradnl"/>
              </w:rPr>
            </w:pPr>
          </w:p>
        </w:tc>
        <w:tc>
          <w:tcPr>
            <w:tcW w:w="3119" w:type="dxa"/>
          </w:tcPr>
          <w:p w14:paraId="0E0C928C" w14:textId="77777777" w:rsidR="00A4557A" w:rsidRPr="00DC57D8" w:rsidRDefault="00A4557A" w:rsidP="00586D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p>
        </w:tc>
        <w:tc>
          <w:tcPr>
            <w:tcW w:w="1129" w:type="dxa"/>
            <w:hideMark/>
          </w:tcPr>
          <w:p w14:paraId="135EC3CE" w14:textId="77777777" w:rsidR="00A4557A" w:rsidRPr="00DC57D8" w:rsidRDefault="00A4557A" w:rsidP="00586D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DC57D8">
              <w:rPr>
                <w:rFonts w:ascii="Palatino Linotype" w:hAnsi="Palatino Linotype"/>
                <w:b/>
                <w:sz w:val="12"/>
                <w:szCs w:val="12"/>
                <w:lang w:val="es-ES_tradnl"/>
              </w:rPr>
              <w:t>Partes o secciones reservadas o confidenciales</w:t>
            </w:r>
          </w:p>
        </w:tc>
        <w:tc>
          <w:tcPr>
            <w:tcW w:w="3446" w:type="dxa"/>
            <w:hideMark/>
          </w:tcPr>
          <w:p w14:paraId="358A677F" w14:textId="77777777" w:rsidR="00A4557A" w:rsidRPr="00DC57D8" w:rsidRDefault="00A4557A" w:rsidP="00586D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 xml:space="preserve">En caso que una vez desclasificado el expediente, </w:t>
            </w:r>
            <w:proofErr w:type="spellStart"/>
            <w:r w:rsidRPr="00DC57D8">
              <w:rPr>
                <w:rFonts w:ascii="Palatino Linotype" w:hAnsi="Palatino Linotype"/>
                <w:sz w:val="12"/>
                <w:szCs w:val="12"/>
                <w:lang w:val="es-ES_tradnl"/>
              </w:rPr>
              <w:t>subsistanpartes</w:t>
            </w:r>
            <w:proofErr w:type="spellEnd"/>
            <w:r w:rsidRPr="00DC57D8">
              <w:rPr>
                <w:rFonts w:ascii="Palatino Linotype" w:hAnsi="Palatino Linotype"/>
                <w:sz w:val="12"/>
                <w:szCs w:val="12"/>
                <w:lang w:val="es-ES_tradnl"/>
              </w:rPr>
              <w:t xml:space="preserve"> o secciones del mismo reservadas o confidenciales, se señalará este hecho.</w:t>
            </w:r>
          </w:p>
        </w:tc>
      </w:tr>
      <w:tr w:rsidR="00A4557A" w:rsidRPr="00DC57D8" w14:paraId="6B695327" w14:textId="77777777" w:rsidTr="00586DDA">
        <w:tc>
          <w:tcPr>
            <w:cnfStyle w:val="001000000000" w:firstRow="0" w:lastRow="0" w:firstColumn="1" w:lastColumn="0" w:oddVBand="0" w:evenVBand="0" w:oddHBand="0" w:evenHBand="0" w:firstRowFirstColumn="0" w:firstRowLastColumn="0" w:lastRowFirstColumn="0" w:lastRowLastColumn="0"/>
            <w:tcW w:w="1134" w:type="dxa"/>
          </w:tcPr>
          <w:p w14:paraId="3FC5C4DB" w14:textId="77777777" w:rsidR="00A4557A" w:rsidRPr="00DC57D8" w:rsidRDefault="00A4557A" w:rsidP="00586DDA">
            <w:pPr>
              <w:jc w:val="both"/>
              <w:rPr>
                <w:rFonts w:ascii="Palatino Linotype" w:hAnsi="Palatino Linotype"/>
                <w:sz w:val="12"/>
                <w:szCs w:val="12"/>
                <w:lang w:val="es-ES_tradnl"/>
              </w:rPr>
            </w:pPr>
          </w:p>
        </w:tc>
        <w:tc>
          <w:tcPr>
            <w:tcW w:w="3119" w:type="dxa"/>
          </w:tcPr>
          <w:p w14:paraId="211DE937" w14:textId="77777777" w:rsidR="00A4557A" w:rsidRPr="00DC57D8" w:rsidRDefault="00A4557A" w:rsidP="00586D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p>
        </w:tc>
        <w:tc>
          <w:tcPr>
            <w:tcW w:w="1129" w:type="dxa"/>
            <w:hideMark/>
          </w:tcPr>
          <w:p w14:paraId="1388ACCA" w14:textId="77777777" w:rsidR="00A4557A" w:rsidRPr="00DC57D8" w:rsidRDefault="00A4557A" w:rsidP="00586D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DC57D8">
              <w:rPr>
                <w:rFonts w:ascii="Palatino Linotype" w:hAnsi="Palatino Linotype"/>
                <w:b/>
                <w:sz w:val="12"/>
                <w:szCs w:val="12"/>
                <w:lang w:val="es-ES_tradnl"/>
              </w:rPr>
              <w:t>Rúbrica y cargo del servidor público</w:t>
            </w:r>
          </w:p>
        </w:tc>
        <w:tc>
          <w:tcPr>
            <w:tcW w:w="3446" w:type="dxa"/>
            <w:hideMark/>
          </w:tcPr>
          <w:p w14:paraId="7D5971A2" w14:textId="77777777" w:rsidR="00A4557A" w:rsidRPr="00DC57D8" w:rsidRDefault="00A4557A" w:rsidP="00586D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DC57D8">
              <w:rPr>
                <w:rFonts w:ascii="Palatino Linotype" w:hAnsi="Palatino Linotype"/>
                <w:sz w:val="12"/>
                <w:szCs w:val="12"/>
                <w:lang w:val="es-ES_tradnl"/>
              </w:rPr>
              <w:t>Rúbrica autógrafa de quien desclasifica.</w:t>
            </w:r>
          </w:p>
        </w:tc>
      </w:tr>
    </w:tbl>
    <w:p w14:paraId="42A7F063" w14:textId="77777777" w:rsidR="00A4557A" w:rsidRPr="00DC57D8" w:rsidRDefault="00A4557A" w:rsidP="00A4557A">
      <w:pPr>
        <w:autoSpaceDE w:val="0"/>
        <w:autoSpaceDN w:val="0"/>
        <w:adjustRightInd w:val="0"/>
        <w:spacing w:before="240" w:after="240" w:line="360" w:lineRule="auto"/>
        <w:jc w:val="both"/>
        <w:rPr>
          <w:rFonts w:ascii="Palatino Linotype" w:hAnsi="Palatino Linotype" w:cs="Arial"/>
        </w:rPr>
      </w:pPr>
      <w:r w:rsidRPr="00DC57D8">
        <w:rPr>
          <w:rFonts w:ascii="Palatino Linotype" w:hAnsi="Palatino Linotype" w:cs="Arial"/>
        </w:rPr>
        <w:lastRenderedPageBreak/>
        <w:t>Efectivamente, cuando se clasifica información como confidencial es importante someterlo al Comité de Transparencia, quien debe confirmar, modificar o revocar la clasificación.</w:t>
      </w:r>
    </w:p>
    <w:p w14:paraId="6B3DF24B" w14:textId="2ACDB890" w:rsidR="00A4557A" w:rsidRPr="001660DC" w:rsidRDefault="00A4557A" w:rsidP="001660DC">
      <w:pPr>
        <w:autoSpaceDE w:val="0"/>
        <w:autoSpaceDN w:val="0"/>
        <w:adjustRightInd w:val="0"/>
        <w:spacing w:before="240" w:after="240" w:line="360" w:lineRule="auto"/>
        <w:jc w:val="both"/>
        <w:rPr>
          <w:rFonts w:ascii="Palatino Linotype" w:hAnsi="Palatino Linotype" w:cs="Arial"/>
        </w:rPr>
      </w:pPr>
      <w:r w:rsidRPr="00DC57D8">
        <w:rPr>
          <w:rFonts w:ascii="Palatino Linotype" w:hAnsi="Palatino Linotype" w:cs="Arial"/>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Recurrente.</w:t>
      </w:r>
    </w:p>
    <w:p w14:paraId="2E84A5AB" w14:textId="19D08346" w:rsidR="0014637C" w:rsidRDefault="0014637C" w:rsidP="000D5305">
      <w:pPr>
        <w:spacing w:line="360" w:lineRule="auto"/>
        <w:jc w:val="both"/>
        <w:rPr>
          <w:rFonts w:ascii="Palatino Linotype" w:hAnsi="Palatino Linotype"/>
          <w:color w:val="000000"/>
        </w:rPr>
      </w:pPr>
      <w:r>
        <w:rPr>
          <w:rFonts w:ascii="Palatino Linotype" w:hAnsi="Palatino Linotype"/>
          <w:color w:val="000000"/>
        </w:rPr>
        <w:t xml:space="preserve">Debe apuntarse que para este Instituto, </w:t>
      </w:r>
      <w:r w:rsidRPr="002A1F45">
        <w:rPr>
          <w:rFonts w:ascii="Palatino Linotype" w:hAnsi="Palatino Linotype"/>
          <w:color w:val="000000"/>
        </w:rPr>
        <w:t xml:space="preserve">el derecho de acceso a la información solamente puede tenerse por satisfecho en el momento en que el particular tenga en su poder los soportes documentales con la información solicitada, por ello se </w:t>
      </w:r>
      <w:r w:rsidRPr="002A1F45">
        <w:rPr>
          <w:rFonts w:ascii="Palatino Linotype" w:hAnsi="Palatino Linotype" w:cs="Arial"/>
          <w:color w:val="000000"/>
          <w:lang w:val="es-MX"/>
        </w:rPr>
        <w:t xml:space="preserve">determina ordenar al </w:t>
      </w:r>
      <w:r w:rsidRPr="002A1F45">
        <w:rPr>
          <w:rFonts w:ascii="Palatino Linotype" w:hAnsi="Palatino Linotype" w:cs="Arial"/>
          <w:b/>
          <w:color w:val="000000"/>
          <w:lang w:val="es-MX"/>
        </w:rPr>
        <w:t xml:space="preserve">Sujeto Obligado, </w:t>
      </w:r>
      <w:r w:rsidRPr="002A1F45">
        <w:rPr>
          <w:rFonts w:ascii="Palatino Linotype" w:hAnsi="Palatino Linotype" w:cs="Arial"/>
          <w:bCs/>
          <w:color w:val="000000"/>
          <w:lang w:val="es-MX"/>
        </w:rPr>
        <w:t xml:space="preserve">la </w:t>
      </w:r>
      <w:r w:rsidRPr="002A1F45">
        <w:rPr>
          <w:rFonts w:ascii="Palatino Linotype" w:hAnsi="Palatino Linotype" w:cs="Arial"/>
          <w:color w:val="000000"/>
          <w:lang w:val="es-MX"/>
        </w:rPr>
        <w:t>entrega</w:t>
      </w:r>
      <w:r w:rsidR="00A86462">
        <w:rPr>
          <w:rFonts w:ascii="Palatino Linotype" w:hAnsi="Palatino Linotype" w:cs="Arial"/>
          <w:color w:val="000000"/>
          <w:lang w:val="es-MX"/>
        </w:rPr>
        <w:t xml:space="preserve"> de los números de carpetas de investigación, así como los cargos de los servidores públicos investigados a la </w:t>
      </w:r>
      <w:r w:rsidR="00A86462" w:rsidRPr="002A1F45">
        <w:rPr>
          <w:rFonts w:ascii="Palatino Linotype" w:hAnsi="Palatino Linotype" w:cs="Arial"/>
          <w:color w:val="000000"/>
          <w:lang w:val="es-MX"/>
        </w:rPr>
        <w:t>Recurrente</w:t>
      </w:r>
      <w:r w:rsidR="006B3DD0">
        <w:rPr>
          <w:rFonts w:ascii="Palatino Linotype" w:hAnsi="Palatino Linotype" w:cs="Arial"/>
          <w:b/>
          <w:color w:val="000000"/>
          <w:lang w:val="es-MX"/>
        </w:rPr>
        <w:t>.</w:t>
      </w:r>
      <w:r w:rsidRPr="002A1F45">
        <w:rPr>
          <w:rFonts w:ascii="Palatino Linotype" w:hAnsi="Palatino Linotype" w:cs="Arial"/>
          <w:b/>
          <w:color w:val="000000"/>
          <w:lang w:val="es-MX"/>
        </w:rPr>
        <w:t xml:space="preserve"> </w:t>
      </w:r>
    </w:p>
    <w:p w14:paraId="1745FB3C" w14:textId="08EB3CAB" w:rsidR="00923155" w:rsidRDefault="00923155" w:rsidP="00135D7C">
      <w:pPr>
        <w:spacing w:before="240" w:after="240" w:line="360" w:lineRule="auto"/>
        <w:jc w:val="both"/>
        <w:rPr>
          <w:rFonts w:ascii="Palatino Linotype" w:hAnsi="Palatino Linotype"/>
        </w:rPr>
      </w:pPr>
      <w:r>
        <w:rPr>
          <w:rFonts w:ascii="Palatino Linotype" w:hAnsi="Palatino Linotype"/>
        </w:rPr>
        <w:lastRenderedPageBreak/>
        <w:t>En consecue</w:t>
      </w:r>
      <w:r w:rsidR="00B3145E">
        <w:rPr>
          <w:rFonts w:ascii="Palatino Linotype" w:hAnsi="Palatino Linotype"/>
        </w:rPr>
        <w:t>nc</w:t>
      </w:r>
      <w:r w:rsidR="00A4557A">
        <w:rPr>
          <w:rFonts w:ascii="Palatino Linotype" w:hAnsi="Palatino Linotype"/>
        </w:rPr>
        <w:t>ia, resulta procedente modifi</w:t>
      </w:r>
      <w:r w:rsidR="00A963A4">
        <w:rPr>
          <w:rFonts w:ascii="Palatino Linotype" w:hAnsi="Palatino Linotype"/>
        </w:rPr>
        <w:t>car</w:t>
      </w:r>
      <w:r>
        <w:rPr>
          <w:rFonts w:ascii="Palatino Linotype" w:hAnsi="Palatino Linotype"/>
        </w:rPr>
        <w:t xml:space="preserve"> la respuesta en términos de la fracción III del artículo 186 de la Ley de Transparencia y Acceso a la Información Pública del Estado de México y Municipios, a efectos de que el </w:t>
      </w:r>
      <w:r>
        <w:rPr>
          <w:rFonts w:ascii="Palatino Linotype" w:hAnsi="Palatino Linotype"/>
          <w:b/>
        </w:rPr>
        <w:t xml:space="preserve">Sujeto Obligado </w:t>
      </w:r>
      <w:r>
        <w:rPr>
          <w:rFonts w:ascii="Palatino Linotype" w:hAnsi="Palatino Linotype"/>
        </w:rPr>
        <w:t>entregue la información requerida.</w:t>
      </w:r>
    </w:p>
    <w:p w14:paraId="452139DC" w14:textId="1F531580" w:rsidR="006375F6" w:rsidRDefault="00B81C55" w:rsidP="007E2BDA">
      <w:pPr>
        <w:spacing w:before="240" w:after="240" w:line="360" w:lineRule="auto"/>
        <w:jc w:val="both"/>
        <w:rPr>
          <w:rFonts w:ascii="Palatino Linotype" w:hAnsi="Palatino Linotype" w:cs="Arial"/>
          <w:lang w:eastAsia="es-MX"/>
        </w:rPr>
      </w:pPr>
      <w:r w:rsidRPr="0040233B">
        <w:rPr>
          <w:rFonts w:ascii="Palatino Linotype" w:hAnsi="Palatino Linotype" w:cs="Arial"/>
          <w:lang w:eastAsia="es-MX"/>
        </w:rPr>
        <w:t xml:space="preserve">Así, con fundamento en lo prescrito en los artículos 5 párrafos </w:t>
      </w:r>
      <w:r w:rsidR="00AC2EE5">
        <w:rPr>
          <w:rFonts w:ascii="Palatino Linotype" w:hAnsi="Palatino Linotype" w:cs="Arial"/>
          <w:lang w:eastAsia="es-MX"/>
        </w:rPr>
        <w:t>tr</w:t>
      </w:r>
      <w:r>
        <w:rPr>
          <w:rFonts w:ascii="Palatino Linotype" w:hAnsi="Palatino Linotype" w:cs="Arial"/>
          <w:lang w:eastAsia="es-MX"/>
        </w:rPr>
        <w:t>igésimo</w:t>
      </w:r>
      <w:r w:rsidR="00AC2EE5">
        <w:rPr>
          <w:rFonts w:ascii="Palatino Linotype" w:hAnsi="Palatino Linotype" w:cs="Arial"/>
          <w:lang w:eastAsia="es-MX"/>
        </w:rPr>
        <w:t>, tr</w:t>
      </w:r>
      <w:r>
        <w:rPr>
          <w:rFonts w:ascii="Palatino Linotype" w:hAnsi="Palatino Linotype" w:cs="Arial"/>
          <w:lang w:eastAsia="es-MX"/>
        </w:rPr>
        <w:t xml:space="preserve">igésimo </w:t>
      </w:r>
      <w:r w:rsidR="00C63138">
        <w:rPr>
          <w:rFonts w:ascii="Palatino Linotype" w:hAnsi="Palatino Linotype" w:cs="Arial"/>
          <w:lang w:eastAsia="es-MX"/>
        </w:rPr>
        <w:t>primer</w:t>
      </w:r>
      <w:r w:rsidR="00AC2EE5">
        <w:rPr>
          <w:rFonts w:ascii="Palatino Linotype" w:hAnsi="Palatino Linotype" w:cs="Arial"/>
          <w:lang w:eastAsia="es-MX"/>
        </w:rPr>
        <w:t>o y tr</w:t>
      </w:r>
      <w:r>
        <w:rPr>
          <w:rFonts w:ascii="Palatino Linotype" w:hAnsi="Palatino Linotype" w:cs="Arial"/>
          <w:lang w:eastAsia="es-MX"/>
        </w:rPr>
        <w:t xml:space="preserve">igésimo </w:t>
      </w:r>
      <w:r w:rsidR="00C63138">
        <w:rPr>
          <w:rFonts w:ascii="Palatino Linotype" w:hAnsi="Palatino Linotype" w:cs="Arial"/>
          <w:lang w:eastAsia="es-MX"/>
        </w:rPr>
        <w:t>segund</w:t>
      </w:r>
      <w:r w:rsidR="00AC2EE5">
        <w:rPr>
          <w:rFonts w:ascii="Palatino Linotype" w:hAnsi="Palatino Linotype" w:cs="Arial"/>
          <w:lang w:eastAsia="es-MX"/>
        </w:rPr>
        <w:t xml:space="preserve">o, fracciones IV y V </w:t>
      </w:r>
      <w:r w:rsidRPr="0040233B">
        <w:rPr>
          <w:rFonts w:ascii="Palatino Linotype" w:hAnsi="Palatino Linotype" w:cs="Arial"/>
          <w:lang w:eastAsia="es-MX"/>
        </w:rPr>
        <w:t xml:space="preserve">de la Constitución Política del Estado Libre y Soberano de México; 2, fracción II; 29, 36 fracciones I y II; 176, 178, 179, fracción </w:t>
      </w:r>
      <w:r>
        <w:rPr>
          <w:rFonts w:ascii="Palatino Linotype" w:hAnsi="Palatino Linotype" w:cs="Arial"/>
          <w:lang w:eastAsia="es-MX"/>
        </w:rPr>
        <w:t>I,</w:t>
      </w:r>
      <w:r w:rsidRPr="0040233B">
        <w:rPr>
          <w:rFonts w:ascii="Palatino Linotype" w:hAnsi="Palatino Linotype" w:cs="Arial"/>
          <w:lang w:eastAsia="es-MX"/>
        </w:rPr>
        <w:t xml:space="preserve"> 181, 185 de la Ley de Transparencia y Acceso a la Información Pública del Estado de México y Municipios, este Pleno:</w:t>
      </w:r>
    </w:p>
    <w:p w14:paraId="22E491CA" w14:textId="50DB0213" w:rsidR="00B81C55" w:rsidRPr="007E2BDA" w:rsidRDefault="00B81C55" w:rsidP="00E134A5">
      <w:pPr>
        <w:pStyle w:val="Prrafodelista"/>
        <w:numPr>
          <w:ilvl w:val="0"/>
          <w:numId w:val="1"/>
        </w:numPr>
        <w:spacing w:before="240" w:after="240" w:line="360" w:lineRule="auto"/>
        <w:ind w:left="426"/>
        <w:jc w:val="center"/>
        <w:rPr>
          <w:rFonts w:ascii="Palatino Linotype" w:hAnsi="Palatino Linotype" w:cs="Arial"/>
          <w:b/>
        </w:rPr>
      </w:pPr>
      <w:r w:rsidRPr="007E2BDA">
        <w:rPr>
          <w:rFonts w:ascii="Palatino Linotype" w:hAnsi="Palatino Linotype" w:cs="Arial"/>
          <w:b/>
        </w:rPr>
        <w:t>R E S U E L V E</w:t>
      </w:r>
    </w:p>
    <w:p w14:paraId="35B9C2A2" w14:textId="306A2C24" w:rsidR="00B81C55" w:rsidRPr="0090362D" w:rsidRDefault="005B49B8" w:rsidP="00B81C55">
      <w:pPr>
        <w:autoSpaceDE w:val="0"/>
        <w:autoSpaceDN w:val="0"/>
        <w:adjustRightInd w:val="0"/>
        <w:spacing w:before="240" w:after="240" w:line="360" w:lineRule="auto"/>
        <w:jc w:val="both"/>
        <w:rPr>
          <w:rFonts w:ascii="Palatino Linotype" w:hAnsi="Palatino Linotype" w:cs="Arial"/>
        </w:rPr>
      </w:pPr>
      <w:r w:rsidRPr="005B49B8">
        <w:rPr>
          <w:rFonts w:ascii="Palatino Linotype" w:hAnsi="Palatino Linotype" w:cs="Arial"/>
          <w:b/>
        </w:rPr>
        <w:t>Primero</w:t>
      </w:r>
      <w:r w:rsidRPr="005B49B8">
        <w:rPr>
          <w:rFonts w:ascii="Palatino Linotype" w:hAnsi="Palatino Linotype" w:cs="Arial"/>
        </w:rPr>
        <w:t xml:space="preserve">. </w:t>
      </w:r>
      <w:r w:rsidR="00B81C55">
        <w:rPr>
          <w:rFonts w:ascii="Palatino Linotype" w:hAnsi="Palatino Linotype" w:cs="Arial"/>
        </w:rPr>
        <w:t xml:space="preserve">Resulta </w:t>
      </w:r>
      <w:r w:rsidR="00B81C55" w:rsidRPr="005B49B8">
        <w:rPr>
          <w:rFonts w:ascii="Palatino Linotype" w:hAnsi="Palatino Linotype" w:cs="Arial"/>
          <w:b/>
        </w:rPr>
        <w:t>fundado</w:t>
      </w:r>
      <w:r w:rsidR="00B81C55">
        <w:rPr>
          <w:rFonts w:ascii="Palatino Linotype" w:hAnsi="Palatino Linotype" w:cs="Arial"/>
        </w:rPr>
        <w:t xml:space="preserve"> el motivo de inconformidad planteado por </w:t>
      </w:r>
      <w:r w:rsidR="00DE3E2A">
        <w:rPr>
          <w:rFonts w:ascii="Palatino Linotype" w:hAnsi="Palatino Linotype" w:cs="Arial"/>
        </w:rPr>
        <w:t>la</w:t>
      </w:r>
      <w:r w:rsidR="00E81BCB">
        <w:rPr>
          <w:rFonts w:ascii="Palatino Linotype" w:hAnsi="Palatino Linotype" w:cs="Arial"/>
        </w:rPr>
        <w:t xml:space="preserve"> recurrente</w:t>
      </w:r>
      <w:r w:rsidR="00B81C55">
        <w:rPr>
          <w:rFonts w:ascii="Palatino Linotype" w:hAnsi="Palatino Linotype" w:cs="Arial"/>
          <w:b/>
          <w:i/>
        </w:rPr>
        <w:t xml:space="preserve"> </w:t>
      </w:r>
      <w:r w:rsidR="007E2BDA">
        <w:rPr>
          <w:rFonts w:ascii="Palatino Linotype" w:eastAsia="Palatino Linotype" w:hAnsi="Palatino Linotype" w:cs="Palatino Linotype"/>
        </w:rPr>
        <w:t xml:space="preserve">en el recurso de revisión </w:t>
      </w:r>
      <w:r w:rsidR="00A4557A">
        <w:rPr>
          <w:rFonts w:ascii="Palatino Linotype" w:eastAsia="Palatino Linotype" w:hAnsi="Palatino Linotype" w:cs="Palatino Linotype"/>
          <w:b/>
        </w:rPr>
        <w:t>04324</w:t>
      </w:r>
      <w:r w:rsidR="00B3145E">
        <w:rPr>
          <w:rFonts w:ascii="Palatino Linotype" w:eastAsia="Palatino Linotype" w:hAnsi="Palatino Linotype" w:cs="Palatino Linotype"/>
          <w:b/>
        </w:rPr>
        <w:t>/INFOEM/IP/RR/2021</w:t>
      </w:r>
      <w:r>
        <w:rPr>
          <w:rFonts w:ascii="Palatino Linotype" w:eastAsia="Palatino Linotype" w:hAnsi="Palatino Linotype" w:cs="Palatino Linotype"/>
        </w:rPr>
        <w:t>,</w:t>
      </w:r>
      <w:r w:rsidR="007E2BDA">
        <w:rPr>
          <w:rFonts w:ascii="Palatino Linotype" w:eastAsia="Palatino Linotype" w:hAnsi="Palatino Linotype" w:cs="Palatino Linotype"/>
        </w:rPr>
        <w:t xml:space="preserve"> por lo que, </w:t>
      </w:r>
      <w:r w:rsidR="00B81C55">
        <w:rPr>
          <w:rFonts w:ascii="Palatino Linotype" w:hAnsi="Palatino Linotype" w:cs="Arial"/>
        </w:rPr>
        <w:t>en</w:t>
      </w:r>
      <w:r>
        <w:rPr>
          <w:rFonts w:ascii="Palatino Linotype" w:hAnsi="Palatino Linotype" w:cs="Arial"/>
        </w:rPr>
        <w:t xml:space="preserve"> términos del </w:t>
      </w:r>
      <w:r w:rsidRPr="005B49B8">
        <w:rPr>
          <w:rFonts w:ascii="Palatino Linotype" w:hAnsi="Palatino Linotype" w:cs="Arial"/>
          <w:b/>
        </w:rPr>
        <w:t>Considerando Cuarto</w:t>
      </w:r>
      <w:r w:rsidR="009D7BC6">
        <w:rPr>
          <w:rFonts w:ascii="Palatino Linotype" w:hAnsi="Palatino Linotype" w:cs="Arial"/>
        </w:rPr>
        <w:t xml:space="preserve"> de la presente resolución, se </w:t>
      </w:r>
      <w:r w:rsidR="00491578">
        <w:rPr>
          <w:rFonts w:ascii="Palatino Linotype" w:hAnsi="Palatino Linotype" w:cs="Arial"/>
          <w:b/>
        </w:rPr>
        <w:t>MODIFI</w:t>
      </w:r>
      <w:r w:rsidR="00A963A4">
        <w:rPr>
          <w:rFonts w:ascii="Palatino Linotype" w:hAnsi="Palatino Linotype" w:cs="Arial"/>
          <w:b/>
        </w:rPr>
        <w:t>C</w:t>
      </w:r>
      <w:r w:rsidR="005C0CEB">
        <w:rPr>
          <w:rFonts w:ascii="Palatino Linotype" w:hAnsi="Palatino Linotype" w:cs="Arial"/>
          <w:b/>
        </w:rPr>
        <w:t>A</w:t>
      </w:r>
      <w:r w:rsidR="005653F8">
        <w:rPr>
          <w:rFonts w:ascii="Palatino Linotype" w:hAnsi="Palatino Linotype" w:cs="Arial"/>
        </w:rPr>
        <w:t xml:space="preserve"> la respuesta emitida por la </w:t>
      </w:r>
      <w:r w:rsidR="00A4557A" w:rsidRPr="00A4557A">
        <w:rPr>
          <w:rFonts w:ascii="Palatino Linotype" w:hAnsi="Palatino Linotype" w:cs="Arial"/>
          <w:b/>
          <w:lang w:val="es-ES_tradnl"/>
        </w:rPr>
        <w:t>Fiscalía General de Justicia del Estado de México</w:t>
      </w:r>
      <w:r w:rsidR="00B81C55">
        <w:rPr>
          <w:rFonts w:ascii="Palatino Linotype" w:hAnsi="Palatino Linotype" w:cs="Arial"/>
        </w:rPr>
        <w:t>.</w:t>
      </w:r>
    </w:p>
    <w:p w14:paraId="3B062A9D" w14:textId="6BE89AA1" w:rsidR="00EC4C13" w:rsidRDefault="005B49B8" w:rsidP="00EC4C13">
      <w:pPr>
        <w:spacing w:before="240" w:after="240" w:line="360" w:lineRule="auto"/>
        <w:ind w:right="49"/>
        <w:jc w:val="both"/>
        <w:rPr>
          <w:rFonts w:ascii="Palatino Linotype" w:eastAsia="Palatino Linotype" w:hAnsi="Palatino Linotype" w:cs="Palatino Linotype"/>
        </w:rPr>
      </w:pPr>
      <w:r w:rsidRPr="005B49B8">
        <w:rPr>
          <w:rFonts w:ascii="Palatino Linotype" w:hAnsi="Palatino Linotype" w:cs="Arial"/>
          <w:b/>
        </w:rPr>
        <w:t>Segundo.</w:t>
      </w:r>
      <w:r w:rsidR="00B81C55" w:rsidRPr="0040233B">
        <w:rPr>
          <w:rFonts w:ascii="Palatino Linotype" w:hAnsi="Palatino Linotype" w:cs="Arial"/>
          <w:b/>
          <w:sz w:val="28"/>
        </w:rPr>
        <w:t xml:space="preserve"> </w:t>
      </w:r>
      <w:r w:rsidR="00B81C55" w:rsidRPr="000D40FE">
        <w:rPr>
          <w:rFonts w:ascii="Palatino Linotype" w:hAnsi="Palatino Linotype" w:cs="Arial"/>
        </w:rPr>
        <w:t>Se</w:t>
      </w:r>
      <w:r w:rsidR="00B81C55" w:rsidRPr="000D40FE">
        <w:rPr>
          <w:rFonts w:ascii="Palatino Linotype" w:hAnsi="Palatino Linotype" w:cs="Arial"/>
          <w:b/>
        </w:rPr>
        <w:t xml:space="preserve"> ORDENA </w:t>
      </w:r>
      <w:r w:rsidR="00BB4A69">
        <w:rPr>
          <w:rFonts w:ascii="Palatino Linotype" w:hAnsi="Palatino Linotype" w:cs="Arial"/>
        </w:rPr>
        <w:t>al Sujeto Obligado</w:t>
      </w:r>
      <w:r w:rsidR="00B81C55" w:rsidRPr="000D40FE">
        <w:rPr>
          <w:rFonts w:ascii="Palatino Linotype" w:hAnsi="Palatino Linotype" w:cs="Arial"/>
        </w:rPr>
        <w:t xml:space="preserve"> </w:t>
      </w:r>
      <w:r w:rsidR="00BB4A69">
        <w:rPr>
          <w:rFonts w:ascii="Palatino Linotype" w:hAnsi="Palatino Linotype" w:cs="Arial"/>
        </w:rPr>
        <w:t>que</w:t>
      </w:r>
      <w:r>
        <w:rPr>
          <w:rFonts w:ascii="Palatino Linotype" w:hAnsi="Palatino Linotype" w:cs="Arial"/>
        </w:rPr>
        <w:t xml:space="preserve"> en términos de los </w:t>
      </w:r>
      <w:r w:rsidRPr="005B49B8">
        <w:rPr>
          <w:rFonts w:ascii="Palatino Linotype" w:hAnsi="Palatino Linotype" w:cs="Arial"/>
          <w:b/>
        </w:rPr>
        <w:t>C</w:t>
      </w:r>
      <w:r w:rsidR="00F0662B" w:rsidRPr="005B49B8">
        <w:rPr>
          <w:rFonts w:ascii="Palatino Linotype" w:hAnsi="Palatino Linotype" w:cs="Arial"/>
          <w:b/>
        </w:rPr>
        <w:t>onsiderando</w:t>
      </w:r>
      <w:r w:rsidR="004913A1">
        <w:rPr>
          <w:rFonts w:ascii="Palatino Linotype" w:hAnsi="Palatino Linotype" w:cs="Arial"/>
          <w:b/>
        </w:rPr>
        <w:t>s</w:t>
      </w:r>
      <w:r w:rsidR="00F0662B" w:rsidRPr="005B49B8">
        <w:rPr>
          <w:rFonts w:ascii="Palatino Linotype" w:hAnsi="Palatino Linotype" w:cs="Arial"/>
          <w:b/>
        </w:rPr>
        <w:t xml:space="preserve"> </w:t>
      </w:r>
      <w:r>
        <w:rPr>
          <w:rFonts w:ascii="Palatino Linotype" w:hAnsi="Palatino Linotype" w:cs="Arial"/>
          <w:b/>
        </w:rPr>
        <w:t xml:space="preserve">Cuarto </w:t>
      </w:r>
      <w:r w:rsidR="00644A4F">
        <w:rPr>
          <w:rFonts w:ascii="Palatino Linotype" w:hAnsi="Palatino Linotype" w:cs="Arial"/>
          <w:b/>
        </w:rPr>
        <w:t xml:space="preserve">y Quinto </w:t>
      </w:r>
      <w:r w:rsidR="00F0662B" w:rsidRPr="000D40FE">
        <w:rPr>
          <w:rFonts w:ascii="Palatino Linotype" w:hAnsi="Palatino Linotype" w:cs="Arial"/>
        </w:rPr>
        <w:t>de esta resolución</w:t>
      </w:r>
      <w:r w:rsidR="00F0662B">
        <w:rPr>
          <w:rFonts w:ascii="Palatino Linotype" w:hAnsi="Palatino Linotype"/>
          <w:bCs/>
        </w:rPr>
        <w:t xml:space="preserve"> </w:t>
      </w:r>
      <w:r w:rsidR="004913A1">
        <w:rPr>
          <w:rFonts w:ascii="Palatino Linotype" w:eastAsia="Palatino Linotype" w:hAnsi="Palatino Linotype" w:cs="Palatino Linotype"/>
        </w:rPr>
        <w:t>haga entrega a la</w:t>
      </w:r>
      <w:r w:rsidR="00F0662B">
        <w:rPr>
          <w:rFonts w:ascii="Palatino Linotype" w:eastAsia="Palatino Linotype" w:hAnsi="Palatino Linotype" w:cs="Palatino Linotype"/>
        </w:rPr>
        <w:t xml:space="preserve"> recurrente </w:t>
      </w:r>
      <w:r w:rsidR="00F0662B">
        <w:rPr>
          <w:rFonts w:ascii="Palatino Linotype" w:hAnsi="Palatino Linotype"/>
        </w:rPr>
        <w:t xml:space="preserve">a través del </w:t>
      </w:r>
      <w:r w:rsidR="006B3DD0">
        <w:rPr>
          <w:rFonts w:ascii="Palatino Linotype" w:hAnsi="Palatino Linotype"/>
          <w:b/>
        </w:rPr>
        <w:t xml:space="preserve">SAIMEX, </w:t>
      </w:r>
      <w:r w:rsidR="00644A4F">
        <w:rPr>
          <w:rFonts w:ascii="Palatino Linotype" w:eastAsia="Palatino Linotype" w:hAnsi="Palatino Linotype" w:cs="Palatino Linotype"/>
        </w:rPr>
        <w:t xml:space="preserve">en versión pública de ser procedente, </w:t>
      </w:r>
      <w:r w:rsidR="006B3DD0" w:rsidRPr="006B3DD0">
        <w:rPr>
          <w:rFonts w:ascii="Palatino Linotype" w:hAnsi="Palatino Linotype"/>
        </w:rPr>
        <w:t xml:space="preserve">de </w:t>
      </w:r>
      <w:r w:rsidR="00F0662B" w:rsidRPr="00FD3216">
        <w:rPr>
          <w:rFonts w:ascii="Palatino Linotype" w:eastAsia="Palatino Linotype" w:hAnsi="Palatino Linotype" w:cs="Palatino Linotype"/>
        </w:rPr>
        <w:t>lo siguiente:</w:t>
      </w:r>
    </w:p>
    <w:p w14:paraId="27D737AC" w14:textId="31039459" w:rsidR="00EC4C13" w:rsidRPr="00EC4C13" w:rsidRDefault="00EC4C13" w:rsidP="00644A4F">
      <w:pPr>
        <w:pStyle w:val="Prrafodelista"/>
        <w:numPr>
          <w:ilvl w:val="0"/>
          <w:numId w:val="47"/>
        </w:numPr>
        <w:spacing w:before="240" w:after="240"/>
        <w:ind w:left="567" w:right="567" w:hanging="283"/>
        <w:jc w:val="both"/>
        <w:rPr>
          <w:rFonts w:ascii="Palatino Linotype" w:eastAsia="Palatino Linotype" w:hAnsi="Palatino Linotype" w:cs="Palatino Linotype"/>
          <w:b/>
        </w:rPr>
      </w:pPr>
      <w:r w:rsidRPr="00EC4C13">
        <w:rPr>
          <w:rFonts w:ascii="Palatino Linotype" w:eastAsia="Palatino Linotype" w:hAnsi="Palatino Linotype" w:cs="Palatino Linotype"/>
          <w:b/>
        </w:rPr>
        <w:t xml:space="preserve">De las carpetas de investigación concluidas y en las que exista sentencia firme, </w:t>
      </w:r>
      <w:r w:rsidR="00644A4F">
        <w:rPr>
          <w:rFonts w:ascii="Palatino Linotype" w:eastAsia="Palatino Linotype" w:hAnsi="Palatino Linotype" w:cs="Palatino Linotype"/>
          <w:b/>
        </w:rPr>
        <w:t>del uno de enero de dos mil diecinueve</w:t>
      </w:r>
      <w:r w:rsidRPr="00EC4C13">
        <w:rPr>
          <w:rFonts w:ascii="Palatino Linotype" w:eastAsia="Palatino Linotype" w:hAnsi="Palatino Linotype" w:cs="Palatino Linotype"/>
          <w:b/>
        </w:rPr>
        <w:t xml:space="preserve"> </w:t>
      </w:r>
      <w:r w:rsidR="00644A4F">
        <w:rPr>
          <w:rFonts w:ascii="Palatino Linotype" w:eastAsia="Palatino Linotype" w:hAnsi="Palatino Linotype" w:cs="Palatino Linotype"/>
          <w:b/>
        </w:rPr>
        <w:t>al treinta y uno</w:t>
      </w:r>
      <w:r w:rsidRPr="00EC4C13">
        <w:rPr>
          <w:rFonts w:ascii="Palatino Linotype" w:eastAsia="Palatino Linotype" w:hAnsi="Palatino Linotype" w:cs="Palatino Linotype"/>
          <w:b/>
        </w:rPr>
        <w:t xml:space="preserve"> de julio de dos mil veintiuno:</w:t>
      </w:r>
    </w:p>
    <w:p w14:paraId="0DF744E6" w14:textId="23C582B6" w:rsidR="00EC4C13" w:rsidRPr="00644A4F" w:rsidRDefault="00EC4C13" w:rsidP="00644A4F">
      <w:pPr>
        <w:spacing w:before="240" w:after="240"/>
        <w:ind w:left="567" w:right="567"/>
        <w:jc w:val="both"/>
        <w:rPr>
          <w:rFonts w:ascii="Palatino Linotype" w:eastAsia="Palatino Linotype" w:hAnsi="Palatino Linotype" w:cs="Palatino Linotype"/>
          <w:i/>
        </w:rPr>
      </w:pPr>
      <w:r w:rsidRPr="00644A4F">
        <w:rPr>
          <w:rFonts w:ascii="Palatino Linotype" w:eastAsia="Palatino Linotype" w:hAnsi="Palatino Linotype" w:cs="Palatino Linotype"/>
          <w:i/>
        </w:rPr>
        <w:t>Números de las carpetas de investig</w:t>
      </w:r>
      <w:r w:rsidR="00644A4F" w:rsidRPr="00644A4F">
        <w:rPr>
          <w:rFonts w:ascii="Palatino Linotype" w:eastAsia="Palatino Linotype" w:hAnsi="Palatino Linotype" w:cs="Palatino Linotype"/>
          <w:i/>
        </w:rPr>
        <w:t xml:space="preserve">ación referidas en la respuesta y </w:t>
      </w:r>
      <w:r w:rsidR="00644A4F">
        <w:rPr>
          <w:rFonts w:ascii="Palatino Linotype" w:eastAsia="Palatino Linotype" w:hAnsi="Palatino Linotype" w:cs="Palatino Linotype"/>
          <w:i/>
        </w:rPr>
        <w:t>cargos</w:t>
      </w:r>
      <w:r w:rsidRPr="00644A4F">
        <w:rPr>
          <w:rFonts w:ascii="Palatino Linotype" w:eastAsia="Palatino Linotype" w:hAnsi="Palatino Linotype" w:cs="Palatino Linotype"/>
          <w:i/>
        </w:rPr>
        <w:t xml:space="preserve"> de la persona o personas servidores públicos</w:t>
      </w:r>
      <w:r w:rsidR="00644A4F" w:rsidRPr="00644A4F">
        <w:rPr>
          <w:rFonts w:ascii="Palatino Linotype" w:eastAsia="Palatino Linotype" w:hAnsi="Palatino Linotype" w:cs="Palatino Linotype"/>
          <w:i/>
        </w:rPr>
        <w:t xml:space="preserve"> investigados.</w:t>
      </w:r>
    </w:p>
    <w:p w14:paraId="148601B3" w14:textId="2800D945" w:rsidR="00644A4F" w:rsidRDefault="00EC4C13" w:rsidP="00644A4F">
      <w:pPr>
        <w:pStyle w:val="Prrafodelista"/>
        <w:numPr>
          <w:ilvl w:val="0"/>
          <w:numId w:val="47"/>
        </w:numPr>
        <w:spacing w:before="240" w:after="240"/>
        <w:ind w:left="567" w:right="567" w:hanging="283"/>
        <w:jc w:val="both"/>
        <w:rPr>
          <w:rFonts w:ascii="Palatino Linotype" w:eastAsia="Palatino Linotype" w:hAnsi="Palatino Linotype" w:cs="Palatino Linotype"/>
          <w:b/>
        </w:rPr>
      </w:pPr>
      <w:r w:rsidRPr="00644A4F">
        <w:rPr>
          <w:rFonts w:ascii="Palatino Linotype" w:eastAsia="Palatino Linotype" w:hAnsi="Palatino Linotype" w:cs="Palatino Linotype"/>
          <w:b/>
        </w:rPr>
        <w:lastRenderedPageBreak/>
        <w:t xml:space="preserve">De las carpetas de investigación iniciadas en donde se investiguen actos de corrupción, sin importar la etapa procesal </w:t>
      </w:r>
      <w:r w:rsidR="00644A4F" w:rsidRPr="00644A4F">
        <w:rPr>
          <w:rFonts w:ascii="Palatino Linotype" w:eastAsia="Palatino Linotype" w:hAnsi="Palatino Linotype" w:cs="Palatino Linotype"/>
          <w:b/>
        </w:rPr>
        <w:t xml:space="preserve">del uno de enero de dos mil diecinueve al treinta y uno de julio de dos mil veintiuno: </w:t>
      </w:r>
    </w:p>
    <w:p w14:paraId="4F835F2C" w14:textId="12DB23EA" w:rsidR="00644A4F" w:rsidRPr="00644A4F" w:rsidRDefault="00644A4F" w:rsidP="00644A4F">
      <w:pPr>
        <w:pStyle w:val="Prrafodelista"/>
        <w:spacing w:before="240" w:after="240"/>
        <w:ind w:left="567" w:right="567"/>
        <w:jc w:val="both"/>
        <w:rPr>
          <w:rFonts w:ascii="Palatino Linotype" w:eastAsia="Palatino Linotype" w:hAnsi="Palatino Linotype" w:cs="Palatino Linotype"/>
          <w:i/>
        </w:rPr>
      </w:pPr>
      <w:r w:rsidRPr="00644A4F">
        <w:rPr>
          <w:rFonts w:ascii="Palatino Linotype" w:eastAsia="Palatino Linotype" w:hAnsi="Palatino Linotype" w:cs="Palatino Linotype"/>
          <w:i/>
        </w:rPr>
        <w:t>Números de las carpetas de investigación referidas en la respuesta y cargos de la persona o personas servidores públicos investigados.</w:t>
      </w:r>
    </w:p>
    <w:p w14:paraId="50C3430B" w14:textId="32DB2AC1" w:rsidR="00EC4C13" w:rsidRDefault="00EC4C13" w:rsidP="00E20496">
      <w:pPr>
        <w:pStyle w:val="Prrafodelista"/>
        <w:numPr>
          <w:ilvl w:val="0"/>
          <w:numId w:val="47"/>
        </w:numPr>
        <w:spacing w:before="240" w:after="240"/>
        <w:ind w:left="567" w:right="567" w:hanging="283"/>
        <w:jc w:val="both"/>
        <w:rPr>
          <w:rFonts w:ascii="Palatino Linotype" w:eastAsia="Palatino Linotype" w:hAnsi="Palatino Linotype" w:cs="Palatino Linotype"/>
          <w:b/>
        </w:rPr>
      </w:pPr>
      <w:r w:rsidRPr="00E20496">
        <w:rPr>
          <w:rFonts w:ascii="Palatino Linotype" w:eastAsia="Palatino Linotype" w:hAnsi="Palatino Linotype" w:cs="Palatino Linotype"/>
          <w:b/>
        </w:rPr>
        <w:t>De las carpetas de investigació</w:t>
      </w:r>
      <w:r w:rsidR="00D56BA4" w:rsidRPr="00E20496">
        <w:rPr>
          <w:rFonts w:ascii="Palatino Linotype" w:eastAsia="Palatino Linotype" w:hAnsi="Palatino Linotype" w:cs="Palatino Linotype"/>
          <w:b/>
        </w:rPr>
        <w:t>n en trámite, que no correspondan</w:t>
      </w:r>
      <w:r w:rsidR="00965FA5" w:rsidRPr="00E20496">
        <w:rPr>
          <w:rFonts w:ascii="Palatino Linotype" w:eastAsia="Palatino Linotype" w:hAnsi="Palatino Linotype" w:cs="Palatino Linotype"/>
          <w:b/>
        </w:rPr>
        <w:t xml:space="preserve"> a actos de corrupción, </w:t>
      </w:r>
      <w:r w:rsidRPr="00E20496">
        <w:rPr>
          <w:rFonts w:ascii="Palatino Linotype" w:eastAsia="Palatino Linotype" w:hAnsi="Palatino Linotype" w:cs="Palatino Linotype"/>
          <w:b/>
        </w:rPr>
        <w:t>el Acuerdo del Comité de Transparencia, mediante el cual se clasifique como información reservada el puesto de los servidore</w:t>
      </w:r>
      <w:r w:rsidR="00965FA5" w:rsidRPr="00E20496">
        <w:rPr>
          <w:rFonts w:ascii="Palatino Linotype" w:eastAsia="Palatino Linotype" w:hAnsi="Palatino Linotype" w:cs="Palatino Linotype"/>
          <w:b/>
        </w:rPr>
        <w:t>s públicos a quien se les inició</w:t>
      </w:r>
      <w:r w:rsidRPr="00E20496">
        <w:rPr>
          <w:rFonts w:ascii="Palatino Linotype" w:eastAsia="Palatino Linotype" w:hAnsi="Palatino Linotype" w:cs="Palatino Linotype"/>
          <w:b/>
        </w:rPr>
        <w:t xml:space="preserve"> carpeta de investigación, debidamente fundado y motivado en términos del artículo 47, 49 fracción VIII, 122, 125, 128, 129, 131, 132 fracción II, 133, 134, 143 y 141 de la Ley de Transparencia y Acceso a la Información Pública del Estado de México y Municipios.</w:t>
      </w:r>
    </w:p>
    <w:p w14:paraId="12C536FC" w14:textId="5733CED2" w:rsidR="00E20496" w:rsidRPr="00E20496" w:rsidRDefault="00E20496" w:rsidP="00E20496">
      <w:pPr>
        <w:pStyle w:val="Prrafodelista"/>
        <w:spacing w:before="240" w:after="240"/>
        <w:ind w:left="567" w:right="567"/>
        <w:jc w:val="both"/>
        <w:rPr>
          <w:rFonts w:ascii="Palatino Linotype" w:eastAsia="Palatino Linotype" w:hAnsi="Palatino Linotype" w:cs="Palatino Linotype"/>
          <w:i/>
          <w:sz w:val="22"/>
        </w:rPr>
      </w:pPr>
      <w:r w:rsidRPr="00E20496">
        <w:rPr>
          <w:rFonts w:ascii="Palatino Linotype" w:eastAsia="Palatino Linotype" w:hAnsi="Palatino Linotype" w:cs="Palatino Linotype"/>
          <w:i/>
          <w:sz w:val="22"/>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recurrente, mismo que igualmente hará de su conocimiento.</w:t>
      </w:r>
    </w:p>
    <w:p w14:paraId="69634900" w14:textId="1E53AC32" w:rsidR="00B81C55" w:rsidRPr="00DD0FEA" w:rsidRDefault="005B49B8" w:rsidP="00B81C55">
      <w:pPr>
        <w:autoSpaceDE w:val="0"/>
        <w:autoSpaceDN w:val="0"/>
        <w:adjustRightInd w:val="0"/>
        <w:spacing w:before="240" w:after="240" w:line="360" w:lineRule="auto"/>
        <w:jc w:val="both"/>
        <w:rPr>
          <w:rFonts w:ascii="Palatino Linotype" w:hAnsi="Palatino Linotype" w:cs="Arial"/>
          <w:lang w:val="es-MX" w:eastAsia="es-MX"/>
        </w:rPr>
      </w:pPr>
      <w:r w:rsidRPr="005B49B8">
        <w:rPr>
          <w:rFonts w:ascii="Palatino Linotype" w:hAnsi="Palatino Linotype" w:cs="Arial"/>
          <w:b/>
          <w:szCs w:val="28"/>
          <w:lang w:val="es-MX" w:eastAsia="es-MX"/>
        </w:rPr>
        <w:t>Tercero.</w:t>
      </w:r>
      <w:r w:rsidR="00B81C55" w:rsidRPr="00DD0FEA">
        <w:rPr>
          <w:rFonts w:ascii="Palatino Linotype" w:hAnsi="Palatino Linotype" w:cs="Arial"/>
          <w:b/>
          <w:sz w:val="28"/>
          <w:szCs w:val="28"/>
          <w:lang w:val="es-MX" w:eastAsia="es-MX"/>
        </w:rPr>
        <w:t xml:space="preserve">  </w:t>
      </w:r>
      <w:r w:rsidR="00B81C55" w:rsidRPr="00DD0FEA">
        <w:rPr>
          <w:rFonts w:ascii="Palatino Linotype" w:hAnsi="Palatino Linotype" w:cs="Arial"/>
          <w:b/>
          <w:lang w:val="es-MX" w:eastAsia="es-MX"/>
        </w:rPr>
        <w:t>Notifíquese,</w:t>
      </w:r>
      <w:r w:rsidR="00965FA5" w:rsidRPr="00965FA5">
        <w:rPr>
          <w:rFonts w:ascii="Palatino Linotype" w:hAnsi="Palatino Linotype" w:cs="Arial"/>
          <w:b/>
          <w:lang w:val="es-MX" w:eastAsia="es-MX"/>
        </w:rPr>
        <w:t xml:space="preserve"> </w:t>
      </w:r>
      <w:r w:rsidR="00965FA5" w:rsidRPr="00DE3D63">
        <w:rPr>
          <w:rFonts w:ascii="Palatino Linotype" w:hAnsi="Palatino Linotype" w:cs="Arial"/>
          <w:b/>
          <w:lang w:val="es-MX" w:eastAsia="es-MX"/>
        </w:rPr>
        <w:t xml:space="preserve">vía </w:t>
      </w:r>
      <w:r w:rsidR="00965FA5">
        <w:rPr>
          <w:rFonts w:ascii="Palatino Linotype" w:hAnsi="Palatino Linotype" w:cs="Arial"/>
          <w:b/>
          <w:lang w:val="es-MX" w:eastAsia="es-MX"/>
        </w:rPr>
        <w:t>Sistema de Acceso a la Información Mexiquense (</w:t>
      </w:r>
      <w:r w:rsidR="00965FA5" w:rsidRPr="00DC57D8">
        <w:rPr>
          <w:rFonts w:ascii="Palatino Linotype" w:hAnsi="Palatino Linotype" w:cs="Arial"/>
          <w:b/>
          <w:lang w:val="es-MX" w:eastAsia="es-MX"/>
        </w:rPr>
        <w:t>SAIMEX</w:t>
      </w:r>
      <w:r w:rsidR="00965FA5">
        <w:rPr>
          <w:rFonts w:ascii="Palatino Linotype" w:hAnsi="Palatino Linotype" w:cs="Arial"/>
          <w:b/>
          <w:lang w:val="es-MX" w:eastAsia="es-MX"/>
        </w:rPr>
        <w:t>)</w:t>
      </w:r>
      <w:r w:rsidR="00965FA5">
        <w:rPr>
          <w:rFonts w:ascii="Palatino Linotype" w:hAnsi="Palatino Linotype" w:cs="Arial"/>
          <w:b/>
          <w:sz w:val="28"/>
          <w:szCs w:val="28"/>
          <w:lang w:val="es-MX" w:eastAsia="es-MX"/>
        </w:rPr>
        <w:t xml:space="preserve">, </w:t>
      </w:r>
      <w:r w:rsidR="00B81C55" w:rsidRPr="00DD0FEA">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w:t>
      </w:r>
      <w:r w:rsidR="00E14171">
        <w:rPr>
          <w:rFonts w:ascii="Palatino Linotype" w:hAnsi="Palatino Linotype" w:cs="Arial"/>
          <w:lang w:val="es-MX" w:eastAsia="es-MX"/>
        </w:rPr>
        <w:t xml:space="preserve">rdenado dentro del plazo de </w:t>
      </w:r>
      <w:r w:rsidR="006375F6">
        <w:rPr>
          <w:rFonts w:ascii="Palatino Linotype" w:hAnsi="Palatino Linotype" w:cs="Arial"/>
          <w:lang w:val="es-MX" w:eastAsia="es-MX"/>
        </w:rPr>
        <w:t>diez</w:t>
      </w:r>
      <w:r w:rsidR="00B81C55" w:rsidRPr="00DD0FEA">
        <w:rPr>
          <w:rFonts w:ascii="Palatino Linotype" w:hAnsi="Palatino Linotype" w:cs="Arial"/>
          <w:lang w:val="es-MX" w:eastAsia="es-MX"/>
        </w:rPr>
        <w:t xml:space="preserve"> días hábiles, debiendo informar a este Instituto en un plazo de tres días hábiles siguientes sobre el cumplimiento dado a la presente resolución.</w:t>
      </w:r>
    </w:p>
    <w:p w14:paraId="728884D3" w14:textId="4277EE32" w:rsidR="00DE3D63" w:rsidRDefault="005B49B8" w:rsidP="001C0335">
      <w:pPr>
        <w:spacing w:line="360" w:lineRule="auto"/>
        <w:jc w:val="both"/>
        <w:rPr>
          <w:rFonts w:ascii="Palatino Linotype" w:hAnsi="Palatino Linotype" w:cs="Arial"/>
          <w:lang w:val="es-MX" w:eastAsia="es-MX"/>
        </w:rPr>
      </w:pPr>
      <w:r w:rsidRPr="005B49B8">
        <w:rPr>
          <w:rFonts w:ascii="Palatino Linotype" w:hAnsi="Palatino Linotype" w:cs="Arial"/>
          <w:b/>
          <w:szCs w:val="28"/>
          <w:lang w:val="es-MX" w:eastAsia="es-MX"/>
        </w:rPr>
        <w:t>Cuarto.</w:t>
      </w:r>
      <w:r w:rsidR="001C0335">
        <w:rPr>
          <w:rFonts w:ascii="Palatino Linotype" w:hAnsi="Palatino Linotype" w:cs="Arial"/>
          <w:b/>
          <w:sz w:val="28"/>
          <w:szCs w:val="28"/>
          <w:lang w:val="es-MX" w:eastAsia="es-MX"/>
        </w:rPr>
        <w:t xml:space="preserve"> </w:t>
      </w:r>
      <w:r w:rsidR="001C0335" w:rsidRPr="001C0335">
        <w:rPr>
          <w:rFonts w:ascii="Palatino Linotype" w:hAnsi="Palatino Linotype" w:cs="Arial"/>
          <w:lang w:val="es-MX" w:eastAsia="es-MX"/>
        </w:rPr>
        <w:t xml:space="preserve">De conformidad con el artículo 198 de la Ley de Transparencia y Acceso a la Información Pública del Estado de México y Municipios, de considerarlo </w:t>
      </w:r>
      <w:r w:rsidR="001C0335" w:rsidRPr="001C0335">
        <w:rPr>
          <w:rFonts w:ascii="Palatino Linotype" w:hAnsi="Palatino Linotype" w:cs="Arial"/>
          <w:lang w:val="es-MX" w:eastAsia="es-MX"/>
        </w:rPr>
        <w:lastRenderedPageBreak/>
        <w:t>procedente, el Sujeto Obligado de manera fundada y motivada, podrá solicitar una ampliación de plazo para el cumplimiento de la presente resolución.</w:t>
      </w:r>
    </w:p>
    <w:p w14:paraId="0DF9D9B2" w14:textId="77777777" w:rsidR="006375F6" w:rsidRPr="001C0335" w:rsidRDefault="006375F6" w:rsidP="001C0335">
      <w:pPr>
        <w:spacing w:line="360" w:lineRule="auto"/>
        <w:jc w:val="both"/>
        <w:rPr>
          <w:rFonts w:ascii="Palatino Linotype" w:hAnsi="Palatino Linotype" w:cs="Arial"/>
          <w:lang w:val="es-MX" w:eastAsia="es-MX"/>
        </w:rPr>
      </w:pPr>
    </w:p>
    <w:p w14:paraId="20F46DC1" w14:textId="161ABA89" w:rsidR="00B81C55" w:rsidRPr="00E20496" w:rsidRDefault="005B49B8" w:rsidP="00E20496">
      <w:pPr>
        <w:spacing w:line="360" w:lineRule="auto"/>
        <w:ind w:right="48"/>
        <w:jc w:val="both"/>
        <w:rPr>
          <w:rFonts w:ascii="Palatino Linotype" w:eastAsia="MS Mincho" w:hAnsi="Palatino Linotype"/>
          <w:lang w:eastAsia="es-MX"/>
        </w:rPr>
      </w:pPr>
      <w:r w:rsidRPr="005B49B8">
        <w:rPr>
          <w:rFonts w:ascii="Palatino Linotype" w:hAnsi="Palatino Linotype" w:cs="Arial"/>
          <w:b/>
          <w:szCs w:val="28"/>
          <w:lang w:val="es-MX" w:eastAsia="es-MX"/>
        </w:rPr>
        <w:t xml:space="preserve">Quinto. </w:t>
      </w:r>
      <w:r w:rsidR="00B81C55" w:rsidRPr="00DD0FEA">
        <w:rPr>
          <w:rFonts w:ascii="Palatino Linotype" w:hAnsi="Palatino Linotype" w:cs="Arial"/>
          <w:b/>
          <w:lang w:val="es-MX" w:eastAsia="es-MX"/>
        </w:rPr>
        <w:t>Notifíquese</w:t>
      </w:r>
      <w:r w:rsidR="00B81C55">
        <w:rPr>
          <w:rFonts w:ascii="Palatino Linotype" w:hAnsi="Palatino Linotype" w:cs="Arial"/>
          <w:b/>
          <w:lang w:val="es-MX" w:eastAsia="es-MX"/>
        </w:rPr>
        <w:t>,</w:t>
      </w:r>
      <w:r w:rsidR="00B81C55" w:rsidRPr="00DD0FEA">
        <w:rPr>
          <w:rFonts w:ascii="Palatino Linotype" w:hAnsi="Palatino Linotype" w:cs="Arial"/>
          <w:b/>
          <w:lang w:val="es-MX" w:eastAsia="es-MX"/>
        </w:rPr>
        <w:t xml:space="preserve"> </w:t>
      </w:r>
      <w:r w:rsidR="006B75D8">
        <w:rPr>
          <w:rFonts w:ascii="Palatino Linotype" w:hAnsi="Palatino Linotype" w:cs="Arial"/>
          <w:lang w:val="es-MX" w:eastAsia="es-MX"/>
        </w:rPr>
        <w:t>a la R</w:t>
      </w:r>
      <w:r w:rsidR="00B81C55" w:rsidRPr="00DD0FEA">
        <w:rPr>
          <w:rFonts w:ascii="Palatino Linotype" w:hAnsi="Palatino Linotype" w:cs="Arial"/>
          <w:lang w:val="es-MX" w:eastAsia="es-MX"/>
        </w:rPr>
        <w:t>ecurrente</w:t>
      </w:r>
      <w:r w:rsidR="00B81C55">
        <w:rPr>
          <w:rFonts w:ascii="Palatino Linotype" w:hAnsi="Palatino Linotype" w:cs="Arial"/>
          <w:lang w:val="es-MX" w:eastAsia="es-MX"/>
        </w:rPr>
        <w:t xml:space="preserve"> </w:t>
      </w:r>
      <w:r w:rsidR="00DE3D63" w:rsidRPr="00DE3D63">
        <w:rPr>
          <w:rFonts w:ascii="Palatino Linotype" w:hAnsi="Palatino Linotype" w:cs="Arial"/>
          <w:b/>
          <w:lang w:val="es-MX" w:eastAsia="es-MX"/>
        </w:rPr>
        <w:t xml:space="preserve">vía </w:t>
      </w:r>
      <w:r w:rsidR="00DA69FF">
        <w:rPr>
          <w:rFonts w:ascii="Palatino Linotype" w:hAnsi="Palatino Linotype" w:cs="Arial"/>
          <w:b/>
          <w:lang w:val="es-MX" w:eastAsia="es-MX"/>
        </w:rPr>
        <w:t>Sistema de Acceso a la Información Mexiquense (</w:t>
      </w:r>
      <w:r w:rsidR="00DA69FF" w:rsidRPr="00DC57D8">
        <w:rPr>
          <w:rFonts w:ascii="Palatino Linotype" w:hAnsi="Palatino Linotype" w:cs="Arial"/>
          <w:b/>
          <w:lang w:val="es-MX" w:eastAsia="es-MX"/>
        </w:rPr>
        <w:t>SAIMEX</w:t>
      </w:r>
      <w:r w:rsidR="00DA69FF">
        <w:rPr>
          <w:rFonts w:ascii="Palatino Linotype" w:hAnsi="Palatino Linotype" w:cs="Arial"/>
          <w:b/>
          <w:lang w:val="es-MX" w:eastAsia="es-MX"/>
        </w:rPr>
        <w:t xml:space="preserve">), </w:t>
      </w:r>
      <w:r w:rsidR="00B81C55">
        <w:rPr>
          <w:rFonts w:ascii="Palatino Linotype" w:hAnsi="Palatino Linotype" w:cs="Arial"/>
          <w:lang w:val="es-MX" w:eastAsia="es-MX"/>
        </w:rPr>
        <w:t>la presente resolución</w:t>
      </w:r>
      <w:r w:rsidR="00B81C55" w:rsidRPr="00DD0FEA">
        <w:rPr>
          <w:rFonts w:ascii="Palatino Linotype" w:hAnsi="Palatino Linotype" w:cs="Arial"/>
          <w:lang w:val="es-MX" w:eastAsia="es-MX"/>
        </w:rPr>
        <w:t xml:space="preserve"> </w:t>
      </w:r>
      <w:r w:rsidR="00B81C55">
        <w:rPr>
          <w:rFonts w:ascii="Palatino Linotype" w:hAnsi="Palatino Linotype" w:cs="Arial"/>
          <w:lang w:val="es-MX" w:eastAsia="es-MX"/>
        </w:rPr>
        <w:t xml:space="preserve">así como </w:t>
      </w:r>
      <w:r w:rsidR="0053349C">
        <w:rPr>
          <w:rFonts w:ascii="Palatino Linotype" w:hAnsi="Palatino Linotype" w:cs="Arial"/>
          <w:lang w:val="es-MX" w:eastAsia="es-MX"/>
        </w:rPr>
        <w:t>que podrá impugnarla de acuerdo con</w:t>
      </w:r>
      <w:r w:rsidR="0053349C" w:rsidRPr="0053349C">
        <w:rPr>
          <w:rFonts w:ascii="Palatino Linotype" w:eastAsia="MS Mincho" w:hAnsi="Palatino Linotype"/>
          <w:lang w:eastAsia="es-MX"/>
        </w:rPr>
        <w:t xml:space="preserve"> lo dispuesto en los artículo 159 y 160 de la Ley General de Transparencia y Acceso a la Información Pública, en caso de que considere que la reso</w:t>
      </w:r>
      <w:r w:rsidR="0053349C">
        <w:rPr>
          <w:rFonts w:ascii="Palatino Linotype" w:eastAsia="MS Mincho" w:hAnsi="Palatino Linotype"/>
          <w:lang w:eastAsia="es-MX"/>
        </w:rPr>
        <w:t xml:space="preserve">lución le causa algún perjuicio </w:t>
      </w:r>
      <w:r w:rsidR="0053349C" w:rsidRPr="0053349C">
        <w:rPr>
          <w:rFonts w:ascii="Palatino Linotype" w:eastAsia="MS Mincho" w:hAnsi="Palatino Linotype"/>
          <w:lang w:eastAsia="es-MX"/>
        </w:rPr>
        <w:t xml:space="preserve">vía recurso de inconformidad ante el Instituto Nacional de Transparencia, Acceso a la Información Pública y Protección de Datos Personales, o bien </w:t>
      </w:r>
      <w:r w:rsidR="0053349C" w:rsidRPr="0053349C">
        <w:rPr>
          <w:rFonts w:ascii="Palatino Linotype" w:eastAsia="MS Mincho" w:hAnsi="Palatino Linotype"/>
          <w:bCs/>
          <w:lang w:eastAsia="es-MX"/>
        </w:rPr>
        <w:t>vía juicio de amparo</w:t>
      </w:r>
      <w:r w:rsidR="0053349C" w:rsidRPr="0053349C">
        <w:rPr>
          <w:rFonts w:ascii="Palatino Linotype" w:eastAsia="MS Mincho" w:hAnsi="Palatino Linotype"/>
          <w:lang w:eastAsia="es-MX"/>
        </w:rPr>
        <w:t> en los té</w:t>
      </w:r>
      <w:r w:rsidR="00E20496">
        <w:rPr>
          <w:rFonts w:ascii="Palatino Linotype" w:eastAsia="MS Mincho" w:hAnsi="Palatino Linotype"/>
          <w:lang w:eastAsia="es-MX"/>
        </w:rPr>
        <w:t>rminos de las leyes aplicables.</w:t>
      </w:r>
    </w:p>
    <w:p w14:paraId="3030A8D2" w14:textId="77777777" w:rsidR="0047788D" w:rsidRDefault="0047788D" w:rsidP="009D2860">
      <w:pPr>
        <w:autoSpaceDE w:val="0"/>
        <w:autoSpaceDN w:val="0"/>
        <w:adjustRightInd w:val="0"/>
        <w:spacing w:before="240" w:after="240" w:line="360" w:lineRule="auto"/>
        <w:jc w:val="both"/>
        <w:rPr>
          <w:rFonts w:ascii="Palatino Linotype" w:hAnsi="Palatino Linotype" w:cs="Arial"/>
        </w:rPr>
        <w:sectPr w:rsidR="0047788D" w:rsidSect="00E134A5">
          <w:headerReference w:type="default" r:id="rId46"/>
          <w:footerReference w:type="default" r:id="rId47"/>
          <w:headerReference w:type="first" r:id="rId48"/>
          <w:footerReference w:type="first" r:id="rId49"/>
          <w:pgSz w:w="12240" w:h="15840" w:code="1"/>
          <w:pgMar w:top="1417" w:right="2034" w:bottom="1417" w:left="1701" w:header="709" w:footer="709" w:gutter="0"/>
          <w:cols w:space="708"/>
          <w:titlePg/>
          <w:docGrid w:linePitch="360"/>
        </w:sectPr>
      </w:pPr>
      <w:r>
        <w:rPr>
          <w:rFonts w:ascii="Palatino Linotype" w:hAnsi="Palatino Linotype" w:cs="Arial"/>
        </w:rPr>
        <w:t>ASÍ LO RESUELVE, POR MAYORÍA</w:t>
      </w:r>
      <w:r w:rsidR="006B28BE" w:rsidRPr="006B28BE">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w:t>
      </w:r>
      <w:r>
        <w:rPr>
          <w:rFonts w:ascii="Palatino Linotype" w:hAnsi="Palatino Linotype" w:cs="Arial"/>
        </w:rPr>
        <w:t xml:space="preserve">S MARTÍNEZ; CON VOTO EN CONTRA, EMITIENDO VOTO DISIDENTE; </w:t>
      </w:r>
      <w:r w:rsidR="006B28BE" w:rsidRPr="006B28BE">
        <w:rPr>
          <w:rFonts w:ascii="Palatino Linotype" w:hAnsi="Palatino Linotype" w:cs="Arial"/>
        </w:rPr>
        <w:t>LUIS GUSTAVO PARRA NORIEGA</w:t>
      </w:r>
      <w:r>
        <w:rPr>
          <w:rFonts w:ascii="Palatino Linotype" w:hAnsi="Palatino Linotype" w:cs="Arial"/>
        </w:rPr>
        <w:t>; EMTIENDO VOTO PARTICULAR</w:t>
      </w:r>
      <w:r w:rsidR="006B28BE" w:rsidRPr="006B28BE">
        <w:rPr>
          <w:rFonts w:ascii="Palatino Linotype" w:hAnsi="Palatino Linotype" w:cs="Arial"/>
        </w:rPr>
        <w:t xml:space="preserve"> Y GUADALUPE RAMÍREZ PEÑA;</w:t>
      </w:r>
      <w:r w:rsidR="00026D94" w:rsidRPr="0040233B">
        <w:rPr>
          <w:rFonts w:ascii="Palatino Linotype" w:hAnsi="Palatino Linotype" w:cs="Arial"/>
        </w:rPr>
        <w:t xml:space="preserve"> EN LA </w:t>
      </w:r>
      <w:r w:rsidR="00965FA5">
        <w:rPr>
          <w:rFonts w:ascii="Palatino Linotype" w:hAnsi="Palatino Linotype" w:cs="Arial"/>
        </w:rPr>
        <w:t>CUADRAGÉSIMA TERC</w:t>
      </w:r>
      <w:r w:rsidR="00DA69FF">
        <w:rPr>
          <w:rFonts w:ascii="Palatino Linotype" w:hAnsi="Palatino Linotype" w:cs="Arial"/>
        </w:rPr>
        <w:t>ERA</w:t>
      </w:r>
      <w:r w:rsidR="00AB45B4" w:rsidRPr="0040233B">
        <w:rPr>
          <w:rFonts w:ascii="Palatino Linotype" w:hAnsi="Palatino Linotype" w:cs="Arial"/>
        </w:rPr>
        <w:t xml:space="preserve"> </w:t>
      </w:r>
      <w:r w:rsidR="00026D94" w:rsidRPr="0040233B">
        <w:rPr>
          <w:rFonts w:ascii="Palatino Linotype" w:hAnsi="Palatino Linotype" w:cs="Arial"/>
        </w:rPr>
        <w:t xml:space="preserve">SESIÓN ORDINARIA CELEBRADA </w:t>
      </w:r>
      <w:r w:rsidR="005B49B8">
        <w:rPr>
          <w:rFonts w:ascii="Palatino Linotype" w:hAnsi="Palatino Linotype" w:cs="Arial"/>
        </w:rPr>
        <w:t>E</w:t>
      </w:r>
      <w:r w:rsidR="00965FA5">
        <w:rPr>
          <w:rFonts w:ascii="Palatino Linotype" w:hAnsi="Palatino Linotype" w:cs="Arial"/>
        </w:rPr>
        <w:t>L UNO</w:t>
      </w:r>
      <w:r w:rsidR="00AE28BB">
        <w:rPr>
          <w:rFonts w:ascii="Palatino Linotype" w:hAnsi="Palatino Linotype" w:cs="Arial"/>
        </w:rPr>
        <w:t xml:space="preserve"> </w:t>
      </w:r>
      <w:r w:rsidR="006B28BE">
        <w:rPr>
          <w:rFonts w:ascii="Palatino Linotype" w:hAnsi="Palatino Linotype" w:cs="Arial"/>
        </w:rPr>
        <w:t xml:space="preserve">DE </w:t>
      </w:r>
      <w:r w:rsidR="00965FA5">
        <w:rPr>
          <w:rFonts w:ascii="Palatino Linotype" w:hAnsi="Palatino Linotype" w:cs="Arial"/>
        </w:rPr>
        <w:t>DIC</w:t>
      </w:r>
      <w:r w:rsidR="0014637C">
        <w:rPr>
          <w:rFonts w:ascii="Palatino Linotype" w:hAnsi="Palatino Linotype" w:cs="Arial"/>
        </w:rPr>
        <w:t>IEM</w:t>
      </w:r>
      <w:r w:rsidR="006B28BE">
        <w:rPr>
          <w:rFonts w:ascii="Palatino Linotype" w:hAnsi="Palatino Linotype" w:cs="Arial"/>
        </w:rPr>
        <w:t>BRE</w:t>
      </w:r>
      <w:r w:rsidR="00204B9D" w:rsidRPr="00204B9D">
        <w:rPr>
          <w:rFonts w:ascii="Palatino Linotype" w:hAnsi="Palatino Linotype" w:cs="Arial"/>
        </w:rPr>
        <w:t xml:space="preserve"> DEL</w:t>
      </w:r>
      <w:r w:rsidR="00204B9D" w:rsidRPr="0040233B">
        <w:rPr>
          <w:rFonts w:ascii="Palatino Linotype" w:hAnsi="Palatino Linotype" w:cs="Arial"/>
        </w:rPr>
        <w:t xml:space="preserve"> </w:t>
      </w:r>
      <w:r w:rsidR="00026D94" w:rsidRPr="0040233B">
        <w:rPr>
          <w:rFonts w:ascii="Palatino Linotype" w:hAnsi="Palatino Linotype" w:cs="Arial"/>
        </w:rPr>
        <w:t xml:space="preserve">DOS MIL </w:t>
      </w:r>
      <w:r w:rsidR="00F0662B">
        <w:rPr>
          <w:rFonts w:ascii="Palatino Linotype" w:hAnsi="Palatino Linotype" w:cs="Arial"/>
        </w:rPr>
        <w:t>VEINTIUNO</w:t>
      </w:r>
      <w:r w:rsidR="00026D94" w:rsidRPr="0040233B">
        <w:rPr>
          <w:rFonts w:ascii="Palatino Linotype" w:hAnsi="Palatino Linotype" w:cs="Arial"/>
        </w:rPr>
        <w:t xml:space="preserve">, ANTE </w:t>
      </w:r>
      <w:r w:rsidR="00850491">
        <w:rPr>
          <w:rFonts w:ascii="Palatino Linotype" w:hAnsi="Palatino Linotype" w:cs="Arial"/>
        </w:rPr>
        <w:t>EL</w:t>
      </w:r>
      <w:r w:rsidR="00026D94" w:rsidRPr="0040233B">
        <w:rPr>
          <w:rFonts w:ascii="Palatino Linotype" w:hAnsi="Palatino Linotype" w:cs="Arial"/>
        </w:rPr>
        <w:t xml:space="preserve"> SECRETARI</w:t>
      </w:r>
      <w:r w:rsidR="007D336B">
        <w:rPr>
          <w:rFonts w:ascii="Palatino Linotype" w:hAnsi="Palatino Linotype" w:cs="Arial"/>
        </w:rPr>
        <w:t>O</w:t>
      </w:r>
      <w:r w:rsidR="00026D94" w:rsidRPr="0040233B">
        <w:rPr>
          <w:rFonts w:ascii="Palatino Linotype" w:hAnsi="Palatino Linotype" w:cs="Arial"/>
        </w:rPr>
        <w:t xml:space="preserve"> TÉCNIC</w:t>
      </w:r>
      <w:r w:rsidR="007D336B">
        <w:rPr>
          <w:rFonts w:ascii="Palatino Linotype" w:hAnsi="Palatino Linotype" w:cs="Arial"/>
        </w:rPr>
        <w:t>O</w:t>
      </w:r>
      <w:r w:rsidR="00026D94" w:rsidRPr="0040233B">
        <w:rPr>
          <w:rFonts w:ascii="Palatino Linotype" w:hAnsi="Palatino Linotype" w:cs="Arial"/>
        </w:rPr>
        <w:t xml:space="preserve"> DEL PLENO, </w:t>
      </w:r>
      <w:r w:rsidR="007D336B">
        <w:rPr>
          <w:rFonts w:ascii="Palatino Linotype" w:hAnsi="Palatino Linotype" w:cs="Arial"/>
        </w:rPr>
        <w:t>ALEXIS TAPIA RAMÍREZ</w:t>
      </w:r>
      <w:r w:rsidR="00026D94" w:rsidRPr="0040233B">
        <w:rPr>
          <w:rFonts w:ascii="Palatino Linotype" w:hAnsi="Palatino Linotype" w:cs="Arial"/>
        </w:rPr>
        <w:t>.</w:t>
      </w:r>
    </w:p>
    <w:p w14:paraId="73015D1A" w14:textId="481030E5" w:rsidR="008E7698" w:rsidRPr="00BB78FC" w:rsidRDefault="008E7698" w:rsidP="009D2860">
      <w:pPr>
        <w:autoSpaceDE w:val="0"/>
        <w:autoSpaceDN w:val="0"/>
        <w:adjustRightInd w:val="0"/>
        <w:spacing w:before="240" w:after="240" w:line="360" w:lineRule="auto"/>
        <w:jc w:val="both"/>
        <w:rPr>
          <w:rFonts w:ascii="Palatino Linotype" w:eastAsia="Arial Unicode MS" w:hAnsi="Palatino Linotype" w:cs="Arial"/>
        </w:rPr>
      </w:pPr>
    </w:p>
    <w:sectPr w:rsidR="008E7698" w:rsidRPr="00BB78FC" w:rsidSect="00E134A5">
      <w:headerReference w:type="first" r:id="rId50"/>
      <w:pgSz w:w="12240" w:h="15840" w:code="1"/>
      <w:pgMar w:top="1417" w:right="2034"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100767" w14:textId="77777777" w:rsidR="00B01557" w:rsidRDefault="00B01557" w:rsidP="00C80F8C">
      <w:r>
        <w:separator/>
      </w:r>
    </w:p>
  </w:endnote>
  <w:endnote w:type="continuationSeparator" w:id="0">
    <w:p w14:paraId="2B9AF4AE" w14:textId="77777777" w:rsidR="00B01557" w:rsidRDefault="00B0155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92B6B78" w:rsidR="00B01557" w:rsidRDefault="00B0155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963E6">
      <w:rPr>
        <w:rFonts w:ascii="Arial" w:hAnsi="Arial" w:cs="Arial"/>
        <w:b/>
        <w:bCs/>
        <w:noProof/>
        <w:sz w:val="20"/>
        <w:szCs w:val="20"/>
      </w:rPr>
      <w:t>24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963E6">
      <w:rPr>
        <w:rFonts w:ascii="Arial" w:hAnsi="Arial" w:cs="Arial"/>
        <w:b/>
        <w:bCs/>
        <w:noProof/>
        <w:sz w:val="20"/>
        <w:szCs w:val="20"/>
      </w:rPr>
      <w:t>74</w:t>
    </w:r>
    <w:r>
      <w:rPr>
        <w:rFonts w:ascii="Arial" w:hAnsi="Arial" w:cs="Arial"/>
        <w:b/>
        <w:bCs/>
        <w:sz w:val="20"/>
        <w:szCs w:val="20"/>
      </w:rPr>
      <w:fldChar w:fldCharType="end"/>
    </w:r>
  </w:p>
  <w:p w14:paraId="1192A578" w14:textId="77777777" w:rsidR="00B01557" w:rsidRDefault="00B01557" w:rsidP="00935A0D">
    <w:pPr>
      <w:pStyle w:val="Piedepgina"/>
      <w:rPr>
        <w:rFonts w:ascii="Times New Roman" w:hAnsi="Times New Roman" w:cs="Times New Roman"/>
      </w:rPr>
    </w:pPr>
  </w:p>
  <w:p w14:paraId="14A770F8" w14:textId="77777777" w:rsidR="00B01557" w:rsidRDefault="00B0155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81F466E" w:rsidR="00B01557" w:rsidRDefault="00B0155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963E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963E6">
      <w:rPr>
        <w:rFonts w:ascii="Arial" w:hAnsi="Arial" w:cs="Arial"/>
        <w:b/>
        <w:bCs/>
        <w:noProof/>
        <w:sz w:val="20"/>
        <w:szCs w:val="20"/>
      </w:rPr>
      <w:t>74</w:t>
    </w:r>
    <w:r>
      <w:rPr>
        <w:rFonts w:ascii="Arial" w:hAnsi="Arial" w:cs="Arial"/>
        <w:b/>
        <w:bCs/>
        <w:sz w:val="20"/>
        <w:szCs w:val="20"/>
      </w:rPr>
      <w:fldChar w:fldCharType="end"/>
    </w:r>
  </w:p>
  <w:p w14:paraId="5D98ABD5" w14:textId="77777777" w:rsidR="00B01557" w:rsidRDefault="00B015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3F0302" w14:textId="77777777" w:rsidR="00B01557" w:rsidRDefault="00B01557" w:rsidP="00C80F8C">
      <w:r>
        <w:separator/>
      </w:r>
    </w:p>
  </w:footnote>
  <w:footnote w:type="continuationSeparator" w:id="0">
    <w:p w14:paraId="6E73A4FF" w14:textId="77777777" w:rsidR="00B01557" w:rsidRDefault="00B01557" w:rsidP="00C80F8C">
      <w:r>
        <w:continuationSeparator/>
      </w:r>
    </w:p>
  </w:footnote>
  <w:footnote w:id="1">
    <w:p w14:paraId="32341C4C" w14:textId="07F67BA3" w:rsidR="00B01557" w:rsidRPr="00255CC3" w:rsidRDefault="00B01557" w:rsidP="001541AF">
      <w:pPr>
        <w:pStyle w:val="Textonotapie"/>
        <w:jc w:val="both"/>
        <w:rPr>
          <w:rFonts w:ascii="Palatino Linotype" w:hAnsi="Palatino Linotype"/>
          <w:color w:val="000000"/>
          <w:sz w:val="16"/>
        </w:rPr>
      </w:pPr>
      <w:r>
        <w:rPr>
          <w:rStyle w:val="Refdenotaalpie"/>
        </w:rPr>
        <w:footnoteRef/>
      </w:r>
      <w:r>
        <w:t xml:space="preserve"> Consultable en: </w:t>
      </w:r>
      <w:hyperlink r:id="rId1" w:anchor=":~:text=Consiste%20en%20el%20abuso%20del,en%20el%20que%20se%20produzca." w:history="1">
        <w:r w:rsidRPr="001541AF">
          <w:rPr>
            <w:rStyle w:val="Hipervnculo"/>
            <w:rFonts w:ascii="Palatino Linotype" w:hAnsi="Palatino Linotype"/>
            <w:sz w:val="22"/>
            <w:szCs w:val="22"/>
            <w:lang w:val="es-ES"/>
          </w:rPr>
          <w:t>https://www.gob.mx/sfp/documentos/definicion-de corrupcion#:~:text=Consiste%20en%20el%20abuso%20del,en%20el%20que%20se%20produzca.</w:t>
        </w:r>
      </w:hyperlink>
    </w:p>
  </w:footnote>
  <w:footnote w:id="2">
    <w:p w14:paraId="25F1B5DE" w14:textId="3B942DD9" w:rsidR="00B01557" w:rsidRDefault="00B01557" w:rsidP="00637BC1">
      <w:pPr>
        <w:pStyle w:val="Textonotapie"/>
      </w:pPr>
      <w:r>
        <w:rPr>
          <w:rStyle w:val="Refdenotaalpie"/>
        </w:rPr>
        <w:footnoteRef/>
      </w:r>
      <w:r>
        <w:t xml:space="preserve"> </w:t>
      </w:r>
      <w:r w:rsidRPr="00C27907">
        <w:t xml:space="preserve">Visible en: </w:t>
      </w:r>
      <w:hyperlink r:id="rId2" w:history="1">
        <w:r w:rsidRPr="00C27907">
          <w:rPr>
            <w:rStyle w:val="Hipervnculo"/>
            <w:i/>
          </w:rPr>
          <w:t>http://sjf.scjn.gob.mx/SJFSist/Documentos/Tesis/170/170722.pdf</w:t>
        </w:r>
      </w:hyperlink>
      <w:r>
        <w:t>. Consultado en fecha 25 de noviembre de 2021.</w:t>
      </w:r>
    </w:p>
  </w:footnote>
  <w:footnote w:id="3">
    <w:p w14:paraId="44DACA5C" w14:textId="77777777" w:rsidR="00B01557" w:rsidRDefault="00B01557" w:rsidP="0095040E">
      <w:pPr>
        <w:pStyle w:val="Textonotapie"/>
      </w:pPr>
      <w:r>
        <w:rPr>
          <w:rStyle w:val="Refdenotaalpie"/>
        </w:rPr>
        <w:footnoteRef/>
      </w:r>
      <w:r>
        <w:t xml:space="preserve"> Al respecto la fracd6n XII del artículo 3 de la ley General de Transparencia y Acceso a la Información Pública, define a la información de Interés público como:</w:t>
      </w:r>
    </w:p>
    <w:p w14:paraId="1891F48E" w14:textId="77777777" w:rsidR="00B01557" w:rsidRDefault="00B01557" w:rsidP="0095040E">
      <w:pPr>
        <w:pStyle w:val="Textonotapie"/>
      </w:pPr>
    </w:p>
    <w:p w14:paraId="325FA9DA" w14:textId="77777777" w:rsidR="00B01557" w:rsidRDefault="00B01557" w:rsidP="0095040E">
      <w:pPr>
        <w:pStyle w:val="Textonotapie"/>
      </w:pPr>
      <w:r>
        <w:t>Artículo 3. Para los efectos de la presente Ley se entenderá por:</w:t>
      </w:r>
    </w:p>
    <w:p w14:paraId="1B03E7DD" w14:textId="77777777" w:rsidR="00B01557" w:rsidRDefault="00B01557" w:rsidP="0095040E">
      <w:pPr>
        <w:pStyle w:val="Textonotapie"/>
      </w:pPr>
      <w:r>
        <w:t>…</w:t>
      </w:r>
    </w:p>
    <w:p w14:paraId="7FE2D0B0" w14:textId="77777777" w:rsidR="00B01557" w:rsidRDefault="00B01557" w:rsidP="0095040E">
      <w:pPr>
        <w:pStyle w:val="Textonotapie"/>
      </w:pPr>
      <w:r w:rsidRPr="00DD0357">
        <w:rPr>
          <w:b/>
        </w:rPr>
        <w:t>XII. Información de interés público: Se refiere a la información que resulta relevante o beneficiosa para la sociedad y no simplemente de interés individual</w:t>
      </w:r>
      <w:r>
        <w:t>, cuya divulgación resulta útil para que el público comprenda las actividades que llevan a cabo los sujetos obligados;</w:t>
      </w:r>
    </w:p>
    <w:p w14:paraId="3B6CF41D" w14:textId="77777777" w:rsidR="00B01557" w:rsidRPr="00C27907" w:rsidRDefault="00B01557" w:rsidP="0095040E">
      <w:pPr>
        <w:pStyle w:val="Textonotapie"/>
      </w:pPr>
      <w:r>
        <w:t>…</w:t>
      </w:r>
    </w:p>
    <w:p w14:paraId="5DDDBFE5" w14:textId="77777777" w:rsidR="00B01557" w:rsidRDefault="00B01557" w:rsidP="0095040E">
      <w:pPr>
        <w:pStyle w:val="Textonotapie"/>
        <w:jc w:val="both"/>
      </w:pPr>
    </w:p>
  </w:footnote>
  <w:footnote w:id="4">
    <w:p w14:paraId="1F179959" w14:textId="77777777" w:rsidR="00B01557" w:rsidRDefault="00B01557" w:rsidP="0095040E">
      <w:pPr>
        <w:pStyle w:val="Textonotapie"/>
        <w:jc w:val="both"/>
      </w:pPr>
      <w:r>
        <w:rPr>
          <w:rStyle w:val="Refdenotaalpie"/>
        </w:rPr>
        <w:footnoteRef/>
      </w:r>
      <w:r>
        <w:t xml:space="preserve"> </w:t>
      </w:r>
      <w:r w:rsidRPr="003557BE">
        <w:t xml:space="preserve">Michelle </w:t>
      </w:r>
      <w:proofErr w:type="spellStart"/>
      <w:r w:rsidRPr="003557BE">
        <w:t>Zezza</w:t>
      </w:r>
      <w:proofErr w:type="spellEnd"/>
      <w:r>
        <w:t xml:space="preserve">. </w:t>
      </w:r>
      <w:r w:rsidRPr="0092679B">
        <w:t>LA RACIONALIDAD DE LA PONDERACIÓN JUDICIAL: ANÁLISIS DE LAS TEORÍAS DE ROBERT ALEXY Y RICCARDO GUASTINI</w:t>
      </w:r>
      <w:r>
        <w:t xml:space="preserve">” Universidad Carlos III de Madrid. 2006. Visible en: </w:t>
      </w:r>
      <w:hyperlink r:id="rId3" w:history="1">
        <w:r w:rsidRPr="00260B04">
          <w:rPr>
            <w:rStyle w:val="Hipervnculo"/>
          </w:rPr>
          <w:t>https://e-archivo.uc3m.es/bitstream/handle/10016/26545/WF-18-03.pdf</w:t>
        </w:r>
      </w:hyperlink>
      <w:r>
        <w:t>.</w:t>
      </w:r>
    </w:p>
    <w:p w14:paraId="6762A70C" w14:textId="77777777" w:rsidR="00B01557" w:rsidRDefault="00B01557" w:rsidP="0095040E">
      <w:pPr>
        <w:pStyle w:val="Textonotapie"/>
        <w:jc w:val="both"/>
      </w:pPr>
    </w:p>
    <w:p w14:paraId="4EAF6EA5" w14:textId="77777777" w:rsidR="00B01557" w:rsidRDefault="00B01557" w:rsidP="0095040E">
      <w:pPr>
        <w:pStyle w:val="Textonotapie"/>
        <w:jc w:val="both"/>
      </w:pPr>
    </w:p>
  </w:footnote>
  <w:footnote w:id="5">
    <w:p w14:paraId="0D1B82FB" w14:textId="4E2A0FE5" w:rsidR="00B01557" w:rsidRDefault="00B01557">
      <w:pPr>
        <w:pStyle w:val="Textonotapie"/>
      </w:pPr>
      <w:r>
        <w:rPr>
          <w:rStyle w:val="Refdenotaalpie"/>
        </w:rPr>
        <w:footnoteRef/>
      </w:r>
      <w:r>
        <w:t xml:space="preserve"> Consultable en: </w:t>
      </w:r>
      <w:r w:rsidRPr="00634CBE">
        <w:t>https://adnoticias.mx/investiga-fiscalia-a-funcionarios-de-naucalpan-por-peculado-y-abuso-de-autoridad/</w:t>
      </w:r>
    </w:p>
  </w:footnote>
  <w:footnote w:id="6">
    <w:p w14:paraId="6E787E21" w14:textId="77777777" w:rsidR="00B01557" w:rsidRPr="0089441B" w:rsidRDefault="00B01557" w:rsidP="0089441B">
      <w:pPr>
        <w:pStyle w:val="Textonotapie"/>
        <w:rPr>
          <w:rFonts w:ascii="Palatino Linotype" w:hAnsi="Palatino Linotype"/>
        </w:rPr>
      </w:pPr>
      <w:r>
        <w:rPr>
          <w:rStyle w:val="Refdenotaalpie"/>
        </w:rPr>
        <w:footnoteRef/>
      </w:r>
      <w:r>
        <w:t xml:space="preserve"> </w:t>
      </w:r>
      <w:r w:rsidRPr="0089441B">
        <w:rPr>
          <w:rFonts w:ascii="Palatino Linotype" w:hAnsi="Palatino Linotype"/>
        </w:rPr>
        <w:t xml:space="preserve">Consultable en: </w:t>
      </w:r>
    </w:p>
    <w:p w14:paraId="56DDD4F7" w14:textId="1F8BB0ED" w:rsidR="00B01557" w:rsidRPr="0089441B" w:rsidRDefault="00B01557" w:rsidP="0089441B">
      <w:pPr>
        <w:pStyle w:val="Textonotapie"/>
        <w:rPr>
          <w:rFonts w:ascii="Palatino Linotype" w:hAnsi="Palatino Linotype"/>
        </w:rPr>
      </w:pPr>
      <w:r w:rsidRPr="0089441B">
        <w:rPr>
          <w:rFonts w:ascii="Palatino Linotype" w:hAnsi="Palatino Linotype"/>
        </w:rPr>
        <w:t>http://legislacion.edomex.gob.mx/sites/legislacion.edomex.gob.mx/files/files/pdf/gct/2016/jun174.pdf</w:t>
      </w:r>
    </w:p>
  </w:footnote>
  <w:footnote w:id="7">
    <w:p w14:paraId="1A52DA50" w14:textId="77777777" w:rsidR="00B01557" w:rsidRDefault="00B01557" w:rsidP="00B204DF">
      <w:pPr>
        <w:pStyle w:val="Textonotapie"/>
      </w:pPr>
      <w:r>
        <w:rPr>
          <w:rStyle w:val="Refdenotaalpie"/>
        </w:rPr>
        <w:footnoteRef/>
      </w:r>
      <w:r>
        <w:t xml:space="preserve"> Consultable en: </w:t>
      </w:r>
    </w:p>
    <w:p w14:paraId="2A6BEA78" w14:textId="778DF4E5" w:rsidR="00B01557" w:rsidRDefault="00B01557" w:rsidP="00B204DF">
      <w:pPr>
        <w:pStyle w:val="Textonotapie"/>
      </w:pPr>
      <w:r>
        <w:t>http://legislacion.edomex.gob.mx/sites/legislacion.edomex.gob.mx/files/files/pdf/gct/2018/may033.pdf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B01557" w:rsidRPr="00095FB7" w14:paraId="6B4E3B81" w14:textId="77777777" w:rsidTr="009D4854">
      <w:tc>
        <w:tcPr>
          <w:tcW w:w="2553" w:type="dxa"/>
          <w:vAlign w:val="center"/>
          <w:hideMark/>
        </w:tcPr>
        <w:p w14:paraId="0ABBC6C0" w14:textId="56B6DC1A" w:rsidR="00B01557" w:rsidRPr="00095FB7" w:rsidRDefault="00B01557" w:rsidP="009D4854">
          <w:pPr>
            <w:rPr>
              <w:rFonts w:ascii="Palatino Linotype" w:hAnsi="Palatino Linotype"/>
              <w:b/>
              <w:sz w:val="22"/>
              <w:szCs w:val="22"/>
              <w:lang w:val="es-ES_tradnl"/>
            </w:rPr>
          </w:pPr>
          <w:r w:rsidRPr="00095FB7">
            <w:rPr>
              <w:rFonts w:ascii="Palatino Linotype" w:hAnsi="Palatino Linotype"/>
              <w:b/>
              <w:sz w:val="22"/>
              <w:szCs w:val="22"/>
              <w:lang w:val="es-ES_tradnl"/>
            </w:rPr>
            <w:t>Recurso de Revisión:</w:t>
          </w:r>
        </w:p>
      </w:tc>
      <w:tc>
        <w:tcPr>
          <w:tcW w:w="3687" w:type="dxa"/>
          <w:vAlign w:val="center"/>
          <w:hideMark/>
        </w:tcPr>
        <w:p w14:paraId="60C471CA" w14:textId="51948343" w:rsidR="00B01557" w:rsidRPr="00095FB7" w:rsidRDefault="00B01557" w:rsidP="00095FB7">
          <w:pPr>
            <w:ind w:right="666"/>
            <w:rPr>
              <w:rFonts w:ascii="Palatino Linotype" w:hAnsi="Palatino Linotype"/>
              <w:b/>
              <w:sz w:val="22"/>
              <w:szCs w:val="22"/>
              <w:lang w:val="es-ES_tradnl"/>
            </w:rPr>
          </w:pPr>
          <w:r>
            <w:rPr>
              <w:rFonts w:ascii="Palatino Linotype" w:eastAsiaTheme="minorEastAsia" w:hAnsi="Palatino Linotype" w:cs="Arial"/>
              <w:b/>
              <w:bCs/>
              <w:sz w:val="22"/>
              <w:szCs w:val="22"/>
              <w:lang w:val="es-MX"/>
            </w:rPr>
            <w:t>04324/INFOEM/IP/RR/2021</w:t>
          </w:r>
        </w:p>
      </w:tc>
    </w:tr>
    <w:tr w:rsidR="00B01557" w:rsidRPr="00095FB7" w14:paraId="31CB780F" w14:textId="77777777" w:rsidTr="009D4854">
      <w:trPr>
        <w:trHeight w:val="228"/>
      </w:trPr>
      <w:tc>
        <w:tcPr>
          <w:tcW w:w="2553" w:type="dxa"/>
          <w:vAlign w:val="center"/>
          <w:hideMark/>
        </w:tcPr>
        <w:p w14:paraId="4F49CB4A" w14:textId="40575396" w:rsidR="00B01557" w:rsidRPr="00095FB7" w:rsidRDefault="00B01557" w:rsidP="009D4854">
          <w:pPr>
            <w:rPr>
              <w:rFonts w:ascii="Palatino Linotype" w:hAnsi="Palatino Linotype"/>
              <w:b/>
              <w:sz w:val="22"/>
              <w:szCs w:val="22"/>
              <w:lang w:val="es-ES_tradnl"/>
            </w:rPr>
          </w:pPr>
          <w:r w:rsidRPr="00095FB7">
            <w:rPr>
              <w:rFonts w:ascii="Palatino Linotype" w:hAnsi="Palatino Linotype"/>
              <w:b/>
              <w:sz w:val="22"/>
              <w:szCs w:val="22"/>
              <w:lang w:val="es-ES_tradnl"/>
            </w:rPr>
            <w:t>Sujeto Obligado:</w:t>
          </w:r>
        </w:p>
      </w:tc>
      <w:tc>
        <w:tcPr>
          <w:tcW w:w="3687" w:type="dxa"/>
          <w:vAlign w:val="center"/>
          <w:hideMark/>
        </w:tcPr>
        <w:p w14:paraId="5D08B318" w14:textId="23415E9D" w:rsidR="00B01557" w:rsidRPr="00095FB7" w:rsidRDefault="00B01557" w:rsidP="005B27FC">
          <w:pPr>
            <w:tabs>
              <w:tab w:val="left" w:pos="1531"/>
            </w:tabs>
            <w:ind w:right="806"/>
            <w:jc w:val="both"/>
            <w:rPr>
              <w:rFonts w:ascii="Palatino Linotype" w:hAnsi="Palatino Linotype"/>
              <w:b/>
              <w:sz w:val="22"/>
              <w:szCs w:val="22"/>
              <w:lang w:val="es-ES_tradnl"/>
            </w:rPr>
          </w:pPr>
          <w:r>
            <w:rPr>
              <w:rFonts w:ascii="Palatino Linotype" w:hAnsi="Palatino Linotype"/>
              <w:b/>
              <w:sz w:val="22"/>
              <w:szCs w:val="22"/>
              <w:lang w:val="es-ES_tradnl"/>
            </w:rPr>
            <w:t>Fiscalía General de Justicia del Estado de México</w:t>
          </w:r>
        </w:p>
      </w:tc>
    </w:tr>
    <w:tr w:rsidR="00B01557" w:rsidRPr="00095FB7" w14:paraId="69050F56" w14:textId="77777777" w:rsidTr="009D4854">
      <w:tc>
        <w:tcPr>
          <w:tcW w:w="2553" w:type="dxa"/>
          <w:vAlign w:val="center"/>
          <w:hideMark/>
        </w:tcPr>
        <w:p w14:paraId="65C9B735" w14:textId="73A7EDC6" w:rsidR="00B01557" w:rsidRPr="00095FB7" w:rsidRDefault="00B01557" w:rsidP="009D4854">
          <w:pPr>
            <w:rPr>
              <w:rFonts w:ascii="Palatino Linotype" w:hAnsi="Palatino Linotype"/>
              <w:b/>
              <w:sz w:val="22"/>
              <w:szCs w:val="22"/>
              <w:lang w:val="es-ES_tradnl"/>
            </w:rPr>
          </w:pPr>
          <w:r>
            <w:rPr>
              <w:rFonts w:ascii="Palatino Linotype" w:hAnsi="Palatino Linotype"/>
              <w:b/>
              <w:sz w:val="22"/>
              <w:szCs w:val="22"/>
              <w:lang w:val="es-ES_tradnl"/>
            </w:rPr>
            <w:t>Comisionada</w:t>
          </w:r>
          <w:r w:rsidRPr="00095FB7">
            <w:rPr>
              <w:rFonts w:ascii="Palatino Linotype" w:hAnsi="Palatino Linotype"/>
              <w:b/>
              <w:sz w:val="22"/>
              <w:szCs w:val="22"/>
              <w:lang w:val="es-ES_tradnl"/>
            </w:rPr>
            <w:t xml:space="preserve"> ponente:</w:t>
          </w:r>
        </w:p>
      </w:tc>
      <w:tc>
        <w:tcPr>
          <w:tcW w:w="3687" w:type="dxa"/>
          <w:vAlign w:val="center"/>
          <w:hideMark/>
        </w:tcPr>
        <w:p w14:paraId="06864B57" w14:textId="5EF4B65D" w:rsidR="00B01557" w:rsidRPr="00095FB7" w:rsidRDefault="00B01557"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23403E59" w14:textId="712E7795" w:rsidR="00B01557" w:rsidRDefault="00B01557"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DB2835" wp14:editId="2F40070C">
          <wp:simplePos x="0" y="0"/>
          <wp:positionH relativeFrom="page">
            <wp:posOffset>135890</wp:posOffset>
          </wp:positionH>
          <wp:positionV relativeFrom="paragraph">
            <wp:posOffset>-1146175</wp:posOffset>
          </wp:positionV>
          <wp:extent cx="7635600" cy="9943200"/>
          <wp:effectExtent l="0" t="0" r="381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9952380" w:rsidR="00B01557" w:rsidRDefault="00B01557" w:rsidP="00C47D1B">
    <w:pPr>
      <w:pStyle w:val="Encabezado"/>
      <w:jc w:val="both"/>
    </w:pPr>
    <w:r>
      <w:rPr>
        <w:noProof/>
        <w:lang w:val="es-MX" w:eastAsia="es-MX"/>
      </w:rPr>
      <w:drawing>
        <wp:anchor distT="0" distB="0" distL="114300" distR="114300" simplePos="0" relativeHeight="251659264" behindDoc="1" locked="0" layoutInCell="1" allowOverlap="1" wp14:anchorId="697FEE3E" wp14:editId="1D6F2B5A">
          <wp:simplePos x="0" y="0"/>
          <wp:positionH relativeFrom="page">
            <wp:posOffset>106680</wp:posOffset>
          </wp:positionH>
          <wp:positionV relativeFrom="paragraph">
            <wp:posOffset>-354965</wp:posOffset>
          </wp:positionV>
          <wp:extent cx="7635600" cy="9943200"/>
          <wp:effectExtent l="0" t="0" r="381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B01557" w14:paraId="477E149B" w14:textId="77777777" w:rsidTr="00C47D1B">
      <w:tc>
        <w:tcPr>
          <w:tcW w:w="2553" w:type="dxa"/>
          <w:vAlign w:val="center"/>
          <w:hideMark/>
        </w:tcPr>
        <w:p w14:paraId="5C0586E4" w14:textId="77777777" w:rsidR="00B01557" w:rsidRDefault="00B01557"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77CC2C8F" w:rsidR="00B01557" w:rsidRPr="004440AC" w:rsidRDefault="00B01557" w:rsidP="008B18BC">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04324/INFOEM/IP/RR/2021</w:t>
          </w:r>
        </w:p>
      </w:tc>
    </w:tr>
    <w:tr w:rsidR="00B01557" w14:paraId="5B5BE21C" w14:textId="77777777" w:rsidTr="00C47D1B">
      <w:tc>
        <w:tcPr>
          <w:tcW w:w="2553" w:type="dxa"/>
          <w:vAlign w:val="center"/>
          <w:hideMark/>
        </w:tcPr>
        <w:p w14:paraId="4AE96902" w14:textId="4E063913" w:rsidR="00B01557" w:rsidRDefault="00B01557"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7278DC7A" w:rsidR="00B01557" w:rsidRPr="004440AC" w:rsidRDefault="008963E6" w:rsidP="00C47D1B">
          <w:pPr>
            <w:rPr>
              <w:rFonts w:ascii="Palatino Linotype" w:hAnsi="Palatino Linotype"/>
              <w:b/>
              <w:sz w:val="22"/>
              <w:szCs w:val="22"/>
              <w:lang w:val="es-ES_tradnl"/>
            </w:rPr>
          </w:pPr>
          <w:r>
            <w:rPr>
              <w:rFonts w:ascii="Palatino Linotype" w:hAnsi="Palatino Linotype"/>
              <w:b/>
              <w:sz w:val="22"/>
              <w:szCs w:val="22"/>
              <w:lang w:val="es-ES_tradnl"/>
            </w:rPr>
            <w:t>XXXXX XXXXXXXX XXXXXXXXXX XXXXXX</w:t>
          </w:r>
        </w:p>
      </w:tc>
    </w:tr>
    <w:tr w:rsidR="00B01557" w14:paraId="22601A11" w14:textId="77777777" w:rsidTr="00C47D1B">
      <w:trPr>
        <w:trHeight w:val="228"/>
      </w:trPr>
      <w:tc>
        <w:tcPr>
          <w:tcW w:w="2553" w:type="dxa"/>
          <w:vAlign w:val="center"/>
          <w:hideMark/>
        </w:tcPr>
        <w:p w14:paraId="6EFE221D" w14:textId="49C5F800" w:rsidR="00B01557" w:rsidRDefault="00B01557"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31A293F3" w:rsidR="00B01557" w:rsidRPr="004440AC" w:rsidRDefault="00B01557" w:rsidP="00712552">
          <w:pPr>
            <w:ind w:right="603"/>
            <w:jc w:val="both"/>
            <w:rPr>
              <w:rFonts w:ascii="Palatino Linotype" w:hAnsi="Palatino Linotype"/>
              <w:b/>
              <w:sz w:val="22"/>
              <w:szCs w:val="22"/>
              <w:lang w:val="es-ES_tradnl"/>
            </w:rPr>
          </w:pPr>
          <w:r>
            <w:rPr>
              <w:rFonts w:ascii="Palatino Linotype" w:hAnsi="Palatino Linotype"/>
              <w:b/>
              <w:sz w:val="22"/>
              <w:szCs w:val="22"/>
              <w:lang w:val="es-ES_tradnl"/>
            </w:rPr>
            <w:t>Fiscalía General de Justicia del Estado de México</w:t>
          </w:r>
        </w:p>
      </w:tc>
    </w:tr>
    <w:tr w:rsidR="00B01557" w14:paraId="2D6C630E" w14:textId="77777777" w:rsidTr="00C47D1B">
      <w:tc>
        <w:tcPr>
          <w:tcW w:w="2553" w:type="dxa"/>
          <w:vAlign w:val="center"/>
          <w:hideMark/>
        </w:tcPr>
        <w:p w14:paraId="5BD4C6DB" w14:textId="114D0B62" w:rsidR="00B01557" w:rsidRDefault="00B01557"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7ECF9653" w:rsidR="00B01557" w:rsidRPr="004440AC" w:rsidRDefault="00B01557"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B01557" w:rsidRDefault="00B01557" w:rsidP="00C47D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8B414" w14:textId="3C99EDBA" w:rsidR="0047788D" w:rsidRDefault="0047788D" w:rsidP="00C47D1B">
    <w:pPr>
      <w:pStyle w:val="Encabezado"/>
      <w:jc w:val="both"/>
    </w:pPr>
    <w:r>
      <w:t xml:space="preserve">                                  </w:t>
    </w:r>
  </w:p>
  <w:p w14:paraId="0F657D82" w14:textId="77777777" w:rsidR="0047788D" w:rsidRDefault="0047788D"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34F8A"/>
    <w:multiLevelType w:val="hybridMultilevel"/>
    <w:tmpl w:val="DBDE668C"/>
    <w:lvl w:ilvl="0" w:tplc="E03A9E6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121B34"/>
    <w:multiLevelType w:val="hybridMultilevel"/>
    <w:tmpl w:val="BA446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BE63B6"/>
    <w:multiLevelType w:val="hybridMultilevel"/>
    <w:tmpl w:val="20D6F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3B081E"/>
    <w:multiLevelType w:val="hybridMultilevel"/>
    <w:tmpl w:val="CE2ADB22"/>
    <w:lvl w:ilvl="0" w:tplc="4B7A0274">
      <w:start w:val="1"/>
      <w:numFmt w:val="lowerLetter"/>
      <w:lvlText w:val="%1)"/>
      <w:lvlJc w:val="left"/>
      <w:pPr>
        <w:ind w:left="1429" w:hanging="360"/>
      </w:pPr>
      <w:rPr>
        <w:b/>
        <w:bCs w:val="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nsid w:val="12D94ACE"/>
    <w:multiLevelType w:val="hybridMultilevel"/>
    <w:tmpl w:val="E8267D94"/>
    <w:lvl w:ilvl="0" w:tplc="03B699FC">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6">
    <w:nsid w:val="138A57C2"/>
    <w:multiLevelType w:val="hybridMultilevel"/>
    <w:tmpl w:val="62FCB8A6"/>
    <w:lvl w:ilvl="0" w:tplc="7CE280A2">
      <w:start w:val="1"/>
      <w:numFmt w:val="upp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F70F1B"/>
    <w:multiLevelType w:val="hybridMultilevel"/>
    <w:tmpl w:val="57C0C1C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nsid w:val="19155D60"/>
    <w:multiLevelType w:val="hybridMultilevel"/>
    <w:tmpl w:val="DADE1462"/>
    <w:lvl w:ilvl="0" w:tplc="05AE5F8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1965654C"/>
    <w:multiLevelType w:val="hybridMultilevel"/>
    <w:tmpl w:val="BA106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A932275"/>
    <w:multiLevelType w:val="hybridMultilevel"/>
    <w:tmpl w:val="3AAE958E"/>
    <w:lvl w:ilvl="0" w:tplc="2A5EA6AA">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nsid w:val="1DEA5B0B"/>
    <w:multiLevelType w:val="hybridMultilevel"/>
    <w:tmpl w:val="D624A828"/>
    <w:lvl w:ilvl="0" w:tplc="259879E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29AE2769"/>
    <w:multiLevelType w:val="hybridMultilevel"/>
    <w:tmpl w:val="F0BC1FAA"/>
    <w:lvl w:ilvl="0" w:tplc="02C236F6">
      <w:start w:val="1"/>
      <w:numFmt w:val="upperRoman"/>
      <w:lvlText w:val="%1."/>
      <w:lvlJc w:val="left"/>
      <w:pPr>
        <w:ind w:left="1287" w:hanging="720"/>
      </w:pPr>
      <w:rPr>
        <w:rFonts w:hint="default"/>
        <w:i/>
        <w:sz w:val="22"/>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2AA82F6F"/>
    <w:multiLevelType w:val="hybridMultilevel"/>
    <w:tmpl w:val="DA0806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FB1D19"/>
    <w:multiLevelType w:val="hybridMultilevel"/>
    <w:tmpl w:val="CD20ECD4"/>
    <w:lvl w:ilvl="0" w:tplc="FDB47D1A">
      <w:start w:val="5"/>
      <w:numFmt w:val="upperRoman"/>
      <w:lvlText w:val="%1."/>
      <w:lvlJc w:val="left"/>
      <w:pPr>
        <w:ind w:left="777" w:hanging="720"/>
      </w:pPr>
      <w:rPr>
        <w:rFonts w:hint="default"/>
      </w:rPr>
    </w:lvl>
    <w:lvl w:ilvl="1" w:tplc="080A0019" w:tentative="1">
      <w:start w:val="1"/>
      <w:numFmt w:val="lowerLetter"/>
      <w:lvlText w:val="%2."/>
      <w:lvlJc w:val="left"/>
      <w:pPr>
        <w:ind w:left="1137" w:hanging="360"/>
      </w:pPr>
    </w:lvl>
    <w:lvl w:ilvl="2" w:tplc="080A001B" w:tentative="1">
      <w:start w:val="1"/>
      <w:numFmt w:val="lowerRoman"/>
      <w:lvlText w:val="%3."/>
      <w:lvlJc w:val="right"/>
      <w:pPr>
        <w:ind w:left="1857" w:hanging="180"/>
      </w:pPr>
    </w:lvl>
    <w:lvl w:ilvl="3" w:tplc="080A000F" w:tentative="1">
      <w:start w:val="1"/>
      <w:numFmt w:val="decimal"/>
      <w:lvlText w:val="%4."/>
      <w:lvlJc w:val="left"/>
      <w:pPr>
        <w:ind w:left="2577" w:hanging="360"/>
      </w:pPr>
    </w:lvl>
    <w:lvl w:ilvl="4" w:tplc="080A0019" w:tentative="1">
      <w:start w:val="1"/>
      <w:numFmt w:val="lowerLetter"/>
      <w:lvlText w:val="%5."/>
      <w:lvlJc w:val="left"/>
      <w:pPr>
        <w:ind w:left="3297" w:hanging="360"/>
      </w:pPr>
    </w:lvl>
    <w:lvl w:ilvl="5" w:tplc="080A001B" w:tentative="1">
      <w:start w:val="1"/>
      <w:numFmt w:val="lowerRoman"/>
      <w:lvlText w:val="%6."/>
      <w:lvlJc w:val="right"/>
      <w:pPr>
        <w:ind w:left="4017" w:hanging="180"/>
      </w:pPr>
    </w:lvl>
    <w:lvl w:ilvl="6" w:tplc="080A000F" w:tentative="1">
      <w:start w:val="1"/>
      <w:numFmt w:val="decimal"/>
      <w:lvlText w:val="%7."/>
      <w:lvlJc w:val="left"/>
      <w:pPr>
        <w:ind w:left="4737" w:hanging="360"/>
      </w:pPr>
    </w:lvl>
    <w:lvl w:ilvl="7" w:tplc="080A0019" w:tentative="1">
      <w:start w:val="1"/>
      <w:numFmt w:val="lowerLetter"/>
      <w:lvlText w:val="%8."/>
      <w:lvlJc w:val="left"/>
      <w:pPr>
        <w:ind w:left="5457" w:hanging="360"/>
      </w:pPr>
    </w:lvl>
    <w:lvl w:ilvl="8" w:tplc="080A001B" w:tentative="1">
      <w:start w:val="1"/>
      <w:numFmt w:val="lowerRoman"/>
      <w:lvlText w:val="%9."/>
      <w:lvlJc w:val="right"/>
      <w:pPr>
        <w:ind w:left="6177" w:hanging="180"/>
      </w:pPr>
    </w:lvl>
  </w:abstractNum>
  <w:abstractNum w:abstractNumId="15">
    <w:nsid w:val="33364EB0"/>
    <w:multiLevelType w:val="hybridMultilevel"/>
    <w:tmpl w:val="48AEC6DC"/>
    <w:lvl w:ilvl="0" w:tplc="69DA336E">
      <w:start w:val="1"/>
      <w:numFmt w:val="upperRoman"/>
      <w:lvlText w:val="%1."/>
      <w:lvlJc w:val="left"/>
      <w:pPr>
        <w:tabs>
          <w:tab w:val="num" w:pos="777"/>
        </w:tabs>
        <w:ind w:left="777" w:hanging="720"/>
      </w:pPr>
      <w:rPr>
        <w:rFonts w:hint="default"/>
        <w:b/>
        <w:color w:val="auto"/>
      </w:rPr>
    </w:lvl>
    <w:lvl w:ilvl="1" w:tplc="0C0A0019" w:tentative="1">
      <w:start w:val="1"/>
      <w:numFmt w:val="lowerLetter"/>
      <w:lvlText w:val="%2."/>
      <w:lvlJc w:val="left"/>
      <w:pPr>
        <w:tabs>
          <w:tab w:val="num" w:pos="1137"/>
        </w:tabs>
        <w:ind w:left="1137" w:hanging="360"/>
      </w:pPr>
    </w:lvl>
    <w:lvl w:ilvl="2" w:tplc="0C0A001B" w:tentative="1">
      <w:start w:val="1"/>
      <w:numFmt w:val="lowerRoman"/>
      <w:lvlText w:val="%3."/>
      <w:lvlJc w:val="right"/>
      <w:pPr>
        <w:tabs>
          <w:tab w:val="num" w:pos="1857"/>
        </w:tabs>
        <w:ind w:left="1857" w:hanging="180"/>
      </w:pPr>
    </w:lvl>
    <w:lvl w:ilvl="3" w:tplc="0C0A000F" w:tentative="1">
      <w:start w:val="1"/>
      <w:numFmt w:val="decimal"/>
      <w:lvlText w:val="%4."/>
      <w:lvlJc w:val="left"/>
      <w:pPr>
        <w:tabs>
          <w:tab w:val="num" w:pos="2577"/>
        </w:tabs>
        <w:ind w:left="2577" w:hanging="360"/>
      </w:pPr>
    </w:lvl>
    <w:lvl w:ilvl="4" w:tplc="0C0A0019" w:tentative="1">
      <w:start w:val="1"/>
      <w:numFmt w:val="lowerLetter"/>
      <w:lvlText w:val="%5."/>
      <w:lvlJc w:val="left"/>
      <w:pPr>
        <w:tabs>
          <w:tab w:val="num" w:pos="3297"/>
        </w:tabs>
        <w:ind w:left="3297" w:hanging="360"/>
      </w:pPr>
    </w:lvl>
    <w:lvl w:ilvl="5" w:tplc="0C0A001B" w:tentative="1">
      <w:start w:val="1"/>
      <w:numFmt w:val="lowerRoman"/>
      <w:lvlText w:val="%6."/>
      <w:lvlJc w:val="right"/>
      <w:pPr>
        <w:tabs>
          <w:tab w:val="num" w:pos="4017"/>
        </w:tabs>
        <w:ind w:left="4017" w:hanging="180"/>
      </w:pPr>
    </w:lvl>
    <w:lvl w:ilvl="6" w:tplc="0C0A000F" w:tentative="1">
      <w:start w:val="1"/>
      <w:numFmt w:val="decimal"/>
      <w:lvlText w:val="%7."/>
      <w:lvlJc w:val="left"/>
      <w:pPr>
        <w:tabs>
          <w:tab w:val="num" w:pos="4737"/>
        </w:tabs>
        <w:ind w:left="4737" w:hanging="360"/>
      </w:pPr>
    </w:lvl>
    <w:lvl w:ilvl="7" w:tplc="0C0A0019" w:tentative="1">
      <w:start w:val="1"/>
      <w:numFmt w:val="lowerLetter"/>
      <w:lvlText w:val="%8."/>
      <w:lvlJc w:val="left"/>
      <w:pPr>
        <w:tabs>
          <w:tab w:val="num" w:pos="5457"/>
        </w:tabs>
        <w:ind w:left="5457" w:hanging="360"/>
      </w:pPr>
    </w:lvl>
    <w:lvl w:ilvl="8" w:tplc="0C0A001B" w:tentative="1">
      <w:start w:val="1"/>
      <w:numFmt w:val="lowerRoman"/>
      <w:lvlText w:val="%9."/>
      <w:lvlJc w:val="right"/>
      <w:pPr>
        <w:tabs>
          <w:tab w:val="num" w:pos="6177"/>
        </w:tabs>
        <w:ind w:left="6177" w:hanging="180"/>
      </w:pPr>
    </w:lvl>
  </w:abstractNum>
  <w:abstractNum w:abstractNumId="16">
    <w:nsid w:val="357E7155"/>
    <w:multiLevelType w:val="hybridMultilevel"/>
    <w:tmpl w:val="E0D60B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67147F1"/>
    <w:multiLevelType w:val="hybridMultilevel"/>
    <w:tmpl w:val="DC7892BC"/>
    <w:lvl w:ilvl="0" w:tplc="8B84DE9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37A74C91"/>
    <w:multiLevelType w:val="hybridMultilevel"/>
    <w:tmpl w:val="6F98BCAE"/>
    <w:lvl w:ilvl="0" w:tplc="3EA014CA">
      <w:start w:val="1"/>
      <w:numFmt w:val="decimal"/>
      <w:lvlText w:val="%1."/>
      <w:lvlJc w:val="left"/>
      <w:pPr>
        <w:ind w:left="360" w:hanging="360"/>
      </w:pPr>
      <w:rPr>
        <w:b/>
      </w:rPr>
    </w:lvl>
    <w:lvl w:ilvl="1" w:tplc="080A0019">
      <w:start w:val="1"/>
      <w:numFmt w:val="lowerLetter"/>
      <w:lvlText w:val="%2."/>
      <w:lvlJc w:val="left"/>
      <w:pPr>
        <w:ind w:left="1014" w:hanging="360"/>
      </w:pPr>
    </w:lvl>
    <w:lvl w:ilvl="2" w:tplc="080A001B">
      <w:start w:val="1"/>
      <w:numFmt w:val="lowerRoman"/>
      <w:lvlText w:val="%3."/>
      <w:lvlJc w:val="right"/>
      <w:pPr>
        <w:ind w:left="1734" w:hanging="180"/>
      </w:pPr>
    </w:lvl>
    <w:lvl w:ilvl="3" w:tplc="080A000F">
      <w:start w:val="1"/>
      <w:numFmt w:val="decimal"/>
      <w:lvlText w:val="%4."/>
      <w:lvlJc w:val="left"/>
      <w:pPr>
        <w:ind w:left="2454" w:hanging="360"/>
      </w:pPr>
    </w:lvl>
    <w:lvl w:ilvl="4" w:tplc="080A0019">
      <w:start w:val="1"/>
      <w:numFmt w:val="lowerLetter"/>
      <w:lvlText w:val="%5."/>
      <w:lvlJc w:val="left"/>
      <w:pPr>
        <w:ind w:left="3174" w:hanging="360"/>
      </w:pPr>
    </w:lvl>
    <w:lvl w:ilvl="5" w:tplc="080A001B">
      <w:start w:val="1"/>
      <w:numFmt w:val="lowerRoman"/>
      <w:lvlText w:val="%6."/>
      <w:lvlJc w:val="right"/>
      <w:pPr>
        <w:ind w:left="3894" w:hanging="180"/>
      </w:pPr>
    </w:lvl>
    <w:lvl w:ilvl="6" w:tplc="080A000F">
      <w:start w:val="1"/>
      <w:numFmt w:val="decimal"/>
      <w:lvlText w:val="%7."/>
      <w:lvlJc w:val="left"/>
      <w:pPr>
        <w:ind w:left="4614" w:hanging="360"/>
      </w:pPr>
    </w:lvl>
    <w:lvl w:ilvl="7" w:tplc="080A0019">
      <w:start w:val="1"/>
      <w:numFmt w:val="lowerLetter"/>
      <w:lvlText w:val="%8."/>
      <w:lvlJc w:val="left"/>
      <w:pPr>
        <w:ind w:left="5334" w:hanging="360"/>
      </w:pPr>
    </w:lvl>
    <w:lvl w:ilvl="8" w:tplc="080A001B">
      <w:start w:val="1"/>
      <w:numFmt w:val="lowerRoman"/>
      <w:lvlText w:val="%9."/>
      <w:lvlJc w:val="right"/>
      <w:pPr>
        <w:ind w:left="6054" w:hanging="180"/>
      </w:pPr>
    </w:lvl>
  </w:abstractNum>
  <w:abstractNum w:abstractNumId="19">
    <w:nsid w:val="3AE472A7"/>
    <w:multiLevelType w:val="hybridMultilevel"/>
    <w:tmpl w:val="8506B3DE"/>
    <w:lvl w:ilvl="0" w:tplc="7362EC5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0">
    <w:nsid w:val="3FFA1F74"/>
    <w:multiLevelType w:val="hybridMultilevel"/>
    <w:tmpl w:val="75AE2D7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414F24BE"/>
    <w:multiLevelType w:val="hybridMultilevel"/>
    <w:tmpl w:val="BC7C7BBE"/>
    <w:lvl w:ilvl="0" w:tplc="CDE463B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42CC3B57"/>
    <w:multiLevelType w:val="hybridMultilevel"/>
    <w:tmpl w:val="1AA0AFA2"/>
    <w:lvl w:ilvl="0" w:tplc="9982A7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CA067E9"/>
    <w:multiLevelType w:val="hybridMultilevel"/>
    <w:tmpl w:val="26249DE0"/>
    <w:lvl w:ilvl="0" w:tplc="B82E62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D951F10"/>
    <w:multiLevelType w:val="hybridMultilevel"/>
    <w:tmpl w:val="10701864"/>
    <w:lvl w:ilvl="0" w:tplc="8FF077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53E241DA"/>
    <w:multiLevelType w:val="hybridMultilevel"/>
    <w:tmpl w:val="505E87FC"/>
    <w:lvl w:ilvl="0" w:tplc="713A42F6">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8">
    <w:nsid w:val="566764C7"/>
    <w:multiLevelType w:val="hybridMultilevel"/>
    <w:tmpl w:val="64CEC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90C70F9"/>
    <w:multiLevelType w:val="hybridMultilevel"/>
    <w:tmpl w:val="734EF3EC"/>
    <w:lvl w:ilvl="0" w:tplc="DD0E0E28">
      <w:start w:val="1"/>
      <w:numFmt w:val="upperRoman"/>
      <w:lvlText w:val="%1."/>
      <w:lvlJc w:val="left"/>
      <w:pPr>
        <w:ind w:left="1280" w:hanging="720"/>
      </w:pPr>
      <w:rPr>
        <w:rFonts w:hint="default"/>
      </w:rPr>
    </w:lvl>
    <w:lvl w:ilvl="1" w:tplc="080A0019" w:tentative="1">
      <w:start w:val="1"/>
      <w:numFmt w:val="lowerLetter"/>
      <w:lvlText w:val="%2."/>
      <w:lvlJc w:val="left"/>
      <w:pPr>
        <w:ind w:left="1640" w:hanging="360"/>
      </w:pPr>
    </w:lvl>
    <w:lvl w:ilvl="2" w:tplc="080A001B" w:tentative="1">
      <w:start w:val="1"/>
      <w:numFmt w:val="lowerRoman"/>
      <w:lvlText w:val="%3."/>
      <w:lvlJc w:val="right"/>
      <w:pPr>
        <w:ind w:left="2360" w:hanging="180"/>
      </w:pPr>
    </w:lvl>
    <w:lvl w:ilvl="3" w:tplc="080A000F" w:tentative="1">
      <w:start w:val="1"/>
      <w:numFmt w:val="decimal"/>
      <w:lvlText w:val="%4."/>
      <w:lvlJc w:val="left"/>
      <w:pPr>
        <w:ind w:left="3080" w:hanging="360"/>
      </w:pPr>
    </w:lvl>
    <w:lvl w:ilvl="4" w:tplc="080A0019" w:tentative="1">
      <w:start w:val="1"/>
      <w:numFmt w:val="lowerLetter"/>
      <w:lvlText w:val="%5."/>
      <w:lvlJc w:val="left"/>
      <w:pPr>
        <w:ind w:left="3800" w:hanging="360"/>
      </w:pPr>
    </w:lvl>
    <w:lvl w:ilvl="5" w:tplc="080A001B" w:tentative="1">
      <w:start w:val="1"/>
      <w:numFmt w:val="lowerRoman"/>
      <w:lvlText w:val="%6."/>
      <w:lvlJc w:val="right"/>
      <w:pPr>
        <w:ind w:left="4520" w:hanging="180"/>
      </w:pPr>
    </w:lvl>
    <w:lvl w:ilvl="6" w:tplc="080A000F" w:tentative="1">
      <w:start w:val="1"/>
      <w:numFmt w:val="decimal"/>
      <w:lvlText w:val="%7."/>
      <w:lvlJc w:val="left"/>
      <w:pPr>
        <w:ind w:left="5240" w:hanging="360"/>
      </w:pPr>
    </w:lvl>
    <w:lvl w:ilvl="7" w:tplc="080A0019" w:tentative="1">
      <w:start w:val="1"/>
      <w:numFmt w:val="lowerLetter"/>
      <w:lvlText w:val="%8."/>
      <w:lvlJc w:val="left"/>
      <w:pPr>
        <w:ind w:left="5960" w:hanging="360"/>
      </w:pPr>
    </w:lvl>
    <w:lvl w:ilvl="8" w:tplc="080A001B" w:tentative="1">
      <w:start w:val="1"/>
      <w:numFmt w:val="lowerRoman"/>
      <w:lvlText w:val="%9."/>
      <w:lvlJc w:val="right"/>
      <w:pPr>
        <w:ind w:left="6680" w:hanging="180"/>
      </w:pPr>
    </w:lvl>
  </w:abstractNum>
  <w:abstractNum w:abstractNumId="30">
    <w:nsid w:val="5CBA055C"/>
    <w:multiLevelType w:val="hybridMultilevel"/>
    <w:tmpl w:val="EA92978C"/>
    <w:lvl w:ilvl="0" w:tplc="7F7ACA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F2857E1"/>
    <w:multiLevelType w:val="hybridMultilevel"/>
    <w:tmpl w:val="B008B968"/>
    <w:lvl w:ilvl="0" w:tplc="A14669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nsid w:val="60A73FB8"/>
    <w:multiLevelType w:val="hybridMultilevel"/>
    <w:tmpl w:val="1AEC3D94"/>
    <w:lvl w:ilvl="0" w:tplc="DEE0C6F4">
      <w:start w:val="1"/>
      <w:numFmt w:val="upperRoman"/>
      <w:lvlText w:val="%1."/>
      <w:lvlJc w:val="left"/>
      <w:pPr>
        <w:ind w:left="860" w:hanging="150"/>
      </w:pPr>
      <w:rPr>
        <w:rFonts w:ascii="Bookman Old Style" w:hAnsi="Bookman Old Style" w:cs="Arial" w:hint="default"/>
        <w:b w:val="0"/>
        <w:bCs/>
        <w:spacing w:val="-1"/>
        <w:w w:val="100"/>
        <w:sz w:val="20"/>
        <w:szCs w:val="20"/>
      </w:rPr>
    </w:lvl>
    <w:lvl w:ilvl="1" w:tplc="FA342614">
      <w:numFmt w:val="bullet"/>
      <w:lvlText w:val="•"/>
      <w:lvlJc w:val="left"/>
      <w:pPr>
        <w:ind w:left="1851" w:hanging="150"/>
      </w:pPr>
      <w:rPr>
        <w:rFonts w:hint="default"/>
      </w:rPr>
    </w:lvl>
    <w:lvl w:ilvl="2" w:tplc="2F60F202">
      <w:numFmt w:val="bullet"/>
      <w:lvlText w:val="•"/>
      <w:lvlJc w:val="left"/>
      <w:pPr>
        <w:ind w:left="2845" w:hanging="150"/>
      </w:pPr>
      <w:rPr>
        <w:rFonts w:hint="default"/>
      </w:rPr>
    </w:lvl>
    <w:lvl w:ilvl="3" w:tplc="CD2A46F8">
      <w:numFmt w:val="bullet"/>
      <w:lvlText w:val="•"/>
      <w:lvlJc w:val="left"/>
      <w:pPr>
        <w:ind w:left="3839" w:hanging="150"/>
      </w:pPr>
      <w:rPr>
        <w:rFonts w:hint="default"/>
      </w:rPr>
    </w:lvl>
    <w:lvl w:ilvl="4" w:tplc="25C42F2E">
      <w:numFmt w:val="bullet"/>
      <w:lvlText w:val="•"/>
      <w:lvlJc w:val="left"/>
      <w:pPr>
        <w:ind w:left="4833" w:hanging="150"/>
      </w:pPr>
      <w:rPr>
        <w:rFonts w:hint="default"/>
      </w:rPr>
    </w:lvl>
    <w:lvl w:ilvl="5" w:tplc="5EAA178E">
      <w:numFmt w:val="bullet"/>
      <w:lvlText w:val="•"/>
      <w:lvlJc w:val="left"/>
      <w:pPr>
        <w:ind w:left="5827" w:hanging="150"/>
      </w:pPr>
      <w:rPr>
        <w:rFonts w:hint="default"/>
      </w:rPr>
    </w:lvl>
    <w:lvl w:ilvl="6" w:tplc="1AC2F2B8">
      <w:numFmt w:val="bullet"/>
      <w:lvlText w:val="•"/>
      <w:lvlJc w:val="left"/>
      <w:pPr>
        <w:ind w:left="6822" w:hanging="150"/>
      </w:pPr>
      <w:rPr>
        <w:rFonts w:hint="default"/>
      </w:rPr>
    </w:lvl>
    <w:lvl w:ilvl="7" w:tplc="37DA1F18">
      <w:numFmt w:val="bullet"/>
      <w:lvlText w:val="•"/>
      <w:lvlJc w:val="left"/>
      <w:pPr>
        <w:ind w:left="7816" w:hanging="150"/>
      </w:pPr>
      <w:rPr>
        <w:rFonts w:hint="default"/>
      </w:rPr>
    </w:lvl>
    <w:lvl w:ilvl="8" w:tplc="2CE495FE">
      <w:numFmt w:val="bullet"/>
      <w:lvlText w:val="•"/>
      <w:lvlJc w:val="left"/>
      <w:pPr>
        <w:ind w:left="8810" w:hanging="150"/>
      </w:pPr>
      <w:rPr>
        <w:rFonts w:hint="default"/>
      </w:rPr>
    </w:lvl>
  </w:abstractNum>
  <w:abstractNum w:abstractNumId="33">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7BB4BAF"/>
    <w:multiLevelType w:val="hybridMultilevel"/>
    <w:tmpl w:val="984AB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8863C38"/>
    <w:multiLevelType w:val="hybridMultilevel"/>
    <w:tmpl w:val="54DCF916"/>
    <w:lvl w:ilvl="0" w:tplc="7B1691EA">
      <w:start w:val="1"/>
      <w:numFmt w:val="upperRoman"/>
      <w:lvlText w:val="%1."/>
      <w:lvlJc w:val="left"/>
      <w:pPr>
        <w:ind w:left="1712"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8">
    <w:nsid w:val="6E324363"/>
    <w:multiLevelType w:val="hybridMultilevel"/>
    <w:tmpl w:val="027A6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2707096"/>
    <w:multiLevelType w:val="hybridMultilevel"/>
    <w:tmpl w:val="E726379A"/>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0">
    <w:nsid w:val="744008F8"/>
    <w:multiLevelType w:val="multilevel"/>
    <w:tmpl w:val="670C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806619"/>
    <w:multiLevelType w:val="hybridMultilevel"/>
    <w:tmpl w:val="A8F66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6F15B11"/>
    <w:multiLevelType w:val="hybridMultilevel"/>
    <w:tmpl w:val="DA48B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7BA64DA"/>
    <w:multiLevelType w:val="hybridMultilevel"/>
    <w:tmpl w:val="4C1072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9812E70"/>
    <w:multiLevelType w:val="hybridMultilevel"/>
    <w:tmpl w:val="A556620C"/>
    <w:lvl w:ilvl="0" w:tplc="CDD28D3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C826435"/>
    <w:multiLevelType w:val="hybridMultilevel"/>
    <w:tmpl w:val="2422B776"/>
    <w:lvl w:ilvl="0" w:tplc="70945E1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CE35F8D"/>
    <w:multiLevelType w:val="hybridMultilevel"/>
    <w:tmpl w:val="08C82B52"/>
    <w:lvl w:ilvl="0" w:tplc="5746846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7">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7"/>
  </w:num>
  <w:num w:numId="2">
    <w:abstractNumId w:val="31"/>
  </w:num>
  <w:num w:numId="3">
    <w:abstractNumId w:val="19"/>
  </w:num>
  <w:num w:numId="4">
    <w:abstractNumId w:val="21"/>
  </w:num>
  <w:num w:numId="5">
    <w:abstractNumId w:val="38"/>
  </w:num>
  <w:num w:numId="6">
    <w:abstractNumId w:val="15"/>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39"/>
  </w:num>
  <w:num w:numId="10">
    <w:abstractNumId w:val="4"/>
  </w:num>
  <w:num w:numId="11">
    <w:abstractNumId w:val="30"/>
  </w:num>
  <w:num w:numId="12">
    <w:abstractNumId w:val="34"/>
  </w:num>
  <w:num w:numId="13">
    <w:abstractNumId w:val="18"/>
  </w:num>
  <w:num w:numId="14">
    <w:abstractNumId w:val="23"/>
  </w:num>
  <w:num w:numId="15">
    <w:abstractNumId w:val="28"/>
  </w:num>
  <w:num w:numId="16">
    <w:abstractNumId w:val="42"/>
  </w:num>
  <w:num w:numId="17">
    <w:abstractNumId w:val="14"/>
  </w:num>
  <w:num w:numId="18">
    <w:abstractNumId w:val="13"/>
  </w:num>
  <w:num w:numId="19">
    <w:abstractNumId w:val="45"/>
  </w:num>
  <w:num w:numId="20">
    <w:abstractNumId w:val="40"/>
  </w:num>
  <w:num w:numId="21">
    <w:abstractNumId w:val="16"/>
  </w:num>
  <w:num w:numId="22">
    <w:abstractNumId w:val="7"/>
  </w:num>
  <w:num w:numId="23">
    <w:abstractNumId w:val="33"/>
  </w:num>
  <w:num w:numId="24">
    <w:abstractNumId w:val="27"/>
  </w:num>
  <w:num w:numId="25">
    <w:abstractNumId w:val="41"/>
  </w:num>
  <w:num w:numId="26">
    <w:abstractNumId w:val="36"/>
  </w:num>
  <w:num w:numId="27">
    <w:abstractNumId w:val="3"/>
  </w:num>
  <w:num w:numId="28">
    <w:abstractNumId w:val="43"/>
  </w:num>
  <w:num w:numId="29">
    <w:abstractNumId w:val="2"/>
  </w:num>
  <w:num w:numId="30">
    <w:abstractNumId w:val="9"/>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44"/>
  </w:num>
  <w:num w:numId="34">
    <w:abstractNumId w:val="22"/>
  </w:num>
  <w:num w:numId="35">
    <w:abstractNumId w:val="29"/>
  </w:num>
  <w:num w:numId="36">
    <w:abstractNumId w:val="10"/>
  </w:num>
  <w:num w:numId="37">
    <w:abstractNumId w:val="0"/>
  </w:num>
  <w:num w:numId="38">
    <w:abstractNumId w:val="8"/>
  </w:num>
  <w:num w:numId="39">
    <w:abstractNumId w:val="5"/>
  </w:num>
  <w:num w:numId="40">
    <w:abstractNumId w:val="46"/>
  </w:num>
  <w:num w:numId="41">
    <w:abstractNumId w:val="17"/>
  </w:num>
  <w:num w:numId="42">
    <w:abstractNumId w:val="35"/>
  </w:num>
  <w:num w:numId="43">
    <w:abstractNumId w:val="6"/>
  </w:num>
  <w:num w:numId="44">
    <w:abstractNumId w:val="32"/>
  </w:num>
  <w:num w:numId="45">
    <w:abstractNumId w:val="12"/>
  </w:num>
  <w:num w:numId="46">
    <w:abstractNumId w:val="11"/>
  </w:num>
  <w:num w:numId="47">
    <w:abstractNumId w:val="20"/>
  </w:num>
  <w:num w:numId="48">
    <w:abstractNumId w:val="25"/>
  </w:num>
  <w:num w:numId="49">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67D"/>
    <w:rsid w:val="00002B36"/>
    <w:rsid w:val="000035AE"/>
    <w:rsid w:val="000045A8"/>
    <w:rsid w:val="000061F4"/>
    <w:rsid w:val="0000625E"/>
    <w:rsid w:val="000064FC"/>
    <w:rsid w:val="0000746A"/>
    <w:rsid w:val="000115F7"/>
    <w:rsid w:val="00012A5F"/>
    <w:rsid w:val="00012D1B"/>
    <w:rsid w:val="000130ED"/>
    <w:rsid w:val="000147FB"/>
    <w:rsid w:val="000151E0"/>
    <w:rsid w:val="000155EF"/>
    <w:rsid w:val="00015928"/>
    <w:rsid w:val="000163E2"/>
    <w:rsid w:val="00016D2D"/>
    <w:rsid w:val="00017BE1"/>
    <w:rsid w:val="000202DE"/>
    <w:rsid w:val="00020A18"/>
    <w:rsid w:val="0002187B"/>
    <w:rsid w:val="00021E8D"/>
    <w:rsid w:val="000239D7"/>
    <w:rsid w:val="00023C79"/>
    <w:rsid w:val="00024227"/>
    <w:rsid w:val="00024AE6"/>
    <w:rsid w:val="000252E9"/>
    <w:rsid w:val="00025532"/>
    <w:rsid w:val="00026705"/>
    <w:rsid w:val="00026D94"/>
    <w:rsid w:val="00027E08"/>
    <w:rsid w:val="0003080E"/>
    <w:rsid w:val="00030E35"/>
    <w:rsid w:val="000313AF"/>
    <w:rsid w:val="000314E8"/>
    <w:rsid w:val="0003178D"/>
    <w:rsid w:val="0003385D"/>
    <w:rsid w:val="00035413"/>
    <w:rsid w:val="000354B7"/>
    <w:rsid w:val="000359D8"/>
    <w:rsid w:val="00035B1B"/>
    <w:rsid w:val="00035F2E"/>
    <w:rsid w:val="00036575"/>
    <w:rsid w:val="00036B8A"/>
    <w:rsid w:val="00041464"/>
    <w:rsid w:val="00041731"/>
    <w:rsid w:val="00041BCD"/>
    <w:rsid w:val="000423C7"/>
    <w:rsid w:val="0004471E"/>
    <w:rsid w:val="00045165"/>
    <w:rsid w:val="00045FD8"/>
    <w:rsid w:val="00047F41"/>
    <w:rsid w:val="00051773"/>
    <w:rsid w:val="0005205E"/>
    <w:rsid w:val="00053D74"/>
    <w:rsid w:val="00054EFE"/>
    <w:rsid w:val="00055938"/>
    <w:rsid w:val="00057073"/>
    <w:rsid w:val="00057CB0"/>
    <w:rsid w:val="00060CD1"/>
    <w:rsid w:val="000646E3"/>
    <w:rsid w:val="0006676F"/>
    <w:rsid w:val="000667E0"/>
    <w:rsid w:val="00070A81"/>
    <w:rsid w:val="00071462"/>
    <w:rsid w:val="00071726"/>
    <w:rsid w:val="00071A99"/>
    <w:rsid w:val="00072D06"/>
    <w:rsid w:val="0007350B"/>
    <w:rsid w:val="00074010"/>
    <w:rsid w:val="000752EF"/>
    <w:rsid w:val="00075D7A"/>
    <w:rsid w:val="00076CAF"/>
    <w:rsid w:val="0007730D"/>
    <w:rsid w:val="00077347"/>
    <w:rsid w:val="00077788"/>
    <w:rsid w:val="00077C21"/>
    <w:rsid w:val="00080C54"/>
    <w:rsid w:val="00080FA4"/>
    <w:rsid w:val="0008195D"/>
    <w:rsid w:val="00083058"/>
    <w:rsid w:val="00084599"/>
    <w:rsid w:val="0008542A"/>
    <w:rsid w:val="00085C91"/>
    <w:rsid w:val="00086EAA"/>
    <w:rsid w:val="00087498"/>
    <w:rsid w:val="00087514"/>
    <w:rsid w:val="00090EBA"/>
    <w:rsid w:val="00091682"/>
    <w:rsid w:val="0009456A"/>
    <w:rsid w:val="00094E67"/>
    <w:rsid w:val="00095FB7"/>
    <w:rsid w:val="000964DF"/>
    <w:rsid w:val="0009719D"/>
    <w:rsid w:val="00097C05"/>
    <w:rsid w:val="00097EF0"/>
    <w:rsid w:val="000A05A2"/>
    <w:rsid w:val="000A0D0B"/>
    <w:rsid w:val="000A1C9A"/>
    <w:rsid w:val="000A1E1F"/>
    <w:rsid w:val="000A2142"/>
    <w:rsid w:val="000A351A"/>
    <w:rsid w:val="000A3A3B"/>
    <w:rsid w:val="000A3A51"/>
    <w:rsid w:val="000A4EC4"/>
    <w:rsid w:val="000A515A"/>
    <w:rsid w:val="000A577A"/>
    <w:rsid w:val="000A5B28"/>
    <w:rsid w:val="000A6651"/>
    <w:rsid w:val="000A6856"/>
    <w:rsid w:val="000A7C0E"/>
    <w:rsid w:val="000B0BF3"/>
    <w:rsid w:val="000B1437"/>
    <w:rsid w:val="000B2B61"/>
    <w:rsid w:val="000B2CE3"/>
    <w:rsid w:val="000B2FE2"/>
    <w:rsid w:val="000B3FFD"/>
    <w:rsid w:val="000B4E3D"/>
    <w:rsid w:val="000B512E"/>
    <w:rsid w:val="000B5351"/>
    <w:rsid w:val="000B57CE"/>
    <w:rsid w:val="000B69A8"/>
    <w:rsid w:val="000B7101"/>
    <w:rsid w:val="000B7B5A"/>
    <w:rsid w:val="000C16AF"/>
    <w:rsid w:val="000C1B34"/>
    <w:rsid w:val="000C348D"/>
    <w:rsid w:val="000C3D4F"/>
    <w:rsid w:val="000C4453"/>
    <w:rsid w:val="000C54A3"/>
    <w:rsid w:val="000C6204"/>
    <w:rsid w:val="000C72EB"/>
    <w:rsid w:val="000C7714"/>
    <w:rsid w:val="000C77C6"/>
    <w:rsid w:val="000C7C04"/>
    <w:rsid w:val="000D0395"/>
    <w:rsid w:val="000D07EC"/>
    <w:rsid w:val="000D4710"/>
    <w:rsid w:val="000D4D96"/>
    <w:rsid w:val="000D5305"/>
    <w:rsid w:val="000D6B27"/>
    <w:rsid w:val="000D7676"/>
    <w:rsid w:val="000D7F38"/>
    <w:rsid w:val="000E08B8"/>
    <w:rsid w:val="000E1259"/>
    <w:rsid w:val="000E1C85"/>
    <w:rsid w:val="000E1CA1"/>
    <w:rsid w:val="000E462D"/>
    <w:rsid w:val="000E485E"/>
    <w:rsid w:val="000E48C2"/>
    <w:rsid w:val="000E5560"/>
    <w:rsid w:val="000E59A1"/>
    <w:rsid w:val="000E6401"/>
    <w:rsid w:val="000E6991"/>
    <w:rsid w:val="000F1BBF"/>
    <w:rsid w:val="000F219C"/>
    <w:rsid w:val="000F2EB3"/>
    <w:rsid w:val="000F4598"/>
    <w:rsid w:val="000F4728"/>
    <w:rsid w:val="000F71B5"/>
    <w:rsid w:val="000F7FE2"/>
    <w:rsid w:val="001002A8"/>
    <w:rsid w:val="0010152C"/>
    <w:rsid w:val="00101832"/>
    <w:rsid w:val="001021A2"/>
    <w:rsid w:val="00103E4C"/>
    <w:rsid w:val="00104E08"/>
    <w:rsid w:val="001054DD"/>
    <w:rsid w:val="00106010"/>
    <w:rsid w:val="00106146"/>
    <w:rsid w:val="00106B32"/>
    <w:rsid w:val="00107249"/>
    <w:rsid w:val="001073CC"/>
    <w:rsid w:val="00107584"/>
    <w:rsid w:val="00107A49"/>
    <w:rsid w:val="00107BBC"/>
    <w:rsid w:val="00107FC5"/>
    <w:rsid w:val="00110202"/>
    <w:rsid w:val="001110FC"/>
    <w:rsid w:val="00111A41"/>
    <w:rsid w:val="00111D7F"/>
    <w:rsid w:val="00112892"/>
    <w:rsid w:val="00112D23"/>
    <w:rsid w:val="00114D4B"/>
    <w:rsid w:val="00114DDF"/>
    <w:rsid w:val="00115AAD"/>
    <w:rsid w:val="0012062D"/>
    <w:rsid w:val="00120D7C"/>
    <w:rsid w:val="001210A4"/>
    <w:rsid w:val="001219E7"/>
    <w:rsid w:val="00124762"/>
    <w:rsid w:val="00124D16"/>
    <w:rsid w:val="00125A96"/>
    <w:rsid w:val="0012698C"/>
    <w:rsid w:val="00126994"/>
    <w:rsid w:val="00126F04"/>
    <w:rsid w:val="00127CCA"/>
    <w:rsid w:val="00130642"/>
    <w:rsid w:val="001306E4"/>
    <w:rsid w:val="00130BA7"/>
    <w:rsid w:val="00131E93"/>
    <w:rsid w:val="00132DCA"/>
    <w:rsid w:val="0013559B"/>
    <w:rsid w:val="00135D7C"/>
    <w:rsid w:val="00135D98"/>
    <w:rsid w:val="00136083"/>
    <w:rsid w:val="0013732A"/>
    <w:rsid w:val="00137C1F"/>
    <w:rsid w:val="00140C69"/>
    <w:rsid w:val="00141082"/>
    <w:rsid w:val="00141F78"/>
    <w:rsid w:val="00143012"/>
    <w:rsid w:val="00143967"/>
    <w:rsid w:val="001445AB"/>
    <w:rsid w:val="0014506E"/>
    <w:rsid w:val="0014637C"/>
    <w:rsid w:val="001479E8"/>
    <w:rsid w:val="00147E1D"/>
    <w:rsid w:val="00150789"/>
    <w:rsid w:val="00151D19"/>
    <w:rsid w:val="00152866"/>
    <w:rsid w:val="0015311F"/>
    <w:rsid w:val="001539B3"/>
    <w:rsid w:val="00153F8E"/>
    <w:rsid w:val="001541AF"/>
    <w:rsid w:val="001543BC"/>
    <w:rsid w:val="0015502B"/>
    <w:rsid w:val="0015575F"/>
    <w:rsid w:val="00157364"/>
    <w:rsid w:val="00161160"/>
    <w:rsid w:val="00161B66"/>
    <w:rsid w:val="00161F64"/>
    <w:rsid w:val="00161FC4"/>
    <w:rsid w:val="00162CA1"/>
    <w:rsid w:val="00163257"/>
    <w:rsid w:val="00163B98"/>
    <w:rsid w:val="00164BD1"/>
    <w:rsid w:val="001660DC"/>
    <w:rsid w:val="00166139"/>
    <w:rsid w:val="001667F0"/>
    <w:rsid w:val="001679CE"/>
    <w:rsid w:val="00167F89"/>
    <w:rsid w:val="00167F8F"/>
    <w:rsid w:val="001701C4"/>
    <w:rsid w:val="001701D6"/>
    <w:rsid w:val="00170444"/>
    <w:rsid w:val="00170D88"/>
    <w:rsid w:val="00170E0A"/>
    <w:rsid w:val="00172089"/>
    <w:rsid w:val="001723BF"/>
    <w:rsid w:val="0017530C"/>
    <w:rsid w:val="0017555E"/>
    <w:rsid w:val="00175974"/>
    <w:rsid w:val="00175A2B"/>
    <w:rsid w:val="00177A27"/>
    <w:rsid w:val="00181594"/>
    <w:rsid w:val="00181791"/>
    <w:rsid w:val="001824AA"/>
    <w:rsid w:val="00182E55"/>
    <w:rsid w:val="00183275"/>
    <w:rsid w:val="00184615"/>
    <w:rsid w:val="00184BC3"/>
    <w:rsid w:val="00184FBA"/>
    <w:rsid w:val="001852E0"/>
    <w:rsid w:val="0018689B"/>
    <w:rsid w:val="00186B63"/>
    <w:rsid w:val="00186C88"/>
    <w:rsid w:val="001871B2"/>
    <w:rsid w:val="00190A74"/>
    <w:rsid w:val="001911CC"/>
    <w:rsid w:val="00191ACE"/>
    <w:rsid w:val="001934AA"/>
    <w:rsid w:val="00193909"/>
    <w:rsid w:val="00196EF5"/>
    <w:rsid w:val="00196F5D"/>
    <w:rsid w:val="00197DA4"/>
    <w:rsid w:val="001A0542"/>
    <w:rsid w:val="001A05BA"/>
    <w:rsid w:val="001A083E"/>
    <w:rsid w:val="001A0F86"/>
    <w:rsid w:val="001A1810"/>
    <w:rsid w:val="001A2131"/>
    <w:rsid w:val="001A2A37"/>
    <w:rsid w:val="001A2FF3"/>
    <w:rsid w:val="001A373A"/>
    <w:rsid w:val="001A4F68"/>
    <w:rsid w:val="001A7913"/>
    <w:rsid w:val="001B1DC2"/>
    <w:rsid w:val="001B2379"/>
    <w:rsid w:val="001B3256"/>
    <w:rsid w:val="001B3C02"/>
    <w:rsid w:val="001B3F3C"/>
    <w:rsid w:val="001B5099"/>
    <w:rsid w:val="001B6BDC"/>
    <w:rsid w:val="001B6E23"/>
    <w:rsid w:val="001C0335"/>
    <w:rsid w:val="001C085B"/>
    <w:rsid w:val="001C0C3F"/>
    <w:rsid w:val="001C0FB7"/>
    <w:rsid w:val="001C1CAE"/>
    <w:rsid w:val="001C1DC2"/>
    <w:rsid w:val="001C2C35"/>
    <w:rsid w:val="001C304B"/>
    <w:rsid w:val="001C51A0"/>
    <w:rsid w:val="001C592C"/>
    <w:rsid w:val="001C5CD3"/>
    <w:rsid w:val="001C5D08"/>
    <w:rsid w:val="001D0631"/>
    <w:rsid w:val="001D064E"/>
    <w:rsid w:val="001D19AB"/>
    <w:rsid w:val="001D54C7"/>
    <w:rsid w:val="001D63C6"/>
    <w:rsid w:val="001E0794"/>
    <w:rsid w:val="001E0ACB"/>
    <w:rsid w:val="001E112B"/>
    <w:rsid w:val="001E1C02"/>
    <w:rsid w:val="001E39C4"/>
    <w:rsid w:val="001E3CA0"/>
    <w:rsid w:val="001E5309"/>
    <w:rsid w:val="001E64BE"/>
    <w:rsid w:val="001E766B"/>
    <w:rsid w:val="001F05C9"/>
    <w:rsid w:val="001F1B46"/>
    <w:rsid w:val="001F1F7D"/>
    <w:rsid w:val="001F20AB"/>
    <w:rsid w:val="001F2CA8"/>
    <w:rsid w:val="001F41FB"/>
    <w:rsid w:val="001F465A"/>
    <w:rsid w:val="001F4AEF"/>
    <w:rsid w:val="001F4E10"/>
    <w:rsid w:val="001F501F"/>
    <w:rsid w:val="001F6D50"/>
    <w:rsid w:val="00200438"/>
    <w:rsid w:val="0020054B"/>
    <w:rsid w:val="00201475"/>
    <w:rsid w:val="00201E21"/>
    <w:rsid w:val="002022AC"/>
    <w:rsid w:val="00204B9D"/>
    <w:rsid w:val="00204C2A"/>
    <w:rsid w:val="00205361"/>
    <w:rsid w:val="00205ADF"/>
    <w:rsid w:val="00205E8A"/>
    <w:rsid w:val="002070E6"/>
    <w:rsid w:val="00212FE4"/>
    <w:rsid w:val="00213228"/>
    <w:rsid w:val="0021442C"/>
    <w:rsid w:val="002155B0"/>
    <w:rsid w:val="00215922"/>
    <w:rsid w:val="0022035A"/>
    <w:rsid w:val="00220958"/>
    <w:rsid w:val="00221545"/>
    <w:rsid w:val="00221AF3"/>
    <w:rsid w:val="00221D2C"/>
    <w:rsid w:val="0022285B"/>
    <w:rsid w:val="00222F65"/>
    <w:rsid w:val="002237EF"/>
    <w:rsid w:val="00223D0B"/>
    <w:rsid w:val="002245E3"/>
    <w:rsid w:val="00225FCB"/>
    <w:rsid w:val="002275C7"/>
    <w:rsid w:val="002278E9"/>
    <w:rsid w:val="00231269"/>
    <w:rsid w:val="0023264F"/>
    <w:rsid w:val="00232A75"/>
    <w:rsid w:val="00233285"/>
    <w:rsid w:val="00233748"/>
    <w:rsid w:val="0023380E"/>
    <w:rsid w:val="002339A2"/>
    <w:rsid w:val="00233F88"/>
    <w:rsid w:val="00234DEF"/>
    <w:rsid w:val="00235FB4"/>
    <w:rsid w:val="00236E44"/>
    <w:rsid w:val="00242C4A"/>
    <w:rsid w:val="0024380A"/>
    <w:rsid w:val="0024404E"/>
    <w:rsid w:val="002440EB"/>
    <w:rsid w:val="002441D0"/>
    <w:rsid w:val="00244265"/>
    <w:rsid w:val="00244EEF"/>
    <w:rsid w:val="00251066"/>
    <w:rsid w:val="00251C63"/>
    <w:rsid w:val="002529ED"/>
    <w:rsid w:val="0025331D"/>
    <w:rsid w:val="0025386B"/>
    <w:rsid w:val="00253B3C"/>
    <w:rsid w:val="00253F03"/>
    <w:rsid w:val="002556CA"/>
    <w:rsid w:val="00255E4E"/>
    <w:rsid w:val="00256193"/>
    <w:rsid w:val="00257AA8"/>
    <w:rsid w:val="0026142E"/>
    <w:rsid w:val="0026164E"/>
    <w:rsid w:val="0026271B"/>
    <w:rsid w:val="002629E7"/>
    <w:rsid w:val="002657BB"/>
    <w:rsid w:val="00266255"/>
    <w:rsid w:val="0026683E"/>
    <w:rsid w:val="00266A60"/>
    <w:rsid w:val="002677C1"/>
    <w:rsid w:val="00267A6D"/>
    <w:rsid w:val="00271446"/>
    <w:rsid w:val="00275423"/>
    <w:rsid w:val="00276D8F"/>
    <w:rsid w:val="00276F2E"/>
    <w:rsid w:val="0027702B"/>
    <w:rsid w:val="00277F70"/>
    <w:rsid w:val="002817BA"/>
    <w:rsid w:val="00281EF2"/>
    <w:rsid w:val="00282135"/>
    <w:rsid w:val="00283308"/>
    <w:rsid w:val="002856DC"/>
    <w:rsid w:val="002862B9"/>
    <w:rsid w:val="0028632C"/>
    <w:rsid w:val="002864D4"/>
    <w:rsid w:val="00286DC8"/>
    <w:rsid w:val="00290C42"/>
    <w:rsid w:val="00291435"/>
    <w:rsid w:val="00291A1A"/>
    <w:rsid w:val="00291ACA"/>
    <w:rsid w:val="00292786"/>
    <w:rsid w:val="002937C6"/>
    <w:rsid w:val="00293DE5"/>
    <w:rsid w:val="00293E07"/>
    <w:rsid w:val="00295078"/>
    <w:rsid w:val="00295960"/>
    <w:rsid w:val="00295C72"/>
    <w:rsid w:val="00295D44"/>
    <w:rsid w:val="00295DE7"/>
    <w:rsid w:val="00297AB0"/>
    <w:rsid w:val="002A0448"/>
    <w:rsid w:val="002A1F45"/>
    <w:rsid w:val="002A28FE"/>
    <w:rsid w:val="002A3A7A"/>
    <w:rsid w:val="002A431E"/>
    <w:rsid w:val="002A43B0"/>
    <w:rsid w:val="002A5EA5"/>
    <w:rsid w:val="002A6CC7"/>
    <w:rsid w:val="002B0A1D"/>
    <w:rsid w:val="002B0EF8"/>
    <w:rsid w:val="002B1708"/>
    <w:rsid w:val="002B2467"/>
    <w:rsid w:val="002B393B"/>
    <w:rsid w:val="002B45EF"/>
    <w:rsid w:val="002B45F2"/>
    <w:rsid w:val="002B4950"/>
    <w:rsid w:val="002B5543"/>
    <w:rsid w:val="002B62AF"/>
    <w:rsid w:val="002B7622"/>
    <w:rsid w:val="002B7C06"/>
    <w:rsid w:val="002C053B"/>
    <w:rsid w:val="002C0C63"/>
    <w:rsid w:val="002C0F55"/>
    <w:rsid w:val="002C0F5C"/>
    <w:rsid w:val="002C1851"/>
    <w:rsid w:val="002C4011"/>
    <w:rsid w:val="002C4537"/>
    <w:rsid w:val="002C4BC2"/>
    <w:rsid w:val="002C4CA2"/>
    <w:rsid w:val="002C4EBB"/>
    <w:rsid w:val="002C4F45"/>
    <w:rsid w:val="002C6154"/>
    <w:rsid w:val="002C6432"/>
    <w:rsid w:val="002C77E4"/>
    <w:rsid w:val="002C7992"/>
    <w:rsid w:val="002D02DC"/>
    <w:rsid w:val="002D07B6"/>
    <w:rsid w:val="002D2486"/>
    <w:rsid w:val="002D36E6"/>
    <w:rsid w:val="002D39E0"/>
    <w:rsid w:val="002D46BF"/>
    <w:rsid w:val="002D508B"/>
    <w:rsid w:val="002D678A"/>
    <w:rsid w:val="002D6AD2"/>
    <w:rsid w:val="002E1D63"/>
    <w:rsid w:val="002E4EC0"/>
    <w:rsid w:val="002E5744"/>
    <w:rsid w:val="002E6172"/>
    <w:rsid w:val="002E6B74"/>
    <w:rsid w:val="002E6C14"/>
    <w:rsid w:val="002F0CE1"/>
    <w:rsid w:val="002F1C4D"/>
    <w:rsid w:val="002F2653"/>
    <w:rsid w:val="002F2FB4"/>
    <w:rsid w:val="002F3910"/>
    <w:rsid w:val="002F3A84"/>
    <w:rsid w:val="002F411A"/>
    <w:rsid w:val="002F45EB"/>
    <w:rsid w:val="002F54A4"/>
    <w:rsid w:val="002F5A90"/>
    <w:rsid w:val="002F700E"/>
    <w:rsid w:val="002F772C"/>
    <w:rsid w:val="002F78E8"/>
    <w:rsid w:val="003002F7"/>
    <w:rsid w:val="00302787"/>
    <w:rsid w:val="00302C06"/>
    <w:rsid w:val="00302FBC"/>
    <w:rsid w:val="00303BC7"/>
    <w:rsid w:val="00304058"/>
    <w:rsid w:val="00305480"/>
    <w:rsid w:val="00306589"/>
    <w:rsid w:val="00306B09"/>
    <w:rsid w:val="00306D3D"/>
    <w:rsid w:val="0030711C"/>
    <w:rsid w:val="00307186"/>
    <w:rsid w:val="00307275"/>
    <w:rsid w:val="0031046F"/>
    <w:rsid w:val="0031090D"/>
    <w:rsid w:val="00311555"/>
    <w:rsid w:val="0031395E"/>
    <w:rsid w:val="00313AFB"/>
    <w:rsid w:val="00314023"/>
    <w:rsid w:val="00314587"/>
    <w:rsid w:val="003156AE"/>
    <w:rsid w:val="00315780"/>
    <w:rsid w:val="00315891"/>
    <w:rsid w:val="00316240"/>
    <w:rsid w:val="0032038B"/>
    <w:rsid w:val="00320B63"/>
    <w:rsid w:val="00321D72"/>
    <w:rsid w:val="00322AE2"/>
    <w:rsid w:val="003231A8"/>
    <w:rsid w:val="00323623"/>
    <w:rsid w:val="00323995"/>
    <w:rsid w:val="00323CFF"/>
    <w:rsid w:val="0032452A"/>
    <w:rsid w:val="00326AE6"/>
    <w:rsid w:val="00326DF2"/>
    <w:rsid w:val="00327357"/>
    <w:rsid w:val="0033030C"/>
    <w:rsid w:val="003324DF"/>
    <w:rsid w:val="003339C3"/>
    <w:rsid w:val="00333C7C"/>
    <w:rsid w:val="003349F4"/>
    <w:rsid w:val="00335047"/>
    <w:rsid w:val="0033544E"/>
    <w:rsid w:val="003404F0"/>
    <w:rsid w:val="0034088C"/>
    <w:rsid w:val="00340B86"/>
    <w:rsid w:val="0034164E"/>
    <w:rsid w:val="00342AE7"/>
    <w:rsid w:val="00343A82"/>
    <w:rsid w:val="00345D3E"/>
    <w:rsid w:val="00347274"/>
    <w:rsid w:val="0034736C"/>
    <w:rsid w:val="003474C9"/>
    <w:rsid w:val="00347F1F"/>
    <w:rsid w:val="00350B65"/>
    <w:rsid w:val="00351CB7"/>
    <w:rsid w:val="003529F6"/>
    <w:rsid w:val="00352FCD"/>
    <w:rsid w:val="003537DE"/>
    <w:rsid w:val="003541CA"/>
    <w:rsid w:val="003543B2"/>
    <w:rsid w:val="00354637"/>
    <w:rsid w:val="003555AA"/>
    <w:rsid w:val="003557C1"/>
    <w:rsid w:val="00355B75"/>
    <w:rsid w:val="00356202"/>
    <w:rsid w:val="0035716F"/>
    <w:rsid w:val="003606EF"/>
    <w:rsid w:val="0036086E"/>
    <w:rsid w:val="003615B3"/>
    <w:rsid w:val="00361B13"/>
    <w:rsid w:val="003633DD"/>
    <w:rsid w:val="003655C3"/>
    <w:rsid w:val="00366C6B"/>
    <w:rsid w:val="00367BBB"/>
    <w:rsid w:val="00367CE5"/>
    <w:rsid w:val="00370944"/>
    <w:rsid w:val="0037225D"/>
    <w:rsid w:val="003729E8"/>
    <w:rsid w:val="00373579"/>
    <w:rsid w:val="00373D7B"/>
    <w:rsid w:val="00374C7D"/>
    <w:rsid w:val="00374F4D"/>
    <w:rsid w:val="0037505B"/>
    <w:rsid w:val="003756E8"/>
    <w:rsid w:val="00375BB0"/>
    <w:rsid w:val="0037663F"/>
    <w:rsid w:val="00377B34"/>
    <w:rsid w:val="00382014"/>
    <w:rsid w:val="00384CD8"/>
    <w:rsid w:val="00387128"/>
    <w:rsid w:val="00390198"/>
    <w:rsid w:val="00391FA0"/>
    <w:rsid w:val="003A0C73"/>
    <w:rsid w:val="003A11DD"/>
    <w:rsid w:val="003A19EE"/>
    <w:rsid w:val="003A2B96"/>
    <w:rsid w:val="003A5891"/>
    <w:rsid w:val="003A5A6E"/>
    <w:rsid w:val="003A5E0F"/>
    <w:rsid w:val="003A6186"/>
    <w:rsid w:val="003A6534"/>
    <w:rsid w:val="003A7A6D"/>
    <w:rsid w:val="003A7E31"/>
    <w:rsid w:val="003A7F01"/>
    <w:rsid w:val="003B2E40"/>
    <w:rsid w:val="003B412B"/>
    <w:rsid w:val="003B5CA9"/>
    <w:rsid w:val="003B614F"/>
    <w:rsid w:val="003B62A2"/>
    <w:rsid w:val="003B6A7C"/>
    <w:rsid w:val="003B72E9"/>
    <w:rsid w:val="003C375A"/>
    <w:rsid w:val="003C4A79"/>
    <w:rsid w:val="003C5222"/>
    <w:rsid w:val="003C5460"/>
    <w:rsid w:val="003C55F5"/>
    <w:rsid w:val="003C5A54"/>
    <w:rsid w:val="003C5BCA"/>
    <w:rsid w:val="003D1883"/>
    <w:rsid w:val="003D18A4"/>
    <w:rsid w:val="003D1ED1"/>
    <w:rsid w:val="003D25A4"/>
    <w:rsid w:val="003D489B"/>
    <w:rsid w:val="003D48A3"/>
    <w:rsid w:val="003D5101"/>
    <w:rsid w:val="003D5E9E"/>
    <w:rsid w:val="003D61B0"/>
    <w:rsid w:val="003E0A67"/>
    <w:rsid w:val="003E0BFB"/>
    <w:rsid w:val="003E132A"/>
    <w:rsid w:val="003E24A8"/>
    <w:rsid w:val="003E5DB7"/>
    <w:rsid w:val="003E5F18"/>
    <w:rsid w:val="003E6D0E"/>
    <w:rsid w:val="003F09F0"/>
    <w:rsid w:val="003F2BA9"/>
    <w:rsid w:val="003F3041"/>
    <w:rsid w:val="003F3A6C"/>
    <w:rsid w:val="003F3CB4"/>
    <w:rsid w:val="003F52C2"/>
    <w:rsid w:val="003F58C3"/>
    <w:rsid w:val="003F5CBA"/>
    <w:rsid w:val="003F61FF"/>
    <w:rsid w:val="003F65D9"/>
    <w:rsid w:val="003F6A1E"/>
    <w:rsid w:val="003F733C"/>
    <w:rsid w:val="003F7346"/>
    <w:rsid w:val="003F7844"/>
    <w:rsid w:val="00400430"/>
    <w:rsid w:val="0040233B"/>
    <w:rsid w:val="00404666"/>
    <w:rsid w:val="004053FB"/>
    <w:rsid w:val="00405A99"/>
    <w:rsid w:val="00410650"/>
    <w:rsid w:val="004106C1"/>
    <w:rsid w:val="004126F7"/>
    <w:rsid w:val="00413FC2"/>
    <w:rsid w:val="004140B9"/>
    <w:rsid w:val="00414AE6"/>
    <w:rsid w:val="00414EE8"/>
    <w:rsid w:val="00416CFB"/>
    <w:rsid w:val="00417006"/>
    <w:rsid w:val="00417703"/>
    <w:rsid w:val="00417A15"/>
    <w:rsid w:val="0042006D"/>
    <w:rsid w:val="004225F0"/>
    <w:rsid w:val="00422DF8"/>
    <w:rsid w:val="0042327C"/>
    <w:rsid w:val="00423786"/>
    <w:rsid w:val="00423D1D"/>
    <w:rsid w:val="00424241"/>
    <w:rsid w:val="00425620"/>
    <w:rsid w:val="0042744F"/>
    <w:rsid w:val="004311E1"/>
    <w:rsid w:val="004315B7"/>
    <w:rsid w:val="00431E02"/>
    <w:rsid w:val="0043317E"/>
    <w:rsid w:val="00433345"/>
    <w:rsid w:val="0043397D"/>
    <w:rsid w:val="00434033"/>
    <w:rsid w:val="00434264"/>
    <w:rsid w:val="0043442A"/>
    <w:rsid w:val="00434D26"/>
    <w:rsid w:val="00435FB9"/>
    <w:rsid w:val="00436503"/>
    <w:rsid w:val="0043669C"/>
    <w:rsid w:val="0043670A"/>
    <w:rsid w:val="00437337"/>
    <w:rsid w:val="004376C1"/>
    <w:rsid w:val="00437B90"/>
    <w:rsid w:val="00437D10"/>
    <w:rsid w:val="00440659"/>
    <w:rsid w:val="00441BF3"/>
    <w:rsid w:val="004436A9"/>
    <w:rsid w:val="004436ED"/>
    <w:rsid w:val="00443FE0"/>
    <w:rsid w:val="004440AC"/>
    <w:rsid w:val="004443A2"/>
    <w:rsid w:val="00444919"/>
    <w:rsid w:val="0044547C"/>
    <w:rsid w:val="00446BB3"/>
    <w:rsid w:val="00446C36"/>
    <w:rsid w:val="004471D2"/>
    <w:rsid w:val="00450869"/>
    <w:rsid w:val="00450F57"/>
    <w:rsid w:val="00451E4C"/>
    <w:rsid w:val="00451F5B"/>
    <w:rsid w:val="00452AF2"/>
    <w:rsid w:val="00453028"/>
    <w:rsid w:val="00453918"/>
    <w:rsid w:val="004553D4"/>
    <w:rsid w:val="00455768"/>
    <w:rsid w:val="00456E2C"/>
    <w:rsid w:val="00457077"/>
    <w:rsid w:val="00457FC7"/>
    <w:rsid w:val="00461796"/>
    <w:rsid w:val="00461A0A"/>
    <w:rsid w:val="00461B3D"/>
    <w:rsid w:val="00462197"/>
    <w:rsid w:val="00462417"/>
    <w:rsid w:val="004645F5"/>
    <w:rsid w:val="00464624"/>
    <w:rsid w:val="00465E62"/>
    <w:rsid w:val="00467700"/>
    <w:rsid w:val="004677F9"/>
    <w:rsid w:val="00467874"/>
    <w:rsid w:val="004716B0"/>
    <w:rsid w:val="004716C4"/>
    <w:rsid w:val="004719CC"/>
    <w:rsid w:val="00472428"/>
    <w:rsid w:val="00472460"/>
    <w:rsid w:val="004754E1"/>
    <w:rsid w:val="00475591"/>
    <w:rsid w:val="004763B5"/>
    <w:rsid w:val="00476A24"/>
    <w:rsid w:val="0047775E"/>
    <w:rsid w:val="0047788D"/>
    <w:rsid w:val="00481ABD"/>
    <w:rsid w:val="00482683"/>
    <w:rsid w:val="00482731"/>
    <w:rsid w:val="0048286C"/>
    <w:rsid w:val="00483A0F"/>
    <w:rsid w:val="00484625"/>
    <w:rsid w:val="004857C1"/>
    <w:rsid w:val="0048589D"/>
    <w:rsid w:val="004879E2"/>
    <w:rsid w:val="00487B0B"/>
    <w:rsid w:val="00487E0D"/>
    <w:rsid w:val="00487F15"/>
    <w:rsid w:val="004912A0"/>
    <w:rsid w:val="004913A1"/>
    <w:rsid w:val="00491578"/>
    <w:rsid w:val="004928DE"/>
    <w:rsid w:val="00493E2F"/>
    <w:rsid w:val="00494CB5"/>
    <w:rsid w:val="004954D8"/>
    <w:rsid w:val="0049576C"/>
    <w:rsid w:val="00495836"/>
    <w:rsid w:val="004A0812"/>
    <w:rsid w:val="004A0EA8"/>
    <w:rsid w:val="004A14D9"/>
    <w:rsid w:val="004A21F6"/>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3804"/>
    <w:rsid w:val="004C3F96"/>
    <w:rsid w:val="004C41D8"/>
    <w:rsid w:val="004C45A2"/>
    <w:rsid w:val="004C56DE"/>
    <w:rsid w:val="004C6611"/>
    <w:rsid w:val="004C7629"/>
    <w:rsid w:val="004C7701"/>
    <w:rsid w:val="004D088F"/>
    <w:rsid w:val="004D0A26"/>
    <w:rsid w:val="004D0EE4"/>
    <w:rsid w:val="004D30E1"/>
    <w:rsid w:val="004D482C"/>
    <w:rsid w:val="004D5305"/>
    <w:rsid w:val="004D5AC0"/>
    <w:rsid w:val="004D5FEF"/>
    <w:rsid w:val="004D764F"/>
    <w:rsid w:val="004E1EBF"/>
    <w:rsid w:val="004E27AD"/>
    <w:rsid w:val="004E37B6"/>
    <w:rsid w:val="004E3AFD"/>
    <w:rsid w:val="004E44D0"/>
    <w:rsid w:val="004E4987"/>
    <w:rsid w:val="004E585B"/>
    <w:rsid w:val="004E6B6D"/>
    <w:rsid w:val="004F0C21"/>
    <w:rsid w:val="004F227C"/>
    <w:rsid w:val="004F2CC0"/>
    <w:rsid w:val="004F3B64"/>
    <w:rsid w:val="004F5243"/>
    <w:rsid w:val="004F64AD"/>
    <w:rsid w:val="00501721"/>
    <w:rsid w:val="00503053"/>
    <w:rsid w:val="00503932"/>
    <w:rsid w:val="00505B26"/>
    <w:rsid w:val="0050606E"/>
    <w:rsid w:val="00507449"/>
    <w:rsid w:val="00511092"/>
    <w:rsid w:val="00511602"/>
    <w:rsid w:val="005119CD"/>
    <w:rsid w:val="00513EAE"/>
    <w:rsid w:val="00515300"/>
    <w:rsid w:val="005164B6"/>
    <w:rsid w:val="00516E6A"/>
    <w:rsid w:val="005173C3"/>
    <w:rsid w:val="00520100"/>
    <w:rsid w:val="005206C8"/>
    <w:rsid w:val="00521857"/>
    <w:rsid w:val="005218EA"/>
    <w:rsid w:val="00521EE1"/>
    <w:rsid w:val="00523390"/>
    <w:rsid w:val="00523435"/>
    <w:rsid w:val="005239F8"/>
    <w:rsid w:val="0052414D"/>
    <w:rsid w:val="00525A5B"/>
    <w:rsid w:val="0052638D"/>
    <w:rsid w:val="0053002A"/>
    <w:rsid w:val="0053153A"/>
    <w:rsid w:val="00531ABD"/>
    <w:rsid w:val="0053349C"/>
    <w:rsid w:val="00535560"/>
    <w:rsid w:val="005356D8"/>
    <w:rsid w:val="00541397"/>
    <w:rsid w:val="005413A9"/>
    <w:rsid w:val="00542386"/>
    <w:rsid w:val="00542D8A"/>
    <w:rsid w:val="00544117"/>
    <w:rsid w:val="00544E0A"/>
    <w:rsid w:val="00545A18"/>
    <w:rsid w:val="00550CA5"/>
    <w:rsid w:val="00550D2B"/>
    <w:rsid w:val="00551BA4"/>
    <w:rsid w:val="00552D59"/>
    <w:rsid w:val="00553835"/>
    <w:rsid w:val="00553BC9"/>
    <w:rsid w:val="00554A6A"/>
    <w:rsid w:val="00554CEC"/>
    <w:rsid w:val="0055541C"/>
    <w:rsid w:val="00555595"/>
    <w:rsid w:val="005556E4"/>
    <w:rsid w:val="00556919"/>
    <w:rsid w:val="00557314"/>
    <w:rsid w:val="00560C33"/>
    <w:rsid w:val="0056136A"/>
    <w:rsid w:val="00561B6E"/>
    <w:rsid w:val="005624EC"/>
    <w:rsid w:val="0056316F"/>
    <w:rsid w:val="00564711"/>
    <w:rsid w:val="0056479A"/>
    <w:rsid w:val="00564C3D"/>
    <w:rsid w:val="005653F8"/>
    <w:rsid w:val="00565483"/>
    <w:rsid w:val="0056588E"/>
    <w:rsid w:val="00571391"/>
    <w:rsid w:val="005726F4"/>
    <w:rsid w:val="00573159"/>
    <w:rsid w:val="00573949"/>
    <w:rsid w:val="00573ECF"/>
    <w:rsid w:val="00573FF4"/>
    <w:rsid w:val="00574A4F"/>
    <w:rsid w:val="00575F0D"/>
    <w:rsid w:val="00577287"/>
    <w:rsid w:val="00577553"/>
    <w:rsid w:val="005777E0"/>
    <w:rsid w:val="0058269D"/>
    <w:rsid w:val="0058439D"/>
    <w:rsid w:val="00585149"/>
    <w:rsid w:val="00585C24"/>
    <w:rsid w:val="00585F8F"/>
    <w:rsid w:val="00586DDA"/>
    <w:rsid w:val="0058743A"/>
    <w:rsid w:val="005875A9"/>
    <w:rsid w:val="00590D33"/>
    <w:rsid w:val="005921E5"/>
    <w:rsid w:val="00592755"/>
    <w:rsid w:val="00593DB7"/>
    <w:rsid w:val="00594366"/>
    <w:rsid w:val="00594BC5"/>
    <w:rsid w:val="005954A5"/>
    <w:rsid w:val="005954E9"/>
    <w:rsid w:val="005A0040"/>
    <w:rsid w:val="005A119B"/>
    <w:rsid w:val="005A1564"/>
    <w:rsid w:val="005A232E"/>
    <w:rsid w:val="005A3328"/>
    <w:rsid w:val="005A4391"/>
    <w:rsid w:val="005A4F59"/>
    <w:rsid w:val="005A52D3"/>
    <w:rsid w:val="005A6845"/>
    <w:rsid w:val="005A7138"/>
    <w:rsid w:val="005A7C3F"/>
    <w:rsid w:val="005A7DE5"/>
    <w:rsid w:val="005B00B6"/>
    <w:rsid w:val="005B087C"/>
    <w:rsid w:val="005B0BC6"/>
    <w:rsid w:val="005B112F"/>
    <w:rsid w:val="005B1FED"/>
    <w:rsid w:val="005B27FC"/>
    <w:rsid w:val="005B3671"/>
    <w:rsid w:val="005B3B62"/>
    <w:rsid w:val="005B3D93"/>
    <w:rsid w:val="005B49B8"/>
    <w:rsid w:val="005B6938"/>
    <w:rsid w:val="005B6F32"/>
    <w:rsid w:val="005B7350"/>
    <w:rsid w:val="005C0CEB"/>
    <w:rsid w:val="005C3943"/>
    <w:rsid w:val="005C3950"/>
    <w:rsid w:val="005C3D2C"/>
    <w:rsid w:val="005C5799"/>
    <w:rsid w:val="005C5929"/>
    <w:rsid w:val="005C5D80"/>
    <w:rsid w:val="005C6B17"/>
    <w:rsid w:val="005D1620"/>
    <w:rsid w:val="005D1DF5"/>
    <w:rsid w:val="005D45A0"/>
    <w:rsid w:val="005D6415"/>
    <w:rsid w:val="005D7248"/>
    <w:rsid w:val="005D7B7C"/>
    <w:rsid w:val="005D7CC4"/>
    <w:rsid w:val="005E0300"/>
    <w:rsid w:val="005E0424"/>
    <w:rsid w:val="005E14EF"/>
    <w:rsid w:val="005E15A3"/>
    <w:rsid w:val="005E32CF"/>
    <w:rsid w:val="005E35A0"/>
    <w:rsid w:val="005E3C0B"/>
    <w:rsid w:val="005E4975"/>
    <w:rsid w:val="005E4A3D"/>
    <w:rsid w:val="005E4F05"/>
    <w:rsid w:val="005E5502"/>
    <w:rsid w:val="005E5859"/>
    <w:rsid w:val="005E5DC1"/>
    <w:rsid w:val="005E5FD3"/>
    <w:rsid w:val="005E67EC"/>
    <w:rsid w:val="005F15E7"/>
    <w:rsid w:val="005F178D"/>
    <w:rsid w:val="005F1FCF"/>
    <w:rsid w:val="005F2060"/>
    <w:rsid w:val="005F2E9B"/>
    <w:rsid w:val="005F4281"/>
    <w:rsid w:val="005F4689"/>
    <w:rsid w:val="005F49B8"/>
    <w:rsid w:val="005F4C5D"/>
    <w:rsid w:val="005F4DCE"/>
    <w:rsid w:val="005F557E"/>
    <w:rsid w:val="005F5725"/>
    <w:rsid w:val="0060026F"/>
    <w:rsid w:val="00600733"/>
    <w:rsid w:val="006010BF"/>
    <w:rsid w:val="0060127F"/>
    <w:rsid w:val="00601296"/>
    <w:rsid w:val="00601B42"/>
    <w:rsid w:val="006031FE"/>
    <w:rsid w:val="00603E10"/>
    <w:rsid w:val="006047FC"/>
    <w:rsid w:val="006048D2"/>
    <w:rsid w:val="00605233"/>
    <w:rsid w:val="00607550"/>
    <w:rsid w:val="00607726"/>
    <w:rsid w:val="006077EB"/>
    <w:rsid w:val="006079C9"/>
    <w:rsid w:val="006100A1"/>
    <w:rsid w:val="006104BE"/>
    <w:rsid w:val="0061110A"/>
    <w:rsid w:val="006112E3"/>
    <w:rsid w:val="00611F9E"/>
    <w:rsid w:val="00613D29"/>
    <w:rsid w:val="0061488D"/>
    <w:rsid w:val="00614945"/>
    <w:rsid w:val="00614A84"/>
    <w:rsid w:val="0061663A"/>
    <w:rsid w:val="0062111F"/>
    <w:rsid w:val="00621BE7"/>
    <w:rsid w:val="00623DDC"/>
    <w:rsid w:val="00623EA3"/>
    <w:rsid w:val="00624BDB"/>
    <w:rsid w:val="00625AFD"/>
    <w:rsid w:val="00625E1B"/>
    <w:rsid w:val="0062603C"/>
    <w:rsid w:val="0062781C"/>
    <w:rsid w:val="00627B5D"/>
    <w:rsid w:val="006302FD"/>
    <w:rsid w:val="00631C13"/>
    <w:rsid w:val="006325BF"/>
    <w:rsid w:val="0063373B"/>
    <w:rsid w:val="00633AB7"/>
    <w:rsid w:val="00634485"/>
    <w:rsid w:val="006345A0"/>
    <w:rsid w:val="00634CBE"/>
    <w:rsid w:val="006354DC"/>
    <w:rsid w:val="00635C98"/>
    <w:rsid w:val="00635EAF"/>
    <w:rsid w:val="00636313"/>
    <w:rsid w:val="006375F6"/>
    <w:rsid w:val="00637BC1"/>
    <w:rsid w:val="00637C16"/>
    <w:rsid w:val="00637FDB"/>
    <w:rsid w:val="00641BB7"/>
    <w:rsid w:val="00641E16"/>
    <w:rsid w:val="006445D2"/>
    <w:rsid w:val="00644A4F"/>
    <w:rsid w:val="00645887"/>
    <w:rsid w:val="0064661F"/>
    <w:rsid w:val="00647094"/>
    <w:rsid w:val="006502EE"/>
    <w:rsid w:val="006505D9"/>
    <w:rsid w:val="00653030"/>
    <w:rsid w:val="006546AF"/>
    <w:rsid w:val="00655B83"/>
    <w:rsid w:val="00655BCD"/>
    <w:rsid w:val="00655F33"/>
    <w:rsid w:val="00656AB0"/>
    <w:rsid w:val="00656C59"/>
    <w:rsid w:val="00656CEA"/>
    <w:rsid w:val="006578C2"/>
    <w:rsid w:val="00661AC2"/>
    <w:rsid w:val="00661B36"/>
    <w:rsid w:val="00665A40"/>
    <w:rsid w:val="00666655"/>
    <w:rsid w:val="00666C54"/>
    <w:rsid w:val="00667C8B"/>
    <w:rsid w:val="00667D3E"/>
    <w:rsid w:val="00671FE7"/>
    <w:rsid w:val="006742F8"/>
    <w:rsid w:val="006747B5"/>
    <w:rsid w:val="00675974"/>
    <w:rsid w:val="006803E8"/>
    <w:rsid w:val="006804B2"/>
    <w:rsid w:val="00681481"/>
    <w:rsid w:val="006825B9"/>
    <w:rsid w:val="00682656"/>
    <w:rsid w:val="00683278"/>
    <w:rsid w:val="00683EAC"/>
    <w:rsid w:val="00684EF6"/>
    <w:rsid w:val="00686279"/>
    <w:rsid w:val="00686A8A"/>
    <w:rsid w:val="006870C8"/>
    <w:rsid w:val="006871B3"/>
    <w:rsid w:val="006878A4"/>
    <w:rsid w:val="00690415"/>
    <w:rsid w:val="0069305F"/>
    <w:rsid w:val="00694CB5"/>
    <w:rsid w:val="006954F2"/>
    <w:rsid w:val="006957B8"/>
    <w:rsid w:val="006A00CF"/>
    <w:rsid w:val="006A03CD"/>
    <w:rsid w:val="006A06FE"/>
    <w:rsid w:val="006A163D"/>
    <w:rsid w:val="006A42D4"/>
    <w:rsid w:val="006A49F9"/>
    <w:rsid w:val="006A4E98"/>
    <w:rsid w:val="006A4F8F"/>
    <w:rsid w:val="006A528E"/>
    <w:rsid w:val="006A737B"/>
    <w:rsid w:val="006A77F3"/>
    <w:rsid w:val="006A7829"/>
    <w:rsid w:val="006A7D53"/>
    <w:rsid w:val="006B1696"/>
    <w:rsid w:val="006B28BE"/>
    <w:rsid w:val="006B2A9B"/>
    <w:rsid w:val="006B2BA6"/>
    <w:rsid w:val="006B2C5C"/>
    <w:rsid w:val="006B3DD0"/>
    <w:rsid w:val="006B3E26"/>
    <w:rsid w:val="006B432D"/>
    <w:rsid w:val="006B4844"/>
    <w:rsid w:val="006B4A50"/>
    <w:rsid w:val="006B4B65"/>
    <w:rsid w:val="006B537E"/>
    <w:rsid w:val="006B75D8"/>
    <w:rsid w:val="006C1330"/>
    <w:rsid w:val="006C1711"/>
    <w:rsid w:val="006C24A5"/>
    <w:rsid w:val="006C24CD"/>
    <w:rsid w:val="006C3292"/>
    <w:rsid w:val="006C3F24"/>
    <w:rsid w:val="006C5263"/>
    <w:rsid w:val="006C5282"/>
    <w:rsid w:val="006C60B5"/>
    <w:rsid w:val="006C73A7"/>
    <w:rsid w:val="006C7D68"/>
    <w:rsid w:val="006D07EA"/>
    <w:rsid w:val="006D16CB"/>
    <w:rsid w:val="006D1A5E"/>
    <w:rsid w:val="006D25FC"/>
    <w:rsid w:val="006D3F2C"/>
    <w:rsid w:val="006D5A0A"/>
    <w:rsid w:val="006D64F9"/>
    <w:rsid w:val="006D6588"/>
    <w:rsid w:val="006D71A9"/>
    <w:rsid w:val="006D7A2C"/>
    <w:rsid w:val="006E13E8"/>
    <w:rsid w:val="006E1421"/>
    <w:rsid w:val="006E307D"/>
    <w:rsid w:val="006E315F"/>
    <w:rsid w:val="006E34B6"/>
    <w:rsid w:val="006E5B3F"/>
    <w:rsid w:val="006E5FB5"/>
    <w:rsid w:val="006E60D7"/>
    <w:rsid w:val="006E6278"/>
    <w:rsid w:val="006E6389"/>
    <w:rsid w:val="006E65F1"/>
    <w:rsid w:val="006E662E"/>
    <w:rsid w:val="006E69AA"/>
    <w:rsid w:val="006E6EAC"/>
    <w:rsid w:val="006F0E7D"/>
    <w:rsid w:val="006F1806"/>
    <w:rsid w:val="006F1C74"/>
    <w:rsid w:val="006F1DED"/>
    <w:rsid w:val="006F29C3"/>
    <w:rsid w:val="006F30F8"/>
    <w:rsid w:val="006F3144"/>
    <w:rsid w:val="006F363E"/>
    <w:rsid w:val="006F3CA9"/>
    <w:rsid w:val="006F48B0"/>
    <w:rsid w:val="006F5B9E"/>
    <w:rsid w:val="006F6E1B"/>
    <w:rsid w:val="006F733F"/>
    <w:rsid w:val="006F756B"/>
    <w:rsid w:val="006F7C61"/>
    <w:rsid w:val="0070082C"/>
    <w:rsid w:val="00700C41"/>
    <w:rsid w:val="00700D26"/>
    <w:rsid w:val="007020A1"/>
    <w:rsid w:val="00702B26"/>
    <w:rsid w:val="00702CB3"/>
    <w:rsid w:val="00703AB1"/>
    <w:rsid w:val="00703E92"/>
    <w:rsid w:val="007060FD"/>
    <w:rsid w:val="007061DF"/>
    <w:rsid w:val="007112A9"/>
    <w:rsid w:val="00711B09"/>
    <w:rsid w:val="00711C22"/>
    <w:rsid w:val="00711E97"/>
    <w:rsid w:val="00712516"/>
    <w:rsid w:val="00712552"/>
    <w:rsid w:val="0071427E"/>
    <w:rsid w:val="0071646D"/>
    <w:rsid w:val="00716CE1"/>
    <w:rsid w:val="00720310"/>
    <w:rsid w:val="007214F9"/>
    <w:rsid w:val="00722A32"/>
    <w:rsid w:val="0072562F"/>
    <w:rsid w:val="00725913"/>
    <w:rsid w:val="0072655F"/>
    <w:rsid w:val="00726DD1"/>
    <w:rsid w:val="00726FA5"/>
    <w:rsid w:val="00730313"/>
    <w:rsid w:val="00730BC4"/>
    <w:rsid w:val="00731D9B"/>
    <w:rsid w:val="00731DAB"/>
    <w:rsid w:val="00731F23"/>
    <w:rsid w:val="00732AE5"/>
    <w:rsid w:val="00733CB7"/>
    <w:rsid w:val="00734371"/>
    <w:rsid w:val="00734A8B"/>
    <w:rsid w:val="00735210"/>
    <w:rsid w:val="00735B0D"/>
    <w:rsid w:val="00735DCB"/>
    <w:rsid w:val="007363C3"/>
    <w:rsid w:val="00736C06"/>
    <w:rsid w:val="007374B9"/>
    <w:rsid w:val="007401BB"/>
    <w:rsid w:val="00740BCB"/>
    <w:rsid w:val="00740E5C"/>
    <w:rsid w:val="0074130A"/>
    <w:rsid w:val="0074195B"/>
    <w:rsid w:val="00741FEA"/>
    <w:rsid w:val="0074244D"/>
    <w:rsid w:val="007441B9"/>
    <w:rsid w:val="007446D8"/>
    <w:rsid w:val="00744736"/>
    <w:rsid w:val="00745E5B"/>
    <w:rsid w:val="007472BC"/>
    <w:rsid w:val="007472BD"/>
    <w:rsid w:val="007478B1"/>
    <w:rsid w:val="00747F78"/>
    <w:rsid w:val="00750F05"/>
    <w:rsid w:val="00751311"/>
    <w:rsid w:val="00751330"/>
    <w:rsid w:val="00751E19"/>
    <w:rsid w:val="0075239A"/>
    <w:rsid w:val="00755299"/>
    <w:rsid w:val="00755944"/>
    <w:rsid w:val="00757444"/>
    <w:rsid w:val="00757D2A"/>
    <w:rsid w:val="00757F23"/>
    <w:rsid w:val="00763A46"/>
    <w:rsid w:val="00764B6A"/>
    <w:rsid w:val="007655BF"/>
    <w:rsid w:val="007666AA"/>
    <w:rsid w:val="00766B6B"/>
    <w:rsid w:val="00767857"/>
    <w:rsid w:val="00767912"/>
    <w:rsid w:val="00770E29"/>
    <w:rsid w:val="0077159F"/>
    <w:rsid w:val="00771F5E"/>
    <w:rsid w:val="0077203A"/>
    <w:rsid w:val="0077266E"/>
    <w:rsid w:val="00773601"/>
    <w:rsid w:val="00773EA1"/>
    <w:rsid w:val="007753ED"/>
    <w:rsid w:val="00775CB2"/>
    <w:rsid w:val="0077689F"/>
    <w:rsid w:val="0078030F"/>
    <w:rsid w:val="00782370"/>
    <w:rsid w:val="00782DD9"/>
    <w:rsid w:val="007830E3"/>
    <w:rsid w:val="0078566A"/>
    <w:rsid w:val="00787B15"/>
    <w:rsid w:val="00787DB5"/>
    <w:rsid w:val="00791A9F"/>
    <w:rsid w:val="0079298A"/>
    <w:rsid w:val="0079361A"/>
    <w:rsid w:val="00794305"/>
    <w:rsid w:val="007966AC"/>
    <w:rsid w:val="0079736A"/>
    <w:rsid w:val="007A02EB"/>
    <w:rsid w:val="007A0327"/>
    <w:rsid w:val="007A11F1"/>
    <w:rsid w:val="007A1710"/>
    <w:rsid w:val="007A1A5F"/>
    <w:rsid w:val="007A2BF5"/>
    <w:rsid w:val="007A32BE"/>
    <w:rsid w:val="007A35F6"/>
    <w:rsid w:val="007A4E83"/>
    <w:rsid w:val="007A5F1A"/>
    <w:rsid w:val="007A7693"/>
    <w:rsid w:val="007B15EA"/>
    <w:rsid w:val="007B33CC"/>
    <w:rsid w:val="007B35A8"/>
    <w:rsid w:val="007B5B76"/>
    <w:rsid w:val="007B6765"/>
    <w:rsid w:val="007B6DF9"/>
    <w:rsid w:val="007B70B3"/>
    <w:rsid w:val="007B7166"/>
    <w:rsid w:val="007B7314"/>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E5A"/>
    <w:rsid w:val="007D0C6E"/>
    <w:rsid w:val="007D112D"/>
    <w:rsid w:val="007D1598"/>
    <w:rsid w:val="007D1AB2"/>
    <w:rsid w:val="007D1C6C"/>
    <w:rsid w:val="007D24C8"/>
    <w:rsid w:val="007D336B"/>
    <w:rsid w:val="007D4AB6"/>
    <w:rsid w:val="007D5B23"/>
    <w:rsid w:val="007D7334"/>
    <w:rsid w:val="007E0245"/>
    <w:rsid w:val="007E07A7"/>
    <w:rsid w:val="007E16B7"/>
    <w:rsid w:val="007E24F8"/>
    <w:rsid w:val="007E2BDA"/>
    <w:rsid w:val="007E2D8C"/>
    <w:rsid w:val="007E3963"/>
    <w:rsid w:val="007E5CB2"/>
    <w:rsid w:val="007E64E0"/>
    <w:rsid w:val="007E6A21"/>
    <w:rsid w:val="007E6C43"/>
    <w:rsid w:val="007F18A3"/>
    <w:rsid w:val="007F2291"/>
    <w:rsid w:val="007F36DE"/>
    <w:rsid w:val="007F528B"/>
    <w:rsid w:val="007F53E3"/>
    <w:rsid w:val="007F5901"/>
    <w:rsid w:val="007F5E7A"/>
    <w:rsid w:val="007F60E9"/>
    <w:rsid w:val="007F61DA"/>
    <w:rsid w:val="007F62D5"/>
    <w:rsid w:val="007F6BF7"/>
    <w:rsid w:val="007F7203"/>
    <w:rsid w:val="007F7F96"/>
    <w:rsid w:val="00800061"/>
    <w:rsid w:val="00800475"/>
    <w:rsid w:val="00800DDC"/>
    <w:rsid w:val="0080152B"/>
    <w:rsid w:val="00801983"/>
    <w:rsid w:val="00801D34"/>
    <w:rsid w:val="00804137"/>
    <w:rsid w:val="00805A48"/>
    <w:rsid w:val="008063E2"/>
    <w:rsid w:val="00806A83"/>
    <w:rsid w:val="00807739"/>
    <w:rsid w:val="0080791A"/>
    <w:rsid w:val="008100C2"/>
    <w:rsid w:val="00810A48"/>
    <w:rsid w:val="00810D6B"/>
    <w:rsid w:val="00811637"/>
    <w:rsid w:val="00814930"/>
    <w:rsid w:val="00815752"/>
    <w:rsid w:val="008175F9"/>
    <w:rsid w:val="008207CA"/>
    <w:rsid w:val="008223A5"/>
    <w:rsid w:val="008228A2"/>
    <w:rsid w:val="008235DE"/>
    <w:rsid w:val="008246C9"/>
    <w:rsid w:val="008254D3"/>
    <w:rsid w:val="00825CA4"/>
    <w:rsid w:val="00826018"/>
    <w:rsid w:val="008266BC"/>
    <w:rsid w:val="00830C2C"/>
    <w:rsid w:val="00832DF8"/>
    <w:rsid w:val="008331EF"/>
    <w:rsid w:val="00833271"/>
    <w:rsid w:val="0083379F"/>
    <w:rsid w:val="0083402A"/>
    <w:rsid w:val="00834919"/>
    <w:rsid w:val="00834C20"/>
    <w:rsid w:val="00835546"/>
    <w:rsid w:val="00835741"/>
    <w:rsid w:val="008367D9"/>
    <w:rsid w:val="00836AD8"/>
    <w:rsid w:val="00836EA1"/>
    <w:rsid w:val="00837520"/>
    <w:rsid w:val="00840982"/>
    <w:rsid w:val="00841B13"/>
    <w:rsid w:val="008422A0"/>
    <w:rsid w:val="0084270E"/>
    <w:rsid w:val="00842C37"/>
    <w:rsid w:val="008437F2"/>
    <w:rsid w:val="00843AB9"/>
    <w:rsid w:val="00843C46"/>
    <w:rsid w:val="008442E6"/>
    <w:rsid w:val="00846339"/>
    <w:rsid w:val="00846E76"/>
    <w:rsid w:val="00850422"/>
    <w:rsid w:val="00850491"/>
    <w:rsid w:val="00851F8C"/>
    <w:rsid w:val="008531B2"/>
    <w:rsid w:val="0085526B"/>
    <w:rsid w:val="00856585"/>
    <w:rsid w:val="00856B10"/>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80F78"/>
    <w:rsid w:val="0088137B"/>
    <w:rsid w:val="008813ED"/>
    <w:rsid w:val="00882131"/>
    <w:rsid w:val="0088217A"/>
    <w:rsid w:val="008846F1"/>
    <w:rsid w:val="0088510A"/>
    <w:rsid w:val="00885CAF"/>
    <w:rsid w:val="00885CB3"/>
    <w:rsid w:val="008860BB"/>
    <w:rsid w:val="00886BFC"/>
    <w:rsid w:val="00887493"/>
    <w:rsid w:val="008900BC"/>
    <w:rsid w:val="0089025C"/>
    <w:rsid w:val="0089164B"/>
    <w:rsid w:val="00891989"/>
    <w:rsid w:val="00892AFC"/>
    <w:rsid w:val="00892BC4"/>
    <w:rsid w:val="00893CC5"/>
    <w:rsid w:val="0089436A"/>
    <w:rsid w:val="0089441B"/>
    <w:rsid w:val="008956BD"/>
    <w:rsid w:val="00895C62"/>
    <w:rsid w:val="008963E6"/>
    <w:rsid w:val="008A0C05"/>
    <w:rsid w:val="008A0CFD"/>
    <w:rsid w:val="008A2018"/>
    <w:rsid w:val="008A42B0"/>
    <w:rsid w:val="008A4982"/>
    <w:rsid w:val="008A6085"/>
    <w:rsid w:val="008A663F"/>
    <w:rsid w:val="008A7C97"/>
    <w:rsid w:val="008A7EBE"/>
    <w:rsid w:val="008B0803"/>
    <w:rsid w:val="008B1154"/>
    <w:rsid w:val="008B1273"/>
    <w:rsid w:val="008B18BC"/>
    <w:rsid w:val="008B1D10"/>
    <w:rsid w:val="008B2258"/>
    <w:rsid w:val="008B36C5"/>
    <w:rsid w:val="008B542E"/>
    <w:rsid w:val="008B590E"/>
    <w:rsid w:val="008B5BE2"/>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4F2A"/>
    <w:rsid w:val="008D75E7"/>
    <w:rsid w:val="008E094D"/>
    <w:rsid w:val="008E176A"/>
    <w:rsid w:val="008E1A76"/>
    <w:rsid w:val="008E2822"/>
    <w:rsid w:val="008E2982"/>
    <w:rsid w:val="008E4713"/>
    <w:rsid w:val="008E4F15"/>
    <w:rsid w:val="008E5BC1"/>
    <w:rsid w:val="008E7698"/>
    <w:rsid w:val="008E7709"/>
    <w:rsid w:val="008E7D11"/>
    <w:rsid w:val="008E7D60"/>
    <w:rsid w:val="008F0A0A"/>
    <w:rsid w:val="008F0F17"/>
    <w:rsid w:val="008F10DA"/>
    <w:rsid w:val="008F148D"/>
    <w:rsid w:val="008F355E"/>
    <w:rsid w:val="008F4C62"/>
    <w:rsid w:val="008F5BE6"/>
    <w:rsid w:val="008F5E3B"/>
    <w:rsid w:val="008F6B38"/>
    <w:rsid w:val="008F7CEB"/>
    <w:rsid w:val="008F7D25"/>
    <w:rsid w:val="00900226"/>
    <w:rsid w:val="00900229"/>
    <w:rsid w:val="00900C8D"/>
    <w:rsid w:val="009012C6"/>
    <w:rsid w:val="00901B48"/>
    <w:rsid w:val="009028DF"/>
    <w:rsid w:val="00902A1D"/>
    <w:rsid w:val="0090362D"/>
    <w:rsid w:val="00903ED1"/>
    <w:rsid w:val="009052E1"/>
    <w:rsid w:val="00905508"/>
    <w:rsid w:val="0090585F"/>
    <w:rsid w:val="00905A0D"/>
    <w:rsid w:val="00905FBA"/>
    <w:rsid w:val="0090665D"/>
    <w:rsid w:val="00906A71"/>
    <w:rsid w:val="00911559"/>
    <w:rsid w:val="00912A8A"/>
    <w:rsid w:val="00913103"/>
    <w:rsid w:val="0091329D"/>
    <w:rsid w:val="00914FCF"/>
    <w:rsid w:val="00914FDF"/>
    <w:rsid w:val="0091599A"/>
    <w:rsid w:val="00916B08"/>
    <w:rsid w:val="00917B8D"/>
    <w:rsid w:val="00917EB1"/>
    <w:rsid w:val="00921109"/>
    <w:rsid w:val="00921436"/>
    <w:rsid w:val="009224C5"/>
    <w:rsid w:val="00923155"/>
    <w:rsid w:val="00923433"/>
    <w:rsid w:val="009239BB"/>
    <w:rsid w:val="0092433B"/>
    <w:rsid w:val="00925CD5"/>
    <w:rsid w:val="00926B57"/>
    <w:rsid w:val="009305FD"/>
    <w:rsid w:val="00930F79"/>
    <w:rsid w:val="0093143C"/>
    <w:rsid w:val="00931EE5"/>
    <w:rsid w:val="00931EF0"/>
    <w:rsid w:val="00932CFF"/>
    <w:rsid w:val="00932F08"/>
    <w:rsid w:val="00932FB2"/>
    <w:rsid w:val="009346F9"/>
    <w:rsid w:val="00935A0D"/>
    <w:rsid w:val="00936419"/>
    <w:rsid w:val="00937737"/>
    <w:rsid w:val="009403CB"/>
    <w:rsid w:val="00940FFE"/>
    <w:rsid w:val="009411A0"/>
    <w:rsid w:val="00942B6C"/>
    <w:rsid w:val="00943B74"/>
    <w:rsid w:val="0094486F"/>
    <w:rsid w:val="00944B94"/>
    <w:rsid w:val="00944CA2"/>
    <w:rsid w:val="009450A8"/>
    <w:rsid w:val="009458C7"/>
    <w:rsid w:val="0094714C"/>
    <w:rsid w:val="009472B3"/>
    <w:rsid w:val="0094780C"/>
    <w:rsid w:val="00947905"/>
    <w:rsid w:val="00947F35"/>
    <w:rsid w:val="009500DD"/>
    <w:rsid w:val="0095040E"/>
    <w:rsid w:val="00951598"/>
    <w:rsid w:val="00952919"/>
    <w:rsid w:val="00952CA0"/>
    <w:rsid w:val="00954A59"/>
    <w:rsid w:val="009573BD"/>
    <w:rsid w:val="0095762B"/>
    <w:rsid w:val="0095770B"/>
    <w:rsid w:val="0096079C"/>
    <w:rsid w:val="0096089C"/>
    <w:rsid w:val="0096146C"/>
    <w:rsid w:val="00962E4E"/>
    <w:rsid w:val="00964E79"/>
    <w:rsid w:val="00964F37"/>
    <w:rsid w:val="0096576D"/>
    <w:rsid w:val="00965FA5"/>
    <w:rsid w:val="00966926"/>
    <w:rsid w:val="00966C2B"/>
    <w:rsid w:val="00967C2E"/>
    <w:rsid w:val="00971134"/>
    <w:rsid w:val="00971434"/>
    <w:rsid w:val="00973569"/>
    <w:rsid w:val="009737A5"/>
    <w:rsid w:val="00974437"/>
    <w:rsid w:val="00974C3A"/>
    <w:rsid w:val="00975A2A"/>
    <w:rsid w:val="00975D23"/>
    <w:rsid w:val="00975EB9"/>
    <w:rsid w:val="009763B8"/>
    <w:rsid w:val="00977454"/>
    <w:rsid w:val="00981F51"/>
    <w:rsid w:val="0098269C"/>
    <w:rsid w:val="009837CB"/>
    <w:rsid w:val="00985240"/>
    <w:rsid w:val="009858EF"/>
    <w:rsid w:val="009872E2"/>
    <w:rsid w:val="00987BF6"/>
    <w:rsid w:val="0099065F"/>
    <w:rsid w:val="0099075B"/>
    <w:rsid w:val="00990E7A"/>
    <w:rsid w:val="0099185C"/>
    <w:rsid w:val="00991EC7"/>
    <w:rsid w:val="00992009"/>
    <w:rsid w:val="00992012"/>
    <w:rsid w:val="009925EC"/>
    <w:rsid w:val="009953B0"/>
    <w:rsid w:val="009969DF"/>
    <w:rsid w:val="009A00BC"/>
    <w:rsid w:val="009A07EA"/>
    <w:rsid w:val="009A0F6D"/>
    <w:rsid w:val="009A13F2"/>
    <w:rsid w:val="009A1902"/>
    <w:rsid w:val="009A1A3F"/>
    <w:rsid w:val="009A34EE"/>
    <w:rsid w:val="009A3ADA"/>
    <w:rsid w:val="009A4BD3"/>
    <w:rsid w:val="009A52D1"/>
    <w:rsid w:val="009A78A9"/>
    <w:rsid w:val="009B08DD"/>
    <w:rsid w:val="009B299F"/>
    <w:rsid w:val="009B29BB"/>
    <w:rsid w:val="009B3BD2"/>
    <w:rsid w:val="009B5319"/>
    <w:rsid w:val="009B55C4"/>
    <w:rsid w:val="009B6C33"/>
    <w:rsid w:val="009B6C5A"/>
    <w:rsid w:val="009B6EF8"/>
    <w:rsid w:val="009B7B7A"/>
    <w:rsid w:val="009C3731"/>
    <w:rsid w:val="009C3DBD"/>
    <w:rsid w:val="009C4FE0"/>
    <w:rsid w:val="009C5252"/>
    <w:rsid w:val="009C64B7"/>
    <w:rsid w:val="009C6A35"/>
    <w:rsid w:val="009C7FF9"/>
    <w:rsid w:val="009D00FC"/>
    <w:rsid w:val="009D023A"/>
    <w:rsid w:val="009D1C6B"/>
    <w:rsid w:val="009D21FF"/>
    <w:rsid w:val="009D2860"/>
    <w:rsid w:val="009D33DD"/>
    <w:rsid w:val="009D3D61"/>
    <w:rsid w:val="009D4854"/>
    <w:rsid w:val="009D502B"/>
    <w:rsid w:val="009D5847"/>
    <w:rsid w:val="009D605C"/>
    <w:rsid w:val="009D674D"/>
    <w:rsid w:val="009D6900"/>
    <w:rsid w:val="009D7015"/>
    <w:rsid w:val="009D7497"/>
    <w:rsid w:val="009D7BC6"/>
    <w:rsid w:val="009E03BE"/>
    <w:rsid w:val="009E0480"/>
    <w:rsid w:val="009E0526"/>
    <w:rsid w:val="009E11BB"/>
    <w:rsid w:val="009E1E5F"/>
    <w:rsid w:val="009E2222"/>
    <w:rsid w:val="009E2235"/>
    <w:rsid w:val="009E25E5"/>
    <w:rsid w:val="009E2747"/>
    <w:rsid w:val="009E2EEE"/>
    <w:rsid w:val="009E30D5"/>
    <w:rsid w:val="009E32DC"/>
    <w:rsid w:val="009E32EE"/>
    <w:rsid w:val="009E4632"/>
    <w:rsid w:val="009E4D74"/>
    <w:rsid w:val="009E68BB"/>
    <w:rsid w:val="009E7036"/>
    <w:rsid w:val="009E7593"/>
    <w:rsid w:val="009E7B78"/>
    <w:rsid w:val="009F07F4"/>
    <w:rsid w:val="009F19E6"/>
    <w:rsid w:val="009F1F62"/>
    <w:rsid w:val="009F283A"/>
    <w:rsid w:val="009F3806"/>
    <w:rsid w:val="009F4D23"/>
    <w:rsid w:val="009F69BA"/>
    <w:rsid w:val="009F704F"/>
    <w:rsid w:val="00A00110"/>
    <w:rsid w:val="00A00BC6"/>
    <w:rsid w:val="00A014EE"/>
    <w:rsid w:val="00A037CB"/>
    <w:rsid w:val="00A0469A"/>
    <w:rsid w:val="00A04B89"/>
    <w:rsid w:val="00A04EB0"/>
    <w:rsid w:val="00A05063"/>
    <w:rsid w:val="00A05D36"/>
    <w:rsid w:val="00A06720"/>
    <w:rsid w:val="00A071F3"/>
    <w:rsid w:val="00A075F7"/>
    <w:rsid w:val="00A11324"/>
    <w:rsid w:val="00A11355"/>
    <w:rsid w:val="00A13008"/>
    <w:rsid w:val="00A14237"/>
    <w:rsid w:val="00A1430D"/>
    <w:rsid w:val="00A14429"/>
    <w:rsid w:val="00A15FFD"/>
    <w:rsid w:val="00A16207"/>
    <w:rsid w:val="00A17875"/>
    <w:rsid w:val="00A17D0D"/>
    <w:rsid w:val="00A20C97"/>
    <w:rsid w:val="00A20F7B"/>
    <w:rsid w:val="00A2300C"/>
    <w:rsid w:val="00A234AD"/>
    <w:rsid w:val="00A25070"/>
    <w:rsid w:val="00A25AF8"/>
    <w:rsid w:val="00A27150"/>
    <w:rsid w:val="00A31F2A"/>
    <w:rsid w:val="00A32A88"/>
    <w:rsid w:val="00A32DE9"/>
    <w:rsid w:val="00A35622"/>
    <w:rsid w:val="00A363B9"/>
    <w:rsid w:val="00A36ED5"/>
    <w:rsid w:val="00A40957"/>
    <w:rsid w:val="00A41054"/>
    <w:rsid w:val="00A4197A"/>
    <w:rsid w:val="00A41D70"/>
    <w:rsid w:val="00A41E44"/>
    <w:rsid w:val="00A42D27"/>
    <w:rsid w:val="00A43472"/>
    <w:rsid w:val="00A43981"/>
    <w:rsid w:val="00A43B64"/>
    <w:rsid w:val="00A4557A"/>
    <w:rsid w:val="00A4679F"/>
    <w:rsid w:val="00A47246"/>
    <w:rsid w:val="00A47C9E"/>
    <w:rsid w:val="00A51357"/>
    <w:rsid w:val="00A51D2C"/>
    <w:rsid w:val="00A52C18"/>
    <w:rsid w:val="00A536A0"/>
    <w:rsid w:val="00A5404F"/>
    <w:rsid w:val="00A55D42"/>
    <w:rsid w:val="00A55E21"/>
    <w:rsid w:val="00A57AFC"/>
    <w:rsid w:val="00A6004F"/>
    <w:rsid w:val="00A6220A"/>
    <w:rsid w:val="00A650DC"/>
    <w:rsid w:val="00A65124"/>
    <w:rsid w:val="00A67754"/>
    <w:rsid w:val="00A717E4"/>
    <w:rsid w:val="00A744CF"/>
    <w:rsid w:val="00A757D4"/>
    <w:rsid w:val="00A767EF"/>
    <w:rsid w:val="00A76FB1"/>
    <w:rsid w:val="00A77111"/>
    <w:rsid w:val="00A77CB1"/>
    <w:rsid w:val="00A81037"/>
    <w:rsid w:val="00A81140"/>
    <w:rsid w:val="00A85BED"/>
    <w:rsid w:val="00A86462"/>
    <w:rsid w:val="00A8711C"/>
    <w:rsid w:val="00A87479"/>
    <w:rsid w:val="00A900E2"/>
    <w:rsid w:val="00A92027"/>
    <w:rsid w:val="00A933EF"/>
    <w:rsid w:val="00A93B3D"/>
    <w:rsid w:val="00A94713"/>
    <w:rsid w:val="00A9490C"/>
    <w:rsid w:val="00A949F0"/>
    <w:rsid w:val="00A95947"/>
    <w:rsid w:val="00A963A4"/>
    <w:rsid w:val="00A96932"/>
    <w:rsid w:val="00A96BC3"/>
    <w:rsid w:val="00A96EE6"/>
    <w:rsid w:val="00A96FD2"/>
    <w:rsid w:val="00A97959"/>
    <w:rsid w:val="00AA09B3"/>
    <w:rsid w:val="00AA19A7"/>
    <w:rsid w:val="00AA2C2B"/>
    <w:rsid w:val="00AA37FC"/>
    <w:rsid w:val="00AA44B0"/>
    <w:rsid w:val="00AA4B65"/>
    <w:rsid w:val="00AA57EF"/>
    <w:rsid w:val="00AA5A59"/>
    <w:rsid w:val="00AA5F5D"/>
    <w:rsid w:val="00AB3F5E"/>
    <w:rsid w:val="00AB4396"/>
    <w:rsid w:val="00AB45B4"/>
    <w:rsid w:val="00AB5722"/>
    <w:rsid w:val="00AB6036"/>
    <w:rsid w:val="00AB61CC"/>
    <w:rsid w:val="00AB66F0"/>
    <w:rsid w:val="00AB7168"/>
    <w:rsid w:val="00AB7491"/>
    <w:rsid w:val="00AC0CC1"/>
    <w:rsid w:val="00AC161D"/>
    <w:rsid w:val="00AC17F2"/>
    <w:rsid w:val="00AC20D8"/>
    <w:rsid w:val="00AC2D4B"/>
    <w:rsid w:val="00AC2EE5"/>
    <w:rsid w:val="00AC36A0"/>
    <w:rsid w:val="00AC3EA4"/>
    <w:rsid w:val="00AC46E5"/>
    <w:rsid w:val="00AC5B93"/>
    <w:rsid w:val="00AC6577"/>
    <w:rsid w:val="00AC6E31"/>
    <w:rsid w:val="00AC74AC"/>
    <w:rsid w:val="00AD0056"/>
    <w:rsid w:val="00AD1C3D"/>
    <w:rsid w:val="00AD1D3D"/>
    <w:rsid w:val="00AD5C04"/>
    <w:rsid w:val="00AE013D"/>
    <w:rsid w:val="00AE28BB"/>
    <w:rsid w:val="00AE34E5"/>
    <w:rsid w:val="00AE4286"/>
    <w:rsid w:val="00AE45EA"/>
    <w:rsid w:val="00AE5719"/>
    <w:rsid w:val="00AE5B7C"/>
    <w:rsid w:val="00AE73E2"/>
    <w:rsid w:val="00AF0927"/>
    <w:rsid w:val="00AF16F8"/>
    <w:rsid w:val="00AF200E"/>
    <w:rsid w:val="00AF203D"/>
    <w:rsid w:val="00AF299E"/>
    <w:rsid w:val="00AF2AD6"/>
    <w:rsid w:val="00AF2ADD"/>
    <w:rsid w:val="00AF3B9F"/>
    <w:rsid w:val="00AF4A7E"/>
    <w:rsid w:val="00AF4BD7"/>
    <w:rsid w:val="00AF54D4"/>
    <w:rsid w:val="00AF55A6"/>
    <w:rsid w:val="00AF621D"/>
    <w:rsid w:val="00AF65A0"/>
    <w:rsid w:val="00B0060F"/>
    <w:rsid w:val="00B01557"/>
    <w:rsid w:val="00B03459"/>
    <w:rsid w:val="00B036A8"/>
    <w:rsid w:val="00B03CE2"/>
    <w:rsid w:val="00B05E33"/>
    <w:rsid w:val="00B06BA1"/>
    <w:rsid w:val="00B10802"/>
    <w:rsid w:val="00B11E6A"/>
    <w:rsid w:val="00B125CC"/>
    <w:rsid w:val="00B13A91"/>
    <w:rsid w:val="00B13F95"/>
    <w:rsid w:val="00B1522A"/>
    <w:rsid w:val="00B1591E"/>
    <w:rsid w:val="00B169F5"/>
    <w:rsid w:val="00B16FF2"/>
    <w:rsid w:val="00B17A5B"/>
    <w:rsid w:val="00B204DF"/>
    <w:rsid w:val="00B21982"/>
    <w:rsid w:val="00B2362A"/>
    <w:rsid w:val="00B25866"/>
    <w:rsid w:val="00B25A6F"/>
    <w:rsid w:val="00B25BC6"/>
    <w:rsid w:val="00B270F3"/>
    <w:rsid w:val="00B3145E"/>
    <w:rsid w:val="00B315CA"/>
    <w:rsid w:val="00B316E2"/>
    <w:rsid w:val="00B322FC"/>
    <w:rsid w:val="00B33C2F"/>
    <w:rsid w:val="00B35432"/>
    <w:rsid w:val="00B373AD"/>
    <w:rsid w:val="00B41343"/>
    <w:rsid w:val="00B4134E"/>
    <w:rsid w:val="00B426AC"/>
    <w:rsid w:val="00B42775"/>
    <w:rsid w:val="00B42B2D"/>
    <w:rsid w:val="00B43728"/>
    <w:rsid w:val="00B441CE"/>
    <w:rsid w:val="00B44DA3"/>
    <w:rsid w:val="00B5061D"/>
    <w:rsid w:val="00B509A3"/>
    <w:rsid w:val="00B5114C"/>
    <w:rsid w:val="00B518F7"/>
    <w:rsid w:val="00B51A2C"/>
    <w:rsid w:val="00B52026"/>
    <w:rsid w:val="00B5328A"/>
    <w:rsid w:val="00B5510F"/>
    <w:rsid w:val="00B57587"/>
    <w:rsid w:val="00B61DD1"/>
    <w:rsid w:val="00B61EA6"/>
    <w:rsid w:val="00B623CE"/>
    <w:rsid w:val="00B62CE7"/>
    <w:rsid w:val="00B63188"/>
    <w:rsid w:val="00B645EA"/>
    <w:rsid w:val="00B6463D"/>
    <w:rsid w:val="00B64BF6"/>
    <w:rsid w:val="00B65455"/>
    <w:rsid w:val="00B662AD"/>
    <w:rsid w:val="00B70AD5"/>
    <w:rsid w:val="00B70DDE"/>
    <w:rsid w:val="00B722A7"/>
    <w:rsid w:val="00B72ACE"/>
    <w:rsid w:val="00B7332C"/>
    <w:rsid w:val="00B73BC0"/>
    <w:rsid w:val="00B7579E"/>
    <w:rsid w:val="00B76233"/>
    <w:rsid w:val="00B76358"/>
    <w:rsid w:val="00B81937"/>
    <w:rsid w:val="00B81C55"/>
    <w:rsid w:val="00B82000"/>
    <w:rsid w:val="00B84265"/>
    <w:rsid w:val="00B8497B"/>
    <w:rsid w:val="00B85460"/>
    <w:rsid w:val="00B85D36"/>
    <w:rsid w:val="00B86A4A"/>
    <w:rsid w:val="00B86DC2"/>
    <w:rsid w:val="00B86E05"/>
    <w:rsid w:val="00B90397"/>
    <w:rsid w:val="00B90CBE"/>
    <w:rsid w:val="00B91560"/>
    <w:rsid w:val="00B91A02"/>
    <w:rsid w:val="00B91C28"/>
    <w:rsid w:val="00B92B46"/>
    <w:rsid w:val="00B92E1C"/>
    <w:rsid w:val="00B932F4"/>
    <w:rsid w:val="00B94051"/>
    <w:rsid w:val="00B95A00"/>
    <w:rsid w:val="00B96729"/>
    <w:rsid w:val="00B97147"/>
    <w:rsid w:val="00BA00A9"/>
    <w:rsid w:val="00BA0426"/>
    <w:rsid w:val="00BA1854"/>
    <w:rsid w:val="00BA1B7A"/>
    <w:rsid w:val="00BA2EE9"/>
    <w:rsid w:val="00BA3674"/>
    <w:rsid w:val="00BA36A5"/>
    <w:rsid w:val="00BA4101"/>
    <w:rsid w:val="00BA4B2C"/>
    <w:rsid w:val="00BA5A78"/>
    <w:rsid w:val="00BA69F4"/>
    <w:rsid w:val="00BA7F80"/>
    <w:rsid w:val="00BB0CC2"/>
    <w:rsid w:val="00BB13A5"/>
    <w:rsid w:val="00BB1A72"/>
    <w:rsid w:val="00BB2701"/>
    <w:rsid w:val="00BB2E4E"/>
    <w:rsid w:val="00BB37FC"/>
    <w:rsid w:val="00BB4A69"/>
    <w:rsid w:val="00BB4B26"/>
    <w:rsid w:val="00BB6202"/>
    <w:rsid w:val="00BB71FC"/>
    <w:rsid w:val="00BB7698"/>
    <w:rsid w:val="00BB78FC"/>
    <w:rsid w:val="00BC15AB"/>
    <w:rsid w:val="00BC250E"/>
    <w:rsid w:val="00BC30AA"/>
    <w:rsid w:val="00BC3FE1"/>
    <w:rsid w:val="00BC50C9"/>
    <w:rsid w:val="00BC5DA2"/>
    <w:rsid w:val="00BC63BC"/>
    <w:rsid w:val="00BC6602"/>
    <w:rsid w:val="00BC6991"/>
    <w:rsid w:val="00BC7267"/>
    <w:rsid w:val="00BC7A66"/>
    <w:rsid w:val="00BD000E"/>
    <w:rsid w:val="00BD0947"/>
    <w:rsid w:val="00BD0BA2"/>
    <w:rsid w:val="00BD1191"/>
    <w:rsid w:val="00BD1625"/>
    <w:rsid w:val="00BD1943"/>
    <w:rsid w:val="00BD1BDB"/>
    <w:rsid w:val="00BD24F0"/>
    <w:rsid w:val="00BD2E7D"/>
    <w:rsid w:val="00BD3667"/>
    <w:rsid w:val="00BD3AD2"/>
    <w:rsid w:val="00BD428D"/>
    <w:rsid w:val="00BD4EEA"/>
    <w:rsid w:val="00BD512D"/>
    <w:rsid w:val="00BD6BED"/>
    <w:rsid w:val="00BD7483"/>
    <w:rsid w:val="00BE097D"/>
    <w:rsid w:val="00BE0E74"/>
    <w:rsid w:val="00BE226E"/>
    <w:rsid w:val="00BE3B2F"/>
    <w:rsid w:val="00BE66D6"/>
    <w:rsid w:val="00BE67A1"/>
    <w:rsid w:val="00BE6C3F"/>
    <w:rsid w:val="00BE732D"/>
    <w:rsid w:val="00BF0540"/>
    <w:rsid w:val="00BF0748"/>
    <w:rsid w:val="00BF330A"/>
    <w:rsid w:val="00BF42CF"/>
    <w:rsid w:val="00BF469C"/>
    <w:rsid w:val="00BF685A"/>
    <w:rsid w:val="00BF6B39"/>
    <w:rsid w:val="00C0130F"/>
    <w:rsid w:val="00C02932"/>
    <w:rsid w:val="00C0590E"/>
    <w:rsid w:val="00C06929"/>
    <w:rsid w:val="00C07FA9"/>
    <w:rsid w:val="00C10AEE"/>
    <w:rsid w:val="00C10DD6"/>
    <w:rsid w:val="00C10DEC"/>
    <w:rsid w:val="00C1122F"/>
    <w:rsid w:val="00C117A2"/>
    <w:rsid w:val="00C11F89"/>
    <w:rsid w:val="00C120C6"/>
    <w:rsid w:val="00C12C0F"/>
    <w:rsid w:val="00C12D55"/>
    <w:rsid w:val="00C134E5"/>
    <w:rsid w:val="00C13832"/>
    <w:rsid w:val="00C1424D"/>
    <w:rsid w:val="00C143AE"/>
    <w:rsid w:val="00C14DA7"/>
    <w:rsid w:val="00C16490"/>
    <w:rsid w:val="00C16790"/>
    <w:rsid w:val="00C16ECF"/>
    <w:rsid w:val="00C17535"/>
    <w:rsid w:val="00C1778D"/>
    <w:rsid w:val="00C200BA"/>
    <w:rsid w:val="00C20E42"/>
    <w:rsid w:val="00C22635"/>
    <w:rsid w:val="00C22842"/>
    <w:rsid w:val="00C23048"/>
    <w:rsid w:val="00C23621"/>
    <w:rsid w:val="00C23792"/>
    <w:rsid w:val="00C265CC"/>
    <w:rsid w:val="00C26679"/>
    <w:rsid w:val="00C273AE"/>
    <w:rsid w:val="00C27C1C"/>
    <w:rsid w:val="00C27C61"/>
    <w:rsid w:val="00C3109F"/>
    <w:rsid w:val="00C32280"/>
    <w:rsid w:val="00C330CA"/>
    <w:rsid w:val="00C34A6D"/>
    <w:rsid w:val="00C400E5"/>
    <w:rsid w:val="00C4201F"/>
    <w:rsid w:val="00C4284F"/>
    <w:rsid w:val="00C42ACD"/>
    <w:rsid w:val="00C4317A"/>
    <w:rsid w:val="00C45222"/>
    <w:rsid w:val="00C46981"/>
    <w:rsid w:val="00C470AF"/>
    <w:rsid w:val="00C472F7"/>
    <w:rsid w:val="00C47D1B"/>
    <w:rsid w:val="00C503FF"/>
    <w:rsid w:val="00C505E8"/>
    <w:rsid w:val="00C51140"/>
    <w:rsid w:val="00C51346"/>
    <w:rsid w:val="00C515D8"/>
    <w:rsid w:val="00C51B23"/>
    <w:rsid w:val="00C52CF0"/>
    <w:rsid w:val="00C53782"/>
    <w:rsid w:val="00C53E72"/>
    <w:rsid w:val="00C546A6"/>
    <w:rsid w:val="00C54BE5"/>
    <w:rsid w:val="00C54EF8"/>
    <w:rsid w:val="00C56016"/>
    <w:rsid w:val="00C56625"/>
    <w:rsid w:val="00C56912"/>
    <w:rsid w:val="00C56A45"/>
    <w:rsid w:val="00C57553"/>
    <w:rsid w:val="00C57695"/>
    <w:rsid w:val="00C6012D"/>
    <w:rsid w:val="00C6053C"/>
    <w:rsid w:val="00C60CE3"/>
    <w:rsid w:val="00C61018"/>
    <w:rsid w:val="00C61355"/>
    <w:rsid w:val="00C63138"/>
    <w:rsid w:val="00C636D0"/>
    <w:rsid w:val="00C66C9E"/>
    <w:rsid w:val="00C66CFB"/>
    <w:rsid w:val="00C66D99"/>
    <w:rsid w:val="00C673D1"/>
    <w:rsid w:val="00C716E5"/>
    <w:rsid w:val="00C71A66"/>
    <w:rsid w:val="00C731DC"/>
    <w:rsid w:val="00C7372B"/>
    <w:rsid w:val="00C73907"/>
    <w:rsid w:val="00C745A1"/>
    <w:rsid w:val="00C74C5A"/>
    <w:rsid w:val="00C76800"/>
    <w:rsid w:val="00C77CD0"/>
    <w:rsid w:val="00C77FCC"/>
    <w:rsid w:val="00C80153"/>
    <w:rsid w:val="00C8083C"/>
    <w:rsid w:val="00C80F64"/>
    <w:rsid w:val="00C80F8C"/>
    <w:rsid w:val="00C8162E"/>
    <w:rsid w:val="00C81998"/>
    <w:rsid w:val="00C81D68"/>
    <w:rsid w:val="00C828BE"/>
    <w:rsid w:val="00C82C57"/>
    <w:rsid w:val="00C8343C"/>
    <w:rsid w:val="00C84585"/>
    <w:rsid w:val="00C8497C"/>
    <w:rsid w:val="00C85070"/>
    <w:rsid w:val="00C85EEB"/>
    <w:rsid w:val="00C8610B"/>
    <w:rsid w:val="00C866A8"/>
    <w:rsid w:val="00C8672F"/>
    <w:rsid w:val="00C8716F"/>
    <w:rsid w:val="00C87926"/>
    <w:rsid w:val="00C90A72"/>
    <w:rsid w:val="00C91A3F"/>
    <w:rsid w:val="00C92091"/>
    <w:rsid w:val="00C92FA3"/>
    <w:rsid w:val="00C9414E"/>
    <w:rsid w:val="00C94D10"/>
    <w:rsid w:val="00C94EA7"/>
    <w:rsid w:val="00C95E47"/>
    <w:rsid w:val="00C963A0"/>
    <w:rsid w:val="00C9699D"/>
    <w:rsid w:val="00C96EB9"/>
    <w:rsid w:val="00C9775A"/>
    <w:rsid w:val="00C97E22"/>
    <w:rsid w:val="00CA0F7D"/>
    <w:rsid w:val="00CA2219"/>
    <w:rsid w:val="00CA30DF"/>
    <w:rsid w:val="00CA456C"/>
    <w:rsid w:val="00CA460D"/>
    <w:rsid w:val="00CA4F33"/>
    <w:rsid w:val="00CA666E"/>
    <w:rsid w:val="00CA66DF"/>
    <w:rsid w:val="00CA7476"/>
    <w:rsid w:val="00CA7C1E"/>
    <w:rsid w:val="00CA7FE3"/>
    <w:rsid w:val="00CB26F4"/>
    <w:rsid w:val="00CB2A57"/>
    <w:rsid w:val="00CB2F98"/>
    <w:rsid w:val="00CB31AC"/>
    <w:rsid w:val="00CB63FB"/>
    <w:rsid w:val="00CB6D69"/>
    <w:rsid w:val="00CC0C5D"/>
    <w:rsid w:val="00CC0EE1"/>
    <w:rsid w:val="00CC11CC"/>
    <w:rsid w:val="00CC22DD"/>
    <w:rsid w:val="00CC2BF2"/>
    <w:rsid w:val="00CC30A8"/>
    <w:rsid w:val="00CC3C9F"/>
    <w:rsid w:val="00CC4A8B"/>
    <w:rsid w:val="00CC539D"/>
    <w:rsid w:val="00CC5E23"/>
    <w:rsid w:val="00CC733E"/>
    <w:rsid w:val="00CC77E3"/>
    <w:rsid w:val="00CC7823"/>
    <w:rsid w:val="00CD07CF"/>
    <w:rsid w:val="00CD2AE3"/>
    <w:rsid w:val="00CD4A97"/>
    <w:rsid w:val="00CD4D52"/>
    <w:rsid w:val="00CD57CA"/>
    <w:rsid w:val="00CD6519"/>
    <w:rsid w:val="00CD7BC3"/>
    <w:rsid w:val="00CD7C46"/>
    <w:rsid w:val="00CD7DA9"/>
    <w:rsid w:val="00CD7E25"/>
    <w:rsid w:val="00CE05D4"/>
    <w:rsid w:val="00CE060A"/>
    <w:rsid w:val="00CE0B4A"/>
    <w:rsid w:val="00CE1592"/>
    <w:rsid w:val="00CE4301"/>
    <w:rsid w:val="00CE46FC"/>
    <w:rsid w:val="00CE481E"/>
    <w:rsid w:val="00CE4AA8"/>
    <w:rsid w:val="00CE657B"/>
    <w:rsid w:val="00CE67B0"/>
    <w:rsid w:val="00CE6C4C"/>
    <w:rsid w:val="00CE72CD"/>
    <w:rsid w:val="00CF3292"/>
    <w:rsid w:val="00CF3A3D"/>
    <w:rsid w:val="00CF3CCD"/>
    <w:rsid w:val="00CF58CF"/>
    <w:rsid w:val="00CF67F8"/>
    <w:rsid w:val="00CF6971"/>
    <w:rsid w:val="00CF6B0F"/>
    <w:rsid w:val="00CF78DB"/>
    <w:rsid w:val="00D0097B"/>
    <w:rsid w:val="00D01EDC"/>
    <w:rsid w:val="00D0248E"/>
    <w:rsid w:val="00D027E3"/>
    <w:rsid w:val="00D035FA"/>
    <w:rsid w:val="00D049A0"/>
    <w:rsid w:val="00D07F0D"/>
    <w:rsid w:val="00D11533"/>
    <w:rsid w:val="00D11F5B"/>
    <w:rsid w:val="00D12E08"/>
    <w:rsid w:val="00D14D6E"/>
    <w:rsid w:val="00D15398"/>
    <w:rsid w:val="00D1585E"/>
    <w:rsid w:val="00D15EDB"/>
    <w:rsid w:val="00D16EAC"/>
    <w:rsid w:val="00D17DCA"/>
    <w:rsid w:val="00D21482"/>
    <w:rsid w:val="00D236C3"/>
    <w:rsid w:val="00D24764"/>
    <w:rsid w:val="00D24A5F"/>
    <w:rsid w:val="00D269B7"/>
    <w:rsid w:val="00D2728D"/>
    <w:rsid w:val="00D278A7"/>
    <w:rsid w:val="00D31B06"/>
    <w:rsid w:val="00D31BFC"/>
    <w:rsid w:val="00D32B38"/>
    <w:rsid w:val="00D33B5C"/>
    <w:rsid w:val="00D35C16"/>
    <w:rsid w:val="00D371C6"/>
    <w:rsid w:val="00D372B2"/>
    <w:rsid w:val="00D407D5"/>
    <w:rsid w:val="00D4136B"/>
    <w:rsid w:val="00D41D70"/>
    <w:rsid w:val="00D42123"/>
    <w:rsid w:val="00D42175"/>
    <w:rsid w:val="00D42497"/>
    <w:rsid w:val="00D43025"/>
    <w:rsid w:val="00D43F0F"/>
    <w:rsid w:val="00D443AF"/>
    <w:rsid w:val="00D45483"/>
    <w:rsid w:val="00D46985"/>
    <w:rsid w:val="00D47351"/>
    <w:rsid w:val="00D473CC"/>
    <w:rsid w:val="00D47A9E"/>
    <w:rsid w:val="00D50060"/>
    <w:rsid w:val="00D50580"/>
    <w:rsid w:val="00D50CDF"/>
    <w:rsid w:val="00D512EA"/>
    <w:rsid w:val="00D518E8"/>
    <w:rsid w:val="00D5257F"/>
    <w:rsid w:val="00D5288E"/>
    <w:rsid w:val="00D53645"/>
    <w:rsid w:val="00D547F7"/>
    <w:rsid w:val="00D553E6"/>
    <w:rsid w:val="00D562E7"/>
    <w:rsid w:val="00D56BA4"/>
    <w:rsid w:val="00D56E80"/>
    <w:rsid w:val="00D57217"/>
    <w:rsid w:val="00D5723A"/>
    <w:rsid w:val="00D61D8A"/>
    <w:rsid w:val="00D63904"/>
    <w:rsid w:val="00D649B8"/>
    <w:rsid w:val="00D64A87"/>
    <w:rsid w:val="00D65DA3"/>
    <w:rsid w:val="00D66740"/>
    <w:rsid w:val="00D7015C"/>
    <w:rsid w:val="00D70B6F"/>
    <w:rsid w:val="00D71585"/>
    <w:rsid w:val="00D72B26"/>
    <w:rsid w:val="00D747B2"/>
    <w:rsid w:val="00D7492A"/>
    <w:rsid w:val="00D75214"/>
    <w:rsid w:val="00D77B71"/>
    <w:rsid w:val="00D77BC6"/>
    <w:rsid w:val="00D83994"/>
    <w:rsid w:val="00D83CE5"/>
    <w:rsid w:val="00D85008"/>
    <w:rsid w:val="00D87A49"/>
    <w:rsid w:val="00D90475"/>
    <w:rsid w:val="00D9148A"/>
    <w:rsid w:val="00D91D87"/>
    <w:rsid w:val="00D91FB9"/>
    <w:rsid w:val="00D94DEE"/>
    <w:rsid w:val="00D950A6"/>
    <w:rsid w:val="00D950EC"/>
    <w:rsid w:val="00D956AA"/>
    <w:rsid w:val="00D95C64"/>
    <w:rsid w:val="00D95EF8"/>
    <w:rsid w:val="00DA09D7"/>
    <w:rsid w:val="00DA0B14"/>
    <w:rsid w:val="00DA0B77"/>
    <w:rsid w:val="00DA13FD"/>
    <w:rsid w:val="00DA1851"/>
    <w:rsid w:val="00DA1CE4"/>
    <w:rsid w:val="00DA299A"/>
    <w:rsid w:val="00DA31C0"/>
    <w:rsid w:val="00DA4C11"/>
    <w:rsid w:val="00DA5781"/>
    <w:rsid w:val="00DA63C9"/>
    <w:rsid w:val="00DA69FF"/>
    <w:rsid w:val="00DA6B83"/>
    <w:rsid w:val="00DA6E68"/>
    <w:rsid w:val="00DB0690"/>
    <w:rsid w:val="00DB06E6"/>
    <w:rsid w:val="00DB25BC"/>
    <w:rsid w:val="00DB2606"/>
    <w:rsid w:val="00DB35BC"/>
    <w:rsid w:val="00DB43C8"/>
    <w:rsid w:val="00DB5812"/>
    <w:rsid w:val="00DB7C2A"/>
    <w:rsid w:val="00DC0595"/>
    <w:rsid w:val="00DC0DD7"/>
    <w:rsid w:val="00DC10E2"/>
    <w:rsid w:val="00DC215D"/>
    <w:rsid w:val="00DC241A"/>
    <w:rsid w:val="00DC2975"/>
    <w:rsid w:val="00DC3E83"/>
    <w:rsid w:val="00DC3FB6"/>
    <w:rsid w:val="00DC60C7"/>
    <w:rsid w:val="00DC6219"/>
    <w:rsid w:val="00DC6415"/>
    <w:rsid w:val="00DC752F"/>
    <w:rsid w:val="00DD0B9B"/>
    <w:rsid w:val="00DD0FEA"/>
    <w:rsid w:val="00DD1B85"/>
    <w:rsid w:val="00DD295D"/>
    <w:rsid w:val="00DD324F"/>
    <w:rsid w:val="00DD36E9"/>
    <w:rsid w:val="00DD43B7"/>
    <w:rsid w:val="00DD4EA2"/>
    <w:rsid w:val="00DD6C50"/>
    <w:rsid w:val="00DD747F"/>
    <w:rsid w:val="00DE01C9"/>
    <w:rsid w:val="00DE03DC"/>
    <w:rsid w:val="00DE0BC1"/>
    <w:rsid w:val="00DE1D18"/>
    <w:rsid w:val="00DE28B0"/>
    <w:rsid w:val="00DE37CF"/>
    <w:rsid w:val="00DE3D5F"/>
    <w:rsid w:val="00DE3D63"/>
    <w:rsid w:val="00DE3E2A"/>
    <w:rsid w:val="00DE3FBD"/>
    <w:rsid w:val="00DE5725"/>
    <w:rsid w:val="00DE71E4"/>
    <w:rsid w:val="00DE74D7"/>
    <w:rsid w:val="00DE7834"/>
    <w:rsid w:val="00DE7F9A"/>
    <w:rsid w:val="00DF0AB0"/>
    <w:rsid w:val="00DF0B40"/>
    <w:rsid w:val="00DF0D44"/>
    <w:rsid w:val="00DF10AC"/>
    <w:rsid w:val="00DF10C0"/>
    <w:rsid w:val="00DF1223"/>
    <w:rsid w:val="00DF134A"/>
    <w:rsid w:val="00DF13C0"/>
    <w:rsid w:val="00DF1658"/>
    <w:rsid w:val="00DF1D30"/>
    <w:rsid w:val="00DF20A4"/>
    <w:rsid w:val="00DF20D1"/>
    <w:rsid w:val="00DF29FB"/>
    <w:rsid w:val="00DF3014"/>
    <w:rsid w:val="00DF31CE"/>
    <w:rsid w:val="00DF3CE0"/>
    <w:rsid w:val="00DF578F"/>
    <w:rsid w:val="00DF5D79"/>
    <w:rsid w:val="00DF6162"/>
    <w:rsid w:val="00E01862"/>
    <w:rsid w:val="00E0197E"/>
    <w:rsid w:val="00E020A1"/>
    <w:rsid w:val="00E023C9"/>
    <w:rsid w:val="00E02A38"/>
    <w:rsid w:val="00E02B90"/>
    <w:rsid w:val="00E03758"/>
    <w:rsid w:val="00E04B3C"/>
    <w:rsid w:val="00E05C70"/>
    <w:rsid w:val="00E05C8E"/>
    <w:rsid w:val="00E07911"/>
    <w:rsid w:val="00E10D95"/>
    <w:rsid w:val="00E1303E"/>
    <w:rsid w:val="00E134A5"/>
    <w:rsid w:val="00E136DD"/>
    <w:rsid w:val="00E13E29"/>
    <w:rsid w:val="00E14171"/>
    <w:rsid w:val="00E143B4"/>
    <w:rsid w:val="00E16244"/>
    <w:rsid w:val="00E162C7"/>
    <w:rsid w:val="00E16369"/>
    <w:rsid w:val="00E16AC1"/>
    <w:rsid w:val="00E16B3F"/>
    <w:rsid w:val="00E2007F"/>
    <w:rsid w:val="00E20329"/>
    <w:rsid w:val="00E20496"/>
    <w:rsid w:val="00E207FE"/>
    <w:rsid w:val="00E209C5"/>
    <w:rsid w:val="00E20B6F"/>
    <w:rsid w:val="00E21052"/>
    <w:rsid w:val="00E21313"/>
    <w:rsid w:val="00E21FB0"/>
    <w:rsid w:val="00E2306B"/>
    <w:rsid w:val="00E2538E"/>
    <w:rsid w:val="00E30119"/>
    <w:rsid w:val="00E33369"/>
    <w:rsid w:val="00E3370D"/>
    <w:rsid w:val="00E34890"/>
    <w:rsid w:val="00E35635"/>
    <w:rsid w:val="00E356D8"/>
    <w:rsid w:val="00E36E31"/>
    <w:rsid w:val="00E36F5E"/>
    <w:rsid w:val="00E4041D"/>
    <w:rsid w:val="00E41A85"/>
    <w:rsid w:val="00E423B1"/>
    <w:rsid w:val="00E430A9"/>
    <w:rsid w:val="00E43B4A"/>
    <w:rsid w:val="00E45F6B"/>
    <w:rsid w:val="00E46FEC"/>
    <w:rsid w:val="00E47425"/>
    <w:rsid w:val="00E50233"/>
    <w:rsid w:val="00E50CE9"/>
    <w:rsid w:val="00E52878"/>
    <w:rsid w:val="00E52A5F"/>
    <w:rsid w:val="00E53DB9"/>
    <w:rsid w:val="00E53FCD"/>
    <w:rsid w:val="00E543C8"/>
    <w:rsid w:val="00E5452C"/>
    <w:rsid w:val="00E54F16"/>
    <w:rsid w:val="00E5532F"/>
    <w:rsid w:val="00E55E95"/>
    <w:rsid w:val="00E56D08"/>
    <w:rsid w:val="00E56D19"/>
    <w:rsid w:val="00E619AC"/>
    <w:rsid w:val="00E61E9D"/>
    <w:rsid w:val="00E625A0"/>
    <w:rsid w:val="00E62BD8"/>
    <w:rsid w:val="00E62DB9"/>
    <w:rsid w:val="00E640ED"/>
    <w:rsid w:val="00E64143"/>
    <w:rsid w:val="00E6514E"/>
    <w:rsid w:val="00E65A1F"/>
    <w:rsid w:val="00E65C80"/>
    <w:rsid w:val="00E66AC9"/>
    <w:rsid w:val="00E66CA0"/>
    <w:rsid w:val="00E71476"/>
    <w:rsid w:val="00E733A6"/>
    <w:rsid w:val="00E7373D"/>
    <w:rsid w:val="00E74341"/>
    <w:rsid w:val="00E747D5"/>
    <w:rsid w:val="00E74EB3"/>
    <w:rsid w:val="00E75D14"/>
    <w:rsid w:val="00E75DF9"/>
    <w:rsid w:val="00E77252"/>
    <w:rsid w:val="00E805C5"/>
    <w:rsid w:val="00E81221"/>
    <w:rsid w:val="00E8169E"/>
    <w:rsid w:val="00E81BCB"/>
    <w:rsid w:val="00E82030"/>
    <w:rsid w:val="00E82A53"/>
    <w:rsid w:val="00E83AF0"/>
    <w:rsid w:val="00E85072"/>
    <w:rsid w:val="00E85228"/>
    <w:rsid w:val="00E85BA8"/>
    <w:rsid w:val="00E86E4F"/>
    <w:rsid w:val="00E87ACA"/>
    <w:rsid w:val="00E906D5"/>
    <w:rsid w:val="00E90F0E"/>
    <w:rsid w:val="00E94560"/>
    <w:rsid w:val="00E94E45"/>
    <w:rsid w:val="00E954B7"/>
    <w:rsid w:val="00E95D22"/>
    <w:rsid w:val="00EA1087"/>
    <w:rsid w:val="00EA367C"/>
    <w:rsid w:val="00EA4319"/>
    <w:rsid w:val="00EA4CD3"/>
    <w:rsid w:val="00EA56D6"/>
    <w:rsid w:val="00EA5FD5"/>
    <w:rsid w:val="00EA6925"/>
    <w:rsid w:val="00EA6D71"/>
    <w:rsid w:val="00EA713A"/>
    <w:rsid w:val="00EA798B"/>
    <w:rsid w:val="00EB0D50"/>
    <w:rsid w:val="00EB1551"/>
    <w:rsid w:val="00EB1938"/>
    <w:rsid w:val="00EB1965"/>
    <w:rsid w:val="00EB29D3"/>
    <w:rsid w:val="00EB32A5"/>
    <w:rsid w:val="00EB3E96"/>
    <w:rsid w:val="00EB4AF6"/>
    <w:rsid w:val="00EB57EC"/>
    <w:rsid w:val="00EB5BD5"/>
    <w:rsid w:val="00EB648C"/>
    <w:rsid w:val="00EC0103"/>
    <w:rsid w:val="00EC35B4"/>
    <w:rsid w:val="00EC4C13"/>
    <w:rsid w:val="00EC692E"/>
    <w:rsid w:val="00EC722A"/>
    <w:rsid w:val="00ED05A8"/>
    <w:rsid w:val="00ED12AE"/>
    <w:rsid w:val="00ED2390"/>
    <w:rsid w:val="00ED3020"/>
    <w:rsid w:val="00ED4629"/>
    <w:rsid w:val="00ED4E84"/>
    <w:rsid w:val="00ED6699"/>
    <w:rsid w:val="00ED6A67"/>
    <w:rsid w:val="00ED7CAF"/>
    <w:rsid w:val="00ED7D9E"/>
    <w:rsid w:val="00EE03B1"/>
    <w:rsid w:val="00EE1386"/>
    <w:rsid w:val="00EE16E2"/>
    <w:rsid w:val="00EE2C63"/>
    <w:rsid w:val="00EE35C2"/>
    <w:rsid w:val="00EE3DDA"/>
    <w:rsid w:val="00EE4D23"/>
    <w:rsid w:val="00EE5B01"/>
    <w:rsid w:val="00EE6B49"/>
    <w:rsid w:val="00EF00D9"/>
    <w:rsid w:val="00EF079E"/>
    <w:rsid w:val="00EF07E6"/>
    <w:rsid w:val="00EF0E89"/>
    <w:rsid w:val="00EF2A21"/>
    <w:rsid w:val="00EF35FA"/>
    <w:rsid w:val="00EF3FA7"/>
    <w:rsid w:val="00EF4435"/>
    <w:rsid w:val="00EF502B"/>
    <w:rsid w:val="00EF507D"/>
    <w:rsid w:val="00EF6D71"/>
    <w:rsid w:val="00F00AB6"/>
    <w:rsid w:val="00F00AF1"/>
    <w:rsid w:val="00F00CD5"/>
    <w:rsid w:val="00F00D29"/>
    <w:rsid w:val="00F01081"/>
    <w:rsid w:val="00F01C7E"/>
    <w:rsid w:val="00F02049"/>
    <w:rsid w:val="00F0338A"/>
    <w:rsid w:val="00F0373D"/>
    <w:rsid w:val="00F03747"/>
    <w:rsid w:val="00F04F66"/>
    <w:rsid w:val="00F05283"/>
    <w:rsid w:val="00F06568"/>
    <w:rsid w:val="00F0662B"/>
    <w:rsid w:val="00F069F1"/>
    <w:rsid w:val="00F06E7B"/>
    <w:rsid w:val="00F11950"/>
    <w:rsid w:val="00F12A0E"/>
    <w:rsid w:val="00F134AC"/>
    <w:rsid w:val="00F13EA4"/>
    <w:rsid w:val="00F16720"/>
    <w:rsid w:val="00F172EE"/>
    <w:rsid w:val="00F179D8"/>
    <w:rsid w:val="00F20045"/>
    <w:rsid w:val="00F20655"/>
    <w:rsid w:val="00F2098F"/>
    <w:rsid w:val="00F23DD7"/>
    <w:rsid w:val="00F2496F"/>
    <w:rsid w:val="00F249F6"/>
    <w:rsid w:val="00F252AC"/>
    <w:rsid w:val="00F25D1F"/>
    <w:rsid w:val="00F25EC1"/>
    <w:rsid w:val="00F26185"/>
    <w:rsid w:val="00F262CD"/>
    <w:rsid w:val="00F26DC3"/>
    <w:rsid w:val="00F300EF"/>
    <w:rsid w:val="00F301C6"/>
    <w:rsid w:val="00F30F7B"/>
    <w:rsid w:val="00F322EA"/>
    <w:rsid w:val="00F32BCB"/>
    <w:rsid w:val="00F3329C"/>
    <w:rsid w:val="00F35F1D"/>
    <w:rsid w:val="00F36631"/>
    <w:rsid w:val="00F37C44"/>
    <w:rsid w:val="00F41380"/>
    <w:rsid w:val="00F414B3"/>
    <w:rsid w:val="00F4347B"/>
    <w:rsid w:val="00F43FEC"/>
    <w:rsid w:val="00F45839"/>
    <w:rsid w:val="00F4715B"/>
    <w:rsid w:val="00F47385"/>
    <w:rsid w:val="00F47EF8"/>
    <w:rsid w:val="00F5164C"/>
    <w:rsid w:val="00F518FB"/>
    <w:rsid w:val="00F533A1"/>
    <w:rsid w:val="00F539DF"/>
    <w:rsid w:val="00F552FA"/>
    <w:rsid w:val="00F556F5"/>
    <w:rsid w:val="00F567A8"/>
    <w:rsid w:val="00F574F8"/>
    <w:rsid w:val="00F576E4"/>
    <w:rsid w:val="00F600F2"/>
    <w:rsid w:val="00F6065B"/>
    <w:rsid w:val="00F63C1F"/>
    <w:rsid w:val="00F6662F"/>
    <w:rsid w:val="00F702B4"/>
    <w:rsid w:val="00F706F1"/>
    <w:rsid w:val="00F70E4A"/>
    <w:rsid w:val="00F730C9"/>
    <w:rsid w:val="00F743AF"/>
    <w:rsid w:val="00F75810"/>
    <w:rsid w:val="00F80299"/>
    <w:rsid w:val="00F80496"/>
    <w:rsid w:val="00F80729"/>
    <w:rsid w:val="00F80996"/>
    <w:rsid w:val="00F81DCD"/>
    <w:rsid w:val="00F82380"/>
    <w:rsid w:val="00F84BAA"/>
    <w:rsid w:val="00F84D35"/>
    <w:rsid w:val="00F8725D"/>
    <w:rsid w:val="00F87384"/>
    <w:rsid w:val="00F901A7"/>
    <w:rsid w:val="00F907B2"/>
    <w:rsid w:val="00F90DE0"/>
    <w:rsid w:val="00F92049"/>
    <w:rsid w:val="00F92058"/>
    <w:rsid w:val="00F923A7"/>
    <w:rsid w:val="00F944D7"/>
    <w:rsid w:val="00F95990"/>
    <w:rsid w:val="00F95C69"/>
    <w:rsid w:val="00F964FC"/>
    <w:rsid w:val="00F966B7"/>
    <w:rsid w:val="00F97F78"/>
    <w:rsid w:val="00FA17C7"/>
    <w:rsid w:val="00FA2526"/>
    <w:rsid w:val="00FA43A4"/>
    <w:rsid w:val="00FA499D"/>
    <w:rsid w:val="00FA5129"/>
    <w:rsid w:val="00FA62D8"/>
    <w:rsid w:val="00FA7275"/>
    <w:rsid w:val="00FA7B5A"/>
    <w:rsid w:val="00FA7E7D"/>
    <w:rsid w:val="00FA7FF8"/>
    <w:rsid w:val="00FB1D01"/>
    <w:rsid w:val="00FB1D39"/>
    <w:rsid w:val="00FB3A38"/>
    <w:rsid w:val="00FB48D6"/>
    <w:rsid w:val="00FB52E0"/>
    <w:rsid w:val="00FB59B6"/>
    <w:rsid w:val="00FB75C0"/>
    <w:rsid w:val="00FC12AD"/>
    <w:rsid w:val="00FC17E0"/>
    <w:rsid w:val="00FC21B4"/>
    <w:rsid w:val="00FC3122"/>
    <w:rsid w:val="00FC3695"/>
    <w:rsid w:val="00FC5F9B"/>
    <w:rsid w:val="00FC687B"/>
    <w:rsid w:val="00FC698F"/>
    <w:rsid w:val="00FD0471"/>
    <w:rsid w:val="00FD0A75"/>
    <w:rsid w:val="00FD168C"/>
    <w:rsid w:val="00FD1DE6"/>
    <w:rsid w:val="00FD2092"/>
    <w:rsid w:val="00FD344E"/>
    <w:rsid w:val="00FD34DD"/>
    <w:rsid w:val="00FD66EF"/>
    <w:rsid w:val="00FD6E81"/>
    <w:rsid w:val="00FD6EAB"/>
    <w:rsid w:val="00FD77D2"/>
    <w:rsid w:val="00FD7CD2"/>
    <w:rsid w:val="00FE021A"/>
    <w:rsid w:val="00FE099C"/>
    <w:rsid w:val="00FE1A69"/>
    <w:rsid w:val="00FE1B57"/>
    <w:rsid w:val="00FE1F79"/>
    <w:rsid w:val="00FE43BA"/>
    <w:rsid w:val="00FE5006"/>
    <w:rsid w:val="00FE517E"/>
    <w:rsid w:val="00FE5219"/>
    <w:rsid w:val="00FE5747"/>
    <w:rsid w:val="00FE612F"/>
    <w:rsid w:val="00FE6C02"/>
    <w:rsid w:val="00FE71F9"/>
    <w:rsid w:val="00FF0383"/>
    <w:rsid w:val="00FF0FB1"/>
    <w:rsid w:val="00FF4376"/>
    <w:rsid w:val="00FF49E6"/>
    <w:rsid w:val="00FF5669"/>
    <w:rsid w:val="00FF5688"/>
    <w:rsid w:val="00FF607A"/>
    <w:rsid w:val="00FF64F7"/>
    <w:rsid w:val="00FF6E2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3E8CC70D"/>
  <w15:docId w15:val="{B46A492E-179C-490E-96D0-56295148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ar"/>
    <w:uiPriority w:val="9"/>
    <w:semiHidden/>
    <w:unhideWhenUsed/>
    <w:qFormat/>
    <w:rsid w:val="00E75DF9"/>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character" w:customStyle="1" w:styleId="Ttulo4Car">
    <w:name w:val="Título 4 Car"/>
    <w:basedOn w:val="Fuentedeprrafopredeter"/>
    <w:link w:val="Ttulo4"/>
    <w:uiPriority w:val="9"/>
    <w:semiHidden/>
    <w:rsid w:val="00E75DF9"/>
    <w:rPr>
      <w:rFonts w:asciiTheme="majorHAnsi" w:eastAsiaTheme="majorEastAsia" w:hAnsiTheme="majorHAnsi" w:cstheme="majorBidi"/>
      <w:i/>
      <w:iCs/>
      <w:color w:val="365F91" w:themeColor="accent1" w:themeShade="BF"/>
      <w:lang w:val="es-ES"/>
    </w:rPr>
  </w:style>
  <w:style w:type="table" w:customStyle="1" w:styleId="Tabladelista1clara-nfasis121">
    <w:name w:val="Tabla de lista 1 clara - Énfasis 121"/>
    <w:basedOn w:val="Tablanormal"/>
    <w:next w:val="Tabladelista1clara-nfasis1"/>
    <w:uiPriority w:val="46"/>
    <w:rsid w:val="00A4557A"/>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1309827">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669175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34565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70245469">
      <w:bodyDiv w:val="1"/>
      <w:marLeft w:val="0"/>
      <w:marRight w:val="0"/>
      <w:marTop w:val="0"/>
      <w:marBottom w:val="0"/>
      <w:divBdr>
        <w:top w:val="none" w:sz="0" w:space="0" w:color="auto"/>
        <w:left w:val="none" w:sz="0" w:space="0" w:color="auto"/>
        <w:bottom w:val="none" w:sz="0" w:space="0" w:color="auto"/>
        <w:right w:val="none" w:sz="0" w:space="0" w:color="auto"/>
      </w:divBdr>
    </w:div>
    <w:div w:id="49580089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4804173">
      <w:bodyDiv w:val="1"/>
      <w:marLeft w:val="0"/>
      <w:marRight w:val="0"/>
      <w:marTop w:val="0"/>
      <w:marBottom w:val="0"/>
      <w:divBdr>
        <w:top w:val="none" w:sz="0" w:space="0" w:color="auto"/>
        <w:left w:val="none" w:sz="0" w:space="0" w:color="auto"/>
        <w:bottom w:val="none" w:sz="0" w:space="0" w:color="auto"/>
        <w:right w:val="none" w:sz="0" w:space="0" w:color="auto"/>
      </w:divBdr>
    </w:div>
    <w:div w:id="597636490">
      <w:bodyDiv w:val="1"/>
      <w:marLeft w:val="0"/>
      <w:marRight w:val="0"/>
      <w:marTop w:val="0"/>
      <w:marBottom w:val="0"/>
      <w:divBdr>
        <w:top w:val="none" w:sz="0" w:space="0" w:color="auto"/>
        <w:left w:val="none" w:sz="0" w:space="0" w:color="auto"/>
        <w:bottom w:val="none" w:sz="0" w:space="0" w:color="auto"/>
        <w:right w:val="none" w:sz="0" w:space="0" w:color="auto"/>
      </w:divBdr>
      <w:divsChild>
        <w:div w:id="1891379746">
          <w:marLeft w:val="0"/>
          <w:marRight w:val="0"/>
          <w:marTop w:val="0"/>
          <w:marBottom w:val="0"/>
          <w:divBdr>
            <w:top w:val="none" w:sz="0" w:space="0" w:color="auto"/>
            <w:left w:val="none" w:sz="0" w:space="0" w:color="auto"/>
            <w:bottom w:val="none" w:sz="0" w:space="0" w:color="auto"/>
            <w:right w:val="none" w:sz="0" w:space="0" w:color="auto"/>
          </w:divBdr>
        </w:div>
      </w:divsChild>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6900833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8854994">
      <w:bodyDiv w:val="1"/>
      <w:marLeft w:val="0"/>
      <w:marRight w:val="0"/>
      <w:marTop w:val="0"/>
      <w:marBottom w:val="0"/>
      <w:divBdr>
        <w:top w:val="none" w:sz="0" w:space="0" w:color="auto"/>
        <w:left w:val="none" w:sz="0" w:space="0" w:color="auto"/>
        <w:bottom w:val="none" w:sz="0" w:space="0" w:color="auto"/>
        <w:right w:val="none" w:sz="0" w:space="0" w:color="auto"/>
      </w:divBdr>
    </w:div>
    <w:div w:id="862323063">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9995771">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4045120">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9403296">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344302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37145730">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9314432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94790876">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5.bin"/><Relationship Id="rId39" Type="http://schemas.openxmlformats.org/officeDocument/2006/relationships/image" Target="media/image21.png"/><Relationship Id="rId21" Type="http://schemas.openxmlformats.org/officeDocument/2006/relationships/image" Target="media/image13.png"/><Relationship Id="rId34" Type="http://schemas.openxmlformats.org/officeDocument/2006/relationships/oleObject" Target="embeddings/oleObject9.bin"/><Relationship Id="rId42" Type="http://schemas.openxmlformats.org/officeDocument/2006/relationships/hyperlink" Target="javascript:void(0)" TargetMode="External"/><Relationship Id="rId47" Type="http://schemas.openxmlformats.org/officeDocument/2006/relationships/footer" Target="footer1.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20.png"/><Relationship Id="rId40" Type="http://schemas.openxmlformats.org/officeDocument/2006/relationships/oleObject" Target="embeddings/oleObject12.bin"/><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5.png"/><Relationship Id="rId30" Type="http://schemas.openxmlformats.org/officeDocument/2006/relationships/oleObject" Target="embeddings/oleObject7.bin"/><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oleObject" Target="embeddings/oleObject11.bin"/><Relationship Id="rId46" Type="http://schemas.openxmlformats.org/officeDocument/2006/relationships/header" Target="header1.xml"/><Relationship Id="rId20" Type="http://schemas.openxmlformats.org/officeDocument/2006/relationships/oleObject" Target="embeddings/oleObject1.bin"/><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e-archivo.uc3m.es/bitstream/handle/10016/26545/WF-18-03.pdf" TargetMode="External"/><Relationship Id="rId2" Type="http://schemas.openxmlformats.org/officeDocument/2006/relationships/hyperlink" Target="http://sjf.scjn.gob.mx/SJFSist/Documentos/Tesis/170/170722.pdf" TargetMode="External"/><Relationship Id="rId1" Type="http://schemas.openxmlformats.org/officeDocument/2006/relationships/hyperlink" Target="https://www.gob.mx/sfp/documentos/definicion-de%20corrupc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header2.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72BDD-1062-4228-A237-DB42EBD6F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74</Pages>
  <Words>15820</Words>
  <Characters>87013</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2021-11-08T21:06:00Z</cp:lastPrinted>
  <dcterms:created xsi:type="dcterms:W3CDTF">2021-11-30T20:21:00Z</dcterms:created>
  <dcterms:modified xsi:type="dcterms:W3CDTF">2021-12-16T16:33:00Z</dcterms:modified>
</cp:coreProperties>
</file>