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9EB4" w14:textId="77777777" w:rsidR="006E5C75"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43E51929"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r w:rsidRPr="008B4159">
        <w:rPr>
          <w:rFonts w:ascii="Palatino Linotype" w:eastAsia="MS Mincho" w:hAnsi="Palatino Linotype" w:cs="Times New Roman"/>
          <w:b/>
          <w:sz w:val="24"/>
          <w:szCs w:val="24"/>
          <w:lang w:val="es-ES_tradnl" w:eastAsia="es-ES"/>
        </w:rPr>
        <w:t>RESUMEN</w:t>
      </w:r>
    </w:p>
    <w:p w14:paraId="47031575"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5C5B01FE" w14:textId="77777777" w:rsidR="00472C38" w:rsidRPr="008B4159" w:rsidRDefault="006E5C75" w:rsidP="006E5C75">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8B4159">
        <w:rPr>
          <w:rFonts w:ascii="Palatino Linotype" w:eastAsia="MS Mincho" w:hAnsi="Palatino Linotype" w:cs="Times New Roman"/>
          <w:b/>
          <w:sz w:val="24"/>
          <w:szCs w:val="24"/>
          <w:lang w:val="es-ES_tradnl" w:eastAsia="es-ES"/>
        </w:rPr>
        <w:t xml:space="preserve">Tema: </w:t>
      </w:r>
      <w:r w:rsidR="00472C38" w:rsidRPr="008B4159">
        <w:rPr>
          <w:rFonts w:ascii="Palatino Linotype" w:eastAsia="MS Mincho" w:hAnsi="Palatino Linotype" w:cs="Times New Roman"/>
          <w:sz w:val="24"/>
          <w:szCs w:val="24"/>
          <w:lang w:val="es-ES_tradnl" w:eastAsia="es-ES"/>
        </w:rPr>
        <w:t>Legalidad en la respuesta emitida por el Ayuntamiento de Pap</w:t>
      </w:r>
      <w:r w:rsidR="00E07B1D" w:rsidRPr="008B4159">
        <w:rPr>
          <w:rFonts w:ascii="Palatino Linotype" w:eastAsia="MS Mincho" w:hAnsi="Palatino Linotype" w:cs="Times New Roman"/>
          <w:sz w:val="24"/>
          <w:szCs w:val="24"/>
          <w:lang w:val="es-ES_tradnl" w:eastAsia="es-ES"/>
        </w:rPr>
        <w:t>a</w:t>
      </w:r>
      <w:r w:rsidR="00472C38" w:rsidRPr="008B4159">
        <w:rPr>
          <w:rFonts w:ascii="Palatino Linotype" w:eastAsia="MS Mincho" w:hAnsi="Palatino Linotype" w:cs="Times New Roman"/>
          <w:sz w:val="24"/>
          <w:szCs w:val="24"/>
          <w:lang w:val="es-ES_tradnl" w:eastAsia="es-ES"/>
        </w:rPr>
        <w:t>lotla, a la luz del principio de gratuidad en el acceso a la información y su publicación en medios electrónicos.</w:t>
      </w:r>
    </w:p>
    <w:p w14:paraId="2A685AF8" w14:textId="77777777" w:rsidR="00166082" w:rsidRPr="008B4159" w:rsidRDefault="00166082" w:rsidP="006E5C75">
      <w:pPr>
        <w:tabs>
          <w:tab w:val="left" w:pos="0"/>
          <w:tab w:val="center" w:pos="4419"/>
          <w:tab w:val="right" w:pos="8838"/>
        </w:tabs>
        <w:spacing w:after="0" w:line="360" w:lineRule="auto"/>
        <w:rPr>
          <w:rFonts w:ascii="Palatino Linotype" w:eastAsia="MS Mincho" w:hAnsi="Palatino Linotype" w:cs="Times New Roman"/>
          <w:color w:val="FF0000"/>
          <w:sz w:val="24"/>
          <w:szCs w:val="24"/>
          <w:lang w:val="es-ES_tradnl" w:eastAsia="es-ES"/>
        </w:rPr>
      </w:pPr>
    </w:p>
    <w:p w14:paraId="0076B2F1" w14:textId="77777777" w:rsidR="00DC0680" w:rsidRPr="008B4159" w:rsidRDefault="006E5C75" w:rsidP="00DC0680">
      <w:pPr>
        <w:pStyle w:val="Prrafodelista"/>
        <w:spacing w:line="360" w:lineRule="auto"/>
        <w:ind w:left="0" w:right="48"/>
        <w:jc w:val="both"/>
        <w:rPr>
          <w:rFonts w:ascii="Palatino Linotype" w:eastAsia="MS Gothic" w:hAnsi="Palatino Linotype" w:cs="Times New Roman"/>
          <w:sz w:val="24"/>
          <w:szCs w:val="24"/>
        </w:rPr>
      </w:pPr>
      <w:r w:rsidRPr="008B4159">
        <w:rPr>
          <w:rFonts w:ascii="Palatino Linotype" w:eastAsia="MS Mincho" w:hAnsi="Palatino Linotype" w:cs="Times New Roman"/>
          <w:b/>
          <w:sz w:val="24"/>
          <w:szCs w:val="24"/>
          <w:lang w:val="es-ES_tradnl" w:eastAsia="es-ES"/>
        </w:rPr>
        <w:t>El caso:</w:t>
      </w:r>
      <w:r w:rsidR="00DC0680" w:rsidRPr="008B4159">
        <w:rPr>
          <w:rFonts w:ascii="Palatino Linotype" w:eastAsia="MS Mincho" w:hAnsi="Palatino Linotype" w:cs="Times New Roman"/>
          <w:b/>
          <w:sz w:val="24"/>
          <w:szCs w:val="24"/>
          <w:lang w:val="es-ES_tradnl" w:eastAsia="es-ES"/>
        </w:rPr>
        <w:t xml:space="preserve"> </w:t>
      </w:r>
      <w:r w:rsidR="00DC0680" w:rsidRPr="008B4159">
        <w:rPr>
          <w:rFonts w:ascii="Palatino Linotype" w:eastAsia="MS Mincho" w:hAnsi="Palatino Linotype" w:cs="Times New Roman"/>
          <w:sz w:val="24"/>
          <w:szCs w:val="24"/>
          <w:lang w:val="es-ES_tradnl" w:eastAsia="es-ES"/>
        </w:rPr>
        <w:t>Una persona</w:t>
      </w:r>
      <w:r w:rsidRPr="008B4159">
        <w:rPr>
          <w:rFonts w:ascii="Palatino Linotype" w:eastAsia="MS Mincho" w:hAnsi="Palatino Linotype" w:cs="Times New Roman"/>
          <w:b/>
          <w:sz w:val="24"/>
          <w:szCs w:val="24"/>
          <w:lang w:val="es-ES_tradnl" w:eastAsia="es-ES"/>
        </w:rPr>
        <w:t xml:space="preserve"> </w:t>
      </w:r>
      <w:r w:rsidR="00DC0680" w:rsidRPr="008B4159">
        <w:rPr>
          <w:rFonts w:ascii="Palatino Linotype" w:eastAsia="MS Gothic" w:hAnsi="Palatino Linotype" w:cs="Times New Roman"/>
          <w:sz w:val="24"/>
          <w:szCs w:val="24"/>
        </w:rPr>
        <w:t>solicitó</w:t>
      </w:r>
      <w:r w:rsidR="00DC0680" w:rsidRPr="008B4159">
        <w:rPr>
          <w:rFonts w:ascii="Palatino Linotype" w:eastAsia="MS Gothic" w:hAnsi="Palatino Linotype" w:cs="Times New Roman"/>
          <w:i/>
          <w:iCs/>
          <w:sz w:val="24"/>
          <w:szCs w:val="24"/>
        </w:rPr>
        <w:t xml:space="preserve"> </w:t>
      </w:r>
      <w:r w:rsidR="00DC0680" w:rsidRPr="008B4159">
        <w:rPr>
          <w:rFonts w:ascii="Palatino Linotype" w:eastAsia="MS Gothic" w:hAnsi="Palatino Linotype" w:cs="Times New Roman"/>
          <w:sz w:val="24"/>
          <w:szCs w:val="24"/>
        </w:rPr>
        <w:t xml:space="preserve">copia simple de la o las actas de </w:t>
      </w:r>
      <w:proofErr w:type="gramStart"/>
      <w:r w:rsidR="00DC0680" w:rsidRPr="008B4159">
        <w:rPr>
          <w:rFonts w:ascii="Palatino Linotype" w:eastAsia="MS Gothic" w:hAnsi="Palatino Linotype" w:cs="Times New Roman"/>
          <w:sz w:val="24"/>
          <w:szCs w:val="24"/>
        </w:rPr>
        <w:t>cabildo  donde</w:t>
      </w:r>
      <w:proofErr w:type="gramEnd"/>
      <w:r w:rsidR="00DC0680" w:rsidRPr="008B4159">
        <w:rPr>
          <w:rFonts w:ascii="Palatino Linotype" w:eastAsia="MS Gothic" w:hAnsi="Palatino Linotype" w:cs="Times New Roman"/>
          <w:sz w:val="24"/>
          <w:szCs w:val="24"/>
        </w:rPr>
        <w:t xml:space="preserve"> se aprobaron  los reglamentos de todas y cada una de las áreas que conforman el total de la presente Administración Pública Municipal en formato digital.</w:t>
      </w:r>
    </w:p>
    <w:p w14:paraId="64BB68AB" w14:textId="77777777" w:rsidR="00DC0680" w:rsidRPr="008B4159" w:rsidRDefault="00DC0680" w:rsidP="00DC0680">
      <w:pPr>
        <w:pStyle w:val="Prrafodelista"/>
        <w:spacing w:line="360" w:lineRule="auto"/>
        <w:ind w:left="0" w:right="48"/>
        <w:jc w:val="both"/>
        <w:rPr>
          <w:rFonts w:ascii="Palatino Linotype" w:eastAsia="MS Gothic" w:hAnsi="Palatino Linotype" w:cs="Times New Roman"/>
          <w:sz w:val="24"/>
          <w:szCs w:val="24"/>
        </w:rPr>
      </w:pPr>
    </w:p>
    <w:p w14:paraId="04AB4CE8" w14:textId="77777777" w:rsidR="00DC0680" w:rsidRPr="008B4159" w:rsidRDefault="00DC0680" w:rsidP="00DC0680">
      <w:pPr>
        <w:pStyle w:val="Prrafodelista"/>
        <w:spacing w:after="0" w:line="360" w:lineRule="auto"/>
        <w:ind w:left="0" w:right="48"/>
        <w:jc w:val="both"/>
        <w:rPr>
          <w:rFonts w:ascii="Palatino Linotype" w:hAnsi="Palatino Linotype"/>
          <w:i/>
          <w:iCs/>
          <w:color w:val="000000"/>
          <w:sz w:val="24"/>
          <w:szCs w:val="24"/>
          <w:lang w:val="es-ES_tradnl"/>
        </w:rPr>
      </w:pPr>
      <w:r w:rsidRPr="008B4159">
        <w:rPr>
          <w:rFonts w:ascii="Palatino Linotype" w:hAnsi="Palatino Linotype"/>
          <w:iCs/>
          <w:color w:val="000000"/>
          <w:sz w:val="24"/>
          <w:szCs w:val="24"/>
        </w:rPr>
        <w:t xml:space="preserve">En  respuesta, el SUJETO OBLIGADO manifestó que con fundamento en el artículo 174 de la Ley de Transparencia y Acceso a la Información del Estado de México y Municipios y el 148 fracción I, III y V, del Código Financiero del Estado de México y Municipios, se deberá realizar el pago de $139.29 (ciento treinta y nueve pesos 29/100 m.n) correspondiente a la copia simple, digitalización y reproducción de 100 fojas derivadas de la información solicitada, el pago se debe realizar en la oficinas de la Tesorería Municipal, o bien, puede hacer consulta de la información en la plataforma digital de IPOMEX en la siguiente liga </w:t>
      </w:r>
      <w:hyperlink r:id="rId8" w:history="1">
        <w:r w:rsidRPr="008B4159">
          <w:rPr>
            <w:rStyle w:val="Hipervnculo"/>
            <w:rFonts w:ascii="Palatino Linotype" w:hAnsi="Palatino Linotype"/>
            <w:iCs/>
            <w:sz w:val="24"/>
            <w:szCs w:val="24"/>
          </w:rPr>
          <w:t>https://www.ipomex.org.mx/ipo3/lgt/indice/papalotla.web</w:t>
        </w:r>
      </w:hyperlink>
      <w:r w:rsidRPr="008B4159">
        <w:rPr>
          <w:rFonts w:ascii="Palatino Linotype" w:hAnsi="Palatino Linotype"/>
          <w:iCs/>
          <w:color w:val="000000"/>
          <w:sz w:val="24"/>
          <w:szCs w:val="24"/>
        </w:rPr>
        <w:t>.</w:t>
      </w:r>
    </w:p>
    <w:p w14:paraId="3AB2049F" w14:textId="77777777" w:rsidR="006E5C75" w:rsidRPr="008B4159" w:rsidRDefault="006E5C75" w:rsidP="006E5C75">
      <w:pPr>
        <w:spacing w:after="0" w:line="360" w:lineRule="auto"/>
        <w:jc w:val="both"/>
        <w:rPr>
          <w:rFonts w:ascii="Palatino Linotype" w:eastAsiaTheme="minorEastAsia" w:hAnsi="Palatino Linotype"/>
          <w:sz w:val="23"/>
          <w:szCs w:val="23"/>
          <w:lang w:eastAsia="es-ES"/>
        </w:rPr>
      </w:pPr>
    </w:p>
    <w:p w14:paraId="5A682545" w14:textId="77777777" w:rsidR="006E5C75" w:rsidRPr="008B4159" w:rsidRDefault="006E5C75" w:rsidP="00C8431E">
      <w:pPr>
        <w:tabs>
          <w:tab w:val="left" w:pos="0"/>
          <w:tab w:val="center" w:pos="4419"/>
          <w:tab w:val="right" w:pos="8838"/>
        </w:tabs>
        <w:spacing w:after="0" w:line="360" w:lineRule="auto"/>
        <w:jc w:val="both"/>
        <w:rPr>
          <w:rFonts w:ascii="Palatino Linotype" w:hAnsi="Palatino Linotype"/>
          <w:sz w:val="24"/>
          <w:szCs w:val="24"/>
        </w:rPr>
      </w:pPr>
      <w:r w:rsidRPr="008B4159">
        <w:rPr>
          <w:rFonts w:ascii="Palatino Linotype" w:eastAsiaTheme="minorEastAsia" w:hAnsi="Palatino Linotype"/>
          <w:b/>
          <w:sz w:val="23"/>
          <w:szCs w:val="23"/>
          <w:lang w:eastAsia="es-ES"/>
        </w:rPr>
        <w:t>Propuesta:</w:t>
      </w:r>
      <w:r w:rsidRPr="008B4159">
        <w:rPr>
          <w:rFonts w:ascii="Palatino Linotype" w:eastAsiaTheme="minorEastAsia" w:hAnsi="Palatino Linotype"/>
          <w:sz w:val="23"/>
          <w:szCs w:val="23"/>
          <w:lang w:eastAsia="es-ES"/>
        </w:rPr>
        <w:t xml:space="preserve"> </w:t>
      </w:r>
      <w:r w:rsidR="00DC0680" w:rsidRPr="008B4159">
        <w:rPr>
          <w:rFonts w:ascii="Palatino Linotype" w:eastAsiaTheme="minorEastAsia" w:hAnsi="Palatino Linotype"/>
          <w:sz w:val="23"/>
          <w:szCs w:val="23"/>
          <w:lang w:eastAsia="es-ES"/>
        </w:rPr>
        <w:t xml:space="preserve">Atendiendo al principio de gratuidad, contemplado en la fracción II del artículo 173 de la Ley de Transparencia y Accesos a la Información Pública del Estado de México y Municipios, se revoca la respuesta del sujeto obligado, asimismo, con fundamento en el </w:t>
      </w:r>
      <w:r w:rsidR="00DC0680" w:rsidRPr="008B4159">
        <w:rPr>
          <w:rFonts w:ascii="Palatino Linotype" w:eastAsiaTheme="minorEastAsia" w:hAnsi="Palatino Linotype"/>
          <w:sz w:val="23"/>
          <w:szCs w:val="23"/>
          <w:lang w:eastAsia="es-ES"/>
        </w:rPr>
        <w:lastRenderedPageBreak/>
        <w:t xml:space="preserve">artículo 175 de la misma </w:t>
      </w:r>
      <w:proofErr w:type="gramStart"/>
      <w:r w:rsidR="00DC0680" w:rsidRPr="008B4159">
        <w:rPr>
          <w:rFonts w:ascii="Palatino Linotype" w:eastAsiaTheme="minorEastAsia" w:hAnsi="Palatino Linotype"/>
          <w:sz w:val="23"/>
          <w:szCs w:val="23"/>
          <w:lang w:eastAsia="es-ES"/>
        </w:rPr>
        <w:t>ley,  que</w:t>
      </w:r>
      <w:proofErr w:type="gramEnd"/>
      <w:r w:rsidR="00DC0680" w:rsidRPr="008B4159">
        <w:rPr>
          <w:rFonts w:ascii="Palatino Linotype" w:eastAsiaTheme="minorEastAsia" w:hAnsi="Palatino Linotype"/>
          <w:sz w:val="23"/>
          <w:szCs w:val="23"/>
          <w:lang w:eastAsia="es-ES"/>
        </w:rPr>
        <w:t xml:space="preserve"> establece que la información que se refiera a  una obligación de transparencia no debe representar algún costo para el particular.</w:t>
      </w:r>
    </w:p>
    <w:p w14:paraId="686ABC47" w14:textId="77777777" w:rsidR="006E5C75" w:rsidRPr="008B4159" w:rsidRDefault="006E5C75" w:rsidP="006E5C75">
      <w:pPr>
        <w:tabs>
          <w:tab w:val="left" w:pos="0"/>
          <w:tab w:val="center" w:pos="4419"/>
          <w:tab w:val="right" w:pos="8838"/>
        </w:tabs>
        <w:spacing w:after="0" w:line="360" w:lineRule="auto"/>
        <w:jc w:val="both"/>
        <w:rPr>
          <w:rFonts w:ascii="Palatino Linotype" w:hAnsi="Palatino Linotype"/>
          <w:sz w:val="24"/>
          <w:szCs w:val="24"/>
        </w:rPr>
      </w:pPr>
    </w:p>
    <w:p w14:paraId="61C5E56E" w14:textId="77777777" w:rsidR="00DC0680" w:rsidRPr="008B4159" w:rsidRDefault="00DC0680" w:rsidP="006E5C75">
      <w:pPr>
        <w:tabs>
          <w:tab w:val="left" w:pos="0"/>
          <w:tab w:val="center" w:pos="4419"/>
          <w:tab w:val="right" w:pos="8838"/>
        </w:tabs>
        <w:spacing w:after="0" w:line="360" w:lineRule="auto"/>
        <w:jc w:val="both"/>
        <w:rPr>
          <w:rFonts w:ascii="Palatino Linotype" w:hAnsi="Palatino Linotype"/>
          <w:sz w:val="24"/>
          <w:szCs w:val="24"/>
        </w:rPr>
      </w:pPr>
    </w:p>
    <w:p w14:paraId="7FFF8D8A" w14:textId="77777777" w:rsidR="006E5C75" w:rsidRPr="008B4159" w:rsidRDefault="006E5C75" w:rsidP="006E5C75">
      <w:pPr>
        <w:tabs>
          <w:tab w:val="left" w:pos="0"/>
          <w:tab w:val="center" w:pos="4419"/>
          <w:tab w:val="right" w:pos="8838"/>
        </w:tabs>
        <w:spacing w:after="0" w:line="360" w:lineRule="auto"/>
        <w:jc w:val="both"/>
        <w:rPr>
          <w:rFonts w:ascii="Palatino Linotype" w:hAnsi="Palatino Linotype"/>
          <w:b/>
          <w:sz w:val="24"/>
          <w:szCs w:val="24"/>
        </w:rPr>
      </w:pPr>
      <w:r w:rsidRPr="008B4159">
        <w:rPr>
          <w:rFonts w:ascii="Palatino Linotype" w:hAnsi="Palatino Linotype"/>
          <w:b/>
          <w:sz w:val="24"/>
          <w:szCs w:val="24"/>
        </w:rPr>
        <w:t xml:space="preserve">Puntos resolutivos: </w:t>
      </w:r>
    </w:p>
    <w:p w14:paraId="09E5EC82" w14:textId="77777777" w:rsidR="00DC0680" w:rsidRPr="008B4159" w:rsidRDefault="00DC0680" w:rsidP="006E5C75">
      <w:pPr>
        <w:tabs>
          <w:tab w:val="left" w:pos="0"/>
          <w:tab w:val="center" w:pos="4419"/>
          <w:tab w:val="right" w:pos="8838"/>
        </w:tabs>
        <w:spacing w:after="0" w:line="360" w:lineRule="auto"/>
        <w:jc w:val="both"/>
        <w:rPr>
          <w:rFonts w:ascii="Palatino Linotype" w:hAnsi="Palatino Linotype"/>
          <w:b/>
          <w:sz w:val="24"/>
          <w:szCs w:val="24"/>
        </w:rPr>
      </w:pPr>
    </w:p>
    <w:p w14:paraId="54AEF6FD" w14:textId="77777777" w:rsidR="00DC0680" w:rsidRPr="008B4159" w:rsidRDefault="00DC0680" w:rsidP="00DC0680">
      <w:pPr>
        <w:spacing w:after="0" w:line="360" w:lineRule="auto"/>
        <w:ind w:left="851" w:right="615"/>
        <w:jc w:val="both"/>
        <w:rPr>
          <w:rFonts w:ascii="Palatino Linotype" w:hAnsi="Palatino Linotype" w:cs="Arial"/>
          <w:bCs/>
          <w:i/>
        </w:rPr>
      </w:pPr>
      <w:r w:rsidRPr="008B4159">
        <w:rPr>
          <w:rFonts w:ascii="Palatino Linotype" w:hAnsi="Palatino Linotype"/>
          <w:b/>
          <w:i/>
        </w:rPr>
        <w:t>SEGUNDO.</w:t>
      </w:r>
      <w:r w:rsidRPr="008B4159">
        <w:rPr>
          <w:rStyle w:val="Ttulo2Car"/>
          <w:i/>
          <w:sz w:val="24"/>
        </w:rPr>
        <w:t xml:space="preserve"> </w:t>
      </w:r>
      <w:r w:rsidRPr="008B4159">
        <w:rPr>
          <w:rFonts w:ascii="Palatino Linotype" w:eastAsia="Calibri" w:hAnsi="Palatino Linotype" w:cs="Arial"/>
          <w:i/>
          <w:lang w:val="es-ES"/>
        </w:rPr>
        <w:t>Se</w:t>
      </w:r>
      <w:r w:rsidRPr="008B4159">
        <w:rPr>
          <w:rFonts w:ascii="Palatino Linotype" w:eastAsia="Calibri" w:hAnsi="Palatino Linotype" w:cs="Arial"/>
          <w:b/>
          <w:i/>
          <w:lang w:val="es-ES"/>
        </w:rPr>
        <w:t xml:space="preserve"> REVOCA </w:t>
      </w:r>
      <w:r w:rsidRPr="008B4159">
        <w:rPr>
          <w:rFonts w:ascii="Palatino Linotype" w:eastAsia="Calibri" w:hAnsi="Palatino Linotype" w:cs="Arial"/>
          <w:i/>
          <w:lang w:val="es-ES"/>
        </w:rPr>
        <w:t xml:space="preserve">la respuesta emitida por el </w:t>
      </w:r>
      <w:r w:rsidRPr="008B4159">
        <w:rPr>
          <w:rFonts w:ascii="Palatino Linotype" w:hAnsi="Palatino Linotype" w:cs="Arial"/>
          <w:b/>
          <w:i/>
        </w:rPr>
        <w:t xml:space="preserve">Ayuntamiento de Papalotla </w:t>
      </w:r>
      <w:r w:rsidRPr="008B4159">
        <w:rPr>
          <w:rFonts w:ascii="Palatino Linotype" w:eastAsia="Calibri" w:hAnsi="Palatino Linotype" w:cs="Arial"/>
          <w:i/>
          <w:lang w:val="es-ES"/>
        </w:rPr>
        <w:t>y se</w:t>
      </w:r>
      <w:r w:rsidRPr="008B4159">
        <w:rPr>
          <w:rFonts w:ascii="Palatino Linotype" w:eastAsia="Calibri" w:hAnsi="Palatino Linotype" w:cs="Arial"/>
          <w:b/>
          <w:i/>
          <w:lang w:val="es-ES"/>
        </w:rPr>
        <w:t xml:space="preserve"> ORDENA </w:t>
      </w:r>
      <w:r w:rsidRPr="008B4159">
        <w:rPr>
          <w:rFonts w:ascii="Palatino Linotype" w:eastAsia="Times New Roman" w:hAnsi="Palatino Linotype" w:cs="Arial"/>
          <w:i/>
          <w:lang w:val="es-ES"/>
        </w:rPr>
        <w:t>entregar vía Sistema de Acceso a la Información Mexiquense (SAIMEX)</w:t>
      </w:r>
      <w:r w:rsidR="003B350E" w:rsidRPr="008B4159">
        <w:rPr>
          <w:rFonts w:ascii="Palatino Linotype" w:eastAsia="Times New Roman" w:hAnsi="Palatino Linotype" w:cs="Arial"/>
          <w:i/>
          <w:lang w:val="es-ES"/>
        </w:rPr>
        <w:t>,</w:t>
      </w:r>
      <w:r w:rsidRPr="008B4159">
        <w:rPr>
          <w:rFonts w:ascii="Palatino Linotype" w:eastAsia="Times New Roman" w:hAnsi="Palatino Linotype" w:cs="Arial"/>
          <w:i/>
          <w:lang w:val="es-ES"/>
        </w:rPr>
        <w:t xml:space="preserve"> la siguiente </w:t>
      </w:r>
      <w:r w:rsidRPr="008B4159">
        <w:rPr>
          <w:rFonts w:ascii="Palatino Linotype" w:hAnsi="Palatino Linotype" w:cs="Arial"/>
          <w:bCs/>
          <w:i/>
        </w:rPr>
        <w:t>información:</w:t>
      </w:r>
    </w:p>
    <w:p w14:paraId="574637DA" w14:textId="77777777" w:rsidR="00DC0680" w:rsidRPr="008B4159" w:rsidRDefault="00DC0680" w:rsidP="00DC0680">
      <w:pPr>
        <w:spacing w:after="0" w:line="360" w:lineRule="auto"/>
        <w:ind w:left="851" w:right="615"/>
        <w:jc w:val="both"/>
        <w:rPr>
          <w:rFonts w:ascii="Palatino Linotype" w:hAnsi="Palatino Linotype" w:cs="Arial"/>
          <w:bCs/>
          <w:i/>
        </w:rPr>
      </w:pPr>
    </w:p>
    <w:p w14:paraId="3BD98E45" w14:textId="77777777" w:rsidR="003B350E" w:rsidRPr="008B4159" w:rsidRDefault="00856668" w:rsidP="003B350E">
      <w:pPr>
        <w:pStyle w:val="Prrafodelista"/>
        <w:numPr>
          <w:ilvl w:val="0"/>
          <w:numId w:val="13"/>
        </w:numPr>
        <w:tabs>
          <w:tab w:val="left" w:pos="0"/>
          <w:tab w:val="center" w:pos="4419"/>
          <w:tab w:val="right" w:pos="8838"/>
        </w:tabs>
        <w:spacing w:after="0" w:line="360" w:lineRule="auto"/>
        <w:ind w:right="615"/>
        <w:jc w:val="both"/>
        <w:rPr>
          <w:rFonts w:ascii="Palatino Linotype" w:hAnsi="Palatino Linotype"/>
          <w:b/>
          <w:bCs/>
          <w:i/>
        </w:rPr>
      </w:pPr>
      <w:r w:rsidRPr="008B4159">
        <w:rPr>
          <w:rFonts w:ascii="Palatino Linotype" w:hAnsi="Palatino Linotype"/>
          <w:b/>
          <w:i/>
        </w:rPr>
        <w:t>A</w:t>
      </w:r>
      <w:r w:rsidR="003B350E" w:rsidRPr="008B4159">
        <w:rPr>
          <w:rFonts w:ascii="Palatino Linotype" w:hAnsi="Palatino Linotype"/>
          <w:b/>
          <w:i/>
        </w:rPr>
        <w:t>cta o actas de cabildo en las que se aprobaron los reglamentos de cada área del Municipio de Papalotla de la presente administración pública.</w:t>
      </w:r>
    </w:p>
    <w:p w14:paraId="2433D25F" w14:textId="77777777" w:rsidR="00F430B5" w:rsidRPr="008B4159" w:rsidRDefault="00F430B5" w:rsidP="00F430B5">
      <w:pPr>
        <w:tabs>
          <w:tab w:val="left" w:pos="0"/>
          <w:tab w:val="center" w:pos="4419"/>
          <w:tab w:val="right" w:pos="8838"/>
        </w:tabs>
        <w:spacing w:after="0" w:line="360" w:lineRule="auto"/>
        <w:ind w:right="615"/>
        <w:jc w:val="both"/>
        <w:rPr>
          <w:rFonts w:ascii="Palatino Linotype" w:hAnsi="Palatino Linotype"/>
          <w:b/>
          <w:bCs/>
          <w:i/>
        </w:rPr>
      </w:pPr>
    </w:p>
    <w:p w14:paraId="731A502A" w14:textId="77777777" w:rsidR="00F430B5" w:rsidRPr="008B4159" w:rsidRDefault="00F430B5" w:rsidP="00F430B5">
      <w:pPr>
        <w:tabs>
          <w:tab w:val="left" w:pos="0"/>
          <w:tab w:val="center" w:pos="4419"/>
          <w:tab w:val="right" w:pos="8838"/>
        </w:tabs>
        <w:spacing w:after="0" w:line="360" w:lineRule="auto"/>
        <w:ind w:right="615"/>
        <w:jc w:val="both"/>
        <w:rPr>
          <w:rFonts w:ascii="Palatino Linotype" w:hAnsi="Palatino Linotype"/>
          <w:b/>
          <w:bCs/>
          <w:i/>
        </w:rPr>
      </w:pPr>
    </w:p>
    <w:p w14:paraId="53824A4D" w14:textId="77777777" w:rsidR="00F430B5" w:rsidRPr="008B4159" w:rsidRDefault="00F430B5" w:rsidP="00F430B5">
      <w:pPr>
        <w:tabs>
          <w:tab w:val="left" w:pos="0"/>
          <w:tab w:val="center" w:pos="4419"/>
          <w:tab w:val="right" w:pos="8838"/>
        </w:tabs>
        <w:spacing w:after="0" w:line="360" w:lineRule="auto"/>
        <w:ind w:right="615"/>
        <w:jc w:val="both"/>
        <w:rPr>
          <w:rFonts w:ascii="Palatino Linotype" w:hAnsi="Palatino Linotype"/>
          <w:b/>
          <w:bCs/>
          <w:i/>
        </w:rPr>
      </w:pPr>
    </w:p>
    <w:p w14:paraId="48694D4E" w14:textId="77777777" w:rsidR="00DC0680" w:rsidRPr="008B4159" w:rsidRDefault="00DC0680" w:rsidP="003B350E">
      <w:pPr>
        <w:pStyle w:val="Prrafodelista"/>
        <w:tabs>
          <w:tab w:val="left" w:pos="0"/>
          <w:tab w:val="center" w:pos="4419"/>
          <w:tab w:val="right" w:pos="8838"/>
        </w:tabs>
        <w:spacing w:after="0" w:line="360" w:lineRule="auto"/>
        <w:ind w:left="1211" w:right="615"/>
        <w:jc w:val="both"/>
        <w:rPr>
          <w:rFonts w:ascii="Palatino Linotype" w:hAnsi="Palatino Linotype"/>
          <w:b/>
          <w:sz w:val="24"/>
          <w:szCs w:val="24"/>
        </w:rPr>
      </w:pPr>
    </w:p>
    <w:p w14:paraId="0AC7814E"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22B84A41"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13056CF1"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52311E69"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41687936"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5FFEE901"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513DA3C7"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44C0F005"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38C4CAC8" w14:textId="77777777" w:rsidR="006E5C75" w:rsidRPr="008B4159" w:rsidRDefault="006E5C75" w:rsidP="006E5C75">
      <w:pPr>
        <w:spacing w:after="0" w:line="360" w:lineRule="auto"/>
        <w:ind w:right="48"/>
        <w:rPr>
          <w:rFonts w:ascii="Palatino Linotype" w:eastAsia="MS Mincho" w:hAnsi="Palatino Linotype" w:cs="Times New Roman"/>
          <w:b/>
          <w:sz w:val="24"/>
          <w:szCs w:val="24"/>
          <w:lang w:val="es-ES_tradnl" w:eastAsia="es-ES"/>
        </w:rPr>
      </w:pPr>
    </w:p>
    <w:p w14:paraId="70A421C3"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r w:rsidRPr="008B4159">
        <w:rPr>
          <w:rFonts w:ascii="Palatino Linotype" w:eastAsia="MS Mincho" w:hAnsi="Palatino Linotype" w:cs="Times New Roman"/>
          <w:b/>
          <w:sz w:val="24"/>
          <w:szCs w:val="24"/>
          <w:lang w:val="es-ES_tradnl" w:eastAsia="es-ES"/>
        </w:rPr>
        <w:lastRenderedPageBreak/>
        <w:t>LÍNEAS ARGUMENTATIVAS.</w:t>
      </w:r>
    </w:p>
    <w:p w14:paraId="63B01E23" w14:textId="77777777" w:rsidR="006E5C75" w:rsidRPr="008B4159" w:rsidRDefault="006E5C75" w:rsidP="006E5C75">
      <w:pPr>
        <w:spacing w:after="0" w:line="360" w:lineRule="auto"/>
        <w:ind w:right="48"/>
        <w:jc w:val="both"/>
        <w:rPr>
          <w:rFonts w:ascii="Palatino Linotype" w:eastAsia="Arial Unicode MS" w:hAnsi="Palatino Linotype" w:cs="Arial"/>
          <w:b/>
          <w:sz w:val="24"/>
          <w:szCs w:val="24"/>
          <w:lang w:val="es-ES_tradnl" w:eastAsia="es-ES"/>
        </w:rPr>
      </w:pPr>
    </w:p>
    <w:p w14:paraId="76811EEB" w14:textId="77777777" w:rsidR="006E5C75" w:rsidRPr="008B4159" w:rsidRDefault="006E5C75" w:rsidP="006E5C75">
      <w:pPr>
        <w:spacing w:after="0" w:line="360" w:lineRule="auto"/>
        <w:ind w:right="48"/>
        <w:jc w:val="both"/>
        <w:rPr>
          <w:rFonts w:ascii="Palatino Linotype" w:eastAsia="Arial Unicode MS" w:hAnsi="Palatino Linotype" w:cs="Arial"/>
          <w:sz w:val="24"/>
          <w:szCs w:val="24"/>
          <w:lang w:val="es-ES_tradnl" w:eastAsia="es-ES"/>
        </w:rPr>
      </w:pPr>
      <w:r w:rsidRPr="008B4159">
        <w:rPr>
          <w:rFonts w:ascii="Palatino Linotype" w:eastAsia="Arial Unicode MS" w:hAnsi="Palatino Linotype" w:cs="Arial"/>
          <w:b/>
          <w:sz w:val="24"/>
          <w:szCs w:val="24"/>
          <w:lang w:val="es-ES_tradnl" w:eastAsia="es-ES"/>
        </w:rPr>
        <w:t>DEBERES DE LAS AUTORIDADES</w:t>
      </w:r>
      <w:r w:rsidRPr="008B4159">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528C2763" w14:textId="77777777" w:rsidR="006E5C75" w:rsidRPr="008B4159" w:rsidRDefault="006E5C75" w:rsidP="006E5C75">
      <w:pPr>
        <w:spacing w:after="0" w:line="360" w:lineRule="auto"/>
        <w:ind w:right="48"/>
        <w:jc w:val="both"/>
        <w:rPr>
          <w:rFonts w:ascii="Palatino Linotype" w:eastAsia="Arial Unicode MS" w:hAnsi="Palatino Linotype" w:cs="Arial"/>
          <w:sz w:val="24"/>
          <w:szCs w:val="24"/>
          <w:lang w:val="es-ES_tradnl" w:eastAsia="es-ES"/>
        </w:rPr>
      </w:pPr>
    </w:p>
    <w:p w14:paraId="65CFF148" w14:textId="77777777" w:rsidR="006E5C75" w:rsidRPr="008B4159" w:rsidRDefault="006E5C75" w:rsidP="006E5C75">
      <w:pPr>
        <w:spacing w:after="0" w:line="360" w:lineRule="auto"/>
        <w:ind w:right="48"/>
        <w:jc w:val="both"/>
        <w:rPr>
          <w:rFonts w:ascii="Palatino Linotype" w:eastAsia="Calibri" w:hAnsi="Palatino Linotype" w:cs="Times New Roman"/>
          <w:sz w:val="24"/>
          <w:szCs w:val="24"/>
          <w:lang w:val="es-ES_tradnl" w:eastAsia="es-ES"/>
        </w:rPr>
      </w:pPr>
      <w:r w:rsidRPr="008B4159">
        <w:rPr>
          <w:rFonts w:ascii="Palatino Linotype" w:eastAsia="Calibri" w:hAnsi="Palatino Linotype" w:cs="Times New Roman"/>
          <w:b/>
          <w:sz w:val="24"/>
          <w:szCs w:val="24"/>
          <w:lang w:val="es-ES_tradnl" w:eastAsia="es-ES"/>
        </w:rPr>
        <w:t>DE LA GARANTÍA DE PROPORCIONAR LA INFORMACIÓN PÚBLICA GUBERNAMENTAL.</w:t>
      </w:r>
      <w:r w:rsidRPr="008B415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75683BB5" w14:textId="77777777" w:rsidR="006E5C75" w:rsidRPr="008B4159" w:rsidRDefault="006E5C75" w:rsidP="006E5C75">
      <w:pPr>
        <w:spacing w:after="0" w:line="360" w:lineRule="auto"/>
        <w:ind w:right="48"/>
        <w:jc w:val="both"/>
        <w:rPr>
          <w:rFonts w:ascii="Palatino Linotype" w:eastAsia="Arial Unicode MS" w:hAnsi="Palatino Linotype" w:cs="Arial"/>
          <w:sz w:val="24"/>
          <w:szCs w:val="24"/>
          <w:lang w:val="es-ES_tradnl" w:eastAsia="es-ES"/>
        </w:rPr>
      </w:pPr>
    </w:p>
    <w:p w14:paraId="3AC785D1"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13656E88"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354E1573"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0F999F8B"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138A44E8"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3A822E9B"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2F42BE3C"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2E88DA0A"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53218E18"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49550E1A"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5F0ADE0D" w14:textId="77777777" w:rsidR="006E5C75" w:rsidRPr="008B4159" w:rsidRDefault="006E5C75" w:rsidP="006E5C75">
      <w:pPr>
        <w:spacing w:after="0" w:line="360" w:lineRule="auto"/>
        <w:ind w:right="48"/>
        <w:rPr>
          <w:rFonts w:ascii="Palatino Linotype" w:eastAsia="Calibri" w:hAnsi="Palatino Linotype" w:cs="Times New Roman"/>
          <w:b/>
          <w:sz w:val="24"/>
          <w:szCs w:val="24"/>
          <w:lang w:val="es-ES_tradnl" w:eastAsia="es-ES"/>
        </w:rPr>
      </w:pPr>
    </w:p>
    <w:p w14:paraId="3EF57410" w14:textId="77777777" w:rsidR="0069447A" w:rsidRPr="008B4159" w:rsidRDefault="0069447A" w:rsidP="006E5C75">
      <w:pPr>
        <w:spacing w:after="0" w:line="360" w:lineRule="auto"/>
        <w:ind w:right="48"/>
        <w:rPr>
          <w:rFonts w:ascii="Palatino Linotype" w:eastAsia="Calibri" w:hAnsi="Palatino Linotype" w:cs="Times New Roman"/>
          <w:b/>
          <w:sz w:val="24"/>
          <w:szCs w:val="24"/>
          <w:lang w:val="es-ES_tradnl" w:eastAsia="es-ES"/>
        </w:rPr>
      </w:pPr>
    </w:p>
    <w:p w14:paraId="69724D65" w14:textId="77777777" w:rsidR="006E5C75" w:rsidRPr="008B4159" w:rsidRDefault="006E5C75" w:rsidP="006E5C75">
      <w:pPr>
        <w:spacing w:after="0" w:line="360" w:lineRule="auto"/>
        <w:ind w:right="48"/>
        <w:jc w:val="center"/>
        <w:rPr>
          <w:rFonts w:ascii="Palatino Linotype" w:eastAsia="MS Mincho" w:hAnsi="Palatino Linotype" w:cs="Times New Roman"/>
          <w:b/>
          <w:sz w:val="24"/>
          <w:szCs w:val="24"/>
          <w:lang w:val="es-ES_tradnl" w:eastAsia="es-ES"/>
        </w:rPr>
      </w:pPr>
    </w:p>
    <w:p w14:paraId="611015BF" w14:textId="77777777" w:rsidR="006E5C75" w:rsidRPr="008B4159" w:rsidRDefault="006E5C75" w:rsidP="003B350E">
      <w:pPr>
        <w:spacing w:after="0" w:line="360" w:lineRule="auto"/>
        <w:ind w:right="48"/>
        <w:rPr>
          <w:rFonts w:ascii="Palatino Linotype" w:eastAsia="MS Mincho" w:hAnsi="Palatino Linotype" w:cs="Times New Roman"/>
          <w:b/>
          <w:sz w:val="24"/>
          <w:szCs w:val="24"/>
          <w:lang w:val="es-ES_tradnl" w:eastAsia="es-ES"/>
        </w:rPr>
      </w:pPr>
    </w:p>
    <w:p w14:paraId="411F3C78" w14:textId="77777777" w:rsidR="006E5C75" w:rsidRPr="008B4159" w:rsidRDefault="006E5C75" w:rsidP="006E5C75">
      <w:pPr>
        <w:spacing w:after="0" w:line="360" w:lineRule="auto"/>
        <w:ind w:right="48"/>
        <w:jc w:val="center"/>
        <w:rPr>
          <w:rFonts w:ascii="Palatino Linotype" w:eastAsia="MS Mincho" w:hAnsi="Palatino Linotype" w:cs="Times New Roman"/>
          <w:sz w:val="24"/>
          <w:szCs w:val="24"/>
          <w:lang w:val="es-ES_tradnl" w:eastAsia="es-ES"/>
        </w:rPr>
      </w:pPr>
      <w:r w:rsidRPr="008B4159">
        <w:rPr>
          <w:rFonts w:ascii="Palatino Linotype" w:eastAsia="MS Mincho" w:hAnsi="Palatino Linotype" w:cs="Times New Roman"/>
          <w:b/>
          <w:sz w:val="24"/>
          <w:szCs w:val="24"/>
          <w:lang w:val="es-ES_tradnl" w:eastAsia="es-ES"/>
        </w:rPr>
        <w:lastRenderedPageBreak/>
        <w:t>ÍNDICE</w:t>
      </w:r>
      <w:r w:rsidRPr="008B4159">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14:paraId="665F99A3" w14:textId="77777777" w:rsidR="006E5C75" w:rsidRPr="008B4159" w:rsidRDefault="006E5C75" w:rsidP="0069447A">
          <w:pPr>
            <w:keepNext/>
            <w:keepLines/>
            <w:spacing w:after="0" w:line="360" w:lineRule="auto"/>
            <w:ind w:right="48"/>
            <w:rPr>
              <w:rFonts w:ascii="Palatino Linotype" w:eastAsiaTheme="majorEastAsia" w:hAnsi="Palatino Linotype" w:cstheme="majorBidi"/>
              <w:b/>
              <w:sz w:val="24"/>
              <w:szCs w:val="24"/>
              <w:lang w:eastAsia="es-MX"/>
            </w:rPr>
          </w:pPr>
        </w:p>
        <w:p w14:paraId="7C95FE71" w14:textId="77777777" w:rsidR="00BE5083" w:rsidRPr="008B4159" w:rsidRDefault="006E5C75" w:rsidP="00BE5083">
          <w:pPr>
            <w:pStyle w:val="TDC1"/>
            <w:tabs>
              <w:tab w:val="right" w:leader="dot" w:pos="9394"/>
            </w:tabs>
            <w:spacing w:line="360" w:lineRule="auto"/>
            <w:rPr>
              <w:rFonts w:ascii="Palatino Linotype" w:eastAsiaTheme="minorEastAsia" w:hAnsi="Palatino Linotype"/>
              <w:b/>
              <w:noProof/>
              <w:sz w:val="24"/>
              <w:szCs w:val="24"/>
              <w:lang w:eastAsia="es-MX"/>
            </w:rPr>
          </w:pPr>
          <w:r w:rsidRPr="008B4159">
            <w:rPr>
              <w:rFonts w:ascii="Palatino Linotype" w:hAnsi="Palatino Linotype" w:cstheme="minorHAnsi"/>
              <w:b/>
              <w:bCs/>
              <w:sz w:val="24"/>
              <w:szCs w:val="24"/>
              <w:lang w:val="es-ES"/>
            </w:rPr>
            <w:fldChar w:fldCharType="begin"/>
          </w:r>
          <w:r w:rsidRPr="008B4159">
            <w:rPr>
              <w:rFonts w:ascii="Palatino Linotype" w:hAnsi="Palatino Linotype" w:cstheme="minorHAnsi"/>
              <w:b/>
              <w:bCs/>
              <w:sz w:val="24"/>
              <w:szCs w:val="24"/>
              <w:lang w:val="es-ES"/>
            </w:rPr>
            <w:instrText xml:space="preserve"> TOC \o "1-3" \h \z \u </w:instrText>
          </w:r>
          <w:r w:rsidRPr="008B4159">
            <w:rPr>
              <w:rFonts w:ascii="Palatino Linotype" w:hAnsi="Palatino Linotype" w:cstheme="minorHAnsi"/>
              <w:b/>
              <w:bCs/>
              <w:sz w:val="24"/>
              <w:szCs w:val="24"/>
              <w:lang w:val="es-ES"/>
            </w:rPr>
            <w:fldChar w:fldCharType="separate"/>
          </w:r>
          <w:hyperlink w:anchor="_Toc70417460" w:history="1">
            <w:r w:rsidR="00BE5083" w:rsidRPr="008B4159">
              <w:rPr>
                <w:rStyle w:val="Hipervnculo"/>
                <w:rFonts w:ascii="Palatino Linotype" w:eastAsia="MS Gothic" w:hAnsi="Palatino Linotype" w:cs="Times New Roman"/>
                <w:b/>
                <w:noProof/>
                <w:sz w:val="24"/>
                <w:szCs w:val="24"/>
                <w:lang w:val="de-DE"/>
              </w:rPr>
              <w:t>A N T E C E D E N T E S</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_Toc70417460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5</w:t>
            </w:r>
            <w:r w:rsidR="00BE5083" w:rsidRPr="008B4159">
              <w:rPr>
                <w:rFonts w:ascii="Palatino Linotype" w:hAnsi="Palatino Linotype"/>
                <w:b/>
                <w:noProof/>
                <w:webHidden/>
                <w:sz w:val="24"/>
                <w:szCs w:val="24"/>
              </w:rPr>
              <w:fldChar w:fldCharType="end"/>
            </w:r>
          </w:hyperlink>
        </w:p>
        <w:p w14:paraId="214F3B66"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61" w:history="1">
            <w:r w:rsidR="00BE5083" w:rsidRPr="008B4159">
              <w:rPr>
                <w:rStyle w:val="Hipervnculo"/>
                <w:rFonts w:ascii="Palatino Linotype" w:eastAsia="MS Gothic" w:hAnsi="Palatino Linotype" w:cs="Times New Roman"/>
                <w:b/>
                <w:noProof/>
                <w:sz w:val="24"/>
                <w:szCs w:val="24"/>
              </w:rPr>
              <w:t>CONSIDERANDO</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_Toc70417461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9</w:t>
            </w:r>
            <w:r w:rsidR="00BE5083" w:rsidRPr="008B4159">
              <w:rPr>
                <w:rFonts w:ascii="Palatino Linotype" w:hAnsi="Palatino Linotype"/>
                <w:b/>
                <w:noProof/>
                <w:webHidden/>
                <w:sz w:val="24"/>
                <w:szCs w:val="24"/>
              </w:rPr>
              <w:fldChar w:fldCharType="end"/>
            </w:r>
          </w:hyperlink>
        </w:p>
        <w:p w14:paraId="77A685C1"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62" w:history="1">
            <w:r w:rsidR="00BE5083" w:rsidRPr="008B4159">
              <w:rPr>
                <w:rStyle w:val="Hipervnculo"/>
                <w:rFonts w:ascii="Palatino Linotype" w:eastAsia="MS Mincho" w:hAnsi="Palatino Linotype" w:cstheme="majorBidi"/>
                <w:b/>
                <w:noProof/>
                <w:sz w:val="24"/>
                <w:szCs w:val="24"/>
                <w:lang w:val="es-ES_tradnl" w:eastAsia="es-ES"/>
              </w:rPr>
              <w:t>PRIMERO</w:t>
            </w:r>
            <w:r w:rsidR="00BE5083" w:rsidRPr="008B4159">
              <w:rPr>
                <w:rStyle w:val="Hipervnculo"/>
                <w:rFonts w:ascii="Palatino Linotype" w:eastAsia="MS Gothic" w:hAnsi="Palatino Linotype" w:cs="Times New Roman"/>
                <w:b/>
                <w:noProof/>
                <w:sz w:val="24"/>
                <w:szCs w:val="24"/>
              </w:rPr>
              <w:t>. De la competencia.</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_Toc70417462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9</w:t>
            </w:r>
            <w:r w:rsidR="00BE5083" w:rsidRPr="008B4159">
              <w:rPr>
                <w:rFonts w:ascii="Palatino Linotype" w:hAnsi="Palatino Linotype"/>
                <w:b/>
                <w:noProof/>
                <w:webHidden/>
                <w:sz w:val="24"/>
                <w:szCs w:val="24"/>
              </w:rPr>
              <w:fldChar w:fldCharType="end"/>
            </w:r>
          </w:hyperlink>
        </w:p>
        <w:p w14:paraId="4A6624D0"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63" w:history="1">
            <w:r w:rsidR="00BE5083" w:rsidRPr="008B4159">
              <w:rPr>
                <w:rStyle w:val="Hipervnculo"/>
                <w:rFonts w:ascii="Palatino Linotype" w:eastAsia="MS Mincho" w:hAnsi="Palatino Linotype" w:cstheme="majorBidi"/>
                <w:b/>
                <w:noProof/>
                <w:sz w:val="24"/>
                <w:szCs w:val="24"/>
                <w:lang w:val="es-ES_tradnl" w:eastAsia="es-ES"/>
              </w:rPr>
              <w:t>SEGUNDO</w:t>
            </w:r>
            <w:r w:rsidR="00BE5083" w:rsidRPr="008B4159">
              <w:rPr>
                <w:rStyle w:val="Hipervnculo"/>
                <w:rFonts w:ascii="Palatino Linotype" w:eastAsia="MS Gothic" w:hAnsi="Palatino Linotype" w:cs="Times New Roman"/>
                <w:b/>
                <w:noProof/>
                <w:sz w:val="24"/>
                <w:szCs w:val="24"/>
              </w:rPr>
              <w:t>. De la oportunidad y procedibilidad del recurso de revisión.</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_Toc70417463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9</w:t>
            </w:r>
            <w:r w:rsidR="00BE5083" w:rsidRPr="008B4159">
              <w:rPr>
                <w:rFonts w:ascii="Palatino Linotype" w:hAnsi="Palatino Linotype"/>
                <w:b/>
                <w:noProof/>
                <w:webHidden/>
                <w:sz w:val="24"/>
                <w:szCs w:val="24"/>
              </w:rPr>
              <w:fldChar w:fldCharType="end"/>
            </w:r>
          </w:hyperlink>
        </w:p>
        <w:p w14:paraId="4B9F2863"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64" w:history="1">
            <w:r w:rsidR="00BE5083" w:rsidRPr="008B4159">
              <w:rPr>
                <w:rStyle w:val="Hipervnculo"/>
                <w:rFonts w:ascii="Palatino Linotype" w:eastAsia="MS Mincho" w:hAnsi="Palatino Linotype" w:cstheme="majorBidi"/>
                <w:b/>
                <w:noProof/>
                <w:sz w:val="24"/>
                <w:szCs w:val="24"/>
                <w:lang w:val="es-ES_tradnl" w:eastAsia="es-ES"/>
              </w:rPr>
              <w:t>TERCERO. De previo y especial pronunciamiento</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_Toc70417464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10</w:t>
            </w:r>
            <w:r w:rsidR="00BE5083" w:rsidRPr="008B4159">
              <w:rPr>
                <w:rFonts w:ascii="Palatino Linotype" w:hAnsi="Palatino Linotype"/>
                <w:b/>
                <w:noProof/>
                <w:webHidden/>
                <w:sz w:val="24"/>
                <w:szCs w:val="24"/>
              </w:rPr>
              <w:fldChar w:fldCharType="end"/>
            </w:r>
          </w:hyperlink>
        </w:p>
        <w:p w14:paraId="33DD3C3A"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65" w:history="1">
            <w:r w:rsidR="00BE5083" w:rsidRPr="008B4159">
              <w:rPr>
                <w:rStyle w:val="Hipervnculo"/>
                <w:rFonts w:ascii="Palatino Linotype" w:eastAsia="MS Gothic" w:hAnsi="Palatino Linotype" w:cstheme="majorBidi"/>
                <w:b/>
                <w:noProof/>
                <w:sz w:val="24"/>
                <w:szCs w:val="24"/>
                <w:lang w:val="es-ES_tradnl" w:eastAsia="es-ES"/>
              </w:rPr>
              <w:t>CUARTO. Planteamiento de la Litis</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_Toc70417465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15</w:t>
            </w:r>
            <w:r w:rsidR="00BE5083" w:rsidRPr="008B4159">
              <w:rPr>
                <w:rFonts w:ascii="Palatino Linotype" w:hAnsi="Palatino Linotype"/>
                <w:b/>
                <w:noProof/>
                <w:webHidden/>
                <w:sz w:val="24"/>
                <w:szCs w:val="24"/>
              </w:rPr>
              <w:fldChar w:fldCharType="end"/>
            </w:r>
          </w:hyperlink>
        </w:p>
        <w:p w14:paraId="495C43E1"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66" w:history="1">
            <w:r w:rsidR="00BE5083" w:rsidRPr="008B4159">
              <w:rPr>
                <w:rStyle w:val="Hipervnculo"/>
                <w:rFonts w:ascii="Palatino Linotype" w:eastAsia="MS Gothic" w:hAnsi="Palatino Linotype" w:cstheme="majorBidi"/>
                <w:b/>
                <w:noProof/>
                <w:sz w:val="24"/>
                <w:szCs w:val="24"/>
                <w:lang w:val="es-ES_tradnl" w:eastAsia="es-ES"/>
              </w:rPr>
              <w:t>QUINTO. Del estudio y resolución del recurso de revisión.</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_Toc70417466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16</w:t>
            </w:r>
            <w:r w:rsidR="00BE5083" w:rsidRPr="008B4159">
              <w:rPr>
                <w:rFonts w:ascii="Palatino Linotype" w:hAnsi="Palatino Linotype"/>
                <w:b/>
                <w:noProof/>
                <w:webHidden/>
                <w:sz w:val="24"/>
                <w:szCs w:val="24"/>
              </w:rPr>
              <w:fldChar w:fldCharType="end"/>
            </w:r>
          </w:hyperlink>
        </w:p>
        <w:p w14:paraId="73A4DB2A"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67" w:history="1">
            <w:r w:rsidR="00BE5083" w:rsidRPr="008B4159">
              <w:rPr>
                <w:rStyle w:val="Hipervnculo"/>
                <w:rFonts w:ascii="Palatino Linotype" w:eastAsia="MS Gothic" w:hAnsi="Palatino Linotype" w:cstheme="majorBidi"/>
                <w:b/>
                <w:noProof/>
                <w:sz w:val="24"/>
                <w:szCs w:val="24"/>
              </w:rPr>
              <w:t>SEXTO. De la Decisión</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_Toc70417467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21</w:t>
            </w:r>
            <w:r w:rsidR="00BE5083" w:rsidRPr="008B4159">
              <w:rPr>
                <w:rFonts w:ascii="Palatino Linotype" w:hAnsi="Palatino Linotype"/>
                <w:b/>
                <w:noProof/>
                <w:webHidden/>
                <w:sz w:val="24"/>
                <w:szCs w:val="24"/>
              </w:rPr>
              <w:fldChar w:fldCharType="end"/>
            </w:r>
          </w:hyperlink>
        </w:p>
        <w:p w14:paraId="1678BE97"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70" w:history="1">
            <w:r w:rsidR="00BE5083" w:rsidRPr="008B4159">
              <w:rPr>
                <w:rStyle w:val="Hipervnculo"/>
                <w:rFonts w:ascii="Palatino Linotype" w:eastAsia="MS Gothic" w:hAnsi="Palatino Linotype" w:cstheme="majorBidi"/>
                <w:b/>
                <w:noProof/>
                <w:sz w:val="24"/>
                <w:szCs w:val="24"/>
              </w:rPr>
              <w:t>SÉPTIMO. Vista a la Dirección Jurídica y de Verificación.</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_Toc70417470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21</w:t>
            </w:r>
            <w:r w:rsidR="00BE5083" w:rsidRPr="008B4159">
              <w:rPr>
                <w:rFonts w:ascii="Palatino Linotype" w:hAnsi="Palatino Linotype"/>
                <w:b/>
                <w:noProof/>
                <w:webHidden/>
                <w:sz w:val="24"/>
                <w:szCs w:val="24"/>
              </w:rPr>
              <w:fldChar w:fldCharType="end"/>
            </w:r>
          </w:hyperlink>
        </w:p>
        <w:p w14:paraId="313462B9"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71" w:history="1">
            <w:r w:rsidR="00BE5083" w:rsidRPr="008B4159">
              <w:rPr>
                <w:rStyle w:val="Hipervnculo"/>
                <w:rFonts w:ascii="Palatino Linotype" w:hAnsi="Palatino Linotype" w:cs="Times New Roman"/>
                <w:b/>
                <w:noProof/>
                <w:sz w:val="24"/>
                <w:szCs w:val="24"/>
                <w:lang w:eastAsia="es-ES_tradnl"/>
              </w:rPr>
              <w:t xml:space="preserve">OCTAVO. </w:t>
            </w:r>
            <w:r w:rsidR="00BE5083" w:rsidRPr="008B4159">
              <w:rPr>
                <w:rStyle w:val="Hipervnculo"/>
                <w:rFonts w:ascii="Palatino Linotype" w:hAnsi="Palatino Linotype"/>
                <w:b/>
                <w:noProof/>
                <w:sz w:val="24"/>
                <w:szCs w:val="24"/>
              </w:rPr>
              <w:t xml:space="preserve"> De la elaboración de la versión pública.</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_Toc70417471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23</w:t>
            </w:r>
            <w:r w:rsidR="00BE5083" w:rsidRPr="008B4159">
              <w:rPr>
                <w:rFonts w:ascii="Palatino Linotype" w:hAnsi="Palatino Linotype"/>
                <w:b/>
                <w:noProof/>
                <w:webHidden/>
                <w:sz w:val="24"/>
                <w:szCs w:val="24"/>
              </w:rPr>
              <w:fldChar w:fldCharType="end"/>
            </w:r>
          </w:hyperlink>
        </w:p>
        <w:p w14:paraId="41BC3211" w14:textId="77777777" w:rsidR="00BE5083" w:rsidRPr="008B4159" w:rsidRDefault="00FB2AA5" w:rsidP="00BE5083">
          <w:pPr>
            <w:pStyle w:val="TDC3"/>
            <w:tabs>
              <w:tab w:val="right" w:leader="dot" w:pos="9394"/>
            </w:tabs>
            <w:spacing w:line="360" w:lineRule="auto"/>
            <w:rPr>
              <w:rFonts w:ascii="Palatino Linotype" w:eastAsiaTheme="minorEastAsia" w:hAnsi="Palatino Linotype"/>
              <w:b/>
              <w:noProof/>
              <w:sz w:val="24"/>
              <w:szCs w:val="24"/>
              <w:lang w:eastAsia="es-MX"/>
            </w:rPr>
          </w:pPr>
          <w:hyperlink w:anchor="_Toc70417472" w:history="1">
            <w:r w:rsidR="00BE5083" w:rsidRPr="008B4159">
              <w:rPr>
                <w:rStyle w:val="Hipervnculo"/>
                <w:rFonts w:ascii="Palatino Linotype" w:hAnsi="Palatino Linotype" w:cs="Arial"/>
                <w:b/>
                <w:noProof/>
                <w:sz w:val="24"/>
                <w:szCs w:val="24"/>
              </w:rPr>
              <w:t>I. Requisitos previos.</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_Toc70417472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24</w:t>
            </w:r>
            <w:r w:rsidR="00BE5083" w:rsidRPr="008B4159">
              <w:rPr>
                <w:rFonts w:ascii="Palatino Linotype" w:hAnsi="Palatino Linotype"/>
                <w:b/>
                <w:noProof/>
                <w:webHidden/>
                <w:sz w:val="24"/>
                <w:szCs w:val="24"/>
              </w:rPr>
              <w:fldChar w:fldCharType="end"/>
            </w:r>
          </w:hyperlink>
        </w:p>
        <w:p w14:paraId="6BD98E5D" w14:textId="77777777" w:rsidR="00BE5083" w:rsidRPr="008B4159" w:rsidRDefault="00FB2AA5" w:rsidP="00BE5083">
          <w:pPr>
            <w:pStyle w:val="TDC3"/>
            <w:tabs>
              <w:tab w:val="right" w:leader="dot" w:pos="9394"/>
            </w:tabs>
            <w:spacing w:line="360" w:lineRule="auto"/>
            <w:rPr>
              <w:rFonts w:ascii="Palatino Linotype" w:eastAsiaTheme="minorEastAsia" w:hAnsi="Palatino Linotype"/>
              <w:b/>
              <w:noProof/>
              <w:sz w:val="24"/>
              <w:szCs w:val="24"/>
              <w:lang w:eastAsia="es-MX"/>
            </w:rPr>
          </w:pPr>
          <w:hyperlink w:anchor="_Toc70417473" w:history="1">
            <w:r w:rsidR="00BE5083" w:rsidRPr="008B4159">
              <w:rPr>
                <w:rStyle w:val="Hipervnculo"/>
                <w:rFonts w:ascii="Palatino Linotype" w:hAnsi="Palatino Linotype" w:cs="Arial"/>
                <w:b/>
                <w:noProof/>
                <w:sz w:val="24"/>
                <w:szCs w:val="24"/>
              </w:rPr>
              <w:t>II. Supuestos de clasificación.</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_Toc70417473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26</w:t>
            </w:r>
            <w:r w:rsidR="00BE5083" w:rsidRPr="008B4159">
              <w:rPr>
                <w:rFonts w:ascii="Palatino Linotype" w:hAnsi="Palatino Linotype"/>
                <w:b/>
                <w:noProof/>
                <w:webHidden/>
                <w:sz w:val="24"/>
                <w:szCs w:val="24"/>
              </w:rPr>
              <w:fldChar w:fldCharType="end"/>
            </w:r>
          </w:hyperlink>
        </w:p>
        <w:p w14:paraId="14377DF9" w14:textId="77777777" w:rsidR="00BE5083" w:rsidRPr="008B4159" w:rsidRDefault="00FB2AA5" w:rsidP="00BE5083">
          <w:pPr>
            <w:pStyle w:val="TDC3"/>
            <w:tabs>
              <w:tab w:val="right" w:leader="dot" w:pos="9394"/>
            </w:tabs>
            <w:spacing w:line="360" w:lineRule="auto"/>
            <w:rPr>
              <w:rFonts w:ascii="Palatino Linotype" w:eastAsiaTheme="minorEastAsia" w:hAnsi="Palatino Linotype"/>
              <w:b/>
              <w:noProof/>
              <w:sz w:val="24"/>
              <w:szCs w:val="24"/>
              <w:lang w:eastAsia="es-MX"/>
            </w:rPr>
          </w:pPr>
          <w:hyperlink w:anchor="_Toc70417474" w:history="1">
            <w:r w:rsidR="00BE5083" w:rsidRPr="008B4159">
              <w:rPr>
                <w:rStyle w:val="Hipervnculo"/>
                <w:rFonts w:ascii="Palatino Linotype" w:hAnsi="Palatino Linotype" w:cs="Arial"/>
                <w:b/>
                <w:noProof/>
                <w:sz w:val="24"/>
                <w:szCs w:val="24"/>
              </w:rPr>
              <w:t>III. La intervención del Comité de Transparencia.</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_Toc70417474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29</w:t>
            </w:r>
            <w:r w:rsidR="00BE5083" w:rsidRPr="008B4159">
              <w:rPr>
                <w:rFonts w:ascii="Palatino Linotype" w:hAnsi="Palatino Linotype"/>
                <w:b/>
                <w:noProof/>
                <w:webHidden/>
                <w:sz w:val="24"/>
                <w:szCs w:val="24"/>
              </w:rPr>
              <w:fldChar w:fldCharType="end"/>
            </w:r>
          </w:hyperlink>
        </w:p>
        <w:p w14:paraId="2FE87A6C" w14:textId="77777777" w:rsidR="00BE5083" w:rsidRPr="008B4159" w:rsidRDefault="00FB2AA5" w:rsidP="00BE5083">
          <w:pPr>
            <w:pStyle w:val="TDC1"/>
            <w:tabs>
              <w:tab w:val="right" w:leader="dot" w:pos="9394"/>
            </w:tabs>
            <w:spacing w:line="360" w:lineRule="auto"/>
            <w:rPr>
              <w:rFonts w:ascii="Palatino Linotype" w:eastAsiaTheme="minorEastAsia" w:hAnsi="Palatino Linotype"/>
              <w:b/>
              <w:noProof/>
              <w:sz w:val="24"/>
              <w:szCs w:val="24"/>
              <w:lang w:eastAsia="es-MX"/>
            </w:rPr>
          </w:pPr>
          <w:hyperlink w:anchor="_Toc70417475" w:history="1">
            <w:r w:rsidR="00BE5083" w:rsidRPr="008B4159">
              <w:rPr>
                <w:rStyle w:val="Hipervnculo"/>
                <w:rFonts w:ascii="Palatino Linotype" w:eastAsia="Times New Roman" w:hAnsi="Palatino Linotype" w:cstheme="majorBidi"/>
                <w:b/>
                <w:noProof/>
                <w:sz w:val="24"/>
                <w:szCs w:val="24"/>
                <w:lang w:val="es-ES_tradnl" w:eastAsia="es-ES"/>
              </w:rPr>
              <w:t>R E S O L U T I V O S</w:t>
            </w:r>
            <w:r w:rsidR="00BE5083" w:rsidRPr="008B4159">
              <w:rPr>
                <w:rFonts w:ascii="Palatino Linotype" w:hAnsi="Palatino Linotype"/>
                <w:b/>
                <w:noProof/>
                <w:webHidden/>
                <w:sz w:val="24"/>
                <w:szCs w:val="24"/>
              </w:rPr>
              <w:tab/>
            </w:r>
            <w:r w:rsidR="00BE5083" w:rsidRPr="008B4159">
              <w:rPr>
                <w:rFonts w:ascii="Palatino Linotype" w:hAnsi="Palatino Linotype"/>
                <w:b/>
                <w:noProof/>
                <w:webHidden/>
                <w:sz w:val="24"/>
                <w:szCs w:val="24"/>
              </w:rPr>
              <w:fldChar w:fldCharType="begin"/>
            </w:r>
            <w:r w:rsidR="00BE5083" w:rsidRPr="008B4159">
              <w:rPr>
                <w:rFonts w:ascii="Palatino Linotype" w:hAnsi="Palatino Linotype"/>
                <w:b/>
                <w:noProof/>
                <w:webHidden/>
                <w:sz w:val="24"/>
                <w:szCs w:val="24"/>
              </w:rPr>
              <w:instrText xml:space="preserve"> PAGEREF _Toc70417475 \h </w:instrText>
            </w:r>
            <w:r w:rsidR="00BE5083" w:rsidRPr="008B4159">
              <w:rPr>
                <w:rFonts w:ascii="Palatino Linotype" w:hAnsi="Palatino Linotype"/>
                <w:b/>
                <w:noProof/>
                <w:webHidden/>
                <w:sz w:val="24"/>
                <w:szCs w:val="24"/>
              </w:rPr>
            </w:r>
            <w:r w:rsidR="00BE5083" w:rsidRPr="008B4159">
              <w:rPr>
                <w:rFonts w:ascii="Palatino Linotype" w:hAnsi="Palatino Linotype"/>
                <w:b/>
                <w:noProof/>
                <w:webHidden/>
                <w:sz w:val="24"/>
                <w:szCs w:val="24"/>
              </w:rPr>
              <w:fldChar w:fldCharType="separate"/>
            </w:r>
            <w:r w:rsidR="008B4159" w:rsidRPr="008B4159">
              <w:rPr>
                <w:rFonts w:ascii="Palatino Linotype" w:hAnsi="Palatino Linotype"/>
                <w:b/>
                <w:noProof/>
                <w:webHidden/>
                <w:sz w:val="24"/>
                <w:szCs w:val="24"/>
              </w:rPr>
              <w:t>35</w:t>
            </w:r>
            <w:r w:rsidR="00BE5083" w:rsidRPr="008B4159">
              <w:rPr>
                <w:rFonts w:ascii="Palatino Linotype" w:hAnsi="Palatino Linotype"/>
                <w:b/>
                <w:noProof/>
                <w:webHidden/>
                <w:sz w:val="24"/>
                <w:szCs w:val="24"/>
              </w:rPr>
              <w:fldChar w:fldCharType="end"/>
            </w:r>
          </w:hyperlink>
        </w:p>
        <w:p w14:paraId="04AD4739" w14:textId="77777777" w:rsidR="006E5C75" w:rsidRPr="008B4159" w:rsidRDefault="006E5C75" w:rsidP="0069447A">
          <w:pPr>
            <w:spacing w:after="0" w:line="360" w:lineRule="auto"/>
            <w:ind w:right="48"/>
            <w:rPr>
              <w:rFonts w:ascii="Palatino Linotype" w:hAnsi="Palatino Linotype"/>
            </w:rPr>
          </w:pPr>
          <w:r w:rsidRPr="008B4159">
            <w:rPr>
              <w:rFonts w:ascii="Palatino Linotype" w:hAnsi="Palatino Linotype" w:cstheme="minorHAnsi"/>
              <w:b/>
              <w:bCs/>
              <w:sz w:val="24"/>
              <w:szCs w:val="24"/>
              <w:lang w:val="es-ES"/>
            </w:rPr>
            <w:fldChar w:fldCharType="end"/>
          </w:r>
        </w:p>
      </w:sdtContent>
    </w:sdt>
    <w:p w14:paraId="0691FBD9" w14:textId="77777777" w:rsidR="00C8431E" w:rsidRPr="008B4159" w:rsidRDefault="00C8431E" w:rsidP="006E5C75">
      <w:pPr>
        <w:spacing w:after="0" w:line="360" w:lineRule="auto"/>
        <w:ind w:right="48"/>
        <w:jc w:val="both"/>
        <w:rPr>
          <w:rFonts w:ascii="Palatino Linotype" w:eastAsia="MS Mincho" w:hAnsi="Palatino Linotype" w:cs="Times New Roman"/>
          <w:sz w:val="24"/>
          <w:szCs w:val="24"/>
          <w:lang w:val="es-ES_tradnl" w:eastAsia="es-ES"/>
        </w:rPr>
      </w:pPr>
    </w:p>
    <w:p w14:paraId="297778C5" w14:textId="77777777" w:rsidR="00C8431E" w:rsidRPr="008B4159" w:rsidRDefault="00C8431E" w:rsidP="006E5C75">
      <w:pPr>
        <w:spacing w:after="0" w:line="360" w:lineRule="auto"/>
        <w:ind w:right="48"/>
        <w:jc w:val="both"/>
        <w:rPr>
          <w:rFonts w:ascii="Palatino Linotype" w:eastAsia="MS Mincho" w:hAnsi="Palatino Linotype" w:cs="Times New Roman"/>
          <w:sz w:val="24"/>
          <w:szCs w:val="24"/>
          <w:lang w:val="es-ES_tradnl" w:eastAsia="es-ES"/>
        </w:rPr>
      </w:pPr>
    </w:p>
    <w:p w14:paraId="6760D53C" w14:textId="77777777" w:rsidR="00C8431E" w:rsidRPr="008B4159" w:rsidRDefault="00C8431E" w:rsidP="006E5C75">
      <w:pPr>
        <w:spacing w:after="0" w:line="360" w:lineRule="auto"/>
        <w:ind w:right="48"/>
        <w:jc w:val="both"/>
        <w:rPr>
          <w:rFonts w:ascii="Palatino Linotype" w:eastAsia="MS Mincho" w:hAnsi="Palatino Linotype" w:cs="Times New Roman"/>
          <w:sz w:val="24"/>
          <w:szCs w:val="24"/>
          <w:lang w:val="es-ES_tradnl" w:eastAsia="es-ES"/>
        </w:rPr>
      </w:pPr>
    </w:p>
    <w:p w14:paraId="08E15D6E" w14:textId="77777777" w:rsidR="00C8431E" w:rsidRPr="008B4159" w:rsidRDefault="00C8431E" w:rsidP="006E5C75">
      <w:pPr>
        <w:spacing w:after="0" w:line="360" w:lineRule="auto"/>
        <w:ind w:right="48"/>
        <w:jc w:val="both"/>
        <w:rPr>
          <w:rFonts w:ascii="Palatino Linotype" w:eastAsia="MS Mincho" w:hAnsi="Palatino Linotype" w:cs="Times New Roman"/>
          <w:sz w:val="24"/>
          <w:szCs w:val="24"/>
          <w:lang w:val="es-ES_tradnl" w:eastAsia="es-ES"/>
        </w:rPr>
      </w:pPr>
    </w:p>
    <w:p w14:paraId="48C9F763" w14:textId="77777777" w:rsidR="00C8431E" w:rsidRPr="008B4159" w:rsidRDefault="00C8431E" w:rsidP="006E5C75">
      <w:pPr>
        <w:spacing w:after="0" w:line="360" w:lineRule="auto"/>
        <w:ind w:right="48"/>
        <w:jc w:val="both"/>
        <w:rPr>
          <w:rFonts w:ascii="Palatino Linotype" w:eastAsia="MS Mincho" w:hAnsi="Palatino Linotype" w:cs="Times New Roman"/>
          <w:sz w:val="24"/>
          <w:szCs w:val="24"/>
          <w:lang w:val="es-ES_tradnl" w:eastAsia="es-ES"/>
        </w:rPr>
      </w:pPr>
    </w:p>
    <w:p w14:paraId="0724742C" w14:textId="77777777" w:rsidR="006E5C75" w:rsidRPr="008B4159" w:rsidRDefault="006E5C75" w:rsidP="006E5C75">
      <w:pPr>
        <w:spacing w:after="0" w:line="360" w:lineRule="auto"/>
        <w:ind w:right="48"/>
        <w:jc w:val="both"/>
        <w:rPr>
          <w:rFonts w:ascii="Palatino Linotype" w:eastAsia="MS Mincho" w:hAnsi="Palatino Linotype" w:cs="Times New Roman"/>
          <w:sz w:val="24"/>
          <w:szCs w:val="24"/>
          <w:lang w:val="es-ES_tradnl" w:eastAsia="es-ES"/>
        </w:rPr>
      </w:pPr>
      <w:r w:rsidRPr="008B4159">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B4159" w:rsidRPr="008B4159">
        <w:rPr>
          <w:rFonts w:ascii="Palatino Linotype" w:eastAsia="MS Mincho" w:hAnsi="Palatino Linotype" w:cs="Times New Roman"/>
          <w:sz w:val="24"/>
          <w:szCs w:val="24"/>
          <w:lang w:val="es-ES_tradnl" w:eastAsia="es-ES"/>
        </w:rPr>
        <w:t>veintiocho</w:t>
      </w:r>
      <w:r w:rsidRPr="008B4159">
        <w:rPr>
          <w:rFonts w:ascii="Palatino Linotype" w:eastAsia="MS Mincho" w:hAnsi="Palatino Linotype" w:cs="Times New Roman"/>
          <w:sz w:val="24"/>
          <w:szCs w:val="24"/>
          <w:lang w:val="es-ES_tradnl" w:eastAsia="es-ES"/>
        </w:rPr>
        <w:t xml:space="preserve"> (</w:t>
      </w:r>
      <w:r w:rsidR="008B4159" w:rsidRPr="008B4159">
        <w:rPr>
          <w:rFonts w:ascii="Palatino Linotype" w:eastAsia="MS Mincho" w:hAnsi="Palatino Linotype" w:cs="Times New Roman"/>
          <w:sz w:val="24"/>
          <w:szCs w:val="24"/>
          <w:lang w:val="es-ES_tradnl" w:eastAsia="es-ES"/>
        </w:rPr>
        <w:t>28</w:t>
      </w:r>
      <w:r w:rsidRPr="008B4159">
        <w:rPr>
          <w:rFonts w:ascii="Palatino Linotype" w:eastAsia="MS Mincho" w:hAnsi="Palatino Linotype" w:cs="Times New Roman"/>
          <w:sz w:val="24"/>
          <w:szCs w:val="24"/>
          <w:lang w:val="es-ES_tradnl" w:eastAsia="es-ES"/>
        </w:rPr>
        <w:t>) de abril   de dos mil veintiuno.</w:t>
      </w:r>
    </w:p>
    <w:p w14:paraId="1C898258" w14:textId="77777777" w:rsidR="006E5C75" w:rsidRPr="008B4159" w:rsidRDefault="006E5C75" w:rsidP="006E5C75">
      <w:pPr>
        <w:spacing w:after="0" w:line="360" w:lineRule="auto"/>
        <w:ind w:right="48"/>
        <w:jc w:val="both"/>
        <w:rPr>
          <w:rFonts w:ascii="Palatino Linotype" w:eastAsia="MS Mincho" w:hAnsi="Palatino Linotype" w:cs="Times New Roman"/>
          <w:sz w:val="24"/>
          <w:szCs w:val="24"/>
          <w:lang w:val="es-ES_tradnl" w:eastAsia="es-ES"/>
        </w:rPr>
      </w:pPr>
    </w:p>
    <w:p w14:paraId="625A32F2" w14:textId="76F35A3B" w:rsidR="006E5C75" w:rsidRPr="008B4159" w:rsidRDefault="006E5C75" w:rsidP="006E5C75">
      <w:pPr>
        <w:spacing w:after="0" w:line="360" w:lineRule="auto"/>
        <w:ind w:right="48"/>
        <w:jc w:val="both"/>
        <w:rPr>
          <w:rFonts w:ascii="Palatino Linotype" w:hAnsi="Palatino Linotype"/>
          <w:b/>
        </w:rPr>
      </w:pPr>
      <w:r w:rsidRPr="008B4159">
        <w:rPr>
          <w:rFonts w:ascii="Palatino Linotype" w:eastAsia="MS Mincho" w:hAnsi="Palatino Linotype" w:cs="Times New Roman"/>
          <w:b/>
          <w:sz w:val="24"/>
          <w:szCs w:val="24"/>
          <w:lang w:val="es-ES_tradnl" w:eastAsia="es-ES"/>
        </w:rPr>
        <w:t>VISTO</w:t>
      </w:r>
      <w:r w:rsidRPr="008B4159">
        <w:rPr>
          <w:rFonts w:ascii="Palatino Linotype" w:eastAsia="MS Mincho" w:hAnsi="Palatino Linotype" w:cs="Times New Roman"/>
          <w:sz w:val="24"/>
          <w:szCs w:val="24"/>
          <w:lang w:val="es-ES_tradnl" w:eastAsia="es-ES"/>
        </w:rPr>
        <w:t xml:space="preserve"> el expediente electrónico formado con motivo del recurso de revisión</w:t>
      </w:r>
      <w:r w:rsidRPr="008B4159">
        <w:rPr>
          <w:rFonts w:ascii="Palatino Linotype" w:eastAsia="MS Mincho" w:hAnsi="Palatino Linotype" w:cs="Arial"/>
          <w:b/>
          <w:bCs/>
          <w:sz w:val="24"/>
          <w:szCs w:val="24"/>
          <w:lang w:val="es-ES_tradnl" w:eastAsia="es-ES"/>
        </w:rPr>
        <w:t xml:space="preserve">, </w:t>
      </w:r>
      <w:r w:rsidRPr="008B4159">
        <w:rPr>
          <w:rFonts w:ascii="Palatino Linotype" w:hAnsi="Palatino Linotype" w:cs="Arial"/>
          <w:b/>
          <w:bCs/>
          <w:sz w:val="24"/>
          <w:lang w:eastAsia="es-MX"/>
        </w:rPr>
        <w:t xml:space="preserve">00828/INFOEM/IP/RR/2021 </w:t>
      </w:r>
      <w:r w:rsidRPr="008B4159">
        <w:rPr>
          <w:rFonts w:ascii="Palatino Linotype" w:eastAsia="MS Mincho" w:hAnsi="Palatino Linotype" w:cs="Times New Roman"/>
          <w:sz w:val="24"/>
          <w:szCs w:val="24"/>
          <w:lang w:val="es-ES_tradnl" w:eastAsia="es-ES"/>
        </w:rPr>
        <w:t>promovido por</w:t>
      </w:r>
      <w:r w:rsidRPr="008B4159">
        <w:rPr>
          <w:rFonts w:ascii="Palatino Linotype" w:hAnsi="Palatino Linotype"/>
          <w:b/>
          <w:sz w:val="24"/>
          <w:szCs w:val="24"/>
        </w:rPr>
        <w:t xml:space="preserve"> </w:t>
      </w:r>
      <w:r w:rsidR="00AA7473" w:rsidRPr="00AA7473">
        <w:rPr>
          <w:rFonts w:ascii="Palatino Linotype" w:hAnsi="Palatino Linotype"/>
          <w:b/>
          <w:sz w:val="24"/>
          <w:szCs w:val="24"/>
          <w:highlight w:val="black"/>
        </w:rPr>
        <w:t>--------------------------------------------------</w:t>
      </w:r>
      <w:r w:rsidRPr="008B4159">
        <w:rPr>
          <w:rFonts w:ascii="Palatino Linotype" w:hAnsi="Palatino Linotype"/>
          <w:sz w:val="24"/>
          <w:szCs w:val="24"/>
        </w:rPr>
        <w:t xml:space="preserve"> a través del Sistema de Accesos a la Información Mexiquense (SAIMEX), quien en los sucesivo será identificado como</w:t>
      </w:r>
      <w:r w:rsidRPr="008B4159">
        <w:rPr>
          <w:rFonts w:ascii="Palatino Linotype" w:hAnsi="Palatino Linotype"/>
          <w:b/>
          <w:sz w:val="24"/>
          <w:szCs w:val="24"/>
        </w:rPr>
        <w:t xml:space="preserve"> </w:t>
      </w:r>
      <w:r w:rsidRPr="008B4159">
        <w:rPr>
          <w:rFonts w:ascii="Palatino Linotype" w:eastAsia="MS Mincho" w:hAnsi="Palatino Linotype" w:cs="Arial"/>
          <w:b/>
          <w:sz w:val="24"/>
          <w:szCs w:val="24"/>
          <w:lang w:val="es-ES_tradnl" w:eastAsia="es-ES"/>
        </w:rPr>
        <w:t>RECURRENTE</w:t>
      </w:r>
      <w:r w:rsidRPr="008B4159">
        <w:rPr>
          <w:rFonts w:ascii="Palatino Linotype" w:eastAsia="MS Mincho" w:hAnsi="Palatino Linotype" w:cs="Arial"/>
          <w:sz w:val="24"/>
          <w:szCs w:val="24"/>
          <w:lang w:val="es-ES_tradnl" w:eastAsia="es-ES"/>
        </w:rPr>
        <w:t xml:space="preserve">, en contra de la respuesta del </w:t>
      </w:r>
      <w:r w:rsidRPr="008B4159">
        <w:rPr>
          <w:rFonts w:ascii="Palatino Linotype" w:eastAsia="MS Mincho" w:hAnsi="Palatino Linotype" w:cs="Arial"/>
          <w:b/>
          <w:sz w:val="24"/>
          <w:szCs w:val="24"/>
          <w:lang w:val="es-ES_tradnl" w:eastAsia="es-ES"/>
        </w:rPr>
        <w:t xml:space="preserve">Ayuntamiento de Papalotla </w:t>
      </w:r>
      <w:r w:rsidRPr="008B4159">
        <w:rPr>
          <w:rFonts w:ascii="Palatino Linotype" w:eastAsia="MS Mincho" w:hAnsi="Palatino Linotype" w:cs="Times New Roman"/>
          <w:sz w:val="24"/>
          <w:szCs w:val="24"/>
          <w:lang w:val="es-ES_tradnl" w:eastAsia="es-ES"/>
        </w:rPr>
        <w:t>en lo sucesivo el</w:t>
      </w:r>
      <w:r w:rsidRPr="008B4159">
        <w:rPr>
          <w:rFonts w:ascii="Palatino Linotype" w:eastAsia="MS Mincho" w:hAnsi="Palatino Linotype" w:cs="Times New Roman"/>
          <w:b/>
          <w:sz w:val="24"/>
          <w:szCs w:val="24"/>
          <w:lang w:val="es-ES_tradnl" w:eastAsia="es-ES"/>
        </w:rPr>
        <w:t xml:space="preserve"> SUJETO OBLIGADO</w:t>
      </w:r>
      <w:r w:rsidRPr="008B4159">
        <w:rPr>
          <w:rFonts w:ascii="Palatino Linotype" w:eastAsia="MS Mincho" w:hAnsi="Palatino Linotype" w:cs="Times New Roman"/>
          <w:bCs/>
          <w:sz w:val="24"/>
          <w:szCs w:val="24"/>
          <w:lang w:val="es-ES_tradnl" w:eastAsia="es-ES"/>
        </w:rPr>
        <w:t>,</w:t>
      </w:r>
      <w:r w:rsidRPr="008B4159">
        <w:rPr>
          <w:rFonts w:ascii="Palatino Linotype" w:eastAsia="MS Mincho" w:hAnsi="Palatino Linotype" w:cs="Times New Roman"/>
          <w:b/>
          <w:sz w:val="24"/>
          <w:szCs w:val="24"/>
          <w:lang w:val="es-ES_tradnl" w:eastAsia="es-ES"/>
        </w:rPr>
        <w:t xml:space="preserve"> </w:t>
      </w:r>
      <w:r w:rsidRPr="008B4159">
        <w:rPr>
          <w:rFonts w:ascii="Palatino Linotype" w:eastAsia="MS Mincho" w:hAnsi="Palatino Linotype" w:cs="Times New Roman"/>
          <w:sz w:val="24"/>
          <w:szCs w:val="24"/>
          <w:lang w:val="es-ES_tradnl" w:eastAsia="es-ES"/>
        </w:rPr>
        <w:t>se procede a dictar la presente resolución, con base en los siguientes:</w:t>
      </w:r>
    </w:p>
    <w:p w14:paraId="39616AF8" w14:textId="77777777" w:rsidR="006E5C75" w:rsidRPr="008B4159" w:rsidRDefault="006E5C75" w:rsidP="006E5C75">
      <w:pPr>
        <w:spacing w:after="0" w:line="360" w:lineRule="auto"/>
        <w:ind w:right="48"/>
        <w:jc w:val="both"/>
        <w:rPr>
          <w:rFonts w:ascii="Palatino Linotype" w:eastAsia="MS Mincho" w:hAnsi="Palatino Linotype" w:cs="Times New Roman"/>
          <w:b/>
          <w:sz w:val="24"/>
          <w:szCs w:val="24"/>
          <w:lang w:val="es-ES_tradnl" w:eastAsia="es-ES"/>
        </w:rPr>
      </w:pPr>
    </w:p>
    <w:p w14:paraId="69518C00" w14:textId="77777777" w:rsidR="006E5C75" w:rsidRPr="008B4159" w:rsidRDefault="006E5C75" w:rsidP="006E5C75">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70417460"/>
      <w:r w:rsidRPr="008B4159">
        <w:rPr>
          <w:rFonts w:ascii="Palatino Linotype" w:eastAsia="MS Gothic" w:hAnsi="Palatino Linotype" w:cs="Times New Roman"/>
          <w:b/>
          <w:sz w:val="24"/>
          <w:szCs w:val="32"/>
          <w:lang w:val="de-DE"/>
        </w:rPr>
        <w:t>A N T E C E D E N T E S</w:t>
      </w:r>
      <w:bookmarkEnd w:id="0"/>
    </w:p>
    <w:p w14:paraId="7874C904" w14:textId="77777777" w:rsidR="006E5C75" w:rsidRPr="008B4159" w:rsidRDefault="006E5C75" w:rsidP="006E5C75">
      <w:pPr>
        <w:spacing w:after="0" w:line="360" w:lineRule="auto"/>
        <w:ind w:right="48"/>
        <w:rPr>
          <w:rFonts w:ascii="Palatino Linotype" w:hAnsi="Palatino Linotype"/>
          <w:lang w:val="de-DE"/>
        </w:rPr>
      </w:pPr>
    </w:p>
    <w:p w14:paraId="3350A9AC" w14:textId="77777777" w:rsidR="006E5C75" w:rsidRPr="008B4159" w:rsidRDefault="006E5C75" w:rsidP="006E5C75">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8B4159">
        <w:rPr>
          <w:rFonts w:ascii="Palatino Linotype" w:eastAsia="Calibri" w:hAnsi="Palatino Linotype" w:cs="Arial"/>
          <w:sz w:val="24"/>
          <w:szCs w:val="24"/>
          <w:lang w:val="es-ES" w:eastAsia="es-ES"/>
        </w:rPr>
        <w:t>El día veintiocho (28) de enero de dos mil veintiuno,</w:t>
      </w:r>
      <w:r w:rsidRPr="008B4159">
        <w:rPr>
          <w:rFonts w:ascii="Palatino Linotype" w:eastAsia="Calibri" w:hAnsi="Palatino Linotype" w:cs="Times New Roman"/>
          <w:sz w:val="24"/>
          <w:szCs w:val="24"/>
          <w:lang w:val="es-ES" w:eastAsia="es-ES"/>
        </w:rPr>
        <w:t xml:space="preserve"> se presentó </w:t>
      </w:r>
      <w:r w:rsidRPr="008B4159">
        <w:rPr>
          <w:rFonts w:ascii="Palatino Linotype" w:eastAsia="Calibri" w:hAnsi="Palatino Linotype" w:cs="Arial"/>
          <w:sz w:val="24"/>
          <w:szCs w:val="24"/>
          <w:lang w:val="es-ES" w:eastAsia="es-ES"/>
        </w:rPr>
        <w:t xml:space="preserve">ante el </w:t>
      </w:r>
      <w:r w:rsidRPr="008B4159">
        <w:rPr>
          <w:rFonts w:ascii="Palatino Linotype" w:eastAsia="Calibri" w:hAnsi="Palatino Linotype" w:cs="Arial"/>
          <w:b/>
          <w:sz w:val="24"/>
          <w:szCs w:val="24"/>
          <w:lang w:val="es-ES" w:eastAsia="es-ES"/>
        </w:rPr>
        <w:t>SUJETO OBLIGADO</w:t>
      </w:r>
      <w:r w:rsidRPr="008B4159">
        <w:rPr>
          <w:rFonts w:ascii="Palatino Linotype" w:eastAsia="Calibri" w:hAnsi="Palatino Linotype" w:cs="Arial"/>
          <w:sz w:val="24"/>
          <w:szCs w:val="24"/>
          <w:lang w:val="es-ES_tradnl" w:eastAsia="es-ES"/>
        </w:rPr>
        <w:t xml:space="preserve"> vía </w:t>
      </w:r>
      <w:r w:rsidRPr="008B4159">
        <w:rPr>
          <w:rFonts w:ascii="Palatino Linotype" w:eastAsia="Calibri" w:hAnsi="Palatino Linotype" w:cs="Arial"/>
          <w:sz w:val="24"/>
          <w:szCs w:val="24"/>
          <w:lang w:val="es-ES" w:eastAsia="es-ES"/>
        </w:rPr>
        <w:t xml:space="preserve">Sistema de Acceso a la Información Mexiquense </w:t>
      </w:r>
      <w:r w:rsidRPr="008B4159">
        <w:rPr>
          <w:rFonts w:ascii="Palatino Linotype" w:eastAsia="Calibri" w:hAnsi="Palatino Linotype" w:cs="Arial"/>
          <w:b/>
          <w:sz w:val="24"/>
          <w:szCs w:val="24"/>
          <w:lang w:val="es-ES" w:eastAsia="es-ES"/>
        </w:rPr>
        <w:t>SAIMEX</w:t>
      </w:r>
      <w:r w:rsidRPr="008B4159">
        <w:rPr>
          <w:rFonts w:ascii="Palatino Linotype" w:eastAsia="Calibri" w:hAnsi="Palatino Linotype" w:cs="Arial"/>
          <w:sz w:val="24"/>
          <w:szCs w:val="24"/>
          <w:lang w:val="es-ES" w:eastAsia="es-ES"/>
        </w:rPr>
        <w:t xml:space="preserve">, la solicitud de información pública registrada con el </w:t>
      </w:r>
      <w:proofErr w:type="gramStart"/>
      <w:r w:rsidRPr="008B4159">
        <w:rPr>
          <w:rFonts w:ascii="Palatino Linotype" w:eastAsia="Calibri" w:hAnsi="Palatino Linotype" w:cs="Arial"/>
          <w:sz w:val="24"/>
          <w:szCs w:val="24"/>
          <w:lang w:val="es-ES" w:eastAsia="es-ES"/>
        </w:rPr>
        <w:t xml:space="preserve">número </w:t>
      </w:r>
      <w:r w:rsidRPr="008B4159">
        <w:rPr>
          <w:rFonts w:ascii="Palatino Linotype" w:eastAsia="Calibri" w:hAnsi="Palatino Linotype" w:cs="Arial"/>
          <w:b/>
          <w:bCs/>
          <w:sz w:val="24"/>
          <w:szCs w:val="24"/>
          <w:lang w:eastAsia="es-ES"/>
        </w:rPr>
        <w:t> </w:t>
      </w:r>
      <w:r w:rsidRPr="008B4159">
        <w:rPr>
          <w:rFonts w:ascii="Palatino Linotype" w:hAnsi="Palatino Linotype"/>
          <w:b/>
          <w:bCs/>
          <w:sz w:val="24"/>
          <w:szCs w:val="24"/>
        </w:rPr>
        <w:t>00019</w:t>
      </w:r>
      <w:proofErr w:type="gramEnd"/>
      <w:r w:rsidRPr="008B4159">
        <w:rPr>
          <w:rFonts w:ascii="Palatino Linotype" w:hAnsi="Palatino Linotype"/>
          <w:b/>
          <w:bCs/>
          <w:sz w:val="24"/>
          <w:szCs w:val="24"/>
        </w:rPr>
        <w:t>/PAPALO/IP/2021</w:t>
      </w:r>
      <w:r w:rsidR="0069447A" w:rsidRPr="008B4159">
        <w:rPr>
          <w:rFonts w:ascii="Palatino Linotype" w:hAnsi="Palatino Linotype"/>
          <w:b/>
          <w:bCs/>
          <w:sz w:val="24"/>
          <w:szCs w:val="24"/>
        </w:rPr>
        <w:t xml:space="preserve"> </w:t>
      </w:r>
      <w:r w:rsidRPr="008B4159">
        <w:rPr>
          <w:rFonts w:ascii="Palatino Linotype" w:eastAsia="Calibri" w:hAnsi="Palatino Linotype" w:cs="Arial"/>
          <w:sz w:val="24"/>
          <w:szCs w:val="24"/>
          <w:lang w:val="es-ES" w:eastAsia="es-ES"/>
        </w:rPr>
        <w:t>mediante la cual solicitó:</w:t>
      </w:r>
    </w:p>
    <w:p w14:paraId="3889F1D8" w14:textId="77777777" w:rsidR="006E5C75" w:rsidRPr="008B4159" w:rsidRDefault="006E5C75" w:rsidP="006E5C75">
      <w:pPr>
        <w:spacing w:after="0" w:line="360" w:lineRule="auto"/>
        <w:ind w:left="426" w:right="48"/>
        <w:contextualSpacing/>
        <w:jc w:val="both"/>
        <w:rPr>
          <w:rFonts w:ascii="Palatino Linotype" w:eastAsia="Calibri" w:hAnsi="Palatino Linotype" w:cs="Arial"/>
          <w:sz w:val="24"/>
          <w:szCs w:val="24"/>
          <w:lang w:val="es-ES" w:eastAsia="es-ES"/>
        </w:rPr>
      </w:pPr>
    </w:p>
    <w:p w14:paraId="1F0FB474" w14:textId="77777777" w:rsidR="006E5C75" w:rsidRPr="008B4159" w:rsidRDefault="006E5C75" w:rsidP="006E5C75">
      <w:pPr>
        <w:spacing w:after="0" w:line="360" w:lineRule="auto"/>
        <w:ind w:left="567" w:right="615"/>
        <w:contextualSpacing/>
        <w:jc w:val="both"/>
        <w:rPr>
          <w:rFonts w:ascii="Palatino Linotype" w:hAnsi="Palatino Linotype"/>
          <w:i/>
          <w:iCs/>
          <w:color w:val="000000"/>
        </w:rPr>
      </w:pPr>
      <w:r w:rsidRPr="008B4159">
        <w:rPr>
          <w:rFonts w:ascii="Palatino Linotype" w:hAnsi="Palatino Linotype"/>
          <w:i/>
          <w:iCs/>
          <w:color w:val="000000"/>
        </w:rPr>
        <w:t>“</w:t>
      </w:r>
      <w:r w:rsidRPr="008B4159">
        <w:rPr>
          <w:rFonts w:ascii="Palatino Linotype" w:hAnsi="Palatino Linotype"/>
          <w:i/>
          <w:color w:val="000000"/>
        </w:rPr>
        <w:t>Una copia simple del (o las) acta de cabildo (s) donde se haya (n) aprobado los reglamentos de todas y cada una de las áreas que conforman el total de la presente Administración Pública Municipal. Formato digital.</w:t>
      </w:r>
      <w:r w:rsidRPr="008B4159">
        <w:rPr>
          <w:rFonts w:ascii="Palatino Linotype" w:hAnsi="Palatino Linotype"/>
          <w:i/>
          <w:iCs/>
          <w:color w:val="000000"/>
        </w:rPr>
        <w:t>” (Sic)</w:t>
      </w:r>
      <w:r w:rsidRPr="008B4159">
        <w:rPr>
          <w:rFonts w:ascii="Palatino Linotype" w:eastAsiaTheme="minorEastAsia" w:hAnsi="Palatino Linotype" w:cs="Arial"/>
          <w:b/>
          <w:sz w:val="24"/>
          <w:szCs w:val="24"/>
          <w:lang w:val="es-ES_tradnl" w:eastAsia="es-ES"/>
        </w:rPr>
        <w:t xml:space="preserve"> </w:t>
      </w:r>
    </w:p>
    <w:p w14:paraId="388A7678" w14:textId="77777777" w:rsidR="006E5C75" w:rsidRPr="008B4159" w:rsidRDefault="006E5C75" w:rsidP="006E5C75">
      <w:pPr>
        <w:spacing w:after="0" w:line="360" w:lineRule="auto"/>
        <w:ind w:right="48"/>
        <w:contextualSpacing/>
        <w:jc w:val="both"/>
        <w:rPr>
          <w:rFonts w:ascii="Palatino Linotype" w:eastAsiaTheme="minorEastAsia" w:hAnsi="Palatino Linotype" w:cs="Arial"/>
          <w:i/>
          <w:sz w:val="24"/>
          <w:szCs w:val="24"/>
          <w:lang w:val="es-ES_tradnl" w:eastAsia="es-ES"/>
        </w:rPr>
      </w:pPr>
    </w:p>
    <w:p w14:paraId="32EFB981" w14:textId="77777777" w:rsidR="00166082" w:rsidRPr="008B4159" w:rsidRDefault="00981796" w:rsidP="00166082">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8B4159">
        <w:rPr>
          <w:rFonts w:ascii="Palatino Linotype" w:eastAsia="MS Mincho" w:hAnsi="Palatino Linotype" w:cs="Arial"/>
          <w:sz w:val="24"/>
          <w:lang w:val="es-ES_tradnl" w:eastAsia="es-ES"/>
        </w:rPr>
        <w:t xml:space="preserve">Se hace constar </w:t>
      </w:r>
      <w:proofErr w:type="gramStart"/>
      <w:r w:rsidRPr="008B4159">
        <w:rPr>
          <w:rFonts w:ascii="Palatino Linotype" w:eastAsia="MS Mincho" w:hAnsi="Palatino Linotype" w:cs="Arial"/>
          <w:sz w:val="24"/>
          <w:lang w:val="es-ES_tradnl" w:eastAsia="es-ES"/>
        </w:rPr>
        <w:t xml:space="preserve">que </w:t>
      </w:r>
      <w:r w:rsidR="00986CFB" w:rsidRPr="008B4159">
        <w:rPr>
          <w:rFonts w:ascii="Palatino Linotype" w:eastAsia="MS Mincho" w:hAnsi="Palatino Linotype" w:cs="Arial"/>
          <w:sz w:val="24"/>
          <w:lang w:val="es-ES_tradnl" w:eastAsia="es-ES"/>
        </w:rPr>
        <w:t xml:space="preserve"> señaló</w:t>
      </w:r>
      <w:proofErr w:type="gramEnd"/>
      <w:r w:rsidR="00986CFB" w:rsidRPr="008B4159">
        <w:rPr>
          <w:rFonts w:ascii="Palatino Linotype" w:eastAsia="MS Mincho" w:hAnsi="Palatino Linotype" w:cs="Arial"/>
          <w:sz w:val="24"/>
          <w:lang w:val="es-ES_tradnl" w:eastAsia="es-ES"/>
        </w:rPr>
        <w:t xml:space="preserve"> la modalidad de en</w:t>
      </w:r>
      <w:r w:rsidRPr="008B4159">
        <w:rPr>
          <w:rFonts w:ascii="Palatino Linotype" w:eastAsia="MS Mincho" w:hAnsi="Palatino Linotype" w:cs="Arial"/>
          <w:sz w:val="24"/>
          <w:lang w:val="es-ES_tradnl" w:eastAsia="es-ES"/>
        </w:rPr>
        <w:t>trega en Unidad de Almacenaje USB que el solicitante proporcionará</w:t>
      </w:r>
      <w:r w:rsidR="00472C38" w:rsidRPr="008B4159">
        <w:rPr>
          <w:rFonts w:ascii="Palatino Linotype" w:eastAsia="MS Mincho" w:hAnsi="Palatino Linotype" w:cs="Arial"/>
          <w:sz w:val="24"/>
          <w:lang w:val="es-ES_tradnl" w:eastAsia="es-ES"/>
        </w:rPr>
        <w:t>.</w:t>
      </w:r>
    </w:p>
    <w:p w14:paraId="31AC5086" w14:textId="77777777" w:rsidR="006E5C75" w:rsidRPr="008B4159" w:rsidRDefault="006E5C75" w:rsidP="006E5C75">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8B4159">
        <w:rPr>
          <w:rFonts w:ascii="Palatino Linotype" w:eastAsia="Calibri" w:hAnsi="Palatino Linotype" w:cs="Arial"/>
          <w:sz w:val="24"/>
          <w:szCs w:val="24"/>
          <w:lang w:val="es-ES" w:eastAsia="es-ES"/>
        </w:rPr>
        <w:lastRenderedPageBreak/>
        <w:t xml:space="preserve">El </w:t>
      </w:r>
      <w:r w:rsidRPr="008B4159">
        <w:rPr>
          <w:rFonts w:ascii="Palatino Linotype" w:eastAsia="Calibri" w:hAnsi="Palatino Linotype" w:cs="Arial"/>
          <w:b/>
          <w:sz w:val="24"/>
          <w:szCs w:val="24"/>
          <w:lang w:val="es-ES" w:eastAsia="es-ES"/>
        </w:rPr>
        <w:t>SUJETO OBLIGADO</w:t>
      </w:r>
      <w:r w:rsidRPr="008B4159">
        <w:rPr>
          <w:rFonts w:ascii="Palatino Linotype" w:eastAsia="Calibri" w:hAnsi="Palatino Linotype" w:cs="Arial"/>
          <w:sz w:val="24"/>
          <w:szCs w:val="24"/>
          <w:lang w:val="es-ES" w:eastAsia="es-ES"/>
        </w:rPr>
        <w:t xml:space="preserve"> el día</w:t>
      </w:r>
      <w:r w:rsidRPr="008B4159">
        <w:rPr>
          <w:rFonts w:ascii="Palatino Linotype" w:eastAsia="MS Mincho" w:hAnsi="Palatino Linotype" w:cs="Arial"/>
          <w:sz w:val="24"/>
          <w:lang w:val="es-ES_tradnl" w:eastAsia="es-ES"/>
        </w:rPr>
        <w:t xml:space="preserve"> veintiséis (26) de enero de </w:t>
      </w:r>
      <w:r w:rsidRPr="008B4159">
        <w:rPr>
          <w:rFonts w:ascii="Palatino Linotype" w:eastAsia="Calibri" w:hAnsi="Palatino Linotype" w:cs="Arial"/>
          <w:sz w:val="24"/>
          <w:szCs w:val="24"/>
          <w:lang w:val="es-ES" w:eastAsia="es-ES"/>
        </w:rPr>
        <w:t xml:space="preserve">dos mil veintiuno en respuesta a la solicitud de información señaló lo siguiente: </w:t>
      </w:r>
    </w:p>
    <w:p w14:paraId="3A99E32C" w14:textId="77777777" w:rsidR="006E5C75" w:rsidRPr="008B4159" w:rsidRDefault="006E5C75" w:rsidP="006E5C75">
      <w:pPr>
        <w:spacing w:after="0" w:line="360" w:lineRule="auto"/>
        <w:ind w:right="48"/>
        <w:contextualSpacing/>
        <w:jc w:val="both"/>
        <w:rPr>
          <w:rFonts w:ascii="Palatino Linotype" w:eastAsia="MS Mincho" w:hAnsi="Palatino Linotype" w:cs="Arial"/>
          <w:sz w:val="24"/>
          <w:lang w:val="es-ES_tradnl" w:eastAsia="es-ES"/>
        </w:rPr>
      </w:pPr>
    </w:p>
    <w:tbl>
      <w:tblPr>
        <w:tblW w:w="7120" w:type="dxa"/>
        <w:jc w:val="center"/>
        <w:tblCellSpacing w:w="0" w:type="dxa"/>
        <w:tblCellMar>
          <w:left w:w="0" w:type="dxa"/>
          <w:right w:w="0" w:type="dxa"/>
        </w:tblCellMar>
        <w:tblLook w:val="04A0" w:firstRow="1" w:lastRow="0" w:firstColumn="1" w:lastColumn="0" w:noHBand="0" w:noVBand="1"/>
      </w:tblPr>
      <w:tblGrid>
        <w:gridCol w:w="7950"/>
      </w:tblGrid>
      <w:tr w:rsidR="00986CFB" w:rsidRPr="008B4159" w14:paraId="4D7B9A35" w14:textId="77777777" w:rsidTr="00986CFB">
        <w:trPr>
          <w:trHeight w:val="283"/>
          <w:tblCellSpacing w:w="0" w:type="dxa"/>
          <w:jc w:val="center"/>
        </w:trPr>
        <w:tc>
          <w:tcPr>
            <w:tcW w:w="0" w:type="auto"/>
            <w:vAlign w:val="center"/>
            <w:hideMark/>
          </w:tcPr>
          <w:p w14:paraId="3CACD531" w14:textId="77777777" w:rsidR="00986CFB" w:rsidRPr="008B4159" w:rsidRDefault="00986CFB" w:rsidP="00986CFB">
            <w:pPr>
              <w:jc w:val="right"/>
              <w:rPr>
                <w:rFonts w:ascii="Palatino Linotype" w:hAnsi="Palatino Linotype"/>
                <w:i/>
              </w:rPr>
            </w:pPr>
            <w:r w:rsidRPr="008B4159">
              <w:rPr>
                <w:rFonts w:ascii="Palatino Linotype" w:hAnsi="Palatino Linotype"/>
                <w:i/>
              </w:rPr>
              <w:t xml:space="preserve">Papalotla, México a 13 de </w:t>
            </w:r>
            <w:proofErr w:type="gramStart"/>
            <w:r w:rsidRPr="008B4159">
              <w:rPr>
                <w:rFonts w:ascii="Palatino Linotype" w:hAnsi="Palatino Linotype"/>
                <w:i/>
              </w:rPr>
              <w:t>Febrero</w:t>
            </w:r>
            <w:proofErr w:type="gramEnd"/>
            <w:r w:rsidRPr="008B4159">
              <w:rPr>
                <w:rFonts w:ascii="Palatino Linotype" w:hAnsi="Palatino Linotype"/>
                <w:i/>
              </w:rPr>
              <w:t xml:space="preserve"> de 2021</w:t>
            </w:r>
          </w:p>
        </w:tc>
      </w:tr>
      <w:tr w:rsidR="00986CFB" w:rsidRPr="008B4159" w14:paraId="05418A9A" w14:textId="77777777" w:rsidTr="00986CFB">
        <w:trPr>
          <w:trHeight w:val="283"/>
          <w:tblCellSpacing w:w="0" w:type="dxa"/>
          <w:jc w:val="center"/>
        </w:trPr>
        <w:tc>
          <w:tcPr>
            <w:tcW w:w="0" w:type="auto"/>
            <w:vAlign w:val="center"/>
            <w:hideMark/>
          </w:tcPr>
          <w:p w14:paraId="19D7C231" w14:textId="2EE6EE0B" w:rsidR="00986CFB" w:rsidRPr="008B4159" w:rsidRDefault="00986CFB" w:rsidP="00986CFB">
            <w:pPr>
              <w:jc w:val="right"/>
              <w:rPr>
                <w:rFonts w:ascii="Palatino Linotype" w:hAnsi="Palatino Linotype"/>
                <w:i/>
              </w:rPr>
            </w:pPr>
            <w:r w:rsidRPr="008B4159">
              <w:rPr>
                <w:rFonts w:ascii="Palatino Linotype" w:hAnsi="Palatino Linotype"/>
                <w:i/>
              </w:rPr>
              <w:t xml:space="preserve">Nombre del solicitante: </w:t>
            </w:r>
            <w:r w:rsidR="00AA7473" w:rsidRPr="00AA7473">
              <w:rPr>
                <w:rFonts w:ascii="Palatino Linotype" w:hAnsi="Palatino Linotype"/>
                <w:i/>
                <w:highlight w:val="black"/>
              </w:rPr>
              <w:t>---------------------------------------------</w:t>
            </w:r>
            <w:r w:rsidR="00AA7473">
              <w:rPr>
                <w:rFonts w:ascii="Palatino Linotype" w:hAnsi="Palatino Linotype"/>
                <w:i/>
              </w:rPr>
              <w:t>-</w:t>
            </w:r>
          </w:p>
        </w:tc>
      </w:tr>
      <w:tr w:rsidR="00986CFB" w:rsidRPr="008B4159" w14:paraId="3E2BFADC" w14:textId="77777777" w:rsidTr="00986CFB">
        <w:trPr>
          <w:trHeight w:val="283"/>
          <w:tblCellSpacing w:w="0" w:type="dxa"/>
          <w:jc w:val="center"/>
        </w:trPr>
        <w:tc>
          <w:tcPr>
            <w:tcW w:w="0" w:type="auto"/>
            <w:vAlign w:val="center"/>
            <w:hideMark/>
          </w:tcPr>
          <w:p w14:paraId="3E6EDD48" w14:textId="77777777" w:rsidR="00986CFB" w:rsidRPr="008B4159" w:rsidRDefault="00986CFB" w:rsidP="00986CFB">
            <w:pPr>
              <w:jc w:val="right"/>
              <w:rPr>
                <w:rFonts w:ascii="Palatino Linotype" w:hAnsi="Palatino Linotype"/>
                <w:i/>
              </w:rPr>
            </w:pPr>
            <w:r w:rsidRPr="008B4159">
              <w:rPr>
                <w:rFonts w:ascii="Palatino Linotype" w:hAnsi="Palatino Linotype"/>
                <w:i/>
              </w:rPr>
              <w:t>Folio de la solicitud: 00019/PAPALO/IP/2021</w:t>
            </w:r>
          </w:p>
        </w:tc>
      </w:tr>
      <w:tr w:rsidR="00986CFB" w:rsidRPr="008B4159" w14:paraId="126D69DD" w14:textId="77777777" w:rsidTr="00986CFB">
        <w:trPr>
          <w:trHeight w:val="425"/>
          <w:tblCellSpacing w:w="0" w:type="dxa"/>
          <w:jc w:val="center"/>
        </w:trPr>
        <w:tc>
          <w:tcPr>
            <w:tcW w:w="0" w:type="auto"/>
            <w:vAlign w:val="center"/>
            <w:hideMark/>
          </w:tcPr>
          <w:p w14:paraId="38438C62" w14:textId="77777777" w:rsidR="00986CFB" w:rsidRPr="008B4159" w:rsidRDefault="00986CFB" w:rsidP="00986CFB">
            <w:pPr>
              <w:jc w:val="right"/>
              <w:rPr>
                <w:rFonts w:ascii="Palatino Linotype" w:hAnsi="Palatino Linotype"/>
                <w:i/>
              </w:rPr>
            </w:pPr>
          </w:p>
        </w:tc>
      </w:tr>
      <w:tr w:rsidR="00986CFB" w:rsidRPr="008B4159" w14:paraId="60270725" w14:textId="77777777" w:rsidTr="00986CFB">
        <w:trPr>
          <w:trHeight w:val="141"/>
          <w:tblCellSpacing w:w="0" w:type="dxa"/>
          <w:jc w:val="center"/>
        </w:trPr>
        <w:tc>
          <w:tcPr>
            <w:tcW w:w="0" w:type="auto"/>
            <w:vAlign w:val="center"/>
            <w:hideMark/>
          </w:tcPr>
          <w:p w14:paraId="0A830A19" w14:textId="77777777" w:rsidR="00986CFB" w:rsidRPr="008B4159" w:rsidRDefault="00986CFB" w:rsidP="00986CFB">
            <w:pPr>
              <w:rPr>
                <w:rFonts w:ascii="Palatino Linotype" w:hAnsi="Palatino Linotype"/>
                <w:i/>
              </w:rPr>
            </w:pPr>
            <w:r w:rsidRPr="008B4159">
              <w:rPr>
                <w:rFonts w:ascii="Palatino Linotype" w:hAnsi="Palatino Linotype"/>
                <w:i/>
              </w:rPr>
              <w:t xml:space="preserve">Con fundamento en el artículo 53, Fracciones II, V y VI de la Ley de Transparencia y Acceso a la Información Pública del Estado de México y Municipios, en atención a su solicitud con número de Folio: 00019/PAPALO/IP/2021 donde requiere a este H. Ayuntamiento de Papalotla Estado de México “Una copia simple del (o las) acta de cabildo (s) donde se haya (n) aprobado los reglamentos de todas y cada una de las áreas que conforman el total de la presente Administración Pública Municipal. Formato </w:t>
            </w:r>
            <w:proofErr w:type="gramStart"/>
            <w:r w:rsidRPr="008B4159">
              <w:rPr>
                <w:rFonts w:ascii="Palatino Linotype" w:hAnsi="Palatino Linotype"/>
                <w:i/>
              </w:rPr>
              <w:t>digital..</w:t>
            </w:r>
            <w:proofErr w:type="gramEnd"/>
            <w:r w:rsidRPr="008B4159">
              <w:rPr>
                <w:rFonts w:ascii="Palatino Linotype" w:hAnsi="Palatino Linotype"/>
                <w:i/>
              </w:rPr>
              <w:t>” y en modalidad de entrega USB proporcionada por el solicitante(sic); al respecto me permito anexar a la presente oficio correspondiente a su solicitud</w:t>
            </w:r>
          </w:p>
        </w:tc>
      </w:tr>
      <w:tr w:rsidR="00986CFB" w:rsidRPr="008B4159" w14:paraId="352639B9" w14:textId="77777777" w:rsidTr="00986CFB">
        <w:trPr>
          <w:trHeight w:val="211"/>
          <w:tblCellSpacing w:w="0" w:type="dxa"/>
          <w:jc w:val="center"/>
        </w:trPr>
        <w:tc>
          <w:tcPr>
            <w:tcW w:w="0" w:type="auto"/>
            <w:vAlign w:val="center"/>
            <w:hideMark/>
          </w:tcPr>
          <w:p w14:paraId="5449FAC5" w14:textId="77777777" w:rsidR="00986CFB" w:rsidRPr="008B4159" w:rsidRDefault="00986CFB" w:rsidP="00986CFB">
            <w:pPr>
              <w:rPr>
                <w:rFonts w:ascii="Palatino Linotype" w:hAnsi="Palatino Linotype"/>
                <w:i/>
              </w:rPr>
            </w:pPr>
          </w:p>
        </w:tc>
      </w:tr>
      <w:tr w:rsidR="00986CFB" w:rsidRPr="008B4159" w14:paraId="70D2F1A0" w14:textId="77777777" w:rsidTr="00986CFB">
        <w:trPr>
          <w:trHeight w:val="141"/>
          <w:tblCellSpacing w:w="0" w:type="dxa"/>
          <w:jc w:val="center"/>
        </w:trPr>
        <w:tc>
          <w:tcPr>
            <w:tcW w:w="0" w:type="auto"/>
            <w:vAlign w:val="center"/>
            <w:hideMark/>
          </w:tcPr>
          <w:tbl>
            <w:tblPr>
              <w:tblW w:w="7950" w:type="dxa"/>
              <w:jc w:val="center"/>
              <w:tblCellSpacing w:w="0" w:type="dxa"/>
              <w:tblCellMar>
                <w:left w:w="0" w:type="dxa"/>
                <w:right w:w="0" w:type="dxa"/>
              </w:tblCellMar>
              <w:tblLook w:val="04A0" w:firstRow="1" w:lastRow="0" w:firstColumn="1" w:lastColumn="0" w:noHBand="0" w:noVBand="1"/>
            </w:tblPr>
            <w:tblGrid>
              <w:gridCol w:w="7950"/>
            </w:tblGrid>
            <w:tr w:rsidR="00986CFB" w:rsidRPr="008B4159" w14:paraId="786B0964" w14:textId="77777777" w:rsidTr="00986CFB">
              <w:trPr>
                <w:trHeight w:val="148"/>
                <w:tblCellSpacing w:w="0" w:type="dxa"/>
                <w:jc w:val="center"/>
              </w:trPr>
              <w:tc>
                <w:tcPr>
                  <w:tcW w:w="0" w:type="auto"/>
                  <w:vAlign w:val="center"/>
                  <w:hideMark/>
                </w:tcPr>
                <w:p w14:paraId="1681461A" w14:textId="77777777" w:rsidR="00986CFB" w:rsidRPr="008B4159" w:rsidRDefault="00986CFB" w:rsidP="00986CFB">
                  <w:pPr>
                    <w:spacing w:after="0" w:line="240" w:lineRule="auto"/>
                    <w:rPr>
                      <w:rFonts w:ascii="Palatino Linotype" w:eastAsia="Times New Roman" w:hAnsi="Palatino Linotype" w:cs="Times New Roman"/>
                      <w:i/>
                      <w:lang w:eastAsia="es-MX"/>
                    </w:rPr>
                  </w:pPr>
                  <w:r w:rsidRPr="008B4159">
                    <w:rPr>
                      <w:rFonts w:ascii="Palatino Linotype" w:eastAsia="Times New Roman" w:hAnsi="Palatino Linotype" w:cs="Times New Roman"/>
                      <w:i/>
                      <w:lang w:eastAsia="es-MX"/>
                    </w:rPr>
                    <w:t>ATENTAMENTE</w:t>
                  </w:r>
                </w:p>
              </w:tc>
            </w:tr>
            <w:tr w:rsidR="00986CFB" w:rsidRPr="008B4159" w14:paraId="6320DEA3" w14:textId="77777777" w:rsidTr="00986CFB">
              <w:trPr>
                <w:trHeight w:val="222"/>
                <w:tblCellSpacing w:w="0" w:type="dxa"/>
                <w:jc w:val="center"/>
              </w:trPr>
              <w:tc>
                <w:tcPr>
                  <w:tcW w:w="0" w:type="auto"/>
                  <w:vAlign w:val="center"/>
                  <w:hideMark/>
                </w:tcPr>
                <w:p w14:paraId="3D543924" w14:textId="77777777" w:rsidR="00986CFB" w:rsidRPr="008B4159" w:rsidRDefault="00986CFB" w:rsidP="00986CFB">
                  <w:pPr>
                    <w:spacing w:after="0" w:line="240" w:lineRule="auto"/>
                    <w:rPr>
                      <w:rFonts w:ascii="Palatino Linotype" w:eastAsia="Times New Roman" w:hAnsi="Palatino Linotype" w:cs="Times New Roman"/>
                      <w:i/>
                      <w:lang w:eastAsia="es-MX"/>
                    </w:rPr>
                  </w:pPr>
                </w:p>
              </w:tc>
            </w:tr>
            <w:tr w:rsidR="00986CFB" w:rsidRPr="008B4159" w14:paraId="3C001670" w14:textId="77777777" w:rsidTr="00986CFB">
              <w:trPr>
                <w:trHeight w:val="148"/>
                <w:tblCellSpacing w:w="0" w:type="dxa"/>
                <w:jc w:val="center"/>
              </w:trPr>
              <w:tc>
                <w:tcPr>
                  <w:tcW w:w="0" w:type="auto"/>
                  <w:vAlign w:val="center"/>
                  <w:hideMark/>
                </w:tcPr>
                <w:p w14:paraId="7F09F4C5" w14:textId="77777777" w:rsidR="00986CFB" w:rsidRPr="008B4159" w:rsidRDefault="00986CFB" w:rsidP="00986CFB">
                  <w:pPr>
                    <w:spacing w:after="0" w:line="240" w:lineRule="auto"/>
                    <w:rPr>
                      <w:rFonts w:ascii="Palatino Linotype" w:eastAsia="Times New Roman" w:hAnsi="Palatino Linotype" w:cs="Times New Roman"/>
                      <w:i/>
                      <w:lang w:eastAsia="es-MX"/>
                    </w:rPr>
                  </w:pPr>
                  <w:r w:rsidRPr="008B4159">
                    <w:rPr>
                      <w:rFonts w:ascii="Palatino Linotype" w:eastAsia="Times New Roman" w:hAnsi="Palatino Linotype" w:cs="Times New Roman"/>
                      <w:i/>
                      <w:lang w:eastAsia="es-MX"/>
                    </w:rPr>
                    <w:t>LIC ANA KAREN VILLAFAN MIRANDA</w:t>
                  </w:r>
                </w:p>
              </w:tc>
            </w:tr>
          </w:tbl>
          <w:p w14:paraId="6A699DAD" w14:textId="77777777" w:rsidR="00986CFB" w:rsidRPr="008B4159" w:rsidRDefault="00986CFB" w:rsidP="00986CFB">
            <w:pPr>
              <w:jc w:val="center"/>
              <w:rPr>
                <w:rFonts w:ascii="Palatino Linotype" w:hAnsi="Palatino Linotype"/>
                <w:i/>
              </w:rPr>
            </w:pPr>
          </w:p>
        </w:tc>
      </w:tr>
    </w:tbl>
    <w:p w14:paraId="678C8A06" w14:textId="77777777" w:rsidR="006E5C75" w:rsidRPr="008B4159" w:rsidRDefault="006E5C75" w:rsidP="006E5C75">
      <w:pPr>
        <w:spacing w:after="0" w:line="360" w:lineRule="auto"/>
        <w:ind w:right="48"/>
        <w:jc w:val="both"/>
        <w:rPr>
          <w:rFonts w:ascii="Palatino Linotype" w:eastAsia="MS Mincho" w:hAnsi="Palatino Linotype" w:cs="Arial"/>
          <w:lang w:val="es-ES_tradnl" w:eastAsia="es-ES"/>
        </w:rPr>
      </w:pPr>
    </w:p>
    <w:p w14:paraId="1597EE9C" w14:textId="77777777" w:rsidR="006E5C75" w:rsidRPr="008B4159" w:rsidRDefault="006E5C75" w:rsidP="00914C6A">
      <w:pPr>
        <w:pStyle w:val="Prrafodelista"/>
        <w:numPr>
          <w:ilvl w:val="0"/>
          <w:numId w:val="4"/>
        </w:numPr>
        <w:spacing w:after="0" w:line="360" w:lineRule="auto"/>
        <w:ind w:right="615"/>
        <w:jc w:val="both"/>
        <w:rPr>
          <w:rFonts w:ascii="Palatino Linotype" w:eastAsia="MS Mincho" w:hAnsi="Palatino Linotype" w:cs="Arial"/>
          <w:i/>
          <w:lang w:val="es-ES_tradnl" w:eastAsia="es-ES"/>
        </w:rPr>
      </w:pPr>
      <w:r w:rsidRPr="008B4159">
        <w:rPr>
          <w:rFonts w:ascii="Palatino Linotype" w:eastAsia="MS Mincho" w:hAnsi="Palatino Linotype" w:cs="Arial"/>
          <w:lang w:val="es-ES_tradnl" w:eastAsia="es-ES"/>
        </w:rPr>
        <w:t xml:space="preserve">A la respuesta anexó el documento </w:t>
      </w:r>
      <w:hyperlink r:id="rId9" w:tgtFrame="_blank" w:history="1">
        <w:r w:rsidR="00986CFB" w:rsidRPr="008B4159">
          <w:rPr>
            <w:rStyle w:val="Hipervnculo"/>
            <w:rFonts w:ascii="Palatino Linotype" w:hAnsi="Palatino Linotype" w:cs="Arial"/>
            <w:b/>
            <w:bCs/>
            <w:color w:val="auto"/>
            <w:u w:val="none"/>
          </w:rPr>
          <w:t>solicitud 19.pdf</w:t>
        </w:r>
      </w:hyperlink>
      <w:r w:rsidR="00986CFB" w:rsidRPr="008B4159">
        <w:rPr>
          <w:rFonts w:ascii="Palatino Linotype" w:hAnsi="Palatino Linotype"/>
        </w:rPr>
        <w:t>:</w:t>
      </w:r>
      <w:r w:rsidR="00986CFB" w:rsidRPr="008B4159">
        <w:t xml:space="preserve"> </w:t>
      </w:r>
      <w:r w:rsidR="00ED17B2" w:rsidRPr="008B4159">
        <w:rPr>
          <w:rFonts w:ascii="Palatino Linotype" w:hAnsi="Palatino Linotype"/>
        </w:rPr>
        <w:t>documento emitido por la Titular de la Unidad de Transparencia, mediante el cual manifiesta que con fundamento en el artículo 174 de la Ley de Transparencia y Acceso a la Información del Estado de México y Municipios y el 148 fracción I, III y V, del Código Financiero del Estado de México y Municipios, se deberá realizar el pago de $139.29 (ciento treinta y nueve pesos 29/100 m.n) correspondiente a la copia simple, digitalización y reproducción de 100 fojas derivadas de la información solicitada, el pago se debe realizar en la oficinas de la Tesorería M</w:t>
      </w:r>
      <w:r w:rsidR="005E42E7" w:rsidRPr="008B4159">
        <w:rPr>
          <w:rFonts w:ascii="Palatino Linotype" w:hAnsi="Palatino Linotype"/>
        </w:rPr>
        <w:t xml:space="preserve">unicipal, o </w:t>
      </w:r>
      <w:r w:rsidR="00ED17B2" w:rsidRPr="008B4159">
        <w:rPr>
          <w:rFonts w:ascii="Palatino Linotype" w:hAnsi="Palatino Linotype"/>
        </w:rPr>
        <w:t xml:space="preserve"> bien, puede hacer consulta de la información en la plataforma digital de IPOMEX en la siguiente liga </w:t>
      </w:r>
      <w:hyperlink r:id="rId10" w:history="1">
        <w:r w:rsidR="00FA417B" w:rsidRPr="008B4159">
          <w:rPr>
            <w:rStyle w:val="Hipervnculo"/>
            <w:rFonts w:ascii="Palatino Linotype" w:hAnsi="Palatino Linotype"/>
          </w:rPr>
          <w:t>https://www.ipomex.org.mx/ipo3/lgt/indice/papalotla.web</w:t>
        </w:r>
      </w:hyperlink>
      <w:r w:rsidR="00ED17B2" w:rsidRPr="008B4159">
        <w:rPr>
          <w:rFonts w:ascii="Palatino Linotype" w:hAnsi="Palatino Linotype"/>
        </w:rPr>
        <w:t>.</w:t>
      </w:r>
    </w:p>
    <w:p w14:paraId="00A995C4" w14:textId="77777777" w:rsidR="00FA417B" w:rsidRPr="008B4159" w:rsidRDefault="00FA417B" w:rsidP="00FA417B">
      <w:pPr>
        <w:pStyle w:val="Prrafodelista"/>
        <w:spacing w:after="0" w:line="360" w:lineRule="auto"/>
        <w:ind w:right="615"/>
        <w:jc w:val="both"/>
        <w:rPr>
          <w:rFonts w:ascii="Palatino Linotype" w:eastAsia="MS Mincho" w:hAnsi="Palatino Linotype" w:cs="Arial"/>
          <w:i/>
          <w:lang w:val="es-ES_tradnl" w:eastAsia="es-ES"/>
        </w:rPr>
      </w:pPr>
    </w:p>
    <w:p w14:paraId="04E3316F" w14:textId="77777777" w:rsidR="006E5C75" w:rsidRPr="008B4159" w:rsidRDefault="006E5C75" w:rsidP="006E5C75">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8B4159">
        <w:rPr>
          <w:rFonts w:ascii="Palatino Linotype" w:eastAsia="Times New Roman" w:hAnsi="Palatino Linotype" w:cs="Arial"/>
          <w:sz w:val="24"/>
          <w:szCs w:val="24"/>
          <w:lang w:val="es-ES" w:eastAsia="es-ES"/>
        </w:rPr>
        <w:t>E</w:t>
      </w:r>
      <w:r w:rsidR="00FA417B" w:rsidRPr="008B4159">
        <w:rPr>
          <w:rFonts w:ascii="Palatino Linotype" w:eastAsia="Times New Roman" w:hAnsi="Palatino Linotype" w:cs="Arial"/>
          <w:sz w:val="24"/>
          <w:szCs w:val="24"/>
          <w:lang w:val="es-ES" w:eastAsia="es-ES"/>
        </w:rPr>
        <w:t xml:space="preserve">n fecha tres (03) de </w:t>
      </w:r>
      <w:proofErr w:type="gramStart"/>
      <w:r w:rsidR="00FA417B" w:rsidRPr="008B4159">
        <w:rPr>
          <w:rFonts w:ascii="Palatino Linotype" w:eastAsia="Times New Roman" w:hAnsi="Palatino Linotype" w:cs="Arial"/>
          <w:sz w:val="24"/>
          <w:szCs w:val="24"/>
          <w:lang w:val="es-ES" w:eastAsia="es-ES"/>
        </w:rPr>
        <w:t xml:space="preserve">marzo </w:t>
      </w:r>
      <w:r w:rsidRPr="008B4159">
        <w:rPr>
          <w:rFonts w:ascii="Palatino Linotype" w:eastAsia="Times New Roman" w:hAnsi="Palatino Linotype" w:cs="Arial"/>
          <w:sz w:val="24"/>
          <w:szCs w:val="24"/>
          <w:lang w:val="es-ES" w:eastAsia="es-ES"/>
        </w:rPr>
        <w:t xml:space="preserve"> de</w:t>
      </w:r>
      <w:proofErr w:type="gramEnd"/>
      <w:r w:rsidRPr="008B4159">
        <w:rPr>
          <w:rFonts w:ascii="Palatino Linotype" w:eastAsia="Times New Roman" w:hAnsi="Palatino Linotype" w:cs="Arial"/>
          <w:sz w:val="24"/>
          <w:szCs w:val="24"/>
          <w:lang w:val="es-ES" w:eastAsia="es-ES"/>
        </w:rPr>
        <w:t xml:space="preserve"> dos mil veintiuno, el RECURRENTE interpuso el de revisión que al rubro se indica, en contra de la respuesta del sujeto obligado, señalando como;</w:t>
      </w:r>
    </w:p>
    <w:p w14:paraId="1AEC2FC4" w14:textId="77777777" w:rsidR="006E5C75" w:rsidRPr="008B4159" w:rsidRDefault="006E5C75" w:rsidP="006E5C75">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14:paraId="71F13944" w14:textId="77777777" w:rsidR="006E5C75" w:rsidRPr="008B4159" w:rsidRDefault="006E5C75" w:rsidP="006E5C75">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8B4159">
        <w:rPr>
          <w:rFonts w:ascii="Palatino Linotype" w:eastAsia="MS Gothic" w:hAnsi="Palatino Linotype" w:cs="Times New Roman"/>
          <w:b/>
          <w:lang w:val="es-ES"/>
        </w:rPr>
        <w:t>Acto impugnado</w:t>
      </w:r>
      <w:r w:rsidRPr="008B4159">
        <w:rPr>
          <w:rFonts w:ascii="Palatino Linotype" w:eastAsia="MS Mincho" w:hAnsi="Palatino Linotype" w:cs="Times New Roman"/>
          <w:lang w:val="es-ES_tradnl" w:eastAsia="es-ES"/>
        </w:rPr>
        <w:t xml:space="preserve">: </w:t>
      </w:r>
      <w:r w:rsidRPr="008B4159">
        <w:rPr>
          <w:rFonts w:ascii="Palatino Linotype" w:eastAsia="MS Mincho" w:hAnsi="Palatino Linotype" w:cs="Times New Roman"/>
          <w:i/>
          <w:lang w:val="es-ES_tradnl" w:eastAsia="es-ES"/>
        </w:rPr>
        <w:t>“</w:t>
      </w:r>
      <w:r w:rsidR="00FA417B" w:rsidRPr="008B4159">
        <w:rPr>
          <w:rFonts w:ascii="Palatino Linotype" w:hAnsi="Palatino Linotype"/>
          <w:i/>
          <w:color w:val="000000"/>
        </w:rPr>
        <w:t>Respuesta del Sujeto Obligado</w:t>
      </w:r>
      <w:r w:rsidRPr="008B4159">
        <w:rPr>
          <w:rFonts w:ascii="Palatino Linotype" w:eastAsia="MS Mincho" w:hAnsi="Palatino Linotype" w:cs="Times New Roman"/>
          <w:i/>
          <w:lang w:val="es-ES_tradnl" w:eastAsia="es-ES"/>
        </w:rPr>
        <w:t>” (Sic)</w:t>
      </w:r>
    </w:p>
    <w:p w14:paraId="4E2ED60F" w14:textId="77777777" w:rsidR="006E5C75" w:rsidRPr="008B4159" w:rsidRDefault="006E5C75" w:rsidP="006E5C75">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14:paraId="75D6D257" w14:textId="77777777" w:rsidR="006E5C75" w:rsidRPr="008B4159" w:rsidRDefault="006E5C75" w:rsidP="006E5C75">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8B4159">
        <w:rPr>
          <w:rFonts w:ascii="Palatino Linotype" w:eastAsia="MS Gothic" w:hAnsi="Palatino Linotype" w:cs="Times New Roman"/>
          <w:b/>
          <w:lang w:val="es-ES"/>
        </w:rPr>
        <w:t>Razones o Motivos de inconformidad</w:t>
      </w:r>
      <w:r w:rsidRPr="008B4159">
        <w:rPr>
          <w:rFonts w:ascii="Palatino Linotype" w:eastAsia="MS Mincho" w:hAnsi="Palatino Linotype" w:cs="Times New Roman"/>
          <w:i/>
          <w:lang w:val="es-ES_tradnl" w:eastAsia="es-ES"/>
        </w:rPr>
        <w:t>: “</w:t>
      </w:r>
      <w:r w:rsidR="00FA417B" w:rsidRPr="008B4159">
        <w:rPr>
          <w:rFonts w:ascii="Palatino Linotype" w:hAnsi="Palatino Linotype"/>
          <w:i/>
          <w:color w:val="000000"/>
        </w:rPr>
        <w:t>Véase documento anexo</w:t>
      </w:r>
      <w:r w:rsidRPr="008B4159">
        <w:rPr>
          <w:rFonts w:ascii="Palatino Linotype" w:hAnsi="Palatino Linotype"/>
          <w:i/>
          <w:color w:val="000000"/>
        </w:rPr>
        <w:t>”</w:t>
      </w:r>
      <w:r w:rsidRPr="008B4159">
        <w:rPr>
          <w:rFonts w:ascii="Palatino Linotype" w:eastAsia="MS Mincho" w:hAnsi="Palatino Linotype" w:cs="Times New Roman"/>
          <w:i/>
          <w:lang w:eastAsia="es-ES"/>
        </w:rPr>
        <w:t xml:space="preserve"> (Sic) </w:t>
      </w:r>
    </w:p>
    <w:p w14:paraId="4D504C17" w14:textId="77777777" w:rsidR="00FA417B" w:rsidRPr="008B4159" w:rsidRDefault="00FA417B" w:rsidP="00FA417B">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14:paraId="1C83EB32" w14:textId="77777777" w:rsidR="00FA417B" w:rsidRPr="008B4159" w:rsidRDefault="00FA417B" w:rsidP="00AB002C">
      <w:pPr>
        <w:numPr>
          <w:ilvl w:val="0"/>
          <w:numId w:val="9"/>
        </w:numPr>
        <w:spacing w:before="100" w:beforeAutospacing="1" w:after="100" w:afterAutospacing="1" w:line="360" w:lineRule="auto"/>
        <w:jc w:val="both"/>
        <w:rPr>
          <w:rFonts w:ascii="Arial" w:hAnsi="Arial" w:cs="Arial"/>
          <w:color w:val="333333"/>
          <w:sz w:val="27"/>
          <w:szCs w:val="27"/>
        </w:rPr>
      </w:pPr>
      <w:r w:rsidRPr="008B4159">
        <w:rPr>
          <w:rFonts w:ascii="Palatino Linotype" w:eastAsia="MS Mincho" w:hAnsi="Palatino Linotype" w:cs="Times New Roman"/>
          <w:lang w:val="es-ES_tradnl" w:eastAsia="es-ES"/>
        </w:rPr>
        <w:t xml:space="preserve">Anexo el documento de nombre </w:t>
      </w:r>
      <w:hyperlink r:id="rId11" w:tgtFrame="_blank" w:history="1">
        <w:r w:rsidRPr="008B4159">
          <w:rPr>
            <w:rStyle w:val="Hipervnculo"/>
            <w:rFonts w:ascii="Palatino Linotype" w:hAnsi="Palatino Linotype" w:cs="Arial"/>
            <w:b/>
            <w:bCs/>
            <w:color w:val="auto"/>
            <w:u w:val="none"/>
          </w:rPr>
          <w:t>Recurso de revisión.pdf</w:t>
        </w:r>
      </w:hyperlink>
      <w:r w:rsidRPr="008B4159">
        <w:rPr>
          <w:rFonts w:ascii="Palatino Linotype" w:hAnsi="Palatino Linotype" w:cs="Arial"/>
        </w:rPr>
        <w:t>: de fecha</w:t>
      </w:r>
      <w:r w:rsidR="00AB002C" w:rsidRPr="008B4159">
        <w:rPr>
          <w:rFonts w:ascii="Palatino Linotype" w:hAnsi="Palatino Linotype" w:cs="Arial"/>
        </w:rPr>
        <w:t xml:space="preserve"> dos de marzo de dos mil veinti</w:t>
      </w:r>
      <w:r w:rsidRPr="008B4159">
        <w:rPr>
          <w:rFonts w:ascii="Palatino Linotype" w:hAnsi="Palatino Linotype" w:cs="Arial"/>
        </w:rPr>
        <w:t>uno</w:t>
      </w:r>
      <w:r w:rsidR="00AB002C" w:rsidRPr="008B4159">
        <w:rPr>
          <w:rFonts w:ascii="Palatino Linotype" w:hAnsi="Palatino Linotype" w:cs="Arial"/>
        </w:rPr>
        <w:t xml:space="preserve"> mediante el cual, el RECURRENTE interpone el recurso de revisión y manifiesta que el formato de entrega de la información fue digital, para lo cual el facilitaría una unidad de almacenamiento USB (Universal Serial Bus). Asimismo, que de acuerdo al artículo 148 del Código Fiscal del Estado de México y Municipios, para los supuestos establecidos en las fracciones III y IV, el solicitante podrá proporcionar a la autoridad municipal, el medio en el que requiera le sea entregada la información pública, en cuyo caso no habrá costo que cubrir. Por lo que </w:t>
      </w:r>
      <w:proofErr w:type="gramStart"/>
      <w:r w:rsidR="00AB002C" w:rsidRPr="008B4159">
        <w:rPr>
          <w:rFonts w:ascii="Palatino Linotype" w:hAnsi="Palatino Linotype" w:cs="Arial"/>
        </w:rPr>
        <w:t>hace  a</w:t>
      </w:r>
      <w:proofErr w:type="gramEnd"/>
      <w:r w:rsidR="00AB002C" w:rsidRPr="008B4159">
        <w:rPr>
          <w:rFonts w:ascii="Palatino Linotype" w:hAnsi="Palatino Linotype" w:cs="Arial"/>
        </w:rPr>
        <w:t xml:space="preserve"> revisar la información solicitada en el portal de la información pública de </w:t>
      </w:r>
      <w:r w:rsidR="001662A2" w:rsidRPr="008B4159">
        <w:rPr>
          <w:rFonts w:ascii="Palatino Linotype" w:hAnsi="Palatino Linotype" w:cs="Arial"/>
        </w:rPr>
        <w:t>oficio de los Sujetos Obligados del Estado de México y Municipios, cabe hacer mención que la información o está incompleta o desactualizada al trece de febrero de dos mil veintiuno, o simplemente no existe. Anexó copia de su identificación oficial del Instituto Nacional Electoral y respuesta del Sujeto Obligado</w:t>
      </w:r>
      <w:r w:rsidR="001662A2" w:rsidRPr="008B4159">
        <w:rPr>
          <w:rFonts w:ascii="Arial" w:hAnsi="Arial" w:cs="Arial"/>
          <w:color w:val="333333"/>
          <w:sz w:val="27"/>
          <w:szCs w:val="27"/>
        </w:rPr>
        <w:t>.</w:t>
      </w:r>
    </w:p>
    <w:p w14:paraId="0BE292AB" w14:textId="77777777" w:rsidR="001662A2" w:rsidRPr="008B4159" w:rsidRDefault="001662A2" w:rsidP="001662A2">
      <w:pPr>
        <w:spacing w:before="100" w:beforeAutospacing="1" w:after="100" w:afterAutospacing="1" w:line="360" w:lineRule="auto"/>
        <w:ind w:left="360"/>
        <w:jc w:val="both"/>
        <w:rPr>
          <w:rFonts w:ascii="Arial" w:hAnsi="Arial" w:cs="Arial"/>
          <w:color w:val="333333"/>
          <w:sz w:val="27"/>
          <w:szCs w:val="27"/>
        </w:rPr>
      </w:pPr>
    </w:p>
    <w:p w14:paraId="0E2151C3" w14:textId="77777777" w:rsidR="00FA417B" w:rsidRPr="008B4159" w:rsidRDefault="00FA417B" w:rsidP="00FA417B">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14:paraId="2F4A5CB0" w14:textId="77777777" w:rsidR="006E5C75" w:rsidRPr="008B4159" w:rsidRDefault="006E5C75" w:rsidP="006E5C75">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14:paraId="52D2A447" w14:textId="77777777" w:rsidR="006E5C75" w:rsidRPr="008B4159" w:rsidRDefault="006E5C75" w:rsidP="006E5C75">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8B4159">
        <w:rPr>
          <w:rFonts w:ascii="Palatino Linotype" w:eastAsia="Times New Roman" w:hAnsi="Palatino Linotype" w:cs="Arial"/>
          <w:sz w:val="24"/>
          <w:szCs w:val="24"/>
          <w:lang w:val="es-ES" w:eastAsia="es-ES"/>
        </w:rPr>
        <w:lastRenderedPageBreak/>
        <w:t xml:space="preserve">Se registró el recurso de revisión bajo el número de expediente indicado, </w:t>
      </w:r>
      <w:r w:rsidRPr="008B4159">
        <w:rPr>
          <w:rFonts w:ascii="Palatino Linotype" w:eastAsia="MS Mincho" w:hAnsi="Palatino Linotype" w:cs="Arial"/>
          <w:bCs/>
          <w:sz w:val="24"/>
          <w:szCs w:val="24"/>
          <w:lang w:val="es-ES_tradnl" w:eastAsia="es-ES"/>
        </w:rPr>
        <w:t xml:space="preserve">con fundamento en lo dispuesto por el </w:t>
      </w:r>
      <w:r w:rsidRPr="008B4159">
        <w:rPr>
          <w:rFonts w:ascii="Palatino Linotype" w:eastAsia="Calibri" w:hAnsi="Palatino Linotype" w:cs="Arial"/>
          <w:sz w:val="24"/>
          <w:szCs w:val="24"/>
          <w:lang w:val="es-ES" w:eastAsia="es-ES"/>
        </w:rPr>
        <w:t xml:space="preserve">artículo 185 fracción I de la </w:t>
      </w:r>
      <w:r w:rsidRPr="008B415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B4159">
        <w:rPr>
          <w:rFonts w:ascii="Palatino Linotype" w:eastAsia="Times New Roman" w:hAnsi="Palatino Linotype" w:cs="Arial"/>
          <w:sz w:val="24"/>
          <w:szCs w:val="24"/>
          <w:lang w:val="es-ES" w:eastAsia="es-ES"/>
        </w:rPr>
        <w:t xml:space="preserve">se turnó al </w:t>
      </w:r>
      <w:r w:rsidRPr="008B4159">
        <w:rPr>
          <w:rFonts w:ascii="Palatino Linotype" w:eastAsia="Times New Roman" w:hAnsi="Palatino Linotype" w:cs="Arial"/>
          <w:b/>
          <w:sz w:val="24"/>
          <w:szCs w:val="24"/>
          <w:lang w:val="es-ES" w:eastAsia="es-ES"/>
        </w:rPr>
        <w:t xml:space="preserve">Comisionado José Guadalupe Luna Hernández, </w:t>
      </w:r>
      <w:r w:rsidRPr="008B4159">
        <w:rPr>
          <w:rFonts w:ascii="Palatino Linotype" w:eastAsia="Times New Roman" w:hAnsi="Palatino Linotype" w:cs="Arial"/>
          <w:sz w:val="24"/>
          <w:szCs w:val="24"/>
          <w:lang w:val="es-ES" w:eastAsia="es-ES"/>
        </w:rPr>
        <w:t xml:space="preserve">con el objeto de </w:t>
      </w:r>
      <w:r w:rsidRPr="008B4159">
        <w:rPr>
          <w:rFonts w:ascii="Palatino Linotype" w:eastAsia="Times New Roman" w:hAnsi="Palatino Linotype" w:cs="Arial"/>
          <w:sz w:val="24"/>
          <w:szCs w:val="24"/>
          <w:lang w:eastAsia="es-ES"/>
        </w:rPr>
        <w:t>su análisis</w:t>
      </w:r>
      <w:r w:rsidRPr="008B4159">
        <w:rPr>
          <w:rFonts w:ascii="Palatino Linotype" w:eastAsia="Times New Roman" w:hAnsi="Palatino Linotype" w:cs="Arial"/>
        </w:rPr>
        <w:t xml:space="preserve">. </w:t>
      </w:r>
    </w:p>
    <w:p w14:paraId="75F5178C" w14:textId="77777777" w:rsidR="006E5C75" w:rsidRPr="008B4159" w:rsidRDefault="006E5C75" w:rsidP="006E5C75">
      <w:pPr>
        <w:tabs>
          <w:tab w:val="left" w:pos="0"/>
        </w:tabs>
        <w:spacing w:after="0" w:line="360" w:lineRule="auto"/>
        <w:ind w:right="48"/>
        <w:contextualSpacing/>
        <w:jc w:val="both"/>
        <w:rPr>
          <w:rFonts w:ascii="Palatino Linotype" w:eastAsia="Times New Roman" w:hAnsi="Palatino Linotype" w:cs="Arial"/>
          <w:i/>
          <w:lang w:val="es-ES_tradnl" w:eastAsia="es-ES"/>
        </w:rPr>
      </w:pPr>
    </w:p>
    <w:p w14:paraId="56955B4E" w14:textId="77777777" w:rsidR="006E5C75" w:rsidRPr="008B4159" w:rsidRDefault="006E5C75" w:rsidP="006E5C75">
      <w:pPr>
        <w:numPr>
          <w:ilvl w:val="0"/>
          <w:numId w:val="1"/>
        </w:numPr>
        <w:spacing w:after="0" w:line="360" w:lineRule="auto"/>
        <w:ind w:left="0" w:right="48" w:firstLine="0"/>
        <w:contextualSpacing/>
        <w:jc w:val="both"/>
        <w:rPr>
          <w:rFonts w:ascii="Palatino Linotype" w:hAnsi="Palatino Linotype"/>
          <w:sz w:val="24"/>
          <w:szCs w:val="24"/>
        </w:rPr>
      </w:pPr>
      <w:r w:rsidRPr="008B415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1662A2" w:rsidRPr="008B4159">
        <w:rPr>
          <w:rFonts w:ascii="Palatino Linotype" w:eastAsia="Calibri" w:hAnsi="Palatino Linotype" w:cs="Arial"/>
          <w:sz w:val="24"/>
          <w:szCs w:val="24"/>
          <w:lang w:val="es-ES" w:eastAsia="es-ES"/>
        </w:rPr>
        <w:t>cinco (05) de marzo</w:t>
      </w:r>
      <w:r w:rsidRPr="008B4159">
        <w:rPr>
          <w:rFonts w:ascii="Palatino Linotype" w:eastAsia="Calibri" w:hAnsi="Palatino Linotype" w:cs="Arial"/>
          <w:sz w:val="24"/>
          <w:szCs w:val="24"/>
          <w:lang w:val="es-ES" w:eastAsia="es-ES"/>
        </w:rPr>
        <w:t xml:space="preserve"> de dos mil veintiuno, puso a disposición de las partes el expediente electrónico </w:t>
      </w:r>
      <w:r w:rsidRPr="008B4159">
        <w:rPr>
          <w:rFonts w:ascii="Palatino Linotype" w:eastAsia="Calibri" w:hAnsi="Palatino Linotype" w:cs="Arial"/>
          <w:sz w:val="24"/>
          <w:szCs w:val="24"/>
          <w:lang w:val="es-ES_tradnl" w:eastAsia="es-ES"/>
        </w:rPr>
        <w:t xml:space="preserve">vía </w:t>
      </w:r>
      <w:r w:rsidRPr="008B4159">
        <w:rPr>
          <w:rFonts w:ascii="Palatino Linotype" w:eastAsia="Calibri" w:hAnsi="Palatino Linotype" w:cs="Arial"/>
          <w:sz w:val="24"/>
          <w:szCs w:val="24"/>
          <w:lang w:val="es-ES" w:eastAsia="es-ES"/>
        </w:rPr>
        <w:t>Sistema de Acceso a la Información Mexiquense (</w:t>
      </w:r>
      <w:r w:rsidRPr="008B4159">
        <w:rPr>
          <w:rFonts w:ascii="Palatino Linotype" w:eastAsia="Calibri" w:hAnsi="Palatino Linotype" w:cs="Arial"/>
          <w:b/>
          <w:sz w:val="24"/>
          <w:szCs w:val="24"/>
          <w:lang w:val="es-ES" w:eastAsia="es-ES"/>
        </w:rPr>
        <w:t xml:space="preserve">SAIMEX) </w:t>
      </w:r>
      <w:r w:rsidRPr="008B415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B4159">
        <w:rPr>
          <w:rFonts w:ascii="Palatino Linotype" w:eastAsia="Calibri" w:hAnsi="Palatino Linotype" w:cs="Arial"/>
          <w:b/>
          <w:sz w:val="24"/>
          <w:szCs w:val="24"/>
          <w:lang w:val="es-ES" w:eastAsia="es-ES"/>
        </w:rPr>
        <w:t>SUJETO OBLIGADO</w:t>
      </w:r>
      <w:r w:rsidRPr="008B4159">
        <w:rPr>
          <w:rFonts w:ascii="Palatino Linotype" w:eastAsia="Calibri" w:hAnsi="Palatino Linotype" w:cs="Arial"/>
          <w:sz w:val="24"/>
          <w:szCs w:val="24"/>
          <w:lang w:val="es-ES" w:eastAsia="es-ES"/>
        </w:rPr>
        <w:t xml:space="preserve"> presentara el Informe Justificado procedente. De las constancias que obran en el expediente electrónico, se advierte que las partes fueron omisas en manifestar lo que a su derecho conviniera.</w:t>
      </w:r>
    </w:p>
    <w:p w14:paraId="3ADCAC82" w14:textId="77777777" w:rsidR="001662A2" w:rsidRPr="008B4159" w:rsidRDefault="001662A2" w:rsidP="001662A2">
      <w:pPr>
        <w:spacing w:after="0" w:line="360" w:lineRule="auto"/>
        <w:ind w:right="48"/>
        <w:contextualSpacing/>
        <w:jc w:val="both"/>
        <w:rPr>
          <w:rFonts w:ascii="Palatino Linotype" w:hAnsi="Palatino Linotype"/>
          <w:sz w:val="24"/>
          <w:szCs w:val="24"/>
        </w:rPr>
      </w:pPr>
    </w:p>
    <w:p w14:paraId="3ED2C3A7" w14:textId="77777777" w:rsidR="006E5C75" w:rsidRPr="008B4159" w:rsidRDefault="006E5C75" w:rsidP="006E5C75">
      <w:pPr>
        <w:numPr>
          <w:ilvl w:val="0"/>
          <w:numId w:val="1"/>
        </w:numPr>
        <w:spacing w:after="0" w:line="360" w:lineRule="auto"/>
        <w:ind w:left="0" w:right="48" w:firstLine="0"/>
        <w:contextualSpacing/>
        <w:jc w:val="both"/>
        <w:rPr>
          <w:rFonts w:ascii="Palatino Linotype" w:hAnsi="Palatino Linotype"/>
          <w:sz w:val="24"/>
          <w:szCs w:val="24"/>
        </w:rPr>
      </w:pPr>
      <w:r w:rsidRPr="008B4159">
        <w:rPr>
          <w:rFonts w:ascii="Palatino Linotype" w:hAnsi="Palatino Linotype"/>
          <w:sz w:val="24"/>
          <w:szCs w:val="24"/>
        </w:rPr>
        <w:t>El Comisionado Ponente decretó el cierre de instrucción</w:t>
      </w:r>
      <w:r w:rsidRPr="008B4159">
        <w:rPr>
          <w:rFonts w:ascii="Palatino Linotype" w:hAnsi="Palatino Linotype" w:cs="Arial"/>
          <w:sz w:val="24"/>
          <w:szCs w:val="24"/>
        </w:rPr>
        <w:t xml:space="preserve"> </w:t>
      </w:r>
      <w:r w:rsidRPr="008B4159">
        <w:rPr>
          <w:rFonts w:ascii="Palatino Linotype" w:hAnsi="Palatino Linotype"/>
          <w:sz w:val="24"/>
          <w:szCs w:val="24"/>
        </w:rPr>
        <w:t xml:space="preserve">mediante acuerdo de fecha </w:t>
      </w:r>
      <w:r w:rsidR="001662A2" w:rsidRPr="008B4159">
        <w:rPr>
          <w:rFonts w:ascii="Palatino Linotype" w:hAnsi="Palatino Linotype"/>
          <w:sz w:val="24"/>
          <w:szCs w:val="24"/>
        </w:rPr>
        <w:t xml:space="preserve">veinticuatro (24) de </w:t>
      </w:r>
      <w:proofErr w:type="gramStart"/>
      <w:r w:rsidR="001662A2" w:rsidRPr="008B4159">
        <w:rPr>
          <w:rFonts w:ascii="Palatino Linotype" w:hAnsi="Palatino Linotype"/>
          <w:sz w:val="24"/>
          <w:szCs w:val="24"/>
        </w:rPr>
        <w:t xml:space="preserve">marzo </w:t>
      </w:r>
      <w:r w:rsidRPr="008B4159">
        <w:rPr>
          <w:rFonts w:ascii="Palatino Linotype" w:hAnsi="Palatino Linotype"/>
          <w:sz w:val="24"/>
          <w:szCs w:val="24"/>
        </w:rPr>
        <w:t xml:space="preserve"> de</w:t>
      </w:r>
      <w:proofErr w:type="gramEnd"/>
      <w:r w:rsidRPr="008B4159">
        <w:rPr>
          <w:rFonts w:ascii="Palatino Linotype" w:hAnsi="Palatino Linotype"/>
          <w:sz w:val="24"/>
          <w:szCs w:val="24"/>
        </w:rPr>
        <w:t xml:space="preserve"> dos mil veintiuno, </w:t>
      </w:r>
      <w:r w:rsidRPr="008B4159">
        <w:rPr>
          <w:rFonts w:ascii="Palatino Linotype" w:hAnsi="Palatino Linotype" w:cs="Arial"/>
          <w:sz w:val="24"/>
          <w:szCs w:val="24"/>
        </w:rPr>
        <w:t>por lo que, posterior a ello ordenó tur</w:t>
      </w:r>
      <w:r w:rsidR="00E7517B" w:rsidRPr="008B4159">
        <w:rPr>
          <w:rFonts w:ascii="Palatino Linotype" w:hAnsi="Palatino Linotype" w:cs="Arial"/>
          <w:sz w:val="24"/>
          <w:szCs w:val="24"/>
        </w:rPr>
        <w:t>nar el expediente a resolución.</w:t>
      </w:r>
    </w:p>
    <w:p w14:paraId="36A8C1FF" w14:textId="77777777" w:rsidR="00E7517B" w:rsidRPr="008B4159" w:rsidRDefault="00E7517B" w:rsidP="00E7517B">
      <w:pPr>
        <w:spacing w:after="0" w:line="360" w:lineRule="auto"/>
        <w:ind w:right="48"/>
        <w:contextualSpacing/>
        <w:jc w:val="both"/>
        <w:rPr>
          <w:rFonts w:ascii="Palatino Linotype" w:hAnsi="Palatino Linotype"/>
          <w:sz w:val="24"/>
          <w:szCs w:val="24"/>
        </w:rPr>
      </w:pPr>
    </w:p>
    <w:p w14:paraId="032735CC" w14:textId="77777777" w:rsidR="006E5C75" w:rsidRPr="008B4159" w:rsidRDefault="003B350E" w:rsidP="004E6D80">
      <w:pPr>
        <w:pStyle w:val="Prrafodelista"/>
        <w:numPr>
          <w:ilvl w:val="0"/>
          <w:numId w:val="1"/>
        </w:numPr>
        <w:spacing w:after="0" w:line="360" w:lineRule="auto"/>
        <w:ind w:left="0" w:right="48" w:firstLine="0"/>
        <w:jc w:val="both"/>
        <w:rPr>
          <w:rFonts w:ascii="Palatino Linotype" w:hAnsi="Palatino Linotype"/>
          <w:sz w:val="24"/>
          <w:szCs w:val="24"/>
        </w:rPr>
      </w:pPr>
      <w:r w:rsidRPr="008B4159">
        <w:rPr>
          <w:rFonts w:ascii="Palatino Linotype" w:eastAsia="Calibri" w:hAnsi="Palatino Linotype" w:cs="Arial"/>
          <w:sz w:val="24"/>
          <w:lang w:val="es-ES"/>
        </w:rPr>
        <w:t>El día veintiuno (21</w:t>
      </w:r>
      <w:r w:rsidR="00E7517B" w:rsidRPr="008B4159">
        <w:rPr>
          <w:rFonts w:ascii="Palatino Linotype" w:eastAsia="Calibri" w:hAnsi="Palatino Linotype" w:cs="Arial"/>
          <w:sz w:val="24"/>
          <w:lang w:val="es-ES"/>
        </w:rPr>
        <w:t xml:space="preserve">) de abril de dos mil veintiuno, se notificó el acuerdo mediante el cual se amplió el plazo para resolver el recurso de revisión por un periodo de quince (15) días hábiles. </w:t>
      </w:r>
    </w:p>
    <w:p w14:paraId="124784A4" w14:textId="77777777" w:rsidR="006E5C75" w:rsidRPr="008B4159" w:rsidRDefault="006E5C75" w:rsidP="006E5C75">
      <w:pPr>
        <w:keepNext/>
        <w:keepLines/>
        <w:spacing w:after="0" w:line="360" w:lineRule="auto"/>
        <w:ind w:right="48"/>
        <w:jc w:val="center"/>
        <w:outlineLvl w:val="0"/>
        <w:rPr>
          <w:rFonts w:ascii="Palatino Linotype" w:eastAsia="MS Gothic" w:hAnsi="Palatino Linotype" w:cs="Times New Roman"/>
          <w:b/>
          <w:sz w:val="24"/>
          <w:szCs w:val="24"/>
        </w:rPr>
      </w:pPr>
      <w:bookmarkStart w:id="1" w:name="_Toc70417461"/>
      <w:r w:rsidRPr="008B4159">
        <w:rPr>
          <w:rFonts w:ascii="Palatino Linotype" w:eastAsia="MS Gothic" w:hAnsi="Palatino Linotype" w:cs="Times New Roman"/>
          <w:b/>
          <w:sz w:val="24"/>
          <w:szCs w:val="24"/>
        </w:rPr>
        <w:lastRenderedPageBreak/>
        <w:t>CONSIDERANDO</w:t>
      </w:r>
      <w:bookmarkEnd w:id="1"/>
    </w:p>
    <w:p w14:paraId="5CB83D87" w14:textId="77777777" w:rsidR="006E5C75" w:rsidRPr="008B4159" w:rsidRDefault="006E5C75" w:rsidP="006E5C75">
      <w:pPr>
        <w:keepNext/>
        <w:keepLines/>
        <w:spacing w:after="0" w:line="360" w:lineRule="auto"/>
        <w:ind w:right="48"/>
        <w:jc w:val="center"/>
        <w:outlineLvl w:val="0"/>
        <w:rPr>
          <w:rFonts w:ascii="Palatino Linotype" w:eastAsia="MS Gothic" w:hAnsi="Palatino Linotype" w:cs="Times New Roman"/>
          <w:b/>
          <w:sz w:val="24"/>
          <w:szCs w:val="24"/>
        </w:rPr>
      </w:pPr>
    </w:p>
    <w:p w14:paraId="231D4C7F" w14:textId="77777777" w:rsidR="006E5C75" w:rsidRPr="008B4159" w:rsidRDefault="006E5C75" w:rsidP="006E5C75">
      <w:pPr>
        <w:keepNext/>
        <w:keepLines/>
        <w:spacing w:after="0" w:line="360" w:lineRule="auto"/>
        <w:ind w:right="48"/>
        <w:outlineLvl w:val="0"/>
        <w:rPr>
          <w:rFonts w:ascii="Palatino Linotype" w:eastAsia="MS Gothic" w:hAnsi="Palatino Linotype" w:cs="Times New Roman"/>
          <w:b/>
          <w:sz w:val="24"/>
          <w:szCs w:val="26"/>
        </w:rPr>
      </w:pPr>
      <w:bookmarkStart w:id="2" w:name="_Toc70417462"/>
      <w:r w:rsidRPr="008B4159">
        <w:rPr>
          <w:rFonts w:ascii="Palatino Linotype" w:eastAsia="MS Mincho" w:hAnsi="Palatino Linotype" w:cstheme="majorBidi"/>
          <w:b/>
          <w:sz w:val="24"/>
          <w:szCs w:val="24"/>
          <w:lang w:val="es-ES_tradnl" w:eastAsia="es-ES"/>
        </w:rPr>
        <w:t>PRIMERO</w:t>
      </w:r>
      <w:r w:rsidRPr="008B4159">
        <w:rPr>
          <w:rFonts w:ascii="Palatino Linotype" w:eastAsia="MS Gothic" w:hAnsi="Palatino Linotype" w:cs="Times New Roman"/>
          <w:b/>
          <w:sz w:val="24"/>
          <w:szCs w:val="26"/>
        </w:rPr>
        <w:t>. De la competencia.</w:t>
      </w:r>
      <w:bookmarkEnd w:id="2"/>
    </w:p>
    <w:p w14:paraId="360C5F8E" w14:textId="77777777" w:rsidR="006E5C75" w:rsidRPr="008B4159" w:rsidRDefault="006E5C75" w:rsidP="006E5C75">
      <w:pPr>
        <w:spacing w:after="0" w:line="360" w:lineRule="auto"/>
        <w:ind w:right="48"/>
        <w:rPr>
          <w:rFonts w:ascii="Palatino Linotype" w:hAnsi="Palatino Linotype"/>
        </w:rPr>
      </w:pPr>
    </w:p>
    <w:p w14:paraId="13BAA600" w14:textId="77777777" w:rsidR="006E5C75" w:rsidRPr="008B4159" w:rsidRDefault="006E5C75" w:rsidP="006E5C75">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8B415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B4159">
        <w:rPr>
          <w:rFonts w:ascii="Palatino Linotype" w:eastAsia="Calibri" w:hAnsi="Palatino Linotype" w:cs="Times New Roman"/>
          <w:b/>
          <w:sz w:val="24"/>
          <w:szCs w:val="24"/>
          <w:lang w:val="es-ES" w:eastAsia="es-ES"/>
        </w:rPr>
        <w:t>Constitución Política de los Estados Unidos Mexicanos</w:t>
      </w:r>
      <w:r w:rsidRPr="008B4159">
        <w:rPr>
          <w:rFonts w:ascii="Palatino Linotype" w:eastAsia="Calibri" w:hAnsi="Palatino Linotype" w:cs="Times New Roman"/>
          <w:sz w:val="24"/>
          <w:szCs w:val="24"/>
          <w:lang w:val="es-ES" w:eastAsia="es-ES"/>
        </w:rPr>
        <w:t xml:space="preserve">; </w:t>
      </w:r>
      <w:r w:rsidRPr="008B4159">
        <w:rPr>
          <w:rFonts w:ascii="Palatino Linotype" w:hAnsi="Palatino Linotype" w:cs="Arial"/>
          <w:bCs/>
          <w:color w:val="222222"/>
          <w:sz w:val="24"/>
          <w:szCs w:val="24"/>
          <w:shd w:val="clear" w:color="auto" w:fill="FFFFFF"/>
          <w:lang w:val="es-ES"/>
        </w:rPr>
        <w:t>5, párrafos </w:t>
      </w:r>
      <w:r w:rsidRPr="008B4159">
        <w:rPr>
          <w:rFonts w:ascii="Palatino Linotype" w:hAnsi="Palatino Linotype" w:cs="Arial"/>
          <w:bCs/>
          <w:color w:val="222222"/>
          <w:sz w:val="24"/>
          <w:szCs w:val="24"/>
          <w:lang w:val="es-ES"/>
        </w:rPr>
        <w:t xml:space="preserve">vigésimo noveno, trigésimo y  trigésimo primero </w:t>
      </w:r>
      <w:r w:rsidRPr="008B4159">
        <w:rPr>
          <w:rFonts w:ascii="Palatino Linotype" w:hAnsi="Palatino Linotype" w:cs="Arial"/>
          <w:bCs/>
          <w:color w:val="222222"/>
          <w:sz w:val="24"/>
          <w:szCs w:val="24"/>
          <w:shd w:val="clear" w:color="auto" w:fill="FFFFFF"/>
          <w:lang w:val="es-ES"/>
        </w:rPr>
        <w:t>fracciones I, II, III, IV y V </w:t>
      </w:r>
      <w:r w:rsidRPr="008B4159">
        <w:rPr>
          <w:rFonts w:ascii="Palatino Linotype" w:eastAsia="Calibri" w:hAnsi="Palatino Linotype" w:cs="Times New Roman"/>
          <w:sz w:val="24"/>
          <w:szCs w:val="24"/>
          <w:lang w:val="es-ES" w:eastAsia="es-ES"/>
        </w:rPr>
        <w:t xml:space="preserve">de la </w:t>
      </w:r>
      <w:r w:rsidRPr="008B4159">
        <w:rPr>
          <w:rFonts w:ascii="Palatino Linotype" w:eastAsia="Calibri" w:hAnsi="Palatino Linotype" w:cs="Times New Roman"/>
          <w:b/>
          <w:sz w:val="24"/>
          <w:szCs w:val="24"/>
          <w:lang w:val="es-ES" w:eastAsia="es-ES"/>
        </w:rPr>
        <w:t>Constitución Política del Estado Libre y Soberano de México</w:t>
      </w:r>
      <w:r w:rsidRPr="008B415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B4159">
        <w:rPr>
          <w:rFonts w:ascii="Palatino Linotype" w:eastAsia="Calibri" w:hAnsi="Palatino Linotype" w:cs="Arial"/>
          <w:sz w:val="24"/>
          <w:szCs w:val="24"/>
          <w:lang w:val="es-ES" w:eastAsia="es-ES"/>
        </w:rPr>
        <w:t xml:space="preserve">de la </w:t>
      </w:r>
      <w:r w:rsidRPr="008B4159">
        <w:rPr>
          <w:rFonts w:ascii="Palatino Linotype" w:eastAsia="Calibri" w:hAnsi="Palatino Linotype" w:cs="Arial"/>
          <w:b/>
          <w:sz w:val="24"/>
          <w:szCs w:val="24"/>
          <w:lang w:val="es-ES" w:eastAsia="es-ES"/>
        </w:rPr>
        <w:t>Ley de Transparencia y Acceso a la Información Pública del Estado de México y Municipios</w:t>
      </w:r>
      <w:r w:rsidRPr="008B4159">
        <w:rPr>
          <w:rFonts w:ascii="Palatino Linotype" w:eastAsia="Calibri" w:hAnsi="Palatino Linotype" w:cs="Arial"/>
          <w:sz w:val="24"/>
          <w:szCs w:val="24"/>
          <w:lang w:val="es-ES" w:eastAsia="es-ES"/>
        </w:rPr>
        <w:t xml:space="preserve">; </w:t>
      </w:r>
      <w:r w:rsidRPr="008B4159">
        <w:rPr>
          <w:rFonts w:ascii="Palatino Linotype" w:eastAsia="Calibri" w:hAnsi="Palatino Linotype" w:cs="Arial"/>
          <w:b/>
          <w:sz w:val="24"/>
          <w:szCs w:val="24"/>
          <w:lang w:val="es-ES" w:eastAsia="es-ES"/>
        </w:rPr>
        <w:t>7, 9 fracciones I y XXIV, y 11</w:t>
      </w:r>
      <w:r w:rsidRPr="008B4159">
        <w:rPr>
          <w:rFonts w:ascii="Palatino Linotype" w:eastAsia="Calibri" w:hAnsi="Palatino Linotype" w:cs="Arial"/>
          <w:sz w:val="24"/>
          <w:szCs w:val="24"/>
          <w:lang w:val="es-ES" w:eastAsia="es-ES"/>
        </w:rPr>
        <w:t xml:space="preserve"> del </w:t>
      </w:r>
      <w:r w:rsidRPr="008B415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B4159">
        <w:rPr>
          <w:rFonts w:ascii="Palatino Linotype" w:eastAsia="MS Mincho" w:hAnsi="Palatino Linotype" w:cs="Times New Roman"/>
          <w:sz w:val="24"/>
          <w:szCs w:val="24"/>
          <w:lang w:val="es-ES_tradnl" w:eastAsia="es-ES"/>
        </w:rPr>
        <w:t>.</w:t>
      </w:r>
    </w:p>
    <w:p w14:paraId="7A7F188D" w14:textId="77777777" w:rsidR="006E5C75" w:rsidRPr="008B4159" w:rsidRDefault="006E5C75" w:rsidP="006E5C75">
      <w:pPr>
        <w:spacing w:after="0" w:line="360" w:lineRule="auto"/>
        <w:ind w:right="48"/>
        <w:contextualSpacing/>
        <w:jc w:val="both"/>
        <w:rPr>
          <w:rFonts w:ascii="Palatino Linotype" w:eastAsia="MS Mincho" w:hAnsi="Palatino Linotype" w:cs="Times New Roman"/>
          <w:sz w:val="24"/>
          <w:szCs w:val="24"/>
          <w:lang w:val="es-ES_tradnl" w:eastAsia="es-ES"/>
        </w:rPr>
      </w:pPr>
    </w:p>
    <w:p w14:paraId="78DDCF28" w14:textId="77777777" w:rsidR="006E5C75" w:rsidRPr="008B4159" w:rsidRDefault="006E5C75" w:rsidP="006E5C75">
      <w:pPr>
        <w:keepNext/>
        <w:keepLines/>
        <w:spacing w:after="0" w:line="360" w:lineRule="auto"/>
        <w:ind w:right="48"/>
        <w:outlineLvl w:val="0"/>
        <w:rPr>
          <w:rFonts w:ascii="Palatino Linotype" w:eastAsia="MS Gothic" w:hAnsi="Palatino Linotype" w:cs="Times New Roman"/>
          <w:b/>
          <w:sz w:val="24"/>
          <w:szCs w:val="26"/>
        </w:rPr>
      </w:pPr>
      <w:bookmarkStart w:id="3" w:name="_Toc70417463"/>
      <w:r w:rsidRPr="008B4159">
        <w:rPr>
          <w:rFonts w:ascii="Palatino Linotype" w:eastAsia="MS Mincho" w:hAnsi="Palatino Linotype" w:cstheme="majorBidi"/>
          <w:b/>
          <w:sz w:val="24"/>
          <w:szCs w:val="24"/>
          <w:lang w:val="es-ES_tradnl" w:eastAsia="es-ES"/>
        </w:rPr>
        <w:t>SEGUNDO</w:t>
      </w:r>
      <w:r w:rsidRPr="008B4159">
        <w:rPr>
          <w:rFonts w:ascii="Palatino Linotype" w:eastAsia="MS Gothic" w:hAnsi="Palatino Linotype" w:cs="Times New Roman"/>
          <w:b/>
          <w:sz w:val="24"/>
          <w:szCs w:val="26"/>
        </w:rPr>
        <w:t>. De la oportunidad y procedibilidad del recurso de revisión.</w:t>
      </w:r>
      <w:bookmarkEnd w:id="3"/>
    </w:p>
    <w:p w14:paraId="70612E22" w14:textId="77777777" w:rsidR="006E5C75" w:rsidRPr="008B4159" w:rsidRDefault="006E5C75" w:rsidP="006E5C75">
      <w:pPr>
        <w:spacing w:after="0" w:line="360" w:lineRule="auto"/>
        <w:ind w:left="720" w:right="48"/>
        <w:contextualSpacing/>
        <w:rPr>
          <w:rFonts w:ascii="Palatino Linotype" w:eastAsia="Calibri" w:hAnsi="Palatino Linotype" w:cs="Arial"/>
          <w:sz w:val="24"/>
          <w:szCs w:val="24"/>
          <w:lang w:val="es-ES_tradnl" w:eastAsia="es-ES"/>
        </w:rPr>
      </w:pPr>
    </w:p>
    <w:p w14:paraId="5B33D140" w14:textId="77777777" w:rsidR="006E5C75" w:rsidRPr="008B4159" w:rsidRDefault="006E5C75" w:rsidP="006E5C75">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8B4159">
        <w:rPr>
          <w:rFonts w:ascii="Palatino Linotype" w:eastAsia="Calibri" w:hAnsi="Palatino Linotype" w:cs="Arial"/>
          <w:sz w:val="24"/>
          <w:szCs w:val="24"/>
          <w:lang w:val="es-ES_tradnl" w:eastAsia="es-ES"/>
        </w:rPr>
        <w:t xml:space="preserve">El medio de impugnación fue presentado a través del </w:t>
      </w:r>
      <w:r w:rsidRPr="008B4159">
        <w:rPr>
          <w:rFonts w:ascii="Palatino Linotype" w:eastAsia="Calibri" w:hAnsi="Palatino Linotype" w:cs="Arial"/>
          <w:b/>
          <w:sz w:val="24"/>
          <w:szCs w:val="24"/>
          <w:lang w:val="es-ES_tradnl" w:eastAsia="es-ES"/>
        </w:rPr>
        <w:t>SAIMEX,</w:t>
      </w:r>
      <w:r w:rsidRPr="008B415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8B4159">
        <w:rPr>
          <w:rFonts w:ascii="Palatino Linotype" w:eastAsia="Calibri" w:hAnsi="Palatino Linotype" w:cs="Arial"/>
          <w:b/>
          <w:sz w:val="24"/>
          <w:szCs w:val="24"/>
          <w:lang w:val="es-ES_tradnl" w:eastAsia="es-ES"/>
        </w:rPr>
        <w:t>SUJETO OBLIGADO</w:t>
      </w:r>
      <w:r w:rsidRPr="008B4159">
        <w:rPr>
          <w:rFonts w:ascii="Palatino Linotype" w:eastAsia="Calibri" w:hAnsi="Palatino Linotype" w:cs="Arial"/>
          <w:sz w:val="24"/>
          <w:szCs w:val="24"/>
          <w:lang w:val="es-ES_tradnl" w:eastAsia="es-ES"/>
        </w:rPr>
        <w:t xml:space="preserve"> entregó respuesta el día </w:t>
      </w:r>
      <w:r w:rsidR="001662A2" w:rsidRPr="008B4159">
        <w:rPr>
          <w:rFonts w:ascii="Palatino Linotype" w:eastAsia="Calibri" w:hAnsi="Palatino Linotype" w:cs="Arial"/>
          <w:sz w:val="24"/>
          <w:szCs w:val="24"/>
          <w:lang w:val="es-ES_tradnl" w:eastAsia="es-ES"/>
        </w:rPr>
        <w:t xml:space="preserve">trece (13) de febrero </w:t>
      </w:r>
      <w:r w:rsidRPr="008B4159">
        <w:rPr>
          <w:rFonts w:ascii="Palatino Linotype" w:eastAsia="Calibri" w:hAnsi="Palatino Linotype" w:cs="Arial"/>
          <w:sz w:val="24"/>
          <w:szCs w:val="24"/>
          <w:lang w:val="es-ES_tradnl" w:eastAsia="es-ES"/>
        </w:rPr>
        <w:t xml:space="preserve"> de dos mil veintiuno, </w:t>
      </w:r>
      <w:r w:rsidRPr="008B4159">
        <w:rPr>
          <w:rFonts w:ascii="Palatino Linotype" w:eastAsiaTheme="minorEastAsia" w:hAnsi="Palatino Linotype" w:cs="Arial"/>
          <w:sz w:val="24"/>
          <w:szCs w:val="24"/>
          <w:lang w:val="es-ES_tradnl" w:eastAsia="es-ES"/>
        </w:rPr>
        <w:t xml:space="preserve">de tal forma que el plazo para interponer el recurso transcurrió del día </w:t>
      </w:r>
      <w:r w:rsidR="001662A2" w:rsidRPr="008B4159">
        <w:rPr>
          <w:rFonts w:ascii="Palatino Linotype" w:eastAsiaTheme="minorEastAsia" w:hAnsi="Palatino Linotype" w:cs="Arial"/>
          <w:sz w:val="24"/>
          <w:szCs w:val="24"/>
          <w:lang w:val="es-ES_tradnl" w:eastAsia="es-ES"/>
        </w:rPr>
        <w:t xml:space="preserve">dieciséis (16) de febrero al diez (10) de marzo </w:t>
      </w:r>
      <w:r w:rsidRPr="008B4159">
        <w:rPr>
          <w:rFonts w:ascii="Palatino Linotype" w:eastAsiaTheme="minorEastAsia" w:hAnsi="Palatino Linotype" w:cs="Arial"/>
          <w:sz w:val="24"/>
          <w:szCs w:val="24"/>
          <w:lang w:val="es-ES_tradnl" w:eastAsia="es-ES"/>
        </w:rPr>
        <w:t xml:space="preserve"> de dos mil veintiuno; en consecuencia, si el particular presentó su inconformidad el día </w:t>
      </w:r>
      <w:r w:rsidR="001662A2" w:rsidRPr="008B4159">
        <w:rPr>
          <w:rFonts w:ascii="Palatino Linotype" w:eastAsiaTheme="minorEastAsia" w:hAnsi="Palatino Linotype" w:cs="Arial"/>
          <w:sz w:val="24"/>
          <w:szCs w:val="24"/>
          <w:lang w:val="es-ES_tradnl" w:eastAsia="es-ES"/>
        </w:rPr>
        <w:t>tres (03) de marzo</w:t>
      </w:r>
      <w:r w:rsidRPr="008B4159">
        <w:rPr>
          <w:rFonts w:ascii="Palatino Linotype" w:eastAsiaTheme="minorEastAsia" w:hAnsi="Palatino Linotype" w:cs="Arial"/>
          <w:sz w:val="24"/>
          <w:szCs w:val="24"/>
          <w:lang w:val="es-ES_tradnl" w:eastAsia="es-ES"/>
        </w:rPr>
        <w:t xml:space="preserve"> de dos mil veintiuno, se encuentra dentro de los márgenes temporales </w:t>
      </w:r>
      <w:r w:rsidRPr="008B4159">
        <w:rPr>
          <w:rFonts w:ascii="Palatino Linotype" w:eastAsiaTheme="minorEastAsia" w:hAnsi="Palatino Linotype" w:cs="Arial"/>
          <w:sz w:val="24"/>
          <w:szCs w:val="24"/>
          <w:lang w:val="es-ES_tradnl" w:eastAsia="es-ES"/>
        </w:rPr>
        <w:lastRenderedPageBreak/>
        <w:t xml:space="preserve">previstos en el artículo 178 de la </w:t>
      </w:r>
      <w:r w:rsidRPr="008B4159">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8B4159">
        <w:rPr>
          <w:rFonts w:ascii="Palatino Linotype" w:eastAsiaTheme="minorEastAsia" w:hAnsi="Palatino Linotype" w:cs="Arial"/>
          <w:sz w:val="24"/>
          <w:szCs w:val="24"/>
          <w:lang w:val="es-ES_tradnl" w:eastAsia="es-ES"/>
        </w:rPr>
        <w:t xml:space="preserve">vigente. </w:t>
      </w:r>
    </w:p>
    <w:p w14:paraId="6DEF6AAD" w14:textId="77777777" w:rsidR="006E5C75" w:rsidRPr="008B4159" w:rsidRDefault="006E5C75" w:rsidP="006E5C75">
      <w:pPr>
        <w:spacing w:after="0" w:line="360" w:lineRule="auto"/>
        <w:ind w:right="48"/>
        <w:contextualSpacing/>
        <w:jc w:val="both"/>
        <w:rPr>
          <w:rFonts w:ascii="Palatino Linotype" w:eastAsiaTheme="minorEastAsia" w:hAnsi="Palatino Linotype"/>
          <w:sz w:val="24"/>
          <w:szCs w:val="24"/>
          <w:lang w:val="es-ES_tradnl" w:eastAsia="es-ES"/>
        </w:rPr>
      </w:pPr>
    </w:p>
    <w:p w14:paraId="14DC544E" w14:textId="77777777" w:rsidR="006E5C75" w:rsidRPr="008B4159" w:rsidRDefault="006E5C75" w:rsidP="006E5C75">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8B4159">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9AE5B6" w14:textId="77777777" w:rsidR="006E5C75" w:rsidRPr="008B4159" w:rsidRDefault="006E5C75" w:rsidP="006E5C75">
      <w:pPr>
        <w:spacing w:after="0" w:line="360" w:lineRule="auto"/>
        <w:ind w:right="48"/>
        <w:contextualSpacing/>
        <w:jc w:val="both"/>
        <w:rPr>
          <w:rFonts w:ascii="Palatino Linotype" w:eastAsiaTheme="minorEastAsia" w:hAnsi="Palatino Linotype"/>
          <w:sz w:val="24"/>
          <w:szCs w:val="24"/>
          <w:lang w:val="es-ES_tradnl" w:eastAsia="es-ES"/>
        </w:rPr>
      </w:pPr>
    </w:p>
    <w:p w14:paraId="486B6BDB" w14:textId="77777777" w:rsidR="006E5C75" w:rsidRPr="008B4159" w:rsidRDefault="006E5C75" w:rsidP="006E5C75">
      <w:pPr>
        <w:keepNext/>
        <w:keepLines/>
        <w:spacing w:after="0" w:line="360" w:lineRule="auto"/>
        <w:ind w:right="48"/>
        <w:outlineLvl w:val="0"/>
        <w:rPr>
          <w:rFonts w:ascii="Palatino Linotype" w:eastAsia="MS Gothic" w:hAnsi="Palatino Linotype" w:cs="Times New Roman"/>
          <w:b/>
          <w:sz w:val="24"/>
          <w:szCs w:val="24"/>
        </w:rPr>
      </w:pPr>
      <w:bookmarkStart w:id="4" w:name="_Toc70417464"/>
      <w:r w:rsidRPr="008B4159">
        <w:rPr>
          <w:rFonts w:ascii="Palatino Linotype" w:eastAsia="MS Mincho" w:hAnsi="Palatino Linotype" w:cstheme="majorBidi"/>
          <w:b/>
          <w:sz w:val="24"/>
          <w:szCs w:val="24"/>
          <w:lang w:val="es-ES_tradnl" w:eastAsia="es-ES"/>
        </w:rPr>
        <w:t xml:space="preserve">TERCERO. </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8B4159">
        <w:rPr>
          <w:rFonts w:ascii="Palatino Linotype" w:eastAsia="MS Mincho" w:hAnsi="Palatino Linotype" w:cstheme="majorBidi"/>
          <w:b/>
          <w:sz w:val="24"/>
          <w:szCs w:val="24"/>
          <w:lang w:val="es-ES_tradnl" w:eastAsia="es-ES"/>
        </w:rPr>
        <w:t>De previo y especial pronunciamiento</w:t>
      </w:r>
      <w:bookmarkEnd w:id="4"/>
    </w:p>
    <w:p w14:paraId="5C158A3F" w14:textId="77777777" w:rsidR="006E5C75" w:rsidRPr="008B4159" w:rsidRDefault="006E5C75" w:rsidP="006E5C75">
      <w:pPr>
        <w:keepNext/>
        <w:keepLines/>
        <w:spacing w:after="0" w:line="360" w:lineRule="auto"/>
        <w:ind w:right="48"/>
        <w:outlineLvl w:val="0"/>
        <w:rPr>
          <w:rFonts w:ascii="Palatino Linotype" w:eastAsia="MS Gothic" w:hAnsi="Palatino Linotype" w:cs="Times New Roman"/>
          <w:b/>
          <w:sz w:val="24"/>
          <w:szCs w:val="24"/>
        </w:rPr>
      </w:pPr>
    </w:p>
    <w:p w14:paraId="41657CFC"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 xml:space="preserve">Ahora bien, desde que inició, a finales de 2019, la crisis generada por el virus </w:t>
      </w:r>
      <w:r w:rsidRPr="008B4159">
        <w:rPr>
          <w:rFonts w:ascii="Palatino Linotype" w:hAnsi="Palatino Linotype"/>
          <w:b/>
          <w:sz w:val="24"/>
          <w:szCs w:val="24"/>
          <w:lang w:val="es-ES"/>
        </w:rPr>
        <w:t xml:space="preserve">SARS-Cov-2 </w:t>
      </w:r>
      <w:proofErr w:type="gramStart"/>
      <w:r w:rsidRPr="008B4159">
        <w:rPr>
          <w:rFonts w:ascii="Palatino Linotype" w:hAnsi="Palatino Linotype"/>
          <w:b/>
          <w:sz w:val="24"/>
          <w:szCs w:val="24"/>
          <w:lang w:val="es-ES"/>
        </w:rPr>
        <w:t>-  COVID</w:t>
      </w:r>
      <w:proofErr w:type="gramEnd"/>
      <w:r w:rsidRPr="008B4159">
        <w:rPr>
          <w:rFonts w:ascii="Palatino Linotype" w:hAnsi="Palatino Linotype"/>
          <w:b/>
          <w:sz w:val="24"/>
          <w:szCs w:val="24"/>
          <w:lang w:val="es-ES"/>
        </w:rPr>
        <w:t>-19</w:t>
      </w:r>
      <w:r w:rsidRPr="008B4159">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D78B12D" w14:textId="77777777" w:rsidR="006E5C75" w:rsidRPr="008B4159" w:rsidRDefault="006E5C75" w:rsidP="006E5C75">
      <w:pPr>
        <w:pStyle w:val="Prrafodelista"/>
        <w:ind w:left="1778"/>
        <w:jc w:val="both"/>
        <w:rPr>
          <w:rFonts w:ascii="Palatino Linotype" w:hAnsi="Palatino Linotype"/>
          <w:sz w:val="24"/>
          <w:szCs w:val="24"/>
          <w:lang w:val="es-ES"/>
        </w:rPr>
      </w:pPr>
    </w:p>
    <w:p w14:paraId="4A31FF30"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B17A761"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557D375D"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w:t>
      </w:r>
      <w:r w:rsidRPr="008B4159">
        <w:rPr>
          <w:rFonts w:ascii="Palatino Linotype" w:hAnsi="Palatino Linotype"/>
          <w:sz w:val="24"/>
          <w:szCs w:val="24"/>
          <w:lang w:val="es-ES"/>
        </w:rPr>
        <w:lastRenderedPageBreak/>
        <w:t>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FC1BFD4"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06E90814"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4E7957F"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335F05C0"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w:t>
      </w:r>
      <w:r w:rsidRPr="008B4159">
        <w:rPr>
          <w:rFonts w:ascii="Palatino Linotype" w:hAnsi="Palatino Linotype"/>
          <w:sz w:val="24"/>
          <w:szCs w:val="24"/>
          <w:lang w:val="es-ES"/>
        </w:rPr>
        <w:lastRenderedPageBreak/>
        <w:t>propio Congreso de la Unión, recientemente aprobó la reforma al artículo 311 y la adición del capítulo XII Bis a la Ley del Federal del Trabajo en materia de teletrabajo.</w:t>
      </w:r>
    </w:p>
    <w:p w14:paraId="5F6C5DB5"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5B53C31E"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377131FC"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0C977375"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934F9FD"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7067385F"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EA9012"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3BA5CA3F"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24CA635"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3191187F"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w:t>
      </w:r>
      <w:r w:rsidRPr="008B4159">
        <w:rPr>
          <w:rFonts w:ascii="Palatino Linotype" w:hAnsi="Palatino Linotype"/>
          <w:sz w:val="24"/>
          <w:szCs w:val="24"/>
          <w:lang w:val="es-ES"/>
        </w:rPr>
        <w:lastRenderedPageBreak/>
        <w:t xml:space="preserve">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665806D" w14:textId="77777777" w:rsidR="006E5C75" w:rsidRPr="008B4159" w:rsidRDefault="006E5C75" w:rsidP="006E5C75">
      <w:pPr>
        <w:pStyle w:val="Prrafodelista"/>
        <w:spacing w:line="360" w:lineRule="auto"/>
        <w:ind w:left="0"/>
        <w:jc w:val="both"/>
        <w:rPr>
          <w:rFonts w:ascii="Palatino Linotype" w:hAnsi="Palatino Linotype"/>
          <w:sz w:val="24"/>
          <w:szCs w:val="24"/>
          <w:lang w:val="es-ES"/>
        </w:rPr>
      </w:pPr>
    </w:p>
    <w:p w14:paraId="1EFCA998" w14:textId="77777777" w:rsidR="006E5C75" w:rsidRPr="008B4159" w:rsidRDefault="006E5C75" w:rsidP="006E5C75">
      <w:pPr>
        <w:pStyle w:val="Prrafodelista"/>
        <w:numPr>
          <w:ilvl w:val="0"/>
          <w:numId w:val="1"/>
        </w:numPr>
        <w:spacing w:line="360" w:lineRule="auto"/>
        <w:ind w:left="0" w:firstLine="0"/>
        <w:jc w:val="both"/>
        <w:rPr>
          <w:rFonts w:ascii="Palatino Linotype" w:hAnsi="Palatino Linotype"/>
          <w:sz w:val="24"/>
          <w:szCs w:val="24"/>
          <w:lang w:val="es-ES"/>
        </w:rPr>
      </w:pPr>
      <w:r w:rsidRPr="008B4159">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E02F772" w14:textId="77777777" w:rsidR="006E5C75" w:rsidRPr="008B4159" w:rsidRDefault="006E5C75" w:rsidP="006E5C75">
      <w:pPr>
        <w:pStyle w:val="Prrafodelista"/>
        <w:spacing w:after="0" w:line="360" w:lineRule="auto"/>
        <w:ind w:left="0" w:right="48"/>
        <w:jc w:val="both"/>
        <w:rPr>
          <w:rFonts w:ascii="Palatino Linotype" w:eastAsia="MS Gothic" w:hAnsi="Palatino Linotype" w:cs="Times New Roman"/>
          <w:sz w:val="24"/>
          <w:szCs w:val="24"/>
        </w:rPr>
      </w:pPr>
    </w:p>
    <w:p w14:paraId="32DBB857" w14:textId="77777777" w:rsidR="006E5C75" w:rsidRPr="008B4159" w:rsidRDefault="006E5C75" w:rsidP="006E5C75">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7041746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B4159">
        <w:rPr>
          <w:rFonts w:ascii="Palatino Linotype" w:eastAsia="MS Gothic" w:hAnsi="Palatino Linotype" w:cstheme="majorBidi"/>
          <w:b/>
          <w:sz w:val="24"/>
          <w:szCs w:val="24"/>
          <w:lang w:val="es-ES_tradnl" w:eastAsia="es-ES"/>
        </w:rPr>
        <w:lastRenderedPageBreak/>
        <w:t>CUARTO. Planteamiento de la Litis</w:t>
      </w:r>
      <w:bookmarkEnd w:id="26"/>
    </w:p>
    <w:p w14:paraId="323BB8F9" w14:textId="77777777" w:rsidR="006E5C75" w:rsidRPr="008B4159" w:rsidRDefault="006E5C75" w:rsidP="005E42E7">
      <w:pPr>
        <w:keepNext/>
        <w:keepLines/>
        <w:spacing w:after="0" w:line="360" w:lineRule="auto"/>
        <w:ind w:right="48"/>
        <w:jc w:val="both"/>
        <w:outlineLvl w:val="0"/>
        <w:rPr>
          <w:rFonts w:ascii="Palatino Linotype" w:eastAsia="MS Gothic" w:hAnsi="Palatino Linotype" w:cstheme="majorBidi"/>
          <w:b/>
          <w:sz w:val="24"/>
          <w:szCs w:val="24"/>
          <w:lang w:val="es-ES_tradnl" w:eastAsia="es-ES"/>
        </w:rPr>
      </w:pPr>
    </w:p>
    <w:p w14:paraId="3833FA5B" w14:textId="77777777" w:rsidR="006E5C75" w:rsidRPr="008B4159" w:rsidRDefault="006E5C75" w:rsidP="005E42E7">
      <w:pPr>
        <w:pStyle w:val="Prrafodelista"/>
        <w:numPr>
          <w:ilvl w:val="0"/>
          <w:numId w:val="1"/>
        </w:numPr>
        <w:spacing w:line="360" w:lineRule="auto"/>
        <w:ind w:left="0" w:right="48" w:firstLine="0"/>
        <w:jc w:val="both"/>
        <w:rPr>
          <w:rFonts w:ascii="Palatino Linotype" w:eastAsia="MS Gothic" w:hAnsi="Palatino Linotype" w:cs="Times New Roman"/>
          <w:i/>
          <w:iCs/>
          <w:sz w:val="24"/>
          <w:szCs w:val="24"/>
        </w:rPr>
      </w:pPr>
      <w:r w:rsidRPr="008B4159">
        <w:rPr>
          <w:rFonts w:ascii="Palatino Linotype" w:eastAsia="MS Gothic" w:hAnsi="Palatino Linotype" w:cs="Times New Roman"/>
          <w:sz w:val="24"/>
          <w:szCs w:val="24"/>
        </w:rPr>
        <w:t>De las constancias que obran en el expediente de referencia, el RECURRENTE solicitó</w:t>
      </w:r>
      <w:r w:rsidR="005E42E7" w:rsidRPr="008B4159">
        <w:rPr>
          <w:rFonts w:ascii="Palatino Linotype" w:eastAsia="MS Gothic" w:hAnsi="Palatino Linotype" w:cs="Times New Roman"/>
          <w:i/>
          <w:iCs/>
          <w:sz w:val="24"/>
          <w:szCs w:val="24"/>
        </w:rPr>
        <w:t xml:space="preserve"> </w:t>
      </w:r>
      <w:r w:rsidR="005E42E7" w:rsidRPr="008B4159">
        <w:rPr>
          <w:rFonts w:ascii="Palatino Linotype" w:eastAsia="MS Gothic" w:hAnsi="Palatino Linotype" w:cs="Times New Roman"/>
          <w:sz w:val="24"/>
          <w:szCs w:val="24"/>
        </w:rPr>
        <w:t xml:space="preserve">copia simple de la o las actas de </w:t>
      </w:r>
      <w:proofErr w:type="gramStart"/>
      <w:r w:rsidR="005E42E7" w:rsidRPr="008B4159">
        <w:rPr>
          <w:rFonts w:ascii="Palatino Linotype" w:eastAsia="MS Gothic" w:hAnsi="Palatino Linotype" w:cs="Times New Roman"/>
          <w:sz w:val="24"/>
          <w:szCs w:val="24"/>
        </w:rPr>
        <w:t>cabildo  donde</w:t>
      </w:r>
      <w:proofErr w:type="gramEnd"/>
      <w:r w:rsidR="005E42E7" w:rsidRPr="008B4159">
        <w:rPr>
          <w:rFonts w:ascii="Palatino Linotype" w:eastAsia="MS Gothic" w:hAnsi="Palatino Linotype" w:cs="Times New Roman"/>
          <w:sz w:val="24"/>
          <w:szCs w:val="24"/>
        </w:rPr>
        <w:t xml:space="preserve"> se aprobaron  los reglamentos de todas y cada una de las áreas que conforman el total de la presente Administración Pública Municipal en formato digital.</w:t>
      </w:r>
    </w:p>
    <w:p w14:paraId="3D183CFE" w14:textId="77777777" w:rsidR="006E5C75" w:rsidRPr="008B4159" w:rsidRDefault="006E5C75" w:rsidP="006E5C75">
      <w:pPr>
        <w:pStyle w:val="Prrafodelista"/>
        <w:spacing w:after="0" w:line="360" w:lineRule="auto"/>
        <w:ind w:right="48"/>
        <w:jc w:val="both"/>
        <w:rPr>
          <w:rFonts w:ascii="Palatino Linotype" w:hAnsi="Palatino Linotype"/>
          <w:i/>
          <w:iCs/>
          <w:color w:val="000000"/>
          <w:sz w:val="24"/>
          <w:szCs w:val="24"/>
        </w:rPr>
      </w:pPr>
    </w:p>
    <w:p w14:paraId="65E89E22" w14:textId="77777777" w:rsidR="005E42E7" w:rsidRPr="008B4159" w:rsidRDefault="006E5C75" w:rsidP="005E42E7">
      <w:pPr>
        <w:pStyle w:val="Prrafodelista"/>
        <w:numPr>
          <w:ilvl w:val="0"/>
          <w:numId w:val="1"/>
        </w:numPr>
        <w:spacing w:after="0" w:line="360" w:lineRule="auto"/>
        <w:ind w:left="0" w:right="48" w:firstLine="0"/>
        <w:jc w:val="both"/>
        <w:rPr>
          <w:rFonts w:ascii="Palatino Linotype" w:hAnsi="Palatino Linotype"/>
          <w:i/>
          <w:iCs/>
          <w:color w:val="000000"/>
          <w:sz w:val="24"/>
          <w:szCs w:val="24"/>
          <w:lang w:val="es-ES_tradnl"/>
        </w:rPr>
      </w:pPr>
      <w:r w:rsidRPr="008B4159">
        <w:rPr>
          <w:rFonts w:ascii="Palatino Linotype" w:hAnsi="Palatino Linotype"/>
          <w:iCs/>
          <w:color w:val="000000"/>
          <w:sz w:val="24"/>
          <w:szCs w:val="24"/>
        </w:rPr>
        <w:t>En  respuesta, e</w:t>
      </w:r>
      <w:r w:rsidR="005E42E7" w:rsidRPr="008B4159">
        <w:rPr>
          <w:rFonts w:ascii="Palatino Linotype" w:hAnsi="Palatino Linotype"/>
          <w:iCs/>
          <w:color w:val="000000"/>
          <w:sz w:val="24"/>
          <w:szCs w:val="24"/>
        </w:rPr>
        <w:t xml:space="preserve">l SUJETO OBLIGADO manifestó que con fundamento en el artículo 174 de la Ley de Transparencia y Acceso a la Información del Estado de México y Municipios y el 148 fracción I, III y V, del Código Financiero del Estado de México y Municipios, se deberá realizar el pago de $139.29 (ciento treinta y nueve pesos 29/100 m.n) correspondiente a la copia simple, digitalización y reproducción de 100 fojas derivadas de la información solicitada, el pago se debe realizar en la oficinas de la Tesorería Municipal, o bien, puede hacer consulta de la información en la plataforma digital de IPOMEX en la siguiente liga </w:t>
      </w:r>
      <w:hyperlink r:id="rId12" w:history="1">
        <w:r w:rsidR="005E42E7" w:rsidRPr="008B4159">
          <w:rPr>
            <w:rStyle w:val="Hipervnculo"/>
            <w:rFonts w:ascii="Palatino Linotype" w:hAnsi="Palatino Linotype"/>
            <w:iCs/>
            <w:sz w:val="24"/>
            <w:szCs w:val="24"/>
          </w:rPr>
          <w:t>https://www.ipomex.org.mx/ipo3/lgt/indice/papalotla.web</w:t>
        </w:r>
      </w:hyperlink>
      <w:r w:rsidR="005E42E7" w:rsidRPr="008B4159">
        <w:rPr>
          <w:rFonts w:ascii="Palatino Linotype" w:hAnsi="Palatino Linotype"/>
          <w:iCs/>
          <w:color w:val="000000"/>
          <w:sz w:val="24"/>
          <w:szCs w:val="24"/>
        </w:rPr>
        <w:t>.</w:t>
      </w:r>
    </w:p>
    <w:p w14:paraId="28077198" w14:textId="77777777" w:rsidR="006E5C75" w:rsidRPr="008B4159" w:rsidRDefault="006E5C75" w:rsidP="006E5C75">
      <w:pPr>
        <w:pStyle w:val="Prrafodelista"/>
        <w:spacing w:after="0" w:line="360" w:lineRule="auto"/>
        <w:ind w:left="0" w:right="48"/>
        <w:jc w:val="both"/>
        <w:rPr>
          <w:rFonts w:ascii="Palatino Linotype" w:eastAsia="MS Mincho" w:hAnsi="Palatino Linotype" w:cs="Arial"/>
          <w:i/>
          <w:sz w:val="24"/>
          <w:szCs w:val="24"/>
          <w:lang w:val="es-ES_tradnl" w:eastAsia="es-ES"/>
        </w:rPr>
      </w:pPr>
    </w:p>
    <w:p w14:paraId="409D95A2" w14:textId="77777777" w:rsidR="006E5C75" w:rsidRPr="008B4159" w:rsidRDefault="006E5C75" w:rsidP="006E5C75">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8B4159">
        <w:rPr>
          <w:rFonts w:ascii="Palatino Linotype" w:hAnsi="Palatino Linotype"/>
          <w:sz w:val="24"/>
          <w:szCs w:val="24"/>
        </w:rPr>
        <w:t xml:space="preserve">En consecuencia, el particular interpuso recurso de revisión mediante el cual se inconformó </w:t>
      </w:r>
      <w:r w:rsidR="005E42E7" w:rsidRPr="008B4159">
        <w:rPr>
          <w:rFonts w:ascii="Palatino Linotype" w:hAnsi="Palatino Linotype"/>
          <w:sz w:val="24"/>
          <w:szCs w:val="24"/>
        </w:rPr>
        <w:t xml:space="preserve">y manifestó a través de un documento que adjunto </w:t>
      </w:r>
      <w:r w:rsidR="005E42E7" w:rsidRPr="008B4159">
        <w:rPr>
          <w:rFonts w:ascii="Palatino Linotype" w:hAnsi="Palatino Linotype" w:cs="Arial"/>
          <w:sz w:val="24"/>
          <w:szCs w:val="24"/>
        </w:rPr>
        <w:t xml:space="preserve">que, el formato de entrega de la información fue digital, para lo cual el facilitaría una unidad de almacenamiento USB (Universal Serial Bus). Asimismo, que de acuerdo al artículo 148 del Código Fiscal del Estado de México y Municipios, para los supuestos establecidos en las fracciones III y IV, el solicitante podrá proporcionar a la autoridad municipal, el medio en el que requiera le sea entregada la información pública, en cuyo caso no habrá costo que cubrir. </w:t>
      </w:r>
      <w:r w:rsidR="005E42E7" w:rsidRPr="008B4159">
        <w:rPr>
          <w:rFonts w:ascii="Palatino Linotype" w:hAnsi="Palatino Linotype" w:cs="Arial"/>
          <w:sz w:val="24"/>
          <w:szCs w:val="24"/>
        </w:rPr>
        <w:lastRenderedPageBreak/>
        <w:t xml:space="preserve">Por lo que </w:t>
      </w:r>
      <w:proofErr w:type="gramStart"/>
      <w:r w:rsidR="005E42E7" w:rsidRPr="008B4159">
        <w:rPr>
          <w:rFonts w:ascii="Palatino Linotype" w:hAnsi="Palatino Linotype" w:cs="Arial"/>
          <w:sz w:val="24"/>
          <w:szCs w:val="24"/>
        </w:rPr>
        <w:t>hace  a</w:t>
      </w:r>
      <w:proofErr w:type="gramEnd"/>
      <w:r w:rsidR="005E42E7" w:rsidRPr="008B4159">
        <w:rPr>
          <w:rFonts w:ascii="Palatino Linotype" w:hAnsi="Palatino Linotype" w:cs="Arial"/>
          <w:sz w:val="24"/>
          <w:szCs w:val="24"/>
        </w:rPr>
        <w:t xml:space="preserve"> revisar la información solicitada en el portal de la información pública de oficio de los Sujetos Obligados del Estado de México y Municipios, cabe hacer mención que la información o está incompleta o desactualizada al trece de febrero de dos mil veintiuno, o simplemente no existe.</w:t>
      </w:r>
    </w:p>
    <w:p w14:paraId="78823147" w14:textId="77777777" w:rsidR="006E5C75" w:rsidRPr="008B4159" w:rsidRDefault="006E5C75" w:rsidP="006E5C75">
      <w:pPr>
        <w:pStyle w:val="Prrafodelista"/>
        <w:spacing w:after="0" w:line="360" w:lineRule="auto"/>
        <w:ind w:left="0" w:right="48"/>
        <w:jc w:val="both"/>
        <w:rPr>
          <w:rFonts w:ascii="Palatino Linotype" w:hAnsi="Palatino Linotype"/>
          <w:iCs/>
          <w:color w:val="000000"/>
          <w:sz w:val="24"/>
        </w:rPr>
      </w:pPr>
    </w:p>
    <w:p w14:paraId="35A9714C" w14:textId="77777777" w:rsidR="006E5C75" w:rsidRPr="008B4159" w:rsidRDefault="006E5C75" w:rsidP="006E5C75">
      <w:pPr>
        <w:pStyle w:val="Prrafodelista"/>
        <w:numPr>
          <w:ilvl w:val="0"/>
          <w:numId w:val="1"/>
        </w:numPr>
        <w:spacing w:after="0" w:line="360" w:lineRule="auto"/>
        <w:ind w:left="0" w:right="48" w:firstLine="0"/>
        <w:jc w:val="both"/>
        <w:rPr>
          <w:rFonts w:ascii="Palatino Linotype" w:eastAsia="MS Gothic" w:hAnsi="Palatino Linotype" w:cs="Times New Roman"/>
          <w:sz w:val="24"/>
        </w:rPr>
      </w:pPr>
      <w:r w:rsidRPr="008B4159">
        <w:rPr>
          <w:rFonts w:ascii="Palatino Linotype" w:eastAsia="MS Gothic" w:hAnsi="Palatino Linotype" w:cs="Times New Roman"/>
          <w:sz w:val="24"/>
        </w:rPr>
        <w:t xml:space="preserve">En consecuencia, la Litis del presente asunto corresponde en resolver si el SUJETO OBLIGADO atendió la solicitud con apego a los principios establecidos en el artículo 11 de la Ley de Transparencia Local, si con la entrega de los documentos en respuesta se garantiza </w:t>
      </w:r>
      <w:r w:rsidR="005E42E7" w:rsidRPr="008B4159">
        <w:rPr>
          <w:rFonts w:ascii="Palatino Linotype" w:eastAsia="MS Gothic" w:hAnsi="Palatino Linotype" w:cs="Times New Roman"/>
          <w:sz w:val="24"/>
        </w:rPr>
        <w:t>que la información sea accesible</w:t>
      </w:r>
      <w:r w:rsidRPr="008B4159">
        <w:rPr>
          <w:rFonts w:ascii="Palatino Linotype" w:eastAsia="MS Gothic" w:hAnsi="Palatino Linotype" w:cs="Times New Roman"/>
          <w:sz w:val="24"/>
        </w:rPr>
        <w:t>.</w:t>
      </w:r>
    </w:p>
    <w:p w14:paraId="406C37DE" w14:textId="77777777" w:rsidR="006E5C75" w:rsidRPr="008B4159" w:rsidRDefault="006E5C75" w:rsidP="006E5C75">
      <w:pPr>
        <w:pStyle w:val="Prrafodelista"/>
        <w:spacing w:after="0" w:line="360" w:lineRule="auto"/>
        <w:ind w:left="0" w:right="48"/>
        <w:jc w:val="both"/>
        <w:rPr>
          <w:rFonts w:ascii="Palatino Linotype" w:eastAsia="MS Gothic" w:hAnsi="Palatino Linotype" w:cs="Times New Roman"/>
          <w:sz w:val="24"/>
        </w:rPr>
      </w:pPr>
    </w:p>
    <w:p w14:paraId="12A80F86" w14:textId="77777777" w:rsidR="006E5C75" w:rsidRPr="008B4159" w:rsidRDefault="006E5C75" w:rsidP="006E5C75">
      <w:pPr>
        <w:pStyle w:val="Prrafodelista"/>
        <w:numPr>
          <w:ilvl w:val="0"/>
          <w:numId w:val="1"/>
        </w:numPr>
        <w:spacing w:after="0" w:line="360" w:lineRule="auto"/>
        <w:ind w:left="0" w:right="48" w:firstLine="0"/>
        <w:jc w:val="both"/>
        <w:rPr>
          <w:rFonts w:ascii="Palatino Linotype" w:eastAsia="MS Gothic" w:hAnsi="Palatino Linotype" w:cs="Times New Roman"/>
          <w:sz w:val="24"/>
          <w:szCs w:val="24"/>
        </w:rPr>
      </w:pPr>
      <w:r w:rsidRPr="008B4159">
        <w:rPr>
          <w:rFonts w:ascii="Palatino Linotype" w:eastAsia="MS Gothic" w:hAnsi="Palatino Linotype" w:cs="Times New Roman"/>
          <w:sz w:val="24"/>
        </w:rPr>
        <w:t xml:space="preserve">Así mismo determinar si se actualizan las causales de procedencia previstas en </w:t>
      </w:r>
      <w:proofErr w:type="gramStart"/>
      <w:r w:rsidRPr="008B4159">
        <w:rPr>
          <w:rFonts w:ascii="Palatino Linotype" w:eastAsia="MS Gothic" w:hAnsi="Palatino Linotype" w:cs="Times New Roman"/>
          <w:sz w:val="24"/>
        </w:rPr>
        <w:t>la fracci</w:t>
      </w:r>
      <w:r w:rsidR="005E42E7" w:rsidRPr="008B4159">
        <w:rPr>
          <w:rFonts w:ascii="Palatino Linotype" w:eastAsia="MS Gothic" w:hAnsi="Palatino Linotype" w:cs="Times New Roman"/>
          <w:sz w:val="24"/>
        </w:rPr>
        <w:t>ones</w:t>
      </w:r>
      <w:proofErr w:type="gramEnd"/>
      <w:r w:rsidR="005E42E7" w:rsidRPr="008B4159">
        <w:rPr>
          <w:rFonts w:ascii="Palatino Linotype" w:eastAsia="MS Gothic" w:hAnsi="Palatino Linotype" w:cs="Times New Roman"/>
          <w:sz w:val="24"/>
        </w:rPr>
        <w:t xml:space="preserve"> I y X</w:t>
      </w:r>
      <w:r w:rsidRPr="008B4159">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información solicitada</w:t>
      </w:r>
      <w:r w:rsidRPr="008B4159">
        <w:rPr>
          <w:rFonts w:ascii="Palatino Linotype" w:eastAsia="MS Gothic" w:hAnsi="Palatino Linotype" w:cs="Times New Roman"/>
          <w:sz w:val="24"/>
          <w:szCs w:val="24"/>
        </w:rPr>
        <w:t xml:space="preserve"> y </w:t>
      </w:r>
      <w:r w:rsidR="005E42E7" w:rsidRPr="008B4159">
        <w:rPr>
          <w:rFonts w:ascii="Palatino Linotype" w:eastAsia="MS Gothic" w:hAnsi="Palatino Linotype" w:cs="Times New Roman"/>
          <w:sz w:val="24"/>
          <w:szCs w:val="24"/>
        </w:rPr>
        <w:t>los costos o tiempos de entrega de la información</w:t>
      </w:r>
      <w:r w:rsidRPr="008B4159">
        <w:rPr>
          <w:rFonts w:ascii="Palatino Linotype" w:eastAsia="MS Gothic" w:hAnsi="Palatino Linotype" w:cs="Times New Roman"/>
          <w:sz w:val="24"/>
          <w:szCs w:val="24"/>
        </w:rPr>
        <w:t>.</w:t>
      </w:r>
    </w:p>
    <w:p w14:paraId="54685348" w14:textId="77777777" w:rsidR="006E5C75" w:rsidRPr="008B4159" w:rsidRDefault="006E5C75" w:rsidP="006E5C75">
      <w:pPr>
        <w:pStyle w:val="Prrafodelista"/>
        <w:tabs>
          <w:tab w:val="left" w:pos="0"/>
        </w:tabs>
        <w:spacing w:after="0" w:line="360" w:lineRule="auto"/>
        <w:ind w:left="0" w:right="48"/>
        <w:jc w:val="both"/>
        <w:rPr>
          <w:rFonts w:ascii="Palatino Linotype" w:hAnsi="Palatino Linotype"/>
          <w:i/>
          <w:sz w:val="24"/>
        </w:rPr>
      </w:pPr>
    </w:p>
    <w:p w14:paraId="414FD58F" w14:textId="77777777" w:rsidR="006E5C75" w:rsidRPr="008B4159" w:rsidRDefault="006E5C75" w:rsidP="006E5C75">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70417466"/>
      <w:r w:rsidRPr="008B4159">
        <w:rPr>
          <w:rFonts w:ascii="Palatino Linotype" w:eastAsia="MS Gothic" w:hAnsi="Palatino Linotype" w:cstheme="majorBidi"/>
          <w:b/>
          <w:sz w:val="24"/>
          <w:szCs w:val="24"/>
          <w:lang w:val="es-ES_tradnl" w:eastAsia="es-ES"/>
        </w:rPr>
        <w:t xml:space="preserve">QUINTO. Del estudio y resolución del recurso de </w:t>
      </w:r>
      <w:bookmarkEnd w:id="22"/>
      <w:bookmarkEnd w:id="23"/>
      <w:bookmarkEnd w:id="24"/>
      <w:bookmarkEnd w:id="25"/>
      <w:r w:rsidRPr="008B4159">
        <w:rPr>
          <w:rFonts w:ascii="Palatino Linotype" w:eastAsia="MS Gothic" w:hAnsi="Palatino Linotype" w:cstheme="majorBidi"/>
          <w:b/>
          <w:sz w:val="24"/>
          <w:szCs w:val="24"/>
          <w:lang w:val="es-ES_tradnl" w:eastAsia="es-ES"/>
        </w:rPr>
        <w:t>revisión.</w:t>
      </w:r>
      <w:bookmarkEnd w:id="27"/>
    </w:p>
    <w:p w14:paraId="2EC0B813" w14:textId="77777777" w:rsidR="00856668" w:rsidRPr="008B4159" w:rsidRDefault="00856668" w:rsidP="006E5C75">
      <w:pPr>
        <w:keepNext/>
        <w:keepLines/>
        <w:spacing w:after="0" w:line="360" w:lineRule="auto"/>
        <w:ind w:right="48"/>
        <w:outlineLvl w:val="0"/>
        <w:rPr>
          <w:rFonts w:ascii="Palatino Linotype" w:eastAsia="MS Gothic" w:hAnsi="Palatino Linotype" w:cstheme="majorBidi"/>
          <w:b/>
          <w:sz w:val="24"/>
          <w:szCs w:val="24"/>
          <w:lang w:val="es-ES_tradnl" w:eastAsia="es-ES"/>
        </w:rPr>
      </w:pPr>
    </w:p>
    <w:p w14:paraId="326284AC" w14:textId="77777777" w:rsidR="006E5C75" w:rsidRPr="008B4159" w:rsidRDefault="006E5C75" w:rsidP="006E5C75">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bookmarkStart w:id="28" w:name="_Toc494366431"/>
      <w:r w:rsidRPr="008B4159">
        <w:rPr>
          <w:rFonts w:ascii="Palatino Linotype" w:hAnsi="Palatino Linotype" w:cs="Arial"/>
          <w:sz w:val="24"/>
          <w:szCs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8B4159">
        <w:rPr>
          <w:rFonts w:ascii="Palatino Linotype" w:eastAsia="Calibri" w:hAnsi="Palatino Linotype" w:cs="Arial"/>
          <w:sz w:val="24"/>
          <w:szCs w:val="24"/>
          <w:lang w:val="es-ES"/>
        </w:rPr>
        <w:t>Ley de Transparencia y Acceso a la Información Pública del Estado de México y Municipios</w:t>
      </w:r>
      <w:r w:rsidRPr="008B4159">
        <w:rPr>
          <w:rFonts w:ascii="Palatino Linotype" w:eastAsia="Times New Roman" w:hAnsi="Palatino Linotype" w:cs="Arial"/>
          <w:sz w:val="24"/>
          <w:szCs w:val="24"/>
          <w:lang w:val="es-ES" w:eastAsia="es-MX"/>
        </w:rPr>
        <w:t>.</w:t>
      </w:r>
    </w:p>
    <w:p w14:paraId="0888972D" w14:textId="77777777" w:rsidR="00883B62" w:rsidRPr="008B4159" w:rsidRDefault="00883B62" w:rsidP="00883B62">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8B4159">
        <w:rPr>
          <w:rFonts w:ascii="Palatino Linotype" w:hAnsi="Palatino Linotype"/>
          <w:sz w:val="24"/>
        </w:rPr>
        <w:lastRenderedPageBreak/>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14:paraId="7B1C40E8" w14:textId="77777777" w:rsidR="00454FC5" w:rsidRPr="008B4159" w:rsidRDefault="00454FC5" w:rsidP="00454FC5">
      <w:pPr>
        <w:pStyle w:val="Prrafodelista"/>
        <w:tabs>
          <w:tab w:val="left" w:pos="0"/>
        </w:tabs>
        <w:spacing w:after="0" w:line="360" w:lineRule="auto"/>
        <w:ind w:left="0" w:right="48"/>
        <w:jc w:val="both"/>
        <w:rPr>
          <w:rFonts w:ascii="Palatino Linotype" w:hAnsi="Palatino Linotype"/>
          <w:b/>
          <w:sz w:val="24"/>
        </w:rPr>
      </w:pPr>
    </w:p>
    <w:p w14:paraId="05F300E4" w14:textId="77777777" w:rsidR="00883B62" w:rsidRPr="008B4159" w:rsidRDefault="00454FC5" w:rsidP="00CD4582">
      <w:pPr>
        <w:pStyle w:val="Prrafodelista"/>
        <w:numPr>
          <w:ilvl w:val="1"/>
          <w:numId w:val="9"/>
        </w:numPr>
        <w:tabs>
          <w:tab w:val="left" w:pos="0"/>
        </w:tabs>
        <w:spacing w:after="0" w:line="360" w:lineRule="auto"/>
        <w:ind w:left="0" w:right="48" w:firstLine="0"/>
        <w:jc w:val="both"/>
        <w:rPr>
          <w:rFonts w:ascii="Palatino Linotype" w:hAnsi="Palatino Linotype"/>
          <w:b/>
          <w:sz w:val="24"/>
        </w:rPr>
      </w:pPr>
      <w:r w:rsidRPr="008B4159">
        <w:rPr>
          <w:rFonts w:ascii="Palatino Linotype" w:hAnsi="Palatino Linotype"/>
          <w:b/>
          <w:sz w:val="24"/>
        </w:rPr>
        <w:t>Del p</w:t>
      </w:r>
      <w:r w:rsidR="00CD4582" w:rsidRPr="008B4159">
        <w:rPr>
          <w:rFonts w:ascii="Palatino Linotype" w:hAnsi="Palatino Linotype"/>
          <w:b/>
          <w:sz w:val="24"/>
        </w:rPr>
        <w:t xml:space="preserve">rincipio de gratuidad </w:t>
      </w:r>
    </w:p>
    <w:p w14:paraId="5675E100" w14:textId="77777777" w:rsidR="00CD4582" w:rsidRPr="008B4159" w:rsidRDefault="00CD4582" w:rsidP="00CD4582">
      <w:pPr>
        <w:tabs>
          <w:tab w:val="left" w:pos="0"/>
        </w:tabs>
        <w:spacing w:after="0" w:line="360" w:lineRule="auto"/>
        <w:ind w:right="48"/>
        <w:jc w:val="both"/>
        <w:rPr>
          <w:rFonts w:ascii="Palatino Linotype" w:hAnsi="Palatino Linotype"/>
          <w:b/>
          <w:sz w:val="24"/>
        </w:rPr>
      </w:pPr>
    </w:p>
    <w:p w14:paraId="0345A35B" w14:textId="77777777" w:rsidR="00883B62" w:rsidRPr="008B4159" w:rsidRDefault="00883B62" w:rsidP="00883B62">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8B4159">
        <w:rPr>
          <w:rFonts w:ascii="Palatino Linotype" w:hAnsi="Palatino Linotype"/>
          <w:sz w:val="24"/>
        </w:rPr>
        <w:t>En este contexto, la Ley de Transparencia y Acceso a la Información Pública del Estado de México y Municipios establece que uno de los principios por lo que se rige el acceso a la información pública consiste en la gratuidad del procedimiento:</w:t>
      </w:r>
    </w:p>
    <w:p w14:paraId="2198922F"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i/>
        </w:rPr>
      </w:pPr>
    </w:p>
    <w:p w14:paraId="752CCA6C"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w:t>
      </w:r>
      <w:r w:rsidRPr="008B4159">
        <w:rPr>
          <w:rFonts w:ascii="Palatino Linotype" w:hAnsi="Palatino Linotype"/>
          <w:b/>
          <w:i/>
        </w:rPr>
        <w:t>Artículo 173.</w:t>
      </w:r>
      <w:r w:rsidRPr="008B4159">
        <w:rPr>
          <w:rFonts w:ascii="Palatino Linotype" w:hAnsi="Palatino Linotype"/>
          <w:i/>
        </w:rPr>
        <w:t xml:space="preserve"> Sin perjuicio de lo anteriormente establecido, el procedimiento de acceso a la información se rige por los siguientes principios: </w:t>
      </w:r>
    </w:p>
    <w:p w14:paraId="525E8EAA"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 xml:space="preserve">I. Simplicidad y rapidez; </w:t>
      </w:r>
    </w:p>
    <w:p w14:paraId="1093EC4C"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b/>
          <w:i/>
        </w:rPr>
      </w:pPr>
      <w:r w:rsidRPr="008B4159">
        <w:rPr>
          <w:rFonts w:ascii="Palatino Linotype" w:hAnsi="Palatino Linotype"/>
          <w:b/>
          <w:i/>
        </w:rPr>
        <w:t xml:space="preserve">II. Gratuidad del procedimiento; y </w:t>
      </w:r>
    </w:p>
    <w:p w14:paraId="15DCDF9A"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III. Auxilio y orientación a los particulares.”</w:t>
      </w:r>
    </w:p>
    <w:p w14:paraId="557ACF11"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Énfasis añadido</w:t>
      </w:r>
    </w:p>
    <w:p w14:paraId="63669AE3"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i/>
          <w:sz w:val="24"/>
        </w:rPr>
      </w:pPr>
    </w:p>
    <w:p w14:paraId="7250DCE4" w14:textId="77777777" w:rsidR="00883B62" w:rsidRPr="008B4159" w:rsidRDefault="00883B62" w:rsidP="00883B62">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8B4159">
        <w:rPr>
          <w:rFonts w:ascii="Palatino Linotype" w:hAnsi="Palatino Linotype"/>
          <w:sz w:val="24"/>
        </w:rPr>
        <w:t>Asimismo, el artículo 17 de la Ley de Transparencia Local establece que la búsqueda y</w:t>
      </w:r>
      <w:r w:rsidR="00874F09" w:rsidRPr="008B4159">
        <w:rPr>
          <w:rFonts w:ascii="Palatino Linotype" w:hAnsi="Palatino Linotype"/>
          <w:sz w:val="24"/>
        </w:rPr>
        <w:t xml:space="preserve"> el acceso a la información deberá ser</w:t>
      </w:r>
      <w:r w:rsidRPr="008B4159">
        <w:rPr>
          <w:rFonts w:ascii="Palatino Linotype" w:hAnsi="Palatino Linotype"/>
          <w:sz w:val="24"/>
        </w:rPr>
        <w:t xml:space="preserve"> gratuita:</w:t>
      </w:r>
    </w:p>
    <w:p w14:paraId="2336FC48" w14:textId="77777777" w:rsidR="00883B62" w:rsidRPr="008B4159" w:rsidRDefault="00883B62" w:rsidP="00883B62">
      <w:pPr>
        <w:pStyle w:val="Prrafodelista"/>
        <w:tabs>
          <w:tab w:val="left" w:pos="0"/>
        </w:tabs>
        <w:spacing w:after="0" w:line="360" w:lineRule="auto"/>
        <w:ind w:left="0" w:right="48"/>
        <w:jc w:val="both"/>
        <w:rPr>
          <w:rFonts w:ascii="Palatino Linotype" w:hAnsi="Palatino Linotype"/>
          <w:sz w:val="24"/>
        </w:rPr>
      </w:pPr>
    </w:p>
    <w:p w14:paraId="0F792DE7" w14:textId="77777777" w:rsidR="00883B62" w:rsidRPr="008B4159" w:rsidRDefault="00883B62" w:rsidP="00883B62">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w:t>
      </w:r>
      <w:r w:rsidRPr="008B4159">
        <w:rPr>
          <w:rFonts w:ascii="Palatino Linotype" w:hAnsi="Palatino Linotype"/>
          <w:b/>
          <w:i/>
        </w:rPr>
        <w:t>Artículo 17</w:t>
      </w:r>
      <w:r w:rsidRPr="008B4159">
        <w:rPr>
          <w:rFonts w:ascii="Palatino Linotype" w:hAnsi="Palatino Linotype"/>
          <w:i/>
        </w:rPr>
        <w:t xml:space="preserve">. La búsqueda y acceso a la información es gratuita y solo se cubrirán los gastos de reproducción, o por la modalidad de entrega solicitada, así como por el envío, que </w:t>
      </w:r>
      <w:r w:rsidRPr="008B4159">
        <w:rPr>
          <w:rFonts w:ascii="Palatino Linotype" w:hAnsi="Palatino Linotype"/>
          <w:i/>
        </w:rPr>
        <w:lastRenderedPageBreak/>
        <w:t>en su caso se genere, de conformidad con los derechos, productos y aprovechamientos establecidos en la legislación aplicable, sin que exceda de los límites establecidos en la presente Ley.”</w:t>
      </w:r>
    </w:p>
    <w:p w14:paraId="36E29EEE" w14:textId="77777777" w:rsidR="00C55973" w:rsidRPr="008B4159" w:rsidRDefault="00C55973" w:rsidP="00883B62">
      <w:pPr>
        <w:pStyle w:val="Prrafodelista"/>
        <w:tabs>
          <w:tab w:val="left" w:pos="851"/>
        </w:tabs>
        <w:spacing w:after="0" w:line="360" w:lineRule="auto"/>
        <w:ind w:left="851" w:right="615"/>
        <w:jc w:val="both"/>
        <w:rPr>
          <w:rFonts w:ascii="Palatino Linotype" w:hAnsi="Palatino Linotype"/>
          <w:i/>
        </w:rPr>
      </w:pPr>
    </w:p>
    <w:p w14:paraId="2EF7EA27" w14:textId="77777777" w:rsidR="00883B62" w:rsidRPr="008B4159" w:rsidRDefault="00F430B5" w:rsidP="006E5C75">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8B4159">
        <w:rPr>
          <w:rFonts w:ascii="Palatino Linotype" w:eastAsia="MS Mincho" w:hAnsi="Palatino Linotype" w:cs="Arial"/>
          <w:sz w:val="24"/>
          <w:szCs w:val="24"/>
          <w:lang w:eastAsia="es-ES"/>
        </w:rPr>
        <w:t>En este caso</w:t>
      </w:r>
      <w:r w:rsidR="00F21413" w:rsidRPr="008B4159">
        <w:rPr>
          <w:rFonts w:ascii="Palatino Linotype" w:eastAsia="MS Mincho" w:hAnsi="Palatino Linotype" w:cs="Arial"/>
          <w:sz w:val="24"/>
          <w:szCs w:val="24"/>
          <w:lang w:eastAsia="es-ES"/>
        </w:rPr>
        <w:t>, e</w:t>
      </w:r>
      <w:r w:rsidR="00B7722A" w:rsidRPr="008B4159">
        <w:rPr>
          <w:rFonts w:ascii="Palatino Linotype" w:eastAsia="MS Mincho" w:hAnsi="Palatino Linotype" w:cs="Arial"/>
          <w:sz w:val="24"/>
          <w:szCs w:val="24"/>
          <w:lang w:eastAsia="es-ES"/>
        </w:rPr>
        <w:t>l</w:t>
      </w:r>
      <w:r w:rsidR="00C55973" w:rsidRPr="008B4159">
        <w:rPr>
          <w:rFonts w:ascii="Palatino Linotype" w:eastAsia="MS Mincho" w:hAnsi="Palatino Linotype" w:cs="Arial"/>
          <w:sz w:val="24"/>
          <w:szCs w:val="24"/>
          <w:lang w:eastAsia="es-ES"/>
        </w:rPr>
        <w:t xml:space="preserve"> particular solicitó copia simple del acta </w:t>
      </w:r>
      <w:r w:rsidR="00C55973" w:rsidRPr="008B4159">
        <w:rPr>
          <w:rFonts w:ascii="Palatino Linotype" w:eastAsia="MS Gothic" w:hAnsi="Palatino Linotype" w:cs="Times New Roman"/>
          <w:sz w:val="24"/>
          <w:szCs w:val="24"/>
        </w:rPr>
        <w:t xml:space="preserve">de la o las actas de </w:t>
      </w:r>
      <w:proofErr w:type="gramStart"/>
      <w:r w:rsidR="00C55973" w:rsidRPr="008B4159">
        <w:rPr>
          <w:rFonts w:ascii="Palatino Linotype" w:eastAsia="MS Gothic" w:hAnsi="Palatino Linotype" w:cs="Times New Roman"/>
          <w:sz w:val="24"/>
          <w:szCs w:val="24"/>
        </w:rPr>
        <w:t>cabildo  donde</w:t>
      </w:r>
      <w:proofErr w:type="gramEnd"/>
      <w:r w:rsidR="00C55973" w:rsidRPr="008B4159">
        <w:rPr>
          <w:rFonts w:ascii="Palatino Linotype" w:eastAsia="MS Gothic" w:hAnsi="Palatino Linotype" w:cs="Times New Roman"/>
          <w:sz w:val="24"/>
          <w:szCs w:val="24"/>
        </w:rPr>
        <w:t xml:space="preserve"> se aprobaron  los reglamentos de todas y cada una de </w:t>
      </w:r>
      <w:r w:rsidR="00B7722A" w:rsidRPr="008B4159">
        <w:rPr>
          <w:rFonts w:ascii="Palatino Linotype" w:eastAsia="MS Gothic" w:hAnsi="Palatino Linotype" w:cs="Times New Roman"/>
          <w:sz w:val="24"/>
          <w:szCs w:val="24"/>
        </w:rPr>
        <w:t xml:space="preserve">las áreas que conforman </w:t>
      </w:r>
      <w:r w:rsidR="00C55973" w:rsidRPr="008B4159">
        <w:rPr>
          <w:rFonts w:ascii="Palatino Linotype" w:eastAsia="MS Gothic" w:hAnsi="Palatino Linotype" w:cs="Times New Roman"/>
          <w:sz w:val="24"/>
          <w:szCs w:val="24"/>
        </w:rPr>
        <w:t xml:space="preserve"> la presente Administración Pública Municipal</w:t>
      </w:r>
      <w:r w:rsidR="00590E24" w:rsidRPr="008B4159">
        <w:rPr>
          <w:rFonts w:ascii="Palatino Linotype" w:eastAsia="MS Gothic" w:hAnsi="Palatino Linotype" w:cs="Times New Roman"/>
          <w:sz w:val="24"/>
          <w:szCs w:val="24"/>
        </w:rPr>
        <w:t xml:space="preserve"> en formato digital</w:t>
      </w:r>
      <w:r w:rsidR="00C55973" w:rsidRPr="008B4159">
        <w:rPr>
          <w:rFonts w:ascii="Palatino Linotype" w:eastAsia="MS Gothic" w:hAnsi="Palatino Linotype" w:cs="Times New Roman"/>
          <w:sz w:val="24"/>
          <w:szCs w:val="24"/>
        </w:rPr>
        <w:t xml:space="preserve">, el SUJETO OBLIGADO manifestó </w:t>
      </w:r>
      <w:r w:rsidRPr="008B4159">
        <w:rPr>
          <w:rFonts w:ascii="Palatino Linotype" w:eastAsia="MS Gothic" w:hAnsi="Palatino Linotype" w:cs="Times New Roman"/>
          <w:sz w:val="24"/>
          <w:szCs w:val="24"/>
        </w:rPr>
        <w:t xml:space="preserve">en respuesta, </w:t>
      </w:r>
      <w:r w:rsidR="00C55973" w:rsidRPr="008B4159">
        <w:rPr>
          <w:rFonts w:ascii="Palatino Linotype" w:eastAsia="MS Gothic" w:hAnsi="Palatino Linotype" w:cs="Times New Roman"/>
          <w:sz w:val="24"/>
          <w:szCs w:val="24"/>
        </w:rPr>
        <w:t xml:space="preserve">que se debe cubrir un costo de </w:t>
      </w:r>
      <w:r w:rsidR="00C55973" w:rsidRPr="008B4159">
        <w:rPr>
          <w:rFonts w:ascii="Palatino Linotype" w:hAnsi="Palatino Linotype"/>
          <w:iCs/>
          <w:color w:val="000000"/>
          <w:sz w:val="24"/>
          <w:szCs w:val="24"/>
        </w:rPr>
        <w:t xml:space="preserve">$139.29 (ciento treinta y nueve pesos 29/100 m.n) correspondiente a la copia simple, digitalización y reproducción de 100 fojas derivadas de la información solicitada. </w:t>
      </w:r>
    </w:p>
    <w:p w14:paraId="77DE9DE6" w14:textId="77777777" w:rsidR="00C55973" w:rsidRPr="008B4159" w:rsidRDefault="00C55973" w:rsidP="00C55973">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325C888D" w14:textId="77777777" w:rsidR="00874F09" w:rsidRPr="008B4159" w:rsidRDefault="00874F09" w:rsidP="00F430B5">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8B4159">
        <w:rPr>
          <w:rFonts w:ascii="Palatino Linotype" w:hAnsi="Palatino Linotype"/>
          <w:sz w:val="24"/>
        </w:rPr>
        <w:t xml:space="preserve">Al respecto, el particular se inconformó y manifestó que con fundamento en el artículo 148 del Código Financiero del Estado de </w:t>
      </w:r>
      <w:proofErr w:type="gramStart"/>
      <w:r w:rsidRPr="008B4159">
        <w:rPr>
          <w:rFonts w:ascii="Palatino Linotype" w:hAnsi="Palatino Linotype"/>
          <w:sz w:val="24"/>
        </w:rPr>
        <w:t>México,  el</w:t>
      </w:r>
      <w:proofErr w:type="gramEnd"/>
      <w:r w:rsidRPr="008B4159">
        <w:rPr>
          <w:rFonts w:ascii="Palatino Linotype" w:hAnsi="Palatino Linotype"/>
          <w:sz w:val="24"/>
        </w:rPr>
        <w:t xml:space="preserve"> cobro por la entrega de la información solo puede basarse en el costo de materiales para su reproducción, certificación o gasto de envío</w:t>
      </w:r>
      <w:r w:rsidR="00E322C7" w:rsidRPr="008B4159">
        <w:rPr>
          <w:rFonts w:ascii="Palatino Linotype" w:hAnsi="Palatino Linotype"/>
          <w:sz w:val="24"/>
        </w:rPr>
        <w:t>, por lo que en e</w:t>
      </w:r>
      <w:r w:rsidR="00590E24" w:rsidRPr="008B4159">
        <w:rPr>
          <w:rFonts w:ascii="Palatino Linotype" w:hAnsi="Palatino Linotype"/>
          <w:sz w:val="24"/>
        </w:rPr>
        <w:t>ste caso el podía</w:t>
      </w:r>
      <w:r w:rsidR="00E322C7" w:rsidRPr="008B4159">
        <w:rPr>
          <w:rFonts w:ascii="Palatino Linotype" w:hAnsi="Palatino Linotype"/>
          <w:sz w:val="24"/>
        </w:rPr>
        <w:t xml:space="preserve"> hacer llegar una unidad de almacenamiento USB para tal efecto.</w:t>
      </w:r>
    </w:p>
    <w:p w14:paraId="22EF56C7" w14:textId="77777777" w:rsidR="00874F09" w:rsidRPr="008B4159" w:rsidRDefault="00874F09" w:rsidP="00874F09">
      <w:pPr>
        <w:pStyle w:val="Prrafodelista"/>
        <w:rPr>
          <w:rFonts w:ascii="Palatino Linotype" w:hAnsi="Palatino Linotype"/>
          <w:sz w:val="24"/>
        </w:rPr>
      </w:pPr>
    </w:p>
    <w:p w14:paraId="52E0C3B1" w14:textId="77777777" w:rsidR="006E722F" w:rsidRPr="008B4159" w:rsidRDefault="00590E24" w:rsidP="006E722F">
      <w:pPr>
        <w:pStyle w:val="Prrafodelista"/>
        <w:numPr>
          <w:ilvl w:val="0"/>
          <w:numId w:val="1"/>
        </w:numPr>
        <w:tabs>
          <w:tab w:val="left" w:pos="0"/>
        </w:tabs>
        <w:spacing w:after="0" w:line="360" w:lineRule="auto"/>
        <w:ind w:left="0" w:right="48" w:firstLine="0"/>
        <w:jc w:val="both"/>
        <w:rPr>
          <w:rFonts w:ascii="Palatino Linotype" w:hAnsi="Palatino Linotype"/>
          <w:i/>
          <w:sz w:val="24"/>
        </w:rPr>
      </w:pPr>
      <w:r w:rsidRPr="008B4159">
        <w:rPr>
          <w:rFonts w:ascii="Palatino Linotype" w:hAnsi="Palatino Linotype"/>
          <w:sz w:val="24"/>
        </w:rPr>
        <w:t>Si bien el particular al momento de realiza</w:t>
      </w:r>
      <w:r w:rsidR="00BA7A5A" w:rsidRPr="008B4159">
        <w:rPr>
          <w:rFonts w:ascii="Palatino Linotype" w:hAnsi="Palatino Linotype"/>
          <w:sz w:val="24"/>
        </w:rPr>
        <w:t xml:space="preserve">r la solicitud de </w:t>
      </w:r>
      <w:r w:rsidR="009F15DA" w:rsidRPr="008B4159">
        <w:rPr>
          <w:rFonts w:ascii="Palatino Linotype" w:hAnsi="Palatino Linotype"/>
          <w:sz w:val="24"/>
        </w:rPr>
        <w:t>información señaló</w:t>
      </w:r>
      <w:r w:rsidRPr="008B4159">
        <w:rPr>
          <w:rFonts w:ascii="Palatino Linotype" w:hAnsi="Palatino Linotype"/>
          <w:sz w:val="24"/>
        </w:rPr>
        <w:t xml:space="preserve"> modalidad</w:t>
      </w:r>
      <w:r w:rsidR="00BA7A5A" w:rsidRPr="008B4159">
        <w:rPr>
          <w:rFonts w:ascii="Palatino Linotype" w:hAnsi="Palatino Linotype"/>
          <w:sz w:val="24"/>
        </w:rPr>
        <w:t xml:space="preserve"> como modalidad de entrega en unidad de almacenamiento USB que el mismo proporcionará, no representará algún costo para el particular</w:t>
      </w:r>
      <w:r w:rsidR="009F15DA" w:rsidRPr="008B4159">
        <w:rPr>
          <w:rFonts w:ascii="Palatino Linotype" w:hAnsi="Palatino Linotype"/>
          <w:sz w:val="24"/>
        </w:rPr>
        <w:t>, esto atendiendo al principio de gratuidad</w:t>
      </w:r>
      <w:r w:rsidR="00D21CAB" w:rsidRPr="008B4159">
        <w:rPr>
          <w:rFonts w:ascii="Palatino Linotype" w:hAnsi="Palatino Linotype"/>
          <w:sz w:val="24"/>
        </w:rPr>
        <w:t>.</w:t>
      </w:r>
    </w:p>
    <w:p w14:paraId="13C04E5F" w14:textId="77777777" w:rsidR="00454FC5" w:rsidRPr="008B4159" w:rsidRDefault="00454FC5" w:rsidP="00454FC5">
      <w:pPr>
        <w:pStyle w:val="Prrafodelista"/>
        <w:rPr>
          <w:rFonts w:ascii="Palatino Linotype" w:hAnsi="Palatino Linotype"/>
          <w:sz w:val="24"/>
        </w:rPr>
      </w:pPr>
    </w:p>
    <w:p w14:paraId="538B49A8" w14:textId="77777777" w:rsidR="00454FC5" w:rsidRPr="008B4159" w:rsidRDefault="00454FC5" w:rsidP="00CD4582">
      <w:pPr>
        <w:pStyle w:val="Prrafodelista"/>
        <w:numPr>
          <w:ilvl w:val="1"/>
          <w:numId w:val="9"/>
        </w:numPr>
        <w:ind w:left="0" w:firstLine="0"/>
        <w:rPr>
          <w:rFonts w:ascii="Palatino Linotype" w:hAnsi="Palatino Linotype"/>
          <w:b/>
          <w:sz w:val="24"/>
        </w:rPr>
      </w:pPr>
      <w:r w:rsidRPr="008B4159">
        <w:rPr>
          <w:rFonts w:ascii="Palatino Linotype" w:hAnsi="Palatino Linotype"/>
          <w:b/>
          <w:sz w:val="24"/>
        </w:rPr>
        <w:t>De la publicidad de la información</w:t>
      </w:r>
    </w:p>
    <w:p w14:paraId="2195A63F" w14:textId="77777777" w:rsidR="00CD4582" w:rsidRPr="008B4159" w:rsidRDefault="00CD4582" w:rsidP="00CD4582">
      <w:pPr>
        <w:pStyle w:val="Prrafodelista"/>
        <w:ind w:left="1800"/>
        <w:rPr>
          <w:rFonts w:ascii="Palatino Linotype" w:hAnsi="Palatino Linotype"/>
          <w:b/>
          <w:color w:val="FF0000"/>
          <w:sz w:val="24"/>
        </w:rPr>
      </w:pPr>
    </w:p>
    <w:p w14:paraId="05178E2A" w14:textId="77777777" w:rsidR="00F430B5" w:rsidRPr="008B4159" w:rsidRDefault="00CD4582" w:rsidP="00F430B5">
      <w:pPr>
        <w:pStyle w:val="Prrafodelista"/>
        <w:numPr>
          <w:ilvl w:val="0"/>
          <w:numId w:val="1"/>
        </w:numPr>
        <w:tabs>
          <w:tab w:val="left" w:pos="0"/>
        </w:tabs>
        <w:spacing w:after="0" w:line="360" w:lineRule="auto"/>
        <w:ind w:left="0" w:right="48" w:firstLine="0"/>
        <w:jc w:val="both"/>
        <w:rPr>
          <w:rFonts w:ascii="Palatino Linotype" w:hAnsi="Palatino Linotype"/>
          <w:i/>
          <w:sz w:val="24"/>
        </w:rPr>
      </w:pPr>
      <w:r w:rsidRPr="008B4159">
        <w:rPr>
          <w:rFonts w:ascii="Palatino Linotype" w:hAnsi="Palatino Linotype"/>
          <w:sz w:val="24"/>
        </w:rPr>
        <w:t xml:space="preserve"> L</w:t>
      </w:r>
      <w:r w:rsidR="008E1BA4" w:rsidRPr="008B4159">
        <w:rPr>
          <w:rFonts w:ascii="Palatino Linotype" w:hAnsi="Palatino Linotype"/>
          <w:sz w:val="24"/>
        </w:rPr>
        <w:t xml:space="preserve">as actas de sesión de cabildo son obligaciones de transparencia específica, por lo tanto ya se deben encontrar en medios electrónicos y publicadas en la página de </w:t>
      </w:r>
      <w:r w:rsidR="008E1BA4" w:rsidRPr="008B4159">
        <w:rPr>
          <w:rFonts w:ascii="Palatino Linotype" w:hAnsi="Palatino Linotype"/>
          <w:sz w:val="24"/>
        </w:rPr>
        <w:lastRenderedPageBreak/>
        <w:t xml:space="preserve">Información de Oficio Mexiquense, esto de </w:t>
      </w:r>
      <w:proofErr w:type="gramStart"/>
      <w:r w:rsidR="008E1BA4" w:rsidRPr="008B4159">
        <w:rPr>
          <w:rFonts w:ascii="Palatino Linotype" w:hAnsi="Palatino Linotype"/>
          <w:sz w:val="24"/>
        </w:rPr>
        <w:t xml:space="preserve">acuerdo </w:t>
      </w:r>
      <w:r w:rsidR="003B61EE" w:rsidRPr="008B4159">
        <w:rPr>
          <w:rFonts w:ascii="Palatino Linotype" w:hAnsi="Palatino Linotype"/>
          <w:sz w:val="24"/>
        </w:rPr>
        <w:t xml:space="preserve"> </w:t>
      </w:r>
      <w:r w:rsidR="008E1BA4" w:rsidRPr="008B4159">
        <w:rPr>
          <w:rFonts w:ascii="Palatino Linotype" w:hAnsi="Palatino Linotype"/>
          <w:sz w:val="24"/>
        </w:rPr>
        <w:t>al</w:t>
      </w:r>
      <w:proofErr w:type="gramEnd"/>
      <w:r w:rsidR="00F430B5" w:rsidRPr="008B4159">
        <w:rPr>
          <w:rFonts w:ascii="Palatino Linotype" w:hAnsi="Palatino Linotype"/>
          <w:sz w:val="24"/>
        </w:rPr>
        <w:t xml:space="preserve"> artículo 94 de la Ley de Transparencia Local y para el caso particular en la fracción II, inciso b)  :</w:t>
      </w:r>
    </w:p>
    <w:p w14:paraId="73B59B79" w14:textId="77777777" w:rsidR="00F430B5" w:rsidRPr="008B4159" w:rsidRDefault="00F430B5" w:rsidP="00F430B5">
      <w:pPr>
        <w:pStyle w:val="Prrafodelista"/>
        <w:tabs>
          <w:tab w:val="left" w:pos="0"/>
        </w:tabs>
        <w:spacing w:after="0" w:line="360" w:lineRule="auto"/>
        <w:ind w:left="0" w:right="48"/>
        <w:jc w:val="both"/>
        <w:rPr>
          <w:rFonts w:ascii="Palatino Linotype" w:hAnsi="Palatino Linotype"/>
          <w:i/>
          <w:sz w:val="24"/>
        </w:rPr>
      </w:pPr>
    </w:p>
    <w:p w14:paraId="191A7655" w14:textId="77777777" w:rsidR="00F430B5" w:rsidRPr="008B4159" w:rsidRDefault="00F430B5" w:rsidP="00F430B5">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273A5AA5" w14:textId="77777777" w:rsidR="00F430B5" w:rsidRPr="008B4159" w:rsidRDefault="00F430B5" w:rsidP="00F430B5">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 xml:space="preserve">II. Adicionalmente en el caso de los municipios: </w:t>
      </w:r>
    </w:p>
    <w:p w14:paraId="04B43586" w14:textId="77777777" w:rsidR="00F430B5" w:rsidRPr="008B4159" w:rsidRDefault="00F430B5" w:rsidP="00F430B5">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b) Las actas de sesiones de cabildo, los controles de asistencia de los integrantes del Ayuntamiento a las sesiones de cabildo y el sentido de votación de los miembros del cabildo sobre las iniciativas o acuerdos;</w:t>
      </w:r>
    </w:p>
    <w:p w14:paraId="10761765" w14:textId="77777777" w:rsidR="00F430B5" w:rsidRPr="008B4159" w:rsidRDefault="00F430B5" w:rsidP="00F430B5">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w:t>
      </w:r>
    </w:p>
    <w:p w14:paraId="1D6C3CA2" w14:textId="77777777" w:rsidR="00E63EB6" w:rsidRPr="008B4159" w:rsidRDefault="00E63EB6" w:rsidP="00F430B5">
      <w:pPr>
        <w:pStyle w:val="Prrafodelista"/>
        <w:tabs>
          <w:tab w:val="left" w:pos="851"/>
        </w:tabs>
        <w:spacing w:after="0" w:line="360" w:lineRule="auto"/>
        <w:ind w:left="851" w:right="615"/>
        <w:jc w:val="both"/>
        <w:rPr>
          <w:rFonts w:ascii="Palatino Linotype" w:hAnsi="Palatino Linotype"/>
          <w:i/>
        </w:rPr>
      </w:pPr>
    </w:p>
    <w:p w14:paraId="5C5EDC81" w14:textId="77777777" w:rsidR="00F430B5" w:rsidRPr="008B4159" w:rsidRDefault="00F430B5" w:rsidP="00F430B5">
      <w:pPr>
        <w:pStyle w:val="Prrafodelista"/>
        <w:numPr>
          <w:ilvl w:val="0"/>
          <w:numId w:val="1"/>
        </w:numPr>
        <w:tabs>
          <w:tab w:val="left" w:pos="0"/>
        </w:tabs>
        <w:spacing w:after="0" w:line="360" w:lineRule="auto"/>
        <w:ind w:left="0" w:right="48" w:firstLine="0"/>
        <w:jc w:val="both"/>
        <w:rPr>
          <w:rFonts w:ascii="Palatino Linotype" w:hAnsi="Palatino Linotype"/>
          <w:i/>
          <w:sz w:val="24"/>
        </w:rPr>
      </w:pPr>
      <w:r w:rsidRPr="008B4159">
        <w:rPr>
          <w:rFonts w:ascii="Palatino Linotype" w:hAnsi="Palatino Linotype"/>
          <w:sz w:val="24"/>
        </w:rPr>
        <w:t xml:space="preserve">En este contexto, y con fundamento en el artículo 175 de la Ley de Transparencia Local, </w:t>
      </w:r>
      <w:r w:rsidR="00E63EB6" w:rsidRPr="008B4159">
        <w:rPr>
          <w:rFonts w:ascii="Palatino Linotype" w:hAnsi="Palatino Linotype"/>
          <w:sz w:val="24"/>
        </w:rPr>
        <w:t xml:space="preserve">la información solicitada no debe representar algún costo para el particular, </w:t>
      </w:r>
      <w:proofErr w:type="gramStart"/>
      <w:r w:rsidR="00E63EB6" w:rsidRPr="008B4159">
        <w:rPr>
          <w:rFonts w:ascii="Palatino Linotype" w:hAnsi="Palatino Linotype"/>
          <w:sz w:val="24"/>
        </w:rPr>
        <w:t>pues  este</w:t>
      </w:r>
      <w:proofErr w:type="gramEnd"/>
      <w:r w:rsidR="00E63EB6" w:rsidRPr="008B4159">
        <w:rPr>
          <w:rFonts w:ascii="Palatino Linotype" w:hAnsi="Palatino Linotype"/>
          <w:sz w:val="24"/>
        </w:rPr>
        <w:t xml:space="preserve"> precepto legal establece que </w:t>
      </w:r>
      <w:r w:rsidRPr="008B4159">
        <w:rPr>
          <w:rFonts w:ascii="Palatino Linotype" w:hAnsi="Palatino Linotype"/>
          <w:sz w:val="24"/>
        </w:rPr>
        <w:t>la información que deban publicar los sujetos obligados de manera obligato</w:t>
      </w:r>
      <w:r w:rsidR="008E1BA4" w:rsidRPr="008B4159">
        <w:rPr>
          <w:rFonts w:ascii="Palatino Linotype" w:hAnsi="Palatino Linotype"/>
          <w:sz w:val="24"/>
        </w:rPr>
        <w:t>ria o deba ser generada en medios electrónicos</w:t>
      </w:r>
      <w:r w:rsidRPr="008B4159">
        <w:rPr>
          <w:rFonts w:ascii="Palatino Linotype" w:hAnsi="Palatino Linotype"/>
          <w:sz w:val="24"/>
        </w:rPr>
        <w:t xml:space="preserve"> no podrá tener ningún costo:</w:t>
      </w:r>
    </w:p>
    <w:p w14:paraId="3E3E2FE8" w14:textId="77777777" w:rsidR="00F430B5" w:rsidRPr="008B4159" w:rsidRDefault="00F430B5" w:rsidP="00F430B5">
      <w:pPr>
        <w:pStyle w:val="Prrafodelista"/>
        <w:spacing w:after="0"/>
        <w:rPr>
          <w:rFonts w:ascii="Palatino Linotype" w:hAnsi="Palatino Linotype"/>
          <w:i/>
          <w:sz w:val="24"/>
        </w:rPr>
      </w:pPr>
    </w:p>
    <w:p w14:paraId="72C0B876" w14:textId="77777777" w:rsidR="00F430B5" w:rsidRPr="008B4159" w:rsidRDefault="00F430B5" w:rsidP="00F430B5">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w:t>
      </w:r>
      <w:r w:rsidRPr="008B4159">
        <w:rPr>
          <w:rFonts w:ascii="Palatino Linotype" w:hAnsi="Palatino Linotype"/>
          <w:b/>
          <w:i/>
        </w:rPr>
        <w:t>Artículo 175.</w:t>
      </w:r>
      <w:r w:rsidRPr="008B4159">
        <w:rPr>
          <w:rFonts w:ascii="Palatino Linotype" w:hAnsi="Palatino Linotype"/>
          <w:i/>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66717742" w14:textId="77777777" w:rsidR="00B87D56" w:rsidRPr="008B4159" w:rsidRDefault="00B87D56" w:rsidP="00E63EB6">
      <w:pPr>
        <w:tabs>
          <w:tab w:val="left" w:pos="851"/>
        </w:tabs>
        <w:spacing w:after="0" w:line="360" w:lineRule="auto"/>
        <w:ind w:right="615"/>
        <w:jc w:val="both"/>
        <w:rPr>
          <w:rFonts w:ascii="Palatino Linotype" w:hAnsi="Palatino Linotype"/>
          <w:i/>
          <w:sz w:val="24"/>
        </w:rPr>
      </w:pPr>
    </w:p>
    <w:p w14:paraId="29F90A80" w14:textId="77777777" w:rsidR="00D21CAB" w:rsidRPr="008B4159" w:rsidRDefault="00D21CAB" w:rsidP="00E63EB6">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8B4159">
        <w:rPr>
          <w:rFonts w:ascii="Palatino Linotype" w:hAnsi="Palatino Linotype"/>
          <w:sz w:val="24"/>
        </w:rPr>
        <w:lastRenderedPageBreak/>
        <w:t>Aunado a lo anteriormente referido, el artículo 161 de la Ley de Transparencia y Acceso a la Información Pública del Estado de México y Municipios, establece que cuando la información requerida ya se encuentre disponible en medios electrónicos, se le hará s</w:t>
      </w:r>
      <w:r w:rsidR="006E722F" w:rsidRPr="008B4159">
        <w:rPr>
          <w:rFonts w:ascii="Palatino Linotype" w:hAnsi="Palatino Linotype"/>
          <w:sz w:val="24"/>
        </w:rPr>
        <w:t>aber al solicitante la fuente, lugar y la forma en que la pueda consultar en un plazo no mayor a cinco días y no debe implicar que el solicitante realice una búsqueda en toda la información:</w:t>
      </w:r>
    </w:p>
    <w:p w14:paraId="52149D13" w14:textId="77777777" w:rsidR="006E722F" w:rsidRPr="008B4159" w:rsidRDefault="006E722F" w:rsidP="006E722F">
      <w:pPr>
        <w:pStyle w:val="Prrafodelista"/>
        <w:tabs>
          <w:tab w:val="left" w:pos="0"/>
        </w:tabs>
        <w:spacing w:after="0" w:line="360" w:lineRule="auto"/>
        <w:ind w:left="0" w:right="48"/>
        <w:jc w:val="both"/>
        <w:rPr>
          <w:rFonts w:ascii="Palatino Linotype" w:hAnsi="Palatino Linotype"/>
          <w:sz w:val="24"/>
        </w:rPr>
      </w:pPr>
    </w:p>
    <w:p w14:paraId="7BDAD42A" w14:textId="77777777" w:rsidR="00D21CAB" w:rsidRPr="008B4159" w:rsidRDefault="006E722F" w:rsidP="006E722F">
      <w:pPr>
        <w:pStyle w:val="Prrafodelista"/>
        <w:tabs>
          <w:tab w:val="left" w:pos="851"/>
        </w:tabs>
        <w:spacing w:after="0" w:line="360" w:lineRule="auto"/>
        <w:ind w:left="851" w:right="615"/>
        <w:jc w:val="both"/>
        <w:rPr>
          <w:rFonts w:ascii="Palatino Linotype" w:hAnsi="Palatino Linotype"/>
          <w:i/>
        </w:rPr>
      </w:pPr>
      <w:r w:rsidRPr="008B4159">
        <w:rPr>
          <w:rFonts w:ascii="Palatino Linotype" w:hAnsi="Palatino Linotype"/>
          <w:i/>
        </w:rPr>
        <w:t>“</w:t>
      </w:r>
      <w:r w:rsidR="00D21CAB" w:rsidRPr="008B4159">
        <w:rPr>
          <w:rFonts w:ascii="Palatino Linotype" w:hAnsi="Palatino Linotype"/>
          <w:i/>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w:t>
      </w:r>
      <w:r w:rsidRPr="008B4159">
        <w:rPr>
          <w:rFonts w:ascii="Palatino Linotype" w:hAnsi="Palatino Linotype"/>
          <w:i/>
        </w:rPr>
        <w:t xml:space="preserve"> disponible”</w:t>
      </w:r>
    </w:p>
    <w:p w14:paraId="150A4F8A" w14:textId="77777777" w:rsidR="006E722F" w:rsidRPr="008B4159" w:rsidRDefault="006E722F" w:rsidP="006E722F">
      <w:pPr>
        <w:pStyle w:val="Prrafodelista"/>
        <w:tabs>
          <w:tab w:val="left" w:pos="851"/>
        </w:tabs>
        <w:spacing w:after="0" w:line="360" w:lineRule="auto"/>
        <w:ind w:left="851" w:right="615"/>
        <w:jc w:val="both"/>
        <w:rPr>
          <w:rFonts w:ascii="Palatino Linotype" w:hAnsi="Palatino Linotype"/>
          <w:i/>
          <w:sz w:val="24"/>
        </w:rPr>
      </w:pPr>
    </w:p>
    <w:p w14:paraId="479A1369" w14:textId="77777777" w:rsidR="006E722F" w:rsidRPr="008B4159" w:rsidRDefault="00E63EB6" w:rsidP="00F63227">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8B4159">
        <w:rPr>
          <w:rFonts w:ascii="Palatino Linotype" w:hAnsi="Palatino Linotype"/>
          <w:sz w:val="24"/>
        </w:rPr>
        <w:t xml:space="preserve">Ahora </w:t>
      </w:r>
      <w:proofErr w:type="gramStart"/>
      <w:r w:rsidRPr="008B4159">
        <w:rPr>
          <w:rFonts w:ascii="Palatino Linotype" w:hAnsi="Palatino Linotype"/>
          <w:sz w:val="24"/>
        </w:rPr>
        <w:t>b</w:t>
      </w:r>
      <w:r w:rsidR="006E722F" w:rsidRPr="008B4159">
        <w:rPr>
          <w:rFonts w:ascii="Palatino Linotype" w:hAnsi="Palatino Linotype"/>
          <w:sz w:val="24"/>
        </w:rPr>
        <w:t>ien,  el</w:t>
      </w:r>
      <w:proofErr w:type="gramEnd"/>
      <w:r w:rsidR="006E722F" w:rsidRPr="008B4159">
        <w:rPr>
          <w:rFonts w:ascii="Palatino Linotype" w:hAnsi="Palatino Linotype"/>
          <w:sz w:val="24"/>
        </w:rPr>
        <w:t xml:space="preserve"> </w:t>
      </w:r>
      <w:r w:rsidR="006E722F" w:rsidRPr="008B4159">
        <w:rPr>
          <w:rFonts w:ascii="Palatino Linotype" w:hAnsi="Palatino Linotype"/>
          <w:b/>
          <w:sz w:val="24"/>
        </w:rPr>
        <w:t>SUJETO OBLIGADO</w:t>
      </w:r>
      <w:r w:rsidR="006E722F" w:rsidRPr="008B4159">
        <w:rPr>
          <w:rFonts w:ascii="Palatino Linotype" w:hAnsi="Palatino Linotype"/>
          <w:sz w:val="24"/>
        </w:rPr>
        <w:t xml:space="preserve"> </w:t>
      </w:r>
      <w:r w:rsidR="004A19E1" w:rsidRPr="008B4159">
        <w:rPr>
          <w:rFonts w:ascii="Palatino Linotype" w:hAnsi="Palatino Linotype"/>
          <w:sz w:val="24"/>
        </w:rPr>
        <w:t xml:space="preserve">manifestó que la </w:t>
      </w:r>
      <w:r w:rsidRPr="008B4159">
        <w:rPr>
          <w:rFonts w:ascii="Palatino Linotype" w:hAnsi="Palatino Linotype"/>
          <w:sz w:val="24"/>
        </w:rPr>
        <w:t xml:space="preserve">información </w:t>
      </w:r>
      <w:r w:rsidR="004A19E1" w:rsidRPr="008B4159">
        <w:rPr>
          <w:rFonts w:ascii="Palatino Linotype" w:hAnsi="Palatino Linotype"/>
          <w:sz w:val="24"/>
        </w:rPr>
        <w:t xml:space="preserve"> podía ser consultada de manera gratuita a través de una liga electrónica que remitió en la respuesta</w:t>
      </w:r>
      <w:r w:rsidR="00485C9A" w:rsidRPr="008B4159">
        <w:rPr>
          <w:rFonts w:ascii="Palatino Linotype" w:hAnsi="Palatino Linotype"/>
          <w:sz w:val="24"/>
        </w:rPr>
        <w:t>, la cual</w:t>
      </w:r>
      <w:r w:rsidR="00163447" w:rsidRPr="008B4159">
        <w:rPr>
          <w:rFonts w:ascii="Palatino Linotype" w:hAnsi="Palatino Linotype"/>
          <w:sz w:val="24"/>
        </w:rPr>
        <w:t>,</w:t>
      </w:r>
      <w:r w:rsidR="00485C9A" w:rsidRPr="008B4159">
        <w:rPr>
          <w:rFonts w:ascii="Palatino Linotype" w:hAnsi="Palatino Linotype"/>
          <w:sz w:val="24"/>
        </w:rPr>
        <w:t xml:space="preserve"> </w:t>
      </w:r>
      <w:r w:rsidR="004A19E1" w:rsidRPr="008B4159">
        <w:rPr>
          <w:rFonts w:ascii="Palatino Linotype" w:hAnsi="Palatino Linotype"/>
          <w:sz w:val="24"/>
        </w:rPr>
        <w:t xml:space="preserve">al ser consultada </w:t>
      </w:r>
      <w:r w:rsidR="00163447" w:rsidRPr="008B4159">
        <w:rPr>
          <w:rFonts w:ascii="Palatino Linotype" w:hAnsi="Palatino Linotype"/>
          <w:sz w:val="24"/>
        </w:rPr>
        <w:t xml:space="preserve">por esta ponencia, remite a la plataforma de Información de Oficio Mexiquense del Sujeto Obligado, sin embargo, no remite a las actas de sesión de cabildo que se solicitaron, lo que implicaría para el particular una búsqueda. </w:t>
      </w:r>
    </w:p>
    <w:p w14:paraId="7CE77869" w14:textId="77777777" w:rsidR="00163447" w:rsidRPr="008B4159" w:rsidRDefault="00163447" w:rsidP="00163447">
      <w:pPr>
        <w:pStyle w:val="Prrafodelista"/>
        <w:tabs>
          <w:tab w:val="left" w:pos="0"/>
        </w:tabs>
        <w:spacing w:after="0" w:line="360" w:lineRule="auto"/>
        <w:ind w:left="0" w:right="48"/>
        <w:jc w:val="both"/>
        <w:rPr>
          <w:rFonts w:ascii="Palatino Linotype" w:hAnsi="Palatino Linotype"/>
          <w:sz w:val="24"/>
        </w:rPr>
      </w:pPr>
    </w:p>
    <w:p w14:paraId="5703491B" w14:textId="77777777" w:rsidR="006E722F" w:rsidRPr="008B4159" w:rsidRDefault="00163447" w:rsidP="00856668">
      <w:pPr>
        <w:pStyle w:val="Prrafodelista"/>
        <w:numPr>
          <w:ilvl w:val="0"/>
          <w:numId w:val="1"/>
        </w:numPr>
        <w:tabs>
          <w:tab w:val="left" w:pos="0"/>
        </w:tabs>
        <w:spacing w:after="0" w:line="360" w:lineRule="auto"/>
        <w:ind w:left="0" w:right="48" w:firstLine="0"/>
        <w:jc w:val="both"/>
        <w:rPr>
          <w:rFonts w:ascii="Palatino Linotype" w:hAnsi="Palatino Linotype"/>
          <w:b/>
          <w:bCs/>
          <w:sz w:val="24"/>
        </w:rPr>
      </w:pPr>
      <w:r w:rsidRPr="008B4159">
        <w:rPr>
          <w:rFonts w:ascii="Palatino Linotype" w:hAnsi="Palatino Linotype"/>
          <w:sz w:val="24"/>
        </w:rPr>
        <w:t xml:space="preserve">En este </w:t>
      </w:r>
      <w:proofErr w:type="gramStart"/>
      <w:r w:rsidRPr="008B4159">
        <w:rPr>
          <w:rFonts w:ascii="Palatino Linotype" w:hAnsi="Palatino Linotype"/>
          <w:sz w:val="24"/>
        </w:rPr>
        <w:t>caso,  los</w:t>
      </w:r>
      <w:proofErr w:type="gramEnd"/>
      <w:r w:rsidRPr="008B4159">
        <w:rPr>
          <w:rFonts w:ascii="Palatino Linotype" w:hAnsi="Palatino Linotype"/>
          <w:sz w:val="24"/>
        </w:rPr>
        <w:t xml:space="preserve"> motivos de inconformidad hechos valer por el recurrente son fundados, por lo que con fundamento en el art</w:t>
      </w:r>
      <w:r w:rsidR="00856668" w:rsidRPr="008B4159">
        <w:rPr>
          <w:rFonts w:ascii="Palatino Linotype" w:hAnsi="Palatino Linotype"/>
          <w:sz w:val="24"/>
        </w:rPr>
        <w:t>ículo 186</w:t>
      </w:r>
      <w:r w:rsidRPr="008B4159">
        <w:rPr>
          <w:rFonts w:ascii="Palatino Linotype" w:hAnsi="Palatino Linotype"/>
          <w:sz w:val="24"/>
        </w:rPr>
        <w:t xml:space="preserve"> de la Ley de Transparencia y Acceso a la Información Pública del Estado de México y Municipios, </w:t>
      </w:r>
      <w:r w:rsidR="00856668" w:rsidRPr="008B4159">
        <w:rPr>
          <w:rFonts w:ascii="Palatino Linotype" w:hAnsi="Palatino Linotype"/>
          <w:sz w:val="24"/>
        </w:rPr>
        <w:t xml:space="preserve">se determina </w:t>
      </w:r>
      <w:r w:rsidR="00856668" w:rsidRPr="008B4159">
        <w:rPr>
          <w:rFonts w:ascii="Palatino Linotype" w:hAnsi="Palatino Linotype"/>
          <w:b/>
          <w:sz w:val="24"/>
        </w:rPr>
        <w:t>REVOCAR</w:t>
      </w:r>
      <w:r w:rsidR="00856668" w:rsidRPr="008B4159">
        <w:rPr>
          <w:rFonts w:ascii="Palatino Linotype" w:hAnsi="Palatino Linotype"/>
          <w:sz w:val="24"/>
        </w:rPr>
        <w:t xml:space="preserve"> la respuesta del </w:t>
      </w:r>
      <w:r w:rsidR="00856668" w:rsidRPr="008B4159">
        <w:rPr>
          <w:rFonts w:ascii="Palatino Linotype" w:hAnsi="Palatino Linotype"/>
          <w:b/>
          <w:sz w:val="24"/>
        </w:rPr>
        <w:t>SUJETO OBLIGADO</w:t>
      </w:r>
      <w:r w:rsidR="00856668" w:rsidRPr="008B4159">
        <w:rPr>
          <w:rFonts w:ascii="Palatino Linotype" w:hAnsi="Palatino Linotype"/>
          <w:sz w:val="24"/>
        </w:rPr>
        <w:t xml:space="preserve"> y se ordena entregar el </w:t>
      </w:r>
      <w:r w:rsidR="00856668" w:rsidRPr="008B4159">
        <w:rPr>
          <w:rFonts w:ascii="Palatino Linotype" w:hAnsi="Palatino Linotype"/>
          <w:b/>
          <w:sz w:val="24"/>
        </w:rPr>
        <w:t xml:space="preserve">actas de </w:t>
      </w:r>
      <w:r w:rsidR="00856668" w:rsidRPr="008B4159">
        <w:rPr>
          <w:rFonts w:ascii="Palatino Linotype" w:hAnsi="Palatino Linotype"/>
          <w:b/>
          <w:sz w:val="24"/>
        </w:rPr>
        <w:lastRenderedPageBreak/>
        <w:t>cabildo en las que se aprobaron los reglamentos de cada área del Municipio de Papalotla de la presente administración pública.</w:t>
      </w:r>
    </w:p>
    <w:p w14:paraId="34187F7B" w14:textId="77777777" w:rsidR="00BE5083" w:rsidRPr="008B4159" w:rsidRDefault="00BE5083" w:rsidP="00BE5083">
      <w:pPr>
        <w:pStyle w:val="Prrafodelista"/>
        <w:tabs>
          <w:tab w:val="left" w:pos="0"/>
        </w:tabs>
        <w:spacing w:after="0" w:line="360" w:lineRule="auto"/>
        <w:ind w:left="0" w:right="48"/>
        <w:jc w:val="both"/>
        <w:rPr>
          <w:rFonts w:ascii="Palatino Linotype" w:hAnsi="Palatino Linotype"/>
          <w:b/>
          <w:bCs/>
          <w:sz w:val="24"/>
        </w:rPr>
      </w:pPr>
    </w:p>
    <w:p w14:paraId="2ADF5007" w14:textId="77777777" w:rsidR="008E1BA4" w:rsidRPr="008B4159" w:rsidRDefault="008E1BA4" w:rsidP="008E1BA4">
      <w:pPr>
        <w:pStyle w:val="Prrafodelista"/>
        <w:tabs>
          <w:tab w:val="left" w:pos="0"/>
        </w:tabs>
        <w:spacing w:after="0" w:line="360" w:lineRule="auto"/>
        <w:ind w:left="0" w:right="48"/>
        <w:jc w:val="both"/>
        <w:rPr>
          <w:rFonts w:ascii="Palatino Linotype" w:hAnsi="Palatino Linotype"/>
          <w:sz w:val="24"/>
        </w:rPr>
      </w:pPr>
    </w:p>
    <w:p w14:paraId="540DD4D0" w14:textId="77777777" w:rsidR="00CF35D5" w:rsidRPr="008B4159" w:rsidRDefault="00856668" w:rsidP="008E1BA4">
      <w:pPr>
        <w:keepNext/>
        <w:keepLines/>
        <w:spacing w:after="0"/>
        <w:outlineLvl w:val="0"/>
        <w:rPr>
          <w:rFonts w:ascii="Palatino Linotype" w:eastAsia="MS Gothic" w:hAnsi="Palatino Linotype" w:cstheme="majorBidi"/>
          <w:b/>
          <w:sz w:val="24"/>
        </w:rPr>
      </w:pPr>
      <w:bookmarkStart w:id="29" w:name="_Toc70417467"/>
      <w:bookmarkStart w:id="30" w:name="_Toc487739452"/>
      <w:bookmarkStart w:id="31" w:name="_Toc524344196"/>
      <w:bookmarkStart w:id="32" w:name="_Toc526271201"/>
      <w:bookmarkStart w:id="33" w:name="_Toc536106975"/>
      <w:bookmarkStart w:id="34" w:name="_Toc33793859"/>
      <w:bookmarkStart w:id="35" w:name="_Toc57902978"/>
      <w:r w:rsidRPr="008B4159">
        <w:rPr>
          <w:rFonts w:ascii="Palatino Linotype" w:eastAsia="MS Gothic" w:hAnsi="Palatino Linotype" w:cstheme="majorBidi"/>
          <w:b/>
          <w:sz w:val="24"/>
        </w:rPr>
        <w:t>SEXTO</w:t>
      </w:r>
      <w:r w:rsidR="006E5C75" w:rsidRPr="008B4159">
        <w:rPr>
          <w:rFonts w:ascii="Palatino Linotype" w:eastAsia="MS Gothic" w:hAnsi="Palatino Linotype" w:cstheme="majorBidi"/>
          <w:b/>
          <w:sz w:val="24"/>
        </w:rPr>
        <w:t xml:space="preserve">. </w:t>
      </w:r>
      <w:r w:rsidR="00CF35D5" w:rsidRPr="008B4159">
        <w:rPr>
          <w:rFonts w:ascii="Palatino Linotype" w:eastAsia="MS Gothic" w:hAnsi="Palatino Linotype" w:cstheme="majorBidi"/>
          <w:b/>
          <w:sz w:val="24"/>
        </w:rPr>
        <w:t>De la Decisión</w:t>
      </w:r>
      <w:bookmarkEnd w:id="29"/>
      <w:r w:rsidR="00CF35D5" w:rsidRPr="008B4159">
        <w:rPr>
          <w:rFonts w:ascii="Palatino Linotype" w:eastAsia="MS Gothic" w:hAnsi="Palatino Linotype" w:cstheme="majorBidi"/>
          <w:b/>
          <w:sz w:val="24"/>
        </w:rPr>
        <w:t xml:space="preserve"> </w:t>
      </w:r>
    </w:p>
    <w:p w14:paraId="31AA1936" w14:textId="77777777" w:rsidR="00CF35D5" w:rsidRPr="008B4159" w:rsidRDefault="00CF35D5" w:rsidP="008E1BA4">
      <w:pPr>
        <w:keepNext/>
        <w:keepLines/>
        <w:spacing w:after="0" w:line="360" w:lineRule="auto"/>
        <w:jc w:val="both"/>
        <w:outlineLvl w:val="0"/>
        <w:rPr>
          <w:rFonts w:ascii="Palatino Linotype" w:eastAsia="MS Gothic" w:hAnsi="Palatino Linotype" w:cstheme="majorBidi"/>
          <w:sz w:val="24"/>
        </w:rPr>
      </w:pPr>
    </w:p>
    <w:p w14:paraId="65960ACD" w14:textId="77777777" w:rsidR="00BD5A1C" w:rsidRPr="008B4159" w:rsidRDefault="00BA7A5A" w:rsidP="008E1BA4">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36" w:name="_Toc69765093"/>
      <w:bookmarkStart w:id="37" w:name="_Toc70417468"/>
      <w:r w:rsidRPr="008B4159">
        <w:rPr>
          <w:rFonts w:ascii="Palatino Linotype" w:eastAsia="MS Gothic" w:hAnsi="Palatino Linotype" w:cstheme="majorBidi"/>
          <w:sz w:val="24"/>
        </w:rPr>
        <w:t>A</w:t>
      </w:r>
      <w:r w:rsidR="00CF35D5" w:rsidRPr="008B4159">
        <w:rPr>
          <w:rFonts w:ascii="Palatino Linotype" w:eastAsia="MS Gothic" w:hAnsi="Palatino Linotype" w:cstheme="majorBidi"/>
          <w:sz w:val="24"/>
        </w:rPr>
        <w:t>cta o actas de cabildo en las que se aprobaron los reglamentos de cada área del Ayuntamiento de Papalotla pertenecientes a la pr</w:t>
      </w:r>
      <w:r w:rsidR="00BD5A1C" w:rsidRPr="008B4159">
        <w:rPr>
          <w:rFonts w:ascii="Palatino Linotype" w:eastAsia="MS Gothic" w:hAnsi="Palatino Linotype" w:cstheme="majorBidi"/>
          <w:sz w:val="24"/>
        </w:rPr>
        <w:t>esente administración municipal, no generar algún costo para el particular, esto atendiendo al principio de gratuidad, con base en el artículo 173 de la Ley de Transparencia y Acceso a la Información Pública del Estado de México y Municipios.</w:t>
      </w:r>
      <w:bookmarkEnd w:id="36"/>
      <w:bookmarkEnd w:id="37"/>
    </w:p>
    <w:p w14:paraId="482940AD" w14:textId="77777777" w:rsidR="00BD5A1C" w:rsidRPr="008B4159" w:rsidRDefault="00BD5A1C" w:rsidP="00BD5A1C">
      <w:pPr>
        <w:pStyle w:val="Prrafodelista"/>
        <w:keepNext/>
        <w:keepLines/>
        <w:spacing w:line="360" w:lineRule="auto"/>
        <w:ind w:left="0"/>
        <w:jc w:val="both"/>
        <w:outlineLvl w:val="0"/>
        <w:rPr>
          <w:rFonts w:ascii="Palatino Linotype" w:eastAsia="MS Gothic" w:hAnsi="Palatino Linotype" w:cstheme="majorBidi"/>
          <w:bCs/>
          <w:sz w:val="24"/>
        </w:rPr>
      </w:pPr>
    </w:p>
    <w:p w14:paraId="71A2FD65" w14:textId="77777777" w:rsidR="00BA7A5A" w:rsidRPr="008B4159" w:rsidRDefault="00BD5A1C" w:rsidP="008E1BA4">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38" w:name="_Toc69765094"/>
      <w:bookmarkStart w:id="39" w:name="_Toc70417469"/>
      <w:r w:rsidRPr="008B4159">
        <w:rPr>
          <w:rFonts w:ascii="Palatino Linotype" w:eastAsia="MS Gothic" w:hAnsi="Palatino Linotype" w:cstheme="majorBidi"/>
          <w:sz w:val="24"/>
        </w:rPr>
        <w:t>En ese sentido, los motivos de inconformidad hechos vales por el RECURRENTE, en el recurso de revisión, resultan fundadas, por lo cual, con fundamento en el artículo 186, fracción III de la Ley de Transparencia y Acceso a la Información Pública del Estado de México y Municipios, se determina REVOCAR la respuesta.</w:t>
      </w:r>
      <w:bookmarkEnd w:id="38"/>
      <w:bookmarkEnd w:id="39"/>
    </w:p>
    <w:p w14:paraId="14DFEFA6" w14:textId="77777777" w:rsidR="008E1BA4" w:rsidRPr="008B4159" w:rsidRDefault="008E1BA4" w:rsidP="008E1BA4">
      <w:pPr>
        <w:keepNext/>
        <w:keepLines/>
        <w:spacing w:after="0"/>
        <w:outlineLvl w:val="0"/>
        <w:rPr>
          <w:rFonts w:ascii="Palatino Linotype" w:eastAsia="MS Gothic" w:hAnsi="Palatino Linotype" w:cstheme="majorBidi"/>
          <w:b/>
          <w:sz w:val="24"/>
        </w:rPr>
      </w:pPr>
    </w:p>
    <w:p w14:paraId="6DF972C4" w14:textId="77777777" w:rsidR="006E5C75" w:rsidRPr="008B4159" w:rsidRDefault="00856668" w:rsidP="008E1BA4">
      <w:pPr>
        <w:keepNext/>
        <w:keepLines/>
        <w:spacing w:after="0"/>
        <w:outlineLvl w:val="0"/>
        <w:rPr>
          <w:rFonts w:ascii="Palatino Linotype" w:eastAsia="MS Gothic" w:hAnsi="Palatino Linotype" w:cstheme="majorBidi"/>
          <w:b/>
          <w:sz w:val="24"/>
        </w:rPr>
      </w:pPr>
      <w:bookmarkStart w:id="40" w:name="_Toc70417470"/>
      <w:r w:rsidRPr="008B4159">
        <w:rPr>
          <w:rFonts w:ascii="Palatino Linotype" w:eastAsia="MS Gothic" w:hAnsi="Palatino Linotype" w:cstheme="majorBidi"/>
          <w:b/>
          <w:sz w:val="24"/>
        </w:rPr>
        <w:t>SÉPTIMO</w:t>
      </w:r>
      <w:r w:rsidR="00CF35D5" w:rsidRPr="008B4159">
        <w:rPr>
          <w:rFonts w:ascii="Palatino Linotype" w:eastAsia="MS Gothic" w:hAnsi="Palatino Linotype" w:cstheme="majorBidi"/>
          <w:b/>
          <w:sz w:val="24"/>
        </w:rPr>
        <w:t xml:space="preserve">. </w:t>
      </w:r>
      <w:r w:rsidR="006E5C75" w:rsidRPr="008B4159">
        <w:rPr>
          <w:rFonts w:ascii="Palatino Linotype" w:eastAsia="MS Gothic" w:hAnsi="Palatino Linotype" w:cstheme="majorBidi"/>
          <w:b/>
          <w:sz w:val="24"/>
        </w:rPr>
        <w:t>Vista a l</w:t>
      </w:r>
      <w:bookmarkEnd w:id="30"/>
      <w:r w:rsidR="006E5C75" w:rsidRPr="008B4159">
        <w:rPr>
          <w:rFonts w:ascii="Palatino Linotype" w:eastAsia="MS Gothic" w:hAnsi="Palatino Linotype" w:cstheme="majorBidi"/>
          <w:b/>
          <w:sz w:val="24"/>
        </w:rPr>
        <w:t>a Dirección Jurídica y de Verificación.</w:t>
      </w:r>
      <w:bookmarkEnd w:id="31"/>
      <w:bookmarkEnd w:id="32"/>
      <w:bookmarkEnd w:id="33"/>
      <w:bookmarkEnd w:id="34"/>
      <w:bookmarkEnd w:id="35"/>
      <w:bookmarkEnd w:id="40"/>
    </w:p>
    <w:p w14:paraId="15B4C3A4" w14:textId="77777777" w:rsidR="008E1BA4" w:rsidRPr="008B4159" w:rsidRDefault="008E1BA4" w:rsidP="008E1BA4">
      <w:pPr>
        <w:keepNext/>
        <w:keepLines/>
        <w:spacing w:after="0"/>
        <w:outlineLvl w:val="0"/>
        <w:rPr>
          <w:rFonts w:ascii="Palatino Linotype" w:eastAsia="MS Gothic" w:hAnsi="Palatino Linotype" w:cstheme="majorBidi"/>
          <w:b/>
          <w:sz w:val="24"/>
        </w:rPr>
      </w:pPr>
    </w:p>
    <w:p w14:paraId="52C2168F" w14:textId="77777777" w:rsidR="006E5C75" w:rsidRPr="008B4159" w:rsidRDefault="006E5C75" w:rsidP="008E1BA4">
      <w:pPr>
        <w:spacing w:after="0"/>
        <w:rPr>
          <w:rFonts w:eastAsiaTheme="minorEastAsia"/>
          <w:sz w:val="24"/>
        </w:rPr>
      </w:pPr>
    </w:p>
    <w:p w14:paraId="7AE85DB0" w14:textId="77777777" w:rsidR="00F21413" w:rsidRPr="008B4159" w:rsidRDefault="00F21413" w:rsidP="008E1BA4">
      <w:pPr>
        <w:numPr>
          <w:ilvl w:val="0"/>
          <w:numId w:val="1"/>
        </w:numPr>
        <w:spacing w:after="0" w:line="360" w:lineRule="auto"/>
        <w:ind w:left="0" w:firstLine="0"/>
        <w:contextualSpacing/>
        <w:jc w:val="both"/>
        <w:rPr>
          <w:rFonts w:ascii="Palatino Linotype" w:eastAsiaTheme="minorEastAsia" w:hAnsi="Palatino Linotype"/>
          <w:i/>
          <w:sz w:val="24"/>
          <w:lang w:val="es-ES_tradnl" w:eastAsia="es-ES"/>
        </w:rPr>
      </w:pPr>
      <w:r w:rsidRPr="008B4159">
        <w:rPr>
          <w:rFonts w:ascii="Palatino Linotype" w:hAnsi="Palatino Linotype"/>
          <w:sz w:val="24"/>
          <w:lang w:val="es-ES_tradnl" w:eastAsia="es-ES"/>
        </w:rPr>
        <w:t xml:space="preserve">De acuerdo al Reglamento Interior del Instituto de Transparencia, Acceso a la Información Pública y Protección de Datos del Estado de México y sus Municipios, en su artículo 22, fracción XIV, la Dirección Jurídica y de Verificación será quien ordenará y practicará verificaciones en los portales de internet de los sujetos obligados: </w:t>
      </w:r>
    </w:p>
    <w:p w14:paraId="3F5F1ECD" w14:textId="77777777" w:rsidR="00F21413" w:rsidRPr="008B4159" w:rsidRDefault="00F21413" w:rsidP="00F21413">
      <w:pPr>
        <w:spacing w:line="360" w:lineRule="auto"/>
        <w:contextualSpacing/>
        <w:jc w:val="both"/>
        <w:rPr>
          <w:rFonts w:ascii="Palatino Linotype" w:eastAsiaTheme="minorEastAsia" w:hAnsi="Palatino Linotype"/>
          <w:i/>
          <w:sz w:val="24"/>
          <w:lang w:val="es-ES_tradnl" w:eastAsia="es-ES"/>
        </w:rPr>
      </w:pPr>
    </w:p>
    <w:p w14:paraId="3F2D6DAC" w14:textId="77777777" w:rsidR="00F21413" w:rsidRPr="008B4159" w:rsidRDefault="00F21413" w:rsidP="00F21413">
      <w:pPr>
        <w:spacing w:after="0" w:line="360" w:lineRule="auto"/>
        <w:ind w:left="851" w:right="567"/>
        <w:contextualSpacing/>
        <w:jc w:val="both"/>
        <w:rPr>
          <w:rFonts w:ascii="Palatino Linotype" w:hAnsi="Palatino Linotype"/>
          <w:i/>
          <w:sz w:val="24"/>
        </w:rPr>
      </w:pPr>
      <w:r w:rsidRPr="008B4159">
        <w:rPr>
          <w:rFonts w:ascii="Palatino Linotype" w:hAnsi="Palatino Linotype"/>
          <w:i/>
          <w:sz w:val="24"/>
        </w:rPr>
        <w:lastRenderedPageBreak/>
        <w:t>Artículo 22. Corresponde a la Dirección Jurídica y de Verificación ejercer las atribuciones siguientes:</w:t>
      </w:r>
    </w:p>
    <w:p w14:paraId="4CD53919" w14:textId="77777777" w:rsidR="00F21413" w:rsidRPr="008B4159" w:rsidRDefault="00F21413" w:rsidP="00F21413">
      <w:pPr>
        <w:spacing w:after="0" w:line="360" w:lineRule="auto"/>
        <w:ind w:left="851" w:right="567"/>
        <w:contextualSpacing/>
        <w:jc w:val="both"/>
        <w:rPr>
          <w:rFonts w:ascii="Palatino Linotype" w:hAnsi="Palatino Linotype"/>
          <w:i/>
          <w:sz w:val="24"/>
        </w:rPr>
      </w:pPr>
      <w:r w:rsidRPr="008B4159">
        <w:rPr>
          <w:rFonts w:ascii="Palatino Linotype" w:hAnsi="Palatino Linotype"/>
          <w:i/>
          <w:sz w:val="24"/>
        </w:rPr>
        <w:t xml:space="preserve">(…) </w:t>
      </w:r>
    </w:p>
    <w:p w14:paraId="2AFC5737" w14:textId="77777777" w:rsidR="00F21413" w:rsidRPr="008B4159" w:rsidRDefault="00F21413" w:rsidP="00F21413">
      <w:pPr>
        <w:spacing w:after="0" w:line="360" w:lineRule="auto"/>
        <w:ind w:left="851" w:right="567"/>
        <w:contextualSpacing/>
        <w:jc w:val="both"/>
        <w:rPr>
          <w:rFonts w:ascii="Palatino Linotype" w:hAnsi="Palatino Linotype"/>
          <w:i/>
          <w:sz w:val="24"/>
        </w:rPr>
      </w:pPr>
      <w:r w:rsidRPr="008B4159">
        <w:rPr>
          <w:rFonts w:ascii="Palatino Linotype" w:hAnsi="Palatino Linotype"/>
          <w:i/>
          <w:sz w:val="24"/>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2DAA985F" w14:textId="77777777" w:rsidR="00F21413" w:rsidRPr="008B4159" w:rsidRDefault="006A29C2" w:rsidP="006A29C2">
      <w:pPr>
        <w:spacing w:after="0" w:line="360" w:lineRule="auto"/>
        <w:ind w:left="851" w:right="567"/>
        <w:contextualSpacing/>
        <w:jc w:val="both"/>
        <w:rPr>
          <w:rFonts w:ascii="Palatino Linotype" w:hAnsi="Palatino Linotype"/>
          <w:i/>
          <w:sz w:val="24"/>
        </w:rPr>
      </w:pPr>
      <w:r w:rsidRPr="008B4159">
        <w:rPr>
          <w:rFonts w:ascii="Palatino Linotype" w:hAnsi="Palatino Linotype"/>
          <w:i/>
          <w:sz w:val="24"/>
        </w:rPr>
        <w:t>(…)</w:t>
      </w:r>
    </w:p>
    <w:p w14:paraId="04A4419E" w14:textId="77777777" w:rsidR="006A29C2" w:rsidRPr="008B4159" w:rsidRDefault="006A29C2" w:rsidP="006A29C2">
      <w:pPr>
        <w:spacing w:after="0" w:line="360" w:lineRule="auto"/>
        <w:ind w:left="851" w:right="567"/>
        <w:contextualSpacing/>
        <w:jc w:val="both"/>
        <w:rPr>
          <w:rFonts w:ascii="Palatino Linotype" w:hAnsi="Palatino Linotype"/>
          <w:i/>
          <w:sz w:val="24"/>
        </w:rPr>
      </w:pPr>
    </w:p>
    <w:p w14:paraId="2C75FA5B" w14:textId="77777777" w:rsidR="006E5C75" w:rsidRPr="008B4159" w:rsidRDefault="006E5C75" w:rsidP="006A29C2">
      <w:pPr>
        <w:pStyle w:val="Prrafodelista"/>
        <w:spacing w:after="0" w:line="360" w:lineRule="auto"/>
        <w:ind w:left="0"/>
        <w:jc w:val="both"/>
        <w:rPr>
          <w:rFonts w:ascii="Palatino Linotype" w:hAnsi="Palatino Linotype"/>
          <w:sz w:val="24"/>
          <w:lang w:val="es-ES_tradnl" w:eastAsia="es-ES"/>
        </w:rPr>
      </w:pPr>
      <w:r w:rsidRPr="008B4159">
        <w:rPr>
          <w:rFonts w:ascii="Palatino Linotype" w:hAnsi="Palatino Linotype"/>
          <w:sz w:val="24"/>
          <w:lang w:val="es-ES_tradnl" w:eastAsia="es-ES"/>
        </w:rPr>
        <w:tab/>
      </w:r>
    </w:p>
    <w:p w14:paraId="45123220" w14:textId="77777777" w:rsidR="006E5C75" w:rsidRPr="008B4159" w:rsidRDefault="006E5C75" w:rsidP="006E5C75">
      <w:pPr>
        <w:numPr>
          <w:ilvl w:val="0"/>
          <w:numId w:val="1"/>
        </w:numPr>
        <w:spacing w:after="0" w:line="360" w:lineRule="auto"/>
        <w:ind w:left="0" w:firstLine="0"/>
        <w:contextualSpacing/>
        <w:jc w:val="both"/>
        <w:rPr>
          <w:rFonts w:ascii="Palatino Linotype" w:hAnsi="Palatino Linotype"/>
          <w:sz w:val="24"/>
          <w:lang w:val="es-ES_tradnl" w:eastAsia="es-ES"/>
        </w:rPr>
      </w:pPr>
      <w:r w:rsidRPr="008B4159">
        <w:rPr>
          <w:rFonts w:ascii="Palatino Linotype" w:hAnsi="Palatino Linotype"/>
          <w:sz w:val="24"/>
          <w:lang w:val="es-ES_tradnl" w:eastAsia="es-ES"/>
        </w:rPr>
        <w:t>Por ello, es conven</w:t>
      </w:r>
      <w:r w:rsidR="006A29C2" w:rsidRPr="008B4159">
        <w:rPr>
          <w:rFonts w:ascii="Palatino Linotype" w:hAnsi="Palatino Linotype"/>
          <w:sz w:val="24"/>
          <w:lang w:val="es-ES_tradnl" w:eastAsia="es-ES"/>
        </w:rPr>
        <w:t>iente señalar la fracción II, inciso b), del artículo 94</w:t>
      </w:r>
      <w:r w:rsidRPr="008B4159">
        <w:rPr>
          <w:rFonts w:ascii="Palatino Linotype" w:hAnsi="Palatino Linotype"/>
          <w:sz w:val="24"/>
          <w:lang w:val="es-ES_tradnl" w:eastAsia="es-ES"/>
        </w:rPr>
        <w:t>, de la Ley de Transparencia y Acceso a la Información Pública del Estado de México y Municipios, que establece:</w:t>
      </w:r>
    </w:p>
    <w:p w14:paraId="6619D0E3" w14:textId="77777777" w:rsidR="006E5C75" w:rsidRPr="008B4159" w:rsidRDefault="006E5C75" w:rsidP="006E5C75">
      <w:pPr>
        <w:spacing w:line="360" w:lineRule="auto"/>
        <w:contextualSpacing/>
        <w:jc w:val="both"/>
        <w:rPr>
          <w:rFonts w:ascii="Palatino Linotype" w:hAnsi="Palatino Linotype"/>
          <w:sz w:val="24"/>
          <w:lang w:val="es-ES_tradnl" w:eastAsia="es-ES"/>
        </w:rPr>
      </w:pPr>
    </w:p>
    <w:p w14:paraId="076F7773" w14:textId="77777777" w:rsidR="006A29C2" w:rsidRPr="008B4159" w:rsidRDefault="006A29C2" w:rsidP="006A29C2">
      <w:pPr>
        <w:spacing w:after="0" w:line="360" w:lineRule="auto"/>
        <w:ind w:left="567" w:right="567"/>
        <w:contextualSpacing/>
        <w:jc w:val="both"/>
        <w:rPr>
          <w:rFonts w:ascii="Palatino Linotype" w:hAnsi="Palatino Linotype"/>
          <w:i/>
          <w:sz w:val="24"/>
          <w:lang w:eastAsia="es-ES"/>
        </w:rPr>
      </w:pPr>
      <w:r w:rsidRPr="008B4159">
        <w:rPr>
          <w:rFonts w:ascii="Palatino Linotype" w:hAnsi="Palatino Linotype"/>
          <w:i/>
          <w:sz w:val="24"/>
          <w:lang w:eastAsia="es-ES"/>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5A46283B" w14:textId="77777777" w:rsidR="006A29C2" w:rsidRPr="008B4159" w:rsidRDefault="006A29C2" w:rsidP="006A29C2">
      <w:pPr>
        <w:spacing w:after="0" w:line="360" w:lineRule="auto"/>
        <w:ind w:left="567" w:right="567"/>
        <w:contextualSpacing/>
        <w:jc w:val="both"/>
        <w:rPr>
          <w:rFonts w:ascii="Palatino Linotype" w:hAnsi="Palatino Linotype"/>
          <w:i/>
          <w:sz w:val="24"/>
          <w:lang w:eastAsia="es-ES"/>
        </w:rPr>
      </w:pPr>
      <w:r w:rsidRPr="008B4159">
        <w:rPr>
          <w:rFonts w:ascii="Palatino Linotype" w:hAnsi="Palatino Linotype"/>
          <w:i/>
          <w:sz w:val="24"/>
          <w:lang w:eastAsia="es-ES"/>
        </w:rPr>
        <w:t xml:space="preserve">II. Adicionalmente en el caso de los municipios: </w:t>
      </w:r>
    </w:p>
    <w:p w14:paraId="508234C7" w14:textId="77777777" w:rsidR="006A29C2" w:rsidRPr="008B4159" w:rsidRDefault="006A29C2" w:rsidP="006A29C2">
      <w:pPr>
        <w:spacing w:after="0" w:line="360" w:lineRule="auto"/>
        <w:ind w:left="567" w:right="567"/>
        <w:contextualSpacing/>
        <w:jc w:val="both"/>
        <w:rPr>
          <w:rFonts w:ascii="Palatino Linotype" w:hAnsi="Palatino Linotype"/>
          <w:i/>
          <w:sz w:val="24"/>
          <w:lang w:eastAsia="es-ES"/>
        </w:rPr>
      </w:pPr>
      <w:r w:rsidRPr="008B4159">
        <w:rPr>
          <w:rFonts w:ascii="Palatino Linotype" w:hAnsi="Palatino Linotype"/>
          <w:i/>
          <w:sz w:val="24"/>
          <w:lang w:eastAsia="es-ES"/>
        </w:rPr>
        <w:t>b) Las actas de sesiones de cabildo, los controles de asistencia de los integrantes del Ayuntamiento a las sesiones de cabildo y el sentido de votación de los miembros del cabildo sobre las iniciativas o acuerdos;</w:t>
      </w:r>
    </w:p>
    <w:p w14:paraId="2E2F8BDD" w14:textId="77777777" w:rsidR="006A29C2" w:rsidRPr="008B4159" w:rsidRDefault="006A29C2" w:rsidP="006A29C2">
      <w:pPr>
        <w:spacing w:after="0" w:line="360" w:lineRule="auto"/>
        <w:ind w:left="567" w:right="567"/>
        <w:contextualSpacing/>
        <w:jc w:val="both"/>
        <w:rPr>
          <w:rFonts w:ascii="Palatino Linotype" w:hAnsi="Palatino Linotype"/>
          <w:i/>
          <w:sz w:val="24"/>
          <w:lang w:eastAsia="es-ES"/>
        </w:rPr>
      </w:pPr>
      <w:r w:rsidRPr="008B4159">
        <w:rPr>
          <w:rFonts w:ascii="Palatino Linotype" w:hAnsi="Palatino Linotype"/>
          <w:i/>
          <w:sz w:val="24"/>
          <w:lang w:eastAsia="es-ES"/>
        </w:rPr>
        <w:t>(…)</w:t>
      </w:r>
    </w:p>
    <w:p w14:paraId="71156164" w14:textId="77777777" w:rsidR="006E5C75" w:rsidRPr="008B4159" w:rsidRDefault="006E5C75" w:rsidP="006E5C75">
      <w:pPr>
        <w:spacing w:after="0" w:line="360" w:lineRule="auto"/>
        <w:ind w:left="567" w:right="567"/>
        <w:contextualSpacing/>
        <w:jc w:val="both"/>
        <w:rPr>
          <w:rFonts w:ascii="Palatino Linotype" w:hAnsi="Palatino Linotype"/>
          <w:i/>
          <w:sz w:val="24"/>
          <w:lang w:val="es-ES_tradnl" w:eastAsia="es-ES"/>
        </w:rPr>
      </w:pPr>
    </w:p>
    <w:p w14:paraId="5C463DCD" w14:textId="77777777" w:rsidR="006A29C2" w:rsidRPr="008B4159" w:rsidRDefault="006A29C2" w:rsidP="006A29C2">
      <w:pPr>
        <w:pStyle w:val="Prrafodelista"/>
        <w:numPr>
          <w:ilvl w:val="0"/>
          <w:numId w:val="1"/>
        </w:numPr>
        <w:spacing w:after="0" w:line="360" w:lineRule="auto"/>
        <w:ind w:left="0" w:firstLine="0"/>
        <w:jc w:val="both"/>
        <w:rPr>
          <w:rFonts w:ascii="Palatino Linotype" w:hAnsi="Palatino Linotype"/>
          <w:sz w:val="24"/>
          <w:lang w:val="es-ES_tradnl" w:eastAsia="es-ES"/>
        </w:rPr>
      </w:pPr>
      <w:bookmarkStart w:id="41" w:name="_Toc54029776"/>
      <w:r w:rsidRPr="008B4159">
        <w:rPr>
          <w:rFonts w:ascii="Palatino Linotype" w:hAnsi="Palatino Linotype"/>
          <w:sz w:val="24"/>
          <w:lang w:val="es-ES_tradnl" w:eastAsia="es-ES"/>
        </w:rPr>
        <w:t xml:space="preserve">Es necesario resaltar que dados los planteamientos del solicitante, se dará vista al área competente para que en ejercicio de sus atribuciones realice las investigaciones pertinentes por las omisiones detectadas atribuibles al </w:t>
      </w:r>
      <w:r w:rsidRPr="008B4159">
        <w:rPr>
          <w:rFonts w:ascii="Palatino Linotype" w:hAnsi="Palatino Linotype"/>
          <w:b/>
          <w:sz w:val="24"/>
          <w:lang w:val="es-ES_tradnl" w:eastAsia="es-ES"/>
        </w:rPr>
        <w:t>SUJETO OBLIGADO</w:t>
      </w:r>
      <w:r w:rsidRPr="008B4159">
        <w:rPr>
          <w:rFonts w:ascii="Palatino Linotype" w:hAnsi="Palatino Linotype"/>
          <w:sz w:val="24"/>
          <w:lang w:val="es-ES_tradnl" w:eastAsia="es-ES"/>
        </w:rPr>
        <w:t xml:space="preserve">, esto </w:t>
      </w:r>
      <w:proofErr w:type="gramStart"/>
      <w:r w:rsidRPr="008B4159">
        <w:rPr>
          <w:rFonts w:ascii="Palatino Linotype" w:hAnsi="Palatino Linotype"/>
          <w:sz w:val="24"/>
          <w:lang w:val="es-ES_tradnl" w:eastAsia="es-ES"/>
        </w:rPr>
        <w:t>debido  a</w:t>
      </w:r>
      <w:proofErr w:type="gramEnd"/>
      <w:r w:rsidRPr="008B4159">
        <w:rPr>
          <w:rFonts w:ascii="Palatino Linotype" w:hAnsi="Palatino Linotype"/>
          <w:sz w:val="24"/>
          <w:lang w:val="es-ES_tradnl" w:eastAsia="es-ES"/>
        </w:rPr>
        <w:t xml:space="preserve"> no tener actualizada o completa la información en su portal de Acceso a la Información Mexiquense o en la atención a solicitudes de información.</w:t>
      </w:r>
    </w:p>
    <w:p w14:paraId="0DBDC0B6" w14:textId="77777777" w:rsidR="00BE5083" w:rsidRPr="008B4159" w:rsidRDefault="00BE5083" w:rsidP="00BE5083">
      <w:pPr>
        <w:pStyle w:val="Prrafodelista"/>
        <w:spacing w:after="0" w:line="360" w:lineRule="auto"/>
        <w:ind w:left="0"/>
        <w:jc w:val="both"/>
        <w:rPr>
          <w:rFonts w:ascii="Palatino Linotype" w:hAnsi="Palatino Linotype"/>
          <w:sz w:val="24"/>
          <w:lang w:val="es-ES_tradnl" w:eastAsia="es-ES"/>
        </w:rPr>
      </w:pPr>
    </w:p>
    <w:p w14:paraId="4396B46C" w14:textId="77777777" w:rsidR="00BE5083" w:rsidRPr="008B4159" w:rsidRDefault="00BE5083" w:rsidP="00BE5083">
      <w:pPr>
        <w:pStyle w:val="Ttulo1"/>
        <w:spacing w:before="0" w:after="160"/>
        <w:rPr>
          <w:rFonts w:ascii="Palatino Linotype" w:hAnsi="Palatino Linotype"/>
          <w:b/>
          <w:i/>
          <w:color w:val="auto"/>
          <w:sz w:val="24"/>
          <w:szCs w:val="24"/>
        </w:rPr>
      </w:pPr>
      <w:bookmarkStart w:id="42" w:name="_Toc66371799"/>
      <w:bookmarkStart w:id="43" w:name="_Toc67584834"/>
      <w:bookmarkStart w:id="44" w:name="_Toc70070910"/>
      <w:bookmarkStart w:id="45" w:name="_Toc70417471"/>
      <w:r w:rsidRPr="008B4159">
        <w:rPr>
          <w:rFonts w:ascii="Palatino Linotype" w:hAnsi="Palatino Linotype" w:cs="Times New Roman"/>
          <w:b/>
          <w:color w:val="auto"/>
          <w:sz w:val="24"/>
          <w:szCs w:val="24"/>
          <w:lang w:eastAsia="es-ES_tradnl"/>
        </w:rPr>
        <w:t xml:space="preserve">OCTAVO. </w:t>
      </w:r>
      <w:r w:rsidRPr="008B4159">
        <w:rPr>
          <w:rFonts w:ascii="Palatino Linotype" w:hAnsi="Palatino Linotype"/>
          <w:b/>
          <w:color w:val="auto"/>
          <w:sz w:val="24"/>
          <w:szCs w:val="24"/>
        </w:rPr>
        <w:t xml:space="preserve"> De la elaboración de la versión pública.</w:t>
      </w:r>
      <w:bookmarkEnd w:id="42"/>
      <w:bookmarkEnd w:id="43"/>
      <w:bookmarkEnd w:id="44"/>
      <w:bookmarkEnd w:id="45"/>
      <w:r w:rsidRPr="008B4159">
        <w:rPr>
          <w:rFonts w:ascii="Palatino Linotype" w:hAnsi="Palatino Linotype"/>
          <w:b/>
          <w:color w:val="auto"/>
          <w:sz w:val="24"/>
          <w:szCs w:val="24"/>
        </w:rPr>
        <w:t xml:space="preserve"> </w:t>
      </w:r>
    </w:p>
    <w:p w14:paraId="079476D1" w14:textId="77777777" w:rsidR="00BE5083" w:rsidRPr="008B4159" w:rsidRDefault="00BE5083" w:rsidP="00BE5083">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659EF2C3" w14:textId="77777777" w:rsidR="00BE5083" w:rsidRPr="008B4159" w:rsidRDefault="00BE5083" w:rsidP="00BE5083">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Debe destacarse que, debido a la naturaleza de la información solicitada</w:t>
      </w:r>
      <w:r w:rsidRPr="008B4159">
        <w:rPr>
          <w:rFonts w:ascii="Palatino Linotype" w:eastAsia="MS Gothic" w:hAnsi="Palatino Linotype" w:cs="Times New Roman"/>
          <w:b/>
          <w:sz w:val="24"/>
          <w:szCs w:val="26"/>
        </w:rPr>
        <w:t xml:space="preserve">, </w:t>
      </w:r>
      <w:r w:rsidRPr="008B4159">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B4159">
        <w:rPr>
          <w:rFonts w:ascii="Palatino Linotype" w:eastAsia="MS Gothic" w:hAnsi="Palatino Linotype" w:cs="Times New Roman"/>
          <w:b/>
          <w:sz w:val="24"/>
          <w:szCs w:val="26"/>
          <w:u w:val="single"/>
        </w:rPr>
        <w:t>versión pública</w:t>
      </w:r>
      <w:r w:rsidRPr="008B4159">
        <w:rPr>
          <w:rFonts w:ascii="Palatino Linotype" w:eastAsia="MS Gothic" w:hAnsi="Palatino Linotype" w:cs="Times New Roman"/>
          <w:sz w:val="24"/>
          <w:szCs w:val="26"/>
        </w:rPr>
        <w:t xml:space="preserve"> de los documentos por las consideraciones que se estimen pertinentes.</w:t>
      </w:r>
    </w:p>
    <w:p w14:paraId="1DD3FD95"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68B3EF54"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B4159">
        <w:rPr>
          <w:rFonts w:ascii="Palatino Linotype" w:eastAsia="MS Gothic" w:hAnsi="Palatino Linotype" w:cs="Times New Roman"/>
          <w:sz w:val="24"/>
          <w:szCs w:val="26"/>
          <w:vertAlign w:val="superscript"/>
        </w:rPr>
        <w:footnoteReference w:id="1"/>
      </w:r>
      <w:r w:rsidRPr="008B4159">
        <w:rPr>
          <w:rFonts w:ascii="Palatino Linotype" w:eastAsia="MS Gothic" w:hAnsi="Palatino Linotype" w:cs="Times New Roman"/>
          <w:sz w:val="24"/>
          <w:szCs w:val="26"/>
        </w:rPr>
        <w:t xml:space="preserve"> aunque cualquier límite o restricción, para ser legítimo, debe </w:t>
      </w:r>
      <w:r w:rsidRPr="008B4159">
        <w:rPr>
          <w:rFonts w:ascii="Palatino Linotype" w:eastAsia="MS Gothic" w:hAnsi="Palatino Linotype" w:cs="Times New Roman"/>
          <w:sz w:val="24"/>
          <w:szCs w:val="26"/>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8B4159">
        <w:rPr>
          <w:rFonts w:ascii="Palatino Linotype" w:eastAsia="MS Gothic" w:hAnsi="Palatino Linotype" w:cs="Times New Roman"/>
          <w:sz w:val="24"/>
          <w:szCs w:val="26"/>
          <w:vertAlign w:val="superscript"/>
        </w:rPr>
        <w:footnoteReference w:id="2"/>
      </w:r>
      <w:r w:rsidRPr="008B4159">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9F15E2D"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1BB6DD6F"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159B32E"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793BCCF7" w14:textId="77777777" w:rsidR="00BE5083" w:rsidRPr="008B4159" w:rsidRDefault="00BE5083" w:rsidP="00BE508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6" w:name="_Toc51863315"/>
      <w:bookmarkStart w:id="47" w:name="_Toc52444649"/>
      <w:bookmarkStart w:id="48" w:name="_Toc57154368"/>
      <w:bookmarkStart w:id="49" w:name="_Toc65170174"/>
      <w:bookmarkStart w:id="50" w:name="_Toc66371800"/>
      <w:bookmarkStart w:id="51" w:name="_Toc67584835"/>
      <w:bookmarkStart w:id="52" w:name="_Toc70070911"/>
      <w:bookmarkStart w:id="53" w:name="_Toc70417472"/>
      <w:r w:rsidRPr="008B4159">
        <w:rPr>
          <w:rFonts w:ascii="Palatino Linotype" w:hAnsi="Palatino Linotype" w:cs="Arial"/>
          <w:b/>
          <w:sz w:val="24"/>
        </w:rPr>
        <w:t>I. Requisitos previos.</w:t>
      </w:r>
      <w:bookmarkEnd w:id="46"/>
      <w:bookmarkEnd w:id="47"/>
      <w:bookmarkEnd w:id="48"/>
      <w:bookmarkEnd w:id="49"/>
      <w:bookmarkEnd w:id="50"/>
      <w:bookmarkEnd w:id="51"/>
      <w:bookmarkEnd w:id="52"/>
      <w:bookmarkEnd w:id="53"/>
    </w:p>
    <w:p w14:paraId="06331718"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7109B4D4"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C6B234D"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5536053B"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473947C"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311409AD"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B4159">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8B4159">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68C40744"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4357983D" w14:textId="77777777" w:rsidR="00BE5083" w:rsidRPr="008B4159" w:rsidRDefault="00BE5083" w:rsidP="00BE508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4" w:name="_Toc51863316"/>
      <w:bookmarkStart w:id="55" w:name="_Toc52444650"/>
      <w:bookmarkStart w:id="56" w:name="_Toc57154369"/>
      <w:bookmarkStart w:id="57" w:name="_Toc65170175"/>
      <w:bookmarkStart w:id="58" w:name="_Toc66371801"/>
      <w:bookmarkStart w:id="59" w:name="_Toc67584836"/>
      <w:bookmarkStart w:id="60" w:name="_Toc70070912"/>
      <w:bookmarkStart w:id="61" w:name="_Toc70417473"/>
      <w:r w:rsidRPr="008B4159">
        <w:rPr>
          <w:rFonts w:ascii="Palatino Linotype" w:hAnsi="Palatino Linotype" w:cs="Arial"/>
          <w:b/>
          <w:sz w:val="24"/>
        </w:rPr>
        <w:lastRenderedPageBreak/>
        <w:t>II. Supuestos de clasificación.</w:t>
      </w:r>
      <w:bookmarkEnd w:id="54"/>
      <w:bookmarkEnd w:id="55"/>
      <w:bookmarkEnd w:id="56"/>
      <w:bookmarkEnd w:id="57"/>
      <w:bookmarkEnd w:id="58"/>
      <w:bookmarkEnd w:id="59"/>
      <w:bookmarkEnd w:id="60"/>
      <w:bookmarkEnd w:id="61"/>
    </w:p>
    <w:p w14:paraId="12784284"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2A9C7A13"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5004069D"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457E9B76"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251EE352"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rPr>
      </w:pPr>
    </w:p>
    <w:p w14:paraId="2D039862" w14:textId="77777777" w:rsidR="00BE5083" w:rsidRPr="008B4159" w:rsidRDefault="00BE5083" w:rsidP="00BE508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B4159">
        <w:rPr>
          <w:rFonts w:ascii="Palatino Linotype" w:hAnsi="Palatino Linotype" w:cs="Bookman Old Style"/>
          <w:bCs/>
          <w:i/>
          <w:color w:val="000000"/>
        </w:rPr>
        <w:t xml:space="preserve">“I. </w:t>
      </w:r>
      <w:r w:rsidRPr="008B415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DF9A809" w14:textId="77777777" w:rsidR="00BE5083" w:rsidRPr="008B4159" w:rsidRDefault="00BE5083" w:rsidP="00BE508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B4159">
        <w:rPr>
          <w:rFonts w:ascii="Palatino Linotype" w:hAnsi="Palatino Linotype" w:cs="Bookman Old Style"/>
          <w:bCs/>
          <w:i/>
          <w:color w:val="000000"/>
        </w:rPr>
        <w:t xml:space="preserve">II. </w:t>
      </w:r>
      <w:r w:rsidRPr="008B415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DB06990" w14:textId="77777777" w:rsidR="00BE5083" w:rsidRPr="008B4159" w:rsidRDefault="00BE5083" w:rsidP="00BE508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B4159">
        <w:rPr>
          <w:rFonts w:ascii="Palatino Linotype" w:hAnsi="Palatino Linotype" w:cs="Bookman Old Style"/>
          <w:bCs/>
          <w:i/>
          <w:color w:val="000000"/>
        </w:rPr>
        <w:t xml:space="preserve">III. </w:t>
      </w:r>
      <w:r w:rsidRPr="008B415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3CEA2BD" w14:textId="77777777" w:rsidR="00BE5083" w:rsidRPr="008B4159" w:rsidRDefault="00BE5083" w:rsidP="00BE508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B415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945F604" w14:textId="77777777" w:rsidR="00BE5083" w:rsidRPr="008B4159" w:rsidRDefault="00BE5083" w:rsidP="00BE508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B415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BFBCAA0"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2599276E"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F8A6F7D"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lastRenderedPageBreak/>
        <w:t xml:space="preserve">Como consecuencia de lo anterior, el </w:t>
      </w:r>
      <w:r w:rsidRPr="008B4159">
        <w:rPr>
          <w:rFonts w:ascii="Palatino Linotype" w:eastAsia="MS Gothic" w:hAnsi="Palatino Linotype" w:cs="Times New Roman"/>
          <w:b/>
          <w:sz w:val="24"/>
          <w:szCs w:val="26"/>
        </w:rPr>
        <w:t>SUJETO OBLIGADO</w:t>
      </w:r>
      <w:r w:rsidRPr="008B4159">
        <w:rPr>
          <w:rFonts w:ascii="Palatino Linotype" w:eastAsia="MS Gothic" w:hAnsi="Palatino Linotype" w:cs="Times New Roman"/>
          <w:sz w:val="24"/>
          <w:szCs w:val="26"/>
        </w:rPr>
        <w:t xml:space="preserve"> debe identificar claramente el tipo de información y hacer un juicio de subsunción o encaje</w:t>
      </w:r>
      <w:r w:rsidRPr="008B4159">
        <w:rPr>
          <w:rFonts w:ascii="Palatino Linotype" w:eastAsia="MS Gothic" w:hAnsi="Palatino Linotype" w:cs="Times New Roman"/>
          <w:sz w:val="24"/>
          <w:szCs w:val="26"/>
          <w:vertAlign w:val="superscript"/>
        </w:rPr>
        <w:footnoteReference w:id="3"/>
      </w:r>
      <w:r w:rsidRPr="008B4159">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7CE40804"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53147A29"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39F68B6"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rPr>
      </w:pPr>
    </w:p>
    <w:p w14:paraId="2580E496"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t>“</w:t>
      </w:r>
      <w:r w:rsidRPr="008B4159">
        <w:rPr>
          <w:rFonts w:ascii="Palatino Linotype" w:hAnsi="Palatino Linotype" w:cs="Arial"/>
          <w:b/>
          <w:i/>
        </w:rPr>
        <w:t>Quincuagésimo.</w:t>
      </w:r>
      <w:r w:rsidRPr="008B415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CCE197E"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p>
    <w:p w14:paraId="69B4F028"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b/>
          <w:i/>
        </w:rPr>
        <w:t>Quincuagésimo primero.</w:t>
      </w:r>
      <w:r w:rsidRPr="008B4159">
        <w:rPr>
          <w:rFonts w:ascii="Palatino Linotype" w:hAnsi="Palatino Linotype" w:cs="Arial"/>
          <w:i/>
        </w:rPr>
        <w:t xml:space="preserve"> La leyenda en los documentos clasificados indicará:</w:t>
      </w:r>
    </w:p>
    <w:p w14:paraId="5D6E1242"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t>I. La fecha de sesión del Comité de Transparencia en donde se confirmó la clasificación, en su caso;</w:t>
      </w:r>
    </w:p>
    <w:p w14:paraId="62BF651C"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t>II. El nombre del área;</w:t>
      </w:r>
    </w:p>
    <w:p w14:paraId="6396DC08"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t>III. La palabra reservado o confidencial;</w:t>
      </w:r>
    </w:p>
    <w:p w14:paraId="2D83F839"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t>IV. Las partes o secciones reservadas o confidenciales, en su caso;</w:t>
      </w:r>
    </w:p>
    <w:p w14:paraId="3AD669F7"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lastRenderedPageBreak/>
        <w:t>V. El fundamento legal;</w:t>
      </w:r>
    </w:p>
    <w:p w14:paraId="4EABF89A" w14:textId="77777777" w:rsidR="00BE5083" w:rsidRPr="008B4159" w:rsidRDefault="00BE5083" w:rsidP="00BE5083">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8B4159">
        <w:rPr>
          <w:rFonts w:ascii="Palatino Linotype" w:hAnsi="Palatino Linotype" w:cs="Arial"/>
          <w:i/>
        </w:rPr>
        <w:t>VI. El periodo de reserva, y</w:t>
      </w:r>
    </w:p>
    <w:p w14:paraId="366D1DEA"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t>VII. La rúbrica del titular del área.</w:t>
      </w:r>
    </w:p>
    <w:p w14:paraId="1321580D"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p>
    <w:p w14:paraId="013BAD7D"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b/>
          <w:i/>
        </w:rPr>
        <w:t>Quincuagésimo segundo.</w:t>
      </w:r>
      <w:r w:rsidRPr="008B415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97B41D1"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98CB9D" w14:textId="77777777" w:rsidR="00BE5083" w:rsidRPr="008B4159" w:rsidRDefault="00BE5083" w:rsidP="00BE5083">
      <w:pPr>
        <w:pStyle w:val="Prrafodelista"/>
        <w:tabs>
          <w:tab w:val="left" w:pos="142"/>
          <w:tab w:val="left" w:pos="284"/>
          <w:tab w:val="left" w:pos="426"/>
        </w:tabs>
        <w:spacing w:line="276" w:lineRule="auto"/>
        <w:ind w:left="567" w:right="567"/>
        <w:jc w:val="both"/>
        <w:rPr>
          <w:rFonts w:ascii="Palatino Linotype" w:hAnsi="Palatino Linotype" w:cs="Arial"/>
          <w:i/>
        </w:rPr>
      </w:pPr>
      <w:r w:rsidRPr="008B4159">
        <w:rPr>
          <w:rFonts w:ascii="Palatino Linotype" w:hAnsi="Palatino Linotype" w:cs="Arial"/>
          <w:b/>
          <w:i/>
        </w:rPr>
        <w:t>Quincuagésimo tercero.</w:t>
      </w:r>
      <w:r w:rsidRPr="008B4159">
        <w:rPr>
          <w:rFonts w:ascii="Palatino Linotype" w:hAnsi="Palatino Linotype" w:cs="Arial"/>
          <w:i/>
        </w:rPr>
        <w:t xml:space="preserve"> El formato para señalar la clasificación parcial de un documento, es el siguiente:</w:t>
      </w:r>
    </w:p>
    <w:p w14:paraId="58C81F6C" w14:textId="77777777" w:rsidR="00BE5083" w:rsidRPr="008B4159" w:rsidRDefault="00BE5083" w:rsidP="00BE5083">
      <w:pPr>
        <w:pStyle w:val="Prrafodelista"/>
        <w:tabs>
          <w:tab w:val="left" w:pos="142"/>
          <w:tab w:val="left" w:pos="284"/>
          <w:tab w:val="left" w:pos="426"/>
        </w:tabs>
        <w:spacing w:line="360" w:lineRule="auto"/>
        <w:ind w:left="0"/>
        <w:jc w:val="center"/>
        <w:rPr>
          <w:rFonts w:ascii="Palatino Linotype" w:hAnsi="Palatino Linotype" w:cs="Arial"/>
        </w:rPr>
      </w:pPr>
      <w:r w:rsidRPr="008B4159">
        <w:rPr>
          <w:rFonts w:ascii="Palatino Linotype" w:hAnsi="Palatino Linotype" w:cs="Arial"/>
          <w:i/>
          <w:noProof/>
          <w:lang w:eastAsia="es-MX"/>
        </w:rPr>
        <w:lastRenderedPageBreak/>
        <w:drawing>
          <wp:inline distT="0" distB="0" distL="0" distR="0" wp14:anchorId="7676E5E7" wp14:editId="4A5EBFD6">
            <wp:extent cx="4905375" cy="558165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466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6A66D3"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5CF77867"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1CD2F9C3" w14:textId="77777777" w:rsidR="00BE5083" w:rsidRPr="008B4159" w:rsidRDefault="00BE5083" w:rsidP="00BE508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7"/>
      <w:bookmarkStart w:id="63" w:name="_Toc52444651"/>
      <w:bookmarkStart w:id="64" w:name="_Toc57154370"/>
      <w:bookmarkStart w:id="65" w:name="_Toc65170176"/>
      <w:bookmarkStart w:id="66" w:name="_Toc66371802"/>
      <w:bookmarkStart w:id="67" w:name="_Toc67584837"/>
      <w:bookmarkStart w:id="68" w:name="_Toc70070913"/>
      <w:bookmarkStart w:id="69" w:name="_Toc70417474"/>
      <w:r w:rsidRPr="008B4159">
        <w:rPr>
          <w:rFonts w:ascii="Palatino Linotype" w:hAnsi="Palatino Linotype" w:cs="Arial"/>
          <w:b/>
          <w:sz w:val="24"/>
        </w:rPr>
        <w:t>III. La intervención del Comité de Transparencia.</w:t>
      </w:r>
      <w:bookmarkEnd w:id="62"/>
      <w:bookmarkEnd w:id="63"/>
      <w:bookmarkEnd w:id="64"/>
      <w:bookmarkEnd w:id="65"/>
      <w:bookmarkEnd w:id="66"/>
      <w:bookmarkEnd w:id="67"/>
      <w:bookmarkEnd w:id="68"/>
      <w:bookmarkEnd w:id="69"/>
    </w:p>
    <w:p w14:paraId="64C4685B"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5DE465F1"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b/>
          <w:sz w:val="24"/>
        </w:rPr>
      </w:pPr>
      <w:r w:rsidRPr="008B4159">
        <w:rPr>
          <w:rFonts w:ascii="Palatino Linotype" w:hAnsi="Palatino Linotype" w:cs="Arial"/>
          <w:b/>
          <w:sz w:val="24"/>
        </w:rPr>
        <w:lastRenderedPageBreak/>
        <w:t>a) Formalidades para emitir el Acuerdo de Clasificación.</w:t>
      </w:r>
    </w:p>
    <w:p w14:paraId="1E27A432"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71D2DD3D"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B4159">
        <w:rPr>
          <w:rFonts w:ascii="Palatino Linotype" w:eastAsia="MS Gothic" w:hAnsi="Palatino Linotype" w:cs="Times New Roman"/>
          <w:b/>
          <w:sz w:val="24"/>
          <w:szCs w:val="26"/>
          <w:u w:val="single"/>
        </w:rPr>
        <w:t>confirmar, modificar o revocar</w:t>
      </w:r>
      <w:r w:rsidRPr="008B4159">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8B4159">
        <w:rPr>
          <w:rFonts w:ascii="Palatino Linotype" w:eastAsia="MS Gothic" w:hAnsi="Palatino Linotype" w:cs="Times New Roman"/>
          <w:b/>
          <w:sz w:val="24"/>
          <w:szCs w:val="26"/>
          <w:u w:val="single"/>
        </w:rPr>
        <w:t>no aprueba</w:t>
      </w:r>
      <w:r w:rsidRPr="008B4159">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417E6D83"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2A3C1A46"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8B4159">
        <w:rPr>
          <w:rFonts w:ascii="Palatino Linotype" w:eastAsia="MS Gothic" w:hAnsi="Palatino Linotype" w:cs="Times New Roman"/>
          <w:b/>
          <w:sz w:val="24"/>
          <w:szCs w:val="26"/>
          <w:u w:val="single"/>
        </w:rPr>
        <w:t>el acto reúna con los requisitos elementales</w:t>
      </w:r>
      <w:r w:rsidRPr="008B4159">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EC8C78B"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579C10B6"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93A0191"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615ADD48"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b/>
          <w:sz w:val="24"/>
        </w:rPr>
      </w:pPr>
      <w:r w:rsidRPr="008B4159">
        <w:rPr>
          <w:rFonts w:ascii="Palatino Linotype" w:hAnsi="Palatino Linotype" w:cs="Arial"/>
          <w:b/>
          <w:sz w:val="24"/>
        </w:rPr>
        <w:t>b) Requisitos de fondo del Acuerdo de Clasificación.</w:t>
      </w:r>
    </w:p>
    <w:p w14:paraId="75E8098A"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61C2F309"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8B4159">
        <w:rPr>
          <w:rFonts w:ascii="Palatino Linotype" w:eastAsia="MS Gothic" w:hAnsi="Palatino Linotype" w:cs="Times New Roman"/>
          <w:sz w:val="24"/>
          <w:szCs w:val="26"/>
        </w:rPr>
        <w:t>Generales,  al</w:t>
      </w:r>
      <w:proofErr w:type="gramEnd"/>
      <w:r w:rsidRPr="008B4159">
        <w:rPr>
          <w:rFonts w:ascii="Palatino Linotype" w:eastAsia="MS Gothic" w:hAnsi="Palatino Linotype" w:cs="Times New Roman"/>
          <w:sz w:val="24"/>
          <w:szCs w:val="26"/>
        </w:rPr>
        <w:t xml:space="preserve"> señalar que la carga de la prueba, para justificar las restricciones, corresponde a los sujetos obligados, por lo que deberán fundar y motivar debidamente la clasificación.</w:t>
      </w:r>
    </w:p>
    <w:p w14:paraId="0EF27C82"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079F51B6"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t xml:space="preserve">De lo anterior, se desprende </w:t>
      </w:r>
      <w:proofErr w:type="gramStart"/>
      <w:r w:rsidRPr="008B4159">
        <w:rPr>
          <w:rFonts w:ascii="Palatino Linotype" w:eastAsia="MS Gothic" w:hAnsi="Palatino Linotype" w:cs="Times New Roman"/>
          <w:sz w:val="24"/>
          <w:szCs w:val="26"/>
        </w:rPr>
        <w:t>que</w:t>
      </w:r>
      <w:proofErr w:type="gramEnd"/>
      <w:r w:rsidRPr="008B4159">
        <w:rPr>
          <w:rFonts w:ascii="Palatino Linotype" w:eastAsia="MS Gothic" w:hAnsi="Palatino Linotype" w:cs="Times New Roman"/>
          <w:sz w:val="24"/>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0E555D"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eastAsia="MS Gothic" w:hAnsi="Palatino Linotype" w:cs="Times New Roman"/>
          <w:sz w:val="24"/>
          <w:szCs w:val="26"/>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8B4159">
        <w:rPr>
          <w:rFonts w:ascii="Palatino Linotype" w:eastAsia="MS Gothic" w:hAnsi="Palatino Linotype" w:cs="Times New Roman"/>
          <w:i/>
          <w:sz w:val="24"/>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B4159">
        <w:rPr>
          <w:rFonts w:ascii="Palatino Linotype" w:eastAsia="MS Gothic" w:hAnsi="Palatino Linotype" w:cs="Times New Roman"/>
          <w:i/>
          <w:sz w:val="24"/>
          <w:szCs w:val="26"/>
        </w:rPr>
        <w:t>hecho</w:t>
      </w:r>
      <w:r w:rsidRPr="008B4159">
        <w:rPr>
          <w:rFonts w:ascii="Palatino Linotype" w:eastAsia="MS Gothic" w:hAnsi="Palatino Linotype" w:cs="Times New Roman"/>
          <w:sz w:val="24"/>
          <w:szCs w:val="26"/>
        </w:rPr>
        <w:t>....</w:t>
      </w:r>
      <w:proofErr w:type="gramEnd"/>
      <w:r w:rsidRPr="008B4159">
        <w:rPr>
          <w:rFonts w:ascii="Palatino Linotype" w:eastAsia="MS Gothic" w:hAnsi="Palatino Linotype" w:cs="Times New Roman"/>
          <w:sz w:val="24"/>
          <w:szCs w:val="26"/>
        </w:rPr>
        <w:t>”</w:t>
      </w:r>
      <w:r w:rsidRPr="008B4159">
        <w:rPr>
          <w:rFonts w:ascii="Palatino Linotype" w:eastAsia="MS Gothic" w:hAnsi="Palatino Linotype" w:cs="Times New Roman"/>
          <w:sz w:val="24"/>
          <w:szCs w:val="26"/>
          <w:vertAlign w:val="superscript"/>
        </w:rPr>
        <w:footnoteReference w:id="4"/>
      </w:r>
    </w:p>
    <w:p w14:paraId="6EED84A2"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rPr>
      </w:pPr>
    </w:p>
    <w:p w14:paraId="29062F5E"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B4159">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6D53EE01"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rPr>
      </w:pPr>
    </w:p>
    <w:p w14:paraId="47DE99CB" w14:textId="77777777" w:rsidR="00BE5083" w:rsidRPr="008B4159" w:rsidRDefault="00BE5083" w:rsidP="00BE5083">
      <w:pPr>
        <w:spacing w:line="276" w:lineRule="auto"/>
        <w:ind w:left="851" w:right="618"/>
        <w:contextualSpacing/>
        <w:jc w:val="both"/>
        <w:rPr>
          <w:rFonts w:ascii="Palatino Linotype" w:hAnsi="Palatino Linotype" w:cs="Arial"/>
          <w:i/>
          <w:color w:val="000000"/>
        </w:rPr>
      </w:pPr>
      <w:r w:rsidRPr="008B4159">
        <w:rPr>
          <w:rFonts w:ascii="Palatino Linotype" w:hAnsi="Palatino Linotype" w:cs="Arial"/>
          <w:b/>
          <w:i/>
          <w:color w:val="000000"/>
        </w:rPr>
        <w:t>FUNDAMENTACIÓN Y MOTIVACIÓN.</w:t>
      </w:r>
      <w:r w:rsidRPr="008B4159">
        <w:rPr>
          <w:rFonts w:ascii="Palatino Linotype" w:hAnsi="Palatino Linotype" w:cs="Arial"/>
          <w:i/>
          <w:color w:val="000000"/>
        </w:rPr>
        <w:t xml:space="preserve"> “La </w:t>
      </w:r>
      <w:r w:rsidRPr="008B415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4159">
        <w:rPr>
          <w:rFonts w:ascii="Palatino Linotype" w:hAnsi="Palatino Linotype" w:cs="Arial"/>
          <w:i/>
          <w:color w:val="000000"/>
        </w:rPr>
        <w:t>.”</w:t>
      </w:r>
    </w:p>
    <w:p w14:paraId="41BEDD48" w14:textId="77777777" w:rsidR="00BE5083" w:rsidRPr="008B4159" w:rsidRDefault="00BE5083" w:rsidP="00BE5083">
      <w:pPr>
        <w:spacing w:after="0" w:line="360" w:lineRule="auto"/>
        <w:ind w:left="851" w:right="618"/>
        <w:contextualSpacing/>
        <w:jc w:val="both"/>
        <w:rPr>
          <w:rFonts w:ascii="Palatino Linotype" w:hAnsi="Palatino Linotype" w:cs="Arial"/>
          <w:i/>
          <w:color w:val="000000"/>
        </w:rPr>
      </w:pPr>
      <w:r w:rsidRPr="008B4159">
        <w:rPr>
          <w:rFonts w:ascii="Palatino Linotype" w:hAnsi="Palatino Linotype" w:cs="Arial"/>
          <w:i/>
          <w:color w:val="000000"/>
        </w:rPr>
        <w:t>SEGUNDO TRIBUNAL COLEGIADO DEL SEXTO CIRCUITO.</w:t>
      </w:r>
    </w:p>
    <w:p w14:paraId="523BF982" w14:textId="77777777" w:rsidR="00BE5083" w:rsidRPr="008B4159" w:rsidRDefault="00BE5083" w:rsidP="00BE5083">
      <w:pPr>
        <w:spacing w:after="0" w:line="360" w:lineRule="auto"/>
        <w:ind w:left="851" w:right="618"/>
        <w:contextualSpacing/>
        <w:jc w:val="both"/>
        <w:rPr>
          <w:rFonts w:ascii="Palatino Linotype" w:hAnsi="Palatino Linotype" w:cs="Arial"/>
          <w:i/>
          <w:color w:val="000000"/>
        </w:rPr>
      </w:pPr>
      <w:r w:rsidRPr="008B415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1DFCEB6" w14:textId="77777777" w:rsidR="00BE5083" w:rsidRPr="008B4159" w:rsidRDefault="00BE5083" w:rsidP="00BE5083">
      <w:pPr>
        <w:spacing w:after="0" w:line="360" w:lineRule="auto"/>
        <w:ind w:left="851" w:right="618"/>
        <w:contextualSpacing/>
        <w:jc w:val="both"/>
        <w:rPr>
          <w:rFonts w:ascii="Palatino Linotype" w:hAnsi="Palatino Linotype" w:cs="Arial"/>
          <w:i/>
          <w:color w:val="000000"/>
        </w:rPr>
      </w:pPr>
      <w:r w:rsidRPr="008B4159">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6209F7D4" w14:textId="77777777" w:rsidR="00BE5083" w:rsidRPr="008B4159" w:rsidRDefault="00BE5083" w:rsidP="00BE5083">
      <w:pPr>
        <w:spacing w:after="0" w:line="360" w:lineRule="auto"/>
        <w:ind w:left="851" w:right="618"/>
        <w:contextualSpacing/>
        <w:jc w:val="both"/>
        <w:rPr>
          <w:rFonts w:ascii="Palatino Linotype" w:hAnsi="Palatino Linotype" w:cs="Arial"/>
          <w:i/>
          <w:color w:val="000000"/>
        </w:rPr>
      </w:pPr>
      <w:r w:rsidRPr="008B4159">
        <w:rPr>
          <w:rFonts w:ascii="Palatino Linotype" w:hAnsi="Palatino Linotype" w:cs="Arial"/>
          <w:i/>
          <w:color w:val="000000"/>
        </w:rPr>
        <w:t>Amparo en revisión 333/88. Adilia Romero. 26 de octubre de 1988. Unanimidad de votos. Ponente: Arnoldo Nájera Virgen. Secretario: Enrique Crispín Campos Ramírez.</w:t>
      </w:r>
    </w:p>
    <w:p w14:paraId="33756672" w14:textId="77777777" w:rsidR="00BE5083" w:rsidRPr="008B4159" w:rsidRDefault="00BE5083" w:rsidP="00BE5083">
      <w:pPr>
        <w:spacing w:after="0" w:line="360" w:lineRule="auto"/>
        <w:ind w:left="851" w:right="618"/>
        <w:contextualSpacing/>
        <w:jc w:val="both"/>
        <w:rPr>
          <w:rFonts w:ascii="Palatino Linotype" w:hAnsi="Palatino Linotype" w:cs="Arial"/>
          <w:i/>
          <w:color w:val="000000"/>
        </w:rPr>
      </w:pPr>
      <w:r w:rsidRPr="008B415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9E7E281" w14:textId="77777777" w:rsidR="00BE5083" w:rsidRPr="008B4159" w:rsidRDefault="00BE5083" w:rsidP="00BE5083">
      <w:pPr>
        <w:spacing w:after="0" w:line="360" w:lineRule="auto"/>
        <w:ind w:left="851" w:right="618"/>
        <w:contextualSpacing/>
        <w:jc w:val="both"/>
        <w:rPr>
          <w:rFonts w:ascii="Palatino Linotype" w:hAnsi="Palatino Linotype" w:cs="Arial"/>
          <w:i/>
          <w:color w:val="000000"/>
        </w:rPr>
      </w:pPr>
      <w:r w:rsidRPr="008B4159">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0FE94675"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8B4159">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340B6F2"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64B71D7B"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8B4159">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FF2E109"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03AFEF97"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8B4159">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0F8714C1"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4C33D9A0"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8B4159">
        <w:rPr>
          <w:rFonts w:ascii="Palatino Linotype" w:eastAsia="MS Gothic" w:hAnsi="Palatino Linotype" w:cs="Times New Roman"/>
          <w:sz w:val="24"/>
          <w:szCs w:val="24"/>
        </w:rPr>
        <w:t xml:space="preserve">Ahora bien, </w:t>
      </w:r>
      <w:r w:rsidRPr="008B4159">
        <w:rPr>
          <w:rFonts w:ascii="Palatino Linotype" w:eastAsia="MS Gothic" w:hAnsi="Palatino Linotype" w:cs="Times New Roman"/>
          <w:b/>
          <w:sz w:val="24"/>
          <w:szCs w:val="24"/>
          <w:u w:val="single"/>
        </w:rPr>
        <w:t>para cada caso además de fundar y motivar</w:t>
      </w:r>
      <w:r w:rsidRPr="008B4159">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B4159">
        <w:rPr>
          <w:rFonts w:ascii="Palatino Linotype" w:eastAsia="MS Gothic" w:hAnsi="Palatino Linotype" w:cs="Times New Roman"/>
          <w:sz w:val="24"/>
          <w:szCs w:val="24"/>
          <w:vertAlign w:val="superscript"/>
        </w:rPr>
        <w:footnoteReference w:id="5"/>
      </w:r>
      <w:r w:rsidRPr="008B4159">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8B4159">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C309AB9" w14:textId="77777777" w:rsidR="00BE5083" w:rsidRPr="008B4159" w:rsidRDefault="00BE5083" w:rsidP="00BE5083">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6FACB5F9" w14:textId="77777777" w:rsidR="00BE5083" w:rsidRPr="008B4159" w:rsidRDefault="00BE5083" w:rsidP="00BE508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8B4159">
        <w:rPr>
          <w:rFonts w:ascii="Palatino Linotype" w:eastAsia="MS Gothic" w:hAnsi="Palatino Linotype" w:cs="Times New Roman"/>
          <w:sz w:val="24"/>
          <w:szCs w:val="24"/>
        </w:rPr>
        <w:t xml:space="preserve">Otro </w:t>
      </w:r>
      <w:r w:rsidRPr="008B4159">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FCDFA95" w14:textId="77777777" w:rsidR="00BE5083" w:rsidRPr="008B4159" w:rsidRDefault="00BE5083" w:rsidP="00BE5083">
      <w:pPr>
        <w:pStyle w:val="Prrafodelista"/>
        <w:spacing w:after="0" w:line="360" w:lineRule="auto"/>
        <w:ind w:left="0"/>
        <w:jc w:val="both"/>
        <w:rPr>
          <w:rFonts w:ascii="Palatino Linotype" w:hAnsi="Palatino Linotype"/>
          <w:sz w:val="24"/>
          <w:lang w:val="es-ES_tradnl" w:eastAsia="es-ES"/>
        </w:rPr>
      </w:pPr>
    </w:p>
    <w:bookmarkEnd w:id="41"/>
    <w:p w14:paraId="2C12F9FA" w14:textId="77777777" w:rsidR="006E5C75" w:rsidRPr="008B4159" w:rsidRDefault="006E5C75" w:rsidP="006E5C75">
      <w:pPr>
        <w:pStyle w:val="Prrafodelista"/>
        <w:spacing w:after="0" w:line="360" w:lineRule="auto"/>
        <w:ind w:left="0" w:right="48"/>
        <w:jc w:val="both"/>
        <w:rPr>
          <w:rFonts w:ascii="Palatino Linotype" w:hAnsi="Palatino Linotype"/>
          <w:b/>
          <w:iCs/>
          <w:color w:val="000000"/>
          <w:sz w:val="24"/>
          <w:szCs w:val="24"/>
        </w:rPr>
      </w:pPr>
    </w:p>
    <w:p w14:paraId="6F0CA91C" w14:textId="77777777" w:rsidR="006E5C75" w:rsidRPr="008B4159" w:rsidRDefault="006E5C75" w:rsidP="006E5C75">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8B4159">
        <w:rPr>
          <w:rFonts w:ascii="Palatino Linotype" w:eastAsia="MS Mincho" w:hAnsi="Palatino Linotype" w:cstheme="majorBidi"/>
          <w:sz w:val="24"/>
          <w:szCs w:val="24"/>
        </w:rPr>
        <w:t xml:space="preserve">Por lo anteriormente expuesto y fundado este </w:t>
      </w:r>
      <w:r w:rsidRPr="008B4159">
        <w:rPr>
          <w:rFonts w:ascii="Palatino Linotype" w:eastAsia="MS Mincho" w:hAnsi="Palatino Linotype" w:cstheme="majorBidi"/>
          <w:b/>
          <w:sz w:val="24"/>
          <w:szCs w:val="24"/>
        </w:rPr>
        <w:t>ÓRGANO GARANTE</w:t>
      </w:r>
      <w:r w:rsidRPr="008B4159">
        <w:rPr>
          <w:rFonts w:ascii="Palatino Linotype" w:eastAsia="MS Mincho" w:hAnsi="Palatino Linotype" w:cstheme="majorBidi"/>
          <w:sz w:val="24"/>
          <w:szCs w:val="24"/>
        </w:rPr>
        <w:t xml:space="preserve"> emite los siguientes.</w:t>
      </w:r>
    </w:p>
    <w:p w14:paraId="53C08757" w14:textId="77777777" w:rsidR="00BD5A1C" w:rsidRPr="008B4159" w:rsidRDefault="00BD5A1C" w:rsidP="006E5C75">
      <w:pPr>
        <w:pStyle w:val="Prrafodelista"/>
        <w:spacing w:after="0" w:line="360" w:lineRule="auto"/>
        <w:ind w:left="0" w:right="48"/>
        <w:jc w:val="both"/>
        <w:rPr>
          <w:rFonts w:ascii="Palatino Linotype" w:hAnsi="Palatino Linotype"/>
          <w:b/>
          <w:iCs/>
          <w:color w:val="000000"/>
          <w:sz w:val="24"/>
          <w:szCs w:val="24"/>
        </w:rPr>
      </w:pPr>
    </w:p>
    <w:p w14:paraId="1C14EB4D" w14:textId="77777777" w:rsidR="006E5C75" w:rsidRPr="008B4159" w:rsidRDefault="006E5C75" w:rsidP="006E5C75">
      <w:pPr>
        <w:pStyle w:val="Ttulo2"/>
        <w:spacing w:before="0"/>
        <w:ind w:right="48"/>
        <w:rPr>
          <w:rFonts w:ascii="Palatino Linotype" w:eastAsia="MS Mincho" w:hAnsi="Palatino Linotype" w:cs="Arial"/>
          <w:i/>
        </w:rPr>
      </w:pPr>
    </w:p>
    <w:p w14:paraId="6993A284" w14:textId="77777777" w:rsidR="006E5C75" w:rsidRPr="008B4159" w:rsidRDefault="006E5C75" w:rsidP="008B4159">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70" w:name="_Toc70417475"/>
      <w:r w:rsidRPr="008B4159">
        <w:rPr>
          <w:rFonts w:ascii="Palatino Linotype" w:eastAsia="Times New Roman" w:hAnsi="Palatino Linotype" w:cstheme="majorBidi"/>
          <w:b/>
          <w:sz w:val="24"/>
          <w:szCs w:val="24"/>
          <w:lang w:val="es-ES_tradnl" w:eastAsia="es-ES"/>
        </w:rPr>
        <w:t>R E S O L U T I V O S</w:t>
      </w:r>
      <w:bookmarkEnd w:id="28"/>
      <w:bookmarkEnd w:id="70"/>
    </w:p>
    <w:p w14:paraId="5FCE8EF9" w14:textId="77777777" w:rsidR="006E5C75" w:rsidRPr="008B4159" w:rsidRDefault="006E5C75" w:rsidP="006E5C75">
      <w:pPr>
        <w:spacing w:after="0" w:line="360" w:lineRule="auto"/>
        <w:ind w:right="48"/>
        <w:jc w:val="both"/>
        <w:rPr>
          <w:rFonts w:ascii="Palatino Linotype" w:hAnsi="Palatino Linotype" w:cs="Arial"/>
          <w:bCs/>
          <w:sz w:val="24"/>
        </w:rPr>
      </w:pPr>
      <w:r w:rsidRPr="008B4159">
        <w:rPr>
          <w:rFonts w:ascii="Palatino Linotype" w:eastAsia="Times New Roman" w:hAnsi="Palatino Linotype" w:cs="Arial"/>
          <w:b/>
          <w:sz w:val="24"/>
        </w:rPr>
        <w:t xml:space="preserve">PRIMERO. </w:t>
      </w:r>
      <w:proofErr w:type="gramStart"/>
      <w:r w:rsidRPr="008B4159">
        <w:rPr>
          <w:rFonts w:ascii="Palatino Linotype" w:eastAsia="Times New Roman" w:hAnsi="Palatino Linotype" w:cs="Arial"/>
          <w:sz w:val="24"/>
        </w:rPr>
        <w:t>Resultan  fundadas</w:t>
      </w:r>
      <w:proofErr w:type="gramEnd"/>
      <w:r w:rsidRPr="008B4159">
        <w:rPr>
          <w:rFonts w:ascii="Palatino Linotype" w:eastAsia="Times New Roman" w:hAnsi="Palatino Linotype" w:cs="Arial"/>
          <w:sz w:val="24"/>
        </w:rPr>
        <w:t xml:space="preserve"> las</w:t>
      </w:r>
      <w:r w:rsidRPr="008B4159">
        <w:rPr>
          <w:rFonts w:ascii="Palatino Linotype" w:eastAsia="Times New Roman" w:hAnsi="Palatino Linotype" w:cs="Arial"/>
          <w:b/>
          <w:sz w:val="24"/>
        </w:rPr>
        <w:t xml:space="preserve"> </w:t>
      </w:r>
      <w:r w:rsidRPr="008B4159">
        <w:rPr>
          <w:rFonts w:ascii="Palatino Linotype" w:eastAsia="Times New Roman" w:hAnsi="Palatino Linotype" w:cs="Arial"/>
          <w:sz w:val="24"/>
          <w:lang w:val="es-ES"/>
        </w:rPr>
        <w:t xml:space="preserve">razones o motivos de inconformidad hechos valer </w:t>
      </w:r>
      <w:r w:rsidRPr="008B4159">
        <w:rPr>
          <w:rFonts w:ascii="Palatino Linotype" w:eastAsia="Calibri" w:hAnsi="Palatino Linotype" w:cs="Arial"/>
          <w:sz w:val="24"/>
          <w:lang w:val="es-ES"/>
        </w:rPr>
        <w:t xml:space="preserve">en el recurso de revisión </w:t>
      </w:r>
      <w:r w:rsidR="00561ED4" w:rsidRPr="008B4159">
        <w:rPr>
          <w:rFonts w:ascii="Palatino Linotype" w:hAnsi="Palatino Linotype" w:cs="Arial"/>
          <w:b/>
          <w:bCs/>
          <w:sz w:val="24"/>
        </w:rPr>
        <w:t>00828</w:t>
      </w:r>
      <w:r w:rsidRPr="008B4159">
        <w:rPr>
          <w:rFonts w:ascii="Palatino Linotype" w:hAnsi="Palatino Linotype" w:cs="Arial"/>
          <w:b/>
          <w:bCs/>
          <w:sz w:val="24"/>
        </w:rPr>
        <w:t xml:space="preserve">/INFOEM/IP/RR/2021, </w:t>
      </w:r>
      <w:r w:rsidRPr="008B4159">
        <w:rPr>
          <w:rFonts w:ascii="Palatino Linotype" w:hAnsi="Palatino Linotype" w:cs="Arial"/>
          <w:bCs/>
          <w:sz w:val="24"/>
        </w:rPr>
        <w:t xml:space="preserve">en términos del </w:t>
      </w:r>
      <w:r w:rsidRPr="008B4159">
        <w:rPr>
          <w:rFonts w:ascii="Palatino Linotype" w:hAnsi="Palatino Linotype" w:cs="Arial"/>
          <w:b/>
          <w:bCs/>
          <w:sz w:val="24"/>
        </w:rPr>
        <w:t>Considerando</w:t>
      </w:r>
      <w:r w:rsidRPr="008B4159">
        <w:rPr>
          <w:rFonts w:ascii="Palatino Linotype" w:hAnsi="Palatino Linotype" w:cs="Arial"/>
          <w:bCs/>
          <w:sz w:val="24"/>
        </w:rPr>
        <w:t xml:space="preserve"> </w:t>
      </w:r>
      <w:r w:rsidRPr="008B4159">
        <w:rPr>
          <w:rFonts w:ascii="Palatino Linotype" w:hAnsi="Palatino Linotype" w:cs="Arial"/>
          <w:b/>
          <w:bCs/>
          <w:sz w:val="24"/>
        </w:rPr>
        <w:t xml:space="preserve">QUINTO   </w:t>
      </w:r>
      <w:r w:rsidRPr="008B4159">
        <w:rPr>
          <w:rFonts w:ascii="Palatino Linotype" w:hAnsi="Palatino Linotype" w:cs="Arial"/>
          <w:bCs/>
          <w:sz w:val="24"/>
        </w:rPr>
        <w:t>de la presente resolución.</w:t>
      </w:r>
    </w:p>
    <w:p w14:paraId="124FCB50" w14:textId="77777777" w:rsidR="006E5C75" w:rsidRPr="008B4159" w:rsidRDefault="006E5C75" w:rsidP="006E5C75">
      <w:pPr>
        <w:spacing w:after="0" w:line="360" w:lineRule="auto"/>
        <w:ind w:right="48"/>
        <w:jc w:val="both"/>
        <w:rPr>
          <w:rFonts w:ascii="Palatino Linotype" w:hAnsi="Palatino Linotype" w:cs="Arial"/>
          <w:bCs/>
          <w:sz w:val="24"/>
        </w:rPr>
      </w:pPr>
    </w:p>
    <w:p w14:paraId="1A378246" w14:textId="77777777" w:rsidR="006E5C75" w:rsidRPr="008B4159" w:rsidRDefault="006E5C75" w:rsidP="006E5C75">
      <w:pPr>
        <w:spacing w:after="0" w:line="360" w:lineRule="auto"/>
        <w:ind w:right="48"/>
        <w:jc w:val="both"/>
        <w:rPr>
          <w:rFonts w:ascii="Palatino Linotype" w:hAnsi="Palatino Linotype" w:cs="Arial"/>
          <w:bCs/>
          <w:sz w:val="24"/>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8B4159">
        <w:rPr>
          <w:rFonts w:ascii="Palatino Linotype" w:hAnsi="Palatino Linotype"/>
          <w:b/>
          <w:sz w:val="24"/>
        </w:rPr>
        <w:t>SEGUNDO.</w:t>
      </w:r>
      <w:r w:rsidRPr="008B4159">
        <w:rPr>
          <w:rStyle w:val="Ttulo2Car"/>
          <w:sz w:val="28"/>
        </w:rPr>
        <w:t xml:space="preserve"> </w:t>
      </w:r>
      <w:bookmarkEnd w:id="71"/>
      <w:bookmarkEnd w:id="72"/>
      <w:bookmarkEnd w:id="73"/>
      <w:bookmarkEnd w:id="74"/>
      <w:bookmarkEnd w:id="75"/>
      <w:bookmarkEnd w:id="76"/>
      <w:bookmarkEnd w:id="77"/>
      <w:r w:rsidRPr="008B4159">
        <w:rPr>
          <w:rFonts w:ascii="Palatino Linotype" w:eastAsia="Calibri" w:hAnsi="Palatino Linotype" w:cs="Arial"/>
          <w:sz w:val="24"/>
          <w:lang w:val="es-ES"/>
        </w:rPr>
        <w:t>Se</w:t>
      </w:r>
      <w:r w:rsidRPr="008B4159">
        <w:rPr>
          <w:rFonts w:ascii="Palatino Linotype" w:eastAsia="Calibri" w:hAnsi="Palatino Linotype" w:cs="Arial"/>
          <w:b/>
          <w:sz w:val="24"/>
          <w:lang w:val="es-ES"/>
        </w:rPr>
        <w:t xml:space="preserve"> REVOCA </w:t>
      </w:r>
      <w:r w:rsidRPr="008B4159">
        <w:rPr>
          <w:rFonts w:ascii="Palatino Linotype" w:eastAsia="Calibri" w:hAnsi="Palatino Linotype" w:cs="Arial"/>
          <w:sz w:val="24"/>
          <w:lang w:val="es-ES"/>
        </w:rPr>
        <w:t xml:space="preserve">la respuesta emitida por el </w:t>
      </w:r>
      <w:r w:rsidR="00561ED4" w:rsidRPr="008B4159">
        <w:rPr>
          <w:rFonts w:ascii="Palatino Linotype" w:hAnsi="Palatino Linotype" w:cs="Arial"/>
          <w:b/>
          <w:sz w:val="24"/>
        </w:rPr>
        <w:t>Ayuntamiento de Papalotla</w:t>
      </w:r>
      <w:r w:rsidRPr="008B4159">
        <w:rPr>
          <w:rFonts w:ascii="Palatino Linotype" w:hAnsi="Palatino Linotype" w:cs="Arial"/>
          <w:b/>
          <w:sz w:val="24"/>
        </w:rPr>
        <w:t xml:space="preserve"> </w:t>
      </w:r>
      <w:r w:rsidRPr="008B4159">
        <w:rPr>
          <w:rFonts w:ascii="Palatino Linotype" w:eastAsia="Calibri" w:hAnsi="Palatino Linotype" w:cs="Arial"/>
          <w:sz w:val="24"/>
          <w:lang w:val="es-ES"/>
        </w:rPr>
        <w:t>y se</w:t>
      </w:r>
      <w:r w:rsidRPr="008B4159">
        <w:rPr>
          <w:rFonts w:ascii="Palatino Linotype" w:eastAsia="Calibri" w:hAnsi="Palatino Linotype" w:cs="Arial"/>
          <w:b/>
          <w:sz w:val="24"/>
          <w:lang w:val="es-ES"/>
        </w:rPr>
        <w:t xml:space="preserve"> ORDENA </w:t>
      </w:r>
      <w:r w:rsidR="00981796" w:rsidRPr="008B4159">
        <w:rPr>
          <w:rFonts w:ascii="Palatino Linotype" w:eastAsia="Times New Roman" w:hAnsi="Palatino Linotype" w:cs="Arial"/>
          <w:sz w:val="24"/>
          <w:lang w:val="es-ES"/>
        </w:rPr>
        <w:t xml:space="preserve">entregar </w:t>
      </w:r>
      <w:r w:rsidR="005D3E29" w:rsidRPr="008B4159">
        <w:rPr>
          <w:rFonts w:ascii="Palatino Linotype" w:eastAsia="Times New Roman" w:hAnsi="Palatino Linotype" w:cs="Arial"/>
          <w:sz w:val="24"/>
          <w:lang w:val="es-ES"/>
        </w:rPr>
        <w:t xml:space="preserve">vía Sistema de Accesos a la Información Mexiquense (SAIMEX) y/o </w:t>
      </w:r>
      <w:r w:rsidR="00981796" w:rsidRPr="008B4159">
        <w:rPr>
          <w:rFonts w:ascii="Palatino Linotype" w:eastAsia="Times New Roman" w:hAnsi="Palatino Linotype" w:cs="Arial"/>
          <w:sz w:val="24"/>
          <w:lang w:val="es-ES"/>
        </w:rPr>
        <w:t>unidad de almacenamiento USB</w:t>
      </w:r>
      <w:r w:rsidRPr="008B4159">
        <w:rPr>
          <w:rFonts w:ascii="Palatino Linotype" w:eastAsia="Times New Roman" w:hAnsi="Palatino Linotype" w:cs="Arial"/>
          <w:sz w:val="24"/>
          <w:lang w:val="es-ES"/>
        </w:rPr>
        <w:t xml:space="preserve">, </w:t>
      </w:r>
      <w:r w:rsidR="008A2EAF" w:rsidRPr="008B4159">
        <w:rPr>
          <w:rFonts w:ascii="Palatino Linotype" w:eastAsia="Times New Roman" w:hAnsi="Palatino Linotype" w:cs="Arial"/>
          <w:sz w:val="24"/>
          <w:lang w:val="es-ES"/>
        </w:rPr>
        <w:t>de ser procedente en versión pública,</w:t>
      </w:r>
      <w:r w:rsidR="00981796" w:rsidRPr="008B4159">
        <w:rPr>
          <w:rFonts w:ascii="Palatino Linotype" w:eastAsia="Times New Roman" w:hAnsi="Palatino Linotype" w:cs="Arial"/>
          <w:sz w:val="24"/>
          <w:lang w:val="es-ES"/>
        </w:rPr>
        <w:t xml:space="preserve"> </w:t>
      </w:r>
      <w:r w:rsidRPr="008B4159">
        <w:rPr>
          <w:rFonts w:ascii="Palatino Linotype" w:eastAsia="Times New Roman" w:hAnsi="Palatino Linotype" w:cs="Arial"/>
          <w:sz w:val="24"/>
          <w:lang w:val="es-ES"/>
        </w:rPr>
        <w:t xml:space="preserve">la siguiente </w:t>
      </w:r>
      <w:r w:rsidRPr="008B4159">
        <w:rPr>
          <w:rFonts w:ascii="Palatino Linotype" w:hAnsi="Palatino Linotype" w:cs="Arial"/>
          <w:bCs/>
          <w:sz w:val="24"/>
        </w:rPr>
        <w:t>información:</w:t>
      </w:r>
    </w:p>
    <w:p w14:paraId="5E8D7279" w14:textId="77777777" w:rsidR="006E5C75" w:rsidRPr="008B4159" w:rsidRDefault="006E5C75" w:rsidP="006E5C75">
      <w:pPr>
        <w:spacing w:after="0" w:line="360" w:lineRule="auto"/>
        <w:ind w:right="48"/>
        <w:jc w:val="both"/>
        <w:rPr>
          <w:rFonts w:ascii="Palatino Linotype" w:hAnsi="Palatino Linotype" w:cs="Arial"/>
          <w:bCs/>
          <w:sz w:val="24"/>
        </w:rPr>
      </w:pPr>
    </w:p>
    <w:p w14:paraId="736D6AE3" w14:textId="77777777" w:rsidR="006E5C75" w:rsidRPr="008B4159" w:rsidRDefault="00856668" w:rsidP="006E5C75">
      <w:pPr>
        <w:pStyle w:val="Prrafodelista"/>
        <w:numPr>
          <w:ilvl w:val="0"/>
          <w:numId w:val="3"/>
        </w:numPr>
        <w:spacing w:after="0" w:line="360" w:lineRule="auto"/>
        <w:ind w:right="48"/>
        <w:jc w:val="both"/>
        <w:rPr>
          <w:rFonts w:ascii="Palatino Linotype" w:hAnsi="Palatino Linotype" w:cs="Arial"/>
          <w:b/>
          <w:bCs/>
          <w:sz w:val="24"/>
          <w:szCs w:val="24"/>
        </w:rPr>
      </w:pPr>
      <w:r w:rsidRPr="008B4159">
        <w:rPr>
          <w:rFonts w:ascii="Palatino Linotype" w:hAnsi="Palatino Linotype"/>
          <w:b/>
          <w:sz w:val="24"/>
        </w:rPr>
        <w:t>Ac</w:t>
      </w:r>
      <w:r w:rsidR="00561ED4" w:rsidRPr="008B4159">
        <w:rPr>
          <w:rFonts w:ascii="Palatino Linotype" w:hAnsi="Palatino Linotype"/>
          <w:b/>
          <w:sz w:val="24"/>
        </w:rPr>
        <w:t>ta o actas de cabildo en las que se aprobaron los reglament</w:t>
      </w:r>
      <w:r w:rsidR="003B350E" w:rsidRPr="008B4159">
        <w:rPr>
          <w:rFonts w:ascii="Palatino Linotype" w:hAnsi="Palatino Linotype"/>
          <w:b/>
          <w:sz w:val="24"/>
        </w:rPr>
        <w:t>os de cada área del Municipio</w:t>
      </w:r>
      <w:r w:rsidR="00561ED4" w:rsidRPr="008B4159">
        <w:rPr>
          <w:rFonts w:ascii="Palatino Linotype" w:hAnsi="Palatino Linotype"/>
          <w:b/>
          <w:sz w:val="24"/>
        </w:rPr>
        <w:t xml:space="preserve"> </w:t>
      </w:r>
      <w:r w:rsidR="003B350E" w:rsidRPr="008B4159">
        <w:rPr>
          <w:rFonts w:ascii="Palatino Linotype" w:hAnsi="Palatino Linotype"/>
          <w:b/>
          <w:sz w:val="24"/>
        </w:rPr>
        <w:t>de Papalotla de la</w:t>
      </w:r>
      <w:r w:rsidR="00561ED4" w:rsidRPr="008B4159">
        <w:rPr>
          <w:rFonts w:ascii="Palatino Linotype" w:hAnsi="Palatino Linotype"/>
          <w:b/>
          <w:sz w:val="24"/>
        </w:rPr>
        <w:t xml:space="preserve"> presente administ</w:t>
      </w:r>
      <w:r w:rsidR="003B350E" w:rsidRPr="008B4159">
        <w:rPr>
          <w:rFonts w:ascii="Palatino Linotype" w:hAnsi="Palatino Linotype"/>
          <w:b/>
          <w:sz w:val="24"/>
        </w:rPr>
        <w:t>ración pública.</w:t>
      </w:r>
    </w:p>
    <w:p w14:paraId="47AA8BFD" w14:textId="77777777" w:rsidR="00166082" w:rsidRPr="008B4159" w:rsidRDefault="00166082" w:rsidP="006E5C75">
      <w:pPr>
        <w:tabs>
          <w:tab w:val="left" w:pos="8080"/>
        </w:tabs>
        <w:spacing w:after="0" w:line="360" w:lineRule="auto"/>
        <w:ind w:right="48"/>
        <w:contextualSpacing/>
        <w:jc w:val="both"/>
        <w:rPr>
          <w:rFonts w:ascii="Palatino Linotype" w:eastAsia="Palatino Linotype" w:hAnsi="Palatino Linotype" w:cs="Palatino Linotype"/>
          <w:b/>
          <w:color w:val="FF0000"/>
          <w:sz w:val="24"/>
        </w:rPr>
      </w:pPr>
      <w:bookmarkStart w:id="78" w:name="_Toc460947013"/>
    </w:p>
    <w:p w14:paraId="74C936C2" w14:textId="77777777" w:rsidR="008A2EAF" w:rsidRPr="008B4159" w:rsidRDefault="008A2EAF" w:rsidP="008A2EAF">
      <w:pPr>
        <w:spacing w:after="0" w:line="360" w:lineRule="auto"/>
        <w:jc w:val="both"/>
        <w:rPr>
          <w:rFonts w:ascii="Palatino Linotype" w:eastAsia="Calibri" w:hAnsi="Palatino Linotype" w:cs="Arial"/>
          <w:sz w:val="24"/>
        </w:rPr>
      </w:pPr>
      <w:r w:rsidRPr="008B4159">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646A61D" w14:textId="77777777" w:rsidR="008A2EAF" w:rsidRPr="008B4159" w:rsidRDefault="008A2EAF" w:rsidP="006E5C75">
      <w:pPr>
        <w:tabs>
          <w:tab w:val="left" w:pos="8080"/>
        </w:tabs>
        <w:spacing w:after="0" w:line="360" w:lineRule="auto"/>
        <w:ind w:right="48"/>
        <w:contextualSpacing/>
        <w:jc w:val="both"/>
        <w:rPr>
          <w:rFonts w:ascii="Palatino Linotype" w:eastAsia="Palatino Linotype" w:hAnsi="Palatino Linotype" w:cs="Palatino Linotype"/>
          <w:b/>
          <w:sz w:val="24"/>
        </w:rPr>
      </w:pPr>
    </w:p>
    <w:p w14:paraId="3F5F8745" w14:textId="77777777" w:rsidR="006E5C75" w:rsidRPr="008B4159" w:rsidRDefault="006E5C75" w:rsidP="006E5C75">
      <w:pPr>
        <w:tabs>
          <w:tab w:val="left" w:pos="8080"/>
        </w:tabs>
        <w:spacing w:after="0" w:line="360" w:lineRule="auto"/>
        <w:ind w:right="48"/>
        <w:contextualSpacing/>
        <w:jc w:val="both"/>
        <w:rPr>
          <w:rFonts w:ascii="Palatino Linotype" w:eastAsia="Palatino Linotype" w:hAnsi="Palatino Linotype" w:cs="Palatino Linotype"/>
          <w:b/>
          <w:sz w:val="24"/>
        </w:rPr>
      </w:pPr>
      <w:r w:rsidRPr="008B4159">
        <w:rPr>
          <w:rFonts w:ascii="Palatino Linotype" w:eastAsia="Palatino Linotype" w:hAnsi="Palatino Linotype" w:cs="Palatino Linotype"/>
          <w:b/>
          <w:sz w:val="24"/>
        </w:rPr>
        <w:t xml:space="preserve">TERCERO. Notifíquese </w:t>
      </w:r>
      <w:r w:rsidRPr="008B4159">
        <w:rPr>
          <w:rFonts w:ascii="Palatino Linotype" w:eastAsia="Palatino Linotype" w:hAnsi="Palatino Linotype" w:cs="Palatino Linotype"/>
          <w:sz w:val="24"/>
        </w:rPr>
        <w:t xml:space="preserve">al Titular de la Unidad de Transparencia del </w:t>
      </w:r>
      <w:r w:rsidRPr="008B4159">
        <w:rPr>
          <w:rFonts w:ascii="Palatino Linotype" w:eastAsia="Palatino Linotype" w:hAnsi="Palatino Linotype" w:cs="Palatino Linotype"/>
          <w:b/>
          <w:sz w:val="24"/>
        </w:rPr>
        <w:t>SUJETO OBLIGADO</w:t>
      </w:r>
      <w:r w:rsidRPr="008B4159">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8B4159">
        <w:rPr>
          <w:rFonts w:ascii="Palatino Linotype" w:hAnsi="Palatino Linotype"/>
          <w:color w:val="222222"/>
          <w:sz w:val="24"/>
          <w:shd w:val="clear" w:color="auto" w:fill="FFFFFF"/>
        </w:rPr>
        <w:t xml:space="preserve">vigente, dé cumplimiento a lo ordenado dentro del plazo de diez días </w:t>
      </w:r>
      <w:r w:rsidRPr="008B4159">
        <w:rPr>
          <w:rFonts w:ascii="Palatino Linotype" w:hAnsi="Palatino Linotype"/>
          <w:color w:val="222222"/>
          <w:sz w:val="24"/>
          <w:shd w:val="clear" w:color="auto" w:fill="FFFFFF"/>
        </w:rPr>
        <w:lastRenderedPageBreak/>
        <w:t>hábiles, debiendo rendir a este Instituto el informe de cumplimiento de la resolución en un plazo de tres días hábiles posteriores.</w:t>
      </w:r>
    </w:p>
    <w:p w14:paraId="4ED528A6" w14:textId="77777777" w:rsidR="006E5C75" w:rsidRPr="008B4159" w:rsidRDefault="006E5C75" w:rsidP="006E5C75">
      <w:pPr>
        <w:shd w:val="clear" w:color="auto" w:fill="FFFFFF"/>
        <w:tabs>
          <w:tab w:val="left" w:pos="4020"/>
        </w:tabs>
        <w:spacing w:after="0" w:line="360" w:lineRule="auto"/>
        <w:ind w:right="48"/>
        <w:jc w:val="both"/>
        <w:rPr>
          <w:rFonts w:ascii="Palatino Linotype" w:eastAsia="Times New Roman" w:hAnsi="Palatino Linotype" w:cs="Arial"/>
          <w:b/>
          <w:sz w:val="24"/>
        </w:rPr>
      </w:pPr>
      <w:r w:rsidRPr="008B4159">
        <w:rPr>
          <w:rFonts w:ascii="Palatino Linotype" w:eastAsia="Times New Roman" w:hAnsi="Palatino Linotype" w:cs="Arial"/>
          <w:b/>
          <w:sz w:val="24"/>
        </w:rPr>
        <w:tab/>
      </w:r>
    </w:p>
    <w:p w14:paraId="62854630" w14:textId="5E7187C4" w:rsidR="006E5C75" w:rsidRPr="008B4159" w:rsidRDefault="006E5C75" w:rsidP="006E5C75">
      <w:pPr>
        <w:shd w:val="clear" w:color="auto" w:fill="FFFFFF"/>
        <w:spacing w:after="0" w:line="360" w:lineRule="auto"/>
        <w:ind w:right="48"/>
        <w:jc w:val="both"/>
        <w:rPr>
          <w:rFonts w:ascii="Palatino Linotype" w:hAnsi="Palatino Linotype"/>
          <w:sz w:val="24"/>
        </w:rPr>
      </w:pPr>
      <w:r w:rsidRPr="008B4159">
        <w:rPr>
          <w:rFonts w:ascii="Palatino Linotype" w:eastAsia="Times New Roman" w:hAnsi="Palatino Linotype" w:cs="Arial"/>
          <w:b/>
          <w:sz w:val="24"/>
        </w:rPr>
        <w:t xml:space="preserve">CUARTO. </w:t>
      </w:r>
      <w:r w:rsidRPr="008B4159">
        <w:rPr>
          <w:rFonts w:ascii="Palatino Linotype" w:eastAsia="Times New Roman" w:hAnsi="Palatino Linotype" w:cs="Times New Roman"/>
          <w:b/>
          <w:bCs/>
          <w:color w:val="222222"/>
          <w:sz w:val="24"/>
          <w:lang w:val="es-ES"/>
        </w:rPr>
        <w:t>Notifíquese a</w:t>
      </w:r>
      <w:r w:rsidRPr="008B4159">
        <w:rPr>
          <w:rFonts w:ascii="Palatino Linotype" w:hAnsi="Palatino Linotype"/>
          <w:sz w:val="24"/>
        </w:rPr>
        <w:t xml:space="preserve"> </w:t>
      </w:r>
      <w:r w:rsidR="00AA7473" w:rsidRPr="00AA7473">
        <w:rPr>
          <w:rFonts w:ascii="Palatino Linotype" w:hAnsi="Palatino Linotype"/>
          <w:b/>
          <w:sz w:val="24"/>
          <w:highlight w:val="black"/>
        </w:rPr>
        <w:t>-----------------------------------------------</w:t>
      </w:r>
      <w:r w:rsidRPr="008B4159">
        <w:rPr>
          <w:rFonts w:ascii="Palatino Linotype" w:hAnsi="Palatino Linotype"/>
          <w:sz w:val="24"/>
        </w:rPr>
        <w:t xml:space="preserve"> la presente resolución. </w:t>
      </w:r>
    </w:p>
    <w:p w14:paraId="2DE29022" w14:textId="77777777" w:rsidR="006E5C75" w:rsidRPr="008B4159" w:rsidRDefault="006E5C75" w:rsidP="006E5C75">
      <w:pPr>
        <w:shd w:val="clear" w:color="auto" w:fill="FFFFFF"/>
        <w:spacing w:after="0" w:line="360" w:lineRule="auto"/>
        <w:ind w:right="48"/>
        <w:jc w:val="both"/>
        <w:rPr>
          <w:rFonts w:ascii="Palatino Linotype" w:hAnsi="Palatino Linotype"/>
          <w:b/>
          <w:color w:val="FF0000"/>
          <w:sz w:val="24"/>
        </w:rPr>
      </w:pPr>
    </w:p>
    <w:bookmarkEnd w:id="78"/>
    <w:p w14:paraId="67C02305" w14:textId="7BE6C070" w:rsidR="006E5C75" w:rsidRPr="008B4159" w:rsidRDefault="006E5C75" w:rsidP="006E5C75">
      <w:pPr>
        <w:spacing w:after="0" w:line="360" w:lineRule="auto"/>
        <w:ind w:right="48"/>
        <w:jc w:val="both"/>
        <w:rPr>
          <w:rFonts w:ascii="Palatino Linotype" w:eastAsia="MS Mincho" w:hAnsi="Palatino Linotype" w:cs="Times New Roman"/>
          <w:sz w:val="24"/>
          <w:lang w:val="es-ES"/>
        </w:rPr>
      </w:pPr>
      <w:r w:rsidRPr="008B4159">
        <w:rPr>
          <w:rFonts w:ascii="Palatino Linotype" w:eastAsia="MS Mincho" w:hAnsi="Palatino Linotype" w:cs="Times New Roman"/>
          <w:b/>
          <w:sz w:val="24"/>
        </w:rPr>
        <w:t>QUINTO.</w:t>
      </w:r>
      <w:r w:rsidRPr="008B4159">
        <w:rPr>
          <w:rFonts w:ascii="Palatino Linotype" w:eastAsia="MS Mincho" w:hAnsi="Palatino Linotype" w:cs="Times New Roman"/>
          <w:sz w:val="24"/>
        </w:rPr>
        <w:t xml:space="preserve"> </w:t>
      </w:r>
      <w:r w:rsidRPr="008B4159">
        <w:rPr>
          <w:rFonts w:ascii="Palatino Linotype" w:eastAsia="MS Mincho" w:hAnsi="Palatino Linotype" w:cs="Times New Roman"/>
          <w:sz w:val="24"/>
          <w:lang w:val="es-ES"/>
        </w:rPr>
        <w:t xml:space="preserve">Se hace del conocimiento de </w:t>
      </w:r>
      <w:r w:rsidR="00AA7473" w:rsidRPr="00AA7473">
        <w:rPr>
          <w:rFonts w:ascii="Palatino Linotype" w:hAnsi="Palatino Linotype"/>
          <w:b/>
          <w:sz w:val="24"/>
          <w:highlight w:val="black"/>
        </w:rPr>
        <w:t>-------------------------------------------</w:t>
      </w:r>
      <w:r w:rsidRPr="008B4159">
        <w:rPr>
          <w:rFonts w:ascii="Palatino Linotype" w:hAnsi="Palatino Linotype"/>
          <w:sz w:val="24"/>
        </w:rPr>
        <w:t xml:space="preserve"> </w:t>
      </w:r>
      <w:r w:rsidRPr="008B4159">
        <w:rPr>
          <w:rFonts w:ascii="Palatino Linotype" w:eastAsia="MS Mincho" w:hAnsi="Palatino Linotype" w:cs="Times New Roman"/>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B4159">
        <w:rPr>
          <w:rFonts w:ascii="Palatino Linotype" w:eastAsia="MS Mincho" w:hAnsi="Palatino Linotype" w:cs="Times New Roman"/>
          <w:bCs/>
          <w:sz w:val="24"/>
          <w:lang w:val="es-ES"/>
        </w:rPr>
        <w:t>vía juicio de amparo</w:t>
      </w:r>
      <w:r w:rsidRPr="008B4159">
        <w:rPr>
          <w:rFonts w:ascii="Palatino Linotype" w:eastAsia="MS Mincho" w:hAnsi="Palatino Linotype" w:cs="Times New Roman"/>
          <w:sz w:val="24"/>
          <w:lang w:val="es-ES"/>
        </w:rPr>
        <w:t> en los términos de las leyes aplicables.</w:t>
      </w:r>
    </w:p>
    <w:p w14:paraId="510C5945" w14:textId="77777777" w:rsidR="006E5C75" w:rsidRPr="008B4159" w:rsidRDefault="006E5C75" w:rsidP="006E5C75">
      <w:pPr>
        <w:spacing w:after="0" w:line="360" w:lineRule="auto"/>
        <w:ind w:right="48"/>
        <w:jc w:val="both"/>
        <w:rPr>
          <w:rFonts w:ascii="Palatino Linotype" w:eastAsia="MS Mincho" w:hAnsi="Palatino Linotype" w:cs="Times New Roman"/>
          <w:color w:val="FF0000"/>
          <w:sz w:val="24"/>
          <w:szCs w:val="24"/>
          <w:lang w:val="es-ES"/>
        </w:rPr>
      </w:pPr>
    </w:p>
    <w:p w14:paraId="61C99FD4" w14:textId="77777777" w:rsidR="006E5C75" w:rsidRPr="008B4159" w:rsidRDefault="006E5C75" w:rsidP="006E5C75">
      <w:pPr>
        <w:spacing w:after="0" w:line="360" w:lineRule="auto"/>
        <w:ind w:right="48"/>
        <w:jc w:val="both"/>
        <w:rPr>
          <w:rFonts w:ascii="Palatino Linotype" w:hAnsi="Palatino Linotype"/>
          <w:color w:val="000000"/>
          <w:sz w:val="24"/>
          <w:shd w:val="clear" w:color="auto" w:fill="FFFFFF"/>
        </w:rPr>
      </w:pPr>
      <w:r w:rsidRPr="008B4159">
        <w:rPr>
          <w:rFonts w:ascii="Palatino Linotype" w:hAnsi="Palatino Linotype"/>
          <w:b/>
          <w:bCs/>
          <w:color w:val="000000"/>
          <w:sz w:val="24"/>
          <w:shd w:val="clear" w:color="auto" w:fill="FFFFFF"/>
        </w:rPr>
        <w:t>SEXTO.</w:t>
      </w:r>
      <w:r w:rsidRPr="008B4159">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8B4159">
        <w:rPr>
          <w:rFonts w:ascii="Palatino Linotype" w:hAnsi="Palatino Linotype"/>
          <w:b/>
          <w:bCs/>
          <w:color w:val="000000"/>
          <w:sz w:val="24"/>
          <w:shd w:val="clear" w:color="auto" w:fill="FFFFFF"/>
        </w:rPr>
        <w:t>SUJETO OBLIGADO</w:t>
      </w:r>
      <w:r w:rsidRPr="008B4159">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0F057A36" w14:textId="77777777" w:rsidR="006E5C75" w:rsidRPr="008B4159" w:rsidRDefault="006E5C75" w:rsidP="006E5C75">
      <w:pPr>
        <w:spacing w:after="0" w:line="360" w:lineRule="auto"/>
        <w:ind w:right="48"/>
        <w:jc w:val="both"/>
        <w:rPr>
          <w:rFonts w:ascii="Palatino Linotype" w:hAnsi="Palatino Linotype"/>
          <w:color w:val="000000"/>
          <w:sz w:val="24"/>
          <w:shd w:val="clear" w:color="auto" w:fill="FFFFFF"/>
        </w:rPr>
      </w:pPr>
    </w:p>
    <w:p w14:paraId="602E1633" w14:textId="77777777" w:rsidR="006E5C75" w:rsidRPr="008B4159" w:rsidRDefault="006E5C75" w:rsidP="006E5C75">
      <w:pPr>
        <w:spacing w:after="0" w:line="360" w:lineRule="auto"/>
        <w:ind w:right="48"/>
        <w:jc w:val="both"/>
        <w:rPr>
          <w:rFonts w:ascii="Palatino Linotype" w:eastAsia="Calibri" w:hAnsi="Palatino Linotype" w:cs="Arial"/>
          <w:bCs/>
          <w:sz w:val="24"/>
          <w:szCs w:val="24"/>
        </w:rPr>
      </w:pPr>
      <w:r w:rsidRPr="008B4159">
        <w:rPr>
          <w:rFonts w:ascii="Palatino Linotype" w:hAnsi="Palatino Linotype"/>
          <w:b/>
          <w:color w:val="000000"/>
          <w:sz w:val="24"/>
          <w:shd w:val="clear" w:color="auto" w:fill="FFFFFF"/>
        </w:rPr>
        <w:t>SÉPTIMO</w:t>
      </w:r>
      <w:r w:rsidRPr="008B4159">
        <w:rPr>
          <w:rFonts w:ascii="Palatino Linotype" w:hAnsi="Palatino Linotype"/>
          <w:b/>
          <w:color w:val="000000"/>
          <w:sz w:val="24"/>
          <w:szCs w:val="24"/>
          <w:shd w:val="clear" w:color="auto" w:fill="FFFFFF"/>
        </w:rPr>
        <w:t xml:space="preserve">. </w:t>
      </w:r>
      <w:r w:rsidRPr="008B4159">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167F49" w14:textId="77777777" w:rsidR="006E5C75" w:rsidRPr="008B4159" w:rsidRDefault="006E5C75" w:rsidP="006E5C75">
      <w:pPr>
        <w:spacing w:after="0" w:line="360" w:lineRule="auto"/>
        <w:ind w:right="48"/>
        <w:jc w:val="both"/>
        <w:rPr>
          <w:rFonts w:ascii="Palatino Linotype" w:eastAsia="Calibri" w:hAnsi="Palatino Linotype" w:cs="Arial"/>
          <w:bCs/>
          <w:sz w:val="24"/>
          <w:szCs w:val="24"/>
        </w:rPr>
      </w:pPr>
    </w:p>
    <w:p w14:paraId="711E0EC6" w14:textId="77777777" w:rsidR="006E5C75" w:rsidRPr="008B4159" w:rsidRDefault="006E5C75" w:rsidP="006E5C75">
      <w:pPr>
        <w:spacing w:after="0" w:line="360" w:lineRule="auto"/>
        <w:ind w:right="48"/>
        <w:jc w:val="both"/>
        <w:rPr>
          <w:rFonts w:ascii="Palatino Linotype" w:hAnsi="Palatino Linotype"/>
          <w:color w:val="000000"/>
          <w:sz w:val="24"/>
          <w:lang w:val="es-ES" w:eastAsia="es-MX"/>
        </w:rPr>
      </w:pPr>
      <w:r w:rsidRPr="008B4159">
        <w:rPr>
          <w:rFonts w:ascii="Palatino Linotype" w:eastAsia="Calibri" w:hAnsi="Palatino Linotype" w:cs="Arial"/>
          <w:b/>
          <w:bCs/>
          <w:sz w:val="24"/>
          <w:szCs w:val="24"/>
        </w:rPr>
        <w:t xml:space="preserve">OCTAVO. </w:t>
      </w:r>
      <w:r w:rsidRPr="008B4159">
        <w:rPr>
          <w:rFonts w:ascii="Palatino Linotype" w:hAnsi="Palatino Linotype"/>
          <w:color w:val="000000"/>
          <w:sz w:val="24"/>
          <w:lang w:val="es-ES" w:eastAsia="es-MX"/>
        </w:rPr>
        <w:t xml:space="preserve">Gírese oficio al Titular de la Dirección </w:t>
      </w:r>
      <w:r w:rsidR="00856668" w:rsidRPr="008B4159">
        <w:rPr>
          <w:rFonts w:ascii="Palatino Linotype" w:hAnsi="Palatino Linotype"/>
          <w:color w:val="000000"/>
          <w:sz w:val="24"/>
          <w:lang w:val="es-ES" w:eastAsia="es-MX"/>
        </w:rPr>
        <w:t xml:space="preserve">General </w:t>
      </w:r>
      <w:r w:rsidRPr="008B4159">
        <w:rPr>
          <w:rFonts w:ascii="Palatino Linotype" w:hAnsi="Palatino Linotype"/>
          <w:color w:val="000000"/>
          <w:sz w:val="24"/>
          <w:lang w:val="es-ES" w:eastAsia="es-MX"/>
        </w:rPr>
        <w:t xml:space="preserve">Jurídica y Verificación de este Instituto, con fundamento en lo dispuesto por el artículo 23, fracción XIV del Reglamento </w:t>
      </w:r>
      <w:r w:rsidRPr="008B4159">
        <w:rPr>
          <w:rFonts w:ascii="Palatino Linotype" w:hAnsi="Palatino Linotype"/>
          <w:color w:val="000000"/>
          <w:sz w:val="24"/>
          <w:lang w:val="es-ES" w:eastAsia="es-MX"/>
        </w:rPr>
        <w:lastRenderedPageBreak/>
        <w:t xml:space="preserve">Interior del Instituto de Transparencia, Acceso a la Información Pública y Protección de Datos Personales del Estado de México y Municipios y determine lo conducente en términos del Considerando </w:t>
      </w:r>
      <w:r w:rsidR="00856668" w:rsidRPr="008B4159">
        <w:rPr>
          <w:rFonts w:ascii="Palatino Linotype" w:hAnsi="Palatino Linotype"/>
          <w:b/>
          <w:color w:val="000000"/>
          <w:sz w:val="24"/>
          <w:lang w:val="es-ES" w:eastAsia="es-MX"/>
        </w:rPr>
        <w:t>SÉPTIMO</w:t>
      </w:r>
      <w:r w:rsidRPr="008B4159">
        <w:rPr>
          <w:rFonts w:ascii="Palatino Linotype" w:hAnsi="Palatino Linotype"/>
          <w:b/>
          <w:color w:val="000000"/>
          <w:sz w:val="24"/>
          <w:lang w:val="es-ES" w:eastAsia="es-MX"/>
        </w:rPr>
        <w:t xml:space="preserve"> </w:t>
      </w:r>
      <w:r w:rsidRPr="008B4159">
        <w:rPr>
          <w:rFonts w:ascii="Palatino Linotype" w:hAnsi="Palatino Linotype"/>
          <w:color w:val="000000"/>
          <w:sz w:val="24"/>
          <w:lang w:val="es-ES" w:eastAsia="es-MX"/>
        </w:rPr>
        <w:t>de la presente resolución.</w:t>
      </w:r>
    </w:p>
    <w:p w14:paraId="2929BA6B" w14:textId="77777777" w:rsidR="006E5C75" w:rsidRPr="008B4159" w:rsidRDefault="006E5C75" w:rsidP="006E5C75">
      <w:pPr>
        <w:spacing w:after="0" w:line="360" w:lineRule="auto"/>
        <w:ind w:right="48"/>
        <w:jc w:val="both"/>
        <w:rPr>
          <w:rFonts w:ascii="Palatino Linotype" w:hAnsi="Palatino Linotype"/>
          <w:color w:val="000000"/>
          <w:sz w:val="24"/>
          <w:lang w:val="es-ES" w:eastAsia="es-MX"/>
        </w:rPr>
      </w:pPr>
    </w:p>
    <w:p w14:paraId="40E15158" w14:textId="77777777" w:rsidR="006E5C75" w:rsidRPr="008B4159" w:rsidRDefault="006E5C75" w:rsidP="006E5C75">
      <w:pPr>
        <w:spacing w:after="0" w:line="360" w:lineRule="auto"/>
        <w:ind w:right="48"/>
        <w:jc w:val="both"/>
        <w:rPr>
          <w:rFonts w:ascii="Palatino Linotype" w:hAnsi="Palatino Linotype"/>
          <w:sz w:val="24"/>
          <w:szCs w:val="24"/>
        </w:rPr>
      </w:pPr>
      <w:r w:rsidRPr="008B4159">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8B4159">
        <w:rPr>
          <w:rFonts w:ascii="Palatino Linotype" w:hAnsi="Palatino Linotype"/>
          <w:sz w:val="24"/>
          <w:szCs w:val="24"/>
        </w:rPr>
        <w:t xml:space="preserve"> EMITIENDO VOTO PARTICULAR CONCURRENTE</w:t>
      </w:r>
      <w:r w:rsidRPr="008B4159">
        <w:rPr>
          <w:rFonts w:ascii="Palatino Linotype" w:hAnsi="Palatino Linotype"/>
          <w:sz w:val="24"/>
          <w:szCs w:val="24"/>
        </w:rPr>
        <w:t xml:space="preserve"> Y LUIS GUSTAVO PARRA NORIEGA</w:t>
      </w:r>
      <w:r w:rsidR="008B4159">
        <w:rPr>
          <w:rFonts w:ascii="Palatino Linotype" w:hAnsi="Palatino Linotype"/>
          <w:sz w:val="24"/>
          <w:szCs w:val="24"/>
        </w:rPr>
        <w:t xml:space="preserve"> EMITIENDO VOTO PARTICULAR CONCURRENTE</w:t>
      </w:r>
      <w:r w:rsidRPr="008B4159">
        <w:rPr>
          <w:rFonts w:ascii="Palatino Linotype" w:hAnsi="Palatino Linotype"/>
          <w:sz w:val="24"/>
          <w:szCs w:val="24"/>
        </w:rPr>
        <w:t xml:space="preserve">, EN LA </w:t>
      </w:r>
      <w:r w:rsidR="008B4159">
        <w:rPr>
          <w:rFonts w:ascii="Palatino Linotype" w:hAnsi="Palatino Linotype"/>
          <w:sz w:val="24"/>
          <w:szCs w:val="24"/>
        </w:rPr>
        <w:t>DÉCIMA CUARTA</w:t>
      </w:r>
      <w:r w:rsidRPr="008B4159">
        <w:rPr>
          <w:rFonts w:ascii="Palatino Linotype" w:hAnsi="Palatino Linotype"/>
          <w:sz w:val="24"/>
          <w:szCs w:val="24"/>
        </w:rPr>
        <w:t xml:space="preserve"> SESIÓN ORDINARIA CELEBRADA EL DÍA </w:t>
      </w:r>
      <w:r w:rsidR="008B4159">
        <w:rPr>
          <w:rFonts w:ascii="Palatino Linotype" w:hAnsi="Palatino Linotype"/>
          <w:sz w:val="24"/>
          <w:szCs w:val="24"/>
        </w:rPr>
        <w:t>VEINTIOCHO</w:t>
      </w:r>
      <w:r w:rsidRPr="008B4159">
        <w:rPr>
          <w:rFonts w:ascii="Palatino Linotype" w:hAnsi="Palatino Linotype"/>
          <w:sz w:val="24"/>
          <w:szCs w:val="24"/>
        </w:rPr>
        <w:t xml:space="preserve"> DE </w:t>
      </w:r>
      <w:r w:rsidR="008B4159">
        <w:rPr>
          <w:rFonts w:ascii="Palatino Linotype" w:hAnsi="Palatino Linotype"/>
          <w:sz w:val="24"/>
          <w:szCs w:val="24"/>
        </w:rPr>
        <w:t>ABRIL</w:t>
      </w:r>
      <w:r w:rsidRPr="008B4159">
        <w:rPr>
          <w:rFonts w:ascii="Palatino Linotype" w:hAnsi="Palatino Linotype"/>
          <w:sz w:val="24"/>
          <w:szCs w:val="24"/>
        </w:rPr>
        <w:t xml:space="preserve">  DE DOS MIL VEINTIUNO, ANTE EL SECRETARIO TÉCNICO DEL PLENO, ALEXIS TAPIA RAMÍREZ. </w:t>
      </w:r>
    </w:p>
    <w:p w14:paraId="1EFA78D5" w14:textId="77777777" w:rsidR="006E5C75" w:rsidRDefault="008B4159" w:rsidP="006E5C75">
      <w:pPr>
        <w:spacing w:after="0"/>
        <w:ind w:right="48"/>
      </w:pPr>
      <w:r>
        <w:rPr>
          <w:noProof/>
          <w:lang w:eastAsia="es-MX"/>
        </w:rPr>
        <mc:AlternateContent>
          <mc:Choice Requires="wps">
            <w:drawing>
              <wp:anchor distT="0" distB="0" distL="114300" distR="114300" simplePos="0" relativeHeight="251659264" behindDoc="0" locked="0" layoutInCell="1" allowOverlap="1" wp14:anchorId="2FF24464" wp14:editId="7C368D63">
                <wp:simplePos x="0" y="0"/>
                <wp:positionH relativeFrom="column">
                  <wp:posOffset>80644</wp:posOffset>
                </wp:positionH>
                <wp:positionV relativeFrom="paragraph">
                  <wp:posOffset>161925</wp:posOffset>
                </wp:positionV>
                <wp:extent cx="5419725" cy="31432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19725" cy="314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7492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5pt,12.75pt" to="433.1pt,2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" strokecolor="#5b9bd5 [3204]" strokeweight=".5pt">
                <v:stroke joinstyle="miter"/>
              </v:line>
            </w:pict>
          </mc:Fallback>
        </mc:AlternateContent>
      </w:r>
    </w:p>
    <w:p w14:paraId="09FA5162" w14:textId="77777777" w:rsidR="006E5C75" w:rsidRDefault="006E5C75" w:rsidP="006E5C75">
      <w:pPr>
        <w:spacing w:after="0"/>
        <w:ind w:right="48"/>
      </w:pPr>
    </w:p>
    <w:p w14:paraId="6310D372" w14:textId="77777777" w:rsidR="006E5C75" w:rsidRDefault="006E5C75" w:rsidP="006E5C75">
      <w:pPr>
        <w:spacing w:after="0"/>
        <w:ind w:right="48"/>
      </w:pPr>
    </w:p>
    <w:p w14:paraId="178CBB1F" w14:textId="77777777" w:rsidR="008B4159" w:rsidRDefault="008B4159" w:rsidP="006E5C75">
      <w:pPr>
        <w:spacing w:after="0"/>
        <w:ind w:right="48"/>
      </w:pPr>
    </w:p>
    <w:p w14:paraId="0CF34DA9" w14:textId="77777777" w:rsidR="008B4159" w:rsidRDefault="008B4159">
      <w:r>
        <w:br w:type="page"/>
      </w:r>
    </w:p>
    <w:p w14:paraId="6CF7051D" w14:textId="77777777" w:rsidR="006E5C75" w:rsidRDefault="006E5C75" w:rsidP="006E5C75">
      <w:pPr>
        <w:spacing w:after="0"/>
        <w:ind w:right="48"/>
      </w:pPr>
    </w:p>
    <w:p w14:paraId="5B8C16A1" w14:textId="77777777" w:rsidR="006E5C75" w:rsidRDefault="006E5C75" w:rsidP="006E5C75">
      <w:pPr>
        <w:spacing w:after="0"/>
        <w:ind w:right="48"/>
      </w:pPr>
    </w:p>
    <w:p w14:paraId="284D0A50" w14:textId="77777777" w:rsidR="006E5C75" w:rsidRDefault="006E5C75" w:rsidP="006E5C75"/>
    <w:p w14:paraId="2E916127" w14:textId="77777777" w:rsidR="006E5C75" w:rsidRDefault="006E5C75" w:rsidP="006E5C75"/>
    <w:p w14:paraId="1A48D097" w14:textId="77777777" w:rsidR="00DE3542" w:rsidRDefault="00DE3542"/>
    <w:sectPr w:rsidR="00DE3542" w:rsidSect="006E5C75">
      <w:headerReference w:type="even" r:id="rId14"/>
      <w:headerReference w:type="default" r:id="rId15"/>
      <w:footerReference w:type="default" r:id="rId16"/>
      <w:headerReference w:type="first" r:id="rId17"/>
      <w:footerReference w:type="first" r:id="rId18"/>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FFFE" w14:textId="77777777" w:rsidR="0028618F" w:rsidRDefault="0028618F" w:rsidP="006E5C75">
      <w:pPr>
        <w:spacing w:after="0" w:line="240" w:lineRule="auto"/>
      </w:pPr>
      <w:r>
        <w:separator/>
      </w:r>
    </w:p>
  </w:endnote>
  <w:endnote w:type="continuationSeparator" w:id="0">
    <w:p w14:paraId="3B951689" w14:textId="77777777" w:rsidR="0028618F" w:rsidRDefault="0028618F" w:rsidP="006E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F5D9959" w14:textId="77777777" w:rsidR="006E5C75" w:rsidRPr="00883450" w:rsidRDefault="006E5C75" w:rsidP="006E5C75">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B4159">
              <w:rPr>
                <w:rFonts w:ascii="Palatino Linotype" w:hAnsi="Palatino Linotype"/>
                <w:b/>
                <w:bCs/>
                <w:noProof/>
                <w:szCs w:val="20"/>
              </w:rPr>
              <w:t>38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B4159">
              <w:rPr>
                <w:rFonts w:ascii="Palatino Linotype" w:hAnsi="Palatino Linotype"/>
                <w:b/>
                <w:bCs/>
                <w:noProof/>
                <w:szCs w:val="20"/>
              </w:rPr>
              <w:t>38</w:t>
            </w:r>
            <w:r w:rsidRPr="00883450">
              <w:rPr>
                <w:rFonts w:ascii="Palatino Linotype" w:hAnsi="Palatino Linotype"/>
                <w:b/>
                <w:bCs/>
                <w:szCs w:val="20"/>
              </w:rPr>
              <w:fldChar w:fldCharType="end"/>
            </w:r>
          </w:p>
        </w:sdtContent>
      </w:sdt>
    </w:sdtContent>
  </w:sdt>
  <w:p w14:paraId="74D0D115" w14:textId="77777777" w:rsidR="006E5C75" w:rsidRDefault="006E5C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8E19" w14:textId="77777777" w:rsidR="006E5C75" w:rsidRPr="00883450" w:rsidRDefault="006E5C75" w:rsidP="006E5C7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B4159" w:rsidRPr="008B415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B4159" w:rsidRPr="008B4159">
      <w:rPr>
        <w:rFonts w:ascii="Palatino Linotype" w:hAnsi="Palatino Linotype"/>
        <w:noProof/>
        <w:lang w:val="es-ES"/>
      </w:rPr>
      <w:t>38</w:t>
    </w:r>
    <w:r w:rsidRPr="00883450">
      <w:rPr>
        <w:rFonts w:ascii="Palatino Linotype" w:hAnsi="Palatino Linotype"/>
      </w:rPr>
      <w:fldChar w:fldCharType="end"/>
    </w:r>
  </w:p>
  <w:p w14:paraId="061225EF" w14:textId="77777777" w:rsidR="006E5C75" w:rsidRPr="00883450" w:rsidRDefault="006E5C75">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FFBB" w14:textId="77777777" w:rsidR="0028618F" w:rsidRDefault="0028618F" w:rsidP="006E5C75">
      <w:pPr>
        <w:spacing w:after="0" w:line="240" w:lineRule="auto"/>
      </w:pPr>
      <w:r>
        <w:separator/>
      </w:r>
    </w:p>
  </w:footnote>
  <w:footnote w:type="continuationSeparator" w:id="0">
    <w:p w14:paraId="5274DF07" w14:textId="77777777" w:rsidR="0028618F" w:rsidRDefault="0028618F" w:rsidP="006E5C75">
      <w:pPr>
        <w:spacing w:after="0" w:line="240" w:lineRule="auto"/>
      </w:pPr>
      <w:r>
        <w:continuationSeparator/>
      </w:r>
    </w:p>
  </w:footnote>
  <w:footnote w:id="1">
    <w:p w14:paraId="1EF6FDEC" w14:textId="77777777" w:rsidR="00BE5083" w:rsidRDefault="00BE5083" w:rsidP="00BE5083">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780B39" w14:textId="77777777" w:rsidR="00BE5083" w:rsidRDefault="00BE5083" w:rsidP="00BE5083">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w:t>
      </w:r>
      <w:proofErr w:type="gramStart"/>
      <w:r>
        <w:rPr>
          <w:rFonts w:ascii="Palatino Linotype" w:hAnsi="Palatino Linotype"/>
          <w:sz w:val="14"/>
        </w:rPr>
        <w:t>Febrero</w:t>
      </w:r>
      <w:proofErr w:type="gramEnd"/>
      <w:r>
        <w:rPr>
          <w:rFonts w:ascii="Palatino Linotype" w:hAnsi="Palatino Linotype"/>
          <w:sz w:val="14"/>
        </w:rPr>
        <w:t xml:space="preserve"> de 2012, Pág. 533.  </w:t>
      </w:r>
    </w:p>
  </w:footnote>
  <w:footnote w:id="2">
    <w:p w14:paraId="0C533DEF" w14:textId="77777777" w:rsidR="00BE5083" w:rsidRDefault="00BE5083" w:rsidP="00BE5083">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707BC473" w14:textId="77777777" w:rsidR="00BE5083" w:rsidRDefault="00BE5083" w:rsidP="00BE5083">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14:paraId="572C6CAF" w14:textId="77777777" w:rsidR="00BE5083" w:rsidRDefault="00BE5083" w:rsidP="00BE5083">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E52479F" w14:textId="77777777" w:rsidR="00BE5083" w:rsidRDefault="00BE5083" w:rsidP="00BE5083">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159274A2" w14:textId="77777777" w:rsidR="00BE5083" w:rsidRDefault="00BE5083" w:rsidP="00BE5083">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Epoca. Semanario Judicial de la Federación y su Gaceta. Tomo III, marzo de 1996. Pág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5">
    <w:p w14:paraId="2E912479" w14:textId="77777777" w:rsidR="00BE5083" w:rsidRDefault="00BE5083" w:rsidP="00BE5083">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1310396" w14:textId="77777777" w:rsidR="00BE5083" w:rsidRDefault="00BE5083" w:rsidP="00BE5083">
      <w:pPr>
        <w:pStyle w:val="Textonotapie"/>
        <w:jc w:val="both"/>
        <w:rPr>
          <w:rFonts w:ascii="Palatino Linotype" w:hAnsi="Palatino Linotype"/>
          <w:sz w:val="18"/>
        </w:rPr>
      </w:pPr>
      <w:r>
        <w:rPr>
          <w:rFonts w:ascii="Palatino Linotype" w:hAnsi="Palatino Linotype"/>
          <w:sz w:val="18"/>
        </w:rPr>
        <w:t xml:space="preserve"> (…)</w:t>
      </w:r>
    </w:p>
    <w:p w14:paraId="20634BDD" w14:textId="77777777" w:rsidR="00BE5083" w:rsidRDefault="00BE5083" w:rsidP="00BE5083">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590A" w14:textId="77777777" w:rsidR="008B4159" w:rsidRDefault="00FB2AA5">
    <w:pPr>
      <w:pStyle w:val="Encabezado"/>
    </w:pPr>
    <w:r>
      <w:rPr>
        <w:noProof/>
        <w:lang w:eastAsia="es-MX"/>
      </w:rPr>
      <w:pict w14:anchorId="59EEE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81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81B0" w14:textId="77777777" w:rsidR="006E5C75" w:rsidRDefault="00FB2AA5">
    <w:pPr>
      <w:pStyle w:val="Encabezado"/>
    </w:pPr>
    <w:r>
      <w:rPr>
        <w:noProof/>
        <w:lang w:eastAsia="es-MX"/>
      </w:rPr>
      <w:pict w14:anchorId="3E28A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81236" o:spid="_x0000_s2051" type="#_x0000_t75" style="position:absolute;margin-left:-70.55pt;margin-top:-120.2pt;width:609.4pt;height:793.75pt;z-index:-251656192;mso-position-horizontal-relative:margin;mso-position-vertical-relative:margin" o:allowincell="f">
          <v:imagedata r:id="rId1" o:title="resolución"/>
          <w10:wrap anchorx="margin" anchory="margin"/>
        </v:shape>
      </w:pict>
    </w:r>
  </w:p>
  <w:p w14:paraId="4A1FEF37" w14:textId="77777777" w:rsidR="006E5C75" w:rsidRDefault="006E5C75" w:rsidP="006E5C75">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6E5C75" w:rsidRPr="00EF13C1" w14:paraId="2738BA6E" w14:textId="77777777" w:rsidTr="006E5C75">
      <w:trPr>
        <w:trHeight w:val="138"/>
      </w:trPr>
      <w:tc>
        <w:tcPr>
          <w:tcW w:w="2552" w:type="dxa"/>
          <w:vAlign w:val="center"/>
        </w:tcPr>
        <w:p w14:paraId="4628E640" w14:textId="77777777" w:rsidR="006E5C75" w:rsidRPr="00EF13C1" w:rsidRDefault="006E5C75" w:rsidP="006E5C75">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2A15F3DA" w14:textId="77777777" w:rsidR="006E5C75" w:rsidRPr="005176BA" w:rsidRDefault="006E5C75" w:rsidP="006E5C75">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00828/INFOEM/IP/RR/2021</w:t>
          </w:r>
        </w:p>
      </w:tc>
    </w:tr>
    <w:tr w:rsidR="006E5C75" w:rsidRPr="00EF13C1" w14:paraId="0A0DA021" w14:textId="77777777" w:rsidTr="006E5C75">
      <w:trPr>
        <w:trHeight w:val="321"/>
      </w:trPr>
      <w:tc>
        <w:tcPr>
          <w:tcW w:w="2552" w:type="dxa"/>
          <w:vAlign w:val="center"/>
        </w:tcPr>
        <w:p w14:paraId="4654C555" w14:textId="77777777" w:rsidR="006E5C75" w:rsidRPr="00EF13C1" w:rsidRDefault="006E5C75" w:rsidP="006E5C75">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3D2330A3" w14:textId="77777777" w:rsidR="006E5C75" w:rsidRPr="00EF13C1" w:rsidRDefault="006E5C75" w:rsidP="006E5C75">
          <w:pPr>
            <w:pStyle w:val="Encabezado"/>
            <w:rPr>
              <w:rFonts w:ascii="Palatino Linotype" w:hAnsi="Palatino Linotype"/>
              <w:b/>
              <w:sz w:val="22"/>
              <w:szCs w:val="22"/>
            </w:rPr>
          </w:pPr>
          <w:r>
            <w:rPr>
              <w:rFonts w:ascii="Palatino Linotype" w:hAnsi="Palatino Linotype"/>
              <w:b/>
            </w:rPr>
            <w:t>Ayuntamiento de Papalotla</w:t>
          </w:r>
        </w:p>
      </w:tc>
    </w:tr>
    <w:tr w:rsidR="006E5C75" w:rsidRPr="00EF13C1" w14:paraId="56C6E0D3" w14:textId="77777777" w:rsidTr="006E5C75">
      <w:trPr>
        <w:trHeight w:val="321"/>
      </w:trPr>
      <w:tc>
        <w:tcPr>
          <w:tcW w:w="2552" w:type="dxa"/>
          <w:vAlign w:val="center"/>
        </w:tcPr>
        <w:p w14:paraId="47C4CD55" w14:textId="77777777" w:rsidR="006E5C75" w:rsidRPr="00EF13C1" w:rsidRDefault="006E5C75" w:rsidP="006E5C75">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4060A52" w14:textId="77777777" w:rsidR="006E5C75" w:rsidRPr="00EF13C1" w:rsidRDefault="006E5C75" w:rsidP="006E5C7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6ABF437" w14:textId="77777777" w:rsidR="006E5C75" w:rsidRDefault="006E5C75" w:rsidP="006E5C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5CDB" w14:textId="77777777" w:rsidR="006E5C75" w:rsidRPr="00364302" w:rsidRDefault="00FB2AA5" w:rsidP="006E5C75">
    <w:pPr>
      <w:pStyle w:val="Encabezado"/>
      <w:tabs>
        <w:tab w:val="left" w:pos="3103"/>
      </w:tabs>
      <w:spacing w:line="360" w:lineRule="auto"/>
      <w:rPr>
        <w:rFonts w:ascii="Palatino Linotype" w:hAnsi="Palatino Linotype"/>
      </w:rPr>
    </w:pPr>
    <w:r>
      <w:rPr>
        <w:noProof/>
        <w:lang w:eastAsia="es-MX"/>
      </w:rPr>
      <w:pict w14:anchorId="38DA0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1812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E5C75">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6E5C75" w:rsidRPr="0018764D" w14:paraId="0B685BCF" w14:textId="77777777" w:rsidTr="006E5C75">
      <w:trPr>
        <w:trHeight w:val="138"/>
      </w:trPr>
      <w:tc>
        <w:tcPr>
          <w:tcW w:w="2976" w:type="dxa"/>
          <w:vAlign w:val="center"/>
        </w:tcPr>
        <w:p w14:paraId="3484F95A" w14:textId="77777777" w:rsidR="006E5C75" w:rsidRPr="0018764D" w:rsidRDefault="006E5C75" w:rsidP="006E5C75">
          <w:pPr>
            <w:ind w:right="-572"/>
            <w:rPr>
              <w:rFonts w:ascii="Palatino Linotype" w:hAnsi="Palatino Linotype"/>
              <w:b/>
            </w:rPr>
          </w:pPr>
          <w:r w:rsidRPr="0018764D">
            <w:rPr>
              <w:rFonts w:ascii="Palatino Linotype" w:hAnsi="Palatino Linotype"/>
              <w:b/>
            </w:rPr>
            <w:t>Recurso de revisión:</w:t>
          </w:r>
        </w:p>
      </w:tc>
      <w:tc>
        <w:tcPr>
          <w:tcW w:w="4253" w:type="dxa"/>
          <w:vAlign w:val="center"/>
        </w:tcPr>
        <w:p w14:paraId="6C5EC995" w14:textId="77777777" w:rsidR="006E5C75" w:rsidRPr="0018764D" w:rsidRDefault="006E5C75" w:rsidP="006E5C75">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00828/INFOEM/IP/RR/2021</w:t>
          </w:r>
        </w:p>
      </w:tc>
    </w:tr>
    <w:tr w:rsidR="006E5C75" w:rsidRPr="0018764D" w14:paraId="1EE6B8F4" w14:textId="77777777" w:rsidTr="006E5C75">
      <w:trPr>
        <w:trHeight w:val="227"/>
      </w:trPr>
      <w:tc>
        <w:tcPr>
          <w:tcW w:w="2976" w:type="dxa"/>
          <w:vAlign w:val="center"/>
        </w:tcPr>
        <w:p w14:paraId="3D96BF49" w14:textId="77777777" w:rsidR="006E5C75" w:rsidRPr="0018764D" w:rsidRDefault="006E5C75" w:rsidP="006E5C75">
          <w:pPr>
            <w:rPr>
              <w:rFonts w:ascii="Palatino Linotype" w:hAnsi="Palatino Linotype"/>
              <w:b/>
            </w:rPr>
          </w:pPr>
          <w:r w:rsidRPr="0018764D">
            <w:rPr>
              <w:rFonts w:ascii="Palatino Linotype" w:hAnsi="Palatino Linotype"/>
              <w:b/>
            </w:rPr>
            <w:t>Recurrente:</w:t>
          </w:r>
        </w:p>
      </w:tc>
      <w:tc>
        <w:tcPr>
          <w:tcW w:w="4253" w:type="dxa"/>
          <w:vAlign w:val="center"/>
        </w:tcPr>
        <w:p w14:paraId="5B351801" w14:textId="7036E123" w:rsidR="006E5C75" w:rsidRPr="0018764D" w:rsidRDefault="00AA7473" w:rsidP="006E5C75">
          <w:pPr>
            <w:tabs>
              <w:tab w:val="right" w:pos="8504"/>
            </w:tabs>
            <w:ind w:left="72" w:right="-250" w:hanging="142"/>
            <w:rPr>
              <w:rFonts w:ascii="Palatino Linotype" w:hAnsi="Palatino Linotype"/>
              <w:b/>
            </w:rPr>
          </w:pPr>
          <w:r w:rsidRPr="00AA7473">
            <w:rPr>
              <w:rFonts w:ascii="Palatino Linotype" w:hAnsi="Palatino Linotype"/>
              <w:b/>
              <w:highlight w:val="black"/>
            </w:rPr>
            <w:t>----------------------------------------------</w:t>
          </w:r>
        </w:p>
      </w:tc>
    </w:tr>
    <w:tr w:rsidR="006E5C75" w:rsidRPr="0018764D" w14:paraId="146E96A5" w14:textId="77777777" w:rsidTr="006E5C75">
      <w:trPr>
        <w:trHeight w:val="232"/>
      </w:trPr>
      <w:tc>
        <w:tcPr>
          <w:tcW w:w="2976" w:type="dxa"/>
          <w:vAlign w:val="center"/>
        </w:tcPr>
        <w:p w14:paraId="14523346" w14:textId="77777777" w:rsidR="006E5C75" w:rsidRPr="0018764D" w:rsidRDefault="006E5C75" w:rsidP="006E5C75">
          <w:pPr>
            <w:rPr>
              <w:rFonts w:ascii="Palatino Linotype" w:hAnsi="Palatino Linotype"/>
              <w:b/>
            </w:rPr>
          </w:pPr>
          <w:r w:rsidRPr="0018764D">
            <w:rPr>
              <w:rFonts w:ascii="Palatino Linotype" w:hAnsi="Palatino Linotype"/>
              <w:b/>
            </w:rPr>
            <w:t>Sujeto obligado:</w:t>
          </w:r>
        </w:p>
      </w:tc>
      <w:tc>
        <w:tcPr>
          <w:tcW w:w="4253" w:type="dxa"/>
          <w:vAlign w:val="center"/>
        </w:tcPr>
        <w:p w14:paraId="3085B49C" w14:textId="77777777" w:rsidR="006E5C75" w:rsidRPr="0018764D" w:rsidRDefault="006E5C75" w:rsidP="006E5C75">
          <w:pPr>
            <w:tabs>
              <w:tab w:val="center" w:pos="4252"/>
              <w:tab w:val="right" w:pos="8504"/>
            </w:tabs>
            <w:rPr>
              <w:rFonts w:ascii="Palatino Linotype" w:hAnsi="Palatino Linotype"/>
              <w:b/>
            </w:rPr>
          </w:pPr>
          <w:r>
            <w:rPr>
              <w:rFonts w:ascii="Palatino Linotype" w:hAnsi="Palatino Linotype"/>
              <w:b/>
            </w:rPr>
            <w:t>Ayuntamiento de Papalotla</w:t>
          </w:r>
          <w:r w:rsidRPr="0018764D">
            <w:rPr>
              <w:rFonts w:ascii="Palatino Linotype" w:hAnsi="Palatino Linotype"/>
              <w:b/>
            </w:rPr>
            <w:t xml:space="preserve">             </w:t>
          </w:r>
        </w:p>
      </w:tc>
    </w:tr>
    <w:tr w:rsidR="006E5C75" w:rsidRPr="0018764D" w14:paraId="17D8C6DF" w14:textId="77777777" w:rsidTr="006E5C75">
      <w:trPr>
        <w:trHeight w:val="320"/>
      </w:trPr>
      <w:tc>
        <w:tcPr>
          <w:tcW w:w="2976" w:type="dxa"/>
          <w:vAlign w:val="center"/>
        </w:tcPr>
        <w:p w14:paraId="719606D7" w14:textId="77777777" w:rsidR="006E5C75" w:rsidRPr="0018764D" w:rsidRDefault="006E5C75" w:rsidP="006E5C75">
          <w:pPr>
            <w:rPr>
              <w:rFonts w:ascii="Palatino Linotype" w:hAnsi="Palatino Linotype"/>
              <w:b/>
            </w:rPr>
          </w:pPr>
          <w:r w:rsidRPr="0018764D">
            <w:rPr>
              <w:rFonts w:ascii="Palatino Linotype" w:hAnsi="Palatino Linotype"/>
              <w:b/>
            </w:rPr>
            <w:t>Comisionado ponente:</w:t>
          </w:r>
        </w:p>
      </w:tc>
      <w:tc>
        <w:tcPr>
          <w:tcW w:w="4253" w:type="dxa"/>
          <w:vAlign w:val="center"/>
        </w:tcPr>
        <w:p w14:paraId="23914A36" w14:textId="77777777" w:rsidR="006E5C75" w:rsidRPr="0018764D" w:rsidRDefault="006E5C75" w:rsidP="006E5C75">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14:paraId="725216E6" w14:textId="77777777" w:rsidR="006E5C75" w:rsidRDefault="006E5C75" w:rsidP="006E5C75">
    <w:pPr>
      <w:pStyle w:val="Encabezado"/>
      <w:tabs>
        <w:tab w:val="left" w:pos="3103"/>
      </w:tabs>
    </w:pPr>
  </w:p>
  <w:p w14:paraId="5245771B" w14:textId="77777777" w:rsidR="006E5C75" w:rsidRDefault="006E5C75" w:rsidP="006E5C75">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646D0C"/>
    <w:multiLevelType w:val="multilevel"/>
    <w:tmpl w:val="9F062F1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73A1F"/>
    <w:multiLevelType w:val="hybridMultilevel"/>
    <w:tmpl w:val="79BA65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8E5783"/>
    <w:multiLevelType w:val="hybridMultilevel"/>
    <w:tmpl w:val="88C0C32E"/>
    <w:lvl w:ilvl="0" w:tplc="9904A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94A28"/>
    <w:multiLevelType w:val="multilevel"/>
    <w:tmpl w:val="403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81283"/>
    <w:multiLevelType w:val="hybridMultilevel"/>
    <w:tmpl w:val="93E2D8D4"/>
    <w:lvl w:ilvl="0" w:tplc="1E4E09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F31087"/>
    <w:multiLevelType w:val="hybridMultilevel"/>
    <w:tmpl w:val="90187574"/>
    <w:lvl w:ilvl="0" w:tplc="FD6A4F10">
      <w:start w:val="1"/>
      <w:numFmt w:val="lowerLetter"/>
      <w:lvlText w:val="%1)"/>
      <w:lvlJc w:val="left"/>
      <w:pPr>
        <w:ind w:left="1211" w:hanging="36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323903"/>
    <w:multiLevelType w:val="hybridMultilevel"/>
    <w:tmpl w:val="C356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7"/>
  </w:num>
  <w:num w:numId="2">
    <w:abstractNumId w:val="10"/>
  </w:num>
  <w:num w:numId="3">
    <w:abstractNumId w:val="9"/>
  </w:num>
  <w:num w:numId="4">
    <w:abstractNumId w:val="8"/>
  </w:num>
  <w:num w:numId="5">
    <w:abstractNumId w:val="4"/>
  </w:num>
  <w:num w:numId="6">
    <w:abstractNumId w:val="0"/>
  </w:num>
  <w:num w:numId="7">
    <w:abstractNumId w:val="3"/>
  </w:num>
  <w:num w:numId="8">
    <w:abstractNumId w:val="2"/>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75"/>
    <w:rsid w:val="000958DE"/>
    <w:rsid w:val="00163447"/>
    <w:rsid w:val="00166082"/>
    <w:rsid w:val="001662A2"/>
    <w:rsid w:val="001A1DA7"/>
    <w:rsid w:val="00216265"/>
    <w:rsid w:val="0028618F"/>
    <w:rsid w:val="002D14BF"/>
    <w:rsid w:val="002D4B99"/>
    <w:rsid w:val="00347245"/>
    <w:rsid w:val="00380DAC"/>
    <w:rsid w:val="003B350E"/>
    <w:rsid w:val="003B61EE"/>
    <w:rsid w:val="00454FC5"/>
    <w:rsid w:val="00472C38"/>
    <w:rsid w:val="00485C9A"/>
    <w:rsid w:val="004A19E1"/>
    <w:rsid w:val="00561ED4"/>
    <w:rsid w:val="00590E24"/>
    <w:rsid w:val="005D3E29"/>
    <w:rsid w:val="005E42E7"/>
    <w:rsid w:val="00672405"/>
    <w:rsid w:val="0069447A"/>
    <w:rsid w:val="006A29C2"/>
    <w:rsid w:val="006E5C75"/>
    <w:rsid w:val="006E722F"/>
    <w:rsid w:val="007B649E"/>
    <w:rsid w:val="00856668"/>
    <w:rsid w:val="00874F09"/>
    <w:rsid w:val="00883B62"/>
    <w:rsid w:val="008A2EAF"/>
    <w:rsid w:val="008B4159"/>
    <w:rsid w:val="008E1BA4"/>
    <w:rsid w:val="008F48EA"/>
    <w:rsid w:val="0096141C"/>
    <w:rsid w:val="00981796"/>
    <w:rsid w:val="00986CFB"/>
    <w:rsid w:val="009F15DA"/>
    <w:rsid w:val="00AA7473"/>
    <w:rsid w:val="00AB002C"/>
    <w:rsid w:val="00B0300A"/>
    <w:rsid w:val="00B7722A"/>
    <w:rsid w:val="00B87D56"/>
    <w:rsid w:val="00BA7A5A"/>
    <w:rsid w:val="00BD5A1C"/>
    <w:rsid w:val="00BE5083"/>
    <w:rsid w:val="00BF79E6"/>
    <w:rsid w:val="00C55973"/>
    <w:rsid w:val="00C8431E"/>
    <w:rsid w:val="00CD4582"/>
    <w:rsid w:val="00CF35D5"/>
    <w:rsid w:val="00D0119A"/>
    <w:rsid w:val="00D21CAB"/>
    <w:rsid w:val="00D3706C"/>
    <w:rsid w:val="00DC0680"/>
    <w:rsid w:val="00DE3542"/>
    <w:rsid w:val="00E07B1D"/>
    <w:rsid w:val="00E322C7"/>
    <w:rsid w:val="00E63EB6"/>
    <w:rsid w:val="00E7517B"/>
    <w:rsid w:val="00E82B7E"/>
    <w:rsid w:val="00ED17B2"/>
    <w:rsid w:val="00F21413"/>
    <w:rsid w:val="00F430B5"/>
    <w:rsid w:val="00FA417B"/>
    <w:rsid w:val="00FB3BA1"/>
    <w:rsid w:val="00FC68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4271A"/>
  <w15:chartTrackingRefBased/>
  <w15:docId w15:val="{2841F5B7-1FE2-4137-80F1-CEA8DB00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80"/>
  </w:style>
  <w:style w:type="paragraph" w:styleId="Ttulo1">
    <w:name w:val="heading 1"/>
    <w:basedOn w:val="Normal"/>
    <w:next w:val="Normal"/>
    <w:link w:val="Ttulo1Car"/>
    <w:uiPriority w:val="9"/>
    <w:qFormat/>
    <w:rsid w:val="006E5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E5C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5C7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E5C7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E5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C75"/>
  </w:style>
  <w:style w:type="paragraph" w:styleId="Piedepgina">
    <w:name w:val="footer"/>
    <w:basedOn w:val="Normal"/>
    <w:link w:val="PiedepginaCar"/>
    <w:uiPriority w:val="99"/>
    <w:unhideWhenUsed/>
    <w:rsid w:val="006E5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5C75"/>
  </w:style>
  <w:style w:type="table" w:styleId="Tablaconcuadrcula">
    <w:name w:val="Table Grid"/>
    <w:basedOn w:val="Tablanormal"/>
    <w:uiPriority w:val="39"/>
    <w:rsid w:val="006E5C75"/>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E5C7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5C7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5C75"/>
  </w:style>
  <w:style w:type="paragraph" w:styleId="TDC1">
    <w:name w:val="toc 1"/>
    <w:basedOn w:val="Normal"/>
    <w:next w:val="Normal"/>
    <w:autoRedefine/>
    <w:uiPriority w:val="39"/>
    <w:unhideWhenUsed/>
    <w:rsid w:val="006E5C75"/>
    <w:pPr>
      <w:spacing w:after="100"/>
    </w:pPr>
  </w:style>
  <w:style w:type="character" w:styleId="Hipervnculo">
    <w:name w:val="Hyperlink"/>
    <w:basedOn w:val="Fuentedeprrafopredeter"/>
    <w:uiPriority w:val="99"/>
    <w:unhideWhenUsed/>
    <w:rsid w:val="006E5C7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E5C75"/>
    <w:rPr>
      <w:vertAlign w:val="superscript"/>
    </w:rPr>
  </w:style>
  <w:style w:type="paragraph" w:styleId="TDC3">
    <w:name w:val="toc 3"/>
    <w:basedOn w:val="Normal"/>
    <w:next w:val="Normal"/>
    <w:autoRedefine/>
    <w:uiPriority w:val="39"/>
    <w:unhideWhenUsed/>
    <w:rsid w:val="006E5C75"/>
    <w:pPr>
      <w:spacing w:after="100"/>
      <w:ind w:left="440"/>
    </w:pPr>
  </w:style>
  <w:style w:type="character" w:customStyle="1" w:styleId="apple-style-span">
    <w:name w:val="apple-style-span"/>
    <w:rsid w:val="006E5C75"/>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6E5C7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E5C75"/>
    <w:pPr>
      <w:spacing w:after="0" w:line="240" w:lineRule="auto"/>
    </w:pPr>
    <w:rPr>
      <w:sz w:val="20"/>
      <w:szCs w:val="20"/>
    </w:rPr>
  </w:style>
  <w:style w:type="character" w:customStyle="1" w:styleId="TextonotapieCar1">
    <w:name w:val="Texto nota pie Car1"/>
    <w:basedOn w:val="Fuentedeprrafopredeter"/>
    <w:uiPriority w:val="99"/>
    <w:semiHidden/>
    <w:rsid w:val="006E5C75"/>
    <w:rPr>
      <w:sz w:val="20"/>
      <w:szCs w:val="20"/>
    </w:rPr>
  </w:style>
  <w:style w:type="character" w:styleId="Hipervnculovisitado">
    <w:name w:val="FollowedHyperlink"/>
    <w:basedOn w:val="Fuentedeprrafopredeter"/>
    <w:uiPriority w:val="99"/>
    <w:semiHidden/>
    <w:unhideWhenUsed/>
    <w:rsid w:val="00FA4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604">
      <w:bodyDiv w:val="1"/>
      <w:marLeft w:val="0"/>
      <w:marRight w:val="0"/>
      <w:marTop w:val="0"/>
      <w:marBottom w:val="0"/>
      <w:divBdr>
        <w:top w:val="none" w:sz="0" w:space="0" w:color="auto"/>
        <w:left w:val="none" w:sz="0" w:space="0" w:color="auto"/>
        <w:bottom w:val="none" w:sz="0" w:space="0" w:color="auto"/>
        <w:right w:val="none" w:sz="0" w:space="0" w:color="auto"/>
      </w:divBdr>
    </w:div>
    <w:div w:id="108547518">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437870417">
      <w:bodyDiv w:val="1"/>
      <w:marLeft w:val="0"/>
      <w:marRight w:val="0"/>
      <w:marTop w:val="0"/>
      <w:marBottom w:val="0"/>
      <w:divBdr>
        <w:top w:val="none" w:sz="0" w:space="0" w:color="auto"/>
        <w:left w:val="none" w:sz="0" w:space="0" w:color="auto"/>
        <w:bottom w:val="none" w:sz="0" w:space="0" w:color="auto"/>
        <w:right w:val="none" w:sz="0" w:space="0" w:color="auto"/>
      </w:divBdr>
    </w:div>
    <w:div w:id="509371687">
      <w:bodyDiv w:val="1"/>
      <w:marLeft w:val="0"/>
      <w:marRight w:val="0"/>
      <w:marTop w:val="0"/>
      <w:marBottom w:val="0"/>
      <w:divBdr>
        <w:top w:val="none" w:sz="0" w:space="0" w:color="auto"/>
        <w:left w:val="none" w:sz="0" w:space="0" w:color="auto"/>
        <w:bottom w:val="none" w:sz="0" w:space="0" w:color="auto"/>
        <w:right w:val="none" w:sz="0" w:space="0" w:color="auto"/>
      </w:divBdr>
    </w:div>
    <w:div w:id="707801255">
      <w:bodyDiv w:val="1"/>
      <w:marLeft w:val="0"/>
      <w:marRight w:val="0"/>
      <w:marTop w:val="0"/>
      <w:marBottom w:val="0"/>
      <w:divBdr>
        <w:top w:val="none" w:sz="0" w:space="0" w:color="auto"/>
        <w:left w:val="none" w:sz="0" w:space="0" w:color="auto"/>
        <w:bottom w:val="none" w:sz="0" w:space="0" w:color="auto"/>
        <w:right w:val="none" w:sz="0" w:space="0" w:color="auto"/>
      </w:divBdr>
    </w:div>
    <w:div w:id="853348782">
      <w:bodyDiv w:val="1"/>
      <w:marLeft w:val="0"/>
      <w:marRight w:val="0"/>
      <w:marTop w:val="0"/>
      <w:marBottom w:val="0"/>
      <w:divBdr>
        <w:top w:val="none" w:sz="0" w:space="0" w:color="auto"/>
        <w:left w:val="none" w:sz="0" w:space="0" w:color="auto"/>
        <w:bottom w:val="none" w:sz="0" w:space="0" w:color="auto"/>
        <w:right w:val="none" w:sz="0" w:space="0" w:color="auto"/>
      </w:divBdr>
    </w:div>
    <w:div w:id="1003438935">
      <w:bodyDiv w:val="1"/>
      <w:marLeft w:val="0"/>
      <w:marRight w:val="0"/>
      <w:marTop w:val="0"/>
      <w:marBottom w:val="0"/>
      <w:divBdr>
        <w:top w:val="none" w:sz="0" w:space="0" w:color="auto"/>
        <w:left w:val="none" w:sz="0" w:space="0" w:color="auto"/>
        <w:bottom w:val="none" w:sz="0" w:space="0" w:color="auto"/>
        <w:right w:val="none" w:sz="0" w:space="0" w:color="auto"/>
      </w:divBdr>
    </w:div>
    <w:div w:id="2027051894">
      <w:bodyDiv w:val="1"/>
      <w:marLeft w:val="0"/>
      <w:marRight w:val="0"/>
      <w:marTop w:val="0"/>
      <w:marBottom w:val="0"/>
      <w:divBdr>
        <w:top w:val="none" w:sz="0" w:space="0" w:color="auto"/>
        <w:left w:val="none" w:sz="0" w:space="0" w:color="auto"/>
        <w:bottom w:val="none" w:sz="0" w:space="0" w:color="auto"/>
        <w:right w:val="none" w:sz="0" w:space="0" w:color="auto"/>
      </w:divBdr>
    </w:div>
    <w:div w:id="2079817650">
      <w:bodyDiv w:val="1"/>
      <w:marLeft w:val="0"/>
      <w:marRight w:val="0"/>
      <w:marTop w:val="0"/>
      <w:marBottom w:val="0"/>
      <w:divBdr>
        <w:top w:val="none" w:sz="0" w:space="0" w:color="auto"/>
        <w:left w:val="none" w:sz="0" w:space="0" w:color="auto"/>
        <w:bottom w:val="none" w:sz="0" w:space="0" w:color="auto"/>
        <w:right w:val="none" w:sz="0" w:space="0" w:color="auto"/>
      </w:divBdr>
    </w:div>
    <w:div w:id="211952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papalotla.web"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papalotla.we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7739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papalotla.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066173.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C747-6B8F-4148-8395-6DA84388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7931</Words>
  <Characters>43623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2021-04-27T21:22:00Z</dcterms:created>
  <dcterms:modified xsi:type="dcterms:W3CDTF">2021-06-10T04:00:00Z</dcterms:modified>
</cp:coreProperties>
</file>