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23768" w14:textId="13F38CA0" w:rsidR="0053390B" w:rsidRPr="00E45B6D" w:rsidRDefault="0053390B" w:rsidP="00F73F02">
      <w:pPr>
        <w:spacing w:line="360" w:lineRule="auto"/>
        <w:jc w:val="both"/>
        <w:rPr>
          <w:rFonts w:ascii="Palatino Linotype" w:hAnsi="Palatino Linotype" w:cs="Arial"/>
          <w:lang w:val="es-ES"/>
        </w:rPr>
      </w:pPr>
      <w:r w:rsidRPr="00E45B6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E45B6D">
        <w:rPr>
          <w:rFonts w:ascii="Palatino Linotype" w:hAnsi="Palatino Linotype"/>
        </w:rPr>
        <w:t xml:space="preserve">de fecha </w:t>
      </w:r>
      <w:r w:rsidR="009A6A32" w:rsidRPr="00E45B6D">
        <w:rPr>
          <w:rFonts w:ascii="Palatino Linotype" w:hAnsi="Palatino Linotype"/>
        </w:rPr>
        <w:t xml:space="preserve">catorce </w:t>
      </w:r>
      <w:r w:rsidR="00DD7E3F" w:rsidRPr="00E45B6D">
        <w:rPr>
          <w:rFonts w:ascii="Palatino Linotype" w:hAnsi="Palatino Linotype"/>
        </w:rPr>
        <w:t>de abril</w:t>
      </w:r>
      <w:r w:rsidR="00F73F02" w:rsidRPr="00E45B6D">
        <w:rPr>
          <w:rFonts w:ascii="Palatino Linotype" w:hAnsi="Palatino Linotype"/>
        </w:rPr>
        <w:t xml:space="preserve"> de dos mil veintiuno</w:t>
      </w:r>
      <w:r w:rsidRPr="00E45B6D">
        <w:rPr>
          <w:rFonts w:ascii="Palatino Linotype" w:hAnsi="Palatino Linotype"/>
        </w:rPr>
        <w:t>.</w:t>
      </w:r>
    </w:p>
    <w:p w14:paraId="5CF4BFE2" w14:textId="77777777" w:rsidR="0053390B" w:rsidRPr="00E45B6D" w:rsidRDefault="0053390B" w:rsidP="00C7466A">
      <w:pPr>
        <w:spacing w:line="360" w:lineRule="auto"/>
        <w:jc w:val="both"/>
        <w:rPr>
          <w:rFonts w:ascii="Palatino Linotype" w:hAnsi="Palatino Linotype"/>
          <w:lang w:val="es-ES"/>
        </w:rPr>
      </w:pPr>
    </w:p>
    <w:p w14:paraId="316A9EB7" w14:textId="0B9713BA" w:rsidR="00C7466A" w:rsidRPr="00E45B6D" w:rsidRDefault="00C7466A" w:rsidP="00C7466A">
      <w:pPr>
        <w:spacing w:line="360" w:lineRule="auto"/>
        <w:jc w:val="both"/>
        <w:rPr>
          <w:rFonts w:ascii="Palatino Linotype" w:hAnsi="Palatino Linotype" w:cs="Arial"/>
          <w:lang w:val="es-ES"/>
        </w:rPr>
      </w:pPr>
      <w:r w:rsidRPr="00E45B6D">
        <w:rPr>
          <w:rFonts w:ascii="Palatino Linotype" w:hAnsi="Palatino Linotype"/>
          <w:lang w:val="es-ES"/>
        </w:rPr>
        <w:t xml:space="preserve">VISTO el expediente formado con motivo del recurso de revisión </w:t>
      </w:r>
      <w:r w:rsidR="00DD7E3F" w:rsidRPr="00E45B6D">
        <w:rPr>
          <w:rFonts w:ascii="Palatino Linotype" w:hAnsi="Palatino Linotype"/>
          <w:b/>
          <w:lang w:val="es-ES"/>
        </w:rPr>
        <w:t>00312</w:t>
      </w:r>
      <w:r w:rsidRPr="00E45B6D">
        <w:rPr>
          <w:rFonts w:ascii="Palatino Linotype" w:hAnsi="Palatino Linotype"/>
          <w:b/>
          <w:lang w:val="es-ES"/>
        </w:rPr>
        <w:t>/INFOEM/IP/RR/202</w:t>
      </w:r>
      <w:r w:rsidR="00F73F02" w:rsidRPr="00E45B6D">
        <w:rPr>
          <w:rFonts w:ascii="Palatino Linotype" w:hAnsi="Palatino Linotype"/>
          <w:b/>
          <w:lang w:val="es-ES"/>
        </w:rPr>
        <w:t>1</w:t>
      </w:r>
      <w:r w:rsidRPr="00E45B6D">
        <w:rPr>
          <w:rFonts w:ascii="Palatino Linotype" w:hAnsi="Palatino Linotype"/>
          <w:b/>
          <w:lang w:val="es-ES"/>
        </w:rPr>
        <w:t xml:space="preserve">, </w:t>
      </w:r>
      <w:r w:rsidRPr="00E45B6D">
        <w:rPr>
          <w:rFonts w:ascii="Palatino Linotype" w:hAnsi="Palatino Linotype"/>
          <w:lang w:val="es-ES"/>
        </w:rPr>
        <w:t xml:space="preserve">interpuesto por </w:t>
      </w:r>
      <w:r w:rsidR="00BC6A31" w:rsidRPr="00E45B6D">
        <w:rPr>
          <w:rFonts w:ascii="Palatino Linotype" w:hAnsi="Palatino Linotype"/>
          <w:lang w:val="es-ES"/>
        </w:rPr>
        <w:t>el</w:t>
      </w:r>
      <w:r w:rsidRPr="00E45B6D">
        <w:rPr>
          <w:rFonts w:ascii="Palatino Linotype" w:hAnsi="Palatino Linotype"/>
          <w:lang w:val="es-ES"/>
        </w:rPr>
        <w:t xml:space="preserve"> C. </w:t>
      </w:r>
      <w:proofErr w:type="spellStart"/>
      <w:r w:rsidR="008779FE" w:rsidRPr="008779FE">
        <w:rPr>
          <w:rFonts w:ascii="Palatino Linotype" w:hAnsi="Palatino Linotype"/>
          <w:b/>
          <w:lang w:val="es-ES"/>
        </w:rPr>
        <w:t>Xxxxxxx</w:t>
      </w:r>
      <w:proofErr w:type="spellEnd"/>
      <w:r w:rsidR="008779FE" w:rsidRPr="008779FE">
        <w:rPr>
          <w:rFonts w:ascii="Palatino Linotype" w:hAnsi="Palatino Linotype"/>
          <w:b/>
          <w:lang w:val="es-ES"/>
        </w:rPr>
        <w:t xml:space="preserve"> </w:t>
      </w:r>
      <w:proofErr w:type="spellStart"/>
      <w:r w:rsidR="008779FE" w:rsidRPr="008779FE">
        <w:rPr>
          <w:rFonts w:ascii="Palatino Linotype" w:hAnsi="Palatino Linotype"/>
          <w:b/>
          <w:lang w:val="es-ES"/>
        </w:rPr>
        <w:t>Xxxxx</w:t>
      </w:r>
      <w:proofErr w:type="spellEnd"/>
      <w:r w:rsidR="008779FE" w:rsidRPr="008779FE">
        <w:rPr>
          <w:rFonts w:ascii="Palatino Linotype" w:hAnsi="Palatino Linotype"/>
          <w:b/>
          <w:lang w:val="es-ES"/>
        </w:rPr>
        <w:t xml:space="preserve"> </w:t>
      </w:r>
      <w:proofErr w:type="spellStart"/>
      <w:r w:rsidR="008779FE" w:rsidRPr="008779FE">
        <w:rPr>
          <w:rFonts w:ascii="Palatino Linotype" w:hAnsi="Palatino Linotype"/>
          <w:b/>
          <w:lang w:val="es-ES"/>
        </w:rPr>
        <w:t>Xxxxxx</w:t>
      </w:r>
      <w:proofErr w:type="spellEnd"/>
      <w:r w:rsidRPr="00E45B6D">
        <w:rPr>
          <w:rFonts w:ascii="Palatino Linotype" w:hAnsi="Palatino Linotype"/>
          <w:b/>
          <w:lang w:val="es-ES"/>
        </w:rPr>
        <w:t>,</w:t>
      </w:r>
      <w:r w:rsidRPr="00E45B6D">
        <w:rPr>
          <w:rFonts w:ascii="Palatino Linotype" w:hAnsi="Palatino Linotype"/>
          <w:lang w:val="es-ES"/>
        </w:rPr>
        <w:t xml:space="preserve"> en lo sucesivo </w:t>
      </w:r>
      <w:r w:rsidR="00BC6A31" w:rsidRPr="00E45B6D">
        <w:rPr>
          <w:rFonts w:ascii="Palatino Linotype" w:hAnsi="Palatino Linotype"/>
          <w:b/>
          <w:lang w:val="es-ES"/>
        </w:rPr>
        <w:t>EL</w:t>
      </w:r>
      <w:r w:rsidRPr="00E45B6D">
        <w:rPr>
          <w:rFonts w:ascii="Palatino Linotype" w:hAnsi="Palatino Linotype"/>
          <w:b/>
          <w:lang w:val="es-ES"/>
        </w:rPr>
        <w:t xml:space="preserve"> RECURRENTE,</w:t>
      </w:r>
      <w:r w:rsidRPr="00E45B6D">
        <w:rPr>
          <w:rFonts w:ascii="Palatino Linotype" w:hAnsi="Palatino Linotype"/>
          <w:lang w:val="es-ES"/>
        </w:rPr>
        <w:t xml:space="preserve"> </w:t>
      </w:r>
      <w:r w:rsidRPr="00E45B6D">
        <w:rPr>
          <w:rFonts w:ascii="Palatino Linotype" w:hAnsi="Palatino Linotype" w:cs="Arial"/>
          <w:lang w:val="es-ES"/>
        </w:rPr>
        <w:t>en contra de la respuesta de</w:t>
      </w:r>
      <w:r w:rsidR="00BC6A31" w:rsidRPr="00E45B6D">
        <w:rPr>
          <w:rFonts w:ascii="Palatino Linotype" w:hAnsi="Palatino Linotype" w:cs="Arial"/>
          <w:lang w:val="es-ES"/>
        </w:rPr>
        <w:t xml:space="preserve"> </w:t>
      </w:r>
      <w:r w:rsidRPr="00E45B6D">
        <w:rPr>
          <w:rFonts w:ascii="Palatino Linotype" w:hAnsi="Palatino Linotype" w:cs="Arial"/>
          <w:lang w:val="es-ES"/>
        </w:rPr>
        <w:t>l</w:t>
      </w:r>
      <w:r w:rsidR="00BC6A31" w:rsidRPr="00E45B6D">
        <w:rPr>
          <w:rFonts w:ascii="Palatino Linotype" w:hAnsi="Palatino Linotype" w:cs="Arial"/>
          <w:lang w:val="es-ES"/>
        </w:rPr>
        <w:t>a</w:t>
      </w:r>
      <w:r w:rsidRPr="00E45B6D">
        <w:rPr>
          <w:rFonts w:ascii="Palatino Linotype" w:hAnsi="Palatino Linotype" w:cs="Arial"/>
          <w:lang w:val="es-ES"/>
        </w:rPr>
        <w:t xml:space="preserve"> </w:t>
      </w:r>
      <w:r w:rsidR="00DD7E3F" w:rsidRPr="00E45B6D">
        <w:rPr>
          <w:rFonts w:ascii="Palatino Linotype" w:hAnsi="Palatino Linotype"/>
          <w:b/>
          <w:lang w:val="es-ES_tradnl"/>
        </w:rPr>
        <w:t>Secretaría de Obra Pública</w:t>
      </w:r>
      <w:r w:rsidRPr="00E45B6D">
        <w:rPr>
          <w:rFonts w:ascii="Palatino Linotype" w:hAnsi="Palatino Linotype" w:cs="Arial"/>
          <w:b/>
          <w:lang w:val="es-ES"/>
        </w:rPr>
        <w:t xml:space="preserve">, </w:t>
      </w:r>
      <w:r w:rsidRPr="00E45B6D">
        <w:rPr>
          <w:rFonts w:ascii="Palatino Linotype" w:hAnsi="Palatino Linotype" w:cs="Arial"/>
          <w:lang w:val="es-ES"/>
        </w:rPr>
        <w:t xml:space="preserve">en lo sucesivo </w:t>
      </w:r>
      <w:r w:rsidRPr="00E45B6D">
        <w:rPr>
          <w:rFonts w:ascii="Palatino Linotype" w:hAnsi="Palatino Linotype" w:cs="Arial"/>
          <w:b/>
          <w:lang w:val="es-ES"/>
        </w:rPr>
        <w:t xml:space="preserve">EL SUJETO OBLIGADO, </w:t>
      </w:r>
      <w:r w:rsidRPr="00E45B6D">
        <w:rPr>
          <w:rFonts w:ascii="Palatino Linotype" w:hAnsi="Palatino Linotype" w:cs="Arial"/>
          <w:lang w:val="es-ES"/>
        </w:rPr>
        <w:t>se procede a dictar la presente resolución con base en lo siguiente:</w:t>
      </w:r>
    </w:p>
    <w:p w14:paraId="6257B143" w14:textId="77777777" w:rsidR="00C7466A" w:rsidRPr="00E45B6D" w:rsidRDefault="00C7466A" w:rsidP="00C7466A">
      <w:pPr>
        <w:spacing w:line="360" w:lineRule="auto"/>
        <w:jc w:val="center"/>
        <w:rPr>
          <w:rFonts w:ascii="Palatino Linotype" w:hAnsi="Palatino Linotype" w:cs="Arial"/>
          <w:b/>
          <w:sz w:val="28"/>
          <w:szCs w:val="28"/>
          <w:lang w:val="es-ES"/>
        </w:rPr>
      </w:pPr>
      <w:r w:rsidRPr="00E45B6D">
        <w:rPr>
          <w:rFonts w:ascii="Palatino Linotype" w:hAnsi="Palatino Linotype" w:cs="Arial"/>
          <w:b/>
          <w:sz w:val="28"/>
          <w:szCs w:val="28"/>
          <w:lang w:val="es-ES"/>
        </w:rPr>
        <w:t>R E S U L T A N D O</w:t>
      </w:r>
    </w:p>
    <w:p w14:paraId="59384EED" w14:textId="3FCAF547" w:rsidR="00C7466A" w:rsidRPr="00E45B6D" w:rsidRDefault="00C7466A" w:rsidP="00C7466A">
      <w:pPr>
        <w:spacing w:line="360" w:lineRule="auto"/>
        <w:jc w:val="both"/>
        <w:rPr>
          <w:rFonts w:ascii="Palatino Linotype" w:hAnsi="Palatino Linotype" w:cs="Arial"/>
          <w:lang w:val="es-ES"/>
        </w:rPr>
      </w:pPr>
      <w:r w:rsidRPr="00E45B6D">
        <w:rPr>
          <w:rFonts w:ascii="Palatino Linotype" w:hAnsi="Palatino Linotype" w:cs="Arial"/>
          <w:b/>
          <w:sz w:val="28"/>
          <w:szCs w:val="28"/>
          <w:lang w:val="es-ES"/>
        </w:rPr>
        <w:t>I.</w:t>
      </w:r>
      <w:r w:rsidRPr="00E45B6D">
        <w:rPr>
          <w:rFonts w:ascii="Palatino Linotype" w:hAnsi="Palatino Linotype" w:cs="Arial"/>
          <w:b/>
          <w:lang w:val="es-ES"/>
        </w:rPr>
        <w:t xml:space="preserve"> </w:t>
      </w:r>
      <w:r w:rsidRPr="00E45B6D">
        <w:rPr>
          <w:rFonts w:ascii="Palatino Linotype" w:hAnsi="Palatino Linotype" w:cs="Arial"/>
          <w:lang w:val="es-ES"/>
        </w:rPr>
        <w:t xml:space="preserve">En fecha </w:t>
      </w:r>
      <w:r w:rsidR="00DD7E3F" w:rsidRPr="00E45B6D">
        <w:rPr>
          <w:rFonts w:ascii="Palatino Linotype" w:hAnsi="Palatino Linotype" w:cs="Arial"/>
          <w:lang w:val="es-ES"/>
        </w:rPr>
        <w:t>diecinueve de enero de dos mil diecinueve</w:t>
      </w:r>
      <w:r w:rsidRPr="00E45B6D">
        <w:rPr>
          <w:rFonts w:ascii="Palatino Linotype" w:hAnsi="Palatino Linotype" w:cs="Arial"/>
          <w:lang w:val="es-ES"/>
        </w:rPr>
        <w:t xml:space="preserve">, </w:t>
      </w:r>
      <w:r w:rsidR="00BC6A31" w:rsidRPr="00E45B6D">
        <w:rPr>
          <w:rFonts w:ascii="Palatino Linotype" w:hAnsi="Palatino Linotype" w:cs="Arial"/>
          <w:b/>
          <w:lang w:val="es-ES"/>
        </w:rPr>
        <w:t>EL</w:t>
      </w:r>
      <w:r w:rsidRPr="00E45B6D">
        <w:rPr>
          <w:rFonts w:ascii="Palatino Linotype" w:hAnsi="Palatino Linotype" w:cs="Arial"/>
          <w:b/>
          <w:lang w:val="es-ES"/>
        </w:rPr>
        <w:t xml:space="preserve"> RECURRENTE</w:t>
      </w:r>
      <w:r w:rsidRPr="00E45B6D">
        <w:rPr>
          <w:rFonts w:ascii="Palatino Linotype" w:hAnsi="Palatino Linotype" w:cs="Arial"/>
          <w:lang w:val="es-ES"/>
        </w:rPr>
        <w:t xml:space="preserve"> presentó a través </w:t>
      </w:r>
      <w:r w:rsidR="00DD7E3F" w:rsidRPr="00E45B6D">
        <w:rPr>
          <w:rFonts w:ascii="Palatino Linotype" w:hAnsi="Palatino Linotype" w:cs="Arial"/>
          <w:lang w:val="es-ES"/>
        </w:rPr>
        <w:t>del</w:t>
      </w:r>
      <w:r w:rsidRPr="00E45B6D">
        <w:rPr>
          <w:rFonts w:ascii="Palatino Linotype" w:hAnsi="Palatino Linotype" w:cs="Arial"/>
          <w:lang w:val="es-ES"/>
        </w:rPr>
        <w:t xml:space="preserve"> Sistema de Acceso a la Información Mexiquense, en lo subsecuente </w:t>
      </w:r>
      <w:r w:rsidRPr="00E45B6D">
        <w:rPr>
          <w:rFonts w:ascii="Palatino Linotype" w:hAnsi="Palatino Linotype" w:cs="Arial"/>
          <w:b/>
          <w:lang w:val="es-ES"/>
        </w:rPr>
        <w:t>EL SAIMEX</w:t>
      </w:r>
      <w:r w:rsidRPr="00E45B6D">
        <w:rPr>
          <w:rFonts w:ascii="Palatino Linotype" w:hAnsi="Palatino Linotype" w:cs="Arial"/>
          <w:lang w:val="es-ES"/>
        </w:rPr>
        <w:t xml:space="preserve"> ante </w:t>
      </w:r>
      <w:r w:rsidRPr="00E45B6D">
        <w:rPr>
          <w:rFonts w:ascii="Palatino Linotype" w:hAnsi="Palatino Linotype" w:cs="Arial"/>
          <w:b/>
          <w:lang w:val="es-ES"/>
        </w:rPr>
        <w:t>EL SUJETO OBLIGADO</w:t>
      </w:r>
      <w:r w:rsidRPr="00E45B6D">
        <w:rPr>
          <w:rFonts w:ascii="Palatino Linotype" w:hAnsi="Palatino Linotype" w:cs="Arial"/>
          <w:lang w:val="es-ES"/>
        </w:rPr>
        <w:t xml:space="preserve">, </w:t>
      </w:r>
      <w:r w:rsidRPr="00E45B6D">
        <w:rPr>
          <w:rFonts w:ascii="Palatino Linotype" w:hAnsi="Palatino Linotype"/>
          <w:lang w:val="es-ES"/>
        </w:rPr>
        <w:t xml:space="preserve">la solicitud de acceso a información pública, a la que se le asignó el número </w:t>
      </w:r>
      <w:r w:rsidR="00DD7E3F" w:rsidRPr="00E45B6D">
        <w:rPr>
          <w:rFonts w:ascii="Palatino Linotype" w:hAnsi="Palatino Linotype" w:cs="Arial"/>
          <w:b/>
          <w:lang w:val="es-ES"/>
        </w:rPr>
        <w:t>00008/SOPEM/IP/2021</w:t>
      </w:r>
      <w:r w:rsidRPr="00E45B6D">
        <w:rPr>
          <w:rFonts w:ascii="Palatino Linotype" w:hAnsi="Palatino Linotype" w:cs="Arial"/>
          <w:b/>
          <w:lang w:val="es-ES"/>
        </w:rPr>
        <w:t xml:space="preserve">, </w:t>
      </w:r>
      <w:r w:rsidRPr="00E45B6D">
        <w:rPr>
          <w:rFonts w:ascii="Palatino Linotype" w:hAnsi="Palatino Linotype" w:cs="Arial"/>
          <w:lang w:val="es-ES"/>
        </w:rPr>
        <w:t>mediante el cual requirió lo siguiente:</w:t>
      </w:r>
    </w:p>
    <w:p w14:paraId="6038B00A" w14:textId="77777777" w:rsidR="00C7466A" w:rsidRPr="00E45B6D" w:rsidRDefault="00C7466A" w:rsidP="00C7466A">
      <w:pPr>
        <w:spacing w:line="360" w:lineRule="auto"/>
        <w:jc w:val="both"/>
        <w:rPr>
          <w:rFonts w:ascii="Palatino Linotype" w:hAnsi="Palatino Linotype" w:cs="Arial"/>
          <w:sz w:val="2"/>
          <w:lang w:val="es-ES"/>
        </w:rPr>
      </w:pPr>
    </w:p>
    <w:p w14:paraId="6D8FB775" w14:textId="65EFC74D" w:rsidR="00C7466A" w:rsidRPr="00E45B6D" w:rsidRDefault="00F73F02" w:rsidP="005F4504">
      <w:pPr>
        <w:ind w:left="851" w:right="902"/>
        <w:jc w:val="both"/>
        <w:rPr>
          <w:rFonts w:ascii="Palatino Linotype" w:hAnsi="Palatino Linotype"/>
          <w:i/>
          <w:sz w:val="22"/>
          <w:szCs w:val="22"/>
        </w:rPr>
      </w:pPr>
      <w:r w:rsidRPr="00E45B6D">
        <w:rPr>
          <w:rFonts w:ascii="Palatino Linotype" w:hAnsi="Palatino Linotype"/>
          <w:i/>
          <w:sz w:val="22"/>
          <w:szCs w:val="22"/>
        </w:rPr>
        <w:t>“</w:t>
      </w:r>
      <w:r w:rsidR="00DD7E3F" w:rsidRPr="00E45B6D">
        <w:rPr>
          <w:rFonts w:ascii="Palatino Linotype" w:hAnsi="Palatino Linotype"/>
          <w:i/>
          <w:sz w:val="22"/>
          <w:szCs w:val="22"/>
        </w:rPr>
        <w:t xml:space="preserve">Se solicita se proporcione el Dictamen de Congruencia emitido por la autoridad estatal, respecto del Plan de Desarrollo Urbano del Municipio de Naucalpan de Juárez, mismo que fue discutido por el ayuntamiento del citado municipio en diciembre de 2020, y al cual se hace alusión en la Gaceta Municipal No. 30 del mismo ayuntamiento en su Acuerdo No. 469/73º SO/2020, publicada el 03 de diciembre de 2020. La información, salvo error propio, es generada por la Secretaría de Desarrollo Urbano y Obra del Estado de México. Si bien no se encuentra en el catálogo de esta Plataforma de Transparencia por ser de nueva fusión con Secretaría de Desarrollo Urbano, se señala a la Secretaría de Obra Pública al ser la que actualmente atiende ambas materias. El dictamen de Congruencia, en términos del Código Administrativo del Estado de México, es el acto administrativo en el que se determina la congruencia de un plan municipal de desarrollo urbano o de los parciales que deriven de éste, con las políticas, estrategias y objetivos previstos en el </w:t>
      </w:r>
      <w:r w:rsidR="00DD7E3F" w:rsidRPr="00E45B6D">
        <w:rPr>
          <w:rFonts w:ascii="Palatino Linotype" w:hAnsi="Palatino Linotype"/>
          <w:i/>
          <w:sz w:val="22"/>
          <w:szCs w:val="22"/>
        </w:rPr>
        <w:lastRenderedPageBreak/>
        <w:t>Plan Estatal de Desarrollo Urbano y, en su caso, en el plan regional de desarrollo urbano aplicable y en los parciales de competencia estatal. La información debió ser generada, fundamentalmente, en términos de lo dispuesto por el Código Administrativo del Estado de México, en términos de sus artículos 5.9, 5.10, 5.20, 5.31, y artículo 33 del Reglamento del libro Quinto del Mismo Código. La existencia de la documentación requerida se desprende a su vez de la lectura de la Gaceta Numero 30 de sesión de cabildo del Ayuntamiento de Naucalpan de Juárez, que puede consultarse en: https//naucalpan.gob.mx/wp-content/uploads/2020/12/Gaceta-Municipal-Naucalpan-Ano-2-Numero-30-del-3-de-Diciembre-de-20201.pdf</w:t>
      </w:r>
      <w:r w:rsidRPr="00E45B6D">
        <w:rPr>
          <w:rFonts w:ascii="Palatino Linotype" w:hAnsi="Palatino Linotype"/>
          <w:i/>
          <w:sz w:val="22"/>
          <w:szCs w:val="22"/>
        </w:rPr>
        <w:t>” (Sic)</w:t>
      </w:r>
    </w:p>
    <w:p w14:paraId="04557238" w14:textId="77777777" w:rsidR="00F73F02" w:rsidRPr="00E45B6D" w:rsidRDefault="00F73F02" w:rsidP="00F73F02">
      <w:pPr>
        <w:ind w:left="851" w:right="899"/>
        <w:jc w:val="both"/>
        <w:rPr>
          <w:rFonts w:ascii="Palatino Linotype" w:hAnsi="Palatino Linotype"/>
          <w:i/>
          <w:sz w:val="22"/>
          <w:szCs w:val="22"/>
        </w:rPr>
      </w:pPr>
    </w:p>
    <w:p w14:paraId="1A91DC6F" w14:textId="1E4C20AC" w:rsidR="008E4E39" w:rsidRPr="00E45B6D" w:rsidRDefault="00C7466A" w:rsidP="008E4E39">
      <w:pPr>
        <w:spacing w:line="360" w:lineRule="auto"/>
        <w:jc w:val="both"/>
        <w:rPr>
          <w:rFonts w:ascii="Palatino Linotype" w:hAnsi="Palatino Linotype"/>
        </w:rPr>
      </w:pPr>
      <w:r w:rsidRPr="00E45B6D">
        <w:rPr>
          <w:rFonts w:ascii="Palatino Linotype" w:hAnsi="Palatino Linotype"/>
          <w:b/>
          <w:sz w:val="28"/>
          <w:szCs w:val="28"/>
        </w:rPr>
        <w:t>II.</w:t>
      </w:r>
      <w:r w:rsidRPr="00E45B6D">
        <w:rPr>
          <w:rFonts w:ascii="Palatino Linotype" w:hAnsi="Palatino Linotype"/>
          <w:sz w:val="28"/>
          <w:szCs w:val="28"/>
        </w:rPr>
        <w:t xml:space="preserve"> </w:t>
      </w:r>
      <w:r w:rsidR="008E4E39" w:rsidRPr="00E45B6D">
        <w:rPr>
          <w:rFonts w:ascii="Palatino Linotype" w:hAnsi="Palatino Linotype"/>
        </w:rPr>
        <w:t xml:space="preserve">Con base en el detalle de seguimiento del </w:t>
      </w:r>
      <w:r w:rsidR="008E4E39" w:rsidRPr="00E45B6D">
        <w:rPr>
          <w:rFonts w:ascii="Palatino Linotype" w:hAnsi="Palatino Linotype"/>
          <w:b/>
        </w:rPr>
        <w:t>SAIMEX</w:t>
      </w:r>
      <w:r w:rsidR="008E4E39" w:rsidRPr="00E45B6D">
        <w:rPr>
          <w:rFonts w:ascii="Palatino Linotype" w:hAnsi="Palatino Linotype"/>
        </w:rPr>
        <w:t xml:space="preserve">, se advierte que en fecha </w:t>
      </w:r>
      <w:r w:rsidR="00DD7E3F" w:rsidRPr="00E45B6D">
        <w:rPr>
          <w:rFonts w:ascii="Palatino Linotype" w:hAnsi="Palatino Linotype"/>
        </w:rPr>
        <w:t>nueve de febrero de dos mil diecinueve</w:t>
      </w:r>
      <w:r w:rsidR="008E4E39" w:rsidRPr="00E45B6D">
        <w:rPr>
          <w:rFonts w:ascii="Palatino Linotype" w:hAnsi="Palatino Linotype"/>
        </w:rPr>
        <w:t xml:space="preserve">, la Unidad de Transparencia del </w:t>
      </w:r>
      <w:r w:rsidR="008E4E39" w:rsidRPr="00E45B6D">
        <w:rPr>
          <w:rFonts w:ascii="Palatino Linotype" w:hAnsi="Palatino Linotype"/>
          <w:b/>
        </w:rPr>
        <w:t>SUJETO OBLIGADO</w:t>
      </w:r>
      <w:r w:rsidR="008E4E39" w:rsidRPr="00E45B6D">
        <w:rPr>
          <w:rFonts w:ascii="Palatino Linotype" w:hAnsi="Palatino Linotype"/>
        </w:rPr>
        <w:t xml:space="preserve"> turnó mediante requerimiento, el contenido de la solicitud de información al Servidor Público Habilitado, a efecto de que realizará la búsqueda y localización de la información, tal y como se desprende de la siguiente imagen:</w:t>
      </w:r>
    </w:p>
    <w:p w14:paraId="1E965BA5" w14:textId="5C4C5F8D" w:rsidR="00170306" w:rsidRPr="00E45B6D" w:rsidRDefault="00DD7E3F" w:rsidP="00170306">
      <w:pPr>
        <w:spacing w:line="360" w:lineRule="auto"/>
        <w:jc w:val="both"/>
        <w:rPr>
          <w:rFonts w:ascii="Palatino Linotype" w:hAnsi="Palatino Linotype"/>
          <w:sz w:val="16"/>
          <w:szCs w:val="28"/>
        </w:rPr>
      </w:pPr>
      <w:r w:rsidRPr="00E45B6D">
        <w:rPr>
          <w:noProof/>
          <w:lang w:eastAsia="es-MX"/>
        </w:rPr>
        <w:drawing>
          <wp:inline distT="0" distB="0" distL="0" distR="0" wp14:anchorId="78FA7A76" wp14:editId="371DB04C">
            <wp:extent cx="5791835" cy="100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95"/>
                    <a:stretch/>
                  </pic:blipFill>
                  <pic:spPr bwMode="auto">
                    <a:xfrm>
                      <a:off x="0" y="0"/>
                      <a:ext cx="5791835" cy="1009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7E03C8" w14:textId="0942B41B" w:rsidR="00C7466A" w:rsidRPr="00E45B6D" w:rsidRDefault="00E12EB5" w:rsidP="00295B5D">
      <w:pPr>
        <w:pStyle w:val="Prrafodelista"/>
        <w:spacing w:before="240" w:after="240" w:line="360" w:lineRule="auto"/>
        <w:ind w:left="0"/>
        <w:jc w:val="both"/>
        <w:rPr>
          <w:rFonts w:ascii="Palatino Linotype" w:hAnsi="Palatino Linotype" w:cs="Arial"/>
          <w:lang w:val="es-ES_tradnl"/>
        </w:rPr>
      </w:pPr>
      <w:r w:rsidRPr="00E45B6D">
        <w:rPr>
          <w:rFonts w:ascii="Palatino Linotype" w:hAnsi="Palatino Linotype"/>
          <w:b/>
          <w:sz w:val="28"/>
          <w:szCs w:val="28"/>
        </w:rPr>
        <w:t>III.</w:t>
      </w:r>
      <w:r w:rsidRPr="00E45B6D">
        <w:rPr>
          <w:rFonts w:ascii="Palatino Linotype" w:hAnsi="Palatino Linotype"/>
        </w:rPr>
        <w:t xml:space="preserve"> </w:t>
      </w:r>
      <w:r w:rsidR="00C7466A" w:rsidRPr="00E45B6D">
        <w:rPr>
          <w:rFonts w:ascii="Palatino Linotype" w:hAnsi="Palatino Linotype"/>
        </w:rPr>
        <w:t xml:space="preserve">De las constancias que obran en </w:t>
      </w:r>
      <w:r w:rsidR="00C7466A" w:rsidRPr="00E45B6D">
        <w:rPr>
          <w:rFonts w:ascii="Palatino Linotype" w:hAnsi="Palatino Linotype"/>
          <w:b/>
        </w:rPr>
        <w:t>EL SAIMEX,</w:t>
      </w:r>
      <w:r w:rsidR="00C7466A" w:rsidRPr="00E45B6D">
        <w:rPr>
          <w:rFonts w:ascii="Palatino Linotype" w:hAnsi="Palatino Linotype"/>
        </w:rPr>
        <w:t xml:space="preserve"> se advierte que en fecha </w:t>
      </w:r>
      <w:r w:rsidR="00DD7E3F" w:rsidRPr="00E45B6D">
        <w:rPr>
          <w:rFonts w:ascii="Palatino Linotype" w:hAnsi="Palatino Linotype"/>
        </w:rPr>
        <w:t>diez de febrero de dos mil veintiuno</w:t>
      </w:r>
      <w:r w:rsidR="00C7466A" w:rsidRPr="00E45B6D">
        <w:rPr>
          <w:rFonts w:ascii="Palatino Linotype" w:hAnsi="Palatino Linotype"/>
        </w:rPr>
        <w:t xml:space="preserve">, </w:t>
      </w:r>
      <w:r w:rsidR="00C7466A" w:rsidRPr="00E45B6D">
        <w:rPr>
          <w:rFonts w:ascii="Palatino Linotype" w:hAnsi="Palatino Linotype"/>
          <w:b/>
        </w:rPr>
        <w:t>EL</w:t>
      </w:r>
      <w:r w:rsidR="00C7466A" w:rsidRPr="00E45B6D">
        <w:rPr>
          <w:rFonts w:ascii="Palatino Linotype" w:hAnsi="Palatino Linotype"/>
        </w:rPr>
        <w:t xml:space="preserve"> </w:t>
      </w:r>
      <w:r w:rsidR="00C7466A" w:rsidRPr="00E45B6D">
        <w:rPr>
          <w:rFonts w:ascii="Palatino Linotype" w:hAnsi="Palatino Linotype" w:cs="Arial"/>
          <w:b/>
          <w:lang w:val="es-ES_tradnl"/>
        </w:rPr>
        <w:t>SUJETO OBLIGADO</w:t>
      </w:r>
      <w:r w:rsidR="00C7466A" w:rsidRPr="00E45B6D">
        <w:rPr>
          <w:rFonts w:ascii="Palatino Linotype" w:hAnsi="Palatino Linotype" w:cs="Arial"/>
          <w:lang w:val="es-ES_tradnl"/>
        </w:rPr>
        <w:t xml:space="preserve"> dio respuesta a la solicitud de información, en los siguientes términos:</w:t>
      </w:r>
    </w:p>
    <w:p w14:paraId="61364BE8" w14:textId="565E3434" w:rsidR="0018345E" w:rsidRPr="00E45B6D" w:rsidRDefault="00C7466A" w:rsidP="0018345E">
      <w:pPr>
        <w:spacing w:line="276" w:lineRule="auto"/>
        <w:ind w:left="851" w:right="616"/>
        <w:jc w:val="right"/>
        <w:rPr>
          <w:rFonts w:ascii="Palatino Linotype" w:hAnsi="Palatino Linotype" w:cs="Arial"/>
          <w:i/>
          <w:lang w:val="es-ES"/>
        </w:rPr>
      </w:pPr>
      <w:r w:rsidRPr="00E45B6D">
        <w:rPr>
          <w:rFonts w:ascii="Palatino Linotype" w:hAnsi="Palatino Linotype" w:cs="Arial"/>
          <w:i/>
          <w:lang w:val="es-ES"/>
        </w:rPr>
        <w:t>“</w:t>
      </w:r>
      <w:r w:rsidR="0018345E" w:rsidRPr="00E45B6D">
        <w:rPr>
          <w:rFonts w:ascii="Palatino Linotype" w:hAnsi="Palatino Linotype" w:cs="Arial"/>
          <w:i/>
          <w:lang w:val="es-ES"/>
        </w:rPr>
        <w:t xml:space="preserve">Folio de la solicitud: </w:t>
      </w:r>
      <w:r w:rsidR="00DD7E3F" w:rsidRPr="00E45B6D">
        <w:rPr>
          <w:rFonts w:ascii="Palatino Linotype" w:hAnsi="Palatino Linotype" w:cs="Arial"/>
          <w:i/>
          <w:lang w:val="es-ES"/>
        </w:rPr>
        <w:t>00008/SOPEM/IP/2021</w:t>
      </w:r>
    </w:p>
    <w:p w14:paraId="23D753AB" w14:textId="77777777" w:rsidR="00DD7E3F" w:rsidRPr="00E45B6D" w:rsidRDefault="00DD7E3F" w:rsidP="00DD7E3F">
      <w:pPr>
        <w:spacing w:line="276" w:lineRule="auto"/>
        <w:ind w:left="851" w:right="616"/>
        <w:jc w:val="both"/>
        <w:rPr>
          <w:rFonts w:ascii="Palatino Linotype" w:hAnsi="Palatino Linotype" w:cs="Arial"/>
          <w:i/>
          <w:lang w:val="es-ES"/>
        </w:rPr>
      </w:pPr>
      <w:r w:rsidRPr="00E45B6D">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B19772" w14:textId="77777777" w:rsidR="00DD7E3F" w:rsidRPr="00E45B6D" w:rsidRDefault="00DD7E3F" w:rsidP="00DD7E3F">
      <w:pPr>
        <w:spacing w:line="276" w:lineRule="auto"/>
        <w:ind w:left="851" w:right="616"/>
        <w:jc w:val="both"/>
        <w:rPr>
          <w:rFonts w:ascii="Palatino Linotype" w:hAnsi="Palatino Linotype" w:cs="Arial"/>
          <w:i/>
          <w:lang w:val="es-ES"/>
        </w:rPr>
      </w:pPr>
      <w:r w:rsidRPr="00E45B6D">
        <w:rPr>
          <w:rFonts w:ascii="Palatino Linotype" w:hAnsi="Palatino Linotype" w:cs="Arial"/>
          <w:i/>
          <w:lang w:val="es-ES"/>
        </w:rPr>
        <w:lastRenderedPageBreak/>
        <w:t>Sobre el particular, sírvase encontrar en archivo adjunto copia del oficio número SEDUO-CI-0098/2021, de fecha 10 de febrero de 2021, mediante el cual se detalla lo referente a su petición.</w:t>
      </w:r>
    </w:p>
    <w:p w14:paraId="360BBF77" w14:textId="77777777" w:rsidR="00DD7E3F" w:rsidRPr="00E45B6D" w:rsidRDefault="00DD7E3F" w:rsidP="00DD7E3F">
      <w:pPr>
        <w:spacing w:line="276" w:lineRule="auto"/>
        <w:ind w:left="851" w:right="616"/>
        <w:jc w:val="both"/>
        <w:rPr>
          <w:rFonts w:ascii="Palatino Linotype" w:hAnsi="Palatino Linotype" w:cs="Arial"/>
          <w:i/>
          <w:lang w:val="es-ES"/>
        </w:rPr>
      </w:pPr>
      <w:r w:rsidRPr="00E45B6D">
        <w:rPr>
          <w:rFonts w:ascii="Palatino Linotype" w:hAnsi="Palatino Linotype" w:cs="Arial"/>
          <w:i/>
          <w:lang w:val="es-ES"/>
        </w:rPr>
        <w:t>ATENTAMENTE</w:t>
      </w:r>
    </w:p>
    <w:p w14:paraId="6AFB032D" w14:textId="7BBD03E8" w:rsidR="00C7466A" w:rsidRPr="00E45B6D" w:rsidRDefault="00DD7E3F" w:rsidP="00DD7E3F">
      <w:pPr>
        <w:spacing w:line="276" w:lineRule="auto"/>
        <w:ind w:left="851" w:right="616"/>
        <w:jc w:val="both"/>
        <w:rPr>
          <w:rFonts w:ascii="Palatino Linotype" w:hAnsi="Palatino Linotype" w:cs="Arial"/>
          <w:i/>
          <w:lang w:val="es-ES"/>
        </w:rPr>
      </w:pPr>
      <w:r w:rsidRPr="00E45B6D">
        <w:rPr>
          <w:rFonts w:ascii="Palatino Linotype" w:hAnsi="Palatino Linotype" w:cs="Arial"/>
          <w:i/>
          <w:lang w:val="es-ES"/>
        </w:rPr>
        <w:t xml:space="preserve">Lic. </w:t>
      </w:r>
      <w:proofErr w:type="spellStart"/>
      <w:r w:rsidRPr="00E45B6D">
        <w:rPr>
          <w:rFonts w:ascii="Palatino Linotype" w:hAnsi="Palatino Linotype" w:cs="Arial"/>
          <w:i/>
          <w:lang w:val="es-ES"/>
        </w:rPr>
        <w:t>Nandllely</w:t>
      </w:r>
      <w:proofErr w:type="spellEnd"/>
      <w:r w:rsidRPr="00E45B6D">
        <w:rPr>
          <w:rFonts w:ascii="Palatino Linotype" w:hAnsi="Palatino Linotype" w:cs="Arial"/>
          <w:i/>
          <w:lang w:val="es-ES"/>
        </w:rPr>
        <w:t xml:space="preserve"> Karen Torres </w:t>
      </w:r>
      <w:proofErr w:type="spellStart"/>
      <w:r w:rsidRPr="00E45B6D">
        <w:rPr>
          <w:rFonts w:ascii="Palatino Linotype" w:hAnsi="Palatino Linotype" w:cs="Arial"/>
          <w:i/>
          <w:lang w:val="es-ES"/>
        </w:rPr>
        <w:t>Torres</w:t>
      </w:r>
      <w:proofErr w:type="spellEnd"/>
      <w:r w:rsidR="00C7466A" w:rsidRPr="00E45B6D">
        <w:rPr>
          <w:rFonts w:ascii="Palatino Linotype" w:hAnsi="Palatino Linotype" w:cs="Arial"/>
          <w:i/>
          <w:lang w:val="es-ES"/>
        </w:rPr>
        <w:t>”</w:t>
      </w:r>
    </w:p>
    <w:p w14:paraId="7082F814" w14:textId="77777777" w:rsidR="00C7466A" w:rsidRPr="00E45B6D" w:rsidRDefault="00C7466A" w:rsidP="00C7466A">
      <w:pPr>
        <w:spacing w:line="276" w:lineRule="auto"/>
        <w:ind w:right="49"/>
        <w:jc w:val="both"/>
        <w:rPr>
          <w:rFonts w:ascii="Palatino Linotype" w:hAnsi="Palatino Linotype" w:cs="Arial"/>
          <w:lang w:val="es-ES"/>
        </w:rPr>
      </w:pPr>
    </w:p>
    <w:p w14:paraId="1D4BC6A8" w14:textId="07EEE687" w:rsidR="00DD7E3F" w:rsidRPr="00E45B6D" w:rsidRDefault="00DD7E3F" w:rsidP="00DD7E3F">
      <w:pPr>
        <w:spacing w:line="360" w:lineRule="auto"/>
        <w:ind w:right="49"/>
        <w:jc w:val="both"/>
        <w:rPr>
          <w:rFonts w:ascii="Palatino Linotype" w:hAnsi="Palatino Linotype" w:cs="Arial"/>
          <w:lang w:val="es-ES"/>
        </w:rPr>
      </w:pPr>
      <w:r w:rsidRPr="00E45B6D">
        <w:rPr>
          <w:rFonts w:ascii="Palatino Linotype" w:hAnsi="Palatino Linotype" w:cs="Arial"/>
          <w:lang w:val="es-ES"/>
        </w:rPr>
        <w:t xml:space="preserve">Advirtiendo de dicha respuesta, que </w:t>
      </w:r>
      <w:r w:rsidRPr="00E45B6D">
        <w:rPr>
          <w:rFonts w:ascii="Palatino Linotype" w:hAnsi="Palatino Linotype" w:cs="Arial"/>
          <w:b/>
          <w:lang w:val="es-ES"/>
        </w:rPr>
        <w:t>EL SUJETO OBLIGADO</w:t>
      </w:r>
      <w:r w:rsidRPr="00E45B6D">
        <w:rPr>
          <w:rFonts w:ascii="Palatino Linotype" w:hAnsi="Palatino Linotype" w:cs="Arial"/>
          <w:lang w:val="es-ES"/>
        </w:rPr>
        <w:t xml:space="preserve"> acompañó el archivo electrónico denominado </w:t>
      </w:r>
      <w:r w:rsidR="002724B4" w:rsidRPr="00E45B6D">
        <w:rPr>
          <w:rFonts w:ascii="Palatino Linotype" w:hAnsi="Palatino Linotype" w:cs="Arial"/>
          <w:i/>
          <w:lang w:val="es-ES"/>
        </w:rPr>
        <w:t>UT 08-2021.pdf</w:t>
      </w:r>
      <w:r w:rsidRPr="00E45B6D">
        <w:rPr>
          <w:rFonts w:ascii="Palatino Linotype" w:hAnsi="Palatino Linotype" w:cs="Arial"/>
          <w:lang w:val="es-ES"/>
        </w:rPr>
        <w:t>, el cual se omite su inserción por ser del conocimiento de las partes, aunado a que será materia de análisis en el considerando correspondiente</w:t>
      </w:r>
      <w:r w:rsidR="002724B4" w:rsidRPr="00E45B6D">
        <w:rPr>
          <w:rFonts w:ascii="Palatino Linotype" w:hAnsi="Palatino Linotype" w:cs="Arial"/>
          <w:lang w:val="es-ES"/>
        </w:rPr>
        <w:t>.</w:t>
      </w:r>
    </w:p>
    <w:p w14:paraId="7F10D9BE" w14:textId="77777777" w:rsidR="00DD7E3F" w:rsidRPr="00E45B6D" w:rsidRDefault="00DD7E3F" w:rsidP="00C7466A">
      <w:pPr>
        <w:spacing w:line="276" w:lineRule="auto"/>
        <w:ind w:right="49"/>
        <w:jc w:val="both"/>
        <w:rPr>
          <w:rFonts w:ascii="Palatino Linotype" w:hAnsi="Palatino Linotype" w:cs="Arial"/>
          <w:lang w:val="es-ES"/>
        </w:rPr>
      </w:pPr>
    </w:p>
    <w:p w14:paraId="5E1CFAB4" w14:textId="308AE20C" w:rsidR="00C7466A" w:rsidRPr="00E45B6D" w:rsidRDefault="005F4504" w:rsidP="00C7466A">
      <w:pPr>
        <w:spacing w:line="360" w:lineRule="auto"/>
        <w:jc w:val="both"/>
        <w:rPr>
          <w:rFonts w:ascii="Palatino Linotype" w:hAnsi="Palatino Linotype" w:cs="Arial"/>
          <w:lang w:val="es-ES"/>
        </w:rPr>
      </w:pPr>
      <w:r w:rsidRPr="00E45B6D">
        <w:rPr>
          <w:rFonts w:ascii="Palatino Linotype" w:hAnsi="Palatino Linotype" w:cs="Arial"/>
          <w:b/>
          <w:sz w:val="28"/>
          <w:szCs w:val="28"/>
          <w:lang w:val="es-ES"/>
        </w:rPr>
        <w:t>I</w:t>
      </w:r>
      <w:r w:rsidR="00217347" w:rsidRPr="00E45B6D">
        <w:rPr>
          <w:rFonts w:ascii="Palatino Linotype" w:hAnsi="Palatino Linotype" w:cs="Arial"/>
          <w:b/>
          <w:sz w:val="28"/>
          <w:szCs w:val="28"/>
          <w:lang w:val="es-ES"/>
        </w:rPr>
        <w:t>V</w:t>
      </w:r>
      <w:r w:rsidR="00C7466A" w:rsidRPr="00E45B6D">
        <w:rPr>
          <w:rFonts w:ascii="Palatino Linotype" w:hAnsi="Palatino Linotype" w:cs="Arial"/>
          <w:b/>
          <w:sz w:val="28"/>
          <w:szCs w:val="28"/>
          <w:lang w:val="es-ES"/>
        </w:rPr>
        <w:t>.</w:t>
      </w:r>
      <w:r w:rsidR="00C7466A" w:rsidRPr="00E45B6D">
        <w:rPr>
          <w:rFonts w:ascii="Palatino Linotype" w:hAnsi="Palatino Linotype" w:cs="Arial"/>
          <w:b/>
          <w:lang w:val="es-ES"/>
        </w:rPr>
        <w:t xml:space="preserve"> </w:t>
      </w:r>
      <w:r w:rsidR="00C7466A" w:rsidRPr="00E45B6D">
        <w:rPr>
          <w:rFonts w:ascii="Palatino Linotype" w:hAnsi="Palatino Linotype"/>
          <w:lang w:val="es-ES"/>
        </w:rPr>
        <w:t xml:space="preserve">Inconforme con la </w:t>
      </w:r>
      <w:r w:rsidR="00C7466A" w:rsidRPr="00E45B6D">
        <w:rPr>
          <w:rFonts w:ascii="Palatino Linotype" w:hAnsi="Palatino Linotype" w:cs="Arial"/>
          <w:lang w:val="es-ES"/>
        </w:rPr>
        <w:t xml:space="preserve">respuesta, el </w:t>
      </w:r>
      <w:r w:rsidR="002724B4" w:rsidRPr="00E45B6D">
        <w:rPr>
          <w:rFonts w:ascii="Palatino Linotype" w:hAnsi="Palatino Linotype" w:cs="Arial"/>
          <w:lang w:val="es-ES"/>
        </w:rPr>
        <w:t>once de febrero</w:t>
      </w:r>
      <w:r w:rsidR="0018345E" w:rsidRPr="00E45B6D">
        <w:rPr>
          <w:rFonts w:ascii="Palatino Linotype" w:hAnsi="Palatino Linotype" w:cs="Arial"/>
          <w:lang w:val="es-ES"/>
        </w:rPr>
        <w:t xml:space="preserve"> de dos mil veintiuno</w:t>
      </w:r>
      <w:r w:rsidR="00C7466A" w:rsidRPr="00E45B6D">
        <w:rPr>
          <w:rFonts w:ascii="Palatino Linotype" w:hAnsi="Palatino Linotype" w:cs="Arial"/>
          <w:lang w:val="es-ES"/>
        </w:rPr>
        <w:t xml:space="preserve">, </w:t>
      </w:r>
      <w:r w:rsidR="00D23459" w:rsidRPr="00E45B6D">
        <w:rPr>
          <w:rFonts w:ascii="Palatino Linotype" w:hAnsi="Palatino Linotype"/>
          <w:b/>
          <w:lang w:val="es-ES"/>
        </w:rPr>
        <w:t>EL</w:t>
      </w:r>
      <w:r w:rsidR="00C7466A" w:rsidRPr="00E45B6D">
        <w:rPr>
          <w:rFonts w:ascii="Palatino Linotype" w:hAnsi="Palatino Linotype"/>
          <w:b/>
          <w:lang w:val="es-ES"/>
        </w:rPr>
        <w:t xml:space="preserve"> RECURRENTE</w:t>
      </w:r>
      <w:r w:rsidR="00C7466A" w:rsidRPr="00E45B6D">
        <w:rPr>
          <w:rFonts w:ascii="Palatino Linotype" w:hAnsi="Palatino Linotype"/>
          <w:lang w:val="es-ES"/>
        </w:rPr>
        <w:t xml:space="preserve"> interpuso el recurso de revisión objeto del presente estudio, y se le asignó el número de expediente</w:t>
      </w:r>
      <w:r w:rsidR="00C7466A" w:rsidRPr="00E45B6D">
        <w:rPr>
          <w:rFonts w:ascii="Palatino Linotype" w:hAnsi="Palatino Linotype" w:cs="Arial"/>
          <w:lang w:val="es-ES"/>
        </w:rPr>
        <w:t xml:space="preserve"> </w:t>
      </w:r>
      <w:r w:rsidR="002724B4" w:rsidRPr="00E45B6D">
        <w:rPr>
          <w:rFonts w:ascii="Palatino Linotype" w:hAnsi="Palatino Linotype" w:cs="Arial"/>
          <w:b/>
          <w:lang w:val="es-ES"/>
        </w:rPr>
        <w:t>00312</w:t>
      </w:r>
      <w:r w:rsidR="00C7466A" w:rsidRPr="00E45B6D">
        <w:rPr>
          <w:rFonts w:ascii="Palatino Linotype" w:hAnsi="Palatino Linotype"/>
          <w:b/>
          <w:lang w:eastAsia="es-MX"/>
        </w:rPr>
        <w:t>/INFOEM/IP/RR/20</w:t>
      </w:r>
      <w:r w:rsidR="006920F6" w:rsidRPr="00E45B6D">
        <w:rPr>
          <w:rFonts w:ascii="Palatino Linotype" w:hAnsi="Palatino Linotype"/>
          <w:b/>
          <w:lang w:eastAsia="es-MX"/>
        </w:rPr>
        <w:t>2</w:t>
      </w:r>
      <w:r w:rsidR="0018345E" w:rsidRPr="00E45B6D">
        <w:rPr>
          <w:rFonts w:ascii="Palatino Linotype" w:hAnsi="Palatino Linotype"/>
          <w:b/>
          <w:lang w:eastAsia="es-MX"/>
        </w:rPr>
        <w:t>1</w:t>
      </w:r>
      <w:r w:rsidR="00C7466A" w:rsidRPr="00E45B6D">
        <w:rPr>
          <w:rFonts w:ascii="Palatino Linotype" w:hAnsi="Palatino Linotype"/>
          <w:b/>
          <w:lang w:eastAsia="es-MX"/>
        </w:rPr>
        <w:t xml:space="preserve">, </w:t>
      </w:r>
      <w:r w:rsidR="00C7466A" w:rsidRPr="00E45B6D">
        <w:rPr>
          <w:rFonts w:ascii="Palatino Linotype" w:hAnsi="Palatino Linotype" w:cs="Arial"/>
          <w:lang w:val="es-ES"/>
        </w:rPr>
        <w:t>en el que señaló como acto impugnado y razones o motivos de inconformidad lo siguiente:</w:t>
      </w:r>
    </w:p>
    <w:p w14:paraId="5DD8BD5B" w14:textId="77777777" w:rsidR="0018345E" w:rsidRPr="00E45B6D" w:rsidRDefault="0018345E" w:rsidP="00C7466A">
      <w:pPr>
        <w:spacing w:line="360" w:lineRule="auto"/>
        <w:jc w:val="both"/>
        <w:rPr>
          <w:rFonts w:ascii="Palatino Linotype" w:hAnsi="Palatino Linotype" w:cs="Arial"/>
          <w:lang w:val="es-ES"/>
        </w:rPr>
      </w:pPr>
    </w:p>
    <w:p w14:paraId="57B8C284" w14:textId="76E3CE49" w:rsidR="0018345E" w:rsidRPr="00E45B6D" w:rsidRDefault="0018345E" w:rsidP="0018345E">
      <w:pPr>
        <w:ind w:left="851" w:right="899"/>
        <w:jc w:val="both"/>
        <w:rPr>
          <w:rFonts w:ascii="Palatino Linotype" w:hAnsi="Palatino Linotype" w:cs="Arial"/>
          <w:i/>
          <w:lang w:val="es-ES"/>
        </w:rPr>
      </w:pPr>
      <w:r w:rsidRPr="00E45B6D">
        <w:rPr>
          <w:rFonts w:ascii="Palatino Linotype" w:hAnsi="Palatino Linotype" w:cs="Arial"/>
          <w:i/>
          <w:lang w:val="es-ES"/>
        </w:rPr>
        <w:t>“</w:t>
      </w:r>
      <w:r w:rsidR="002724B4" w:rsidRPr="00E45B6D">
        <w:rPr>
          <w:rFonts w:ascii="Palatino Linotype" w:hAnsi="Palatino Linotype" w:cs="Arial"/>
          <w:i/>
          <w:lang w:val="es-ES"/>
        </w:rPr>
        <w:t xml:space="preserve">La respuesta la solicitud de información registrada con el folio número 00008/SOPEM/IP/2021, mediante oficio número SEDUO-CI-0098/2021 con fecha de 10 de febrero de 2021, signada por la licenciada </w:t>
      </w:r>
      <w:proofErr w:type="spellStart"/>
      <w:r w:rsidR="002724B4" w:rsidRPr="00E45B6D">
        <w:rPr>
          <w:rFonts w:ascii="Palatino Linotype" w:hAnsi="Palatino Linotype" w:cs="Arial"/>
          <w:i/>
          <w:lang w:val="es-ES"/>
        </w:rPr>
        <w:t>Nandllely</w:t>
      </w:r>
      <w:proofErr w:type="spellEnd"/>
      <w:r w:rsidR="002724B4" w:rsidRPr="00E45B6D">
        <w:rPr>
          <w:rFonts w:ascii="Palatino Linotype" w:hAnsi="Palatino Linotype" w:cs="Arial"/>
          <w:i/>
          <w:lang w:val="es-ES"/>
        </w:rPr>
        <w:t xml:space="preserve"> Karen Torres </w:t>
      </w:r>
      <w:proofErr w:type="spellStart"/>
      <w:r w:rsidR="002724B4" w:rsidRPr="00E45B6D">
        <w:rPr>
          <w:rFonts w:ascii="Palatino Linotype" w:hAnsi="Palatino Linotype" w:cs="Arial"/>
          <w:i/>
          <w:lang w:val="es-ES"/>
        </w:rPr>
        <w:t>Torres</w:t>
      </w:r>
      <w:proofErr w:type="spellEnd"/>
      <w:r w:rsidR="002724B4" w:rsidRPr="00E45B6D">
        <w:rPr>
          <w:rFonts w:ascii="Palatino Linotype" w:hAnsi="Palatino Linotype" w:cs="Arial"/>
          <w:i/>
          <w:lang w:val="es-ES"/>
        </w:rPr>
        <w:t>, titular de la Unidad de Transparencia del sujeto requerido, por la que informa: "(...) me permito informarle que esta Dirección General de Planeación Urbana no tiene conocimiento de la notificación a que alude el TRANSITORIO SEGUNDO del citado acuerdo 469/73 SO/2020; en consecuencia, no es posible entregar el documento solicitado."</w:t>
      </w:r>
      <w:r w:rsidRPr="00E45B6D">
        <w:rPr>
          <w:rFonts w:ascii="Palatino Linotype" w:hAnsi="Palatino Linotype" w:cs="Arial"/>
          <w:i/>
          <w:lang w:val="es-ES"/>
        </w:rPr>
        <w:t xml:space="preserve"> (Sic)</w:t>
      </w:r>
    </w:p>
    <w:p w14:paraId="1319BF9E" w14:textId="77777777" w:rsidR="0018345E" w:rsidRPr="00E45B6D" w:rsidRDefault="0018345E" w:rsidP="0018345E">
      <w:pPr>
        <w:ind w:left="851" w:right="899"/>
        <w:jc w:val="both"/>
        <w:rPr>
          <w:rFonts w:ascii="Palatino Linotype" w:hAnsi="Palatino Linotype" w:cs="Arial"/>
          <w:i/>
          <w:lang w:val="es-ES"/>
        </w:rPr>
      </w:pPr>
    </w:p>
    <w:p w14:paraId="1F181EB6" w14:textId="77777777" w:rsidR="002724B4" w:rsidRPr="00E45B6D" w:rsidRDefault="002724B4" w:rsidP="002724B4">
      <w:pPr>
        <w:pStyle w:val="Prrafodelista"/>
        <w:spacing w:before="100" w:beforeAutospacing="1" w:after="100" w:afterAutospacing="1" w:line="360" w:lineRule="auto"/>
        <w:ind w:left="0"/>
        <w:jc w:val="both"/>
        <w:rPr>
          <w:rFonts w:ascii="Palatino Linotype" w:hAnsi="Palatino Linotype"/>
        </w:rPr>
      </w:pPr>
      <w:r w:rsidRPr="00E45B6D">
        <w:rPr>
          <w:rFonts w:ascii="Palatino Linotype" w:hAnsi="Palatino Linotype" w:cs="Arial"/>
        </w:rPr>
        <w:t>Asimismo</w:t>
      </w:r>
      <w:r w:rsidRPr="00E45B6D">
        <w:rPr>
          <w:rFonts w:ascii="Palatino Linotype" w:hAnsi="Palatino Linotype"/>
        </w:rPr>
        <w:t xml:space="preserve">, </w:t>
      </w:r>
      <w:r w:rsidRPr="00E45B6D">
        <w:rPr>
          <w:rFonts w:ascii="Palatino Linotype" w:hAnsi="Palatino Linotype" w:cs="Arial"/>
          <w:b/>
        </w:rPr>
        <w:t xml:space="preserve">EL RECURRENTE </w:t>
      </w:r>
      <w:r w:rsidRPr="00E45B6D">
        <w:rPr>
          <w:rFonts w:ascii="Palatino Linotype" w:hAnsi="Palatino Linotype"/>
        </w:rPr>
        <w:t>indicó como razones o motivos de inconformidad:</w:t>
      </w:r>
    </w:p>
    <w:p w14:paraId="7B5EF924" w14:textId="1B0026BE" w:rsidR="002724B4" w:rsidRPr="00E45B6D" w:rsidRDefault="002724B4" w:rsidP="002724B4">
      <w:pPr>
        <w:pStyle w:val="Prrafodelista"/>
        <w:spacing w:before="100" w:beforeAutospacing="1" w:after="100" w:afterAutospacing="1"/>
        <w:ind w:left="851" w:right="899"/>
        <w:jc w:val="both"/>
        <w:rPr>
          <w:rFonts w:ascii="Palatino Linotype" w:hAnsi="Palatino Linotype"/>
          <w:sz w:val="22"/>
          <w:szCs w:val="22"/>
        </w:rPr>
      </w:pPr>
      <w:r w:rsidRPr="00E45B6D">
        <w:rPr>
          <w:rFonts w:ascii="Palatino Linotype" w:hAnsi="Palatino Linotype" w:cs="Arial"/>
          <w:i/>
          <w:sz w:val="22"/>
          <w:szCs w:val="22"/>
        </w:rPr>
        <w:lastRenderedPageBreak/>
        <w:t xml:space="preserve">“El sujeto obligado sustenta que no es posible entregar el documento solicitado dado que no tiene conocimiento "de la notificación a que alude el TRANSITORIO SEGUNDO del citado acuerdo 469/73 SO/2020", sin embargo, el sujeto obligado no tiene conocimiento de dicha notificación dado que dicho TRANSITORIO SEGUNDO hace alusión al "Secretario de Planeación Urbano y Obra Pública" municipal, es decir, a la autoridad administrativa del H. Ayuntamiento de Naucalpan de Juárez y NO al sujeto obligado (Secretaría de Desarrollo Urbano y Obra), que por similitud en la denominación pudo haber caído en confusión. En consecuencia, la motivación resulta indebida, pues el sujeto obligado nunca fue objeto de la notificación que él mismo alude, sino la autoridad municipal de similar denominación. En tal virtud, se reitera la solicitud de información habiendo hecho la aclaración respectiva.” </w:t>
      </w:r>
      <w:r w:rsidRPr="00E45B6D">
        <w:rPr>
          <w:rFonts w:ascii="Palatino Linotype" w:hAnsi="Palatino Linotype"/>
          <w:sz w:val="22"/>
          <w:szCs w:val="22"/>
        </w:rPr>
        <w:t>(Sic)</w:t>
      </w:r>
    </w:p>
    <w:p w14:paraId="6E68250A" w14:textId="77777777" w:rsidR="00C7466A" w:rsidRPr="00E45B6D" w:rsidRDefault="00C7466A" w:rsidP="00C7466A">
      <w:pPr>
        <w:rPr>
          <w:rFonts w:ascii="Palatino Linotype" w:hAnsi="Palatino Linotype"/>
        </w:rPr>
      </w:pPr>
    </w:p>
    <w:p w14:paraId="6BBA6DD2" w14:textId="1505CA7B" w:rsidR="002724B4" w:rsidRPr="00E45B6D" w:rsidRDefault="002724B4" w:rsidP="002724B4">
      <w:pPr>
        <w:spacing w:line="360" w:lineRule="auto"/>
        <w:jc w:val="both"/>
        <w:rPr>
          <w:rFonts w:ascii="Palatino Linotype" w:hAnsi="Palatino Linotype"/>
        </w:rPr>
      </w:pPr>
      <w:r w:rsidRPr="00E45B6D">
        <w:rPr>
          <w:rFonts w:ascii="Palatino Linotype" w:hAnsi="Palatino Linotype"/>
          <w:bCs/>
        </w:rPr>
        <w:t xml:space="preserve">Advirtiendo de dicho recurso de revisión, que </w:t>
      </w:r>
      <w:r w:rsidRPr="00E45B6D">
        <w:rPr>
          <w:rFonts w:ascii="Palatino Linotype" w:hAnsi="Palatino Linotype"/>
          <w:b/>
          <w:bCs/>
        </w:rPr>
        <w:t>EL RECURRENTE</w:t>
      </w:r>
      <w:r w:rsidRPr="00E45B6D">
        <w:rPr>
          <w:rFonts w:ascii="Palatino Linotype" w:hAnsi="Palatino Linotype"/>
          <w:bCs/>
        </w:rPr>
        <w:t xml:space="preserve"> adjunto el archivo electrónico denominado “</w:t>
      </w:r>
      <w:r w:rsidRPr="00E45B6D">
        <w:rPr>
          <w:rFonts w:ascii="Palatino Linotype" w:hAnsi="Palatino Linotype"/>
          <w:bCs/>
          <w:i/>
        </w:rPr>
        <w:t>UT 08-2021.pdf”</w:t>
      </w:r>
      <w:r w:rsidRPr="00E45B6D">
        <w:rPr>
          <w:rFonts w:ascii="Palatino Linotype" w:hAnsi="Palatino Linotype"/>
          <w:bCs/>
        </w:rPr>
        <w:t xml:space="preserve">, el cual contiene el oficio número SEDUO-CI-0098/2021 de fecha 10 de febrero de dos mil veintiuno, mismo que le fue proporcionado por </w:t>
      </w:r>
      <w:r w:rsidRPr="00E45B6D">
        <w:rPr>
          <w:rFonts w:ascii="Palatino Linotype" w:hAnsi="Palatino Linotype"/>
          <w:b/>
          <w:bCs/>
        </w:rPr>
        <w:t>EL SUJETO OBLIGADO</w:t>
      </w:r>
      <w:r w:rsidRPr="00E45B6D">
        <w:rPr>
          <w:rFonts w:ascii="Palatino Linotype" w:hAnsi="Palatino Linotype"/>
          <w:bCs/>
        </w:rPr>
        <w:t xml:space="preserve"> en su respuesta. </w:t>
      </w:r>
    </w:p>
    <w:p w14:paraId="6A14128A" w14:textId="77777777" w:rsidR="002724B4" w:rsidRPr="00E45B6D" w:rsidRDefault="002724B4" w:rsidP="00C7466A">
      <w:pPr>
        <w:rPr>
          <w:rFonts w:ascii="Palatino Linotype" w:hAnsi="Palatino Linotype"/>
        </w:rPr>
      </w:pPr>
    </w:p>
    <w:p w14:paraId="2C61EC7E" w14:textId="10A232C0" w:rsidR="00C7466A" w:rsidRPr="00E45B6D" w:rsidRDefault="00C7466A" w:rsidP="00C7466A">
      <w:pPr>
        <w:spacing w:line="360" w:lineRule="auto"/>
        <w:ind w:right="49"/>
        <w:jc w:val="both"/>
        <w:rPr>
          <w:rFonts w:ascii="Palatino Linotype" w:hAnsi="Palatino Linotype"/>
          <w:noProof/>
          <w:lang w:eastAsia="es-MX"/>
        </w:rPr>
      </w:pPr>
      <w:r w:rsidRPr="00E45B6D">
        <w:rPr>
          <w:rFonts w:ascii="Palatino Linotype" w:hAnsi="Palatino Linotype" w:cs="Arial"/>
          <w:b/>
          <w:sz w:val="28"/>
          <w:szCs w:val="28"/>
          <w:lang w:val="es-ES"/>
        </w:rPr>
        <w:t>V.</w:t>
      </w:r>
      <w:r w:rsidRPr="00E45B6D">
        <w:rPr>
          <w:rFonts w:ascii="Palatino Linotype" w:hAnsi="Palatino Linotype" w:cs="Arial"/>
          <w:b/>
          <w:sz w:val="28"/>
          <w:lang w:val="es-ES"/>
        </w:rPr>
        <w:t xml:space="preserve"> </w:t>
      </w:r>
      <w:r w:rsidRPr="00E45B6D">
        <w:rPr>
          <w:rFonts w:ascii="Palatino Linotype" w:hAnsi="Palatino Linotype" w:cs="Arial"/>
          <w:lang w:val="es-ES"/>
        </w:rPr>
        <w:t xml:space="preserve">El </w:t>
      </w:r>
      <w:r w:rsidR="002724B4" w:rsidRPr="00E45B6D">
        <w:rPr>
          <w:rFonts w:ascii="Palatino Linotype" w:hAnsi="Palatino Linotype" w:cs="Arial"/>
          <w:lang w:val="es-ES"/>
        </w:rPr>
        <w:t xml:space="preserve">diez de febrero </w:t>
      </w:r>
      <w:r w:rsidR="0018345E" w:rsidRPr="00E45B6D">
        <w:rPr>
          <w:rFonts w:ascii="Palatino Linotype" w:hAnsi="Palatino Linotype" w:cs="Arial"/>
          <w:lang w:val="es-ES"/>
        </w:rPr>
        <w:t>de dos mil veintiuno</w:t>
      </w:r>
      <w:r w:rsidRPr="00E45B6D">
        <w:rPr>
          <w:rFonts w:ascii="Palatino Linotype" w:hAnsi="Palatino Linotype"/>
          <w:lang w:val="es-ES"/>
        </w:rPr>
        <w:t>, el</w:t>
      </w:r>
      <w:r w:rsidRPr="00E45B6D">
        <w:rPr>
          <w:rFonts w:ascii="Palatino Linotype" w:hAnsi="Palatino Linotype" w:cs="Arial"/>
          <w:lang w:val="es-ES"/>
        </w:rPr>
        <w:t xml:space="preserve"> </w:t>
      </w:r>
      <w:r w:rsidRPr="00E45B6D">
        <w:rPr>
          <w:rFonts w:ascii="Palatino Linotype" w:hAnsi="Palatino Linotype" w:cs="Arial"/>
          <w:lang w:val="es-ES_tradnl"/>
        </w:rPr>
        <w:t>recurso de revisión de que</w:t>
      </w:r>
      <w:r w:rsidRPr="00E45B6D">
        <w:rPr>
          <w:rFonts w:ascii="Palatino Linotype" w:hAnsi="Palatino Linotype" w:cs="Arial"/>
          <w:lang w:val="es-ES"/>
        </w:rPr>
        <w:t xml:space="preserve"> se trata</w:t>
      </w:r>
      <w:r w:rsidRPr="00E45B6D">
        <w:rPr>
          <w:rFonts w:ascii="Palatino Linotype" w:hAnsi="Palatino Linotype" w:cs="Arial"/>
          <w:lang w:val="es-ES_tradnl"/>
        </w:rPr>
        <w:t xml:space="preserve"> se envió electrónicamente al Instituto de </w:t>
      </w:r>
      <w:r w:rsidRPr="00E45B6D">
        <w:rPr>
          <w:rFonts w:ascii="Palatino Linotype" w:eastAsia="Arial Unicode MS" w:hAnsi="Palatino Linotype" w:cs="Arial"/>
          <w:lang w:val="es-ES"/>
        </w:rPr>
        <w:t>Transparencia</w:t>
      </w:r>
      <w:r w:rsidRPr="00E45B6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E45B6D">
        <w:rPr>
          <w:rFonts w:ascii="Palatino Linotype" w:hAnsi="Palatino Linotype"/>
          <w:lang w:val="es-ES"/>
        </w:rPr>
        <w:t>Ley de Transparencia y Acceso a la Información Pública del Estado de México y Municipios</w:t>
      </w:r>
      <w:r w:rsidRPr="00E45B6D">
        <w:rPr>
          <w:rFonts w:ascii="Palatino Linotype" w:hAnsi="Palatino Linotype" w:cs="Arial"/>
          <w:lang w:val="es-ES_tradnl"/>
        </w:rPr>
        <w:t>, se turnó, a través del</w:t>
      </w:r>
      <w:r w:rsidRPr="00E45B6D">
        <w:rPr>
          <w:rFonts w:ascii="Palatino Linotype" w:eastAsia="Arial Unicode MS" w:hAnsi="Palatino Linotype" w:cs="Arial"/>
          <w:lang w:val="es-ES_tradnl"/>
        </w:rPr>
        <w:t xml:space="preserve"> </w:t>
      </w:r>
      <w:r w:rsidRPr="00E45B6D">
        <w:rPr>
          <w:rFonts w:ascii="Palatino Linotype" w:eastAsia="Arial Unicode MS" w:hAnsi="Palatino Linotype" w:cs="Arial"/>
          <w:b/>
          <w:lang w:val="es-ES_tradnl"/>
        </w:rPr>
        <w:t>SAIMEX</w:t>
      </w:r>
      <w:r w:rsidRPr="00E45B6D">
        <w:rPr>
          <w:rFonts w:ascii="Palatino Linotype" w:hAnsi="Palatino Linotype"/>
          <w:lang w:val="es-ES"/>
        </w:rPr>
        <w:t xml:space="preserve">, a la </w:t>
      </w:r>
      <w:r w:rsidRPr="00E45B6D">
        <w:rPr>
          <w:rFonts w:ascii="Palatino Linotype" w:hAnsi="Palatino Linotype" w:cs="Arial"/>
          <w:lang w:val="es-ES_tradnl"/>
        </w:rPr>
        <w:t xml:space="preserve">Comisionada </w:t>
      </w:r>
      <w:r w:rsidRPr="00E45B6D">
        <w:rPr>
          <w:rFonts w:ascii="Palatino Linotype" w:hAnsi="Palatino Linotype" w:cs="Arial"/>
          <w:b/>
          <w:lang w:val="es-ES_tradnl"/>
        </w:rPr>
        <w:t>EVA ABAID YAPUR</w:t>
      </w:r>
      <w:r w:rsidRPr="00E45B6D">
        <w:rPr>
          <w:rFonts w:ascii="Palatino Linotype" w:hAnsi="Palatino Linotype"/>
          <w:b/>
          <w:lang w:eastAsia="es-MX"/>
        </w:rPr>
        <w:t xml:space="preserve">, </w:t>
      </w:r>
      <w:r w:rsidRPr="00E45B6D">
        <w:rPr>
          <w:rFonts w:ascii="Palatino Linotype" w:hAnsi="Palatino Linotype" w:cs="Arial"/>
          <w:lang w:val="es-ES_tradnl"/>
        </w:rPr>
        <w:t xml:space="preserve">a efecto de que decretara su admisión o </w:t>
      </w:r>
      <w:proofErr w:type="spellStart"/>
      <w:r w:rsidRPr="00E45B6D">
        <w:rPr>
          <w:rFonts w:ascii="Palatino Linotype" w:hAnsi="Palatino Linotype" w:cs="Arial"/>
          <w:lang w:val="es-ES_tradnl"/>
        </w:rPr>
        <w:t>desechamiento</w:t>
      </w:r>
      <w:proofErr w:type="spellEnd"/>
      <w:r w:rsidRPr="00E45B6D">
        <w:rPr>
          <w:rFonts w:ascii="Palatino Linotype" w:hAnsi="Palatino Linotype" w:cs="Arial"/>
          <w:lang w:val="es-ES_tradnl"/>
        </w:rPr>
        <w:t>.</w:t>
      </w:r>
      <w:r w:rsidRPr="00E45B6D">
        <w:rPr>
          <w:rFonts w:ascii="Palatino Linotype" w:hAnsi="Palatino Linotype"/>
          <w:noProof/>
          <w:lang w:eastAsia="es-MX"/>
        </w:rPr>
        <w:t xml:space="preserve"> </w:t>
      </w:r>
    </w:p>
    <w:p w14:paraId="7C8DC42F" w14:textId="77777777" w:rsidR="00D23459" w:rsidRPr="00E45B6D" w:rsidRDefault="00D23459" w:rsidP="00C7466A">
      <w:pPr>
        <w:spacing w:line="360" w:lineRule="auto"/>
        <w:ind w:right="49"/>
        <w:jc w:val="both"/>
        <w:rPr>
          <w:rFonts w:ascii="Palatino Linotype" w:hAnsi="Palatino Linotype"/>
          <w:noProof/>
          <w:lang w:eastAsia="es-MX"/>
        </w:rPr>
      </w:pPr>
    </w:p>
    <w:p w14:paraId="43BA5AFD" w14:textId="0C95D7D6" w:rsidR="00C7466A" w:rsidRPr="00E45B6D"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E45B6D">
        <w:rPr>
          <w:rFonts w:ascii="Palatino Linotype" w:eastAsia="MS Mincho" w:hAnsi="Palatino Linotype" w:cs="Arial"/>
          <w:b/>
          <w:sz w:val="28"/>
          <w:lang w:val="es-ES_tradnl"/>
        </w:rPr>
        <w:t>V</w:t>
      </w:r>
      <w:r w:rsidR="005F4504" w:rsidRPr="00E45B6D">
        <w:rPr>
          <w:rFonts w:ascii="Palatino Linotype" w:eastAsia="MS Mincho" w:hAnsi="Palatino Linotype" w:cs="Arial"/>
          <w:b/>
          <w:sz w:val="28"/>
          <w:lang w:val="es-ES_tradnl"/>
        </w:rPr>
        <w:t>I</w:t>
      </w:r>
      <w:r w:rsidRPr="00E45B6D">
        <w:rPr>
          <w:rFonts w:ascii="Palatino Linotype" w:eastAsia="MS Mincho" w:hAnsi="Palatino Linotype" w:cs="Arial"/>
          <w:b/>
          <w:sz w:val="28"/>
          <w:lang w:val="es-ES_tradnl"/>
        </w:rPr>
        <w:t xml:space="preserve">. </w:t>
      </w:r>
      <w:r w:rsidRPr="00E45B6D">
        <w:rPr>
          <w:rFonts w:ascii="Palatino Linotype" w:eastAsia="MS Mincho" w:hAnsi="Palatino Linotype" w:cs="Arial"/>
          <w:lang w:val="es-ES_tradnl"/>
        </w:rPr>
        <w:t>De las constancias de los expedientes electrónicos del</w:t>
      </w:r>
      <w:r w:rsidRPr="00E45B6D">
        <w:rPr>
          <w:rFonts w:ascii="Palatino Linotype" w:eastAsia="MS Mincho" w:hAnsi="Palatino Linotype" w:cs="Arial"/>
          <w:b/>
          <w:lang w:val="es-ES_tradnl"/>
        </w:rPr>
        <w:t xml:space="preserve"> SAIMEX</w:t>
      </w:r>
      <w:r w:rsidRPr="00E45B6D">
        <w:rPr>
          <w:rFonts w:ascii="Palatino Linotype" w:eastAsia="MS Mincho" w:hAnsi="Palatino Linotype" w:cs="Arial"/>
          <w:lang w:val="es-ES_tradnl"/>
        </w:rPr>
        <w:t xml:space="preserve">, se desprende que el día </w:t>
      </w:r>
      <w:r w:rsidR="002724B4" w:rsidRPr="00E45B6D">
        <w:rPr>
          <w:rFonts w:ascii="Palatino Linotype" w:eastAsia="MS Mincho" w:hAnsi="Palatino Linotype" w:cs="Arial"/>
          <w:lang w:val="es-ES_tradnl"/>
        </w:rPr>
        <w:t>dieciséis de febrero</w:t>
      </w:r>
      <w:r w:rsidR="0018345E" w:rsidRPr="00E45B6D">
        <w:rPr>
          <w:rFonts w:ascii="Palatino Linotype" w:eastAsia="MS Mincho" w:hAnsi="Palatino Linotype" w:cs="Arial"/>
          <w:lang w:val="es-ES_tradnl"/>
        </w:rPr>
        <w:t xml:space="preserve"> de dos mil veintiuno</w:t>
      </w:r>
      <w:r w:rsidRPr="00E45B6D">
        <w:rPr>
          <w:rFonts w:ascii="Palatino Linotype" w:eastAsia="MS Mincho" w:hAnsi="Palatino Linotype" w:cs="Arial"/>
          <w:lang w:val="es-ES_tradnl"/>
        </w:rPr>
        <w:t xml:space="preserve">, se acordó la admisión a trámite del </w:t>
      </w:r>
      <w:r w:rsidRPr="00E45B6D">
        <w:rPr>
          <w:rFonts w:ascii="Palatino Linotype" w:eastAsia="MS Mincho" w:hAnsi="Palatino Linotype" w:cs="Arial"/>
          <w:lang w:val="es-ES_tradnl"/>
        </w:rPr>
        <w:lastRenderedPageBreak/>
        <w:t xml:space="preserve">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45B6D">
        <w:rPr>
          <w:rFonts w:ascii="Palatino Linotype" w:eastAsia="MS Mincho" w:hAnsi="Palatino Linotype" w:cs="Arial"/>
          <w:b/>
          <w:lang w:val="es-ES_tradnl"/>
        </w:rPr>
        <w:t xml:space="preserve">EL SUJETO OBLIGADO </w:t>
      </w:r>
      <w:r w:rsidRPr="00E45B6D">
        <w:rPr>
          <w:rFonts w:ascii="Palatino Linotype" w:eastAsia="MS Mincho" w:hAnsi="Palatino Linotype" w:cs="Arial"/>
          <w:lang w:val="es-ES_tradnl"/>
        </w:rPr>
        <w:t>rinda su</w:t>
      </w:r>
      <w:r w:rsidRPr="00E45B6D">
        <w:rPr>
          <w:rFonts w:ascii="Palatino Linotype" w:eastAsia="MS Mincho" w:hAnsi="Palatino Linotype" w:cs="Arial"/>
          <w:b/>
          <w:lang w:val="es-ES_tradnl"/>
        </w:rPr>
        <w:t xml:space="preserve"> </w:t>
      </w:r>
      <w:r w:rsidRPr="00E45B6D">
        <w:rPr>
          <w:rFonts w:ascii="Palatino Linotype" w:eastAsia="MS Mincho" w:hAnsi="Palatino Linotype" w:cs="Arial"/>
          <w:lang w:val="es-ES_tradnl"/>
        </w:rPr>
        <w:t>Informe Justificado.</w:t>
      </w:r>
    </w:p>
    <w:p w14:paraId="5F41851C" w14:textId="77777777" w:rsidR="00C7466A" w:rsidRPr="00E45B6D"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14:paraId="08BF6AB5" w14:textId="22A581B3" w:rsidR="008B3FD9" w:rsidRPr="00E45B6D" w:rsidRDefault="00C7466A" w:rsidP="00C7466A">
      <w:pPr>
        <w:spacing w:line="360" w:lineRule="auto"/>
        <w:jc w:val="both"/>
        <w:rPr>
          <w:rFonts w:ascii="Palatino Linotype" w:hAnsi="Palatino Linotype" w:cs="Arial"/>
          <w:lang w:val="es-ES"/>
        </w:rPr>
      </w:pPr>
      <w:r w:rsidRPr="00E45B6D">
        <w:rPr>
          <w:rFonts w:ascii="Palatino Linotype" w:hAnsi="Palatino Linotype"/>
          <w:b/>
          <w:noProof/>
          <w:sz w:val="28"/>
          <w:szCs w:val="28"/>
          <w:lang w:eastAsia="es-MX"/>
        </w:rPr>
        <w:t>VI</w:t>
      </w:r>
      <w:r w:rsidR="005F4504" w:rsidRPr="00E45B6D">
        <w:rPr>
          <w:rFonts w:ascii="Palatino Linotype" w:hAnsi="Palatino Linotype"/>
          <w:b/>
          <w:noProof/>
          <w:sz w:val="28"/>
          <w:szCs w:val="28"/>
          <w:lang w:eastAsia="es-MX"/>
        </w:rPr>
        <w:t>I</w:t>
      </w:r>
      <w:r w:rsidRPr="00E45B6D">
        <w:rPr>
          <w:rFonts w:ascii="Palatino Linotype" w:hAnsi="Palatino Linotype"/>
          <w:b/>
          <w:noProof/>
          <w:sz w:val="28"/>
          <w:szCs w:val="28"/>
          <w:lang w:eastAsia="es-MX"/>
        </w:rPr>
        <w:t>.</w:t>
      </w:r>
      <w:r w:rsidRPr="00E45B6D">
        <w:rPr>
          <w:rFonts w:ascii="Palatino Linotype" w:hAnsi="Palatino Linotype"/>
          <w:b/>
          <w:noProof/>
          <w:lang w:eastAsia="es-MX"/>
        </w:rPr>
        <w:t xml:space="preserve"> </w:t>
      </w:r>
      <w:r w:rsidRPr="00E45B6D">
        <w:rPr>
          <w:rFonts w:ascii="Palatino Linotype" w:hAnsi="Palatino Linotype" w:cs="Arial"/>
          <w:lang w:val="es-ES"/>
        </w:rPr>
        <w:t>En cumplimiento a lo anterior, de las constancias del expediente electrónico del</w:t>
      </w:r>
      <w:r w:rsidRPr="00E45B6D">
        <w:rPr>
          <w:rFonts w:ascii="Palatino Linotype" w:hAnsi="Palatino Linotype" w:cs="Arial"/>
          <w:b/>
          <w:lang w:val="es-ES"/>
        </w:rPr>
        <w:t xml:space="preserve"> SAIMEX</w:t>
      </w:r>
      <w:r w:rsidRPr="00E45B6D">
        <w:rPr>
          <w:rFonts w:ascii="Palatino Linotype" w:hAnsi="Palatino Linotype" w:cs="Arial"/>
          <w:lang w:val="es-ES"/>
        </w:rPr>
        <w:t xml:space="preserve">, </w:t>
      </w:r>
      <w:r w:rsidR="0018345E" w:rsidRPr="00E45B6D">
        <w:rPr>
          <w:rFonts w:ascii="Palatino Linotype" w:hAnsi="Palatino Linotype" w:cs="Arial"/>
          <w:lang w:val="es-ES"/>
        </w:rPr>
        <w:t xml:space="preserve">se advierte que </w:t>
      </w:r>
      <w:r w:rsidR="0018345E" w:rsidRPr="00E45B6D">
        <w:rPr>
          <w:rFonts w:ascii="Palatino Linotype" w:hAnsi="Palatino Linotype" w:cs="Arial"/>
          <w:b/>
          <w:lang w:val="es-ES"/>
        </w:rPr>
        <w:t>EL SUJETO OBLIGADO</w:t>
      </w:r>
      <w:r w:rsidR="0018345E" w:rsidRPr="00E45B6D">
        <w:rPr>
          <w:rFonts w:ascii="Palatino Linotype" w:hAnsi="Palatino Linotype" w:cs="Arial"/>
          <w:lang w:val="es-ES"/>
        </w:rPr>
        <w:t xml:space="preserve"> en fecha </w:t>
      </w:r>
      <w:r w:rsidR="008B3FD9" w:rsidRPr="00E45B6D">
        <w:rPr>
          <w:rFonts w:ascii="Palatino Linotype" w:hAnsi="Palatino Linotype" w:cs="Arial"/>
          <w:lang w:val="es-ES"/>
        </w:rPr>
        <w:t>veinticuatro</w:t>
      </w:r>
      <w:r w:rsidR="0018345E" w:rsidRPr="00E45B6D">
        <w:rPr>
          <w:rFonts w:ascii="Palatino Linotype" w:hAnsi="Palatino Linotype" w:cs="Arial"/>
          <w:lang w:val="es-ES"/>
        </w:rPr>
        <w:t xml:space="preserve"> de febrero de dos mil veintiuno, exhibió el Informe Justificado,</w:t>
      </w:r>
      <w:r w:rsidR="008B3FD9" w:rsidRPr="00E45B6D">
        <w:rPr>
          <w:rFonts w:ascii="Palatino Linotype" w:hAnsi="Palatino Linotype" w:cs="Arial"/>
          <w:lang w:val="es-ES"/>
        </w:rPr>
        <w:t xml:space="preserve"> adjuntando los archivos electrónicos denominados </w:t>
      </w:r>
      <w:r w:rsidR="008B3FD9" w:rsidRPr="00E45B6D">
        <w:rPr>
          <w:rFonts w:ascii="Palatino Linotype" w:hAnsi="Palatino Linotype" w:cs="Arial"/>
          <w:b/>
          <w:i/>
          <w:lang w:val="es-ES"/>
        </w:rPr>
        <w:t xml:space="preserve">UT 08-2021.pdf, Acta 3 SE.pdf, OF_DGPU_T_RR_08_2021.pdf, CT-SEDUO-SE-03-2021-013.pdf, Respuesta a la S. 0008-2021 R.R. DGPU.pdf, CT-SEDUO-SE-03-2021-012.pdf, DGPU_R_08_2021.pdf, Informe justificado 00312-2021.pdf </w:t>
      </w:r>
      <w:r w:rsidR="008B3FD9" w:rsidRPr="00E45B6D">
        <w:rPr>
          <w:rFonts w:ascii="Palatino Linotype" w:hAnsi="Palatino Linotype" w:cs="Arial"/>
          <w:lang w:val="es-ES"/>
        </w:rPr>
        <w:t xml:space="preserve">y </w:t>
      </w:r>
      <w:r w:rsidR="008B3FD9" w:rsidRPr="00E45B6D">
        <w:rPr>
          <w:rFonts w:ascii="Palatino Linotype" w:hAnsi="Palatino Linotype" w:cs="Arial"/>
          <w:b/>
          <w:i/>
          <w:lang w:val="es-ES"/>
        </w:rPr>
        <w:t>Acuse T. DGPU 08-21.pdf,</w:t>
      </w:r>
      <w:r w:rsidR="008B3FD9" w:rsidRPr="00E45B6D">
        <w:rPr>
          <w:rFonts w:ascii="Palatino Linotype" w:hAnsi="Palatino Linotype" w:cs="Arial"/>
          <w:lang w:val="es-ES"/>
        </w:rPr>
        <w:t xml:space="preserve"> tal y como se aprecia a continuación: </w:t>
      </w:r>
    </w:p>
    <w:p w14:paraId="7C078115" w14:textId="5620D3DB" w:rsidR="008B3FD9" w:rsidRPr="00E45B6D" w:rsidRDefault="00787042" w:rsidP="00C7466A">
      <w:pPr>
        <w:spacing w:line="360" w:lineRule="auto"/>
        <w:jc w:val="both"/>
        <w:rPr>
          <w:rFonts w:ascii="Palatino Linotype" w:hAnsi="Palatino Linotype" w:cs="Arial"/>
          <w:lang w:val="es-ES"/>
        </w:rPr>
      </w:pPr>
      <w:r>
        <w:rPr>
          <w:noProof/>
          <w:lang w:eastAsia="es-MX"/>
        </w:rPr>
        <w:lastRenderedPageBreak/>
        <w:drawing>
          <wp:inline distT="0" distB="0" distL="0" distR="0" wp14:anchorId="5359A8F8" wp14:editId="44EB9487">
            <wp:extent cx="5791835" cy="33693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369310"/>
                    </a:xfrm>
                    <a:prstGeom prst="rect">
                      <a:avLst/>
                    </a:prstGeom>
                  </pic:spPr>
                </pic:pic>
              </a:graphicData>
            </a:graphic>
          </wp:inline>
        </w:drawing>
      </w:r>
      <w:bookmarkStart w:id="0" w:name="_GoBack"/>
      <w:bookmarkEnd w:id="0"/>
    </w:p>
    <w:p w14:paraId="46EFEA1B" w14:textId="0DA7A979" w:rsidR="008B3FD9" w:rsidRPr="00E45B6D" w:rsidRDefault="008B3FD9" w:rsidP="00C7466A">
      <w:pPr>
        <w:spacing w:line="360" w:lineRule="auto"/>
        <w:jc w:val="both"/>
        <w:rPr>
          <w:rFonts w:ascii="Palatino Linotype" w:hAnsi="Palatino Linotype" w:cs="Arial"/>
          <w:lang w:val="es-ES"/>
        </w:rPr>
      </w:pPr>
      <w:r w:rsidRPr="00E45B6D">
        <w:rPr>
          <w:rFonts w:ascii="Palatino Linotype" w:hAnsi="Palatino Linotype" w:cs="Arial"/>
          <w:lang w:val="es-ES"/>
        </w:rPr>
        <w:t xml:space="preserve">En ese sentido, esta Ponencia determinó ponerlo a la vista del </w:t>
      </w:r>
      <w:r w:rsidRPr="00E45B6D">
        <w:rPr>
          <w:rFonts w:ascii="Palatino Linotype" w:hAnsi="Palatino Linotype" w:cs="Arial"/>
          <w:b/>
          <w:lang w:val="es-ES"/>
        </w:rPr>
        <w:t>RECURRENTE</w:t>
      </w:r>
      <w:r w:rsidRPr="00E45B6D">
        <w:rPr>
          <w:rFonts w:ascii="Palatino Linotype" w:hAnsi="Palatino Linotype" w:cs="Arial"/>
          <w:lang w:val="es-ES"/>
        </w:rPr>
        <w:t xml:space="preserve">, en fecha doce de marzo de dos mil veintiuno, en virtud de que </w:t>
      </w:r>
      <w:r w:rsidRPr="00E45B6D">
        <w:rPr>
          <w:rFonts w:ascii="Palatino Linotype" w:hAnsi="Palatino Linotype" w:cs="Arial"/>
          <w:b/>
          <w:lang w:val="es-ES"/>
        </w:rPr>
        <w:t>EL SUJETO OBLIGADO</w:t>
      </w:r>
      <w:r w:rsidRPr="00E45B6D">
        <w:rPr>
          <w:rFonts w:ascii="Palatino Linotype" w:hAnsi="Palatino Linotype" w:cs="Arial"/>
          <w:lang w:val="es-ES"/>
        </w:rPr>
        <w:t xml:space="preserve"> modifico el sentido de la respuesta a la solicitud de información, en términos del </w:t>
      </w:r>
      <w:r w:rsidR="000420E7" w:rsidRPr="00E45B6D">
        <w:rPr>
          <w:rFonts w:ascii="Palatino Linotype" w:hAnsi="Palatino Linotype" w:cs="Arial"/>
          <w:lang w:val="es-ES"/>
        </w:rPr>
        <w:t>artículo</w:t>
      </w:r>
      <w:r w:rsidRPr="00E45B6D">
        <w:rPr>
          <w:rFonts w:ascii="Palatino Linotype" w:hAnsi="Palatino Linotype" w:cs="Arial"/>
          <w:lang w:val="es-ES"/>
        </w:rPr>
        <w:t xml:space="preserve"> 185, fracción III de la Ley de la materia. </w:t>
      </w:r>
    </w:p>
    <w:p w14:paraId="6432ED3D" w14:textId="77777777" w:rsidR="008B3FD9" w:rsidRPr="00E45B6D" w:rsidRDefault="008B3FD9" w:rsidP="00C7466A">
      <w:pPr>
        <w:spacing w:line="360" w:lineRule="auto"/>
        <w:jc w:val="both"/>
        <w:rPr>
          <w:rFonts w:ascii="Palatino Linotype" w:hAnsi="Palatino Linotype" w:cs="Arial"/>
          <w:lang w:val="es-ES"/>
        </w:rPr>
      </w:pPr>
    </w:p>
    <w:p w14:paraId="4FBB7543" w14:textId="3630D703" w:rsidR="008B3FD9" w:rsidRPr="00E45B6D" w:rsidRDefault="008B3FD9" w:rsidP="00C7466A">
      <w:pPr>
        <w:spacing w:line="360" w:lineRule="auto"/>
        <w:jc w:val="both"/>
        <w:rPr>
          <w:rFonts w:ascii="Palatino Linotype" w:hAnsi="Palatino Linotype" w:cs="Arial"/>
          <w:lang w:val="es-ES"/>
        </w:rPr>
      </w:pPr>
      <w:r w:rsidRPr="00E45B6D">
        <w:rPr>
          <w:rFonts w:ascii="Palatino Linotype" w:hAnsi="Palatino Linotype" w:cs="Arial"/>
          <w:lang w:val="es-ES"/>
        </w:rPr>
        <w:t xml:space="preserve">Por su parte, en fecha dieciséis de marzo de dos mil veintiuno, </w:t>
      </w:r>
      <w:r w:rsidRPr="00E45B6D">
        <w:rPr>
          <w:rFonts w:ascii="Palatino Linotype" w:hAnsi="Palatino Linotype" w:cs="Arial"/>
          <w:b/>
          <w:lang w:val="es-ES"/>
        </w:rPr>
        <w:t>EL RECURRENTE</w:t>
      </w:r>
      <w:r w:rsidRPr="00E45B6D">
        <w:rPr>
          <w:rFonts w:ascii="Palatino Linotype" w:hAnsi="Palatino Linotype" w:cs="Arial"/>
          <w:lang w:val="es-ES"/>
        </w:rPr>
        <w:t xml:space="preserve"> p</w:t>
      </w:r>
      <w:r w:rsidR="003C380C" w:rsidRPr="00E45B6D">
        <w:rPr>
          <w:rFonts w:ascii="Palatino Linotype" w:hAnsi="Palatino Linotype" w:cs="Arial"/>
          <w:lang w:val="es-ES"/>
        </w:rPr>
        <w:t xml:space="preserve">resento sus manifestaciones </w:t>
      </w:r>
      <w:r w:rsidRPr="00E45B6D">
        <w:rPr>
          <w:rFonts w:ascii="Palatino Linotype" w:hAnsi="Palatino Linotype" w:cs="Arial"/>
          <w:lang w:val="es-ES"/>
        </w:rPr>
        <w:t xml:space="preserve">alegatos; así como, ofreció los medios de prueba que a su derecho </w:t>
      </w:r>
      <w:r w:rsidR="000420E7" w:rsidRPr="00E45B6D">
        <w:rPr>
          <w:rFonts w:ascii="Palatino Linotype" w:hAnsi="Palatino Linotype" w:cs="Arial"/>
          <w:lang w:val="es-ES"/>
        </w:rPr>
        <w:t>conviniera</w:t>
      </w:r>
      <w:r w:rsidRPr="00E45B6D">
        <w:rPr>
          <w:rFonts w:ascii="Palatino Linotype" w:hAnsi="Palatino Linotype" w:cs="Arial"/>
          <w:lang w:val="es-ES"/>
        </w:rPr>
        <w:t xml:space="preserve"> </w:t>
      </w:r>
      <w:r w:rsidR="000420E7" w:rsidRPr="00E45B6D">
        <w:rPr>
          <w:rFonts w:ascii="Palatino Linotype" w:hAnsi="Palatino Linotype" w:cs="Arial"/>
          <w:lang w:val="es-ES"/>
        </w:rPr>
        <w:t>adjuntando el archivo electrónico “</w:t>
      </w:r>
      <w:r w:rsidR="000420E7" w:rsidRPr="00E45B6D">
        <w:rPr>
          <w:rFonts w:ascii="Palatino Linotype" w:hAnsi="Palatino Linotype" w:cs="Arial"/>
          <w:b/>
          <w:i/>
          <w:lang w:val="es-ES"/>
        </w:rPr>
        <w:t>NAU, SUOP, REVISIÓN UT.pdf</w:t>
      </w:r>
      <w:r w:rsidR="000420E7" w:rsidRPr="00E45B6D">
        <w:rPr>
          <w:rFonts w:ascii="Palatino Linotype" w:hAnsi="Palatino Linotype" w:cs="Arial"/>
          <w:lang w:val="es-ES"/>
        </w:rPr>
        <w:t xml:space="preserve">”, el cual contiene: </w:t>
      </w:r>
    </w:p>
    <w:p w14:paraId="77401935" w14:textId="77777777" w:rsidR="000420E7" w:rsidRPr="00E45B6D" w:rsidRDefault="000420E7" w:rsidP="00C7466A">
      <w:pPr>
        <w:spacing w:line="360" w:lineRule="auto"/>
        <w:jc w:val="both"/>
        <w:rPr>
          <w:rFonts w:ascii="Palatino Linotype" w:hAnsi="Palatino Linotype" w:cs="Arial"/>
          <w:lang w:val="es-ES"/>
        </w:rPr>
      </w:pPr>
    </w:p>
    <w:p w14:paraId="4D4CE8A8" w14:textId="77777777" w:rsidR="00FF00C2" w:rsidRPr="00E45B6D" w:rsidRDefault="00FF00C2" w:rsidP="00C7466A">
      <w:pPr>
        <w:spacing w:line="360" w:lineRule="auto"/>
        <w:jc w:val="both"/>
        <w:rPr>
          <w:noProof/>
          <w:lang w:eastAsia="es-MX"/>
        </w:rPr>
      </w:pPr>
      <w:r w:rsidRPr="00E45B6D">
        <w:rPr>
          <w:noProof/>
          <w:lang w:eastAsia="es-MX"/>
        </w:rPr>
        <w:lastRenderedPageBreak/>
        <w:drawing>
          <wp:inline distT="0" distB="0" distL="0" distR="0" wp14:anchorId="3F92BC97" wp14:editId="53D5D4AE">
            <wp:extent cx="5791835" cy="283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838450"/>
                    </a:xfrm>
                    <a:prstGeom prst="rect">
                      <a:avLst/>
                    </a:prstGeom>
                  </pic:spPr>
                </pic:pic>
              </a:graphicData>
            </a:graphic>
          </wp:inline>
        </w:drawing>
      </w:r>
      <w:r w:rsidRPr="00E45B6D">
        <w:rPr>
          <w:noProof/>
          <w:lang w:eastAsia="es-MX"/>
        </w:rPr>
        <w:t xml:space="preserve"> </w:t>
      </w:r>
    </w:p>
    <w:p w14:paraId="741D516F" w14:textId="64CDCD52" w:rsidR="000420E7" w:rsidRPr="00E45B6D" w:rsidRDefault="00FF00C2" w:rsidP="00C7466A">
      <w:pPr>
        <w:spacing w:line="360" w:lineRule="auto"/>
        <w:jc w:val="both"/>
        <w:rPr>
          <w:noProof/>
          <w:lang w:eastAsia="es-MX"/>
        </w:rPr>
      </w:pPr>
      <w:r w:rsidRPr="00E45B6D">
        <w:rPr>
          <w:noProof/>
          <w:lang w:eastAsia="es-MX"/>
        </w:rPr>
        <w:lastRenderedPageBreak/>
        <w:drawing>
          <wp:inline distT="0" distB="0" distL="0" distR="0" wp14:anchorId="7F86CF15" wp14:editId="6C7ED22D">
            <wp:extent cx="5762625" cy="7239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2625" cy="7239000"/>
                    </a:xfrm>
                    <a:prstGeom prst="rect">
                      <a:avLst/>
                    </a:prstGeom>
                  </pic:spPr>
                </pic:pic>
              </a:graphicData>
            </a:graphic>
          </wp:inline>
        </w:drawing>
      </w:r>
      <w:r w:rsidRPr="00E45B6D">
        <w:rPr>
          <w:noProof/>
          <w:lang w:eastAsia="es-MX"/>
        </w:rPr>
        <w:t xml:space="preserve"> </w:t>
      </w:r>
      <w:r w:rsidRPr="00E45B6D">
        <w:rPr>
          <w:noProof/>
          <w:lang w:eastAsia="es-MX"/>
        </w:rPr>
        <w:lastRenderedPageBreak/>
        <w:drawing>
          <wp:inline distT="0" distB="0" distL="0" distR="0" wp14:anchorId="1F6B4440" wp14:editId="1F0CF3E6">
            <wp:extent cx="5734050" cy="7105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50" cy="7105650"/>
                    </a:xfrm>
                    <a:prstGeom prst="rect">
                      <a:avLst/>
                    </a:prstGeom>
                  </pic:spPr>
                </pic:pic>
              </a:graphicData>
            </a:graphic>
          </wp:inline>
        </w:drawing>
      </w:r>
      <w:r w:rsidRPr="00E45B6D">
        <w:rPr>
          <w:noProof/>
          <w:lang w:eastAsia="es-MX"/>
        </w:rPr>
        <w:t xml:space="preserve"> </w:t>
      </w:r>
      <w:r w:rsidRPr="00E45B6D">
        <w:rPr>
          <w:noProof/>
          <w:lang w:eastAsia="es-MX"/>
        </w:rPr>
        <w:lastRenderedPageBreak/>
        <w:drawing>
          <wp:inline distT="0" distB="0" distL="0" distR="0" wp14:anchorId="25E80339" wp14:editId="74991409">
            <wp:extent cx="5734050" cy="7029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7029450"/>
                    </a:xfrm>
                    <a:prstGeom prst="rect">
                      <a:avLst/>
                    </a:prstGeom>
                  </pic:spPr>
                </pic:pic>
              </a:graphicData>
            </a:graphic>
          </wp:inline>
        </w:drawing>
      </w:r>
    </w:p>
    <w:p w14:paraId="2FA2A1BE" w14:textId="295F0C6F" w:rsidR="005C0F49" w:rsidRPr="00E45B6D" w:rsidRDefault="005C0F49" w:rsidP="00C7466A">
      <w:pPr>
        <w:spacing w:line="360" w:lineRule="auto"/>
        <w:jc w:val="both"/>
        <w:rPr>
          <w:rFonts w:ascii="Palatino Linotype" w:hAnsi="Palatino Linotype" w:cs="Arial"/>
          <w:lang w:val="es-ES"/>
        </w:rPr>
      </w:pPr>
      <w:r w:rsidRPr="00E45B6D">
        <w:rPr>
          <w:noProof/>
          <w:lang w:eastAsia="es-MX"/>
        </w:rPr>
        <w:lastRenderedPageBreak/>
        <w:drawing>
          <wp:inline distT="0" distB="0" distL="0" distR="0" wp14:anchorId="3E6CC61B" wp14:editId="569119A3">
            <wp:extent cx="5734050" cy="7305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4050" cy="7305675"/>
                    </a:xfrm>
                    <a:prstGeom prst="rect">
                      <a:avLst/>
                    </a:prstGeom>
                  </pic:spPr>
                </pic:pic>
              </a:graphicData>
            </a:graphic>
          </wp:inline>
        </w:drawing>
      </w:r>
    </w:p>
    <w:p w14:paraId="624BB480" w14:textId="7295A61B" w:rsidR="00742DF9" w:rsidRPr="00E45B6D" w:rsidRDefault="005C0F49" w:rsidP="00C7466A">
      <w:pPr>
        <w:spacing w:line="360" w:lineRule="auto"/>
        <w:jc w:val="both"/>
        <w:rPr>
          <w:noProof/>
          <w:lang w:eastAsia="es-MX"/>
        </w:rPr>
      </w:pPr>
      <w:r w:rsidRPr="00E45B6D">
        <w:rPr>
          <w:noProof/>
          <w:lang w:eastAsia="es-MX"/>
        </w:rPr>
        <w:lastRenderedPageBreak/>
        <w:drawing>
          <wp:inline distT="0" distB="0" distL="0" distR="0" wp14:anchorId="6A10B38B" wp14:editId="6A83A182">
            <wp:extent cx="5810250" cy="7219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0250" cy="7219950"/>
                    </a:xfrm>
                    <a:prstGeom prst="rect">
                      <a:avLst/>
                    </a:prstGeom>
                  </pic:spPr>
                </pic:pic>
              </a:graphicData>
            </a:graphic>
          </wp:inline>
        </w:drawing>
      </w:r>
      <w:r w:rsidRPr="00E45B6D">
        <w:rPr>
          <w:noProof/>
          <w:lang w:eastAsia="es-MX"/>
        </w:rPr>
        <w:lastRenderedPageBreak/>
        <w:t xml:space="preserve"> </w:t>
      </w:r>
      <w:r w:rsidRPr="00E45B6D">
        <w:rPr>
          <w:noProof/>
          <w:lang w:eastAsia="es-MX"/>
        </w:rPr>
        <w:drawing>
          <wp:inline distT="0" distB="0" distL="0" distR="0" wp14:anchorId="532CC2E3" wp14:editId="3A05A252">
            <wp:extent cx="5753100" cy="7143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100" cy="7143750"/>
                    </a:xfrm>
                    <a:prstGeom prst="rect">
                      <a:avLst/>
                    </a:prstGeom>
                  </pic:spPr>
                </pic:pic>
              </a:graphicData>
            </a:graphic>
          </wp:inline>
        </w:drawing>
      </w:r>
      <w:r w:rsidRPr="00E45B6D">
        <w:rPr>
          <w:noProof/>
          <w:lang w:eastAsia="es-MX"/>
        </w:rPr>
        <w:t xml:space="preserve"> </w:t>
      </w:r>
      <w:r w:rsidR="00742DF9" w:rsidRPr="00E45B6D">
        <w:rPr>
          <w:noProof/>
          <w:lang w:eastAsia="es-MX"/>
        </w:rPr>
        <w:lastRenderedPageBreak/>
        <mc:AlternateContent>
          <mc:Choice Requires="wps">
            <w:drawing>
              <wp:anchor distT="0" distB="0" distL="114300" distR="114300" simplePos="0" relativeHeight="251659264" behindDoc="0" locked="0" layoutInCell="1" allowOverlap="1" wp14:anchorId="72125F1A" wp14:editId="61B2EF7B">
                <wp:simplePos x="0" y="0"/>
                <wp:positionH relativeFrom="column">
                  <wp:posOffset>158114</wp:posOffset>
                </wp:positionH>
                <wp:positionV relativeFrom="paragraph">
                  <wp:posOffset>3956049</wp:posOffset>
                </wp:positionV>
                <wp:extent cx="5495925" cy="322897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495925" cy="3228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6DA22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5pt,311.5pt" to="445.2pt,5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" strokecolor="#4f81bd [3204]" strokeweight="2pt">
                <v:shadow on="t" color="black" opacity="24903f" origin=",.5" offset="0,.55556mm"/>
              </v:line>
            </w:pict>
          </mc:Fallback>
        </mc:AlternateContent>
      </w:r>
      <w:r w:rsidRPr="00E45B6D">
        <w:rPr>
          <w:noProof/>
          <w:lang w:eastAsia="es-MX"/>
        </w:rPr>
        <w:drawing>
          <wp:inline distT="0" distB="0" distL="0" distR="0" wp14:anchorId="6663EF1F" wp14:editId="156517B8">
            <wp:extent cx="5762625" cy="38004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4352"/>
                    <a:stretch/>
                  </pic:blipFill>
                  <pic:spPr bwMode="auto">
                    <a:xfrm>
                      <a:off x="0" y="0"/>
                      <a:ext cx="5762625" cy="38004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45B6D">
        <w:rPr>
          <w:noProof/>
          <w:lang w:eastAsia="es-MX"/>
        </w:rPr>
        <w:t xml:space="preserve"> </w:t>
      </w:r>
    </w:p>
    <w:p w14:paraId="17916379" w14:textId="0D58775B" w:rsidR="005C0F49" w:rsidRPr="00E45B6D" w:rsidRDefault="005C0F49" w:rsidP="00C7466A">
      <w:pPr>
        <w:spacing w:line="360" w:lineRule="auto"/>
        <w:jc w:val="both"/>
        <w:rPr>
          <w:rFonts w:ascii="Palatino Linotype" w:hAnsi="Palatino Linotype" w:cs="Arial"/>
          <w:lang w:val="es-ES"/>
        </w:rPr>
      </w:pPr>
      <w:r w:rsidRPr="00E45B6D">
        <w:rPr>
          <w:noProof/>
          <w:lang w:eastAsia="es-MX"/>
        </w:rPr>
        <w:lastRenderedPageBreak/>
        <w:drawing>
          <wp:inline distT="0" distB="0" distL="0" distR="0" wp14:anchorId="3AE5190D" wp14:editId="01957AF6">
            <wp:extent cx="5762625" cy="73914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7391400"/>
                    </a:xfrm>
                    <a:prstGeom prst="rect">
                      <a:avLst/>
                    </a:prstGeom>
                  </pic:spPr>
                </pic:pic>
              </a:graphicData>
            </a:graphic>
          </wp:inline>
        </w:drawing>
      </w:r>
      <w:r w:rsidRPr="00E45B6D">
        <w:rPr>
          <w:noProof/>
          <w:lang w:eastAsia="es-MX"/>
        </w:rPr>
        <w:t xml:space="preserve"> </w:t>
      </w:r>
      <w:r w:rsidRPr="00E45B6D">
        <w:rPr>
          <w:noProof/>
          <w:lang w:eastAsia="es-MX"/>
        </w:rPr>
        <w:lastRenderedPageBreak/>
        <w:drawing>
          <wp:inline distT="0" distB="0" distL="0" distR="0" wp14:anchorId="5839C0DF" wp14:editId="1CFE9953">
            <wp:extent cx="5762625" cy="32861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625" cy="3286125"/>
                    </a:xfrm>
                    <a:prstGeom prst="rect">
                      <a:avLst/>
                    </a:prstGeom>
                  </pic:spPr>
                </pic:pic>
              </a:graphicData>
            </a:graphic>
          </wp:inline>
        </w:drawing>
      </w:r>
    </w:p>
    <w:p w14:paraId="016682A3" w14:textId="77777777" w:rsidR="009A6A32" w:rsidRPr="00E45B6D" w:rsidRDefault="00C7466A" w:rsidP="00E53E2A">
      <w:pPr>
        <w:spacing w:line="360" w:lineRule="auto"/>
        <w:jc w:val="both"/>
        <w:rPr>
          <w:rFonts w:ascii="Palatino Linotype" w:hAnsi="Palatino Linotype" w:cs="Arial"/>
        </w:rPr>
      </w:pPr>
      <w:r w:rsidRPr="00E45B6D">
        <w:rPr>
          <w:rFonts w:ascii="Palatino Linotype" w:hAnsi="Palatino Linotype"/>
          <w:b/>
          <w:sz w:val="28"/>
          <w:szCs w:val="28"/>
        </w:rPr>
        <w:t>VII</w:t>
      </w:r>
      <w:r w:rsidR="005F4504" w:rsidRPr="00E45B6D">
        <w:rPr>
          <w:rFonts w:ascii="Palatino Linotype" w:hAnsi="Palatino Linotype"/>
          <w:b/>
          <w:sz w:val="28"/>
          <w:szCs w:val="28"/>
        </w:rPr>
        <w:t>I</w:t>
      </w:r>
      <w:r w:rsidRPr="00E45B6D">
        <w:rPr>
          <w:rFonts w:ascii="Palatino Linotype" w:hAnsi="Palatino Linotype"/>
          <w:b/>
          <w:sz w:val="28"/>
          <w:szCs w:val="28"/>
        </w:rPr>
        <w:t xml:space="preserve">. </w:t>
      </w:r>
      <w:r w:rsidRPr="00E45B6D">
        <w:rPr>
          <w:rFonts w:ascii="Palatino Linotype" w:eastAsia="MS Mincho" w:hAnsi="Palatino Linotype" w:cs="Arial"/>
          <w:lang w:val="es-ES_tradnl"/>
        </w:rPr>
        <w:t xml:space="preserve">Una vez analizado el estado procesal que guarda el expediente, en fecha </w:t>
      </w:r>
      <w:r w:rsidR="001A41EE" w:rsidRPr="00E45B6D">
        <w:rPr>
          <w:rFonts w:ascii="Palatino Linotype" w:eastAsia="MS Mincho" w:hAnsi="Palatino Linotype" w:cs="Arial"/>
          <w:lang w:val="es-ES_tradnl"/>
        </w:rPr>
        <w:t>dieci</w:t>
      </w:r>
      <w:r w:rsidR="005C0F49" w:rsidRPr="00E45B6D">
        <w:rPr>
          <w:rFonts w:ascii="Palatino Linotype" w:eastAsia="MS Mincho" w:hAnsi="Palatino Linotype" w:cs="Arial"/>
          <w:lang w:val="es-ES_tradnl"/>
        </w:rPr>
        <w:t xml:space="preserve">nueve de marzo </w:t>
      </w:r>
      <w:r w:rsidR="001A41EE" w:rsidRPr="00E45B6D">
        <w:rPr>
          <w:rFonts w:ascii="Palatino Linotype" w:eastAsia="MS Mincho" w:hAnsi="Palatino Linotype" w:cs="Arial"/>
          <w:lang w:val="es-ES_tradnl"/>
        </w:rPr>
        <w:t>de dos mil veintiuno</w:t>
      </w:r>
      <w:r w:rsidRPr="00E45B6D">
        <w:rPr>
          <w:rFonts w:ascii="Palatino Linotype" w:eastAsia="MS Mincho" w:hAnsi="Palatino Linotype" w:cs="Arial"/>
          <w:lang w:val="es-ES_tradnl"/>
        </w:rPr>
        <w:t xml:space="preserve">, la Comisionada </w:t>
      </w:r>
      <w:r w:rsidRPr="00E45B6D">
        <w:rPr>
          <w:rFonts w:ascii="Palatino Linotype" w:eastAsia="MS Mincho" w:hAnsi="Palatino Linotype" w:cs="Arial"/>
          <w:b/>
          <w:lang w:val="es-ES_tradnl"/>
        </w:rPr>
        <w:t xml:space="preserve">EVA ABAID YAPUR </w:t>
      </w:r>
      <w:r w:rsidRPr="00E45B6D">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00E53E2A" w:rsidRPr="00E45B6D">
        <w:rPr>
          <w:rFonts w:ascii="Palatino Linotype" w:eastAsia="MS Mincho" w:hAnsi="Palatino Linotype" w:cs="Arial"/>
          <w:lang w:val="es-ES_tradnl"/>
        </w:rPr>
        <w:t xml:space="preserve"> Estado de México y Municipios</w:t>
      </w:r>
      <w:r w:rsidRPr="00E45B6D">
        <w:rPr>
          <w:rFonts w:ascii="Palatino Linotype" w:hAnsi="Palatino Linotype" w:cs="Arial"/>
        </w:rPr>
        <w:t xml:space="preserve">; </w:t>
      </w:r>
    </w:p>
    <w:p w14:paraId="505A9003" w14:textId="274188A8" w:rsidR="009A6A32" w:rsidRPr="00E45B6D" w:rsidRDefault="009A6A32" w:rsidP="009A6A32">
      <w:pPr>
        <w:pStyle w:val="Prrafodelista"/>
        <w:widowControl w:val="0"/>
        <w:numPr>
          <w:ilvl w:val="0"/>
          <w:numId w:val="32"/>
        </w:numPr>
        <w:tabs>
          <w:tab w:val="left" w:pos="360"/>
        </w:tabs>
        <w:suppressAutoHyphens/>
        <w:spacing w:before="240" w:line="360" w:lineRule="auto"/>
        <w:ind w:left="0" w:firstLine="0"/>
        <w:jc w:val="both"/>
        <w:rPr>
          <w:rFonts w:ascii="Palatino Linotype" w:hAnsi="Palatino Linotype"/>
        </w:rPr>
      </w:pPr>
      <w:r w:rsidRPr="00E45B6D">
        <w:rPr>
          <w:rFonts w:ascii="Palatino Linotype" w:hAnsi="Palatino Linotype" w:cs="Arial"/>
        </w:rPr>
        <w:t>En fecha ocho de abril de dos mil veintiuno,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E45B6D">
        <w:t xml:space="preserve"> </w:t>
      </w:r>
      <w:r w:rsidRPr="00E45B6D">
        <w:rPr>
          <w:rFonts w:ascii="Palatino Linotype" w:hAnsi="Palatino Linotype" w:cs="Arial"/>
        </w:rPr>
        <w:t xml:space="preserve">y, </w:t>
      </w:r>
    </w:p>
    <w:p w14:paraId="67E32436" w14:textId="77777777" w:rsidR="009A6A32" w:rsidRPr="00E45B6D" w:rsidRDefault="009A6A32" w:rsidP="00E53E2A">
      <w:pPr>
        <w:spacing w:line="360" w:lineRule="auto"/>
        <w:jc w:val="both"/>
        <w:rPr>
          <w:rFonts w:ascii="Palatino Linotype" w:hAnsi="Palatino Linotype" w:cs="Arial"/>
        </w:rPr>
      </w:pPr>
    </w:p>
    <w:p w14:paraId="6BDA0810" w14:textId="77777777" w:rsidR="00C7466A" w:rsidRPr="00E45B6D" w:rsidRDefault="00C7466A" w:rsidP="00C7466A">
      <w:pPr>
        <w:jc w:val="center"/>
        <w:rPr>
          <w:rFonts w:ascii="Palatino Linotype" w:hAnsi="Palatino Linotype"/>
          <w:b/>
          <w:szCs w:val="28"/>
          <w:lang w:val="es-ES"/>
        </w:rPr>
      </w:pPr>
      <w:r w:rsidRPr="00E45B6D">
        <w:rPr>
          <w:rFonts w:ascii="Palatino Linotype" w:hAnsi="Palatino Linotype"/>
          <w:b/>
          <w:szCs w:val="28"/>
          <w:lang w:val="es-ES"/>
        </w:rPr>
        <w:lastRenderedPageBreak/>
        <w:t>C O N S I D E R A N D O</w:t>
      </w:r>
    </w:p>
    <w:p w14:paraId="26743E22" w14:textId="77777777" w:rsidR="00C7466A" w:rsidRPr="00E45B6D" w:rsidRDefault="00C7466A" w:rsidP="00C7466A">
      <w:pPr>
        <w:jc w:val="center"/>
        <w:rPr>
          <w:rFonts w:ascii="Palatino Linotype" w:hAnsi="Palatino Linotype"/>
          <w:b/>
          <w:szCs w:val="28"/>
          <w:lang w:val="es-ES"/>
        </w:rPr>
      </w:pPr>
    </w:p>
    <w:p w14:paraId="54805C9E" w14:textId="014C0841" w:rsidR="00C7466A" w:rsidRPr="00E45B6D" w:rsidRDefault="00C7466A" w:rsidP="00C7466A">
      <w:pPr>
        <w:spacing w:line="360" w:lineRule="auto"/>
        <w:ind w:right="50"/>
        <w:jc w:val="both"/>
        <w:rPr>
          <w:rFonts w:ascii="Palatino Linotype" w:hAnsi="Palatino Linotype" w:cs="Arial"/>
          <w:lang w:val="es-ES"/>
        </w:rPr>
      </w:pPr>
      <w:r w:rsidRPr="00E45B6D">
        <w:rPr>
          <w:rFonts w:ascii="Palatino Linotype" w:hAnsi="Palatino Linotype"/>
          <w:b/>
          <w:sz w:val="28"/>
          <w:szCs w:val="28"/>
          <w:lang w:val="es-ES"/>
        </w:rPr>
        <w:t>PRIMERO</w:t>
      </w:r>
      <w:r w:rsidRPr="00E45B6D">
        <w:rPr>
          <w:rFonts w:ascii="Palatino Linotype" w:hAnsi="Palatino Linotype"/>
          <w:b/>
          <w:lang w:val="es-ES"/>
        </w:rPr>
        <w:t>.</w:t>
      </w:r>
      <w:r w:rsidRPr="00E45B6D">
        <w:rPr>
          <w:rFonts w:ascii="Palatino Linotype" w:hAnsi="Palatino Linotype"/>
          <w:lang w:val="es-ES"/>
        </w:rPr>
        <w:t xml:space="preserve"> </w:t>
      </w:r>
      <w:r w:rsidRPr="00E45B6D">
        <w:rPr>
          <w:rFonts w:ascii="Palatino Linotype" w:hAnsi="Palatino Linotype"/>
          <w:b/>
          <w:lang w:val="es-ES"/>
        </w:rPr>
        <w:t>Competencia</w:t>
      </w:r>
      <w:r w:rsidRPr="00E45B6D">
        <w:rPr>
          <w:rFonts w:ascii="Palatino Linotype" w:hAnsi="Palatino Linotype"/>
          <w:lang w:val="es-ES"/>
        </w:rPr>
        <w:t>.</w:t>
      </w:r>
      <w:r w:rsidRPr="00E45B6D">
        <w:rPr>
          <w:rFonts w:ascii="Palatino Linotype" w:hAnsi="Palatino Linotype"/>
          <w:b/>
          <w:lang w:val="es-ES"/>
        </w:rPr>
        <w:t xml:space="preserve"> </w:t>
      </w:r>
      <w:r w:rsidRPr="00E45B6D">
        <w:rPr>
          <w:rFonts w:ascii="Palatino Linotype" w:hAnsi="Palatino Linotype"/>
          <w:lang w:val="es-ES"/>
        </w:rPr>
        <w:t xml:space="preserve">Este Instituto de </w:t>
      </w:r>
      <w:r w:rsidRPr="00E45B6D">
        <w:rPr>
          <w:rFonts w:ascii="Palatino Linotype" w:hAnsi="Palatino Linotype" w:cs="Arial"/>
          <w:lang w:val="es-ES"/>
        </w:rPr>
        <w:t>Transparencia</w:t>
      </w:r>
      <w:r w:rsidRPr="00E45B6D">
        <w:rPr>
          <w:rFonts w:ascii="Palatino Linotype" w:hAnsi="Palatino Linotype"/>
          <w:lang w:val="es-ES"/>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w:t>
      </w:r>
      <w:r w:rsidR="001A41EE" w:rsidRPr="00E45B6D">
        <w:rPr>
          <w:rFonts w:ascii="Palatino Linotype" w:hAnsi="Palatino Linotype"/>
        </w:rPr>
        <w:t>trigésimo, trigésimo primero y trigésimo segundo</w:t>
      </w:r>
      <w:r w:rsidRPr="00E45B6D">
        <w:rPr>
          <w:rFonts w:ascii="Palatino Linotype" w:hAnsi="Palatino Linotype"/>
          <w:lang w:val="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45B6D">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14:paraId="0D83A9AF" w14:textId="77777777" w:rsidR="001A41EE" w:rsidRPr="00E45B6D" w:rsidRDefault="001A41EE" w:rsidP="00C7466A">
      <w:pPr>
        <w:spacing w:line="360" w:lineRule="auto"/>
        <w:ind w:right="50"/>
        <w:jc w:val="both"/>
        <w:rPr>
          <w:rFonts w:ascii="Palatino Linotype" w:hAnsi="Palatino Linotype" w:cs="Arial"/>
          <w:lang w:val="es-ES"/>
        </w:rPr>
      </w:pPr>
    </w:p>
    <w:p w14:paraId="5CE564DA" w14:textId="5DBBED18" w:rsidR="001A41EE" w:rsidRPr="00E45B6D" w:rsidRDefault="001A41EE" w:rsidP="00C7466A">
      <w:pPr>
        <w:spacing w:line="360" w:lineRule="auto"/>
        <w:ind w:right="50"/>
        <w:jc w:val="both"/>
        <w:rPr>
          <w:rFonts w:ascii="Palatino Linotype" w:hAnsi="Palatino Linotype" w:cs="Arial"/>
          <w:b/>
          <w:lang w:val="es-ES"/>
        </w:rPr>
      </w:pPr>
      <w:r w:rsidRPr="00E45B6D">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B6DF110" w14:textId="77777777" w:rsidR="00C7466A" w:rsidRPr="00E45B6D" w:rsidRDefault="00C7466A" w:rsidP="00C7466A">
      <w:pPr>
        <w:spacing w:line="360" w:lineRule="auto"/>
        <w:jc w:val="both"/>
        <w:rPr>
          <w:rFonts w:ascii="Palatino Linotype" w:hAnsi="Palatino Linotype" w:cs="Arial"/>
          <w:b/>
          <w:lang w:val="es-ES"/>
        </w:rPr>
      </w:pPr>
    </w:p>
    <w:p w14:paraId="23C5E096" w14:textId="5670F071" w:rsidR="00C7466A" w:rsidRPr="00E45B6D" w:rsidRDefault="00C7466A" w:rsidP="00C7466A">
      <w:pPr>
        <w:spacing w:line="360" w:lineRule="auto"/>
        <w:jc w:val="both"/>
        <w:rPr>
          <w:rFonts w:ascii="Palatino Linotype" w:hAnsi="Palatino Linotype" w:cs="Arial"/>
          <w:b/>
          <w:bCs/>
          <w:lang w:val="es-ES"/>
        </w:rPr>
      </w:pPr>
      <w:r w:rsidRPr="00E45B6D">
        <w:rPr>
          <w:rFonts w:ascii="Palatino Linotype" w:hAnsi="Palatino Linotype" w:cs="Arial"/>
          <w:b/>
          <w:sz w:val="28"/>
          <w:lang w:val="es-ES"/>
        </w:rPr>
        <w:lastRenderedPageBreak/>
        <w:t>SEGUNDO</w:t>
      </w:r>
      <w:r w:rsidRPr="00E45B6D">
        <w:rPr>
          <w:rFonts w:ascii="Palatino Linotype" w:hAnsi="Palatino Linotype" w:cs="Arial"/>
          <w:b/>
        </w:rPr>
        <w:t xml:space="preserve">. </w:t>
      </w:r>
      <w:r w:rsidRPr="00E45B6D">
        <w:rPr>
          <w:rFonts w:ascii="Palatino Linotype" w:hAnsi="Palatino Linotype" w:cs="Arial"/>
          <w:b/>
          <w:lang w:val="es-ES"/>
        </w:rPr>
        <w:t xml:space="preserve">Interés. </w:t>
      </w:r>
      <w:r w:rsidRPr="00E45B6D">
        <w:rPr>
          <w:rFonts w:ascii="Palatino Linotype" w:hAnsi="Palatino Linotype" w:cs="Arial"/>
          <w:lang w:val="es-ES"/>
        </w:rPr>
        <w:t xml:space="preserve">El recurso de revisión fue interpuesto por parte legítima, en atención a que se presentó por </w:t>
      </w:r>
      <w:r w:rsidR="001D6475" w:rsidRPr="00E45B6D">
        <w:rPr>
          <w:rFonts w:ascii="Palatino Linotype" w:hAnsi="Palatino Linotype" w:cs="Arial"/>
          <w:b/>
          <w:lang w:val="es-ES"/>
        </w:rPr>
        <w:t xml:space="preserve">EL </w:t>
      </w:r>
      <w:r w:rsidRPr="00E45B6D">
        <w:rPr>
          <w:rFonts w:ascii="Palatino Linotype" w:hAnsi="Palatino Linotype" w:cs="Arial"/>
          <w:b/>
          <w:lang w:val="es-ES"/>
        </w:rPr>
        <w:t>RECURRENTE</w:t>
      </w:r>
      <w:r w:rsidRPr="00E45B6D">
        <w:rPr>
          <w:rFonts w:ascii="Palatino Linotype" w:hAnsi="Palatino Linotype" w:cs="Arial"/>
          <w:snapToGrid w:val="0"/>
          <w:lang w:val="es-ES"/>
        </w:rPr>
        <w:t xml:space="preserve">, quien es la misma persona que formuló la solicitud de acceso a la información pública </w:t>
      </w:r>
      <w:r w:rsidRPr="00E45B6D">
        <w:rPr>
          <w:rFonts w:ascii="Palatino Linotype" w:hAnsi="Palatino Linotype" w:cs="Arial"/>
          <w:bCs/>
          <w:lang w:val="es-ES"/>
        </w:rPr>
        <w:t xml:space="preserve">al </w:t>
      </w:r>
      <w:r w:rsidRPr="00E45B6D">
        <w:rPr>
          <w:rFonts w:ascii="Palatino Linotype" w:hAnsi="Palatino Linotype" w:cs="Arial"/>
          <w:b/>
          <w:bCs/>
          <w:lang w:val="es-ES"/>
        </w:rPr>
        <w:t>SUJETO OBLIGADO.</w:t>
      </w:r>
    </w:p>
    <w:p w14:paraId="794591F0" w14:textId="77777777" w:rsidR="00C7466A" w:rsidRPr="00E45B6D"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14:paraId="7CFC8DE8" w14:textId="77777777" w:rsidR="00C7466A" w:rsidRPr="00E45B6D"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sidRPr="00E45B6D">
        <w:rPr>
          <w:rFonts w:ascii="Palatino Linotype" w:hAnsi="Palatino Linotype"/>
          <w:b/>
          <w:sz w:val="28"/>
        </w:rPr>
        <w:t xml:space="preserve">TERCERO. </w:t>
      </w:r>
      <w:r w:rsidRPr="00E45B6D">
        <w:rPr>
          <w:rFonts w:ascii="Palatino Linotype" w:hAnsi="Palatino Linotype" w:cs="Arial"/>
          <w:b/>
        </w:rPr>
        <w:t xml:space="preserve">Oportunidad. </w:t>
      </w:r>
      <w:r w:rsidRPr="00E45B6D">
        <w:rPr>
          <w:rFonts w:ascii="Palatino Linotype" w:hAnsi="Palatino Linotype" w:cs="Arial"/>
        </w:rPr>
        <w:t xml:space="preserve">El recurso de revisión fue interpuesto dentro del plazo de quince días hábiles contados a partir del día siguiente al en que </w:t>
      </w:r>
      <w:r w:rsidRPr="00E45B6D">
        <w:rPr>
          <w:rFonts w:ascii="Palatino Linotype" w:hAnsi="Palatino Linotype" w:cs="Arial"/>
          <w:b/>
        </w:rPr>
        <w:t xml:space="preserve">EL RECURRENTE </w:t>
      </w:r>
      <w:r w:rsidRPr="00E45B6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FDD08DE" w14:textId="77777777" w:rsidR="00C7466A" w:rsidRPr="00E45B6D" w:rsidRDefault="00C7466A" w:rsidP="00C7466A">
      <w:pPr>
        <w:ind w:left="851" w:right="899"/>
        <w:jc w:val="both"/>
        <w:rPr>
          <w:rFonts w:ascii="Palatino Linotype" w:hAnsi="Palatino Linotype" w:cs="Arial"/>
        </w:rPr>
      </w:pPr>
    </w:p>
    <w:p w14:paraId="5DAA3C22" w14:textId="77777777" w:rsidR="00C7466A" w:rsidRPr="00E45B6D" w:rsidRDefault="00C7466A" w:rsidP="00C7466A">
      <w:pPr>
        <w:ind w:left="851" w:right="899"/>
        <w:jc w:val="both"/>
        <w:rPr>
          <w:rFonts w:ascii="Palatino Linotype" w:hAnsi="Palatino Linotype" w:cs="Arial"/>
          <w:i/>
        </w:rPr>
      </w:pPr>
      <w:r w:rsidRPr="00E45B6D">
        <w:rPr>
          <w:rFonts w:ascii="Palatino Linotype" w:hAnsi="Palatino Linotype" w:cs="Arial"/>
          <w:b/>
          <w:i/>
        </w:rPr>
        <w:t>“Artículo 178.</w:t>
      </w:r>
      <w:r w:rsidRPr="00E45B6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D1DE8F" w14:textId="77777777" w:rsidR="00C7466A" w:rsidRPr="00E45B6D" w:rsidRDefault="00C7466A" w:rsidP="00C7466A">
      <w:pPr>
        <w:ind w:left="851" w:right="899"/>
        <w:jc w:val="both"/>
        <w:rPr>
          <w:rFonts w:ascii="Palatino Linotype" w:hAnsi="Palatino Linotype" w:cs="Arial"/>
          <w:i/>
        </w:rPr>
      </w:pPr>
      <w:r w:rsidRPr="00E45B6D">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53F79B" w14:textId="77777777" w:rsidR="00C7466A" w:rsidRPr="00E45B6D" w:rsidRDefault="00C7466A" w:rsidP="00C7466A">
      <w:pPr>
        <w:ind w:left="851" w:right="899"/>
        <w:jc w:val="both"/>
        <w:rPr>
          <w:rFonts w:ascii="Palatino Linotype" w:hAnsi="Palatino Linotype" w:cs="Arial"/>
          <w:i/>
        </w:rPr>
      </w:pPr>
      <w:r w:rsidRPr="00E45B6D">
        <w:rPr>
          <w:rFonts w:ascii="Palatino Linotype" w:hAnsi="Palatino Linotype" w:cs="Arial"/>
          <w:i/>
        </w:rPr>
        <w:t>En el caso de que se interponga ante la Unidad de Transparencia, ésta deberá remitir el recurso de revisión al Instituto a más tardar al día siguiente de haberlo recibido.</w:t>
      </w:r>
      <w:r w:rsidRPr="00E45B6D">
        <w:rPr>
          <w:rFonts w:ascii="Palatino Linotype" w:hAnsi="Palatino Linotype" w:cs="Arial"/>
          <w:b/>
          <w:i/>
        </w:rPr>
        <w:t>”</w:t>
      </w:r>
    </w:p>
    <w:p w14:paraId="5C4EBF1D" w14:textId="77777777" w:rsidR="00C7466A" w:rsidRPr="00E45B6D" w:rsidRDefault="00C7466A" w:rsidP="00C7466A">
      <w:pPr>
        <w:ind w:left="851" w:right="899"/>
        <w:jc w:val="both"/>
        <w:rPr>
          <w:rFonts w:ascii="Palatino Linotype" w:hAnsi="Palatino Linotype" w:cs="Arial"/>
        </w:rPr>
      </w:pPr>
    </w:p>
    <w:p w14:paraId="24BDF8BD" w14:textId="4A5F4243" w:rsidR="004F2BCC" w:rsidRPr="00E45B6D" w:rsidRDefault="00C7466A" w:rsidP="004F2BCC">
      <w:pPr>
        <w:spacing w:before="240" w:after="100" w:afterAutospacing="1" w:line="360" w:lineRule="auto"/>
        <w:jc w:val="both"/>
        <w:rPr>
          <w:rFonts w:ascii="Palatino Linotype" w:hAnsi="Palatino Linotype" w:cs="Arial"/>
        </w:rPr>
      </w:pPr>
      <w:r w:rsidRPr="00E45B6D">
        <w:rPr>
          <w:rFonts w:ascii="Palatino Linotype" w:hAnsi="Palatino Linotype" w:cs="Arial"/>
        </w:rPr>
        <w:t xml:space="preserve">En efecto, atendiendo a que </w:t>
      </w:r>
      <w:r w:rsidRPr="00E45B6D">
        <w:rPr>
          <w:rFonts w:ascii="Palatino Linotype" w:hAnsi="Palatino Linotype" w:cs="Arial"/>
          <w:b/>
        </w:rPr>
        <w:t>EL SUJETO OBLIGADO</w:t>
      </w:r>
      <w:r w:rsidRPr="00E45B6D">
        <w:rPr>
          <w:rFonts w:ascii="Palatino Linotype" w:hAnsi="Palatino Linotype" w:cs="Arial"/>
        </w:rPr>
        <w:t xml:space="preserve"> notificó la respuesta a la solicitud de información pública </w:t>
      </w:r>
      <w:r w:rsidR="00E53E2A" w:rsidRPr="00E45B6D">
        <w:rPr>
          <w:rFonts w:ascii="Palatino Linotype" w:hAnsi="Palatino Linotype" w:cs="Arial"/>
        </w:rPr>
        <w:t>el</w:t>
      </w:r>
      <w:r w:rsidRPr="00E45B6D">
        <w:rPr>
          <w:rFonts w:ascii="Palatino Linotype" w:hAnsi="Palatino Linotype" w:cs="Arial"/>
        </w:rPr>
        <w:t xml:space="preserve"> día </w:t>
      </w:r>
      <w:r w:rsidR="005C0F49" w:rsidRPr="00E45B6D">
        <w:rPr>
          <w:rFonts w:ascii="Palatino Linotype" w:hAnsi="Palatino Linotype" w:cs="Arial"/>
          <w:b/>
        </w:rPr>
        <w:t>diez de febrero de dos mil veintiuno</w:t>
      </w:r>
      <w:r w:rsidRPr="00E45B6D">
        <w:rPr>
          <w:rFonts w:ascii="Palatino Linotype" w:hAnsi="Palatino Linotype" w:cs="Arial"/>
        </w:rPr>
        <w:t>, el plazo de quince días hábiles que el artículo 178 de la ley de la materia otorga al</w:t>
      </w:r>
      <w:r w:rsidRPr="00E45B6D">
        <w:rPr>
          <w:rFonts w:ascii="Palatino Linotype" w:hAnsi="Palatino Linotype" w:cs="Arial"/>
          <w:b/>
        </w:rPr>
        <w:t xml:space="preserve"> RECURRENTE</w:t>
      </w:r>
      <w:r w:rsidRPr="00E45B6D">
        <w:rPr>
          <w:rFonts w:ascii="Palatino Linotype" w:hAnsi="Palatino Linotype" w:cs="Arial"/>
        </w:rPr>
        <w:t xml:space="preserve"> para presentar el recurso de revisión, transcurrió del </w:t>
      </w:r>
      <w:r w:rsidR="00E132C1" w:rsidRPr="00E45B6D">
        <w:rPr>
          <w:rFonts w:ascii="Palatino Linotype" w:hAnsi="Palatino Linotype" w:cs="Arial"/>
          <w:b/>
        </w:rPr>
        <w:t xml:space="preserve">once de febrero al cuatro de marzo </w:t>
      </w:r>
      <w:r w:rsidR="002D3025" w:rsidRPr="00E45B6D">
        <w:rPr>
          <w:rFonts w:ascii="Palatino Linotype" w:hAnsi="Palatino Linotype" w:cs="Arial"/>
          <w:b/>
        </w:rPr>
        <w:t>de</w:t>
      </w:r>
      <w:r w:rsidRPr="00E45B6D">
        <w:rPr>
          <w:rFonts w:ascii="Palatino Linotype" w:hAnsi="Palatino Linotype" w:cs="Arial"/>
          <w:b/>
        </w:rPr>
        <w:t xml:space="preserve"> dos mil veint</w:t>
      </w:r>
      <w:r w:rsidR="004F2BCC" w:rsidRPr="00E45B6D">
        <w:rPr>
          <w:rFonts w:ascii="Palatino Linotype" w:hAnsi="Palatino Linotype" w:cs="Arial"/>
          <w:b/>
        </w:rPr>
        <w:t>iuno</w:t>
      </w:r>
      <w:r w:rsidRPr="00E45B6D">
        <w:rPr>
          <w:rFonts w:ascii="Palatino Linotype" w:hAnsi="Palatino Linotype" w:cs="Arial"/>
        </w:rPr>
        <w:t xml:space="preserve">, </w:t>
      </w:r>
      <w:r w:rsidRPr="00E45B6D">
        <w:rPr>
          <w:rFonts w:ascii="Palatino Linotype" w:hAnsi="Palatino Linotype" w:cs="Arial"/>
          <w:lang w:val="es-ES_tradnl"/>
        </w:rPr>
        <w:t xml:space="preserve">sin contemplar en el cómputo los días </w:t>
      </w:r>
      <w:r w:rsidR="00E132C1" w:rsidRPr="00E45B6D">
        <w:rPr>
          <w:rFonts w:ascii="Palatino Linotype" w:hAnsi="Palatino Linotype" w:cs="Arial"/>
          <w:lang w:val="es-ES_tradnl"/>
        </w:rPr>
        <w:t xml:space="preserve">trece, </w:t>
      </w:r>
      <w:r w:rsidR="00E132C1" w:rsidRPr="00E45B6D">
        <w:rPr>
          <w:rFonts w:ascii="Palatino Linotype" w:hAnsi="Palatino Linotype" w:cs="Arial"/>
          <w:lang w:val="es-ES_tradnl"/>
        </w:rPr>
        <w:lastRenderedPageBreak/>
        <w:t>catorce, veinte, veintiuno, veintisiete y veintiocho de febrero de dos mil veintiuno</w:t>
      </w:r>
      <w:r w:rsidR="004F2BCC" w:rsidRPr="00E45B6D">
        <w:rPr>
          <w:rFonts w:ascii="Palatino Linotype" w:hAnsi="Palatino Linotype" w:cs="Arial"/>
        </w:rPr>
        <w:t xml:space="preserve">, por corresponder a sábados y domingos, considerados como días inhábiles, en términos del artículo 3, fracción X de la Ley de Transparencia y Acceso a la Información Pública del Estado de </w:t>
      </w:r>
      <w:r w:rsidR="00E132C1" w:rsidRPr="00E45B6D">
        <w:rPr>
          <w:rFonts w:ascii="Palatino Linotype" w:hAnsi="Palatino Linotype" w:cs="Arial"/>
        </w:rPr>
        <w:t>México y Municipios; así como, el</w:t>
      </w:r>
      <w:r w:rsidR="004F2BCC" w:rsidRPr="00E45B6D">
        <w:rPr>
          <w:rFonts w:ascii="Palatino Linotype" w:hAnsi="Palatino Linotype" w:cs="Arial"/>
        </w:rPr>
        <w:t xml:space="preserve"> día</w:t>
      </w:r>
      <w:r w:rsidR="00E132C1" w:rsidRPr="00E45B6D">
        <w:rPr>
          <w:rFonts w:ascii="Palatino Linotype" w:hAnsi="Palatino Linotype" w:cs="Arial"/>
        </w:rPr>
        <w:t xml:space="preserve"> dos de marzo </w:t>
      </w:r>
      <w:r w:rsidR="004F2BCC" w:rsidRPr="00E45B6D">
        <w:rPr>
          <w:rFonts w:ascii="Palatino Linotype" w:hAnsi="Palatino Linotype" w:cs="Arial"/>
        </w:rPr>
        <w:t>de dos mil veint</w:t>
      </w:r>
      <w:r w:rsidR="00E132C1" w:rsidRPr="00E45B6D">
        <w:rPr>
          <w:rFonts w:ascii="Palatino Linotype" w:hAnsi="Palatino Linotype" w:cs="Arial"/>
        </w:rPr>
        <w:t>iuno</w:t>
      </w:r>
      <w:r w:rsidR="004F2BCC" w:rsidRPr="00E45B6D">
        <w:rPr>
          <w:rFonts w:ascii="Palatino Linotype" w:hAnsi="Palatino Linotype" w:cs="Arial"/>
        </w:rPr>
        <w:t>, por suspensión de labores en el Instituto, de conformidad con el Calendario Oficial en Materia de Transparencia, Acceso a la Información Pública y Protección de Datos Personales del Estado de México y Municipios, para el año dos mil veint</w:t>
      </w:r>
      <w:r w:rsidR="00E132C1" w:rsidRPr="00E45B6D">
        <w:rPr>
          <w:rFonts w:ascii="Palatino Linotype" w:hAnsi="Palatino Linotype" w:cs="Arial"/>
        </w:rPr>
        <w:t>iuno</w:t>
      </w:r>
      <w:r w:rsidR="004F2BCC" w:rsidRPr="00E45B6D">
        <w:rPr>
          <w:rFonts w:ascii="Palatino Linotype" w:hAnsi="Palatino Linotype" w:cs="Arial"/>
        </w:rPr>
        <w:t xml:space="preserve"> y enero </w:t>
      </w:r>
      <w:r w:rsidR="00E132C1" w:rsidRPr="00E45B6D">
        <w:rPr>
          <w:rFonts w:ascii="Palatino Linotype" w:hAnsi="Palatino Linotype" w:cs="Arial"/>
        </w:rPr>
        <w:t>de dos mil veintidós</w:t>
      </w:r>
      <w:r w:rsidR="004F2BCC" w:rsidRPr="00E45B6D">
        <w:rPr>
          <w:rFonts w:ascii="Palatino Linotype" w:hAnsi="Palatino Linotype" w:cs="Arial"/>
        </w:rPr>
        <w:t xml:space="preserve">. </w:t>
      </w:r>
    </w:p>
    <w:p w14:paraId="3340706E" w14:textId="295028C6" w:rsidR="00E132C1" w:rsidRPr="00E45B6D" w:rsidRDefault="00E132C1" w:rsidP="00E132C1">
      <w:pPr>
        <w:spacing w:before="200" w:after="200" w:line="360" w:lineRule="auto"/>
        <w:jc w:val="both"/>
        <w:rPr>
          <w:rFonts w:ascii="Arial" w:hAnsi="Arial" w:cs="Arial"/>
          <w:lang w:eastAsia="es-MX"/>
        </w:rPr>
      </w:pPr>
      <w:r w:rsidRPr="00E45B6D">
        <w:rPr>
          <w:rFonts w:ascii="Palatino Linotype" w:hAnsi="Palatino Linotype" w:cs="Arial"/>
          <w:lang w:eastAsia="es-MX"/>
        </w:rPr>
        <w:t xml:space="preserve">En ese tenor, se advierte que </w:t>
      </w:r>
      <w:r w:rsidRPr="00E45B6D">
        <w:rPr>
          <w:rFonts w:ascii="Palatino Linotype" w:hAnsi="Palatino Linotype" w:cs="Arial"/>
          <w:b/>
          <w:bCs/>
          <w:lang w:eastAsia="es-MX"/>
        </w:rPr>
        <w:t>EL RECURRENTE</w:t>
      </w:r>
      <w:r w:rsidRPr="00E45B6D">
        <w:rPr>
          <w:rFonts w:ascii="Palatino Linotype" w:hAnsi="Palatino Linotype" w:cs="Arial"/>
          <w:lang w:eastAsia="es-MX"/>
        </w:rPr>
        <w:t xml:space="preserve"> presentó el medio de impugnación al rubro anotado, el mismo día en que se le notificó las respuesta impugnada, es decir, el </w:t>
      </w:r>
      <w:r w:rsidRPr="00E45B6D">
        <w:rPr>
          <w:rFonts w:ascii="Palatino Linotype" w:hAnsi="Palatino Linotype" w:cs="Arial"/>
          <w:b/>
          <w:u w:val="single"/>
        </w:rPr>
        <w:t>diez de febrero de dos mil veintiuno</w:t>
      </w:r>
      <w:r w:rsidRPr="00E45B6D">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E45B6D">
        <w:rPr>
          <w:rFonts w:ascii="Palatino Linotype" w:hAnsi="Palatino Linotype" w:cs="Arial"/>
        </w:rPr>
        <w:t>que</w:t>
      </w:r>
      <w:r w:rsidRPr="00E45B6D">
        <w:rPr>
          <w:rFonts w:ascii="Palatino Linotype" w:hAnsi="Palatino Linotype" w:cs="Arial"/>
          <w:lang w:eastAsia="es-MX"/>
        </w:rPr>
        <w:t xml:space="preserve"> si </w:t>
      </w:r>
      <w:r w:rsidRPr="00E45B6D">
        <w:rPr>
          <w:rFonts w:ascii="Palatino Linotype" w:hAnsi="Palatino Linotype" w:cs="Arial"/>
        </w:rPr>
        <w:t>bien</w:t>
      </w:r>
      <w:r w:rsidRPr="00E45B6D">
        <w:rPr>
          <w:rFonts w:ascii="Palatino Linotype" w:hAnsi="Palatino Linotype" w:cs="Arial"/>
          <w:lang w:eastAsia="es-MX"/>
        </w:rPr>
        <w:t xml:space="preserve"> el artículo 178 de la Ley de </w:t>
      </w:r>
      <w:r w:rsidRPr="00E45B6D">
        <w:rPr>
          <w:rFonts w:ascii="Palatino Linotype" w:hAnsi="Palatino Linotype" w:cs="Arial"/>
        </w:rPr>
        <w:t>Transparencia</w:t>
      </w:r>
      <w:r w:rsidRPr="00E45B6D">
        <w:rPr>
          <w:rFonts w:ascii="Palatino Linotype" w:hAnsi="Palatino Linotype" w:cs="Arial"/>
          <w:lang w:eastAsia="es-MX"/>
        </w:rPr>
        <w:t xml:space="preserve"> y Acceso a la Información Pública del Estado de México y Municipios, establece que el recurso de revisión se ha de promover </w:t>
      </w:r>
      <w:r w:rsidRPr="00E45B6D">
        <w:rPr>
          <w:rFonts w:ascii="Palatino Linotype" w:hAnsi="Palatino Linotype" w:cs="Arial"/>
          <w:b/>
          <w:u w:val="single"/>
          <w:lang w:eastAsia="es-MX"/>
        </w:rPr>
        <w:t>dentro</w:t>
      </w:r>
      <w:r w:rsidRPr="00E45B6D">
        <w:rPr>
          <w:rFonts w:ascii="Palatino Linotype" w:hAnsi="Palatino Linotype" w:cs="Arial"/>
          <w:lang w:eastAsia="es-MX"/>
        </w:rPr>
        <w:t xml:space="preserve"> de los quince días hábiles siguientes en que </w:t>
      </w:r>
      <w:r w:rsidRPr="00E45B6D">
        <w:rPr>
          <w:rFonts w:ascii="Palatino Linotype" w:hAnsi="Palatino Linotype" w:cs="Arial"/>
          <w:b/>
          <w:bCs/>
          <w:lang w:eastAsia="es-MX"/>
        </w:rPr>
        <w:t>EL RECURRENTE</w:t>
      </w:r>
      <w:r w:rsidRPr="00E45B6D">
        <w:rPr>
          <w:rFonts w:ascii="Palatino Linotype" w:hAnsi="Palatino Linotype" w:cs="Arial"/>
          <w:lang w:eastAsia="es-MX"/>
        </w:rPr>
        <w:t xml:space="preserve"> tenga conocimiento de la respuesta impugnada, no limita a los particulares para que lo puedan presentar </w:t>
      </w:r>
      <w:r w:rsidRPr="00E45B6D">
        <w:rPr>
          <w:rFonts w:ascii="Palatino Linotype" w:hAnsi="Palatino Linotype" w:cs="Arial"/>
          <w:b/>
          <w:lang w:eastAsia="es-MX"/>
        </w:rPr>
        <w:t>el mismo día</w:t>
      </w:r>
      <w:r w:rsidRPr="00E45B6D">
        <w:rPr>
          <w:rFonts w:ascii="Palatino Linotype" w:hAnsi="Palatino Linotype" w:cs="Arial"/>
          <w:lang w:eastAsia="es-MX"/>
        </w:rPr>
        <w:t xml:space="preserve"> en que le sea </w:t>
      </w:r>
      <w:r w:rsidRPr="00E45B6D">
        <w:rPr>
          <w:rFonts w:ascii="Palatino Linotype" w:hAnsi="Palatino Linotype" w:cs="Arial"/>
        </w:rPr>
        <w:t>notificada</w:t>
      </w:r>
      <w:r w:rsidRPr="00E45B6D">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4A26013B" w14:textId="77777777" w:rsidR="00E132C1" w:rsidRPr="00E45B6D" w:rsidRDefault="00E132C1" w:rsidP="00E132C1">
      <w:pPr>
        <w:spacing w:before="200" w:after="200" w:line="360" w:lineRule="auto"/>
        <w:jc w:val="both"/>
        <w:rPr>
          <w:rFonts w:ascii="Arial" w:hAnsi="Arial" w:cs="Arial"/>
          <w:lang w:eastAsia="es-MX"/>
        </w:rPr>
      </w:pPr>
      <w:r w:rsidRPr="00E45B6D">
        <w:rPr>
          <w:rFonts w:ascii="Palatino Linotype" w:hAnsi="Palatino Linotype" w:cs="Arial"/>
          <w:lang w:eastAsia="es-MX"/>
        </w:rPr>
        <w:t xml:space="preserve">En apoyo a lo anterior, </w:t>
      </w:r>
      <w:r w:rsidRPr="00E45B6D">
        <w:rPr>
          <w:rFonts w:ascii="Palatino Linotype" w:hAnsi="Palatino Linotype" w:cs="Arial"/>
        </w:rPr>
        <w:t>resulta</w:t>
      </w:r>
      <w:r w:rsidRPr="00E45B6D">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E45B6D">
        <w:rPr>
          <w:rFonts w:ascii="Palatino Linotype" w:hAnsi="Palatino Linotype" w:cs="Arial"/>
        </w:rPr>
        <w:t>Gaceta</w:t>
      </w:r>
      <w:r w:rsidRPr="00E45B6D">
        <w:rPr>
          <w:rFonts w:ascii="Palatino Linotype" w:hAnsi="Palatino Linotype" w:cs="Arial"/>
          <w:lang w:eastAsia="es-MX"/>
        </w:rPr>
        <w:t xml:space="preserve"> de junio de 2015, cuyo rubro y texto esgrimen:</w:t>
      </w:r>
    </w:p>
    <w:p w14:paraId="2F0A0309" w14:textId="77777777" w:rsidR="00E132C1" w:rsidRPr="00E45B6D" w:rsidRDefault="00E132C1" w:rsidP="00E132C1">
      <w:pPr>
        <w:spacing w:before="120" w:after="120"/>
        <w:ind w:left="709" w:right="709"/>
        <w:jc w:val="both"/>
        <w:rPr>
          <w:rFonts w:ascii="Palatino Linotype" w:hAnsi="Palatino Linotype" w:cs="Arial"/>
          <w:i/>
          <w:iCs/>
          <w:sz w:val="22"/>
          <w:szCs w:val="22"/>
          <w:lang w:eastAsia="es-MX"/>
        </w:rPr>
      </w:pPr>
      <w:r w:rsidRPr="00E45B6D">
        <w:rPr>
          <w:rFonts w:ascii="Palatino Linotype" w:hAnsi="Palatino Linotype" w:cs="Arial"/>
          <w:i/>
          <w:iCs/>
          <w:sz w:val="22"/>
          <w:szCs w:val="22"/>
          <w:lang w:eastAsia="es-MX"/>
        </w:rPr>
        <w:lastRenderedPageBreak/>
        <w:t>“</w:t>
      </w:r>
      <w:r w:rsidRPr="00E45B6D">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E45B6D">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E45B6D">
        <w:rPr>
          <w:rFonts w:ascii="Palatino Linotype" w:hAnsi="Palatino Linotype" w:cs="Arial"/>
          <w:i/>
          <w:sz w:val="22"/>
          <w:szCs w:val="22"/>
        </w:rPr>
        <w:t>que</w:t>
      </w:r>
      <w:r w:rsidRPr="00E45B6D">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E45B6D">
        <w:rPr>
          <w:rFonts w:ascii="Palatino Linotype" w:hAnsi="Palatino Linotype" w:cs="Arial"/>
          <w:i/>
          <w:sz w:val="22"/>
          <w:szCs w:val="22"/>
        </w:rPr>
        <w:t>que</w:t>
      </w:r>
      <w:r w:rsidRPr="00E45B6D">
        <w:rPr>
          <w:rFonts w:ascii="Palatino Linotype" w:hAnsi="Palatino Linotype" w:cs="Arial"/>
          <w:i/>
          <w:iCs/>
          <w:sz w:val="22"/>
          <w:szCs w:val="22"/>
          <w:lang w:eastAsia="es-MX"/>
        </w:rPr>
        <w:t xml:space="preserve"> si dicho recurso se interpone antes de que inicie el plazo para hacerlo, su presentación no es extemporánea.</w:t>
      </w:r>
    </w:p>
    <w:p w14:paraId="2E233880" w14:textId="77777777" w:rsidR="00E132C1" w:rsidRPr="00E45B6D" w:rsidRDefault="00E132C1" w:rsidP="00E132C1">
      <w:pPr>
        <w:spacing w:before="120" w:after="120"/>
        <w:ind w:left="709" w:right="709"/>
        <w:jc w:val="both"/>
        <w:rPr>
          <w:rFonts w:ascii="Palatino Linotype" w:hAnsi="Palatino Linotype" w:cs="Arial"/>
          <w:i/>
          <w:sz w:val="22"/>
          <w:szCs w:val="22"/>
          <w:lang w:eastAsia="es-MX"/>
        </w:rPr>
      </w:pPr>
      <w:r w:rsidRPr="00E45B6D">
        <w:rPr>
          <w:rFonts w:ascii="Palatino Linotype" w:hAnsi="Palatino Linotype" w:cs="Arial"/>
          <w:i/>
          <w:sz w:val="22"/>
          <w:szCs w:val="22"/>
          <w:lang w:eastAsia="es-MX"/>
        </w:rPr>
        <w:t xml:space="preserve">Recurso de reclamación 953/2013. 9 de abril de 2014. Cinco votos de los Ministros Arturo Zaldívar </w:t>
      </w:r>
      <w:r w:rsidRPr="00E45B6D">
        <w:rPr>
          <w:rFonts w:ascii="Palatino Linotype" w:hAnsi="Palatino Linotype"/>
          <w:i/>
          <w:sz w:val="22"/>
          <w:szCs w:val="22"/>
        </w:rPr>
        <w:t>Lelo</w:t>
      </w:r>
      <w:r w:rsidRPr="00E45B6D">
        <w:rPr>
          <w:rFonts w:ascii="Palatino Linotype" w:hAnsi="Palatino Linotype" w:cs="Arial"/>
          <w:i/>
          <w:sz w:val="22"/>
          <w:szCs w:val="22"/>
          <w:lang w:eastAsia="es-MX"/>
        </w:rPr>
        <w:t xml:space="preserve"> de </w:t>
      </w:r>
      <w:r w:rsidRPr="00E45B6D">
        <w:rPr>
          <w:rFonts w:ascii="Palatino Linotype" w:hAnsi="Palatino Linotype" w:cs="Arial"/>
          <w:i/>
          <w:sz w:val="22"/>
          <w:szCs w:val="22"/>
        </w:rPr>
        <w:t>Larrea</w:t>
      </w:r>
      <w:r w:rsidRPr="00E45B6D">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E45B6D">
        <w:rPr>
          <w:rFonts w:ascii="Palatino Linotype" w:hAnsi="Palatino Linotype" w:cs="Arial"/>
          <w:i/>
          <w:sz w:val="22"/>
          <w:szCs w:val="22"/>
        </w:rPr>
        <w:t>Carmina</w:t>
      </w:r>
      <w:r w:rsidRPr="00E45B6D">
        <w:rPr>
          <w:rFonts w:ascii="Palatino Linotype" w:hAnsi="Palatino Linotype" w:cs="Arial"/>
          <w:i/>
          <w:sz w:val="22"/>
          <w:szCs w:val="22"/>
          <w:lang w:eastAsia="es-MX"/>
        </w:rPr>
        <w:t xml:space="preserve"> Cortés Rodríguez.</w:t>
      </w:r>
    </w:p>
    <w:p w14:paraId="183B643D" w14:textId="77777777" w:rsidR="00E132C1" w:rsidRPr="00E45B6D" w:rsidRDefault="00E132C1" w:rsidP="00E132C1">
      <w:pPr>
        <w:spacing w:before="120" w:after="120"/>
        <w:ind w:left="709" w:right="709"/>
        <w:jc w:val="both"/>
        <w:rPr>
          <w:rFonts w:ascii="Palatino Linotype" w:hAnsi="Palatino Linotype" w:cs="Arial"/>
          <w:i/>
          <w:sz w:val="22"/>
          <w:szCs w:val="22"/>
          <w:lang w:eastAsia="es-MX"/>
        </w:rPr>
      </w:pPr>
      <w:r w:rsidRPr="00E45B6D">
        <w:rPr>
          <w:rFonts w:ascii="Palatino Linotype" w:hAnsi="Palatino Linotype" w:cs="Arial"/>
          <w:i/>
          <w:sz w:val="22"/>
          <w:szCs w:val="22"/>
          <w:lang w:eastAsia="es-MX"/>
        </w:rPr>
        <w:t xml:space="preserve">Recurso de </w:t>
      </w:r>
      <w:r w:rsidRPr="00E45B6D">
        <w:rPr>
          <w:rFonts w:ascii="Palatino Linotype" w:hAnsi="Palatino Linotype" w:cs="Arial"/>
          <w:i/>
          <w:sz w:val="22"/>
          <w:szCs w:val="22"/>
        </w:rPr>
        <w:t>reclamación</w:t>
      </w:r>
      <w:r w:rsidRPr="00E45B6D">
        <w:rPr>
          <w:rFonts w:ascii="Palatino Linotype" w:hAnsi="Palatino Linotype" w:cs="Arial"/>
          <w:i/>
          <w:sz w:val="22"/>
          <w:szCs w:val="22"/>
          <w:lang w:eastAsia="es-MX"/>
        </w:rPr>
        <w:t xml:space="preserve"> 1067/2014. Raúl Rodríguez Cervantes. 28 de enero de 2015. Cinco votos de los </w:t>
      </w:r>
      <w:r w:rsidRPr="00E45B6D">
        <w:rPr>
          <w:rFonts w:ascii="Palatino Linotype" w:hAnsi="Palatino Linotype" w:cs="Arial"/>
          <w:i/>
          <w:sz w:val="22"/>
          <w:szCs w:val="22"/>
        </w:rPr>
        <w:t>Ministros</w:t>
      </w:r>
      <w:r w:rsidRPr="00E45B6D">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3981348E" w14:textId="77777777" w:rsidR="00E132C1" w:rsidRPr="00E45B6D" w:rsidRDefault="00E132C1" w:rsidP="00E132C1">
      <w:pPr>
        <w:spacing w:before="120" w:after="120"/>
        <w:ind w:left="709" w:right="709"/>
        <w:jc w:val="both"/>
        <w:rPr>
          <w:rFonts w:ascii="Palatino Linotype" w:hAnsi="Palatino Linotype" w:cs="Arial"/>
          <w:i/>
          <w:sz w:val="22"/>
          <w:szCs w:val="22"/>
          <w:lang w:eastAsia="es-MX"/>
        </w:rPr>
      </w:pPr>
      <w:r w:rsidRPr="00E45B6D">
        <w:rPr>
          <w:rFonts w:ascii="Palatino Linotype" w:hAnsi="Palatino Linotype" w:cs="Arial"/>
          <w:i/>
          <w:sz w:val="22"/>
          <w:szCs w:val="22"/>
          <w:lang w:eastAsia="es-MX"/>
        </w:rPr>
        <w:t>Recur</w:t>
      </w:r>
      <w:r w:rsidRPr="00E45B6D">
        <w:rPr>
          <w:rFonts w:ascii="Palatino Linotype" w:hAnsi="Palatino Linotype" w:cs="Arial"/>
          <w:i/>
          <w:sz w:val="22"/>
          <w:szCs w:val="22"/>
        </w:rPr>
        <w:t>s</w:t>
      </w:r>
      <w:r w:rsidRPr="00E45B6D">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E45B6D">
        <w:rPr>
          <w:rFonts w:ascii="Palatino Linotype" w:hAnsi="Palatino Linotype" w:cs="Arial"/>
          <w:i/>
          <w:sz w:val="22"/>
          <w:szCs w:val="22"/>
        </w:rPr>
        <w:t>Villegas</w:t>
      </w:r>
      <w:r w:rsidRPr="00E45B6D">
        <w:rPr>
          <w:rFonts w:ascii="Palatino Linotype" w:hAnsi="Palatino Linotype" w:cs="Arial"/>
          <w:i/>
          <w:sz w:val="22"/>
          <w:szCs w:val="22"/>
          <w:lang w:eastAsia="es-MX"/>
        </w:rPr>
        <w:t xml:space="preserve"> y Alfredo Gutiérrez Ortiz Mena. Ponente: José Ramón Cossío Díaz. Secretario: Rodrigo Montes de Oca Arboleya.</w:t>
      </w:r>
    </w:p>
    <w:p w14:paraId="2CC9EE80" w14:textId="77777777" w:rsidR="00E132C1" w:rsidRPr="00E45B6D" w:rsidRDefault="00E132C1" w:rsidP="00E132C1">
      <w:pPr>
        <w:spacing w:before="120" w:after="120"/>
        <w:ind w:left="709" w:right="709"/>
        <w:jc w:val="both"/>
        <w:rPr>
          <w:rFonts w:ascii="Palatino Linotype" w:hAnsi="Palatino Linotype" w:cs="Arial"/>
          <w:i/>
          <w:sz w:val="22"/>
          <w:szCs w:val="22"/>
          <w:lang w:eastAsia="es-MX"/>
        </w:rPr>
      </w:pPr>
      <w:r w:rsidRPr="00E45B6D">
        <w:rPr>
          <w:rFonts w:ascii="Palatino Linotype" w:hAnsi="Palatino Linotype" w:cs="Arial"/>
          <w:i/>
          <w:sz w:val="22"/>
          <w:szCs w:val="22"/>
          <w:lang w:eastAsia="es-MX"/>
        </w:rPr>
        <w:t xml:space="preserve">Recurso de reclamación 1164/2014. Paula Abascal Valdez. 18 de febrero de 2015. Cinco votos de los </w:t>
      </w:r>
      <w:r w:rsidRPr="00E45B6D">
        <w:rPr>
          <w:rFonts w:ascii="Palatino Linotype" w:hAnsi="Palatino Linotype" w:cs="Arial"/>
          <w:i/>
          <w:sz w:val="22"/>
          <w:szCs w:val="22"/>
        </w:rPr>
        <w:t>Ministros</w:t>
      </w:r>
      <w:r w:rsidRPr="00E45B6D">
        <w:rPr>
          <w:rFonts w:ascii="Palatino Linotype" w:hAnsi="Palatino Linotype" w:cs="Arial"/>
          <w:i/>
          <w:sz w:val="22"/>
          <w:szCs w:val="22"/>
          <w:lang w:eastAsia="es-MX"/>
        </w:rPr>
        <w:t xml:space="preserve"> </w:t>
      </w:r>
      <w:r w:rsidRPr="00E45B6D">
        <w:rPr>
          <w:rFonts w:ascii="Palatino Linotype" w:hAnsi="Palatino Linotype" w:cs="Arial"/>
          <w:i/>
          <w:sz w:val="22"/>
          <w:szCs w:val="22"/>
        </w:rPr>
        <w:t>Arturo</w:t>
      </w:r>
      <w:r w:rsidRPr="00E45B6D">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14:paraId="59CF5FD8" w14:textId="77777777" w:rsidR="00E132C1" w:rsidRPr="00E45B6D" w:rsidRDefault="00E132C1" w:rsidP="00E132C1">
      <w:pPr>
        <w:spacing w:before="120" w:after="120"/>
        <w:ind w:left="709" w:right="709"/>
        <w:jc w:val="both"/>
        <w:rPr>
          <w:rFonts w:ascii="Palatino Linotype" w:hAnsi="Palatino Linotype" w:cs="Arial"/>
          <w:i/>
          <w:sz w:val="22"/>
          <w:szCs w:val="22"/>
          <w:lang w:eastAsia="es-MX"/>
        </w:rPr>
      </w:pPr>
      <w:r w:rsidRPr="00E45B6D">
        <w:rPr>
          <w:rFonts w:ascii="Palatino Linotype" w:hAnsi="Palatino Linotype" w:cs="Arial"/>
          <w:i/>
          <w:sz w:val="22"/>
          <w:szCs w:val="22"/>
          <w:lang w:eastAsia="es-MX"/>
        </w:rPr>
        <w:t xml:space="preserve">Recurso </w:t>
      </w:r>
      <w:r w:rsidRPr="00E45B6D">
        <w:rPr>
          <w:rFonts w:ascii="Palatino Linotype" w:hAnsi="Palatino Linotype" w:cs="Arial"/>
          <w:i/>
          <w:sz w:val="22"/>
          <w:szCs w:val="22"/>
        </w:rPr>
        <w:t>de</w:t>
      </w:r>
      <w:r w:rsidRPr="00E45B6D">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E45B6D">
        <w:rPr>
          <w:rFonts w:ascii="Palatino Linotype" w:hAnsi="Palatino Linotype" w:cs="Arial"/>
          <w:i/>
          <w:sz w:val="22"/>
          <w:szCs w:val="22"/>
        </w:rPr>
        <w:t>Villegas</w:t>
      </w:r>
      <w:r w:rsidRPr="00E45B6D">
        <w:rPr>
          <w:rFonts w:ascii="Palatino Linotype" w:hAnsi="Palatino Linotype" w:cs="Arial"/>
          <w:i/>
          <w:sz w:val="22"/>
          <w:szCs w:val="22"/>
          <w:lang w:eastAsia="es-MX"/>
        </w:rPr>
        <w:t xml:space="preserve"> y Alfredo Gutiérrez Ortiz Mena. Ponente: Arturo Zaldívar Lelo de Larrea. Secretario: Saúl Armando Patiño Lara.”</w:t>
      </w:r>
    </w:p>
    <w:p w14:paraId="039CB5EB" w14:textId="53ABFFCE" w:rsidR="00E132C1" w:rsidRPr="00E45B6D" w:rsidRDefault="00E132C1" w:rsidP="00E132C1">
      <w:pPr>
        <w:spacing w:before="240" w:after="100" w:afterAutospacing="1" w:line="360" w:lineRule="auto"/>
        <w:jc w:val="both"/>
        <w:rPr>
          <w:rFonts w:ascii="Palatino Linotype" w:hAnsi="Palatino Linotype" w:cs="Arial"/>
        </w:rPr>
      </w:pPr>
      <w:r w:rsidRPr="00E45B6D">
        <w:rPr>
          <w:rFonts w:ascii="Palatino Linotype" w:hAnsi="Palatino Linotype" w:cs="Arial"/>
        </w:rPr>
        <w:t>En ese tenor, se reitera que si el recurso de revisión que nos ocupa, se interpuso el día</w:t>
      </w:r>
      <w:r w:rsidRPr="00E45B6D">
        <w:rPr>
          <w:rFonts w:ascii="Palatino Linotype" w:hAnsi="Palatino Linotype" w:cs="Arial"/>
          <w:b/>
        </w:rPr>
        <w:t xml:space="preserve"> </w:t>
      </w:r>
      <w:r w:rsidRPr="00E45B6D">
        <w:rPr>
          <w:rFonts w:ascii="Palatino Linotype" w:hAnsi="Palatino Linotype" w:cs="Arial"/>
          <w:b/>
          <w:u w:val="single"/>
        </w:rPr>
        <w:t>diez de febrero de dos mil veintiuno</w:t>
      </w:r>
      <w:r w:rsidRPr="00E45B6D">
        <w:rPr>
          <w:rFonts w:ascii="Palatino Linotype" w:hAnsi="Palatino Linotype" w:cs="Arial"/>
        </w:rPr>
        <w:t xml:space="preserve">, éste se encuentra dentro de los márgenes </w:t>
      </w:r>
      <w:r w:rsidRPr="00E45B6D">
        <w:rPr>
          <w:rFonts w:ascii="Palatino Linotype" w:hAnsi="Palatino Linotype" w:cs="Arial"/>
        </w:rPr>
        <w:lastRenderedPageBreak/>
        <w:t>temporales previstos en el artículo 178 de la Ley de la materia y, por tanto, su interposición se considera oportuna.</w:t>
      </w:r>
    </w:p>
    <w:p w14:paraId="2F4FADC2" w14:textId="3082D473" w:rsidR="00C7466A" w:rsidRPr="00E45B6D"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E45B6D">
        <w:rPr>
          <w:rFonts w:ascii="Palatino Linotype" w:hAnsi="Palatino Linotype"/>
          <w:b/>
          <w:sz w:val="28"/>
        </w:rPr>
        <w:t xml:space="preserve">CUARTO. </w:t>
      </w:r>
      <w:r w:rsidRPr="00E45B6D">
        <w:rPr>
          <w:rFonts w:ascii="Palatino Linotype" w:hAnsi="Palatino Linotype" w:cs="Arial"/>
          <w:b/>
          <w:szCs w:val="28"/>
        </w:rPr>
        <w:t xml:space="preserve">Procedibilidad. </w:t>
      </w:r>
      <w:r w:rsidR="001448A3" w:rsidRPr="00E45B6D">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E45B6D">
        <w:rPr>
          <w:rFonts w:ascii="Palatino Linotype" w:hAnsi="Palatino Linotype" w:cs="Arial"/>
          <w:b/>
          <w:szCs w:val="28"/>
        </w:rPr>
        <w:t>SAIMEX</w:t>
      </w:r>
      <w:r w:rsidR="001448A3" w:rsidRPr="00E45B6D">
        <w:rPr>
          <w:rFonts w:ascii="Palatino Linotype" w:hAnsi="Palatino Linotype" w:cs="Arial"/>
          <w:szCs w:val="28"/>
        </w:rPr>
        <w:t>.</w:t>
      </w:r>
    </w:p>
    <w:p w14:paraId="05CF3D2D" w14:textId="218AEF45" w:rsidR="00E132C1" w:rsidRPr="00E45B6D" w:rsidRDefault="00C7466A" w:rsidP="00C7466A">
      <w:pPr>
        <w:spacing w:line="360" w:lineRule="auto"/>
        <w:jc w:val="both"/>
        <w:rPr>
          <w:rFonts w:ascii="Palatino Linotype" w:hAnsi="Palatino Linotype" w:cs="Arial"/>
        </w:rPr>
      </w:pPr>
      <w:r w:rsidRPr="00E45B6D">
        <w:rPr>
          <w:rFonts w:ascii="Palatino Linotype" w:hAnsi="Palatino Linotype" w:cs="Arial"/>
          <w:b/>
          <w:sz w:val="28"/>
          <w:szCs w:val="28"/>
        </w:rPr>
        <w:t>QUINTO</w:t>
      </w:r>
      <w:r w:rsidRPr="00E45B6D">
        <w:rPr>
          <w:rFonts w:ascii="Palatino Linotype" w:hAnsi="Palatino Linotype" w:cs="Arial"/>
          <w:b/>
        </w:rPr>
        <w:t>. Estudio y resolución del recurso</w:t>
      </w:r>
      <w:r w:rsidRPr="00E45B6D">
        <w:rPr>
          <w:rFonts w:ascii="Palatino Linotype" w:hAnsi="Palatino Linotype" w:cs="Arial"/>
          <w:b/>
          <w:color w:val="000000" w:themeColor="text1"/>
        </w:rPr>
        <w:t>.</w:t>
      </w:r>
      <w:r w:rsidRPr="00E45B6D">
        <w:rPr>
          <w:rFonts w:ascii="Palatino Linotype" w:hAnsi="Palatino Linotype" w:cs="Arial"/>
          <w:b/>
        </w:rPr>
        <w:t xml:space="preserve"> </w:t>
      </w:r>
      <w:r w:rsidRPr="00E45B6D">
        <w:rPr>
          <w:rFonts w:ascii="Palatino Linotype" w:hAnsi="Palatino Linotype" w:cs="Arial"/>
        </w:rPr>
        <w:t>Una vez determin</w:t>
      </w:r>
      <w:r w:rsidR="00DB281C" w:rsidRPr="00E45B6D">
        <w:rPr>
          <w:rFonts w:ascii="Palatino Linotype" w:hAnsi="Palatino Linotype" w:cs="Arial"/>
        </w:rPr>
        <w:t>ada la vía sobre la que versará</w:t>
      </w:r>
      <w:r w:rsidRPr="00E45B6D">
        <w:rPr>
          <w:rFonts w:ascii="Palatino Linotype" w:hAnsi="Palatino Linotype" w:cs="Arial"/>
        </w:rPr>
        <w:t xml:space="preserve"> el presente recurso y previa revisión del expediente electrónico formado en </w:t>
      </w:r>
      <w:r w:rsidRPr="00E45B6D">
        <w:rPr>
          <w:rFonts w:ascii="Palatino Linotype" w:hAnsi="Palatino Linotype" w:cs="Arial"/>
          <w:b/>
        </w:rPr>
        <w:t>EL SAIMEX</w:t>
      </w:r>
      <w:r w:rsidRPr="00E45B6D">
        <w:rPr>
          <w:rFonts w:ascii="Palatino Linotype" w:hAnsi="Palatino Linotype" w:cs="Arial"/>
        </w:rPr>
        <w:t xml:space="preserve"> con motivo de la solicitud de información y del recurso que da origen, es conveniente analizar si la respuesta del </w:t>
      </w:r>
      <w:r w:rsidRPr="00E45B6D">
        <w:rPr>
          <w:rFonts w:ascii="Palatino Linotype" w:hAnsi="Palatino Linotype" w:cs="Arial"/>
          <w:b/>
          <w:lang w:eastAsia="es-MX"/>
        </w:rPr>
        <w:t>SUJETO OBLIGADO</w:t>
      </w:r>
      <w:r w:rsidRPr="00E45B6D">
        <w:rPr>
          <w:rFonts w:ascii="Palatino Linotype" w:hAnsi="Palatino Linotype" w:cs="Arial"/>
        </w:rPr>
        <w:t xml:space="preserve">, cumple con los requisitos y procedimientos del derecho de acceso a la información pública; por lo que, en primer término </w:t>
      </w:r>
      <w:r w:rsidR="005A35D2" w:rsidRPr="00E45B6D">
        <w:rPr>
          <w:rFonts w:ascii="Palatino Linotype" w:hAnsi="Palatino Linotype" w:cs="Arial"/>
        </w:rPr>
        <w:t xml:space="preserve">el particular </w:t>
      </w:r>
      <w:r w:rsidR="00D97085" w:rsidRPr="00E45B6D">
        <w:rPr>
          <w:rFonts w:ascii="Palatino Linotype" w:hAnsi="Palatino Linotype" w:cs="Arial"/>
        </w:rPr>
        <w:t xml:space="preserve">requirió </w:t>
      </w:r>
      <w:r w:rsidR="00E132C1" w:rsidRPr="00E45B6D">
        <w:rPr>
          <w:rFonts w:ascii="Palatino Linotype" w:hAnsi="Palatino Linotype" w:cs="Arial"/>
        </w:rPr>
        <w:t>el Dictamen de Congruencia emitido por la autoridad estatal, respecto del Plan de Desarrollo Urbano del Municipio de Naucalpan de Juárez, mismo que fue discutido por el ayuntamiento del citado municipio en diciembre de 2020, y al cual se hace alusión en la Gaceta Municipal No. 30 del mismo ayuntamiento en su Acuerdo No. 469/73º SO/2020, publi</w:t>
      </w:r>
      <w:r w:rsidR="00DB281C" w:rsidRPr="00E45B6D">
        <w:rPr>
          <w:rFonts w:ascii="Palatino Linotype" w:hAnsi="Palatino Linotype" w:cs="Arial"/>
        </w:rPr>
        <w:t>cada el 03 de diciembre de 2020;asi mismo refirió que, la</w:t>
      </w:r>
      <w:r w:rsidR="00E132C1" w:rsidRPr="00E45B6D">
        <w:rPr>
          <w:rFonts w:ascii="Palatino Linotype" w:hAnsi="Palatino Linotype" w:cs="Arial"/>
        </w:rPr>
        <w:t xml:space="preserve"> existencia de la documentación requerida se desprende a su vez de la lectura de la Gaceta Numero 30 de sesión de cabildo del Ayuntamiento de Naucalpan de Juárez, que puede consultarse en</w:t>
      </w:r>
      <w:r w:rsidR="00DB281C" w:rsidRPr="00E45B6D">
        <w:rPr>
          <w:rFonts w:ascii="Palatino Linotype" w:hAnsi="Palatino Linotype" w:cs="Arial"/>
        </w:rPr>
        <w:t xml:space="preserve"> la siguiente liga electrónica</w:t>
      </w:r>
      <w:r w:rsidR="00E132C1" w:rsidRPr="00E45B6D">
        <w:rPr>
          <w:rFonts w:ascii="Palatino Linotype" w:hAnsi="Palatino Linotype" w:cs="Arial"/>
        </w:rPr>
        <w:t>: https//naucalpan.gob.mx/wp-content/uploads/2020/12/Gaceta-Municipal-Naucalpan-Ano-2-Numero-30-del-3-de-Diciembre-de-20201.pdf</w:t>
      </w:r>
      <w:r w:rsidR="00DB281C" w:rsidRPr="00E45B6D">
        <w:rPr>
          <w:rFonts w:ascii="Palatino Linotype" w:hAnsi="Palatino Linotype" w:cs="Arial"/>
        </w:rPr>
        <w:t xml:space="preserve">. </w:t>
      </w:r>
    </w:p>
    <w:p w14:paraId="03D1C54E" w14:textId="77777777" w:rsidR="00DB281C" w:rsidRPr="00E45B6D" w:rsidRDefault="00DB281C" w:rsidP="00C7466A">
      <w:pPr>
        <w:spacing w:line="360" w:lineRule="auto"/>
        <w:jc w:val="both"/>
        <w:rPr>
          <w:rFonts w:ascii="Palatino Linotype" w:hAnsi="Palatino Linotype" w:cs="Arial"/>
        </w:rPr>
      </w:pPr>
    </w:p>
    <w:p w14:paraId="6A09EACD" w14:textId="041403B1" w:rsidR="00DB281C" w:rsidRPr="00E45B6D"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E45B6D">
        <w:rPr>
          <w:rFonts w:ascii="Palatino Linotype" w:hAnsi="Palatino Linotype" w:cs="Arial"/>
        </w:rPr>
        <w:t xml:space="preserve">De lo anterior, se desprende que </w:t>
      </w:r>
      <w:r w:rsidRPr="00E45B6D">
        <w:rPr>
          <w:rFonts w:ascii="Palatino Linotype" w:hAnsi="Palatino Linotype" w:cs="Arial"/>
          <w:b/>
        </w:rPr>
        <w:t>EL SUJETO OBLIGADO</w:t>
      </w:r>
      <w:r w:rsidRPr="00E45B6D">
        <w:rPr>
          <w:rFonts w:ascii="Palatino Linotype" w:hAnsi="Palatino Linotype" w:cs="Arial"/>
        </w:rPr>
        <w:t xml:space="preserve"> </w:t>
      </w:r>
      <w:r w:rsidR="00643EB7" w:rsidRPr="00E45B6D">
        <w:rPr>
          <w:rFonts w:ascii="Palatino Linotype" w:hAnsi="Palatino Linotype" w:cs="Arial"/>
        </w:rPr>
        <w:t xml:space="preserve">en respuesta informó que </w:t>
      </w:r>
      <w:r w:rsidR="00DB281C" w:rsidRPr="00E45B6D">
        <w:rPr>
          <w:rFonts w:ascii="Palatino Linotype" w:hAnsi="Palatino Linotype" w:cs="Arial"/>
        </w:rPr>
        <w:t xml:space="preserve">la Dirección General de Planeación Urbana no tiene conocimiento de la notificación que alude el Transitorio Segundo del citado acuerdo </w:t>
      </w:r>
      <w:r w:rsidR="00127778" w:rsidRPr="00E45B6D">
        <w:rPr>
          <w:rFonts w:ascii="Palatino Linotype" w:hAnsi="Palatino Linotype" w:cs="Arial"/>
        </w:rPr>
        <w:t xml:space="preserve">número </w:t>
      </w:r>
      <w:r w:rsidR="00DB281C" w:rsidRPr="00E45B6D">
        <w:rPr>
          <w:rFonts w:ascii="Palatino Linotype" w:hAnsi="Palatino Linotype" w:cs="Arial"/>
        </w:rPr>
        <w:t>469/</w:t>
      </w:r>
      <w:r w:rsidR="00127778" w:rsidRPr="00E45B6D">
        <w:rPr>
          <w:rFonts w:ascii="Palatino Linotype" w:hAnsi="Palatino Linotype" w:cs="Arial"/>
        </w:rPr>
        <w:t xml:space="preserve">73° SO/2020; por lo que no es posible entregar el documento solicitado. </w:t>
      </w:r>
    </w:p>
    <w:p w14:paraId="2D2B15FD" w14:textId="77777777" w:rsidR="00C7466A" w:rsidRPr="00E45B6D"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sz w:val="2"/>
        </w:rPr>
      </w:pPr>
    </w:p>
    <w:p w14:paraId="68F75A1B" w14:textId="17201C11" w:rsidR="00C7466A" w:rsidRPr="00E45B6D" w:rsidRDefault="00C7466A" w:rsidP="00C7466A">
      <w:pPr>
        <w:spacing w:line="360" w:lineRule="auto"/>
        <w:jc w:val="both"/>
        <w:rPr>
          <w:rFonts w:ascii="Palatino Linotype" w:hAnsi="Palatino Linotype"/>
        </w:rPr>
      </w:pPr>
      <w:r w:rsidRPr="00E45B6D">
        <w:rPr>
          <w:rFonts w:ascii="Palatino Linotype" w:hAnsi="Palatino Linotype"/>
        </w:rPr>
        <w:t xml:space="preserve">De lo anterior, </w:t>
      </w:r>
      <w:r w:rsidR="001D6475" w:rsidRPr="00E45B6D">
        <w:rPr>
          <w:rFonts w:ascii="Palatino Linotype" w:hAnsi="Palatino Linotype"/>
        </w:rPr>
        <w:t xml:space="preserve">el </w:t>
      </w:r>
      <w:r w:rsidRPr="00E45B6D">
        <w:rPr>
          <w:rFonts w:ascii="Palatino Linotype" w:hAnsi="Palatino Linotype"/>
        </w:rPr>
        <w:t xml:space="preserve">ahora </w:t>
      </w:r>
      <w:r w:rsidRPr="00E45B6D">
        <w:rPr>
          <w:rFonts w:ascii="Palatino Linotype" w:hAnsi="Palatino Linotype"/>
          <w:b/>
        </w:rPr>
        <w:t>RECURRENTE</w:t>
      </w:r>
      <w:r w:rsidRPr="00E45B6D">
        <w:rPr>
          <w:rFonts w:ascii="Palatino Linotype" w:hAnsi="Palatino Linotype"/>
        </w:rPr>
        <w:t xml:space="preserve"> señaló como </w:t>
      </w:r>
      <w:r w:rsidR="00643EB7" w:rsidRPr="00E45B6D">
        <w:rPr>
          <w:rFonts w:ascii="Palatino Linotype" w:hAnsi="Palatino Linotype"/>
        </w:rPr>
        <w:t xml:space="preserve">razones o motivos de inconformidad </w:t>
      </w:r>
      <w:r w:rsidRPr="00E45B6D">
        <w:rPr>
          <w:rFonts w:ascii="Palatino Linotype" w:hAnsi="Palatino Linotype"/>
        </w:rPr>
        <w:t>en el recurso de revisión en estudio “</w:t>
      </w:r>
      <w:r w:rsidR="00AA592C" w:rsidRPr="00E45B6D">
        <w:rPr>
          <w:rFonts w:ascii="Palatino Linotype" w:hAnsi="Palatino Linotype"/>
        </w:rPr>
        <w:t>…</w:t>
      </w:r>
      <w:r w:rsidR="00AA592C" w:rsidRPr="00E45B6D">
        <w:rPr>
          <w:rFonts w:ascii="Palatino Linotype" w:hAnsi="Palatino Linotype"/>
          <w:i/>
        </w:rPr>
        <w:t>el sujeto obligado no tiene conocimiento de dicha notificación dado que dicho TRANSITORIO SEGUNDO hace alusión al "Secretario de Planeación Urbano y Obra Pública" municipal, es decir, a la autoridad administrativa del H. Ayuntamiento de Naucalpan de Juárez y NO al sujeto obligado (Secretaría de Desarrollo Urbano y Obra), que por similitud en la denominación pudo haber caído en confusión. En consecuencia, la motivación resulta indebida, pues el sujeto obligado nunca fue objeto de la notificación que él mismo alude, sino la autoridad municipal de similar denominación. En tal virtud, se reitera la solicitud de información habiendo hecho la aclaración respectiva.</w:t>
      </w:r>
      <w:r w:rsidR="00643EB7" w:rsidRPr="00E45B6D">
        <w:rPr>
          <w:rFonts w:ascii="Palatino Linotype" w:hAnsi="Palatino Linotype"/>
          <w:i/>
        </w:rPr>
        <w:t xml:space="preserve">” </w:t>
      </w:r>
    </w:p>
    <w:p w14:paraId="6E06DD97" w14:textId="277F0C7E" w:rsidR="001F4D97" w:rsidRPr="00E45B6D" w:rsidRDefault="00215C0C" w:rsidP="001F4D97">
      <w:pPr>
        <w:pStyle w:val="Prrafodelista"/>
        <w:widowControl w:val="0"/>
        <w:autoSpaceDE w:val="0"/>
        <w:autoSpaceDN w:val="0"/>
        <w:adjustRightInd w:val="0"/>
        <w:spacing w:before="360" w:after="240" w:line="360" w:lineRule="auto"/>
        <w:ind w:left="0"/>
        <w:jc w:val="both"/>
        <w:rPr>
          <w:rFonts w:ascii="Palatino Linotype" w:hAnsi="Palatino Linotype"/>
        </w:rPr>
      </w:pPr>
      <w:r w:rsidRPr="00E45B6D">
        <w:rPr>
          <w:rFonts w:ascii="Palatino Linotype" w:hAnsi="Palatino Linotype"/>
        </w:rPr>
        <w:t xml:space="preserve">En razón de lo anterior, </w:t>
      </w:r>
      <w:r w:rsidRPr="00E45B6D">
        <w:rPr>
          <w:rFonts w:ascii="Palatino Linotype" w:hAnsi="Palatino Linotype"/>
          <w:b/>
        </w:rPr>
        <w:t>EL SUJETO OBLIGADO</w:t>
      </w:r>
      <w:r w:rsidRPr="00E45B6D">
        <w:rPr>
          <w:rFonts w:ascii="Palatino Linotype" w:hAnsi="Palatino Linotype"/>
        </w:rPr>
        <w:t xml:space="preserve"> en fecha </w:t>
      </w:r>
      <w:r w:rsidR="00AA592C" w:rsidRPr="00E45B6D">
        <w:rPr>
          <w:rFonts w:ascii="Palatino Linotype" w:hAnsi="Palatino Linotype"/>
        </w:rPr>
        <w:t>veinticuatro</w:t>
      </w:r>
      <w:r w:rsidR="00643EB7" w:rsidRPr="00E45B6D">
        <w:rPr>
          <w:rFonts w:ascii="Palatino Linotype" w:hAnsi="Palatino Linotype"/>
        </w:rPr>
        <w:t xml:space="preserve"> de febrero</w:t>
      </w:r>
      <w:r w:rsidRPr="00E45B6D">
        <w:rPr>
          <w:rFonts w:ascii="Palatino Linotype" w:hAnsi="Palatino Linotype"/>
        </w:rPr>
        <w:t xml:space="preserve"> de dos mil veint</w:t>
      </w:r>
      <w:r w:rsidR="00643EB7" w:rsidRPr="00E45B6D">
        <w:rPr>
          <w:rFonts w:ascii="Palatino Linotype" w:hAnsi="Palatino Linotype"/>
        </w:rPr>
        <w:t>iuno</w:t>
      </w:r>
      <w:r w:rsidRPr="00E45B6D">
        <w:rPr>
          <w:rFonts w:ascii="Palatino Linotype" w:hAnsi="Palatino Linotype"/>
        </w:rPr>
        <w:t xml:space="preserve">, remitió el Informe Justificado, por medio del cual </w:t>
      </w:r>
      <w:r w:rsidR="00AA592C" w:rsidRPr="00E45B6D">
        <w:rPr>
          <w:rFonts w:ascii="Palatino Linotype" w:hAnsi="Palatino Linotype"/>
        </w:rPr>
        <w:t>refirió</w:t>
      </w:r>
      <w:r w:rsidR="001F4D97" w:rsidRPr="00E45B6D">
        <w:rPr>
          <w:rFonts w:ascii="Palatino Linotype" w:hAnsi="Palatino Linotype"/>
        </w:rPr>
        <w:t xml:space="preserve"> que al tenor de la aclaración hecha por el particular, se infiere que lo solicitado por el interesado, es el dictamen de congruencia correspondiente al proyecto de modificación al Plan Municipal de Desarrollo Urbano de Naucalpan de Juárez, bajo ese entendido y después de haber realizado una búsqueda exhaustiva y razonable de lo solicitado, precisó que la documental referida obra en los archivos físicos de esta </w:t>
      </w:r>
      <w:r w:rsidR="001F4D97" w:rsidRPr="00E45B6D">
        <w:rPr>
          <w:rFonts w:ascii="Palatino Linotype" w:hAnsi="Palatino Linotype"/>
        </w:rPr>
        <w:lastRenderedPageBreak/>
        <w:t xml:space="preserve">Unidad Administrativa; sin embargo, también informó, que el procedimiento relacionado a dicho plan continúa en proceso, razón por la que no se está en la posibilidad de entregarlo; </w:t>
      </w:r>
      <w:r w:rsidR="00155FF8" w:rsidRPr="00E45B6D">
        <w:rPr>
          <w:rFonts w:ascii="Palatino Linotype" w:hAnsi="Palatino Linotype"/>
        </w:rPr>
        <w:t>de este modo</w:t>
      </w:r>
      <w:r w:rsidR="001F4D97" w:rsidRPr="00E45B6D">
        <w:rPr>
          <w:rFonts w:ascii="Palatino Linotype" w:hAnsi="Palatino Linotype"/>
        </w:rPr>
        <w:t xml:space="preserve"> solicitó se sometiera a consideración del Comité de Transparencia del Sujeto Obligado, confirmar la propuesta de clasificación como información reservada del Dictamen de Congruencia correspondiente al proyecto de modificación al Plan Municipal de Desarrollo Urbano de Naucalpan de Juárez, bajo la aplicación de la prueba de daño, mediante la cual se establecen con precisión de manera fundada y motivada, las razones objetivas por las que la apertura de la información genera una afectación, clasificación que se solicita por un período de seis meses, hasta en tanto el plan sea publicado en periódico oficial “Gaceta del Gobierno</w:t>
      </w:r>
      <w:r w:rsidR="00EA255C" w:rsidRPr="00E45B6D">
        <w:rPr>
          <w:rFonts w:ascii="Palatino Linotype" w:hAnsi="Palatino Linotype"/>
        </w:rPr>
        <w:t>”</w:t>
      </w:r>
      <w:r w:rsidR="001F4D97" w:rsidRPr="00E45B6D">
        <w:rPr>
          <w:rFonts w:ascii="Palatino Linotype" w:hAnsi="Palatino Linotype"/>
        </w:rPr>
        <w:t xml:space="preserve">. </w:t>
      </w:r>
    </w:p>
    <w:p w14:paraId="2C36EB2A" w14:textId="581A8026" w:rsidR="00AA592C" w:rsidRPr="00E45B6D" w:rsidRDefault="001F4D97" w:rsidP="00B93208">
      <w:pPr>
        <w:widowControl w:val="0"/>
        <w:autoSpaceDE w:val="0"/>
        <w:autoSpaceDN w:val="0"/>
        <w:adjustRightInd w:val="0"/>
        <w:spacing w:before="360" w:after="240" w:line="360" w:lineRule="auto"/>
        <w:jc w:val="both"/>
        <w:rPr>
          <w:rFonts w:ascii="Palatino Linotype" w:hAnsi="Palatino Linotype"/>
        </w:rPr>
      </w:pPr>
      <w:r w:rsidRPr="00E45B6D">
        <w:rPr>
          <w:rFonts w:ascii="Palatino Linotype" w:hAnsi="Palatino Linotype"/>
        </w:rPr>
        <w:t xml:space="preserve">Derivado de lo anterior en fecha veintidós de febrero de dos mil veintiuno, </w:t>
      </w:r>
      <w:r w:rsidR="00E621CF" w:rsidRPr="00E45B6D">
        <w:rPr>
          <w:rFonts w:ascii="Palatino Linotype" w:hAnsi="Palatino Linotype"/>
        </w:rPr>
        <w:t xml:space="preserve">el Comité de Transparencia de la Secretaría de Desarrollo Urbano y Obra, en su Tercera Sesión Extraordinaria, </w:t>
      </w:r>
      <w:r w:rsidR="00F35B86" w:rsidRPr="00E45B6D">
        <w:rPr>
          <w:rFonts w:ascii="Palatino Linotype" w:hAnsi="Palatino Linotype"/>
        </w:rPr>
        <w:t xml:space="preserve">aprobó </w:t>
      </w:r>
      <w:r w:rsidR="00E621CF" w:rsidRPr="00E45B6D">
        <w:rPr>
          <w:rFonts w:ascii="Palatino Linotype" w:hAnsi="Palatino Linotype"/>
        </w:rPr>
        <w:t xml:space="preserve">el acuerdo número CT-SEDUO-SE-03-2021/013, mediante </w:t>
      </w:r>
      <w:r w:rsidR="00F35B86" w:rsidRPr="00E45B6D">
        <w:rPr>
          <w:rFonts w:ascii="Palatino Linotype" w:hAnsi="Palatino Linotype"/>
        </w:rPr>
        <w:t xml:space="preserve">el cual, confirmó </w:t>
      </w:r>
      <w:r w:rsidR="00E621CF" w:rsidRPr="00E45B6D">
        <w:rPr>
          <w:rFonts w:ascii="Palatino Linotype" w:hAnsi="Palatino Linotype"/>
        </w:rPr>
        <w:t>la clasificación como información reservada respecto</w:t>
      </w:r>
      <w:r w:rsidR="00B93208" w:rsidRPr="00E45B6D">
        <w:rPr>
          <w:rFonts w:ascii="Palatino Linotype" w:hAnsi="Palatino Linotype"/>
        </w:rPr>
        <w:t xml:space="preserve"> </w:t>
      </w:r>
      <w:r w:rsidR="00E621CF" w:rsidRPr="00E45B6D">
        <w:rPr>
          <w:rFonts w:ascii="Palatino Linotype" w:hAnsi="Palatino Linotype"/>
        </w:rPr>
        <w:t>del Dictamen de Congruencia correspondiente al proyecto de modificación al Plan Municipal</w:t>
      </w:r>
      <w:r w:rsidR="00B93208" w:rsidRPr="00E45B6D">
        <w:rPr>
          <w:rFonts w:ascii="Palatino Linotype" w:hAnsi="Palatino Linotype"/>
        </w:rPr>
        <w:t xml:space="preserve"> </w:t>
      </w:r>
      <w:r w:rsidR="00E621CF" w:rsidRPr="00E45B6D">
        <w:rPr>
          <w:rFonts w:ascii="Palatino Linotype" w:hAnsi="Palatino Linotype"/>
        </w:rPr>
        <w:t>de Desarrollo Urbano de Naucalpan de Juárez, formulada por la servidora pública habilitada</w:t>
      </w:r>
      <w:r w:rsidR="00B93208" w:rsidRPr="00E45B6D">
        <w:rPr>
          <w:rFonts w:ascii="Palatino Linotype" w:hAnsi="Palatino Linotype"/>
        </w:rPr>
        <w:t xml:space="preserve"> </w:t>
      </w:r>
      <w:r w:rsidR="00E621CF" w:rsidRPr="00E45B6D">
        <w:rPr>
          <w:rFonts w:ascii="Palatino Linotype" w:hAnsi="Palatino Linotype"/>
        </w:rPr>
        <w:t>de la Dirección General de Planeación Urbana mediante oficio número</w:t>
      </w:r>
      <w:r w:rsidR="00B93208" w:rsidRPr="00E45B6D">
        <w:rPr>
          <w:rFonts w:ascii="Palatino Linotype" w:hAnsi="Palatino Linotype"/>
        </w:rPr>
        <w:t xml:space="preserve"> </w:t>
      </w:r>
      <w:r w:rsidR="00E621CF" w:rsidRPr="00E45B6D">
        <w:rPr>
          <w:rFonts w:ascii="Palatino Linotype" w:hAnsi="Palatino Linotype"/>
        </w:rPr>
        <w:t>21200004000001S/OF./072/2021, por un período de 6 meses, hasta en tanto el plan sea</w:t>
      </w:r>
      <w:r w:rsidR="00B93208" w:rsidRPr="00E45B6D">
        <w:rPr>
          <w:rFonts w:ascii="Palatino Linotype" w:hAnsi="Palatino Linotype"/>
        </w:rPr>
        <w:t xml:space="preserve"> </w:t>
      </w:r>
      <w:r w:rsidR="00E621CF" w:rsidRPr="00E45B6D">
        <w:rPr>
          <w:rFonts w:ascii="Palatino Linotype" w:hAnsi="Palatino Linotype"/>
        </w:rPr>
        <w:t>publicado en el periódic</w:t>
      </w:r>
      <w:r w:rsidR="0092420E" w:rsidRPr="00E45B6D">
        <w:rPr>
          <w:rFonts w:ascii="Palatino Linotype" w:hAnsi="Palatino Linotype"/>
        </w:rPr>
        <w:t>o oficial “Gaceta del Gobierno”</w:t>
      </w:r>
      <w:r w:rsidR="00E621CF" w:rsidRPr="00E45B6D">
        <w:rPr>
          <w:rFonts w:ascii="Palatino Linotype" w:hAnsi="Palatino Linotype"/>
        </w:rPr>
        <w:t>.</w:t>
      </w:r>
    </w:p>
    <w:p w14:paraId="6D4EDC1C" w14:textId="0D72605F" w:rsidR="00EA255C" w:rsidRPr="00E45B6D" w:rsidRDefault="00EA255C" w:rsidP="00B93208">
      <w:pPr>
        <w:widowControl w:val="0"/>
        <w:autoSpaceDE w:val="0"/>
        <w:autoSpaceDN w:val="0"/>
        <w:adjustRightInd w:val="0"/>
        <w:spacing w:before="360" w:after="240" w:line="360" w:lineRule="auto"/>
        <w:jc w:val="both"/>
        <w:rPr>
          <w:rFonts w:ascii="Palatino Linotype" w:hAnsi="Palatino Linotype"/>
        </w:rPr>
      </w:pPr>
      <w:r w:rsidRPr="00E45B6D">
        <w:rPr>
          <w:rFonts w:ascii="Palatino Linotype" w:hAnsi="Palatino Linotype"/>
        </w:rPr>
        <w:t xml:space="preserve">Bajo esa tesitura, </w:t>
      </w:r>
      <w:r w:rsidRPr="00E45B6D">
        <w:rPr>
          <w:rFonts w:ascii="Palatino Linotype" w:hAnsi="Palatino Linotype" w:cs="Arial"/>
          <w:lang w:val="es-ES"/>
        </w:rPr>
        <w:t xml:space="preserve">el hoy </w:t>
      </w:r>
      <w:r w:rsidRPr="00E45B6D">
        <w:rPr>
          <w:rFonts w:ascii="Palatino Linotype" w:hAnsi="Palatino Linotype" w:cs="Arial"/>
          <w:b/>
          <w:lang w:val="es-ES"/>
        </w:rPr>
        <w:t>RECURRENTE</w:t>
      </w:r>
      <w:r w:rsidRPr="00E45B6D">
        <w:rPr>
          <w:rFonts w:ascii="Palatino Linotype" w:hAnsi="Palatino Linotype" w:cs="Arial"/>
          <w:lang w:val="es-ES"/>
        </w:rPr>
        <w:t xml:space="preserve"> present</w:t>
      </w:r>
      <w:r w:rsidR="00764F61" w:rsidRPr="00E45B6D">
        <w:rPr>
          <w:rFonts w:ascii="Palatino Linotype" w:hAnsi="Palatino Linotype" w:cs="Arial"/>
          <w:lang w:val="es-ES"/>
        </w:rPr>
        <w:t>ó</w:t>
      </w:r>
      <w:r w:rsidRPr="00E45B6D">
        <w:rPr>
          <w:rFonts w:ascii="Palatino Linotype" w:hAnsi="Palatino Linotype" w:cs="Arial"/>
          <w:lang w:val="es-ES"/>
        </w:rPr>
        <w:t xml:space="preserve"> sus manifestaciones, alegatos; así como, ofreció los medios de prueba que a su derecho conviniera adjuntando el </w:t>
      </w:r>
      <w:r w:rsidRPr="00E45B6D">
        <w:rPr>
          <w:rFonts w:ascii="Palatino Linotype" w:hAnsi="Palatino Linotype" w:cs="Arial"/>
          <w:lang w:val="es-ES"/>
        </w:rPr>
        <w:lastRenderedPageBreak/>
        <w:t>archivo electrónico “</w:t>
      </w:r>
      <w:r w:rsidRPr="00E45B6D">
        <w:rPr>
          <w:rFonts w:ascii="Palatino Linotype" w:hAnsi="Palatino Linotype" w:cs="Arial"/>
          <w:b/>
          <w:i/>
          <w:lang w:val="es-ES"/>
        </w:rPr>
        <w:t>NAU, SUOP, REVISIÓN UT.pdf</w:t>
      </w:r>
      <w:r w:rsidRPr="00E45B6D">
        <w:rPr>
          <w:rFonts w:ascii="Palatino Linotype" w:hAnsi="Palatino Linotype" w:cs="Arial"/>
          <w:lang w:val="es-ES"/>
        </w:rPr>
        <w:t xml:space="preserve">”, el cual contiene lo mencionado en el numeral VII de la presente resolución. </w:t>
      </w:r>
    </w:p>
    <w:p w14:paraId="27FFA8AD" w14:textId="6315F76A" w:rsidR="002902C1" w:rsidRPr="00E45B6D" w:rsidRDefault="00F137C1" w:rsidP="00F137C1">
      <w:pPr>
        <w:spacing w:before="100" w:beforeAutospacing="1" w:after="100" w:afterAutospacing="1" w:line="360" w:lineRule="auto"/>
        <w:jc w:val="both"/>
        <w:rPr>
          <w:rFonts w:ascii="Palatino Linotype" w:hAnsi="Palatino Linotype"/>
        </w:rPr>
      </w:pPr>
      <w:r w:rsidRPr="00E45B6D">
        <w:rPr>
          <w:rFonts w:ascii="Palatino Linotype" w:hAnsi="Palatino Linotype"/>
        </w:rPr>
        <w:t xml:space="preserve">Primeramente, se precisa que se obvia el análisis de la competencia por parte del </w:t>
      </w:r>
      <w:r w:rsidRPr="00E45B6D">
        <w:rPr>
          <w:rFonts w:ascii="Palatino Linotype" w:hAnsi="Palatino Linotype"/>
          <w:b/>
        </w:rPr>
        <w:t>SUJETO OBLIGADO</w:t>
      </w:r>
      <w:r w:rsidRPr="00E45B6D">
        <w:rPr>
          <w:rFonts w:ascii="Palatino Linotype" w:hAnsi="Palatino Linotype"/>
        </w:rPr>
        <w:t>, para generar, administrar o poseer la información solicitada, dado que éste ha asumido la misma, en razón de que en su</w:t>
      </w:r>
      <w:r w:rsidR="0092420E" w:rsidRPr="00E45B6D">
        <w:rPr>
          <w:rFonts w:ascii="Palatino Linotype" w:hAnsi="Palatino Linotype"/>
        </w:rPr>
        <w:t xml:space="preserve"> Informe Justificado </w:t>
      </w:r>
      <w:r w:rsidRPr="00E45B6D">
        <w:rPr>
          <w:rFonts w:ascii="Palatino Linotype" w:hAnsi="Palatino Linotype"/>
        </w:rPr>
        <w:t xml:space="preserve">admitió contar con </w:t>
      </w:r>
      <w:r w:rsidR="0092420E" w:rsidRPr="00E45B6D">
        <w:rPr>
          <w:rFonts w:ascii="Palatino Linotype" w:hAnsi="Palatino Linotype"/>
        </w:rPr>
        <w:t xml:space="preserve">el dictamen de congruencia correspondiente al proyecto de modificación al Plan Municipal de Desarrollo Urbano de Naucalpan de Juárez, mismo que a </w:t>
      </w:r>
      <w:r w:rsidR="00E06EA5" w:rsidRPr="00E45B6D">
        <w:rPr>
          <w:rFonts w:ascii="Palatino Linotype" w:hAnsi="Palatino Linotype"/>
        </w:rPr>
        <w:t xml:space="preserve">su decir </w:t>
      </w:r>
      <w:r w:rsidR="0092420E" w:rsidRPr="00E45B6D">
        <w:rPr>
          <w:rFonts w:ascii="Palatino Linotype" w:hAnsi="Palatino Linotype"/>
        </w:rPr>
        <w:t xml:space="preserve">aún continua en proceso; por lo que, no </w:t>
      </w:r>
      <w:r w:rsidR="00D602AC" w:rsidRPr="00E45B6D">
        <w:rPr>
          <w:rFonts w:ascii="Palatino Linotype" w:hAnsi="Palatino Linotype"/>
        </w:rPr>
        <w:t>está</w:t>
      </w:r>
      <w:r w:rsidR="0092420E" w:rsidRPr="00E45B6D">
        <w:rPr>
          <w:rFonts w:ascii="Palatino Linotype" w:hAnsi="Palatino Linotype"/>
        </w:rPr>
        <w:t xml:space="preserve"> en posibilidad de entregarlo, ello aunado a que la información se encuentra clasificada </w:t>
      </w:r>
      <w:r w:rsidR="00D602AC" w:rsidRPr="00E45B6D">
        <w:rPr>
          <w:rFonts w:ascii="Palatino Linotype" w:hAnsi="Palatino Linotype"/>
        </w:rPr>
        <w:t xml:space="preserve">como reservada por un periodo de 6 meses, hasta en tanto el plan sea publicado. </w:t>
      </w:r>
    </w:p>
    <w:p w14:paraId="4C16CB80" w14:textId="77777777" w:rsidR="00F137C1" w:rsidRPr="00E45B6D" w:rsidRDefault="00F137C1" w:rsidP="00F137C1">
      <w:pPr>
        <w:spacing w:before="240" w:after="240" w:line="360" w:lineRule="auto"/>
        <w:jc w:val="both"/>
        <w:rPr>
          <w:rFonts w:ascii="Palatino Linotype" w:hAnsi="Palatino Linotype"/>
        </w:rPr>
      </w:pPr>
      <w:r w:rsidRPr="00E45B6D">
        <w:rPr>
          <w:rFonts w:ascii="Palatino Linotype" w:hAnsi="Palatino Linotype"/>
        </w:rPr>
        <w:t xml:space="preserve">En efecto, el hecho de que </w:t>
      </w:r>
      <w:r w:rsidRPr="00E45B6D">
        <w:rPr>
          <w:rFonts w:ascii="Palatino Linotype" w:hAnsi="Palatino Linotype"/>
          <w:b/>
        </w:rPr>
        <w:t>EL SUJETO OBLIGADO</w:t>
      </w:r>
      <w:r w:rsidRPr="00E45B6D">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14:paraId="2189BE6D" w14:textId="77777777" w:rsidR="00F137C1" w:rsidRPr="00E45B6D" w:rsidRDefault="00F137C1" w:rsidP="00F137C1">
      <w:pPr>
        <w:tabs>
          <w:tab w:val="left" w:pos="851"/>
          <w:tab w:val="left" w:pos="8505"/>
        </w:tabs>
        <w:spacing w:line="276" w:lineRule="auto"/>
        <w:ind w:left="851" w:right="902"/>
        <w:jc w:val="both"/>
        <w:rPr>
          <w:rFonts w:ascii="Palatino Linotype" w:hAnsi="Palatino Linotype" w:cs="Arial"/>
          <w:i/>
          <w:sz w:val="22"/>
        </w:rPr>
      </w:pPr>
      <w:r w:rsidRPr="00E45B6D">
        <w:rPr>
          <w:rFonts w:ascii="Palatino Linotype" w:hAnsi="Palatino Linotype" w:cs="Arial"/>
          <w:i/>
          <w:sz w:val="22"/>
          <w:szCs w:val="22"/>
        </w:rPr>
        <w:t>“</w:t>
      </w:r>
      <w:r w:rsidRPr="00E45B6D">
        <w:rPr>
          <w:rFonts w:ascii="Palatino Linotype" w:hAnsi="Palatino Linotype" w:cs="Arial"/>
          <w:b/>
          <w:i/>
          <w:sz w:val="22"/>
          <w:szCs w:val="22"/>
        </w:rPr>
        <w:t>A</w:t>
      </w:r>
      <w:r w:rsidRPr="00E45B6D">
        <w:rPr>
          <w:rFonts w:ascii="Palatino Linotype" w:hAnsi="Palatino Linotype" w:cs="Arial"/>
          <w:b/>
          <w:i/>
          <w:sz w:val="22"/>
        </w:rPr>
        <w:t>rtículo 12.</w:t>
      </w:r>
      <w:r w:rsidRPr="00E45B6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3851755" w14:textId="77777777" w:rsidR="00E06EA5" w:rsidRPr="00E45B6D" w:rsidRDefault="00E06EA5" w:rsidP="00F137C1">
      <w:pPr>
        <w:tabs>
          <w:tab w:val="left" w:pos="851"/>
          <w:tab w:val="left" w:pos="8505"/>
        </w:tabs>
        <w:spacing w:line="276" w:lineRule="auto"/>
        <w:ind w:left="851" w:right="902"/>
        <w:jc w:val="both"/>
        <w:rPr>
          <w:rFonts w:ascii="Palatino Linotype" w:hAnsi="Palatino Linotype" w:cs="Arial"/>
          <w:i/>
          <w:sz w:val="22"/>
        </w:rPr>
      </w:pPr>
    </w:p>
    <w:p w14:paraId="3C5B15AB" w14:textId="77777777" w:rsidR="00F137C1" w:rsidRPr="00E45B6D" w:rsidRDefault="00F137C1" w:rsidP="00F137C1">
      <w:pPr>
        <w:spacing w:line="276" w:lineRule="auto"/>
        <w:ind w:left="851" w:right="902"/>
        <w:jc w:val="both"/>
        <w:rPr>
          <w:rFonts w:ascii="Palatino Linotype" w:hAnsi="Palatino Linotype" w:cs="Arial"/>
          <w:i/>
          <w:sz w:val="22"/>
        </w:rPr>
      </w:pPr>
      <w:r w:rsidRPr="00E45B6D">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D5B1232" w14:textId="77777777" w:rsidR="00F137C1" w:rsidRPr="00E45B6D" w:rsidRDefault="00F137C1" w:rsidP="00F137C1">
      <w:pPr>
        <w:spacing w:before="100" w:beforeAutospacing="1" w:after="100" w:afterAutospacing="1" w:line="360" w:lineRule="auto"/>
        <w:jc w:val="both"/>
        <w:rPr>
          <w:rFonts w:ascii="Palatino Linotype" w:hAnsi="Palatino Linotype"/>
        </w:rPr>
      </w:pPr>
      <w:r w:rsidRPr="00E45B6D">
        <w:rPr>
          <w:rFonts w:ascii="Palatino Linotype" w:hAnsi="Palatino Linotype"/>
        </w:rPr>
        <w:lastRenderedPageBreak/>
        <w:t xml:space="preserve">Así, el estudio de la naturaleza jurídica de la información pública solicitada, tiene por objeto determinar si ésta la genera, posee o administra </w:t>
      </w:r>
      <w:r w:rsidRPr="00E45B6D">
        <w:rPr>
          <w:rFonts w:ascii="Palatino Linotype" w:hAnsi="Palatino Linotype"/>
          <w:b/>
        </w:rPr>
        <w:t>EL SUJETO OBLIGADO</w:t>
      </w:r>
      <w:r w:rsidRPr="00E45B6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52419D72" w14:textId="28B8CBEB" w:rsidR="00C7466A" w:rsidRPr="00E45B6D" w:rsidRDefault="00C7466A" w:rsidP="00C7466A">
      <w:pPr>
        <w:spacing w:before="360" w:after="360" w:line="360" w:lineRule="auto"/>
        <w:jc w:val="both"/>
        <w:rPr>
          <w:rFonts w:ascii="Palatino Linotype" w:hAnsi="Palatino Linotype"/>
        </w:rPr>
      </w:pPr>
      <w:r w:rsidRPr="00E45B6D">
        <w:rPr>
          <w:rFonts w:ascii="Palatino Linotype" w:hAnsi="Palatino Linotype" w:cs="Arial"/>
        </w:rPr>
        <w:t xml:space="preserve">No obstante, </w:t>
      </w:r>
      <w:r w:rsidRPr="00E45B6D">
        <w:rPr>
          <w:rFonts w:ascii="Palatino Linotype" w:hAnsi="Palatino Linotype"/>
        </w:rPr>
        <w:t xml:space="preserve">en aquellos casos en que los Sujetos Obligados hayan asumido que cuentan con la información </w:t>
      </w:r>
      <w:r w:rsidRPr="00E45B6D">
        <w:rPr>
          <w:rFonts w:ascii="Palatino Linotype" w:hAnsi="Palatino Linotype" w:cs="Arial"/>
        </w:rPr>
        <w:t>requerida</w:t>
      </w:r>
      <w:r w:rsidRPr="00E45B6D">
        <w:rPr>
          <w:rFonts w:ascii="Palatino Linotype" w:hAnsi="Palatino Linotype"/>
        </w:rPr>
        <w:t xml:space="preserve">, ello se traduce en que la generan, poseen o administran. Así, en el presente caso, </w:t>
      </w:r>
      <w:r w:rsidRPr="00E45B6D">
        <w:rPr>
          <w:rFonts w:ascii="Palatino Linotype" w:hAnsi="Palatino Linotype"/>
          <w:b/>
        </w:rPr>
        <w:t>EL SUJETO OBLIGADO</w:t>
      </w:r>
      <w:r w:rsidRPr="00E45B6D">
        <w:rPr>
          <w:rFonts w:ascii="Palatino Linotype" w:hAnsi="Palatino Linotype"/>
        </w:rPr>
        <w:t xml:space="preserve"> asumió tal situación al </w:t>
      </w:r>
      <w:r w:rsidR="00F137C1" w:rsidRPr="00E45B6D">
        <w:rPr>
          <w:rFonts w:ascii="Palatino Linotype" w:hAnsi="Palatino Linotype"/>
        </w:rPr>
        <w:t>señalar</w:t>
      </w:r>
      <w:r w:rsidR="00D602AC" w:rsidRPr="00E45B6D">
        <w:rPr>
          <w:rFonts w:ascii="Palatino Linotype" w:hAnsi="Palatino Linotype"/>
        </w:rPr>
        <w:t xml:space="preserve"> en su Informe Justificado</w:t>
      </w:r>
      <w:r w:rsidRPr="00E45B6D">
        <w:rPr>
          <w:rFonts w:ascii="Palatino Linotype" w:hAnsi="Palatino Linotype"/>
        </w:rPr>
        <w:t xml:space="preserve"> </w:t>
      </w:r>
      <w:r w:rsidR="00655B41" w:rsidRPr="00E45B6D">
        <w:rPr>
          <w:rFonts w:ascii="Palatino Linotype" w:hAnsi="Palatino Linotype"/>
        </w:rPr>
        <w:t xml:space="preserve">que </w:t>
      </w:r>
      <w:r w:rsidR="00C74A5A" w:rsidRPr="00E45B6D">
        <w:rPr>
          <w:rFonts w:ascii="Palatino Linotype" w:hAnsi="Palatino Linotype"/>
        </w:rPr>
        <w:t xml:space="preserve">cuenta con </w:t>
      </w:r>
      <w:r w:rsidR="00D602AC" w:rsidRPr="00E45B6D">
        <w:rPr>
          <w:rFonts w:ascii="Palatino Linotype" w:hAnsi="Palatino Linotype"/>
        </w:rPr>
        <w:t>el dictamen de congruencia correspondiente al proyecto de modificación al Plan Municipal de Desarrollo Urbano de Naucalpan de Juárez</w:t>
      </w:r>
      <w:r w:rsidRPr="00E45B6D">
        <w:rPr>
          <w:rFonts w:ascii="Palatino Linotype" w:hAnsi="Palatino Linotype"/>
        </w:rPr>
        <w:t xml:space="preserve">; lo que, implica </w:t>
      </w:r>
      <w:r w:rsidR="00F137C1" w:rsidRPr="00E45B6D">
        <w:rPr>
          <w:rFonts w:ascii="Palatino Linotype" w:hAnsi="Palatino Linotype"/>
        </w:rPr>
        <w:t>que</w:t>
      </w:r>
      <w:r w:rsidR="00C929BF" w:rsidRPr="00E45B6D">
        <w:rPr>
          <w:rFonts w:ascii="Palatino Linotype" w:hAnsi="Palatino Linotype"/>
        </w:rPr>
        <w:t xml:space="preserve"> cuenta con la misma</w:t>
      </w:r>
      <w:r w:rsidRPr="00E45B6D">
        <w:rPr>
          <w:rFonts w:ascii="Palatino Linotype" w:hAnsi="Palatino Linotype"/>
        </w:rPr>
        <w:t>.</w:t>
      </w:r>
      <w:r w:rsidR="00D602AC" w:rsidRPr="00E45B6D">
        <w:rPr>
          <w:rFonts w:ascii="Palatino Linotype" w:hAnsi="Palatino Linotype"/>
        </w:rPr>
        <w:t xml:space="preserve"> </w:t>
      </w:r>
    </w:p>
    <w:p w14:paraId="45F74151" w14:textId="41B8A197" w:rsidR="00541A8A" w:rsidRPr="00E45B6D" w:rsidRDefault="00F00827" w:rsidP="00F00827">
      <w:pPr>
        <w:spacing w:before="280" w:after="280" w:line="360" w:lineRule="auto"/>
        <w:jc w:val="both"/>
        <w:rPr>
          <w:rFonts w:ascii="Palatino Linotype" w:eastAsia="Palatino Linotype" w:hAnsi="Palatino Linotype" w:cs="Palatino Linotype"/>
        </w:rPr>
      </w:pPr>
      <w:r w:rsidRPr="00E45B6D">
        <w:rPr>
          <w:rFonts w:ascii="Palatino Linotype" w:eastAsia="Palatino Linotype" w:hAnsi="Palatino Linotype" w:cs="Palatino Linotype"/>
        </w:rPr>
        <w:t xml:space="preserve">Por principio de cuentas, es de mencionar que el </w:t>
      </w:r>
      <w:r w:rsidR="00B85E70" w:rsidRPr="00E45B6D">
        <w:rPr>
          <w:rFonts w:ascii="Palatino Linotype" w:eastAsia="Palatino Linotype" w:hAnsi="Palatino Linotype" w:cs="Palatino Linotype"/>
        </w:rPr>
        <w:t>Código</w:t>
      </w:r>
      <w:r w:rsidR="001940B5" w:rsidRPr="00E45B6D">
        <w:rPr>
          <w:rFonts w:ascii="Palatino Linotype" w:eastAsia="Palatino Linotype" w:hAnsi="Palatino Linotype" w:cs="Palatino Linotype"/>
        </w:rPr>
        <w:t xml:space="preserve"> A</w:t>
      </w:r>
      <w:r w:rsidR="00B85E70" w:rsidRPr="00E45B6D">
        <w:rPr>
          <w:rFonts w:ascii="Palatino Linotype" w:eastAsia="Palatino Linotype" w:hAnsi="Palatino Linotype" w:cs="Palatino Linotype"/>
        </w:rPr>
        <w:t xml:space="preserve">dministrativo del Estado de México en su artículo </w:t>
      </w:r>
      <w:r w:rsidR="00942ED8" w:rsidRPr="00E45B6D">
        <w:rPr>
          <w:rFonts w:ascii="Palatino Linotype" w:eastAsia="Palatino Linotype" w:hAnsi="Palatino Linotype" w:cs="Palatino Linotype"/>
        </w:rPr>
        <w:t>5. 31</w:t>
      </w:r>
      <w:r w:rsidR="00B85E70" w:rsidRPr="00E45B6D">
        <w:rPr>
          <w:rFonts w:ascii="Palatino Linotype" w:eastAsia="Palatino Linotype" w:hAnsi="Palatino Linotype" w:cs="Palatino Linotype"/>
        </w:rPr>
        <w:t xml:space="preserve"> señala: </w:t>
      </w:r>
    </w:p>
    <w:p w14:paraId="668FAC22" w14:textId="77777777" w:rsidR="00942ED8" w:rsidRPr="00E45B6D" w:rsidRDefault="00942ED8" w:rsidP="00942ED8">
      <w:pPr>
        <w:ind w:left="851" w:right="902"/>
        <w:jc w:val="center"/>
        <w:rPr>
          <w:rFonts w:ascii="Palatino Linotype" w:eastAsia="Palatino Linotype" w:hAnsi="Palatino Linotype" w:cs="Palatino Linotype"/>
          <w:b/>
          <w:i/>
          <w:sz w:val="22"/>
        </w:rPr>
      </w:pPr>
      <w:r w:rsidRPr="00E45B6D">
        <w:rPr>
          <w:rFonts w:ascii="Palatino Linotype" w:eastAsia="Palatino Linotype" w:hAnsi="Palatino Linotype" w:cs="Palatino Linotype"/>
          <w:b/>
          <w:i/>
          <w:sz w:val="22"/>
        </w:rPr>
        <w:t>SECCIÓN PRIMERA</w:t>
      </w:r>
    </w:p>
    <w:p w14:paraId="30CB844C" w14:textId="77777777" w:rsidR="00942ED8" w:rsidRPr="00E45B6D" w:rsidRDefault="00942ED8" w:rsidP="00942ED8">
      <w:pPr>
        <w:ind w:left="851" w:right="902"/>
        <w:jc w:val="center"/>
        <w:rPr>
          <w:rFonts w:ascii="Palatino Linotype" w:eastAsia="Palatino Linotype" w:hAnsi="Palatino Linotype" w:cs="Palatino Linotype"/>
          <w:b/>
          <w:i/>
          <w:sz w:val="22"/>
        </w:rPr>
      </w:pPr>
      <w:r w:rsidRPr="00E45B6D">
        <w:rPr>
          <w:rFonts w:ascii="Palatino Linotype" w:eastAsia="Palatino Linotype" w:hAnsi="Palatino Linotype" w:cs="Palatino Linotype"/>
          <w:b/>
          <w:i/>
          <w:sz w:val="22"/>
        </w:rPr>
        <w:t>DEL DICTAMEN DE CONGRUENCIA</w:t>
      </w:r>
    </w:p>
    <w:p w14:paraId="59970898" w14:textId="7949E085" w:rsidR="00942ED8" w:rsidRPr="00E45B6D" w:rsidRDefault="00942ED8" w:rsidP="00942ED8">
      <w:pPr>
        <w:ind w:left="851" w:right="902"/>
        <w:jc w:val="both"/>
        <w:rPr>
          <w:rFonts w:ascii="Palatino Linotype" w:eastAsia="Palatino Linotype" w:hAnsi="Palatino Linotype" w:cs="Palatino Linotype"/>
          <w:i/>
          <w:sz w:val="22"/>
        </w:rPr>
      </w:pPr>
      <w:r w:rsidRPr="00E45B6D">
        <w:rPr>
          <w:rFonts w:ascii="Palatino Linotype" w:eastAsia="Palatino Linotype" w:hAnsi="Palatino Linotype" w:cs="Palatino Linotype"/>
          <w:i/>
          <w:sz w:val="22"/>
        </w:rPr>
        <w:t>“</w:t>
      </w:r>
      <w:r w:rsidRPr="00E45B6D">
        <w:rPr>
          <w:rFonts w:ascii="Palatino Linotype" w:eastAsia="Palatino Linotype" w:hAnsi="Palatino Linotype" w:cs="Palatino Linotype"/>
          <w:b/>
          <w:i/>
          <w:sz w:val="22"/>
        </w:rPr>
        <w:t>Artículo 5.31</w:t>
      </w:r>
      <w:r w:rsidRPr="00E45B6D">
        <w:rPr>
          <w:rFonts w:ascii="Palatino Linotype" w:eastAsia="Palatino Linotype" w:hAnsi="Palatino Linotype" w:cs="Palatino Linotype"/>
          <w:i/>
          <w:sz w:val="22"/>
        </w:rPr>
        <w:t xml:space="preserve">.- </w:t>
      </w:r>
      <w:r w:rsidRPr="00E45B6D">
        <w:rPr>
          <w:rFonts w:ascii="Palatino Linotype" w:eastAsia="Palatino Linotype" w:hAnsi="Palatino Linotype" w:cs="Palatino Linotype"/>
          <w:b/>
          <w:i/>
          <w:sz w:val="22"/>
          <w:u w:val="single"/>
        </w:rPr>
        <w:t>Previamente a la aprobación de los planes municipales de desarrollo urbano, los municipios deberán obtener de la Secretaría el dictamen de congruencia</w:t>
      </w:r>
      <w:r w:rsidRPr="00E45B6D">
        <w:rPr>
          <w:rFonts w:ascii="Palatino Linotype" w:eastAsia="Palatino Linotype" w:hAnsi="Palatino Linotype" w:cs="Palatino Linotype"/>
          <w:i/>
          <w:sz w:val="22"/>
        </w:rPr>
        <w:t>, mismo que se emitirá considerando los principios aplicables establecidos en este Libro, así como las políticas y estrategias del Plan Estatal de Desarrollo Urbano y en su caso, las del plan regional o parcial de desarrollo urbano aplicable.</w:t>
      </w:r>
    </w:p>
    <w:p w14:paraId="728234CB" w14:textId="77777777" w:rsidR="00942ED8" w:rsidRPr="00E45B6D" w:rsidRDefault="00942ED8" w:rsidP="00942ED8">
      <w:pPr>
        <w:ind w:left="851" w:right="902"/>
        <w:jc w:val="both"/>
        <w:rPr>
          <w:rFonts w:ascii="Palatino Linotype" w:eastAsia="Palatino Linotype" w:hAnsi="Palatino Linotype" w:cs="Palatino Linotype"/>
          <w:i/>
          <w:sz w:val="22"/>
        </w:rPr>
      </w:pPr>
    </w:p>
    <w:p w14:paraId="631BFC0A" w14:textId="01E61362" w:rsidR="00942ED8" w:rsidRPr="00E45B6D" w:rsidRDefault="00942ED8" w:rsidP="00942ED8">
      <w:pPr>
        <w:ind w:left="851" w:right="902"/>
        <w:jc w:val="both"/>
        <w:rPr>
          <w:rFonts w:ascii="Palatino Linotype" w:eastAsia="Palatino Linotype" w:hAnsi="Palatino Linotype" w:cs="Palatino Linotype"/>
        </w:rPr>
      </w:pPr>
      <w:r w:rsidRPr="00E45B6D">
        <w:rPr>
          <w:rFonts w:ascii="Palatino Linotype" w:eastAsia="Palatino Linotype" w:hAnsi="Palatino Linotype" w:cs="Palatino Linotype"/>
          <w:i/>
          <w:sz w:val="22"/>
        </w:rPr>
        <w:lastRenderedPageBreak/>
        <w:t xml:space="preserve">Artículo 5.32.- </w:t>
      </w:r>
      <w:r w:rsidRPr="00E45B6D">
        <w:rPr>
          <w:rFonts w:ascii="Palatino Linotype" w:eastAsia="Palatino Linotype" w:hAnsi="Palatino Linotype" w:cs="Palatino Linotype"/>
          <w:b/>
          <w:i/>
          <w:sz w:val="22"/>
          <w:u w:val="single"/>
        </w:rPr>
        <w:t>Los planes municipales de desarrollo urbano</w:t>
      </w:r>
      <w:r w:rsidRPr="00E45B6D">
        <w:rPr>
          <w:rFonts w:ascii="Palatino Linotype" w:eastAsia="Palatino Linotype" w:hAnsi="Palatino Linotype" w:cs="Palatino Linotype"/>
          <w:i/>
          <w:sz w:val="22"/>
        </w:rPr>
        <w:t xml:space="preserve"> o los parciales </w:t>
      </w:r>
      <w:r w:rsidRPr="00E45B6D">
        <w:rPr>
          <w:rFonts w:ascii="Palatino Linotype" w:eastAsia="Palatino Linotype" w:hAnsi="Palatino Linotype" w:cs="Palatino Linotype"/>
          <w:b/>
          <w:i/>
          <w:sz w:val="22"/>
          <w:u w:val="single"/>
        </w:rPr>
        <w:t>que deriven de éstos que carezcan del dictamen de congruencia, serán nulos y no surtirán efecto legal alguno</w:t>
      </w:r>
      <w:r w:rsidRPr="00E45B6D">
        <w:rPr>
          <w:rFonts w:ascii="Palatino Linotype" w:eastAsia="Palatino Linotype" w:hAnsi="Palatino Linotype" w:cs="Palatino Linotype"/>
        </w:rPr>
        <w:t>.”</w:t>
      </w:r>
    </w:p>
    <w:p w14:paraId="410A82B1" w14:textId="77777777" w:rsidR="00942ED8" w:rsidRPr="00E45B6D" w:rsidRDefault="00942ED8" w:rsidP="00942ED8">
      <w:pPr>
        <w:ind w:left="851" w:right="616"/>
        <w:jc w:val="both"/>
        <w:rPr>
          <w:rFonts w:ascii="Palatino Linotype" w:eastAsia="Palatino Linotype" w:hAnsi="Palatino Linotype" w:cs="Palatino Linotype"/>
          <w:i/>
          <w:sz w:val="22"/>
          <w:szCs w:val="22"/>
        </w:rPr>
      </w:pPr>
      <w:r w:rsidRPr="00E45B6D">
        <w:rPr>
          <w:rFonts w:ascii="Palatino Linotype" w:eastAsia="Palatino Linotype" w:hAnsi="Palatino Linotype" w:cs="Palatino Linotype"/>
          <w:i/>
          <w:sz w:val="22"/>
          <w:szCs w:val="22"/>
        </w:rPr>
        <w:t>(Énfasis añadido)</w:t>
      </w:r>
    </w:p>
    <w:p w14:paraId="24A3B42D" w14:textId="2F48C80B" w:rsidR="00541A8A" w:rsidRPr="00E45B6D" w:rsidRDefault="00942ED8" w:rsidP="00CA4D9B">
      <w:pPr>
        <w:spacing w:before="280" w:after="280" w:line="360" w:lineRule="auto"/>
        <w:jc w:val="both"/>
        <w:rPr>
          <w:rFonts w:ascii="Palatino Linotype" w:eastAsia="Palatino Linotype" w:hAnsi="Palatino Linotype" w:cs="Palatino Linotype"/>
          <w:color w:val="000000"/>
        </w:rPr>
      </w:pPr>
      <w:r w:rsidRPr="00E45B6D">
        <w:rPr>
          <w:rFonts w:ascii="Palatino Linotype" w:eastAsia="Palatino Linotype" w:hAnsi="Palatino Linotype" w:cs="Palatino Linotype"/>
          <w:color w:val="000000"/>
        </w:rPr>
        <w:t xml:space="preserve">Por su parte, </w:t>
      </w:r>
      <w:r w:rsidR="00CA4D9B" w:rsidRPr="00E45B6D">
        <w:rPr>
          <w:rFonts w:ascii="Palatino Linotype" w:eastAsia="Palatino Linotype" w:hAnsi="Palatino Linotype" w:cs="Palatino Linotype"/>
          <w:color w:val="000000"/>
        </w:rPr>
        <w:t>el artículo</w:t>
      </w:r>
      <w:r w:rsidR="00E26C41" w:rsidRPr="00E45B6D">
        <w:rPr>
          <w:rFonts w:ascii="Palatino Linotype" w:eastAsia="Palatino Linotype" w:hAnsi="Palatino Linotype" w:cs="Palatino Linotype"/>
          <w:color w:val="000000"/>
        </w:rPr>
        <w:t xml:space="preserve"> 33, fracción VI </w:t>
      </w:r>
      <w:r w:rsidR="00CA4D9B" w:rsidRPr="00E45B6D">
        <w:rPr>
          <w:rFonts w:ascii="Palatino Linotype" w:eastAsia="Palatino Linotype" w:hAnsi="Palatino Linotype" w:cs="Palatino Linotype"/>
          <w:color w:val="000000"/>
        </w:rPr>
        <w:t xml:space="preserve">del Reglamento del Libro Quinto del Código Administrativo del Estado de México señala que una vez que se encuentre integrado el proyecto definitivo del plan o su modificación, el Presidente Municipal correspondiente, dentro de los diez días siguientes, solicitará a la Secretaría el dictamen de congruencia del proyecto, anexando la documentación que acredite la consulta pública mediante instrumento notarial que de constancia de los hechos realizados ante la fe de un Notario Público del Estado de México; mismo que se transcribe a continuación: </w:t>
      </w:r>
    </w:p>
    <w:p w14:paraId="2A18EEEF" w14:textId="570F0A24" w:rsidR="00E26C41" w:rsidRPr="00E45B6D" w:rsidRDefault="00E26C41" w:rsidP="00E26C41">
      <w:pPr>
        <w:ind w:left="851" w:right="902"/>
        <w:jc w:val="both"/>
        <w:rPr>
          <w:rFonts w:ascii="Palatino Linotype" w:eastAsia="Palatino Linotype" w:hAnsi="Palatino Linotype" w:cs="Palatino Linotype"/>
          <w:b/>
          <w:i/>
          <w:color w:val="000000"/>
          <w:sz w:val="22"/>
        </w:rPr>
      </w:pPr>
      <w:r w:rsidRPr="00E45B6D">
        <w:rPr>
          <w:rFonts w:ascii="Palatino Linotype" w:eastAsia="Palatino Linotype" w:hAnsi="Palatino Linotype" w:cs="Palatino Linotype"/>
          <w:i/>
          <w:color w:val="000000"/>
          <w:sz w:val="22"/>
        </w:rPr>
        <w:t>“</w:t>
      </w:r>
      <w:r w:rsidRPr="00E45B6D">
        <w:rPr>
          <w:rFonts w:ascii="Palatino Linotype" w:eastAsia="Palatino Linotype" w:hAnsi="Palatino Linotype" w:cs="Palatino Linotype"/>
          <w:b/>
          <w:i/>
          <w:color w:val="000000"/>
          <w:sz w:val="22"/>
        </w:rPr>
        <w:t>DEL PROCEDIMIENTO DE APROBACIÓN Y MODIFICACIÓN DE LOS PLANES DE DESARROLLO URBANO DE COMPETENCIA MUNICIPAL</w:t>
      </w:r>
    </w:p>
    <w:p w14:paraId="7704E3E9" w14:textId="77777777" w:rsidR="00E26C41" w:rsidRPr="00E45B6D" w:rsidRDefault="00E26C41" w:rsidP="00E26C41">
      <w:pPr>
        <w:ind w:left="851" w:right="902"/>
        <w:jc w:val="both"/>
        <w:rPr>
          <w:rFonts w:ascii="Palatino Linotype" w:eastAsia="Palatino Linotype" w:hAnsi="Palatino Linotype" w:cs="Palatino Linotype"/>
          <w:i/>
          <w:color w:val="000000"/>
          <w:sz w:val="22"/>
        </w:rPr>
      </w:pPr>
    </w:p>
    <w:p w14:paraId="391750EF" w14:textId="3F56C3EF"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b/>
          <w:i/>
          <w:color w:val="000000"/>
          <w:sz w:val="22"/>
        </w:rPr>
        <w:t>Artículo 33.</w:t>
      </w:r>
      <w:r w:rsidRPr="00E45B6D">
        <w:rPr>
          <w:rFonts w:ascii="Palatino Linotype" w:eastAsia="Palatino Linotype" w:hAnsi="Palatino Linotype" w:cs="Palatino Linotype"/>
          <w:i/>
          <w:color w:val="000000"/>
          <w:sz w:val="22"/>
        </w:rPr>
        <w:t xml:space="preserve"> El procedimiento de aprobación y modificación de los planes municipales de desarrollo urbano y de los planes parciales que deriven de ellos, se sujetará a lo siguiente:</w:t>
      </w:r>
    </w:p>
    <w:p w14:paraId="11A863E0" w14:textId="77777777" w:rsidR="00E26C41" w:rsidRPr="00E45B6D" w:rsidRDefault="00E26C41" w:rsidP="00E26C41">
      <w:pPr>
        <w:ind w:left="851" w:right="902"/>
        <w:jc w:val="both"/>
        <w:rPr>
          <w:rFonts w:ascii="Palatino Linotype" w:eastAsia="Palatino Linotype" w:hAnsi="Palatino Linotype" w:cs="Palatino Linotype"/>
          <w:i/>
          <w:color w:val="000000"/>
          <w:sz w:val="22"/>
        </w:rPr>
      </w:pPr>
    </w:p>
    <w:p w14:paraId="4F9AD78B" w14:textId="22D07142"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t>I. La unidad administrativa municipal encargada del desarrollo urbano, formulará el proyecto del plan o su modificación, con la participación que corresponda de las instituciones gubernamentales estatales encargadas de las materias a que se refiere el artículo 5.19, fracción II, del Código, quienes emitirán sus observaciones sobre el contenido del mismo en los temas del área de su competencia. Para la procedencia de modificación a los planes municipales, será necesario contar con la evaluación que al efecto la sustente;</w:t>
      </w:r>
    </w:p>
    <w:p w14:paraId="0BCA663B" w14:textId="7B7410C4"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t>II. Previo a la consulta pública, la autoridad municipal someterá a la Secretaría el proyecto de plan o su modificación, para que de considerarlo necesario sea presentado ante la Comisión, constituida en foro técnico de análisis y consulta, a efecto de recabar, en su caso, las observaciones de sus integrantes, que a su vez las hará llegar a la autoridad municipal, para su valoración e integración al proyecto;</w:t>
      </w:r>
    </w:p>
    <w:p w14:paraId="210BDC47" w14:textId="644E2A0B"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lastRenderedPageBreak/>
        <w:t>III. De no emitirse ninguna observación en los plazos que determine la Comisión, se entenderán como aceptados los términos del proyecto, procediendo la autoridad municipal que formuló el proyecto, a dar aviso público del inicio del proceso de consulta;</w:t>
      </w:r>
    </w:p>
    <w:p w14:paraId="4C1CFB54" w14:textId="29879365"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t>IV. El proyecto del plan o su modificación respectiva, con sus planos y anexos que lo integran, estará disponible físicamente al público durante un mes contado a partir del día siguiente al que se dé aviso público del inicio del proceso de consulta, en las oficinas de la unidad administrativa municipal que lo formuló y digitalmente en la página de internet del municipio, señalando el correo electrónico al que los ciudadanos podrán enviar sus planteamientos, propuestas y sugerencias sobre el plan que se somete a consulta. Durante dicho plazo, la autoridad municipal organizará al menos dos audiencias públicas en las que expondrá el proyecto del plan para realizar la consulta y recabar la opinión de los ciudadanos, conforme a lo establecido en el Código;</w:t>
      </w:r>
    </w:p>
    <w:p w14:paraId="785C0A5E" w14:textId="73A1E342"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t>V. Durante el plazo señalado, la unidad administrativa municipal encargada del desarrollo urbano recibirá las propuestas que de manera escrita o electrónica se hayan planteado, incorporará al proyecto las que resulten viables y elaborará el documento definitivo del plan, o de su modificación;</w:t>
      </w:r>
    </w:p>
    <w:p w14:paraId="160438EE" w14:textId="49716FEC"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b/>
          <w:i/>
          <w:color w:val="000000"/>
          <w:sz w:val="22"/>
        </w:rPr>
        <w:t>VI. Integrado el proyecto definitivo del plan o su modificación, el Presidente Municipal correspondiente, dentro de los diez días siguientes, solicitará a la Secretaría el dictamen de congruencia del proyecto, anexando la documentación que acredite la consulta pública mediante instrumento notarial que de constancia de los hechos realizados ante la fe de un Notario Público del Estado de México</w:t>
      </w:r>
      <w:r w:rsidRPr="00E45B6D">
        <w:rPr>
          <w:rFonts w:ascii="Palatino Linotype" w:eastAsia="Palatino Linotype" w:hAnsi="Palatino Linotype" w:cs="Palatino Linotype"/>
          <w:i/>
          <w:color w:val="000000"/>
          <w:sz w:val="22"/>
        </w:rPr>
        <w:t>;</w:t>
      </w:r>
    </w:p>
    <w:p w14:paraId="6063484D" w14:textId="0D8E3EB4" w:rsidR="00E26C41" w:rsidRPr="00E45B6D" w:rsidRDefault="00E26C41" w:rsidP="00E26C41">
      <w:pPr>
        <w:ind w:left="851" w:right="902"/>
        <w:jc w:val="both"/>
        <w:rPr>
          <w:rFonts w:ascii="Palatino Linotype" w:eastAsia="Palatino Linotype" w:hAnsi="Palatino Linotype" w:cs="Palatino Linotype"/>
          <w:b/>
          <w:i/>
          <w:color w:val="000000"/>
          <w:sz w:val="22"/>
        </w:rPr>
      </w:pPr>
      <w:r w:rsidRPr="00E45B6D">
        <w:rPr>
          <w:rFonts w:ascii="Palatino Linotype" w:eastAsia="Palatino Linotype" w:hAnsi="Palatino Linotype" w:cs="Palatino Linotype"/>
          <w:b/>
          <w:i/>
          <w:color w:val="000000"/>
          <w:sz w:val="22"/>
        </w:rPr>
        <w:t xml:space="preserve">VII. Cumplidas las anteriores formalidades y emitido el dictamen de congruencia por la Secretaría, el Ayuntamiento respectivo dentro de los </w:t>
      </w:r>
      <w:r w:rsidRPr="00E45B6D">
        <w:rPr>
          <w:rFonts w:ascii="Palatino Linotype" w:eastAsia="Palatino Linotype" w:hAnsi="Palatino Linotype" w:cs="Palatino Linotype"/>
          <w:b/>
          <w:i/>
          <w:color w:val="000000"/>
          <w:sz w:val="22"/>
          <w:u w:val="single"/>
        </w:rPr>
        <w:t>diez</w:t>
      </w:r>
      <w:r w:rsidRPr="00E45B6D">
        <w:rPr>
          <w:rFonts w:ascii="Palatino Linotype" w:eastAsia="Palatino Linotype" w:hAnsi="Palatino Linotype" w:cs="Palatino Linotype"/>
          <w:b/>
          <w:i/>
          <w:color w:val="000000"/>
          <w:sz w:val="22"/>
        </w:rPr>
        <w:t xml:space="preserve"> días siguientes, aprobará el plan en sesión de Cabildo;</w:t>
      </w:r>
    </w:p>
    <w:p w14:paraId="01AEA3E2" w14:textId="4642B408"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t>VIII. Una vez aprobado el plan o su modificación, la autoridad municipal, dentro de los diez días siguientes, lo remitirá con todos sus antecedentes y anexos gráficos a la Secretaría en documento electrónico y en dos versiones físicas, anexando copia certificada del acta de sesión de Cabildo en el que conste su aprobación; lo anterior, para el trámite de su publicación en el Periódico Oficial “Gaceta del Gobierno” y su posterior inscripción en el Instituto de la Función Registral del Estado de México, así como la correspondiente remisión al Sistema Estatal. Los documentos físicos o impresos y copia del acta de sesión de Cabildo, deberán estar certificados por el Secretario del Ayuntamiento y los electrónicos contendrán su firma electrónica avanzada o sello electrónico, además del respectivo oficio con el cual sean remitidos a la Secretaría, y</w:t>
      </w:r>
    </w:p>
    <w:p w14:paraId="304CACA5" w14:textId="36E1A63B"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lastRenderedPageBreak/>
        <w:t>IX. Los planes de desarrollo urbano de competencia municipal que hayan sido publicados en el Periódico Oficial “Gaceta del Gobierno”, podrán corregirse por errores de impresión o de texto, con la finalidad de publicar la fe de erratas correspondiente. Para ello, el Municipio deberá contar con la opinión técnica favorable de la Secretaría, misma que deberá pronunciarse sobre dicha opinión técnica en un término de diez días hábiles.</w:t>
      </w:r>
    </w:p>
    <w:p w14:paraId="6173FD8B" w14:textId="2277507E" w:rsidR="00E26C41" w:rsidRPr="00E45B6D" w:rsidRDefault="00E26C41" w:rsidP="00E26C41">
      <w:pPr>
        <w:ind w:left="851" w:right="902"/>
        <w:jc w:val="both"/>
        <w:rPr>
          <w:rFonts w:ascii="Palatino Linotype" w:eastAsia="Palatino Linotype" w:hAnsi="Palatino Linotype" w:cs="Palatino Linotype"/>
          <w:i/>
          <w:color w:val="000000"/>
          <w:sz w:val="22"/>
        </w:rPr>
      </w:pPr>
      <w:r w:rsidRPr="00E45B6D">
        <w:rPr>
          <w:rFonts w:ascii="Palatino Linotype" w:eastAsia="Palatino Linotype" w:hAnsi="Palatino Linotype" w:cs="Palatino Linotype"/>
          <w:i/>
          <w:color w:val="000000"/>
          <w:sz w:val="22"/>
        </w:rPr>
        <w:t>Hecho lo anterior, el Municipio deberá solicitar a la Secretaría la publicación de las modificaciones a los planes de desarrollo urbano de competencia municipal en el Periódico Oficial “Gaceta del Gobierno”, para lo cual remitirá copia certificada de la sesión de Cabildo en la que hayan sido aprobadas las versiones originales por el Ayuntamiento que corresponda.</w:t>
      </w:r>
      <w:r w:rsidR="00942ED8" w:rsidRPr="00E45B6D">
        <w:rPr>
          <w:rFonts w:ascii="Palatino Linotype" w:eastAsia="Palatino Linotype" w:hAnsi="Palatino Linotype" w:cs="Palatino Linotype"/>
          <w:i/>
          <w:color w:val="000000"/>
          <w:sz w:val="22"/>
        </w:rPr>
        <w:t xml:space="preserve">” </w:t>
      </w:r>
    </w:p>
    <w:p w14:paraId="7EDDD237" w14:textId="77777777" w:rsidR="00942ED8" w:rsidRPr="00E45B6D" w:rsidRDefault="00942ED8" w:rsidP="00942ED8">
      <w:pPr>
        <w:ind w:left="851" w:right="616"/>
        <w:jc w:val="both"/>
        <w:rPr>
          <w:rFonts w:ascii="Palatino Linotype" w:eastAsia="Palatino Linotype" w:hAnsi="Palatino Linotype" w:cs="Palatino Linotype"/>
          <w:i/>
          <w:sz w:val="22"/>
          <w:szCs w:val="22"/>
        </w:rPr>
      </w:pPr>
      <w:r w:rsidRPr="00E45B6D">
        <w:rPr>
          <w:rFonts w:ascii="Palatino Linotype" w:eastAsia="Palatino Linotype" w:hAnsi="Palatino Linotype" w:cs="Palatino Linotype"/>
          <w:i/>
          <w:sz w:val="22"/>
          <w:szCs w:val="22"/>
        </w:rPr>
        <w:t>(Énfasis añadido)</w:t>
      </w:r>
    </w:p>
    <w:p w14:paraId="39D298C2" w14:textId="075CC740" w:rsidR="00E26C41" w:rsidRPr="00E45B6D" w:rsidRDefault="00F50D57" w:rsidP="00CA4D9B">
      <w:pPr>
        <w:spacing w:before="280" w:after="280" w:line="360" w:lineRule="auto"/>
        <w:jc w:val="both"/>
        <w:rPr>
          <w:rFonts w:ascii="Palatino Linotype" w:eastAsia="Palatino Linotype" w:hAnsi="Palatino Linotype" w:cs="Palatino Linotype"/>
          <w:color w:val="000000"/>
        </w:rPr>
      </w:pPr>
      <w:r w:rsidRPr="00E45B6D">
        <w:rPr>
          <w:rFonts w:ascii="Palatino Linotype" w:eastAsia="Arial Unicode MS" w:hAnsi="Palatino Linotype" w:cs="Arial"/>
        </w:rPr>
        <w:t>De igual forma, el diverso artículo 36, del citado reglamento refiere que l</w:t>
      </w:r>
      <w:r w:rsidRPr="00E45B6D">
        <w:rPr>
          <w:rFonts w:ascii="Palatino Linotype" w:eastAsia="Palatino Linotype" w:hAnsi="Palatino Linotype" w:cs="Palatino Linotype"/>
        </w:rPr>
        <w:t>a Secretaría analizará el plan o su modificación y en caso procedente elaborará el respectivo dictamen de congruencia, mismo que será firmado por su Titular, quien ordenará su entrega formal al Municipio solicitante dentro del plazo de treinta días hábiles</w:t>
      </w:r>
      <w:r w:rsidR="002D0512" w:rsidRPr="00E45B6D">
        <w:rPr>
          <w:rFonts w:ascii="Palatino Linotype" w:eastAsia="Palatino Linotype" w:hAnsi="Palatino Linotype" w:cs="Palatino Linotype"/>
        </w:rPr>
        <w:t xml:space="preserve">, tal y como se advierte a continuación: </w:t>
      </w:r>
    </w:p>
    <w:p w14:paraId="70BEAD8F" w14:textId="502BA10C" w:rsidR="00F50D57" w:rsidRPr="00E45B6D" w:rsidRDefault="002D0512" w:rsidP="002D0512">
      <w:pPr>
        <w:ind w:left="851" w:right="902"/>
        <w:jc w:val="both"/>
        <w:rPr>
          <w:rFonts w:ascii="Palatino Linotype" w:eastAsia="Palatino Linotype" w:hAnsi="Palatino Linotype" w:cs="Palatino Linotype"/>
          <w:i/>
          <w:sz w:val="22"/>
        </w:rPr>
      </w:pPr>
      <w:r w:rsidRPr="00E45B6D">
        <w:rPr>
          <w:rFonts w:ascii="Palatino Linotype" w:eastAsia="Palatino Linotype" w:hAnsi="Palatino Linotype" w:cs="Palatino Linotype"/>
          <w:i/>
          <w:sz w:val="22"/>
        </w:rPr>
        <w:t>“</w:t>
      </w:r>
      <w:r w:rsidR="00F50D57" w:rsidRPr="00E45B6D">
        <w:rPr>
          <w:rFonts w:ascii="Palatino Linotype" w:eastAsia="Palatino Linotype" w:hAnsi="Palatino Linotype" w:cs="Palatino Linotype"/>
          <w:b/>
          <w:i/>
          <w:sz w:val="22"/>
        </w:rPr>
        <w:t>Artículo 36</w:t>
      </w:r>
      <w:r w:rsidR="00F50D57" w:rsidRPr="00E45B6D">
        <w:rPr>
          <w:rFonts w:ascii="Palatino Linotype" w:eastAsia="Palatino Linotype" w:hAnsi="Palatino Linotype" w:cs="Palatino Linotype"/>
          <w:i/>
          <w:sz w:val="22"/>
        </w:rPr>
        <w:t>. El municipio respectivo, por conducto del Presidente Municipal, solicitará por escrito a la Secretaría, la emisión del dictamen de congruencia a que se refiere el artículo anterior, acompañando el proyecto del plan o su modificación que se trate, impreso y en medio magnético con todos sus antecedentes y anexos gráficos.</w:t>
      </w:r>
    </w:p>
    <w:p w14:paraId="2C0AC598" w14:textId="77777777" w:rsidR="002D0512" w:rsidRPr="00E45B6D" w:rsidRDefault="002D0512" w:rsidP="002D0512">
      <w:pPr>
        <w:ind w:left="851" w:right="902"/>
        <w:jc w:val="both"/>
        <w:rPr>
          <w:rFonts w:ascii="Palatino Linotype" w:eastAsia="Palatino Linotype" w:hAnsi="Palatino Linotype" w:cs="Palatino Linotype"/>
          <w:i/>
          <w:sz w:val="22"/>
        </w:rPr>
      </w:pPr>
    </w:p>
    <w:p w14:paraId="5B1AABF7" w14:textId="1851C543" w:rsidR="00F50D57" w:rsidRPr="00E45B6D" w:rsidRDefault="00F50D57" w:rsidP="002D0512">
      <w:pPr>
        <w:ind w:left="851" w:right="902"/>
        <w:jc w:val="both"/>
        <w:rPr>
          <w:rFonts w:ascii="Palatino Linotype" w:eastAsia="Palatino Linotype" w:hAnsi="Palatino Linotype" w:cs="Palatino Linotype"/>
          <w:b/>
          <w:i/>
          <w:sz w:val="22"/>
          <w:u w:val="single"/>
        </w:rPr>
      </w:pPr>
      <w:r w:rsidRPr="00E45B6D">
        <w:rPr>
          <w:rFonts w:ascii="Palatino Linotype" w:eastAsia="Palatino Linotype" w:hAnsi="Palatino Linotype" w:cs="Palatino Linotype"/>
          <w:b/>
          <w:i/>
          <w:sz w:val="22"/>
          <w:u w:val="single"/>
        </w:rPr>
        <w:t>La Secretaría analizará el plan o su modificación y en caso procedente elaborará el respectivo dictamen de congruencia, mismo que será firmado por su Titular, quien ordenará su entrega formal al Municipio solicitante dentro del plazo de treinta días hábiles.</w:t>
      </w:r>
    </w:p>
    <w:p w14:paraId="344B1F67" w14:textId="77777777" w:rsidR="002D0512" w:rsidRPr="00E45B6D" w:rsidRDefault="002D0512" w:rsidP="002D0512">
      <w:pPr>
        <w:ind w:left="851" w:right="902"/>
        <w:jc w:val="both"/>
        <w:rPr>
          <w:rFonts w:ascii="Palatino Linotype" w:eastAsia="Palatino Linotype" w:hAnsi="Palatino Linotype" w:cs="Palatino Linotype"/>
          <w:i/>
          <w:sz w:val="22"/>
        </w:rPr>
      </w:pPr>
    </w:p>
    <w:p w14:paraId="5F3B2D75" w14:textId="7A80297F" w:rsidR="00E26C41" w:rsidRPr="00E45B6D" w:rsidRDefault="00F50D57" w:rsidP="002D0512">
      <w:pPr>
        <w:ind w:left="851" w:right="902"/>
        <w:jc w:val="both"/>
        <w:rPr>
          <w:rFonts w:ascii="Palatino Linotype" w:eastAsia="Palatino Linotype" w:hAnsi="Palatino Linotype" w:cs="Palatino Linotype"/>
        </w:rPr>
      </w:pPr>
      <w:r w:rsidRPr="00E45B6D">
        <w:rPr>
          <w:rFonts w:ascii="Palatino Linotype" w:eastAsia="Palatino Linotype" w:hAnsi="Palatino Linotype" w:cs="Palatino Linotype"/>
          <w:i/>
          <w:sz w:val="22"/>
        </w:rPr>
        <w:t>En caso de no existir congruencia, se le comunicará lo conducente para que se realicen los ajustes correspondientes al proyecto del plan o su modificación.</w:t>
      </w:r>
      <w:r w:rsidR="002D0512" w:rsidRPr="00E45B6D">
        <w:rPr>
          <w:rFonts w:ascii="Palatino Linotype" w:eastAsia="Palatino Linotype" w:hAnsi="Palatino Linotype" w:cs="Palatino Linotype"/>
          <w:i/>
          <w:sz w:val="22"/>
        </w:rPr>
        <w:t>”</w:t>
      </w:r>
    </w:p>
    <w:p w14:paraId="51CABB10" w14:textId="0B17984D" w:rsidR="002D0512" w:rsidRPr="00E45B6D" w:rsidRDefault="00F00827" w:rsidP="00F00827">
      <w:pPr>
        <w:spacing w:before="280" w:after="280" w:line="360" w:lineRule="auto"/>
        <w:jc w:val="both"/>
        <w:rPr>
          <w:rFonts w:ascii="Palatino Linotype" w:eastAsia="Palatino Linotype" w:hAnsi="Palatino Linotype" w:cs="Palatino Linotype"/>
        </w:rPr>
      </w:pPr>
      <w:r w:rsidRPr="00E45B6D">
        <w:rPr>
          <w:rFonts w:ascii="Palatino Linotype" w:eastAsia="Palatino Linotype" w:hAnsi="Palatino Linotype" w:cs="Palatino Linotype"/>
        </w:rPr>
        <w:t xml:space="preserve">De la normatividad en cita, se desprende que </w:t>
      </w:r>
      <w:r w:rsidR="001230AC" w:rsidRPr="00E45B6D">
        <w:rPr>
          <w:rFonts w:ascii="Palatino Linotype" w:eastAsia="Palatino Linotype" w:hAnsi="Palatino Linotype" w:cs="Palatino Linotype"/>
        </w:rPr>
        <w:t>el dictamen de Congruencia</w:t>
      </w:r>
      <w:r w:rsidR="00E51A7C" w:rsidRPr="00E45B6D">
        <w:rPr>
          <w:rFonts w:ascii="Palatino Linotype" w:eastAsia="Palatino Linotype" w:hAnsi="Palatino Linotype" w:cs="Palatino Linotype"/>
        </w:rPr>
        <w:t xml:space="preserve">, es el acto administrativo en el que se determina la congruencia de un plan municipal de </w:t>
      </w:r>
      <w:r w:rsidR="00E51A7C" w:rsidRPr="00E45B6D">
        <w:rPr>
          <w:rFonts w:ascii="Palatino Linotype" w:eastAsia="Palatino Linotype" w:hAnsi="Palatino Linotype" w:cs="Palatino Linotype"/>
        </w:rPr>
        <w:lastRenderedPageBreak/>
        <w:t>desarrollo urbano o de los parciales que deriven de éste, con las políticas, estrategias y objetivos previstos en el Plan Estatal de Desarrollo Urbano y, en su caso, en el plan regional de desarrollo urbano aplicable, de este modo la Secretaría analizará el plan o su modificación y en caso procedente elaborará el respectivo dictamen de congruencia, mismo que será firmado por su Titular, quien ordenará su entrega formal al Municipio solicitante dentro del plazo de treinta días hábiles</w:t>
      </w:r>
      <w:r w:rsidR="001230AC" w:rsidRPr="00E45B6D">
        <w:rPr>
          <w:rFonts w:ascii="Palatino Linotype" w:eastAsia="Palatino Linotype" w:hAnsi="Palatino Linotype" w:cs="Palatino Linotype"/>
        </w:rPr>
        <w:t>.</w:t>
      </w:r>
    </w:p>
    <w:p w14:paraId="61DCB77D" w14:textId="20970C4E" w:rsidR="00F97C82" w:rsidRPr="00E45B6D" w:rsidRDefault="001230AC" w:rsidP="001230AC">
      <w:pPr>
        <w:spacing w:before="240" w:after="240" w:line="360" w:lineRule="auto"/>
        <w:jc w:val="both"/>
        <w:rPr>
          <w:rFonts w:ascii="Palatino Linotype" w:hAnsi="Palatino Linotype"/>
        </w:rPr>
      </w:pPr>
      <w:r w:rsidRPr="00E45B6D">
        <w:rPr>
          <w:rFonts w:ascii="Palatino Linotype" w:hAnsi="Palatino Linotype"/>
        </w:rPr>
        <w:t xml:space="preserve">De lo anterior se advierte, que existe fuente obligacional que constriñe al </w:t>
      </w:r>
      <w:r w:rsidRPr="00E45B6D">
        <w:rPr>
          <w:rFonts w:ascii="Palatino Linotype" w:hAnsi="Palatino Linotype"/>
          <w:b/>
        </w:rPr>
        <w:t xml:space="preserve">SUJETO OBLIGADO </w:t>
      </w:r>
      <w:r w:rsidRPr="00E45B6D">
        <w:rPr>
          <w:rFonts w:ascii="Palatino Linotype" w:hAnsi="Palatino Linotype"/>
        </w:rPr>
        <w:t>a contar con la información solicitada; por lo que, al momento de dar cumplimiento a la resolución</w:t>
      </w:r>
      <w:r w:rsidR="00764F61" w:rsidRPr="00E45B6D">
        <w:rPr>
          <w:rFonts w:ascii="Palatino Linotype" w:hAnsi="Palatino Linotype"/>
        </w:rPr>
        <w:t xml:space="preserve">, máxime que es a través del informe justificado que refiere contar </w:t>
      </w:r>
      <w:r w:rsidRPr="00E45B6D">
        <w:rPr>
          <w:rFonts w:ascii="Palatino Linotype" w:hAnsi="Palatino Linotype"/>
        </w:rPr>
        <w:t>con el Dictamen de Congruencia del Plan Municipal de Desarrollo Urbano de Naucalpan de Juárez</w:t>
      </w:r>
      <w:r w:rsidR="00751F86" w:rsidRPr="00E45B6D">
        <w:rPr>
          <w:rFonts w:ascii="Palatino Linotype" w:hAnsi="Palatino Linotype"/>
        </w:rPr>
        <w:t>.</w:t>
      </w:r>
    </w:p>
    <w:p w14:paraId="4382704D" w14:textId="4764C072" w:rsidR="001230AC" w:rsidRPr="00E45B6D" w:rsidRDefault="00F97C82" w:rsidP="001230AC">
      <w:pPr>
        <w:spacing w:before="240" w:after="240" w:line="360" w:lineRule="auto"/>
        <w:jc w:val="both"/>
        <w:rPr>
          <w:rFonts w:ascii="Palatino Linotype" w:hAnsi="Palatino Linotype"/>
        </w:rPr>
      </w:pPr>
      <w:r w:rsidRPr="00E45B6D">
        <w:rPr>
          <w:rFonts w:ascii="Palatino Linotype" w:hAnsi="Palatino Linotype"/>
        </w:rPr>
        <w:t>Aunado a lo anterior, si bien a la fecha de emisión del informe justificado aún no se aprobaba la modificación al Plan Municipal de Desarrollo Urbano, también lo es que la norma que regula la emisión del mismo</w:t>
      </w:r>
      <w:r w:rsidR="00186BE8" w:rsidRPr="00E45B6D">
        <w:rPr>
          <w:rFonts w:ascii="Palatino Linotype" w:hAnsi="Palatino Linotype"/>
        </w:rPr>
        <w:t xml:space="preserve"> supra citada</w:t>
      </w:r>
      <w:r w:rsidRPr="00E45B6D">
        <w:rPr>
          <w:rFonts w:ascii="Palatino Linotype" w:hAnsi="Palatino Linotype"/>
        </w:rPr>
        <w:t>, indica que una vez remitido el Dictamen de congruencia</w:t>
      </w:r>
      <w:r w:rsidR="00186BE8" w:rsidRPr="00E45B6D">
        <w:rPr>
          <w:rFonts w:ascii="Palatino Linotype" w:hAnsi="Palatino Linotype"/>
        </w:rPr>
        <w:t xml:space="preserve"> por </w:t>
      </w:r>
      <w:r w:rsidR="00751F86" w:rsidRPr="00E45B6D">
        <w:rPr>
          <w:rFonts w:ascii="Palatino Linotype" w:hAnsi="Palatino Linotype"/>
          <w:b/>
        </w:rPr>
        <w:t>EL SUJETO OBLIGADO</w:t>
      </w:r>
      <w:r w:rsidRPr="00E45B6D">
        <w:rPr>
          <w:rFonts w:ascii="Palatino Linotype" w:hAnsi="Palatino Linotype"/>
        </w:rPr>
        <w:t xml:space="preserve">, se tienen 10 días para su aprobación por parte del Municipio, plazo que ya transcurrió. </w:t>
      </w:r>
    </w:p>
    <w:p w14:paraId="3BA823C2" w14:textId="5DE12119" w:rsidR="002131B6" w:rsidRPr="00E45B6D" w:rsidRDefault="001C2ACB" w:rsidP="001C2ACB">
      <w:pPr>
        <w:autoSpaceDE w:val="0"/>
        <w:autoSpaceDN w:val="0"/>
        <w:adjustRightInd w:val="0"/>
        <w:spacing w:before="240" w:after="240" w:line="360" w:lineRule="auto"/>
        <w:jc w:val="both"/>
        <w:rPr>
          <w:rFonts w:ascii="Palatino Linotype" w:hAnsi="Palatino Linotype" w:cs="Arial"/>
        </w:rPr>
      </w:pPr>
      <w:r w:rsidRPr="00E45B6D">
        <w:rPr>
          <w:rFonts w:ascii="Palatino Linotype" w:hAnsi="Palatino Linotype" w:cs="Arial"/>
        </w:rPr>
        <w:t xml:space="preserve">Por lo anteriormente expuesto, </w:t>
      </w:r>
      <w:r w:rsidR="00186BE8" w:rsidRPr="00E45B6D">
        <w:rPr>
          <w:rFonts w:ascii="Palatino Linotype" w:hAnsi="Palatino Linotype" w:cs="Arial"/>
        </w:rPr>
        <w:t xml:space="preserve">en aras de garantizar el acceso a la información pública, </w:t>
      </w:r>
      <w:r w:rsidRPr="00E45B6D">
        <w:rPr>
          <w:rFonts w:ascii="Palatino Linotype" w:hAnsi="Palatino Linotype" w:cs="Arial"/>
        </w:rPr>
        <w:t>se considera pertinente ordenar al</w:t>
      </w:r>
      <w:r w:rsidRPr="00E45B6D">
        <w:rPr>
          <w:rFonts w:ascii="Palatino Linotype" w:hAnsi="Palatino Linotype" w:cs="Arial"/>
          <w:b/>
        </w:rPr>
        <w:t xml:space="preserve"> SUJETO OBLIGADO</w:t>
      </w:r>
      <w:r w:rsidRPr="00E45B6D">
        <w:rPr>
          <w:rFonts w:ascii="Palatino Linotype" w:hAnsi="Palatino Linotype" w:cs="Arial"/>
        </w:rPr>
        <w:t>, entregue al</w:t>
      </w:r>
      <w:r w:rsidRPr="00E45B6D">
        <w:rPr>
          <w:rFonts w:ascii="Palatino Linotype" w:hAnsi="Palatino Linotype" w:cs="Arial"/>
          <w:b/>
        </w:rPr>
        <w:t xml:space="preserve"> RECURRENTE</w:t>
      </w:r>
      <w:r w:rsidRPr="00E45B6D">
        <w:rPr>
          <w:rFonts w:ascii="Palatino Linotype" w:hAnsi="Palatino Linotype" w:cs="Arial"/>
        </w:rPr>
        <w:t xml:space="preserve">, </w:t>
      </w:r>
      <w:r w:rsidRPr="00E45B6D">
        <w:rPr>
          <w:rFonts w:ascii="Palatino Linotype" w:hAnsi="Palatino Linotype"/>
        </w:rPr>
        <w:t>el Dictamen de Congruencia del Plan Municipal de Desarrollo Urbano de Naucalpan de Juárez</w:t>
      </w:r>
      <w:r w:rsidR="004E4456" w:rsidRPr="00E45B6D">
        <w:rPr>
          <w:rFonts w:ascii="Palatino Linotype" w:hAnsi="Palatino Linotype"/>
        </w:rPr>
        <w:t xml:space="preserve"> y solo para el caso de que dentro del </w:t>
      </w:r>
      <w:r w:rsidR="004E4456" w:rsidRPr="00E45B6D">
        <w:rPr>
          <w:rFonts w:ascii="Palatino Linotype" w:hAnsi="Palatino Linotype" w:cs="Arial"/>
        </w:rPr>
        <w:t>dictamen se adviertan</w:t>
      </w:r>
      <w:r w:rsidR="002131B6" w:rsidRPr="00E45B6D">
        <w:rPr>
          <w:rFonts w:ascii="Palatino Linotype" w:hAnsi="Palatino Linotype" w:cs="Arial"/>
        </w:rPr>
        <w:t xml:space="preserve"> partes que pudieran poner en riesgo la implementación dada la falta de aprobación por parte del municipio, se </w:t>
      </w:r>
      <w:r w:rsidR="004E4456" w:rsidRPr="00E45B6D">
        <w:rPr>
          <w:rFonts w:ascii="Palatino Linotype" w:hAnsi="Palatino Linotype" w:cs="Arial"/>
        </w:rPr>
        <w:t xml:space="preserve">deberá hacer entrega de </w:t>
      </w:r>
      <w:r w:rsidR="002131B6" w:rsidRPr="00E45B6D">
        <w:rPr>
          <w:rFonts w:ascii="Palatino Linotype" w:hAnsi="Palatino Linotype" w:cs="Arial"/>
        </w:rPr>
        <w:t xml:space="preserve">la versión publica del </w:t>
      </w:r>
      <w:r w:rsidR="002131B6" w:rsidRPr="00E45B6D">
        <w:rPr>
          <w:rFonts w:ascii="Palatino Linotype" w:hAnsi="Palatino Linotype" w:cs="Arial"/>
        </w:rPr>
        <w:lastRenderedPageBreak/>
        <w:t>documento para las partes que de manera fundada y motivada encuadren con algún supuesto de clasificación</w:t>
      </w:r>
      <w:r w:rsidR="004E4456" w:rsidRPr="00E45B6D">
        <w:rPr>
          <w:rFonts w:ascii="Palatino Linotype" w:hAnsi="Palatino Linotype" w:cs="Arial"/>
        </w:rPr>
        <w:t xml:space="preserve">; por lo que, deberá </w:t>
      </w:r>
      <w:r w:rsidR="004E4456" w:rsidRPr="00E45B6D">
        <w:rPr>
          <w:rFonts w:ascii="Palatino Linotype" w:hAnsi="Palatino Linotype" w:cs="Arial"/>
          <w:lang w:val="es-ES_tradnl"/>
        </w:rPr>
        <w:t>hacer entrega del Acuerdo de Clasificación de la Información, debidamente fundado y motivado.</w:t>
      </w:r>
    </w:p>
    <w:p w14:paraId="332A3982" w14:textId="0D6CAE59" w:rsidR="004E4456" w:rsidRPr="00E45B6D" w:rsidRDefault="004E4456" w:rsidP="004E4456">
      <w:pPr>
        <w:spacing w:before="100" w:beforeAutospacing="1" w:after="100" w:afterAutospacing="1" w:line="360" w:lineRule="auto"/>
        <w:jc w:val="both"/>
        <w:rPr>
          <w:rFonts w:ascii="Palatino Linotype" w:hAnsi="Palatino Linotype"/>
        </w:rPr>
      </w:pPr>
      <w:r w:rsidRPr="00E45B6D">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clasificada; así como, especificar las razones o circunstancias especiales que lo llevaron a concluir que el caso particular se ajusta algún supuesto previsto por la norma legal invocada como fundamento.</w:t>
      </w:r>
    </w:p>
    <w:p w14:paraId="25631C5A" w14:textId="77777777" w:rsidR="004E4456" w:rsidRPr="00E45B6D" w:rsidRDefault="004E4456" w:rsidP="004E4456">
      <w:pPr>
        <w:spacing w:before="100" w:beforeAutospacing="1" w:after="100" w:afterAutospacing="1" w:line="360" w:lineRule="auto"/>
        <w:jc w:val="both"/>
        <w:rPr>
          <w:rFonts w:ascii="Palatino Linotype" w:hAnsi="Palatino Linotype" w:cs="Arial"/>
        </w:rPr>
      </w:pPr>
      <w:r w:rsidRPr="00E45B6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664369E2" w14:textId="77777777" w:rsidR="004E4456" w:rsidRPr="00E45B6D" w:rsidRDefault="004E4456" w:rsidP="004E4456">
      <w:pPr>
        <w:spacing w:before="100" w:beforeAutospacing="1" w:after="100" w:afterAutospacing="1" w:line="360" w:lineRule="auto"/>
        <w:jc w:val="both"/>
        <w:rPr>
          <w:rFonts w:ascii="Palatino Linotype" w:hAnsi="Palatino Linotype" w:cs="Arial"/>
        </w:rPr>
      </w:pPr>
      <w:r w:rsidRPr="00E45B6D">
        <w:rPr>
          <w:rFonts w:ascii="Palatino Linotype" w:hAnsi="Palatino Linotype" w:cs="Arial"/>
        </w:rPr>
        <w:t>Al respecto, el máximo tribunal del país ha establecido jurisprudencia respecto a qué debe entenderse por fundamentación y motivación, en los siguientes términos:</w:t>
      </w:r>
    </w:p>
    <w:p w14:paraId="4341DDFD" w14:textId="77777777" w:rsidR="004E4456" w:rsidRPr="00E45B6D" w:rsidRDefault="004E4456" w:rsidP="004E4456">
      <w:pPr>
        <w:ind w:left="851" w:right="899"/>
        <w:jc w:val="both"/>
        <w:rPr>
          <w:rFonts w:ascii="Palatino Linotype" w:hAnsi="Palatino Linotype" w:cs="Arial"/>
          <w:i/>
          <w:sz w:val="22"/>
        </w:rPr>
      </w:pPr>
      <w:r w:rsidRPr="00E45B6D">
        <w:rPr>
          <w:rFonts w:ascii="Palatino Linotype" w:hAnsi="Palatino Linotype" w:cs="Arial"/>
          <w:i/>
          <w:sz w:val="22"/>
        </w:rPr>
        <w:t>“</w:t>
      </w:r>
      <w:r w:rsidRPr="00E45B6D">
        <w:rPr>
          <w:rFonts w:ascii="Palatino Linotype" w:hAnsi="Palatino Linotype" w:cs="Arial"/>
          <w:b/>
          <w:i/>
          <w:sz w:val="22"/>
        </w:rPr>
        <w:t xml:space="preserve">FUNDAMENTACIÓN Y MOTIVACIÓN. </w:t>
      </w:r>
      <w:r w:rsidRPr="00E45B6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0EE1969" w14:textId="77777777" w:rsidR="004E4456" w:rsidRPr="00E45B6D" w:rsidRDefault="004E4456" w:rsidP="004E4456">
      <w:pPr>
        <w:spacing w:before="100" w:beforeAutospacing="1" w:after="100" w:afterAutospacing="1" w:line="360" w:lineRule="auto"/>
        <w:jc w:val="both"/>
        <w:rPr>
          <w:rFonts w:ascii="Palatino Linotype" w:hAnsi="Palatino Linotype" w:cs="Arial"/>
        </w:rPr>
      </w:pPr>
      <w:r w:rsidRPr="00E45B6D">
        <w:rPr>
          <w:rFonts w:ascii="Palatino Linotype" w:hAnsi="Palatino Linotype" w:cs="Arial"/>
        </w:rPr>
        <w:t xml:space="preserve">Así, en un acto de autoridad se surte la debida fundamentación cuando se cita el precepto legal aplicable al caso concreto y la debida motivación cuando se expresan </w:t>
      </w:r>
      <w:r w:rsidRPr="00E45B6D">
        <w:rPr>
          <w:rFonts w:ascii="Palatino Linotype" w:hAnsi="Palatino Linotype" w:cs="Arial"/>
        </w:rPr>
        <w:lastRenderedPageBreak/>
        <w:t>las razones, motivos o circunstancias que tomó en cuenta la autoridad para adecuar el hecho a los fundamentos de derecho.</w:t>
      </w:r>
    </w:p>
    <w:p w14:paraId="5951BD91" w14:textId="77777777" w:rsidR="004E4456" w:rsidRPr="00E45B6D" w:rsidRDefault="004E4456" w:rsidP="004E4456">
      <w:pPr>
        <w:spacing w:before="100" w:beforeAutospacing="1" w:after="100" w:afterAutospacing="1" w:line="360" w:lineRule="auto"/>
        <w:jc w:val="both"/>
        <w:rPr>
          <w:rFonts w:ascii="Palatino Linotype" w:hAnsi="Palatino Linotype" w:cs="Arial"/>
        </w:rPr>
      </w:pPr>
      <w:r w:rsidRPr="00E45B6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FE23726" w14:textId="77777777" w:rsidR="004E4456" w:rsidRPr="00E45B6D" w:rsidRDefault="004E4456" w:rsidP="004E4456">
      <w:pPr>
        <w:ind w:left="851" w:right="902"/>
        <w:jc w:val="both"/>
        <w:rPr>
          <w:rFonts w:ascii="Palatino Linotype" w:hAnsi="Palatino Linotype" w:cs="Arial"/>
          <w:i/>
          <w:sz w:val="22"/>
        </w:rPr>
      </w:pPr>
      <w:r w:rsidRPr="00E45B6D">
        <w:rPr>
          <w:rFonts w:ascii="Palatino Linotype" w:hAnsi="Palatino Linotype" w:cs="Arial"/>
          <w:b/>
          <w:i/>
          <w:sz w:val="22"/>
        </w:rPr>
        <w:t>“FUNDAMENTACIÓN Y MOTIVACIÓN. EL ASPECTO FORMAL DE LA GARANTÍA Y SU FINALIDAD SE TRADUCEN EN EXPLICAR, JUSTIFICAR, POSIBILITAR LA DEFENSA Y COMUNICAR LA DECISIÓN</w:t>
      </w:r>
      <w:r w:rsidRPr="00E45B6D">
        <w:rPr>
          <w:rFonts w:ascii="Palatino Linotype" w:hAnsi="Palatino Linotype" w:cs="Arial"/>
          <w:i/>
          <w:sz w:val="22"/>
        </w:rPr>
        <w:t xml:space="preserve">. El contenido formal de la garantía de legalidad prevista en el artículo 16 constitucional relativa a la </w:t>
      </w:r>
      <w:r w:rsidRPr="00E45B6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45B6D">
        <w:rPr>
          <w:rFonts w:ascii="Palatino Linotype" w:hAnsi="Palatino Linotype" w:cs="Arial"/>
          <w:i/>
          <w:sz w:val="22"/>
        </w:rPr>
        <w:t xml:space="preserve">. Por tanto, </w:t>
      </w:r>
      <w:r w:rsidRPr="00E45B6D">
        <w:rPr>
          <w:rFonts w:ascii="Palatino Linotype" w:hAnsi="Palatino Linotype" w:cs="Arial"/>
          <w:b/>
          <w:i/>
          <w:sz w:val="22"/>
        </w:rPr>
        <w:t>no basta que el acto de autoridad apenas observe una motivación pro forma pero de una manera incongruente, insuficiente o imprecisa</w:t>
      </w:r>
      <w:r w:rsidRPr="00E45B6D">
        <w:rPr>
          <w:rFonts w:ascii="Palatino Linotype" w:hAnsi="Palatino Linotype" w:cs="Arial"/>
          <w:i/>
          <w:sz w:val="22"/>
        </w:rPr>
        <w:t>, que impida la finalidad del conocimiento, comprobación y defensa pertinente</w:t>
      </w:r>
      <w:r w:rsidRPr="00E45B6D">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45B6D">
        <w:rPr>
          <w:rFonts w:ascii="Palatino Linotype" w:hAnsi="Palatino Linotype" w:cs="Arial"/>
          <w:i/>
          <w:sz w:val="22"/>
        </w:rPr>
        <w:t>.”</w:t>
      </w:r>
    </w:p>
    <w:p w14:paraId="146A6D9F" w14:textId="77777777" w:rsidR="004E4456" w:rsidRPr="00E45B6D" w:rsidRDefault="004E4456" w:rsidP="004E4456">
      <w:pPr>
        <w:ind w:left="851" w:right="902"/>
        <w:jc w:val="both"/>
        <w:rPr>
          <w:rFonts w:ascii="Palatino Linotype" w:hAnsi="Palatino Linotype" w:cs="Arial"/>
          <w:sz w:val="22"/>
        </w:rPr>
      </w:pPr>
      <w:r w:rsidRPr="00E45B6D">
        <w:rPr>
          <w:rFonts w:ascii="Palatino Linotype" w:hAnsi="Palatino Linotype" w:cs="Arial"/>
          <w:sz w:val="22"/>
        </w:rPr>
        <w:t>(Énfasis añadido.)</w:t>
      </w:r>
    </w:p>
    <w:p w14:paraId="51FC24CF" w14:textId="77777777" w:rsidR="004E4456" w:rsidRPr="00E45B6D" w:rsidRDefault="004E4456" w:rsidP="004E4456">
      <w:pPr>
        <w:spacing w:before="100" w:beforeAutospacing="1" w:after="100" w:afterAutospacing="1" w:line="360" w:lineRule="auto"/>
        <w:jc w:val="both"/>
        <w:rPr>
          <w:rFonts w:ascii="Palatino Linotype" w:hAnsi="Palatino Linotype" w:cs="Arial"/>
        </w:rPr>
      </w:pPr>
      <w:r w:rsidRPr="00E45B6D">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E45B6D">
        <w:rPr>
          <w:rFonts w:ascii="Palatino Linotype" w:hAnsi="Palatino Linotype" w:cs="Arial"/>
        </w:rPr>
        <w:lastRenderedPageBreak/>
        <w:t>modo, la persona que se siente afectada pueda impugnar la decisión, permitiéndole una real y auténtica defensa.</w:t>
      </w:r>
    </w:p>
    <w:p w14:paraId="1671BD25" w14:textId="59DF0383" w:rsidR="003E20D8" w:rsidRPr="00E45B6D" w:rsidRDefault="003E20D8" w:rsidP="003E20D8">
      <w:pPr>
        <w:widowControl w:val="0"/>
        <w:autoSpaceDE w:val="0"/>
        <w:autoSpaceDN w:val="0"/>
        <w:adjustRightInd w:val="0"/>
        <w:spacing w:line="360" w:lineRule="auto"/>
        <w:jc w:val="both"/>
        <w:rPr>
          <w:rFonts w:ascii="Palatino Linotype" w:eastAsia="Calibri" w:hAnsi="Palatino Linotype" w:cs="Arial"/>
        </w:rPr>
      </w:pPr>
      <w:r w:rsidRPr="00E45B6D">
        <w:rPr>
          <w:rFonts w:ascii="Palatino Linotype" w:eastAsia="Calibri" w:hAnsi="Palatino Linotype" w:cs="Arial"/>
        </w:rPr>
        <w:t xml:space="preserve">Por lo tanto, </w:t>
      </w:r>
      <w:r w:rsidR="003C380C" w:rsidRPr="00E45B6D">
        <w:rPr>
          <w:rFonts w:ascii="Palatino Linotype" w:eastAsia="Calibri" w:hAnsi="Palatino Linotype" w:cs="Arial"/>
        </w:rPr>
        <w:t xml:space="preserve">ante lo </w:t>
      </w:r>
      <w:r w:rsidR="00186BE8" w:rsidRPr="00E45B6D">
        <w:rPr>
          <w:rFonts w:ascii="Palatino Linotype" w:eastAsia="Calibri" w:hAnsi="Palatino Linotype" w:cs="Arial"/>
          <w:b/>
        </w:rPr>
        <w:t>parcialmente</w:t>
      </w:r>
      <w:r w:rsidR="00751F86" w:rsidRPr="00E45B6D">
        <w:rPr>
          <w:rFonts w:ascii="Palatino Linotype" w:eastAsia="Calibri" w:hAnsi="Palatino Linotype" w:cs="Arial"/>
          <w:b/>
        </w:rPr>
        <w:t xml:space="preserve"> fundado</w:t>
      </w:r>
      <w:r w:rsidR="00186BE8" w:rsidRPr="00E45B6D">
        <w:rPr>
          <w:rFonts w:ascii="Palatino Linotype" w:eastAsia="Calibri" w:hAnsi="Palatino Linotype" w:cs="Arial"/>
        </w:rPr>
        <w:t xml:space="preserve"> </w:t>
      </w:r>
      <w:r w:rsidR="003C380C" w:rsidRPr="00E45B6D">
        <w:rPr>
          <w:rFonts w:ascii="Palatino Linotype" w:eastAsia="Calibri" w:hAnsi="Palatino Linotype" w:cs="Arial"/>
        </w:rPr>
        <w:t xml:space="preserve">de las razones o motivos de inconformidad hechas valer por </w:t>
      </w:r>
      <w:r w:rsidR="003C380C" w:rsidRPr="00E45B6D">
        <w:rPr>
          <w:rFonts w:ascii="Palatino Linotype" w:eastAsia="Calibri" w:hAnsi="Palatino Linotype" w:cs="Arial"/>
          <w:b/>
        </w:rPr>
        <w:t>EL RECURRENT</w:t>
      </w:r>
      <w:r w:rsidR="003C380C" w:rsidRPr="00E45B6D">
        <w:rPr>
          <w:rFonts w:ascii="Palatino Linotype" w:eastAsia="Calibri" w:hAnsi="Palatino Linotype" w:cs="Arial"/>
        </w:rPr>
        <w:t xml:space="preserve">E, este Instituto estima que </w:t>
      </w:r>
      <w:r w:rsidRPr="00E45B6D">
        <w:rPr>
          <w:rFonts w:ascii="Palatino Linotype" w:eastAsia="Calibri" w:hAnsi="Palatino Linotype" w:cs="Arial"/>
        </w:rPr>
        <w:t>en términos del artículo 186</w:t>
      </w:r>
      <w:r w:rsidR="00751F86" w:rsidRPr="00E45B6D">
        <w:rPr>
          <w:rFonts w:ascii="Palatino Linotype" w:eastAsia="Calibri" w:hAnsi="Palatino Linotype" w:cs="Arial"/>
        </w:rPr>
        <w:t>,</w:t>
      </w:r>
      <w:r w:rsidRPr="00E45B6D">
        <w:rPr>
          <w:rFonts w:ascii="Palatino Linotype" w:eastAsia="Calibri" w:hAnsi="Palatino Linotype" w:cs="Arial"/>
        </w:rPr>
        <w:t xml:space="preserve"> fracción III de la Ley de Transparencia y Acceso a la Información Pública del Estado de México y Municipios y atento a las consideraciones anteriores, determina </w:t>
      </w:r>
      <w:r w:rsidR="003C380C" w:rsidRPr="00E45B6D">
        <w:rPr>
          <w:rFonts w:ascii="Palatino Linotype" w:eastAsia="Calibri" w:hAnsi="Palatino Linotype" w:cs="Arial"/>
          <w:b/>
        </w:rPr>
        <w:t>REVOCA</w:t>
      </w:r>
      <w:r w:rsidR="00122F5B" w:rsidRPr="00E45B6D">
        <w:rPr>
          <w:rFonts w:ascii="Palatino Linotype" w:eastAsia="Calibri" w:hAnsi="Palatino Linotype" w:cs="Arial"/>
          <w:b/>
        </w:rPr>
        <w:t>R</w:t>
      </w:r>
      <w:r w:rsidRPr="00E45B6D">
        <w:rPr>
          <w:rFonts w:ascii="Palatino Linotype" w:eastAsia="Calibri" w:hAnsi="Palatino Linotype" w:cs="Arial"/>
        </w:rPr>
        <w:t xml:space="preserve"> la respuesta del </w:t>
      </w:r>
      <w:r w:rsidRPr="00E45B6D">
        <w:rPr>
          <w:rFonts w:ascii="Palatino Linotype" w:eastAsia="Calibri" w:hAnsi="Palatino Linotype" w:cs="Arial"/>
          <w:b/>
        </w:rPr>
        <w:t>SUJETO OBLIGADO</w:t>
      </w:r>
      <w:r w:rsidRPr="00E45B6D">
        <w:rPr>
          <w:rFonts w:ascii="Palatino Linotype" w:eastAsia="Calibri" w:hAnsi="Palatino Linotype" w:cs="Arial"/>
        </w:rPr>
        <w:t xml:space="preserve">, y ordenar hacer entrega al </w:t>
      </w:r>
      <w:r w:rsidRPr="00E45B6D">
        <w:rPr>
          <w:rFonts w:ascii="Palatino Linotype" w:eastAsia="Calibri" w:hAnsi="Palatino Linotype" w:cs="Arial"/>
          <w:b/>
        </w:rPr>
        <w:t>RECURRENTE</w:t>
      </w:r>
      <w:r w:rsidRPr="00E45B6D">
        <w:rPr>
          <w:rFonts w:ascii="Palatino Linotype" w:eastAsia="Calibri" w:hAnsi="Palatino Linotype" w:cs="Arial"/>
        </w:rPr>
        <w:t xml:space="preserve"> de la información que ha quedado precisada y en los términos indicados.</w:t>
      </w:r>
    </w:p>
    <w:p w14:paraId="23FF5584" w14:textId="067BF0C9" w:rsidR="00186BE8" w:rsidRPr="00E45B6D" w:rsidRDefault="001C2ACB" w:rsidP="001C2ACB">
      <w:pPr>
        <w:spacing w:before="240" w:after="240" w:line="360" w:lineRule="auto"/>
        <w:jc w:val="both"/>
        <w:rPr>
          <w:rFonts w:ascii="Palatino Linotype" w:hAnsi="Palatino Linotype"/>
        </w:rPr>
      </w:pPr>
      <w:r w:rsidRPr="00E45B6D">
        <w:rPr>
          <w:rFonts w:ascii="Palatino Linotype" w:hAnsi="Palatino Linotype"/>
        </w:rPr>
        <w:t xml:space="preserve">Finalmente, respecto a que </w:t>
      </w:r>
      <w:r w:rsidR="00751F86" w:rsidRPr="00E45B6D">
        <w:rPr>
          <w:rFonts w:ascii="Palatino Linotype" w:hAnsi="Palatino Linotype"/>
          <w:b/>
        </w:rPr>
        <w:t xml:space="preserve">EL </w:t>
      </w:r>
      <w:r w:rsidRPr="00E45B6D">
        <w:rPr>
          <w:rFonts w:ascii="Palatino Linotype" w:hAnsi="Palatino Linotype"/>
          <w:b/>
        </w:rPr>
        <w:t>RECURRENTE</w:t>
      </w:r>
      <w:r w:rsidRPr="00E45B6D">
        <w:rPr>
          <w:rFonts w:ascii="Palatino Linotype" w:hAnsi="Palatino Linotype"/>
        </w:rPr>
        <w:t xml:space="preserve"> manifestó que, </w:t>
      </w:r>
      <w:r w:rsidR="003C380C" w:rsidRPr="00E45B6D">
        <w:rPr>
          <w:rFonts w:ascii="Palatino Linotype" w:hAnsi="Palatino Linotype"/>
        </w:rPr>
        <w:t xml:space="preserve">a su decir, </w:t>
      </w:r>
      <w:r w:rsidR="00751F86" w:rsidRPr="00E45B6D">
        <w:rPr>
          <w:rFonts w:ascii="Palatino Linotype" w:hAnsi="Palatino Linotype"/>
          <w:b/>
        </w:rPr>
        <w:t>EL SUJETO OBLIGADO</w:t>
      </w:r>
      <w:r w:rsidR="003C380C" w:rsidRPr="00E45B6D">
        <w:rPr>
          <w:rFonts w:ascii="Palatino Linotype" w:hAnsi="Palatino Linotype"/>
        </w:rPr>
        <w:t xml:space="preserve"> exhibe una motivación ilícita consistente en impedirle el derecho a la tutela jurisdiccional efec</w:t>
      </w:r>
      <w:r w:rsidR="00B93CA2" w:rsidRPr="00E45B6D">
        <w:rPr>
          <w:rFonts w:ascii="Palatino Linotype" w:hAnsi="Palatino Linotype"/>
        </w:rPr>
        <w:t xml:space="preserve">tiva, </w:t>
      </w:r>
      <w:r w:rsidR="00751F86" w:rsidRPr="00E45B6D">
        <w:rPr>
          <w:rFonts w:ascii="Palatino Linotype" w:hAnsi="Palatino Linotype"/>
        </w:rPr>
        <w:t xml:space="preserve">es </w:t>
      </w:r>
      <w:r w:rsidR="00B93CA2" w:rsidRPr="00E45B6D">
        <w:rPr>
          <w:rFonts w:ascii="Palatino Linotype" w:hAnsi="Palatino Linotype"/>
        </w:rPr>
        <w:t>por lo que solicit</w:t>
      </w:r>
      <w:r w:rsidR="00186BE8" w:rsidRPr="00E45B6D">
        <w:rPr>
          <w:rFonts w:ascii="Palatino Linotype" w:hAnsi="Palatino Linotype"/>
        </w:rPr>
        <w:t>ó</w:t>
      </w:r>
      <w:r w:rsidR="00B93CA2" w:rsidRPr="00E45B6D">
        <w:rPr>
          <w:rFonts w:ascii="Palatino Linotype" w:hAnsi="Palatino Linotype"/>
        </w:rPr>
        <w:t xml:space="preserve"> </w:t>
      </w:r>
      <w:r w:rsidRPr="00E45B6D">
        <w:rPr>
          <w:rFonts w:ascii="Palatino Linotype" w:hAnsi="Palatino Linotype"/>
          <w:b/>
        </w:rPr>
        <w:t>dar vista al Titular de la Contraloría Interna y Órgano de Control de Vigilancia de este Instituto</w:t>
      </w:r>
      <w:r w:rsidRPr="00E45B6D">
        <w:rPr>
          <w:rFonts w:ascii="Palatino Linotype" w:hAnsi="Palatino Linotype"/>
        </w:rPr>
        <w:t xml:space="preserve">, </w:t>
      </w:r>
      <w:r w:rsidR="00751F86" w:rsidRPr="00E45B6D">
        <w:rPr>
          <w:rFonts w:ascii="Palatino Linotype" w:hAnsi="Palatino Linotype"/>
        </w:rPr>
        <w:t xml:space="preserve">razón por la que se advierte que </w:t>
      </w:r>
      <w:r w:rsidR="00186BE8" w:rsidRPr="00E45B6D">
        <w:rPr>
          <w:rFonts w:ascii="Palatino Linotype" w:hAnsi="Palatino Linotype"/>
        </w:rPr>
        <w:t xml:space="preserve">no se desprenden elementos para que en términos del ordinal 190 se dé vista a dicho Titular, por lo que resulta inatendible dicho apartado. </w:t>
      </w:r>
    </w:p>
    <w:p w14:paraId="655F3B8D" w14:textId="77777777" w:rsidR="003D6546" w:rsidRPr="00E45B6D" w:rsidRDefault="003D6546" w:rsidP="003D6546">
      <w:pPr>
        <w:widowControl w:val="0"/>
        <w:autoSpaceDE w:val="0"/>
        <w:autoSpaceDN w:val="0"/>
        <w:adjustRightInd w:val="0"/>
        <w:spacing w:line="360" w:lineRule="auto"/>
        <w:jc w:val="both"/>
        <w:rPr>
          <w:rFonts w:ascii="Palatino Linotype" w:eastAsia="Calibri" w:hAnsi="Palatino Linotype" w:cs="Arial"/>
          <w:color w:val="000000" w:themeColor="text1"/>
        </w:rPr>
      </w:pPr>
      <w:r w:rsidRPr="00E45B6D">
        <w:rPr>
          <w:rFonts w:ascii="Palatino Linotype" w:eastAsia="Calibri" w:hAnsi="Palatino Linotype" w:cs="Arial"/>
          <w:color w:val="000000" w:themeColor="text1"/>
        </w:rPr>
        <w:t xml:space="preserve">Así, con </w:t>
      </w:r>
      <w:r w:rsidRPr="00E45B6D">
        <w:rPr>
          <w:rFonts w:ascii="Palatino Linotype" w:hAnsi="Palatino Linotype" w:cs="Arial"/>
          <w:color w:val="000000" w:themeColor="text1"/>
        </w:rPr>
        <w:t>fundamento</w:t>
      </w:r>
      <w:r w:rsidRPr="00E45B6D">
        <w:rPr>
          <w:rFonts w:ascii="Palatino Linotype" w:eastAsia="Calibri" w:hAnsi="Palatino Linotype" w:cs="Arial"/>
          <w:color w:val="000000" w:themeColor="text1"/>
        </w:rPr>
        <w:t xml:space="preserve"> en lo prescrito en los artículos 5, párrafos </w:t>
      </w:r>
      <w:r w:rsidRPr="00E45B6D">
        <w:rPr>
          <w:rFonts w:ascii="Palatino Linotype" w:eastAsia="Calibri" w:hAnsi="Palatino Linotype" w:cs="Arial"/>
        </w:rPr>
        <w:t>trigésimo, trigésimo primero y trigésimo segundo,</w:t>
      </w:r>
      <w:r w:rsidRPr="00E45B6D">
        <w:rPr>
          <w:rFonts w:ascii="Palatino Linotype" w:hAnsi="Palatino Linotype"/>
          <w:color w:val="000000" w:themeColor="text1"/>
        </w:rPr>
        <w:t xml:space="preserve"> fracciones IV y V,</w:t>
      </w:r>
      <w:r w:rsidRPr="00E45B6D">
        <w:rPr>
          <w:rFonts w:ascii="Palatino Linotype" w:eastAsia="Calibri" w:hAnsi="Palatino Linotype" w:cs="Arial"/>
          <w:color w:val="000000" w:themeColor="text1"/>
        </w:rPr>
        <w:t xml:space="preserve"> de la Constitución Política del Estado Libre y Soberano de </w:t>
      </w:r>
      <w:r w:rsidRPr="00E45B6D">
        <w:rPr>
          <w:rFonts w:ascii="Palatino Linotype" w:hAnsi="Palatino Linotype" w:cs="Arial"/>
          <w:color w:val="000000" w:themeColor="text1"/>
          <w:lang w:val="es-ES_tradnl"/>
        </w:rPr>
        <w:t>México</w:t>
      </w:r>
      <w:r w:rsidRPr="00E45B6D">
        <w:rPr>
          <w:rFonts w:ascii="Palatino Linotype" w:eastAsia="Calibri" w:hAnsi="Palatino Linotype" w:cs="Arial"/>
          <w:color w:val="000000" w:themeColor="text1"/>
        </w:rPr>
        <w:t xml:space="preserve">, y los artículos </w:t>
      </w:r>
      <w:r w:rsidRPr="00E45B6D">
        <w:rPr>
          <w:rFonts w:ascii="Palatino Linotype" w:hAnsi="Palatino Linotype"/>
          <w:color w:val="000000" w:themeColor="text1"/>
        </w:rPr>
        <w:t xml:space="preserve">2, </w:t>
      </w:r>
      <w:r w:rsidRPr="00E45B6D">
        <w:rPr>
          <w:rFonts w:ascii="Palatino Linotype" w:hAnsi="Palatino Linotype" w:cs="Arial"/>
          <w:color w:val="000000" w:themeColor="text1"/>
        </w:rPr>
        <w:t>fracción</w:t>
      </w:r>
      <w:r w:rsidRPr="00E45B6D">
        <w:rPr>
          <w:rFonts w:ascii="Palatino Linotype" w:hAnsi="Palatino Linotype"/>
          <w:color w:val="000000" w:themeColor="text1"/>
        </w:rPr>
        <w:t xml:space="preserve"> II, 9, </w:t>
      </w:r>
      <w:r w:rsidRPr="00E45B6D">
        <w:rPr>
          <w:rFonts w:ascii="Palatino Linotype" w:hAnsi="Palatino Linotype" w:cs="Arial"/>
          <w:color w:val="000000" w:themeColor="text1"/>
          <w:lang w:val="es-ES_tradnl"/>
        </w:rPr>
        <w:t>29</w:t>
      </w:r>
      <w:r w:rsidRPr="00E45B6D">
        <w:rPr>
          <w:rFonts w:ascii="Palatino Linotype" w:hAnsi="Palatino Linotype"/>
          <w:color w:val="000000" w:themeColor="text1"/>
        </w:rPr>
        <w:t>, 36, fracciones I y II, 176, 178, 179, 181, 185, fracción I, 186 y 188,</w:t>
      </w:r>
      <w:r w:rsidRPr="00E45B6D">
        <w:rPr>
          <w:rFonts w:ascii="Palatino Linotype" w:eastAsia="Calibri" w:hAnsi="Palatino Linotype" w:cs="Arial"/>
          <w:color w:val="000000" w:themeColor="text1"/>
        </w:rPr>
        <w:t xml:space="preserve"> de la Ley de Transparencia y Acceso a la Información Pública del Estado de México y </w:t>
      </w:r>
      <w:r w:rsidRPr="00E45B6D">
        <w:rPr>
          <w:rFonts w:ascii="Palatino Linotype" w:hAnsi="Palatino Linotype" w:cs="Arial"/>
          <w:color w:val="000000" w:themeColor="text1"/>
        </w:rPr>
        <w:t>Municipios</w:t>
      </w:r>
      <w:r w:rsidRPr="00E45B6D">
        <w:rPr>
          <w:rFonts w:ascii="Palatino Linotype" w:eastAsia="Calibri" w:hAnsi="Palatino Linotype" w:cs="Arial"/>
          <w:color w:val="000000" w:themeColor="text1"/>
        </w:rPr>
        <w:t xml:space="preserve">, </w:t>
      </w:r>
      <w:r w:rsidRPr="00E45B6D">
        <w:rPr>
          <w:rFonts w:ascii="Palatino Linotype" w:hAnsi="Palatino Linotype"/>
          <w:color w:val="000000" w:themeColor="text1"/>
        </w:rPr>
        <w:t>este</w:t>
      </w:r>
      <w:r w:rsidRPr="00E45B6D">
        <w:rPr>
          <w:rFonts w:ascii="Palatino Linotype" w:eastAsia="Calibri" w:hAnsi="Palatino Linotype" w:cs="Arial"/>
          <w:color w:val="000000" w:themeColor="text1"/>
        </w:rPr>
        <w:t xml:space="preserve"> Pleno:</w:t>
      </w:r>
    </w:p>
    <w:p w14:paraId="41F4A75F" w14:textId="0029F9C2" w:rsidR="003E20D8" w:rsidRPr="00E45B6D" w:rsidRDefault="003E20D8" w:rsidP="003E20D8">
      <w:pPr>
        <w:widowControl w:val="0"/>
        <w:autoSpaceDE w:val="0"/>
        <w:autoSpaceDN w:val="0"/>
        <w:adjustRightInd w:val="0"/>
        <w:spacing w:line="360" w:lineRule="auto"/>
        <w:jc w:val="both"/>
        <w:rPr>
          <w:rFonts w:ascii="Palatino Linotype" w:eastAsia="Calibri" w:hAnsi="Palatino Linotype" w:cs="Arial"/>
        </w:rPr>
      </w:pPr>
    </w:p>
    <w:p w14:paraId="3E6901DA" w14:textId="77777777" w:rsidR="00E45B6D" w:rsidRDefault="00E45B6D" w:rsidP="003E20D8">
      <w:pPr>
        <w:spacing w:line="360" w:lineRule="auto"/>
        <w:jc w:val="center"/>
        <w:rPr>
          <w:rFonts w:ascii="Palatino Linotype" w:hAnsi="Palatino Linotype"/>
          <w:b/>
          <w:sz w:val="28"/>
        </w:rPr>
      </w:pPr>
    </w:p>
    <w:p w14:paraId="777E0F0F" w14:textId="77777777" w:rsidR="003E20D8" w:rsidRPr="00E45B6D" w:rsidRDefault="003E20D8" w:rsidP="003E20D8">
      <w:pPr>
        <w:spacing w:line="360" w:lineRule="auto"/>
        <w:jc w:val="center"/>
        <w:rPr>
          <w:rFonts w:ascii="Palatino Linotype" w:hAnsi="Palatino Linotype"/>
          <w:b/>
          <w:sz w:val="28"/>
        </w:rPr>
      </w:pPr>
      <w:r w:rsidRPr="00E45B6D">
        <w:rPr>
          <w:rFonts w:ascii="Palatino Linotype" w:hAnsi="Palatino Linotype"/>
          <w:b/>
          <w:sz w:val="28"/>
        </w:rPr>
        <w:lastRenderedPageBreak/>
        <w:t>R E S U E L V E</w:t>
      </w:r>
    </w:p>
    <w:p w14:paraId="3A14A4B7" w14:textId="77777777" w:rsidR="003E20D8" w:rsidRPr="00E45B6D" w:rsidRDefault="003E20D8" w:rsidP="003E20D8">
      <w:pPr>
        <w:spacing w:line="360" w:lineRule="auto"/>
        <w:jc w:val="center"/>
        <w:rPr>
          <w:rFonts w:ascii="Palatino Linotype" w:hAnsi="Palatino Linotype"/>
          <w:b/>
          <w:sz w:val="28"/>
        </w:rPr>
      </w:pPr>
    </w:p>
    <w:p w14:paraId="44FFDA78" w14:textId="39DA5053" w:rsidR="003E20D8" w:rsidRPr="00E45B6D" w:rsidRDefault="003E20D8" w:rsidP="003E20D8">
      <w:pPr>
        <w:spacing w:line="360" w:lineRule="auto"/>
        <w:jc w:val="both"/>
        <w:rPr>
          <w:rFonts w:ascii="Palatino Linotype" w:hAnsi="Palatino Linotype" w:cs="Arial"/>
        </w:rPr>
      </w:pPr>
      <w:r w:rsidRPr="00E45B6D">
        <w:rPr>
          <w:rFonts w:ascii="Palatino Linotype" w:hAnsi="Palatino Linotype" w:cs="Arial"/>
          <w:b/>
          <w:bCs/>
          <w:sz w:val="28"/>
          <w:lang w:eastAsia="es-MX"/>
        </w:rPr>
        <w:t>PRIMERO</w:t>
      </w:r>
      <w:r w:rsidRPr="00E45B6D">
        <w:rPr>
          <w:rFonts w:ascii="Palatino Linotype" w:hAnsi="Palatino Linotype" w:cs="Arial"/>
        </w:rPr>
        <w:t xml:space="preserve">. Resultan </w:t>
      </w:r>
      <w:r w:rsidR="00186BE8" w:rsidRPr="00E45B6D">
        <w:rPr>
          <w:rFonts w:ascii="Palatino Linotype" w:hAnsi="Palatino Linotype" w:cs="Arial"/>
          <w:b/>
        </w:rPr>
        <w:t>parcialmente</w:t>
      </w:r>
      <w:r w:rsidR="00186BE8" w:rsidRPr="00E45B6D">
        <w:rPr>
          <w:rFonts w:ascii="Palatino Linotype" w:hAnsi="Palatino Linotype" w:cs="Arial"/>
        </w:rPr>
        <w:t xml:space="preserve"> </w:t>
      </w:r>
      <w:r w:rsidRPr="00E45B6D">
        <w:rPr>
          <w:rFonts w:ascii="Palatino Linotype" w:hAnsi="Palatino Linotype" w:cs="Arial"/>
          <w:b/>
        </w:rPr>
        <w:t>fundadas</w:t>
      </w:r>
      <w:r w:rsidRPr="00E45B6D">
        <w:rPr>
          <w:rFonts w:ascii="Palatino Linotype" w:hAnsi="Palatino Linotype" w:cs="Arial"/>
        </w:rPr>
        <w:t xml:space="preserve"> las razones o motivos de inconformidad planteadas por </w:t>
      </w:r>
      <w:r w:rsidR="003D6546" w:rsidRPr="00E45B6D">
        <w:rPr>
          <w:rFonts w:ascii="Palatino Linotype" w:hAnsi="Palatino Linotype" w:cs="Arial"/>
          <w:b/>
        </w:rPr>
        <w:t>EL</w:t>
      </w:r>
      <w:r w:rsidRPr="00E45B6D">
        <w:rPr>
          <w:rFonts w:ascii="Palatino Linotype" w:hAnsi="Palatino Linotype" w:cs="Arial"/>
          <w:b/>
        </w:rPr>
        <w:t xml:space="preserve"> RECURRENTE</w:t>
      </w:r>
      <w:r w:rsidRPr="00E45B6D">
        <w:rPr>
          <w:rFonts w:ascii="Palatino Linotype" w:hAnsi="Palatino Linotype" w:cs="Arial"/>
        </w:rPr>
        <w:t xml:space="preserve"> por los argumentos y fundamentos expuestos en el Considerando </w:t>
      </w:r>
      <w:r w:rsidRPr="00E45B6D">
        <w:rPr>
          <w:rFonts w:ascii="Palatino Linotype" w:hAnsi="Palatino Linotype" w:cs="Arial"/>
          <w:b/>
        </w:rPr>
        <w:t>QUINTO</w:t>
      </w:r>
      <w:r w:rsidRPr="00E45B6D">
        <w:rPr>
          <w:rFonts w:ascii="Palatino Linotype" w:hAnsi="Palatino Linotype" w:cs="Arial"/>
        </w:rPr>
        <w:t xml:space="preserve"> de la presente resolución</w:t>
      </w:r>
      <w:r w:rsidRPr="00E45B6D">
        <w:rPr>
          <w:rFonts w:ascii="Palatino Linotype" w:hAnsi="Palatino Linotype" w:cs="Arial"/>
          <w:b/>
          <w:lang w:eastAsia="es-MX"/>
        </w:rPr>
        <w:t>.</w:t>
      </w:r>
    </w:p>
    <w:p w14:paraId="266D0D34" w14:textId="77777777" w:rsidR="003E20D8" w:rsidRPr="00E45B6D" w:rsidRDefault="003E20D8" w:rsidP="003E20D8">
      <w:pPr>
        <w:spacing w:line="360" w:lineRule="auto"/>
        <w:jc w:val="both"/>
        <w:rPr>
          <w:rFonts w:ascii="Palatino Linotype" w:hAnsi="Palatino Linotype" w:cs="Arial"/>
        </w:rPr>
      </w:pPr>
    </w:p>
    <w:p w14:paraId="40A0550A" w14:textId="3B333152" w:rsidR="003E20D8" w:rsidRPr="00E45B6D" w:rsidRDefault="003E20D8" w:rsidP="003E20D8">
      <w:pPr>
        <w:spacing w:line="360" w:lineRule="auto"/>
        <w:jc w:val="both"/>
        <w:rPr>
          <w:rFonts w:ascii="Palatino Linotype" w:hAnsi="Palatino Linotype" w:cs="Arial"/>
        </w:rPr>
      </w:pPr>
      <w:r w:rsidRPr="00E45B6D">
        <w:rPr>
          <w:rFonts w:ascii="Palatino Linotype" w:hAnsi="Palatino Linotype" w:cs="Arial"/>
          <w:b/>
          <w:bCs/>
          <w:sz w:val="28"/>
          <w:lang w:eastAsia="es-MX"/>
        </w:rPr>
        <w:t>SEGUNDO</w:t>
      </w:r>
      <w:r w:rsidRPr="00E45B6D">
        <w:rPr>
          <w:rFonts w:ascii="Palatino Linotype" w:eastAsia="Calibri" w:hAnsi="Palatino Linotype" w:cs="Arial"/>
          <w:b/>
          <w:bCs/>
        </w:rPr>
        <w:t xml:space="preserve">. </w:t>
      </w:r>
      <w:r w:rsidRPr="00E45B6D">
        <w:rPr>
          <w:rFonts w:ascii="Palatino Linotype" w:hAnsi="Palatino Linotype" w:cs="Arial"/>
        </w:rPr>
        <w:t xml:space="preserve">Se </w:t>
      </w:r>
      <w:r w:rsidR="00B93CA2" w:rsidRPr="00E45B6D">
        <w:rPr>
          <w:rFonts w:ascii="Palatino Linotype" w:hAnsi="Palatino Linotype" w:cs="Arial"/>
          <w:b/>
        </w:rPr>
        <w:t>REVO</w:t>
      </w:r>
      <w:r w:rsidR="001B15AF" w:rsidRPr="00E45B6D">
        <w:rPr>
          <w:rFonts w:ascii="Palatino Linotype" w:hAnsi="Palatino Linotype" w:cs="Arial"/>
          <w:b/>
        </w:rPr>
        <w:t>CA</w:t>
      </w:r>
      <w:r w:rsidR="001B15AF" w:rsidRPr="00E45B6D">
        <w:rPr>
          <w:rFonts w:ascii="Palatino Linotype" w:hAnsi="Palatino Linotype" w:cs="Arial"/>
        </w:rPr>
        <w:t xml:space="preserve"> </w:t>
      </w:r>
      <w:r w:rsidRPr="00E45B6D">
        <w:rPr>
          <w:rFonts w:ascii="Palatino Linotype" w:hAnsi="Palatino Linotype" w:cs="Arial"/>
        </w:rPr>
        <w:t xml:space="preserve">la respuesta </w:t>
      </w:r>
      <w:r w:rsidR="003D6546" w:rsidRPr="00E45B6D">
        <w:rPr>
          <w:rFonts w:ascii="Palatino Linotype" w:hAnsi="Palatino Linotype" w:cs="Arial"/>
        </w:rPr>
        <w:t xml:space="preserve">proporcionada por </w:t>
      </w:r>
      <w:r w:rsidR="003D6546" w:rsidRPr="00E45B6D">
        <w:rPr>
          <w:rFonts w:ascii="Palatino Linotype" w:hAnsi="Palatino Linotype" w:cs="Arial"/>
          <w:b/>
        </w:rPr>
        <w:t>EL</w:t>
      </w:r>
      <w:r w:rsidR="003D6546" w:rsidRPr="00E45B6D">
        <w:rPr>
          <w:rFonts w:ascii="Palatino Linotype" w:hAnsi="Palatino Linotype" w:cs="Arial"/>
        </w:rPr>
        <w:t xml:space="preserve"> </w:t>
      </w:r>
      <w:r w:rsidRPr="00E45B6D">
        <w:rPr>
          <w:rFonts w:ascii="Palatino Linotype" w:hAnsi="Palatino Linotype" w:cs="Arial"/>
          <w:b/>
        </w:rPr>
        <w:t>SUJETO OBLIGADO</w:t>
      </w:r>
      <w:r w:rsidRPr="00E45B6D">
        <w:rPr>
          <w:rFonts w:ascii="Palatino Linotype" w:hAnsi="Palatino Linotype" w:cs="Arial"/>
        </w:rPr>
        <w:t xml:space="preserve"> </w:t>
      </w:r>
      <w:r w:rsidR="003D6546" w:rsidRPr="00E45B6D">
        <w:rPr>
          <w:rFonts w:ascii="Palatino Linotype" w:hAnsi="Palatino Linotype" w:cs="Arial"/>
        </w:rPr>
        <w:t xml:space="preserve">y se </w:t>
      </w:r>
      <w:r w:rsidR="003D6546" w:rsidRPr="00E45B6D">
        <w:rPr>
          <w:rFonts w:ascii="Palatino Linotype" w:hAnsi="Palatino Linotype" w:cs="Arial"/>
          <w:b/>
        </w:rPr>
        <w:t>ordena</w:t>
      </w:r>
      <w:r w:rsidR="003D6546" w:rsidRPr="00E45B6D">
        <w:rPr>
          <w:rFonts w:ascii="Palatino Linotype" w:hAnsi="Palatino Linotype" w:cs="Arial"/>
        </w:rPr>
        <w:t xml:space="preserve"> atienda la</w:t>
      </w:r>
      <w:r w:rsidRPr="00E45B6D">
        <w:rPr>
          <w:rFonts w:ascii="Palatino Linotype" w:hAnsi="Palatino Linotype" w:cs="Arial"/>
        </w:rPr>
        <w:t xml:space="preserve"> solicitud de información número </w:t>
      </w:r>
      <w:r w:rsidR="00B93CA2" w:rsidRPr="00E45B6D">
        <w:rPr>
          <w:rFonts w:ascii="Palatino Linotype" w:hAnsi="Palatino Linotype" w:cs="Arial"/>
          <w:b/>
          <w:bCs/>
        </w:rPr>
        <w:t>00008/SOPEM/IP/2021</w:t>
      </w:r>
      <w:r w:rsidR="003D6546" w:rsidRPr="00E45B6D">
        <w:rPr>
          <w:rFonts w:ascii="Palatino Linotype" w:hAnsi="Palatino Linotype" w:cs="Arial"/>
          <w:b/>
          <w:bCs/>
        </w:rPr>
        <w:t xml:space="preserve">, </w:t>
      </w:r>
      <w:r w:rsidRPr="00E45B6D">
        <w:rPr>
          <w:rFonts w:ascii="Palatino Linotype" w:hAnsi="Palatino Linotype" w:cs="Arial"/>
        </w:rPr>
        <w:t xml:space="preserve">en términos del Considerando </w:t>
      </w:r>
      <w:r w:rsidRPr="00E45B6D">
        <w:rPr>
          <w:rFonts w:ascii="Palatino Linotype" w:hAnsi="Palatino Linotype" w:cs="Arial"/>
          <w:b/>
        </w:rPr>
        <w:t>QUINTO</w:t>
      </w:r>
      <w:r w:rsidR="003D6546" w:rsidRPr="00E45B6D">
        <w:rPr>
          <w:rFonts w:ascii="Palatino Linotype" w:hAnsi="Palatino Linotype" w:cs="Arial"/>
        </w:rPr>
        <w:t xml:space="preserve"> de la presente resolución, y haga entrega </w:t>
      </w:r>
      <w:r w:rsidRPr="00E45B6D">
        <w:rPr>
          <w:rFonts w:ascii="Palatino Linotype" w:hAnsi="Palatino Linotype" w:cs="Arial"/>
        </w:rPr>
        <w:t xml:space="preserve">al </w:t>
      </w:r>
      <w:r w:rsidRPr="00E45B6D">
        <w:rPr>
          <w:rFonts w:ascii="Palatino Linotype" w:hAnsi="Palatino Linotype" w:cs="Arial"/>
          <w:b/>
        </w:rPr>
        <w:t>RECURRENTE</w:t>
      </w:r>
      <w:r w:rsidRPr="00E45B6D">
        <w:rPr>
          <w:rFonts w:ascii="Palatino Linotype" w:hAnsi="Palatino Linotype" w:cs="Arial"/>
        </w:rPr>
        <w:t xml:space="preserve">, vía el </w:t>
      </w:r>
      <w:r w:rsidRPr="00E45B6D">
        <w:rPr>
          <w:rFonts w:ascii="Palatino Linotype" w:hAnsi="Palatino Linotype" w:cs="Arial"/>
          <w:b/>
        </w:rPr>
        <w:t>SAIMEX</w:t>
      </w:r>
      <w:r w:rsidRPr="00E45B6D">
        <w:rPr>
          <w:rFonts w:ascii="Palatino Linotype" w:hAnsi="Palatino Linotype" w:cs="Arial"/>
        </w:rPr>
        <w:t>,</w:t>
      </w:r>
      <w:r w:rsidR="007D7D2C" w:rsidRPr="00E45B6D">
        <w:rPr>
          <w:rFonts w:ascii="Palatino Linotype" w:hAnsi="Palatino Linotype" w:cs="Arial"/>
        </w:rPr>
        <w:t xml:space="preserve"> de ser procedente en </w:t>
      </w:r>
      <w:r w:rsidR="007D7D2C" w:rsidRPr="00E45B6D">
        <w:rPr>
          <w:rFonts w:ascii="Palatino Linotype" w:hAnsi="Palatino Linotype" w:cs="Arial"/>
          <w:b/>
        </w:rPr>
        <w:t>versión pública</w:t>
      </w:r>
      <w:r w:rsidR="007D7D2C" w:rsidRPr="00E45B6D">
        <w:rPr>
          <w:rFonts w:ascii="Palatino Linotype" w:hAnsi="Palatino Linotype" w:cs="Arial"/>
        </w:rPr>
        <w:t>,</w:t>
      </w:r>
      <w:r w:rsidRPr="00E45B6D">
        <w:rPr>
          <w:rFonts w:ascii="Palatino Linotype" w:hAnsi="Palatino Linotype" w:cs="Arial"/>
        </w:rPr>
        <w:t xml:space="preserve"> </w:t>
      </w:r>
      <w:r w:rsidR="00B93CA2" w:rsidRPr="00E45B6D">
        <w:rPr>
          <w:rFonts w:ascii="Palatino Linotype" w:hAnsi="Palatino Linotype" w:cs="Arial"/>
        </w:rPr>
        <w:t>de</w:t>
      </w:r>
      <w:r w:rsidR="00997698" w:rsidRPr="00E45B6D">
        <w:rPr>
          <w:rFonts w:ascii="Palatino Linotype" w:hAnsi="Palatino Linotype" w:cs="Arial"/>
        </w:rPr>
        <w:t xml:space="preserve"> </w:t>
      </w:r>
      <w:r w:rsidRPr="00E45B6D">
        <w:rPr>
          <w:rFonts w:ascii="Palatino Linotype" w:hAnsi="Palatino Linotype" w:cs="Arial"/>
        </w:rPr>
        <w:t>lo siguiente:</w:t>
      </w:r>
    </w:p>
    <w:p w14:paraId="61EB2F9B" w14:textId="77777777" w:rsidR="003E20D8" w:rsidRPr="00E45B6D" w:rsidRDefault="003E20D8" w:rsidP="003E20D8">
      <w:pPr>
        <w:jc w:val="both"/>
        <w:rPr>
          <w:rFonts w:ascii="Palatino Linotype" w:eastAsia="Calibri" w:hAnsi="Palatino Linotype" w:cs="Arial"/>
        </w:rPr>
      </w:pPr>
    </w:p>
    <w:p w14:paraId="35F7EEAE" w14:textId="77777777" w:rsidR="007D7D2C" w:rsidRPr="00E45B6D" w:rsidRDefault="003E20D8" w:rsidP="00B93CA2">
      <w:pPr>
        <w:pStyle w:val="Default"/>
        <w:ind w:left="851" w:right="899" w:hanging="142"/>
        <w:jc w:val="both"/>
        <w:rPr>
          <w:rFonts w:ascii="Palatino Linotype" w:eastAsia="Arial Unicode MS" w:hAnsi="Palatino Linotype"/>
          <w:i/>
          <w:color w:val="auto"/>
          <w:sz w:val="22"/>
        </w:rPr>
      </w:pPr>
      <w:r w:rsidRPr="00E45B6D">
        <w:rPr>
          <w:rFonts w:ascii="Palatino Linotype" w:eastAsia="Arial Unicode MS" w:hAnsi="Palatino Linotype"/>
          <w:i/>
          <w:color w:val="auto"/>
          <w:sz w:val="22"/>
        </w:rPr>
        <w:t>“</w:t>
      </w:r>
      <w:r w:rsidR="00186BE8" w:rsidRPr="00E45B6D">
        <w:rPr>
          <w:rFonts w:ascii="Palatino Linotype" w:eastAsia="Arial Unicode MS" w:hAnsi="Palatino Linotype"/>
          <w:i/>
          <w:color w:val="auto"/>
          <w:sz w:val="22"/>
        </w:rPr>
        <w:t>E</w:t>
      </w:r>
      <w:r w:rsidR="00B93CA2" w:rsidRPr="00E45B6D">
        <w:rPr>
          <w:rFonts w:ascii="Palatino Linotype" w:eastAsia="Arial Unicode MS" w:hAnsi="Palatino Linotype"/>
          <w:i/>
          <w:color w:val="auto"/>
          <w:sz w:val="22"/>
        </w:rPr>
        <w:t>l Dictamen de Congruencia</w:t>
      </w:r>
      <w:r w:rsidR="00186BE8" w:rsidRPr="00E45B6D">
        <w:rPr>
          <w:rFonts w:ascii="Palatino Linotype" w:eastAsia="Arial Unicode MS" w:hAnsi="Palatino Linotype"/>
          <w:i/>
          <w:color w:val="auto"/>
          <w:sz w:val="22"/>
        </w:rPr>
        <w:t xml:space="preserve"> correspondiente al proyecto de modificación</w:t>
      </w:r>
      <w:r w:rsidR="00B93CA2" w:rsidRPr="00E45B6D">
        <w:rPr>
          <w:rFonts w:ascii="Palatino Linotype" w:eastAsia="Arial Unicode MS" w:hAnsi="Palatino Linotype"/>
          <w:i/>
          <w:color w:val="auto"/>
          <w:sz w:val="22"/>
        </w:rPr>
        <w:t xml:space="preserve"> </w:t>
      </w:r>
      <w:r w:rsidR="00186BE8" w:rsidRPr="00E45B6D">
        <w:rPr>
          <w:rFonts w:ascii="Palatino Linotype" w:eastAsia="Arial Unicode MS" w:hAnsi="Palatino Linotype"/>
          <w:i/>
          <w:color w:val="auto"/>
          <w:sz w:val="22"/>
        </w:rPr>
        <w:t>a</w:t>
      </w:r>
      <w:r w:rsidR="00B93CA2" w:rsidRPr="00E45B6D">
        <w:rPr>
          <w:rFonts w:ascii="Palatino Linotype" w:eastAsia="Arial Unicode MS" w:hAnsi="Palatino Linotype"/>
          <w:i/>
          <w:color w:val="auto"/>
          <w:sz w:val="22"/>
        </w:rPr>
        <w:t>l Plan Municipal de Desarrollo Urbano de Naucalpan de Juárez.</w:t>
      </w:r>
    </w:p>
    <w:p w14:paraId="0925F831" w14:textId="51BFBCDC" w:rsidR="00DD65ED" w:rsidRPr="00E45B6D" w:rsidRDefault="007D7D2C" w:rsidP="00B251FC">
      <w:pPr>
        <w:spacing w:before="100" w:beforeAutospacing="1" w:after="100" w:afterAutospacing="1"/>
        <w:ind w:left="851" w:right="902"/>
        <w:jc w:val="both"/>
        <w:rPr>
          <w:rFonts w:ascii="Palatino Linotype" w:hAnsi="Palatino Linotype"/>
          <w:i/>
          <w:sz w:val="22"/>
          <w:szCs w:val="22"/>
        </w:rPr>
      </w:pPr>
      <w:r w:rsidRPr="00E45B6D">
        <w:rPr>
          <w:rFonts w:ascii="Palatino Linotype" w:hAnsi="Palatino Linotype"/>
          <w:i/>
          <w:sz w:val="22"/>
          <w:szCs w:val="22"/>
        </w:rPr>
        <w:t xml:space="preserve">Debiendo notificar al </w:t>
      </w:r>
      <w:r w:rsidRPr="00E45B6D">
        <w:rPr>
          <w:rFonts w:ascii="Palatino Linotype" w:hAnsi="Palatino Linotype"/>
          <w:b/>
          <w:i/>
          <w:sz w:val="22"/>
          <w:szCs w:val="22"/>
        </w:rPr>
        <w:t>RECURRENTE</w:t>
      </w:r>
      <w:r w:rsidRPr="00E45B6D">
        <w:rPr>
          <w:rFonts w:ascii="Palatino Linotype" w:hAnsi="Palatino Linotype"/>
          <w:i/>
          <w:sz w:val="22"/>
          <w:szCs w:val="22"/>
        </w:rPr>
        <w:t xml:space="preserve"> el Acuerdo de Clasificación de la información que emita el Comité de Transparencia, con motivo de la versión pública.</w:t>
      </w:r>
      <w:r w:rsidR="00DD65ED" w:rsidRPr="00E45B6D">
        <w:rPr>
          <w:rFonts w:ascii="Palatino Linotype" w:eastAsia="Palatino Linotype" w:hAnsi="Palatino Linotype" w:cs="Palatino Linotype"/>
          <w:i/>
          <w:sz w:val="22"/>
          <w:szCs w:val="22"/>
        </w:rPr>
        <w:t>”</w:t>
      </w:r>
    </w:p>
    <w:p w14:paraId="56D3D5D4" w14:textId="77777777" w:rsidR="00DD65ED" w:rsidRPr="00E45B6D" w:rsidRDefault="00DD65ED" w:rsidP="00EA4931">
      <w:pPr>
        <w:pStyle w:val="Default"/>
        <w:ind w:left="851" w:right="899"/>
        <w:jc w:val="both"/>
        <w:rPr>
          <w:rFonts w:ascii="Palatino Linotype" w:eastAsia="Arial Unicode MS" w:hAnsi="Palatino Linotype"/>
          <w:i/>
          <w:color w:val="auto"/>
          <w:sz w:val="22"/>
          <w:szCs w:val="22"/>
        </w:rPr>
      </w:pPr>
    </w:p>
    <w:p w14:paraId="4EA99F43" w14:textId="07E474C8" w:rsidR="00C7466A" w:rsidRPr="00E45B6D" w:rsidRDefault="00C7466A" w:rsidP="00C7466A">
      <w:pPr>
        <w:spacing w:line="360" w:lineRule="auto"/>
        <w:jc w:val="both"/>
        <w:rPr>
          <w:rFonts w:ascii="Palatino Linotype" w:hAnsi="Palatino Linotype"/>
        </w:rPr>
      </w:pPr>
      <w:r w:rsidRPr="00E45B6D">
        <w:rPr>
          <w:rFonts w:ascii="Palatino Linotype" w:hAnsi="Palatino Linotype"/>
          <w:b/>
          <w:color w:val="222222"/>
          <w:sz w:val="28"/>
          <w:szCs w:val="28"/>
          <w:shd w:val="clear" w:color="auto" w:fill="FFFFFF"/>
        </w:rPr>
        <w:t>TERCERO.</w:t>
      </w:r>
      <w:r w:rsidRPr="00E45B6D">
        <w:rPr>
          <w:rFonts w:ascii="Palatino Linotype" w:hAnsi="Palatino Linotype"/>
          <w:b/>
          <w:color w:val="222222"/>
          <w:shd w:val="clear" w:color="auto" w:fill="FFFFFF"/>
        </w:rPr>
        <w:t> </w:t>
      </w:r>
      <w:r w:rsidRPr="00E45B6D">
        <w:rPr>
          <w:rFonts w:ascii="Palatino Linotype" w:hAnsi="Palatino Linotype"/>
          <w:b/>
          <w:color w:val="222222"/>
          <w:lang w:eastAsia="es-ES_tradnl"/>
        </w:rPr>
        <w:t>Notifíquese</w:t>
      </w:r>
      <w:r w:rsidRPr="00E45B6D">
        <w:rPr>
          <w:rFonts w:ascii="Palatino Linotype" w:hAnsi="Palatino Linotype"/>
          <w:color w:val="222222"/>
          <w:lang w:eastAsia="es-ES_tradnl"/>
        </w:rPr>
        <w:t xml:space="preserve"> </w:t>
      </w:r>
      <w:r w:rsidRPr="00E45B6D">
        <w:rPr>
          <w:rFonts w:ascii="Palatino Linotype" w:hAnsi="Palatino Linotype"/>
          <w:color w:val="222222"/>
          <w:shd w:val="clear" w:color="auto" w:fill="FFFFFF"/>
        </w:rPr>
        <w:t xml:space="preserve">al </w:t>
      </w:r>
      <w:r w:rsidRPr="00E45B6D">
        <w:rPr>
          <w:rFonts w:ascii="Palatino Linotype" w:hAnsi="Palatino Linotype"/>
        </w:rPr>
        <w:t>Titular de la Unidad de Transparencia del </w:t>
      </w:r>
      <w:r w:rsidRPr="00E45B6D">
        <w:rPr>
          <w:rFonts w:ascii="Palatino Linotype" w:hAnsi="Palatino Linotype"/>
          <w:b/>
        </w:rPr>
        <w:t>SUJETO OBLIGADO</w:t>
      </w:r>
      <w:r w:rsidRPr="00E45B6D">
        <w:rPr>
          <w:rFonts w:ascii="Palatino Linotype" w:hAnsi="Palatino Linotype"/>
        </w:rPr>
        <w:t xml:space="preserve">, para que conforme a los artículos 186, último párrafo y 189, párrafo segundo de la Ley de Transparencia y Acceso a la Información Pública del Estado de México y Municipios, dé cumplimiento a lo ordenado dentro del plazo de </w:t>
      </w:r>
      <w:r w:rsidR="00B93CA2" w:rsidRPr="00E45B6D">
        <w:rPr>
          <w:rFonts w:ascii="Palatino Linotype" w:hAnsi="Palatino Linotype"/>
        </w:rPr>
        <w:t>diez</w:t>
      </w:r>
      <w:r w:rsidRPr="00E45B6D">
        <w:rPr>
          <w:rFonts w:ascii="Palatino Linotype" w:hAnsi="Palatino Linotype"/>
        </w:rPr>
        <w:t xml:space="preserve"> días hábiles, debiendo informar a este Instituto en un plazo de tres días hábiles siguientes sobre el cumplimiento dado a la presente resolución.</w:t>
      </w:r>
    </w:p>
    <w:p w14:paraId="5C4FA262" w14:textId="77777777" w:rsidR="00C7466A" w:rsidRPr="00E45B6D" w:rsidRDefault="00C7466A" w:rsidP="00C7466A">
      <w:pPr>
        <w:spacing w:line="360" w:lineRule="auto"/>
        <w:jc w:val="both"/>
        <w:rPr>
          <w:rFonts w:ascii="Palatino Linotype" w:hAnsi="Palatino Linotype"/>
          <w:b/>
          <w:color w:val="222222"/>
          <w:shd w:val="clear" w:color="auto" w:fill="FFFFFF"/>
        </w:rPr>
      </w:pPr>
    </w:p>
    <w:p w14:paraId="761569A8" w14:textId="36C0D127" w:rsidR="00C7466A" w:rsidRPr="00E45B6D" w:rsidRDefault="00C7466A" w:rsidP="00C7466A">
      <w:pPr>
        <w:spacing w:line="360" w:lineRule="auto"/>
        <w:ind w:right="49"/>
        <w:jc w:val="both"/>
        <w:rPr>
          <w:rFonts w:ascii="Palatino Linotype" w:hAnsi="Palatino Linotype"/>
          <w:color w:val="222222"/>
          <w:lang w:eastAsia="es-ES_tradnl"/>
        </w:rPr>
      </w:pPr>
      <w:r w:rsidRPr="00E45B6D">
        <w:rPr>
          <w:rFonts w:ascii="Palatino Linotype" w:hAnsi="Palatino Linotype" w:cs="Arial"/>
          <w:b/>
          <w:bCs/>
          <w:color w:val="222222"/>
          <w:sz w:val="28"/>
          <w:lang w:eastAsia="es-MX"/>
        </w:rPr>
        <w:t xml:space="preserve">CUARTO. </w:t>
      </w:r>
      <w:r w:rsidRPr="00E45B6D">
        <w:rPr>
          <w:rFonts w:ascii="Palatino Linotype" w:hAnsi="Palatino Linotype"/>
          <w:b/>
          <w:color w:val="222222"/>
          <w:lang w:eastAsia="es-ES_tradnl"/>
        </w:rPr>
        <w:t>Notifíquese</w:t>
      </w:r>
      <w:r w:rsidRPr="00E45B6D">
        <w:rPr>
          <w:rFonts w:ascii="Palatino Linotype" w:hAnsi="Palatino Linotype"/>
          <w:color w:val="222222"/>
          <w:lang w:eastAsia="es-ES_tradnl"/>
        </w:rPr>
        <w:t xml:space="preserve"> a</w:t>
      </w:r>
      <w:r w:rsidR="00FF027E" w:rsidRPr="00E45B6D">
        <w:rPr>
          <w:rFonts w:ascii="Palatino Linotype" w:hAnsi="Palatino Linotype"/>
          <w:color w:val="222222"/>
          <w:lang w:eastAsia="es-ES_tradnl"/>
        </w:rPr>
        <w:t>l</w:t>
      </w:r>
      <w:r w:rsidRPr="00E45B6D">
        <w:rPr>
          <w:rFonts w:ascii="Palatino Linotype" w:hAnsi="Palatino Linotype"/>
          <w:color w:val="222222"/>
          <w:lang w:eastAsia="es-ES_tradnl"/>
        </w:rPr>
        <w:t xml:space="preserve"> </w:t>
      </w:r>
      <w:r w:rsidRPr="00E45B6D">
        <w:rPr>
          <w:rFonts w:ascii="Palatino Linotype" w:hAnsi="Palatino Linotype"/>
          <w:b/>
          <w:color w:val="222222"/>
          <w:lang w:eastAsia="es-ES_tradnl"/>
        </w:rPr>
        <w:t>RECURRENTE</w:t>
      </w:r>
      <w:r w:rsidRPr="00E45B6D">
        <w:rPr>
          <w:rFonts w:ascii="Palatino Linotype" w:hAnsi="Palatino Linotype"/>
          <w:color w:val="222222"/>
          <w:lang w:eastAsia="es-ES_tradnl"/>
        </w:rPr>
        <w:t xml:space="preserve"> la </w:t>
      </w:r>
      <w:r w:rsidRPr="00E45B6D">
        <w:rPr>
          <w:rFonts w:ascii="Palatino Linotype" w:hAnsi="Palatino Linotype" w:cs="Arial"/>
        </w:rPr>
        <w:t>presente</w:t>
      </w:r>
      <w:r w:rsidRPr="00E45B6D">
        <w:rPr>
          <w:rFonts w:ascii="Palatino Linotype" w:hAnsi="Palatino Linotype"/>
          <w:color w:val="222222"/>
          <w:lang w:eastAsia="es-ES_tradnl"/>
        </w:rPr>
        <w:t xml:space="preserve"> resolución. </w:t>
      </w:r>
    </w:p>
    <w:p w14:paraId="2E834CFD" w14:textId="77777777" w:rsidR="00C7466A" w:rsidRPr="00E45B6D" w:rsidRDefault="00C7466A" w:rsidP="00C7466A">
      <w:pPr>
        <w:spacing w:line="360" w:lineRule="auto"/>
        <w:ind w:right="49"/>
        <w:jc w:val="both"/>
        <w:rPr>
          <w:rFonts w:ascii="Palatino Linotype" w:hAnsi="Palatino Linotype"/>
          <w:color w:val="222222"/>
          <w:sz w:val="12"/>
          <w:lang w:eastAsia="es-ES_tradnl"/>
        </w:rPr>
      </w:pPr>
    </w:p>
    <w:p w14:paraId="7E2D6298" w14:textId="4ECB5837" w:rsidR="00C7466A" w:rsidRPr="00E45B6D" w:rsidRDefault="00C7466A" w:rsidP="00C7466A">
      <w:pPr>
        <w:spacing w:line="360" w:lineRule="auto"/>
        <w:ind w:right="49"/>
        <w:jc w:val="both"/>
        <w:rPr>
          <w:rFonts w:ascii="Palatino Linotype" w:hAnsi="Palatino Linotype"/>
          <w:lang w:eastAsia="es-ES_tradnl"/>
        </w:rPr>
      </w:pPr>
      <w:r w:rsidRPr="00E45B6D">
        <w:rPr>
          <w:rFonts w:ascii="Palatino Linotype" w:hAnsi="Palatino Linotype" w:cs="Arial"/>
          <w:b/>
          <w:bCs/>
          <w:color w:val="222222"/>
          <w:sz w:val="28"/>
          <w:lang w:eastAsia="es-MX"/>
        </w:rPr>
        <w:t>QUINTO.</w:t>
      </w:r>
      <w:r w:rsidRPr="00E45B6D">
        <w:rPr>
          <w:rFonts w:ascii="Palatino Linotype" w:hAnsi="Palatino Linotype"/>
          <w:color w:val="222222"/>
          <w:szCs w:val="17"/>
          <w:lang w:eastAsia="es-ES_tradnl"/>
        </w:rPr>
        <w:t xml:space="preserve"> </w:t>
      </w:r>
      <w:r w:rsidRPr="00E45B6D">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E45B6D">
        <w:rPr>
          <w:rFonts w:ascii="Palatino Linotype" w:hAnsi="Palatino Linotype"/>
          <w:b/>
          <w:lang w:eastAsia="es-ES_tradnl"/>
        </w:rPr>
        <w:t>SUJETO OBLIGADO</w:t>
      </w:r>
      <w:r w:rsidRPr="00E45B6D">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6A0427A5" w14:textId="77777777" w:rsidR="00147703" w:rsidRPr="00E45B6D" w:rsidRDefault="00147703" w:rsidP="00C7466A">
      <w:pPr>
        <w:spacing w:line="360" w:lineRule="auto"/>
        <w:ind w:right="49"/>
        <w:jc w:val="both"/>
        <w:rPr>
          <w:rFonts w:ascii="Palatino Linotype" w:hAnsi="Palatino Linotype"/>
          <w:color w:val="222222"/>
          <w:sz w:val="14"/>
          <w:lang w:eastAsia="es-ES_tradnl"/>
        </w:rPr>
      </w:pPr>
    </w:p>
    <w:p w14:paraId="2E2C5582" w14:textId="5EBBBA0C" w:rsidR="00C7466A" w:rsidRPr="00E45B6D" w:rsidRDefault="00C7466A"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E45B6D">
        <w:rPr>
          <w:rFonts w:ascii="Palatino Linotype" w:hAnsi="Palatino Linotype"/>
          <w:b/>
          <w:sz w:val="28"/>
          <w:szCs w:val="28"/>
        </w:rPr>
        <w:t>SEXTO.</w:t>
      </w:r>
      <w:r w:rsidRPr="00E45B6D">
        <w:rPr>
          <w:rFonts w:ascii="Palatino Linotype" w:hAnsi="Palatino Linotype"/>
          <w:b/>
          <w:szCs w:val="25"/>
        </w:rPr>
        <w:t xml:space="preserve"> </w:t>
      </w:r>
      <w:r w:rsidRPr="00E45B6D">
        <w:rPr>
          <w:rFonts w:ascii="Palatino Linotype" w:hAnsi="Palatino Linotype"/>
          <w:b/>
          <w:color w:val="222222"/>
          <w:lang w:eastAsia="es-ES_tradnl"/>
        </w:rPr>
        <w:t>Hágase del conocimiento</w:t>
      </w:r>
      <w:r w:rsidRPr="00E45B6D">
        <w:rPr>
          <w:rFonts w:ascii="Palatino Linotype" w:hAnsi="Palatino Linotype"/>
          <w:color w:val="222222"/>
          <w:lang w:eastAsia="es-ES_tradnl"/>
        </w:rPr>
        <w:t xml:space="preserve"> a</w:t>
      </w:r>
      <w:r w:rsidR="00FF027E" w:rsidRPr="00E45B6D">
        <w:rPr>
          <w:rFonts w:ascii="Palatino Linotype" w:hAnsi="Palatino Linotype"/>
          <w:color w:val="222222"/>
          <w:lang w:eastAsia="es-ES_tradnl"/>
        </w:rPr>
        <w:t>l</w:t>
      </w:r>
      <w:r w:rsidRPr="00E45B6D">
        <w:rPr>
          <w:rFonts w:ascii="Palatino Linotype" w:hAnsi="Palatino Linotype"/>
          <w:color w:val="222222"/>
          <w:lang w:eastAsia="es-ES_tradnl"/>
        </w:rPr>
        <w:t xml:space="preserve"> </w:t>
      </w:r>
      <w:r w:rsidRPr="00E45B6D">
        <w:rPr>
          <w:rFonts w:ascii="Palatino Linotype" w:hAnsi="Palatino Linotype"/>
          <w:b/>
          <w:color w:val="222222"/>
          <w:lang w:eastAsia="es-ES_tradnl"/>
        </w:rPr>
        <w:t>RECURRENTE</w:t>
      </w:r>
      <w:r w:rsidRPr="00E45B6D">
        <w:rPr>
          <w:rFonts w:ascii="Palatino Linotype" w:hAnsi="Palatino Linotype"/>
          <w:color w:val="222222"/>
          <w:lang w:eastAsia="es-ES_tradnl"/>
        </w:rPr>
        <w:t xml:space="preserve"> que, de conformidad con lo establecido en el artículo 196 de la </w:t>
      </w:r>
      <w:r w:rsidRPr="00E45B6D">
        <w:rPr>
          <w:rFonts w:ascii="Palatino Linotype" w:hAnsi="Palatino Linotype" w:cs="Arial"/>
        </w:rPr>
        <w:t>Ley</w:t>
      </w:r>
      <w:r w:rsidRPr="00E45B6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4CCEA56B" w14:textId="77777777" w:rsidR="00F247A7" w:rsidRPr="00E45B6D" w:rsidRDefault="00F247A7" w:rsidP="00F247A7">
      <w:pPr>
        <w:widowControl w:val="0"/>
        <w:tabs>
          <w:tab w:val="left" w:pos="1701"/>
        </w:tabs>
        <w:autoSpaceDE w:val="0"/>
        <w:autoSpaceDN w:val="0"/>
        <w:adjustRightInd w:val="0"/>
        <w:spacing w:before="240" w:after="240" w:line="360" w:lineRule="auto"/>
        <w:ind w:right="49"/>
        <w:jc w:val="both"/>
        <w:rPr>
          <w:rFonts w:ascii="Palatino Linotype" w:hAnsi="Palatino Linotype"/>
          <w:color w:val="222222"/>
          <w:szCs w:val="17"/>
          <w:lang w:eastAsia="es-ES_tradnl"/>
        </w:rPr>
      </w:pPr>
      <w:r w:rsidRPr="00E45B6D">
        <w:rPr>
          <w:rFonts w:ascii="Palatino Linotype" w:hAnsi="Palatino Linotype"/>
          <w:b/>
          <w:color w:val="222222"/>
          <w:sz w:val="28"/>
          <w:szCs w:val="28"/>
          <w:shd w:val="clear" w:color="auto" w:fill="FFFFFF"/>
        </w:rPr>
        <w:t>SÉPTIMO.</w:t>
      </w:r>
      <w:r w:rsidRPr="00E45B6D">
        <w:rPr>
          <w:rFonts w:ascii="Palatino Linotype" w:hAnsi="Palatino Linotype"/>
          <w:color w:val="222222"/>
          <w:szCs w:val="17"/>
          <w:lang w:eastAsia="es-ES_tradnl"/>
        </w:rPr>
        <w:t xml:space="preserve"> De conformidad con el artículo 198 de la Ley de Transparencia y Acceso a la Información Pública del Estado de México y Municipios, de considerarlo procedente, </w:t>
      </w:r>
      <w:r w:rsidRPr="00E45B6D">
        <w:rPr>
          <w:rFonts w:ascii="Palatino Linotype" w:hAnsi="Palatino Linotype"/>
          <w:b/>
          <w:color w:val="222222"/>
          <w:szCs w:val="17"/>
          <w:lang w:eastAsia="es-ES_tradnl"/>
        </w:rPr>
        <w:t>EL SUJETO OBLIGADO</w:t>
      </w:r>
      <w:r w:rsidRPr="00E45B6D">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75D93277" w14:textId="44F2FCBC" w:rsidR="00C7466A" w:rsidRPr="00E45B6D" w:rsidRDefault="00C7466A" w:rsidP="00C7466A">
      <w:pPr>
        <w:spacing w:before="240" w:after="240" w:line="360" w:lineRule="auto"/>
        <w:ind w:right="49"/>
        <w:jc w:val="both"/>
        <w:rPr>
          <w:rFonts w:ascii="Palatino Linotype" w:hAnsi="Palatino Linotype" w:cs="Arial"/>
          <w:color w:val="000000" w:themeColor="text1"/>
        </w:rPr>
      </w:pPr>
      <w:r w:rsidRPr="00E45B6D">
        <w:rPr>
          <w:rFonts w:ascii="Palatino Linotype" w:hAnsi="Palatino Linotype" w:cs="Arial"/>
          <w:color w:val="000000" w:themeColor="text1"/>
        </w:rPr>
        <w:t xml:space="preserve">ASÍ LO RESUELVE, POR </w:t>
      </w:r>
      <w:r w:rsidR="00023460" w:rsidRPr="00E45B6D">
        <w:rPr>
          <w:rFonts w:ascii="Palatino Linotype" w:hAnsi="Palatino Linotype" w:cs="Arial"/>
          <w:color w:val="000000" w:themeColor="text1"/>
        </w:rPr>
        <w:t xml:space="preserve">UNANIMIDAD </w:t>
      </w:r>
      <w:r w:rsidRPr="00E45B6D">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E45B6D">
        <w:rPr>
          <w:rFonts w:ascii="Palatino Linotype" w:hAnsi="Palatino Linotype"/>
          <w:color w:val="000000" w:themeColor="text1"/>
          <w:lang w:val="es-ES_tradnl"/>
        </w:rPr>
        <w:t xml:space="preserve">JOSÉ GUADALUPE LUNA HERNÁNDEZ, </w:t>
      </w:r>
      <w:r w:rsidR="00023460" w:rsidRPr="00E45B6D">
        <w:rPr>
          <w:rFonts w:ascii="Palatino Linotype" w:hAnsi="Palatino Linotype" w:cs="Arial"/>
          <w:color w:val="000000" w:themeColor="text1"/>
        </w:rPr>
        <w:t xml:space="preserve">JAVIER MARTÍNEZ CRUZ Y </w:t>
      </w:r>
      <w:r w:rsidRPr="00E45B6D">
        <w:rPr>
          <w:rFonts w:ascii="Palatino Linotype" w:hAnsi="Palatino Linotype" w:cs="Arial"/>
          <w:color w:val="000000" w:themeColor="text1"/>
        </w:rPr>
        <w:t>LUIS GUSTAVO PARRA NORIEGA; EN LA</w:t>
      </w:r>
      <w:r w:rsidR="00023460" w:rsidRPr="00E45B6D">
        <w:rPr>
          <w:rFonts w:ascii="Palatino Linotype" w:hAnsi="Palatino Linotype" w:cs="Arial"/>
          <w:color w:val="000000" w:themeColor="text1"/>
        </w:rPr>
        <w:t xml:space="preserve"> </w:t>
      </w:r>
      <w:r w:rsidR="00B93CA2" w:rsidRPr="00E45B6D">
        <w:rPr>
          <w:rFonts w:ascii="Palatino Linotype" w:hAnsi="Palatino Linotype" w:cs="Arial"/>
          <w:color w:val="000000" w:themeColor="text1"/>
        </w:rPr>
        <w:t xml:space="preserve">DÉCIMA </w:t>
      </w:r>
      <w:r w:rsidR="00B93CA2" w:rsidRPr="00E45B6D">
        <w:rPr>
          <w:rFonts w:ascii="Palatino Linotype" w:hAnsi="Palatino Linotype" w:cs="Arial"/>
          <w:color w:val="000000" w:themeColor="text1"/>
        </w:rPr>
        <w:lastRenderedPageBreak/>
        <w:t xml:space="preserve">SEGUNDA </w:t>
      </w:r>
      <w:r w:rsidRPr="00E45B6D">
        <w:rPr>
          <w:rFonts w:ascii="Palatino Linotype" w:hAnsi="Palatino Linotype" w:cs="Arial"/>
          <w:color w:val="000000" w:themeColor="text1"/>
        </w:rPr>
        <w:t xml:space="preserve">SESIÓN ORDINARIA CELEBRADA EL </w:t>
      </w:r>
      <w:r w:rsidR="00B93CA2" w:rsidRPr="00E45B6D">
        <w:rPr>
          <w:rFonts w:ascii="Palatino Linotype" w:hAnsi="Palatino Linotype" w:cs="Arial"/>
          <w:color w:val="000000" w:themeColor="text1"/>
        </w:rPr>
        <w:t xml:space="preserve">CATORCE DE ABRIL </w:t>
      </w:r>
      <w:r w:rsidR="00F247A7" w:rsidRPr="00E45B6D">
        <w:rPr>
          <w:rFonts w:ascii="Palatino Linotype" w:hAnsi="Palatino Linotype" w:cs="Arial"/>
          <w:color w:val="000000" w:themeColor="text1"/>
        </w:rPr>
        <w:t>DE DO</w:t>
      </w:r>
      <w:r w:rsidRPr="00E45B6D">
        <w:rPr>
          <w:rFonts w:ascii="Palatino Linotype" w:hAnsi="Palatino Linotype" w:cs="Arial"/>
          <w:color w:val="000000" w:themeColor="text1"/>
        </w:rPr>
        <w:t>S MIL VEINT</w:t>
      </w:r>
      <w:r w:rsidR="00F247A7" w:rsidRPr="00E45B6D">
        <w:rPr>
          <w:rFonts w:ascii="Palatino Linotype" w:hAnsi="Palatino Linotype" w:cs="Arial"/>
          <w:color w:val="000000" w:themeColor="text1"/>
        </w:rPr>
        <w:t>IUNO</w:t>
      </w:r>
      <w:r w:rsidRPr="00E45B6D">
        <w:rPr>
          <w:rFonts w:ascii="Palatino Linotype" w:hAnsi="Palatino Linotype" w:cs="Arial"/>
          <w:color w:val="000000" w:themeColor="text1"/>
        </w:rPr>
        <w:t>, ANTE EL SECRETARIO TÉCNICO DEL PLENO ALEXIS TAPIA RAMÍREZ.</w:t>
      </w:r>
    </w:p>
    <w:p w14:paraId="568434C7" w14:textId="29E1857C" w:rsidR="005F4504" w:rsidRDefault="00C7466A" w:rsidP="000F3F0D">
      <w:pPr>
        <w:ind w:right="49"/>
        <w:jc w:val="both"/>
        <w:rPr>
          <w:rFonts w:ascii="Palatino Linotype" w:hAnsi="Palatino Linotype"/>
          <w:sz w:val="20"/>
          <w:szCs w:val="20"/>
          <w:lang w:val="es-ES_tradnl"/>
        </w:rPr>
      </w:pPr>
      <w:r w:rsidRPr="00E45B6D">
        <w:rPr>
          <w:rFonts w:ascii="Palatino Linotype" w:hAnsi="Palatino Linotype"/>
          <w:sz w:val="20"/>
          <w:szCs w:val="20"/>
          <w:lang w:val="es-ES_tradnl"/>
        </w:rPr>
        <w:t>YSM</w:t>
      </w:r>
      <w:r w:rsidR="000F3F0D" w:rsidRPr="00E45B6D">
        <w:rPr>
          <w:rFonts w:ascii="Palatino Linotype" w:hAnsi="Palatino Linotype"/>
          <w:sz w:val="20"/>
          <w:szCs w:val="20"/>
          <w:lang w:val="es-ES_tradnl"/>
        </w:rPr>
        <w:t>/</w:t>
      </w:r>
      <w:r w:rsidR="00F247A7" w:rsidRPr="00E45B6D">
        <w:rPr>
          <w:rFonts w:ascii="Palatino Linotype" w:hAnsi="Palatino Linotype"/>
          <w:sz w:val="20"/>
          <w:szCs w:val="20"/>
          <w:lang w:val="es-ES_tradnl"/>
        </w:rPr>
        <w:t>IAHA</w:t>
      </w:r>
    </w:p>
    <w:p w14:paraId="4BCABD43" w14:textId="77777777" w:rsidR="005F4504" w:rsidRDefault="005F4504">
      <w:pPr>
        <w:rPr>
          <w:rFonts w:ascii="Palatino Linotype" w:hAnsi="Palatino Linotype"/>
          <w:sz w:val="20"/>
          <w:szCs w:val="20"/>
          <w:lang w:val="es-ES_tradnl"/>
        </w:rPr>
      </w:pPr>
      <w:r>
        <w:rPr>
          <w:rFonts w:ascii="Palatino Linotype" w:hAnsi="Palatino Linotype"/>
          <w:sz w:val="20"/>
          <w:szCs w:val="20"/>
          <w:lang w:val="es-ES_tradnl"/>
        </w:rPr>
        <w:br w:type="page"/>
      </w:r>
    </w:p>
    <w:p w14:paraId="4EDA5AFD" w14:textId="77777777" w:rsidR="00C34EFF" w:rsidRPr="00C34EFF" w:rsidRDefault="00C34EFF" w:rsidP="000F3F0D">
      <w:pPr>
        <w:ind w:right="49"/>
        <w:jc w:val="both"/>
      </w:pPr>
    </w:p>
    <w:sectPr w:rsidR="00C34EFF" w:rsidRPr="00C34EFF"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8557" w16cex:dateUtc="2021-03-10T23:50:00Z"/>
  <w16cex:commentExtensible w16cex:durableId="23F38560" w16cex:dateUtc="2021-03-10T23:50:00Z"/>
  <w16cex:commentExtensible w16cex:durableId="23F38573" w16cex:dateUtc="2021-03-10T23:50:00Z"/>
  <w16cex:commentExtensible w16cex:durableId="23F385B0" w16cex:dateUtc="2021-03-10T23:51:00Z"/>
  <w16cex:commentExtensible w16cex:durableId="23F38643" w16cex:dateUtc="2021-03-10T23:54:00Z"/>
  <w16cex:commentExtensible w16cex:durableId="23F38681" w16cex:dateUtc="2021-03-10T23:55:00Z"/>
  <w16cex:commentExtensible w16cex:durableId="23F386BD" w16cex:dateUtc="2021-03-10T23:56:00Z"/>
  <w16cex:commentExtensible w16cex:durableId="23F3876C" w16cex:dateUtc="2021-03-10T23:59:00Z"/>
  <w16cex:commentExtensible w16cex:durableId="23F387B0" w16cex:dateUtc="2021-03-11T00:00:00Z"/>
  <w16cex:commentExtensible w16cex:durableId="23F3882D" w16cex:dateUtc="2021-03-11T0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9E59C6" w16cid:durableId="23F38557"/>
  <w16cid:commentId w16cid:paraId="7B7765A9" w16cid:durableId="23F38560"/>
  <w16cid:commentId w16cid:paraId="7C217C86" w16cid:durableId="23F38573"/>
  <w16cid:commentId w16cid:paraId="790C90CA" w16cid:durableId="23F385B0"/>
  <w16cid:commentId w16cid:paraId="61CD821D" w16cid:durableId="23F38643"/>
  <w16cid:commentId w16cid:paraId="1BD1BA53" w16cid:durableId="23F38681"/>
  <w16cid:commentId w16cid:paraId="145084D1" w16cid:durableId="23F386BD"/>
  <w16cid:commentId w16cid:paraId="548C18C6" w16cid:durableId="23F3876C"/>
  <w16cid:commentId w16cid:paraId="68BB04D2" w16cid:durableId="23F387B0"/>
  <w16cid:commentId w16cid:paraId="59392BC0" w16cid:durableId="23F388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970FB" w14:textId="77777777" w:rsidR="00EA248E" w:rsidRDefault="00EA248E" w:rsidP="00C80F8C">
      <w:r>
        <w:separator/>
      </w:r>
    </w:p>
  </w:endnote>
  <w:endnote w:type="continuationSeparator" w:id="0">
    <w:p w14:paraId="32BE7810" w14:textId="77777777" w:rsidR="00EA248E" w:rsidRDefault="00EA248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6B89E40" w:rsidR="001A41EE" w:rsidRPr="0010196A" w:rsidRDefault="001A41E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87042">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87042">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A840635" w:rsidR="001A41EE" w:rsidRPr="0010196A" w:rsidRDefault="001A41E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8704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87042">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5F74C" w14:textId="77777777" w:rsidR="00EA248E" w:rsidRDefault="00EA248E" w:rsidP="00C80F8C">
      <w:r>
        <w:separator/>
      </w:r>
    </w:p>
  </w:footnote>
  <w:footnote w:type="continuationSeparator" w:id="0">
    <w:p w14:paraId="112FA0AF" w14:textId="77777777" w:rsidR="00EA248E" w:rsidRDefault="00EA248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A41EE" w:rsidRDefault="00EA248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A41EE" w:rsidRPr="0010196A" w:rsidRDefault="00EA248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1A41EE" w:rsidRPr="008F2CCC" w14:paraId="1F097D8A" w14:textId="77777777" w:rsidTr="0089379A">
      <w:tc>
        <w:tcPr>
          <w:tcW w:w="2977" w:type="dxa"/>
          <w:vMerge w:val="restart"/>
        </w:tcPr>
        <w:p w14:paraId="1F780A0C" w14:textId="1EFF25F4" w:rsidR="001A41EE" w:rsidRPr="008F2CCC" w:rsidRDefault="001A41E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A41EE" w:rsidRPr="00664658" w:rsidRDefault="001A41E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A77003B" w:rsidR="001A41EE" w:rsidRPr="00664658" w:rsidRDefault="00DD7E3F" w:rsidP="00DD7E3F">
          <w:pPr>
            <w:jc w:val="both"/>
            <w:rPr>
              <w:rFonts w:ascii="Palatino Linotype" w:hAnsi="Palatino Linotype"/>
              <w:b/>
              <w:sz w:val="22"/>
              <w:szCs w:val="22"/>
              <w:lang w:val="es-ES_tradnl"/>
            </w:rPr>
          </w:pPr>
          <w:r>
            <w:rPr>
              <w:rFonts w:ascii="Palatino Linotype" w:hAnsi="Palatino Linotype"/>
              <w:b/>
              <w:sz w:val="22"/>
              <w:szCs w:val="22"/>
              <w:lang w:val="es-ES_tradnl"/>
            </w:rPr>
            <w:t>00312</w:t>
          </w:r>
          <w:r w:rsidR="001A41EE" w:rsidRPr="00E6045D">
            <w:rPr>
              <w:rFonts w:ascii="Palatino Linotype" w:hAnsi="Palatino Linotype"/>
              <w:b/>
              <w:sz w:val="22"/>
              <w:szCs w:val="22"/>
              <w:lang w:val="es-ES_tradnl"/>
            </w:rPr>
            <w:t>/INFOEM/IP/RR/20</w:t>
          </w:r>
          <w:r w:rsidR="001A41EE">
            <w:rPr>
              <w:rFonts w:ascii="Palatino Linotype" w:hAnsi="Palatino Linotype"/>
              <w:b/>
              <w:sz w:val="22"/>
              <w:szCs w:val="22"/>
              <w:lang w:val="es-ES_tradnl"/>
            </w:rPr>
            <w:t>21</w:t>
          </w:r>
        </w:p>
      </w:tc>
    </w:tr>
    <w:tr w:rsidR="001A41EE" w:rsidRPr="008F2CCC" w14:paraId="049677A3" w14:textId="77777777" w:rsidTr="0089379A">
      <w:tc>
        <w:tcPr>
          <w:tcW w:w="2977" w:type="dxa"/>
          <w:vMerge/>
        </w:tcPr>
        <w:p w14:paraId="4A21EAC1" w14:textId="5C1F145E" w:rsidR="001A41EE" w:rsidRPr="008F2CCC" w:rsidRDefault="001A41EE" w:rsidP="00D41D47">
          <w:pPr>
            <w:rPr>
              <w:rFonts w:ascii="Palatino Linotype" w:hAnsi="Palatino Linotype"/>
              <w:b/>
              <w:sz w:val="22"/>
              <w:szCs w:val="22"/>
              <w:lang w:val="es-ES_tradnl"/>
            </w:rPr>
          </w:pPr>
        </w:p>
      </w:tc>
      <w:tc>
        <w:tcPr>
          <w:tcW w:w="2551" w:type="dxa"/>
          <w:shd w:val="clear" w:color="auto" w:fill="auto"/>
        </w:tcPr>
        <w:p w14:paraId="1237BCDE" w14:textId="77777777" w:rsidR="001A41EE" w:rsidRPr="00664658" w:rsidRDefault="001A41E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ED8733C" w:rsidR="001A41EE" w:rsidRPr="00D41D47" w:rsidRDefault="00DD7E3F" w:rsidP="00957D35">
          <w:pPr>
            <w:jc w:val="both"/>
            <w:rPr>
              <w:rFonts w:ascii="Palatino Linotype" w:hAnsi="Palatino Linotype"/>
              <w:b/>
              <w:sz w:val="22"/>
              <w:szCs w:val="22"/>
              <w:lang w:val="es-ES_tradnl"/>
            </w:rPr>
          </w:pPr>
          <w:r w:rsidRPr="00DD7E3F">
            <w:rPr>
              <w:rFonts w:ascii="Palatino Linotype" w:hAnsi="Palatino Linotype"/>
              <w:b/>
              <w:sz w:val="22"/>
              <w:szCs w:val="22"/>
            </w:rPr>
            <w:t>Secretaría de Obra Pública</w:t>
          </w:r>
        </w:p>
      </w:tc>
    </w:tr>
    <w:tr w:rsidR="001A41EE" w:rsidRPr="008F2CCC" w14:paraId="72CD087D" w14:textId="77777777" w:rsidTr="0089379A">
      <w:trPr>
        <w:trHeight w:val="228"/>
      </w:trPr>
      <w:tc>
        <w:tcPr>
          <w:tcW w:w="2977" w:type="dxa"/>
          <w:vMerge/>
        </w:tcPr>
        <w:p w14:paraId="1B78656F" w14:textId="01E6F6F6" w:rsidR="001A41EE" w:rsidRPr="008F2CCC" w:rsidRDefault="001A41EE" w:rsidP="00070856">
          <w:pPr>
            <w:rPr>
              <w:rFonts w:ascii="Palatino Linotype" w:hAnsi="Palatino Linotype"/>
              <w:b/>
              <w:sz w:val="22"/>
              <w:szCs w:val="22"/>
              <w:lang w:val="es-ES_tradnl"/>
            </w:rPr>
          </w:pPr>
        </w:p>
      </w:tc>
      <w:tc>
        <w:tcPr>
          <w:tcW w:w="2551" w:type="dxa"/>
          <w:shd w:val="clear" w:color="auto" w:fill="auto"/>
        </w:tcPr>
        <w:p w14:paraId="74D81628" w14:textId="77777777" w:rsidR="001A41EE" w:rsidRPr="00664658" w:rsidRDefault="001A41E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A41EE" w:rsidRPr="00664658" w:rsidRDefault="001A41E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1A41EE" w:rsidRPr="0010196A" w:rsidRDefault="001A41E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A41EE" w:rsidRPr="0010196A" w:rsidRDefault="00EA248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A41EE" w:rsidRPr="008F2CCC" w14:paraId="6ABABA57" w14:textId="77777777" w:rsidTr="0089379A">
      <w:tc>
        <w:tcPr>
          <w:tcW w:w="4253" w:type="dxa"/>
          <w:vMerge w:val="restart"/>
          <w:shd w:val="clear" w:color="auto" w:fill="auto"/>
        </w:tcPr>
        <w:p w14:paraId="6AA376CC" w14:textId="1234161B" w:rsidR="001A41EE" w:rsidRPr="008F2CCC" w:rsidRDefault="001A41E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A41EE" w:rsidRPr="008F2CCC" w:rsidRDefault="001A41E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25D354F" w:rsidR="001A41EE" w:rsidRPr="008F2CCC" w:rsidRDefault="00DD7E3F" w:rsidP="00F73F02">
          <w:pPr>
            <w:jc w:val="both"/>
            <w:rPr>
              <w:rFonts w:ascii="Palatino Linotype" w:hAnsi="Palatino Linotype"/>
              <w:b/>
              <w:sz w:val="22"/>
              <w:szCs w:val="22"/>
              <w:lang w:val="es-ES_tradnl"/>
            </w:rPr>
          </w:pPr>
          <w:r w:rsidRPr="00DD7E3F">
            <w:rPr>
              <w:rFonts w:ascii="Palatino Linotype" w:hAnsi="Palatino Linotype"/>
              <w:b/>
              <w:sz w:val="22"/>
              <w:szCs w:val="22"/>
              <w:lang w:val="es-ES_tradnl"/>
            </w:rPr>
            <w:t>00312/INFOEM/IP/RR/2021</w:t>
          </w:r>
        </w:p>
      </w:tc>
    </w:tr>
    <w:tr w:rsidR="001A41EE" w:rsidRPr="008F2CCC" w14:paraId="3B45FB53" w14:textId="77777777" w:rsidTr="0089379A">
      <w:tc>
        <w:tcPr>
          <w:tcW w:w="4253" w:type="dxa"/>
          <w:vMerge/>
          <w:shd w:val="clear" w:color="auto" w:fill="auto"/>
        </w:tcPr>
        <w:p w14:paraId="188B82EF" w14:textId="77777777" w:rsidR="001A41EE" w:rsidRPr="008F2CCC" w:rsidRDefault="001A41EE" w:rsidP="00A2780F">
          <w:pPr>
            <w:rPr>
              <w:rFonts w:ascii="Palatino Linotype" w:hAnsi="Palatino Linotype"/>
              <w:b/>
              <w:sz w:val="22"/>
              <w:szCs w:val="22"/>
              <w:lang w:val="es-ES_tradnl"/>
            </w:rPr>
          </w:pPr>
        </w:p>
      </w:tc>
      <w:tc>
        <w:tcPr>
          <w:tcW w:w="2552" w:type="dxa"/>
          <w:shd w:val="clear" w:color="auto" w:fill="auto"/>
        </w:tcPr>
        <w:p w14:paraId="3B2AD0CF" w14:textId="77777777" w:rsidR="001A41EE" w:rsidRPr="008F2CCC" w:rsidRDefault="001A41E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98C4528" w:rsidR="001A41EE" w:rsidRPr="008F2CCC" w:rsidRDefault="008779FE" w:rsidP="008779F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DD7E3F" w:rsidRPr="00DD7E3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DD7E3F" w:rsidRPr="00DD7E3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1A41EE" w:rsidRPr="008F2CCC" w14:paraId="28A493EB" w14:textId="77777777" w:rsidTr="0089379A">
      <w:trPr>
        <w:trHeight w:val="228"/>
      </w:trPr>
      <w:tc>
        <w:tcPr>
          <w:tcW w:w="4253" w:type="dxa"/>
          <w:vMerge/>
          <w:shd w:val="clear" w:color="auto" w:fill="auto"/>
        </w:tcPr>
        <w:p w14:paraId="06C77D31" w14:textId="77777777" w:rsidR="001A41EE" w:rsidRPr="008F2CCC" w:rsidRDefault="001A41EE" w:rsidP="00E37C88">
          <w:pPr>
            <w:rPr>
              <w:rFonts w:ascii="Palatino Linotype" w:hAnsi="Palatino Linotype"/>
              <w:b/>
              <w:sz w:val="22"/>
              <w:szCs w:val="22"/>
              <w:lang w:val="es-ES_tradnl"/>
            </w:rPr>
          </w:pPr>
        </w:p>
      </w:tc>
      <w:tc>
        <w:tcPr>
          <w:tcW w:w="2552" w:type="dxa"/>
          <w:shd w:val="clear" w:color="auto" w:fill="auto"/>
        </w:tcPr>
        <w:p w14:paraId="2E1A72B4" w14:textId="77777777" w:rsidR="001A41EE" w:rsidRPr="008F2CCC" w:rsidRDefault="001A41E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3AA13B1" w:rsidR="001A41EE" w:rsidRPr="00DC41C8" w:rsidRDefault="00DD7E3F" w:rsidP="00840ECD">
          <w:pPr>
            <w:jc w:val="both"/>
            <w:rPr>
              <w:rFonts w:ascii="Palatino Linotype" w:hAnsi="Palatino Linotype"/>
              <w:b/>
              <w:sz w:val="22"/>
              <w:szCs w:val="22"/>
            </w:rPr>
          </w:pPr>
          <w:r w:rsidRPr="00DD7E3F">
            <w:rPr>
              <w:rFonts w:ascii="Palatino Linotype" w:hAnsi="Palatino Linotype"/>
              <w:b/>
              <w:sz w:val="22"/>
              <w:szCs w:val="22"/>
            </w:rPr>
            <w:t>Secretaría de Obra Pública</w:t>
          </w:r>
        </w:p>
      </w:tc>
    </w:tr>
    <w:tr w:rsidR="001A41EE" w:rsidRPr="008F2CCC" w14:paraId="0F114FF0" w14:textId="77777777" w:rsidTr="0089379A">
      <w:tc>
        <w:tcPr>
          <w:tcW w:w="4253" w:type="dxa"/>
          <w:vMerge/>
          <w:shd w:val="clear" w:color="auto" w:fill="auto"/>
        </w:tcPr>
        <w:p w14:paraId="4CCB64BA" w14:textId="77777777" w:rsidR="001A41EE" w:rsidRPr="008F2CCC" w:rsidRDefault="001A41EE" w:rsidP="00A2780F">
          <w:pPr>
            <w:rPr>
              <w:rFonts w:ascii="Palatino Linotype" w:hAnsi="Palatino Linotype"/>
              <w:b/>
              <w:sz w:val="22"/>
              <w:szCs w:val="22"/>
              <w:lang w:val="es-ES_tradnl"/>
            </w:rPr>
          </w:pPr>
        </w:p>
      </w:tc>
      <w:tc>
        <w:tcPr>
          <w:tcW w:w="2552" w:type="dxa"/>
          <w:shd w:val="clear" w:color="auto" w:fill="auto"/>
        </w:tcPr>
        <w:p w14:paraId="31E422EA" w14:textId="77777777" w:rsidR="001A41EE" w:rsidRPr="008F2CCC" w:rsidRDefault="001A41E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A41EE" w:rsidRPr="008F2CCC" w:rsidRDefault="001A41E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1A41EE" w:rsidRPr="0010196A" w:rsidRDefault="001A41E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3F32B45"/>
    <w:multiLevelType w:val="hybridMultilevel"/>
    <w:tmpl w:val="9976CD80"/>
    <w:lvl w:ilvl="0" w:tplc="EEDAB342">
      <w:start w:val="1"/>
      <w:numFmt w:val="upp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32C10"/>
    <w:multiLevelType w:val="hybridMultilevel"/>
    <w:tmpl w:val="BB9020FE"/>
    <w:lvl w:ilvl="0" w:tplc="080A000D">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5" w15:restartNumberingAfterBreak="0">
    <w:nsid w:val="3E8523A2"/>
    <w:multiLevelType w:val="multilevel"/>
    <w:tmpl w:val="D1C03B2A"/>
    <w:lvl w:ilvl="0">
      <w:start w:val="9"/>
      <w:numFmt w:val="upperRoman"/>
      <w:lvlText w:val="%1."/>
      <w:lvlJc w:val="left"/>
      <w:pPr>
        <w:ind w:left="720" w:hanging="360"/>
      </w:pPr>
      <w:rPr>
        <w:rFonts w:hint="default"/>
        <w:b/>
        <w:i w:val="0"/>
        <w:caps/>
        <w:color w:val="auto"/>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210" w:hanging="69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21"/>
  </w:num>
  <w:num w:numId="5">
    <w:abstractNumId w:val="25"/>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2"/>
  </w:num>
  <w:num w:numId="10">
    <w:abstractNumId w:val="8"/>
  </w:num>
  <w:num w:numId="11">
    <w:abstractNumId w:val="6"/>
  </w:num>
  <w:num w:numId="12">
    <w:abstractNumId w:val="0"/>
  </w:num>
  <w:num w:numId="13">
    <w:abstractNumId w:val="27"/>
  </w:num>
  <w:num w:numId="14">
    <w:abstractNumId w:val="2"/>
  </w:num>
  <w:num w:numId="15">
    <w:abstractNumId w:val="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4"/>
  </w:num>
  <w:num w:numId="20">
    <w:abstractNumId w:val="20"/>
  </w:num>
  <w:num w:numId="21">
    <w:abstractNumId w:val="18"/>
  </w:num>
  <w:num w:numId="22">
    <w:abstractNumId w:val="23"/>
  </w:num>
  <w:num w:numId="23">
    <w:abstractNumId w:val="26"/>
  </w:num>
  <w:num w:numId="24">
    <w:abstractNumId w:val="24"/>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9"/>
  </w:num>
  <w:num w:numId="3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E7"/>
    <w:rsid w:val="00004C7A"/>
    <w:rsid w:val="000054EA"/>
    <w:rsid w:val="0000588F"/>
    <w:rsid w:val="000060C2"/>
    <w:rsid w:val="0000633D"/>
    <w:rsid w:val="00006728"/>
    <w:rsid w:val="00006EC0"/>
    <w:rsid w:val="00006F2F"/>
    <w:rsid w:val="00007437"/>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460"/>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0E7"/>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5BC"/>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0D"/>
    <w:rsid w:val="000F3F28"/>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25"/>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2B5A"/>
    <w:rsid w:val="00122F5B"/>
    <w:rsid w:val="001230AC"/>
    <w:rsid w:val="00124065"/>
    <w:rsid w:val="00124622"/>
    <w:rsid w:val="001246A7"/>
    <w:rsid w:val="001246D6"/>
    <w:rsid w:val="00124F3F"/>
    <w:rsid w:val="00124F52"/>
    <w:rsid w:val="00125459"/>
    <w:rsid w:val="00125E62"/>
    <w:rsid w:val="0012616B"/>
    <w:rsid w:val="001270BF"/>
    <w:rsid w:val="00127558"/>
    <w:rsid w:val="0012777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5FF8"/>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5E"/>
    <w:rsid w:val="001834AE"/>
    <w:rsid w:val="00183ACB"/>
    <w:rsid w:val="00183CB1"/>
    <w:rsid w:val="00184684"/>
    <w:rsid w:val="00184A75"/>
    <w:rsid w:val="001854E0"/>
    <w:rsid w:val="00185B0F"/>
    <w:rsid w:val="00185D81"/>
    <w:rsid w:val="00185EEA"/>
    <w:rsid w:val="00186BE8"/>
    <w:rsid w:val="00186EDD"/>
    <w:rsid w:val="00187106"/>
    <w:rsid w:val="0018725D"/>
    <w:rsid w:val="0018726A"/>
    <w:rsid w:val="00187682"/>
    <w:rsid w:val="001900D7"/>
    <w:rsid w:val="00190687"/>
    <w:rsid w:val="00190BFD"/>
    <w:rsid w:val="0019130A"/>
    <w:rsid w:val="00191B16"/>
    <w:rsid w:val="00192B47"/>
    <w:rsid w:val="0019369B"/>
    <w:rsid w:val="00193D12"/>
    <w:rsid w:val="001940B5"/>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1EE"/>
    <w:rsid w:val="001A43AC"/>
    <w:rsid w:val="001A4549"/>
    <w:rsid w:val="001A474B"/>
    <w:rsid w:val="001A5211"/>
    <w:rsid w:val="001A59B8"/>
    <w:rsid w:val="001A78D9"/>
    <w:rsid w:val="001A7E05"/>
    <w:rsid w:val="001B0393"/>
    <w:rsid w:val="001B0793"/>
    <w:rsid w:val="001B1253"/>
    <w:rsid w:val="001B125C"/>
    <w:rsid w:val="001B12D9"/>
    <w:rsid w:val="001B15AF"/>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2ACB"/>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475"/>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C6"/>
    <w:rsid w:val="001F01FC"/>
    <w:rsid w:val="001F0238"/>
    <w:rsid w:val="001F0CAB"/>
    <w:rsid w:val="001F1EC5"/>
    <w:rsid w:val="001F1F43"/>
    <w:rsid w:val="001F2A8A"/>
    <w:rsid w:val="001F3670"/>
    <w:rsid w:val="001F429F"/>
    <w:rsid w:val="001F4B32"/>
    <w:rsid w:val="001F4BE7"/>
    <w:rsid w:val="001F4D97"/>
    <w:rsid w:val="001F4EAA"/>
    <w:rsid w:val="001F5124"/>
    <w:rsid w:val="001F5396"/>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31B6"/>
    <w:rsid w:val="002141DB"/>
    <w:rsid w:val="0021511B"/>
    <w:rsid w:val="002156E0"/>
    <w:rsid w:val="00215701"/>
    <w:rsid w:val="002159F8"/>
    <w:rsid w:val="00215C0C"/>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4B4"/>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7CB"/>
    <w:rsid w:val="00277DD9"/>
    <w:rsid w:val="0028019C"/>
    <w:rsid w:val="0028167B"/>
    <w:rsid w:val="00281AA4"/>
    <w:rsid w:val="0028266C"/>
    <w:rsid w:val="00282679"/>
    <w:rsid w:val="00283424"/>
    <w:rsid w:val="002843D9"/>
    <w:rsid w:val="0028546D"/>
    <w:rsid w:val="002864B2"/>
    <w:rsid w:val="00286B88"/>
    <w:rsid w:val="00286DE5"/>
    <w:rsid w:val="00286F66"/>
    <w:rsid w:val="00287E1C"/>
    <w:rsid w:val="002902C1"/>
    <w:rsid w:val="00290904"/>
    <w:rsid w:val="00290C11"/>
    <w:rsid w:val="00290C9B"/>
    <w:rsid w:val="002910B6"/>
    <w:rsid w:val="00291CD6"/>
    <w:rsid w:val="00292081"/>
    <w:rsid w:val="00292490"/>
    <w:rsid w:val="00292588"/>
    <w:rsid w:val="00292DCD"/>
    <w:rsid w:val="002930AD"/>
    <w:rsid w:val="002930C5"/>
    <w:rsid w:val="002930F8"/>
    <w:rsid w:val="002931A0"/>
    <w:rsid w:val="0029397F"/>
    <w:rsid w:val="00293F4A"/>
    <w:rsid w:val="002942D7"/>
    <w:rsid w:val="00294BD2"/>
    <w:rsid w:val="00294EE7"/>
    <w:rsid w:val="00295079"/>
    <w:rsid w:val="00295B5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512"/>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55"/>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894"/>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1A5"/>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11"/>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80C"/>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546"/>
    <w:rsid w:val="003D6B0A"/>
    <w:rsid w:val="003D74A1"/>
    <w:rsid w:val="003D7948"/>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F72"/>
    <w:rsid w:val="003F38D6"/>
    <w:rsid w:val="003F4BAB"/>
    <w:rsid w:val="003F4DDF"/>
    <w:rsid w:val="003F4F0B"/>
    <w:rsid w:val="003F614E"/>
    <w:rsid w:val="003F623D"/>
    <w:rsid w:val="003F6CF0"/>
    <w:rsid w:val="00400224"/>
    <w:rsid w:val="00400574"/>
    <w:rsid w:val="004005B5"/>
    <w:rsid w:val="00401E05"/>
    <w:rsid w:val="00401E8E"/>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C88"/>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2808"/>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97"/>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AF4"/>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40F2"/>
    <w:rsid w:val="004A45F9"/>
    <w:rsid w:val="004A4A3B"/>
    <w:rsid w:val="004A506A"/>
    <w:rsid w:val="004A5FA9"/>
    <w:rsid w:val="004A61CA"/>
    <w:rsid w:val="004A6217"/>
    <w:rsid w:val="004A6BB5"/>
    <w:rsid w:val="004A6CD2"/>
    <w:rsid w:val="004A6D90"/>
    <w:rsid w:val="004A7031"/>
    <w:rsid w:val="004A78CA"/>
    <w:rsid w:val="004A7AEE"/>
    <w:rsid w:val="004B090C"/>
    <w:rsid w:val="004B1A91"/>
    <w:rsid w:val="004B2086"/>
    <w:rsid w:val="004B2305"/>
    <w:rsid w:val="004B292E"/>
    <w:rsid w:val="004B294A"/>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456"/>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172"/>
    <w:rsid w:val="004F1E8F"/>
    <w:rsid w:val="004F2186"/>
    <w:rsid w:val="004F2412"/>
    <w:rsid w:val="004F266A"/>
    <w:rsid w:val="004F28E9"/>
    <w:rsid w:val="004F2952"/>
    <w:rsid w:val="004F2BCC"/>
    <w:rsid w:val="004F37EB"/>
    <w:rsid w:val="004F47A8"/>
    <w:rsid w:val="004F4901"/>
    <w:rsid w:val="004F4C74"/>
    <w:rsid w:val="004F542F"/>
    <w:rsid w:val="004F5C0F"/>
    <w:rsid w:val="004F73FB"/>
    <w:rsid w:val="004F768B"/>
    <w:rsid w:val="004F7BFF"/>
    <w:rsid w:val="005003FA"/>
    <w:rsid w:val="00500B8C"/>
    <w:rsid w:val="005017C0"/>
    <w:rsid w:val="00501881"/>
    <w:rsid w:val="0050208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0F6D"/>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A8A"/>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76A"/>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D2"/>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0F49"/>
    <w:rsid w:val="005C15D1"/>
    <w:rsid w:val="005C1FEE"/>
    <w:rsid w:val="005C21E7"/>
    <w:rsid w:val="005C267D"/>
    <w:rsid w:val="005C295E"/>
    <w:rsid w:val="005C2995"/>
    <w:rsid w:val="005C2F07"/>
    <w:rsid w:val="005C3141"/>
    <w:rsid w:val="005C3597"/>
    <w:rsid w:val="005C45D2"/>
    <w:rsid w:val="005C4BAD"/>
    <w:rsid w:val="005C5151"/>
    <w:rsid w:val="005C526E"/>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FCC"/>
    <w:rsid w:val="005F02F1"/>
    <w:rsid w:val="005F0962"/>
    <w:rsid w:val="005F09E6"/>
    <w:rsid w:val="005F0E0A"/>
    <w:rsid w:val="005F1C83"/>
    <w:rsid w:val="005F1E1A"/>
    <w:rsid w:val="005F2534"/>
    <w:rsid w:val="005F28D3"/>
    <w:rsid w:val="005F2A5D"/>
    <w:rsid w:val="005F2BDA"/>
    <w:rsid w:val="005F33D9"/>
    <w:rsid w:val="005F3421"/>
    <w:rsid w:val="005F4504"/>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5"/>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EB7"/>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B41"/>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2357"/>
    <w:rsid w:val="0068241F"/>
    <w:rsid w:val="0068264A"/>
    <w:rsid w:val="00682BE9"/>
    <w:rsid w:val="00682EA5"/>
    <w:rsid w:val="006836CA"/>
    <w:rsid w:val="00684125"/>
    <w:rsid w:val="00684A1C"/>
    <w:rsid w:val="00684DD5"/>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DF9"/>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1F86"/>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F61"/>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042"/>
    <w:rsid w:val="00787662"/>
    <w:rsid w:val="00790A00"/>
    <w:rsid w:val="00790CA5"/>
    <w:rsid w:val="00790CE5"/>
    <w:rsid w:val="00790D49"/>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3B9"/>
    <w:rsid w:val="007B261B"/>
    <w:rsid w:val="007B2B6A"/>
    <w:rsid w:val="007B2C17"/>
    <w:rsid w:val="007B2F2C"/>
    <w:rsid w:val="007B314D"/>
    <w:rsid w:val="007B33F9"/>
    <w:rsid w:val="007B341A"/>
    <w:rsid w:val="007B3885"/>
    <w:rsid w:val="007B3B59"/>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00B"/>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D2C"/>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1E7"/>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468"/>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1F"/>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752"/>
    <w:rsid w:val="00862F05"/>
    <w:rsid w:val="00863007"/>
    <w:rsid w:val="00863151"/>
    <w:rsid w:val="008632C9"/>
    <w:rsid w:val="008635A5"/>
    <w:rsid w:val="00863A49"/>
    <w:rsid w:val="00863C6E"/>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9FE"/>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79A"/>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CF2"/>
    <w:rsid w:val="008A622A"/>
    <w:rsid w:val="008A6446"/>
    <w:rsid w:val="008A78C5"/>
    <w:rsid w:val="008B0019"/>
    <w:rsid w:val="008B00B8"/>
    <w:rsid w:val="008B0908"/>
    <w:rsid w:val="008B11CC"/>
    <w:rsid w:val="008B1339"/>
    <w:rsid w:val="008B1DD6"/>
    <w:rsid w:val="008B225B"/>
    <w:rsid w:val="008B2966"/>
    <w:rsid w:val="008B34DD"/>
    <w:rsid w:val="008B39BD"/>
    <w:rsid w:val="008B3FD9"/>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6A9C"/>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39"/>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C24"/>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20E"/>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FC7"/>
    <w:rsid w:val="00936631"/>
    <w:rsid w:val="00936BBC"/>
    <w:rsid w:val="00936C1A"/>
    <w:rsid w:val="00936EED"/>
    <w:rsid w:val="00937DB0"/>
    <w:rsid w:val="00937F6C"/>
    <w:rsid w:val="0094077F"/>
    <w:rsid w:val="00940972"/>
    <w:rsid w:val="00940CDA"/>
    <w:rsid w:val="00940D58"/>
    <w:rsid w:val="009410B1"/>
    <w:rsid w:val="00941567"/>
    <w:rsid w:val="009418EA"/>
    <w:rsid w:val="009420C1"/>
    <w:rsid w:val="0094215F"/>
    <w:rsid w:val="0094237F"/>
    <w:rsid w:val="00942844"/>
    <w:rsid w:val="00942ED8"/>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D18"/>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698"/>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3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5B5"/>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F80"/>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6E9"/>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92C"/>
    <w:rsid w:val="00AA5C2A"/>
    <w:rsid w:val="00AA68CF"/>
    <w:rsid w:val="00AA6C3A"/>
    <w:rsid w:val="00AA6EBE"/>
    <w:rsid w:val="00AA6EFC"/>
    <w:rsid w:val="00AA7019"/>
    <w:rsid w:val="00AA7310"/>
    <w:rsid w:val="00AA766D"/>
    <w:rsid w:val="00AA76CF"/>
    <w:rsid w:val="00AA7844"/>
    <w:rsid w:val="00AB0425"/>
    <w:rsid w:val="00AB0613"/>
    <w:rsid w:val="00AB0828"/>
    <w:rsid w:val="00AB0AD5"/>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595"/>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1FC"/>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E70"/>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208"/>
    <w:rsid w:val="00B93790"/>
    <w:rsid w:val="00B93A62"/>
    <w:rsid w:val="00B93B76"/>
    <w:rsid w:val="00B93C07"/>
    <w:rsid w:val="00B93CA2"/>
    <w:rsid w:val="00B94045"/>
    <w:rsid w:val="00B94C04"/>
    <w:rsid w:val="00B94EB1"/>
    <w:rsid w:val="00B952BE"/>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1"/>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68"/>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AFA"/>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FA0"/>
    <w:rsid w:val="00C36ABA"/>
    <w:rsid w:val="00C37D77"/>
    <w:rsid w:val="00C40542"/>
    <w:rsid w:val="00C40603"/>
    <w:rsid w:val="00C406D7"/>
    <w:rsid w:val="00C40977"/>
    <w:rsid w:val="00C4098D"/>
    <w:rsid w:val="00C416A1"/>
    <w:rsid w:val="00C41784"/>
    <w:rsid w:val="00C41B10"/>
    <w:rsid w:val="00C41CE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0E9"/>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A5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9BF"/>
    <w:rsid w:val="00C92FBA"/>
    <w:rsid w:val="00C92FC4"/>
    <w:rsid w:val="00C9333A"/>
    <w:rsid w:val="00C934EE"/>
    <w:rsid w:val="00C93FD5"/>
    <w:rsid w:val="00C94744"/>
    <w:rsid w:val="00C9571F"/>
    <w:rsid w:val="00C95979"/>
    <w:rsid w:val="00C95B7B"/>
    <w:rsid w:val="00C967C2"/>
    <w:rsid w:val="00C97DF0"/>
    <w:rsid w:val="00CA0E4C"/>
    <w:rsid w:val="00CA0FFF"/>
    <w:rsid w:val="00CA1AF4"/>
    <w:rsid w:val="00CA217B"/>
    <w:rsid w:val="00CA2D89"/>
    <w:rsid w:val="00CA328C"/>
    <w:rsid w:val="00CA3E5F"/>
    <w:rsid w:val="00CA40D9"/>
    <w:rsid w:val="00CA421E"/>
    <w:rsid w:val="00CA4AE4"/>
    <w:rsid w:val="00CA4D9B"/>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B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45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2AC"/>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18C"/>
    <w:rsid w:val="00D812BF"/>
    <w:rsid w:val="00D8180F"/>
    <w:rsid w:val="00D8259E"/>
    <w:rsid w:val="00D83396"/>
    <w:rsid w:val="00D8363F"/>
    <w:rsid w:val="00D83902"/>
    <w:rsid w:val="00D8432A"/>
    <w:rsid w:val="00D849A5"/>
    <w:rsid w:val="00D84ABB"/>
    <w:rsid w:val="00D84F12"/>
    <w:rsid w:val="00D85F16"/>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085"/>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81C"/>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6C4"/>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709"/>
    <w:rsid w:val="00DD589B"/>
    <w:rsid w:val="00DD58C9"/>
    <w:rsid w:val="00DD5F58"/>
    <w:rsid w:val="00DD642E"/>
    <w:rsid w:val="00DD65ED"/>
    <w:rsid w:val="00DD6881"/>
    <w:rsid w:val="00DD6DED"/>
    <w:rsid w:val="00DD7161"/>
    <w:rsid w:val="00DD72E4"/>
    <w:rsid w:val="00DD739D"/>
    <w:rsid w:val="00DD777D"/>
    <w:rsid w:val="00DD7E3F"/>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42E"/>
    <w:rsid w:val="00DF46FC"/>
    <w:rsid w:val="00DF4780"/>
    <w:rsid w:val="00DF54B5"/>
    <w:rsid w:val="00DF5DA9"/>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6EA5"/>
    <w:rsid w:val="00E0755D"/>
    <w:rsid w:val="00E07710"/>
    <w:rsid w:val="00E10CC9"/>
    <w:rsid w:val="00E110F8"/>
    <w:rsid w:val="00E120FD"/>
    <w:rsid w:val="00E12B9D"/>
    <w:rsid w:val="00E12EB5"/>
    <w:rsid w:val="00E132C1"/>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C41"/>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B6D"/>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1A7C"/>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CF"/>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48E"/>
    <w:rsid w:val="00EA255C"/>
    <w:rsid w:val="00EA27D1"/>
    <w:rsid w:val="00EA2F4B"/>
    <w:rsid w:val="00EA493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219"/>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3A5"/>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827"/>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4393"/>
    <w:rsid w:val="00F247A7"/>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B86"/>
    <w:rsid w:val="00F36037"/>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26F"/>
    <w:rsid w:val="00F4732B"/>
    <w:rsid w:val="00F478CD"/>
    <w:rsid w:val="00F47F19"/>
    <w:rsid w:val="00F50049"/>
    <w:rsid w:val="00F50057"/>
    <w:rsid w:val="00F504D2"/>
    <w:rsid w:val="00F50D57"/>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3F02"/>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C82"/>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051"/>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0C2"/>
    <w:rsid w:val="00FF027E"/>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EF70C8E8-D720-4EF9-A156-09FE5EA0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4B292E"/>
    <w:rPr>
      <w:sz w:val="20"/>
      <w:szCs w:val="20"/>
    </w:rPr>
  </w:style>
  <w:style w:type="character" w:customStyle="1" w:styleId="TextonotaalfinalCar">
    <w:name w:val="Texto nota al final Car"/>
    <w:basedOn w:val="Fuentedeprrafopredeter"/>
    <w:link w:val="Textonotaalfinal"/>
    <w:uiPriority w:val="99"/>
    <w:semiHidden/>
    <w:rsid w:val="004B292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B29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FC6A3-3E49-4C1D-842C-3BC9102A1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6491</Words>
  <Characters>35703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5</cp:revision>
  <cp:lastPrinted>2021-04-15T03:11:00Z</cp:lastPrinted>
  <dcterms:created xsi:type="dcterms:W3CDTF">2021-04-15T03:11:00Z</dcterms:created>
  <dcterms:modified xsi:type="dcterms:W3CDTF">2021-04-19T22:10:00Z</dcterms:modified>
</cp:coreProperties>
</file>