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14A" w:rsidRPr="0024200F" w:rsidRDefault="0003114A" w:rsidP="0003114A">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BF6730">
        <w:rPr>
          <w:rFonts w:ascii="Palatino Linotype" w:hAnsi="Palatino Linotype"/>
        </w:rPr>
        <w:t xml:space="preserve"> </w:t>
      </w:r>
      <w:r w:rsidR="00CF129B">
        <w:rPr>
          <w:rFonts w:ascii="Palatino Linotype" w:hAnsi="Palatino Linotype"/>
        </w:rPr>
        <w:t>siete de julio</w:t>
      </w:r>
      <w:r w:rsidR="00BF6730">
        <w:rPr>
          <w:rFonts w:ascii="Palatino Linotype" w:hAnsi="Palatino Linotype"/>
        </w:rPr>
        <w:t xml:space="preserve"> </w:t>
      </w:r>
      <w:r w:rsidR="000B4231">
        <w:rPr>
          <w:rFonts w:ascii="Palatino Linotype" w:hAnsi="Palatino Linotype"/>
        </w:rPr>
        <w:t>de dos mil veintiuno</w:t>
      </w:r>
      <w:r w:rsidRPr="0024200F">
        <w:rPr>
          <w:rFonts w:ascii="Palatino Linotype" w:hAnsi="Palatino Linotype"/>
        </w:rPr>
        <w:t>.</w:t>
      </w:r>
    </w:p>
    <w:p w:rsidR="0003114A" w:rsidRPr="0024200F" w:rsidRDefault="0003114A" w:rsidP="0003114A">
      <w:pPr>
        <w:spacing w:line="360" w:lineRule="auto"/>
        <w:jc w:val="both"/>
        <w:rPr>
          <w:rFonts w:ascii="Palatino Linotype" w:hAnsi="Palatino Linotype"/>
        </w:rPr>
      </w:pPr>
    </w:p>
    <w:p w:rsidR="0003114A" w:rsidRPr="0024200F" w:rsidRDefault="0003114A" w:rsidP="0003114A">
      <w:pPr>
        <w:spacing w:line="360" w:lineRule="auto"/>
        <w:jc w:val="both"/>
        <w:rPr>
          <w:rFonts w:ascii="Palatino Linotype" w:hAnsi="Palatino Linotype"/>
        </w:rPr>
      </w:pPr>
      <w:r w:rsidRPr="0024200F">
        <w:rPr>
          <w:rFonts w:ascii="Palatino Linotype" w:hAnsi="Palatino Linotype"/>
        </w:rPr>
        <w:t>VISTO</w:t>
      </w:r>
      <w:r>
        <w:rPr>
          <w:rFonts w:ascii="Palatino Linotype" w:hAnsi="Palatino Linotype"/>
        </w:rPr>
        <w:t xml:space="preserve"> e</w:t>
      </w:r>
      <w:r w:rsidRPr="0024200F">
        <w:rPr>
          <w:rFonts w:ascii="Palatino Linotype" w:hAnsi="Palatino Linotype"/>
        </w:rPr>
        <w:t xml:space="preserve">l expediente formado con motivo del recurso de revisión </w:t>
      </w:r>
      <w:r w:rsidR="008152EE">
        <w:rPr>
          <w:rFonts w:ascii="Palatino Linotype" w:hAnsi="Palatino Linotype"/>
          <w:b/>
          <w:sz w:val="22"/>
          <w:szCs w:val="22"/>
          <w:lang w:val="es-ES_tradnl"/>
        </w:rPr>
        <w:t>00205/INFOEM/IP/RR/2021 y 00206/INFOEM/IP/RR/2021</w:t>
      </w:r>
      <w:r>
        <w:rPr>
          <w:rFonts w:ascii="Palatino Linotype" w:hAnsi="Palatino Linotype"/>
          <w:b/>
        </w:rPr>
        <w:t xml:space="preserve"> </w:t>
      </w:r>
      <w:r w:rsidRPr="0024200F">
        <w:rPr>
          <w:rFonts w:ascii="Palatino Linotype" w:hAnsi="Palatino Linotype"/>
        </w:rPr>
        <w:t>promovido por</w:t>
      </w:r>
      <w:r w:rsidR="008152EE">
        <w:rPr>
          <w:rFonts w:ascii="Palatino Linotype" w:hAnsi="Palatino Linotype"/>
        </w:rPr>
        <w:t xml:space="preserve"> </w:t>
      </w:r>
      <w:r w:rsidR="008152EE">
        <w:rPr>
          <w:rFonts w:ascii="Palatino Linotype" w:hAnsi="Palatino Linotype"/>
          <w:b/>
        </w:rPr>
        <w:t>sin identificarse</w:t>
      </w:r>
      <w:r w:rsidR="00B020F7" w:rsidRPr="00B020F7">
        <w:rPr>
          <w:rFonts w:ascii="Palatino Linotype" w:hAnsi="Palatino Linotype"/>
        </w:rPr>
        <w:t>,</w:t>
      </w:r>
      <w:r w:rsidR="00B020F7">
        <w:rPr>
          <w:rFonts w:ascii="Palatino Linotype" w:hAnsi="Palatino Linotype"/>
          <w:b/>
        </w:rPr>
        <w:t xml:space="preserve"> </w:t>
      </w:r>
      <w:r>
        <w:rPr>
          <w:rFonts w:ascii="Palatino Linotype" w:hAnsi="Palatino Linotype"/>
        </w:rPr>
        <w:t>en lo</w:t>
      </w:r>
      <w:r w:rsidRPr="0024200F">
        <w:rPr>
          <w:rFonts w:ascii="Palatino Linotype" w:hAnsi="Palatino Linotype"/>
        </w:rPr>
        <w:t xml:space="preserve"> sucesivo</w:t>
      </w:r>
      <w:r>
        <w:rPr>
          <w:rFonts w:ascii="Palatino Linotype" w:hAnsi="Palatino Linotype"/>
        </w:rPr>
        <w:t xml:space="preserve"> y para efectos prácticos se le denominara como </w:t>
      </w:r>
      <w:r w:rsidRPr="0024200F">
        <w:rPr>
          <w:rFonts w:ascii="Palatino Linotype" w:hAnsi="Palatino Linotype"/>
          <w:b/>
        </w:rPr>
        <w:t>el recurrente</w:t>
      </w:r>
      <w:r w:rsidRPr="0024200F">
        <w:rPr>
          <w:rFonts w:ascii="Palatino Linotype" w:hAnsi="Palatino Linotype"/>
        </w:rPr>
        <w:t>,</w:t>
      </w:r>
      <w:r>
        <w:rPr>
          <w:rFonts w:ascii="Palatino Linotype" w:hAnsi="Palatino Linotype"/>
        </w:rPr>
        <w:t xml:space="preserve"> en</w:t>
      </w:r>
      <w:r w:rsidRPr="0024200F">
        <w:rPr>
          <w:rFonts w:ascii="Palatino Linotype" w:hAnsi="Palatino Linotype"/>
        </w:rPr>
        <w:t xml:space="preserve"> contra</w:t>
      </w:r>
      <w:r>
        <w:rPr>
          <w:rFonts w:ascii="Palatino Linotype" w:hAnsi="Palatino Linotype"/>
        </w:rPr>
        <w:t xml:space="preserve"> de</w:t>
      </w:r>
      <w:r w:rsidRPr="0024200F">
        <w:rPr>
          <w:rFonts w:ascii="Palatino Linotype" w:hAnsi="Palatino Linotype"/>
        </w:rPr>
        <w:t xml:space="preserve"> la respuesta</w:t>
      </w:r>
      <w:r>
        <w:rPr>
          <w:rFonts w:ascii="Palatino Linotype" w:hAnsi="Palatino Linotype"/>
        </w:rPr>
        <w:t xml:space="preserve"> proporcionada por la </w:t>
      </w:r>
      <w:r w:rsidR="008152EE" w:rsidRPr="008152EE">
        <w:rPr>
          <w:rFonts w:ascii="Palatino Linotype" w:hAnsi="Palatino Linotype"/>
          <w:b/>
          <w:sz w:val="22"/>
          <w:szCs w:val="22"/>
          <w:lang w:val="es-ES_tradnl"/>
        </w:rPr>
        <w:t>Ayuntamiento de Teotihuacán</w:t>
      </w:r>
      <w:r w:rsidRPr="0024200F">
        <w:rPr>
          <w:rFonts w:ascii="Palatino Linotype" w:hAnsi="Palatino Linotype"/>
        </w:rPr>
        <w:t xml:space="preserve">, en lo sucesivo </w:t>
      </w:r>
      <w:r w:rsidRPr="0024200F">
        <w:rPr>
          <w:rFonts w:ascii="Palatino Linotype" w:hAnsi="Palatino Linotype"/>
          <w:b/>
        </w:rPr>
        <w:t>el sujeto obligado</w:t>
      </w:r>
      <w:r w:rsidRPr="0024200F">
        <w:rPr>
          <w:rFonts w:ascii="Palatino Linotype" w:hAnsi="Palatino Linotype"/>
        </w:rPr>
        <w:t xml:space="preserve">, se procede a dictar la presente resolución con base en lo siguiente: </w:t>
      </w:r>
      <w:bookmarkStart w:id="0" w:name="_GoBack"/>
      <w:bookmarkEnd w:id="0"/>
    </w:p>
    <w:p w:rsidR="0003114A" w:rsidRPr="002478BC" w:rsidRDefault="0003114A" w:rsidP="0003114A">
      <w:pPr>
        <w:spacing w:line="360" w:lineRule="auto"/>
        <w:jc w:val="center"/>
        <w:rPr>
          <w:rFonts w:ascii="Palatino Linotype" w:hAnsi="Palatino Linotype"/>
          <w:b/>
          <w:bCs/>
          <w:spacing w:val="60"/>
          <w:lang w:val="es-ES_tradnl"/>
        </w:rPr>
      </w:pPr>
    </w:p>
    <w:p w:rsidR="0003114A" w:rsidRPr="0024200F" w:rsidRDefault="0003114A" w:rsidP="0003114A">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RESULTANDO</w:t>
      </w:r>
    </w:p>
    <w:p w:rsidR="0003114A" w:rsidRPr="0024200F" w:rsidRDefault="0003114A" w:rsidP="0003114A">
      <w:pPr>
        <w:spacing w:line="360" w:lineRule="auto"/>
        <w:jc w:val="center"/>
        <w:rPr>
          <w:rFonts w:ascii="Palatino Linotype" w:hAnsi="Palatino Linotype"/>
          <w:b/>
          <w:bCs/>
          <w:spacing w:val="60"/>
          <w:lang w:val="es-ES_tradnl"/>
        </w:rPr>
      </w:pPr>
    </w:p>
    <w:p w:rsidR="0003114A" w:rsidRPr="0024200F" w:rsidRDefault="0003114A" w:rsidP="0003114A">
      <w:pPr>
        <w:spacing w:line="360" w:lineRule="auto"/>
        <w:jc w:val="both"/>
        <w:rPr>
          <w:rFonts w:ascii="Palatino Linotype" w:hAnsi="Palatino Linotype"/>
        </w:rPr>
      </w:pPr>
      <w:r w:rsidRPr="0024200F">
        <w:rPr>
          <w:rFonts w:ascii="Palatino Linotype" w:hAnsi="Palatino Linotype"/>
          <w:b/>
          <w:sz w:val="28"/>
          <w:szCs w:val="28"/>
        </w:rPr>
        <w:t xml:space="preserve">PRIMERO. </w:t>
      </w:r>
      <w:r w:rsidRPr="0024200F">
        <w:rPr>
          <w:rFonts w:ascii="Palatino Linotype" w:hAnsi="Palatino Linotype"/>
        </w:rPr>
        <w:t>En fecha</w:t>
      </w:r>
      <w:r w:rsidR="007A7EFE">
        <w:rPr>
          <w:rFonts w:ascii="Palatino Linotype" w:hAnsi="Palatino Linotype"/>
        </w:rPr>
        <w:t xml:space="preserve"> </w:t>
      </w:r>
      <w:r w:rsidR="00B020F7">
        <w:rPr>
          <w:rFonts w:ascii="Palatino Linotype" w:hAnsi="Palatino Linotype"/>
        </w:rPr>
        <w:t>tres de diciembre</w:t>
      </w:r>
      <w:r>
        <w:rPr>
          <w:rFonts w:ascii="Palatino Linotype" w:hAnsi="Palatino Linotype"/>
        </w:rPr>
        <w:t xml:space="preserve"> de dos mil veint</w:t>
      </w:r>
      <w:r w:rsidR="007A7EFE">
        <w:rPr>
          <w:rFonts w:ascii="Palatino Linotype" w:hAnsi="Palatino Linotype"/>
        </w:rPr>
        <w:t>e</w:t>
      </w:r>
      <w:r w:rsidRPr="0024200F">
        <w:rPr>
          <w:rFonts w:ascii="Palatino Linotype" w:hAnsi="Palatino Linotype"/>
        </w:rPr>
        <w:t>, el</w:t>
      </w:r>
      <w:r w:rsidRPr="0024200F">
        <w:rPr>
          <w:rFonts w:ascii="Palatino Linotype" w:hAnsi="Palatino Linotype"/>
          <w:b/>
        </w:rPr>
        <w:t xml:space="preserve"> recurrente</w:t>
      </w:r>
      <w:r w:rsidRPr="0024200F">
        <w:rPr>
          <w:rFonts w:ascii="Palatino Linotype" w:hAnsi="Palatino Linotype"/>
        </w:rPr>
        <w:t xml:space="preserve"> presentó a </w:t>
      </w:r>
      <w:proofErr w:type="gramStart"/>
      <w:r w:rsidRPr="0024200F">
        <w:rPr>
          <w:rFonts w:ascii="Palatino Linotype" w:hAnsi="Palatino Linotype"/>
        </w:rPr>
        <w:t>través</w:t>
      </w:r>
      <w:proofErr w:type="gramEnd"/>
      <w:r w:rsidRPr="0024200F">
        <w:rPr>
          <w:rFonts w:ascii="Palatino Linotype" w:hAnsi="Palatino Linotype"/>
        </w:rPr>
        <w:t xml:space="preserve"> </w:t>
      </w:r>
      <w:r>
        <w:rPr>
          <w:rFonts w:ascii="Palatino Linotype" w:hAnsi="Palatino Linotype"/>
        </w:rPr>
        <w:t>del</w:t>
      </w:r>
      <w:r w:rsidRPr="0024200F">
        <w:rPr>
          <w:rFonts w:ascii="Palatino Linotype" w:hAnsi="Palatino Linotype"/>
        </w:rPr>
        <w:t xml:space="preserve"> Sistema de Acceso a la Información Mexiquense, en lo subsecuente </w:t>
      </w:r>
      <w:r w:rsidRPr="0024200F">
        <w:rPr>
          <w:rFonts w:ascii="Palatino Linotype" w:hAnsi="Palatino Linotype"/>
          <w:b/>
        </w:rPr>
        <w:t>el SAIMEX</w:t>
      </w:r>
      <w:r w:rsidRPr="0024200F">
        <w:rPr>
          <w:rFonts w:ascii="Palatino Linotype" w:hAnsi="Palatino Linotype"/>
        </w:rPr>
        <w:t>, ante el</w:t>
      </w:r>
      <w:r w:rsidRPr="0024200F">
        <w:rPr>
          <w:rFonts w:ascii="Palatino Linotype" w:hAnsi="Palatino Linotype"/>
          <w:b/>
        </w:rPr>
        <w:t xml:space="preserve"> sujeto obligado</w:t>
      </w:r>
      <w:r w:rsidRPr="0024200F">
        <w:rPr>
          <w:rFonts w:ascii="Palatino Linotype" w:hAnsi="Palatino Linotype"/>
        </w:rPr>
        <w:t xml:space="preserve">, </w:t>
      </w:r>
      <w:r w:rsidR="00B020F7">
        <w:rPr>
          <w:rFonts w:ascii="Palatino Linotype" w:hAnsi="Palatino Linotype"/>
        </w:rPr>
        <w:t xml:space="preserve">las </w:t>
      </w:r>
      <w:r w:rsidRPr="0024200F">
        <w:rPr>
          <w:rFonts w:ascii="Palatino Linotype" w:hAnsi="Palatino Linotype"/>
        </w:rPr>
        <w:t>solicitud</w:t>
      </w:r>
      <w:r w:rsidR="00B020F7">
        <w:rPr>
          <w:rFonts w:ascii="Palatino Linotype" w:hAnsi="Palatino Linotype"/>
        </w:rPr>
        <w:t>es</w:t>
      </w:r>
      <w:r w:rsidRPr="0024200F">
        <w:rPr>
          <w:rFonts w:ascii="Palatino Linotype" w:hAnsi="Palatino Linotype"/>
        </w:rPr>
        <w:t xml:space="preserve"> de acceso a</w:t>
      </w:r>
      <w:r>
        <w:rPr>
          <w:rFonts w:ascii="Palatino Linotype" w:hAnsi="Palatino Linotype"/>
        </w:rPr>
        <w:t xml:space="preserve"> la</w:t>
      </w:r>
      <w:r w:rsidRPr="0024200F">
        <w:rPr>
          <w:rFonts w:ascii="Palatino Linotype" w:hAnsi="Palatino Linotype"/>
        </w:rPr>
        <w:t xml:space="preserve"> información pública, a la que se le</w:t>
      </w:r>
      <w:r>
        <w:rPr>
          <w:rFonts w:ascii="Palatino Linotype" w:hAnsi="Palatino Linotype"/>
        </w:rPr>
        <w:t>s</w:t>
      </w:r>
      <w:r w:rsidRPr="0024200F">
        <w:rPr>
          <w:rFonts w:ascii="Palatino Linotype" w:hAnsi="Palatino Linotype"/>
        </w:rPr>
        <w:t xml:space="preserve"> asignó el número de expediente</w:t>
      </w:r>
      <w:r w:rsidR="007D7C6E">
        <w:rPr>
          <w:rFonts w:ascii="Palatino Linotype" w:hAnsi="Palatino Linotype"/>
        </w:rPr>
        <w:t xml:space="preserve"> </w:t>
      </w:r>
      <w:r w:rsidR="007D7C6E" w:rsidRPr="007D7C6E">
        <w:rPr>
          <w:rFonts w:ascii="Palatino Linotype" w:hAnsi="Palatino Linotype"/>
          <w:b/>
        </w:rPr>
        <w:t>00138/TEOTIHUA/IP/2020</w:t>
      </w:r>
      <w:r w:rsidR="007D7C6E">
        <w:rPr>
          <w:rFonts w:ascii="Palatino Linotype" w:hAnsi="Palatino Linotype"/>
        </w:rPr>
        <w:t xml:space="preserve"> y </w:t>
      </w:r>
      <w:r w:rsidRPr="0024200F">
        <w:rPr>
          <w:rFonts w:ascii="Palatino Linotype" w:hAnsi="Palatino Linotype"/>
        </w:rPr>
        <w:t xml:space="preserve"> </w:t>
      </w:r>
      <w:r w:rsidR="007D7C6E" w:rsidRPr="007D7C6E">
        <w:rPr>
          <w:rFonts w:ascii="Palatino Linotype" w:hAnsi="Palatino Linotype"/>
          <w:b/>
        </w:rPr>
        <w:t>00154/TEOTIHUA/IP/2020</w:t>
      </w:r>
      <w:r>
        <w:rPr>
          <w:rFonts w:ascii="Palatino Linotype" w:hAnsi="Palatino Linotype"/>
          <w:b/>
          <w:bCs/>
        </w:rPr>
        <w:t xml:space="preserve"> </w:t>
      </w:r>
      <w:r w:rsidRPr="0024200F">
        <w:rPr>
          <w:rFonts w:ascii="Palatino Linotype" w:hAnsi="Palatino Linotype"/>
        </w:rPr>
        <w:t xml:space="preserve">mediante la cual solicitó, vía </w:t>
      </w:r>
      <w:r w:rsidRPr="0024200F">
        <w:rPr>
          <w:rFonts w:ascii="Palatino Linotype" w:hAnsi="Palatino Linotype"/>
          <w:b/>
        </w:rPr>
        <w:t>SAIMEX</w:t>
      </w:r>
      <w:r w:rsidRPr="0024200F">
        <w:rPr>
          <w:rFonts w:ascii="Palatino Linotype" w:hAnsi="Palatino Linotype"/>
        </w:rPr>
        <w:t>, lo siguiente:</w:t>
      </w:r>
    </w:p>
    <w:p w:rsidR="007D7C6E" w:rsidRDefault="007D7C6E" w:rsidP="0003114A">
      <w:pPr>
        <w:spacing w:line="360" w:lineRule="auto"/>
        <w:jc w:val="both"/>
        <w:rPr>
          <w:rFonts w:ascii="Palatino Linotype" w:hAnsi="Palatino Linotype"/>
          <w:b/>
        </w:rPr>
      </w:pPr>
    </w:p>
    <w:p w:rsidR="0003114A" w:rsidRDefault="007D7C6E" w:rsidP="0003114A">
      <w:pPr>
        <w:spacing w:line="360" w:lineRule="auto"/>
        <w:jc w:val="both"/>
        <w:rPr>
          <w:rFonts w:ascii="Palatino Linotype" w:hAnsi="Palatino Linotype" w:cs="Arial"/>
        </w:rPr>
      </w:pPr>
      <w:r w:rsidRPr="007D7C6E">
        <w:rPr>
          <w:rFonts w:ascii="Palatino Linotype" w:hAnsi="Palatino Linotype"/>
          <w:b/>
        </w:rPr>
        <w:t>00138/TEOTIHUA/IP/2020</w:t>
      </w:r>
    </w:p>
    <w:p w:rsidR="0003114A" w:rsidRPr="00157DDD" w:rsidRDefault="0003114A" w:rsidP="00BF6730">
      <w:pPr>
        <w:ind w:left="567" w:right="616"/>
        <w:jc w:val="both"/>
        <w:rPr>
          <w:rFonts w:ascii="Palatino Linotype" w:hAnsi="Palatino Linotype"/>
          <w:bCs/>
          <w:i/>
          <w:sz w:val="22"/>
        </w:rPr>
      </w:pPr>
      <w:r w:rsidRPr="00157DDD">
        <w:rPr>
          <w:rFonts w:ascii="Palatino Linotype" w:hAnsi="Palatino Linotype"/>
          <w:bCs/>
          <w:i/>
          <w:sz w:val="22"/>
        </w:rPr>
        <w:t>“</w:t>
      </w:r>
      <w:r w:rsidR="007D7C6E" w:rsidRPr="007D7C6E">
        <w:rPr>
          <w:rFonts w:ascii="Palatino Linotype" w:hAnsi="Palatino Linotype"/>
          <w:bCs/>
          <w:i/>
          <w:sz w:val="22"/>
        </w:rPr>
        <w:t xml:space="preserve">altas y bajas del personal de la administración en las ultimas 12 quincenas con nombre, numero de </w:t>
      </w:r>
      <w:proofErr w:type="spellStart"/>
      <w:r w:rsidR="007D7C6E" w:rsidRPr="007D7C6E">
        <w:rPr>
          <w:rFonts w:ascii="Palatino Linotype" w:hAnsi="Palatino Linotype"/>
          <w:bCs/>
          <w:i/>
          <w:sz w:val="22"/>
        </w:rPr>
        <w:t>nomina</w:t>
      </w:r>
      <w:proofErr w:type="spellEnd"/>
      <w:r w:rsidR="007D7C6E" w:rsidRPr="007D7C6E">
        <w:rPr>
          <w:rFonts w:ascii="Palatino Linotype" w:hAnsi="Palatino Linotype"/>
          <w:bCs/>
          <w:i/>
          <w:sz w:val="22"/>
        </w:rPr>
        <w:t>, área en la cual estaban adscritos, motivo de baja exhibiendo la renuncia, cantidad entregada por finiquito o liquidación en su caso.</w:t>
      </w:r>
      <w:r>
        <w:rPr>
          <w:rFonts w:ascii="Palatino Linotype" w:hAnsi="Palatino Linotype"/>
          <w:bCs/>
          <w:i/>
          <w:sz w:val="22"/>
        </w:rPr>
        <w:t>”</w:t>
      </w:r>
    </w:p>
    <w:p w:rsidR="0003114A" w:rsidRDefault="0003114A" w:rsidP="007D7C6E">
      <w:pPr>
        <w:spacing w:line="360" w:lineRule="auto"/>
        <w:ind w:right="616"/>
        <w:jc w:val="both"/>
        <w:rPr>
          <w:rFonts w:ascii="Palatino Linotype" w:hAnsi="Palatino Linotype"/>
          <w:bCs/>
        </w:rPr>
      </w:pPr>
    </w:p>
    <w:p w:rsidR="007D7C6E" w:rsidRDefault="007D7C6E" w:rsidP="007D7C6E">
      <w:pPr>
        <w:spacing w:line="360" w:lineRule="auto"/>
        <w:ind w:right="616"/>
        <w:jc w:val="both"/>
        <w:rPr>
          <w:rFonts w:ascii="Palatino Linotype" w:hAnsi="Palatino Linotype"/>
          <w:b/>
        </w:rPr>
      </w:pPr>
    </w:p>
    <w:p w:rsidR="007D7C6E" w:rsidRDefault="007D7C6E" w:rsidP="007D7C6E">
      <w:pPr>
        <w:spacing w:line="360" w:lineRule="auto"/>
        <w:ind w:right="616"/>
        <w:jc w:val="both"/>
        <w:rPr>
          <w:rFonts w:ascii="Palatino Linotype" w:hAnsi="Palatino Linotype"/>
          <w:b/>
        </w:rPr>
      </w:pPr>
      <w:r w:rsidRPr="007D7C6E">
        <w:rPr>
          <w:rFonts w:ascii="Palatino Linotype" w:hAnsi="Palatino Linotype"/>
          <w:b/>
        </w:rPr>
        <w:lastRenderedPageBreak/>
        <w:t>00154/TEOTIHUA/IP/2020</w:t>
      </w:r>
    </w:p>
    <w:p w:rsidR="007D7C6E" w:rsidRPr="00157DDD" w:rsidRDefault="007D7C6E" w:rsidP="007D7C6E">
      <w:pPr>
        <w:ind w:left="567" w:right="616"/>
        <w:jc w:val="both"/>
        <w:rPr>
          <w:rFonts w:ascii="Palatino Linotype" w:hAnsi="Palatino Linotype"/>
          <w:bCs/>
          <w:i/>
          <w:sz w:val="22"/>
        </w:rPr>
      </w:pPr>
      <w:r w:rsidRPr="00157DDD">
        <w:rPr>
          <w:rFonts w:ascii="Palatino Linotype" w:hAnsi="Palatino Linotype"/>
          <w:bCs/>
          <w:i/>
          <w:sz w:val="22"/>
        </w:rPr>
        <w:t>“</w:t>
      </w:r>
      <w:r w:rsidRPr="007D7C6E">
        <w:rPr>
          <w:rFonts w:ascii="Palatino Linotype" w:hAnsi="Palatino Linotype"/>
          <w:bCs/>
          <w:i/>
          <w:sz w:val="22"/>
        </w:rPr>
        <w:t xml:space="preserve">Monto timbrado por aguinaldo y </w:t>
      </w:r>
      <w:proofErr w:type="spellStart"/>
      <w:r w:rsidRPr="007D7C6E">
        <w:rPr>
          <w:rFonts w:ascii="Palatino Linotype" w:hAnsi="Palatino Linotype"/>
          <w:bCs/>
          <w:i/>
          <w:sz w:val="22"/>
        </w:rPr>
        <w:t>gratificacion</w:t>
      </w:r>
      <w:proofErr w:type="spellEnd"/>
      <w:r w:rsidRPr="007D7C6E">
        <w:rPr>
          <w:rFonts w:ascii="Palatino Linotype" w:hAnsi="Palatino Linotype"/>
          <w:bCs/>
          <w:i/>
          <w:sz w:val="22"/>
        </w:rPr>
        <w:t xml:space="preserve"> extra a su dieta que se le </w:t>
      </w:r>
      <w:proofErr w:type="spellStart"/>
      <w:r w:rsidRPr="007D7C6E">
        <w:rPr>
          <w:rFonts w:ascii="Palatino Linotype" w:hAnsi="Palatino Linotype"/>
          <w:bCs/>
          <w:i/>
          <w:sz w:val="22"/>
        </w:rPr>
        <w:t>asigno</w:t>
      </w:r>
      <w:proofErr w:type="spellEnd"/>
      <w:r w:rsidRPr="007D7C6E">
        <w:rPr>
          <w:rFonts w:ascii="Palatino Linotype" w:hAnsi="Palatino Linotype"/>
          <w:bCs/>
          <w:i/>
          <w:sz w:val="22"/>
        </w:rPr>
        <w:t xml:space="preserve"> a cada uno de los regidores en diciembre del </w:t>
      </w:r>
      <w:proofErr w:type="spellStart"/>
      <w:r w:rsidRPr="007D7C6E">
        <w:rPr>
          <w:rFonts w:ascii="Palatino Linotype" w:hAnsi="Palatino Linotype"/>
          <w:bCs/>
          <w:i/>
          <w:sz w:val="22"/>
        </w:rPr>
        <w:t>ejericio</w:t>
      </w:r>
      <w:proofErr w:type="spellEnd"/>
      <w:r w:rsidRPr="007D7C6E">
        <w:rPr>
          <w:rFonts w:ascii="Palatino Linotype" w:hAnsi="Palatino Linotype"/>
          <w:bCs/>
          <w:i/>
          <w:sz w:val="22"/>
        </w:rPr>
        <w:t xml:space="preserve"> fiscal 2019</w:t>
      </w:r>
      <w:r>
        <w:rPr>
          <w:rFonts w:ascii="Palatino Linotype" w:hAnsi="Palatino Linotype"/>
          <w:bCs/>
          <w:i/>
          <w:sz w:val="22"/>
        </w:rPr>
        <w:t>”</w:t>
      </w:r>
    </w:p>
    <w:p w:rsidR="007D7C6E" w:rsidRDefault="007D7C6E" w:rsidP="007D7C6E">
      <w:pPr>
        <w:spacing w:line="360" w:lineRule="auto"/>
        <w:ind w:right="616"/>
        <w:jc w:val="both"/>
        <w:rPr>
          <w:rFonts w:ascii="Palatino Linotype" w:hAnsi="Palatino Linotype"/>
          <w:b/>
        </w:rPr>
      </w:pPr>
    </w:p>
    <w:p w:rsidR="0003114A" w:rsidRDefault="0003114A" w:rsidP="0003114A">
      <w:pPr>
        <w:spacing w:line="360" w:lineRule="auto"/>
        <w:jc w:val="both"/>
        <w:rPr>
          <w:rFonts w:ascii="Palatino Linotype" w:hAnsi="Palatino Linotype"/>
          <w:b/>
          <w:i/>
          <w:szCs w:val="28"/>
          <w:lang w:val="es-MX"/>
        </w:rPr>
      </w:pPr>
      <w:r w:rsidRPr="0024200F">
        <w:rPr>
          <w:rFonts w:ascii="Palatino Linotype" w:hAnsi="Palatino Linotype"/>
          <w:szCs w:val="28"/>
          <w:lang w:val="es-MX"/>
        </w:rPr>
        <w:t>Modalidad de entrega:</w:t>
      </w:r>
      <w:r w:rsidRPr="00E41476">
        <w:rPr>
          <w:rFonts w:ascii="Palatino Linotype" w:hAnsi="Palatino Linotype"/>
          <w:b/>
          <w:i/>
          <w:szCs w:val="28"/>
          <w:lang w:val="es-MX"/>
        </w:rPr>
        <w:t xml:space="preserve"> a través del SAIMEX</w:t>
      </w:r>
    </w:p>
    <w:p w:rsidR="007A7EFE" w:rsidRDefault="007A7EFE" w:rsidP="0003114A">
      <w:pPr>
        <w:spacing w:line="360" w:lineRule="auto"/>
        <w:jc w:val="both"/>
        <w:rPr>
          <w:rFonts w:ascii="Palatino Linotype" w:hAnsi="Palatino Linotype"/>
          <w:szCs w:val="28"/>
          <w:lang w:val="es-MX"/>
        </w:rPr>
      </w:pPr>
    </w:p>
    <w:p w:rsidR="004A55FE" w:rsidRDefault="008240B9" w:rsidP="0003114A">
      <w:pPr>
        <w:spacing w:line="360" w:lineRule="auto"/>
        <w:jc w:val="both"/>
        <w:rPr>
          <w:rFonts w:ascii="Palatino Linotype" w:hAnsi="Palatino Linotype"/>
          <w:sz w:val="22"/>
          <w:szCs w:val="28"/>
          <w:lang w:val="es-MX"/>
        </w:rPr>
      </w:pPr>
      <w:r w:rsidRPr="00A42A4D">
        <w:rPr>
          <w:rFonts w:ascii="Palatino Linotype" w:hAnsi="Palatino Linotype"/>
          <w:b/>
          <w:sz w:val="28"/>
          <w:szCs w:val="28"/>
          <w:lang w:val="es-MX"/>
        </w:rPr>
        <w:t>SEGUNDO.</w:t>
      </w:r>
      <w:r w:rsidR="004A55FE">
        <w:rPr>
          <w:rFonts w:ascii="Palatino Linotype" w:hAnsi="Palatino Linotype"/>
          <w:b/>
          <w:sz w:val="28"/>
          <w:szCs w:val="28"/>
          <w:lang w:val="es-MX"/>
        </w:rPr>
        <w:t xml:space="preserve"> </w:t>
      </w:r>
      <w:r w:rsidR="004A55FE" w:rsidRPr="004A55FE">
        <w:rPr>
          <w:rFonts w:ascii="Palatino Linotype" w:hAnsi="Palatino Linotype"/>
          <w:sz w:val="22"/>
          <w:szCs w:val="28"/>
          <w:lang w:val="es-MX"/>
        </w:rPr>
        <w:t>Con fundamento en los artículos 3 fracciones IV, IX, XXIII, XXVII, XXXII, XXXIV, XLV, XLIV, 4. 6, 10, 11, 15, 16, 17, 23 fracción V, 47, 49, 50, 51, 53 fracción X y 163 de la Ley de Transparencia y Acceso a la Información Pública del Estado de México y Municipios; el Comité de Transparencia de</w:t>
      </w:r>
      <w:r w:rsidR="004A55FE">
        <w:rPr>
          <w:rFonts w:ascii="Palatino Linotype" w:hAnsi="Palatino Linotype"/>
          <w:sz w:val="22"/>
          <w:szCs w:val="28"/>
          <w:lang w:val="es-MX"/>
        </w:rPr>
        <w:t xml:space="preserve">l Sujeto Obligado </w:t>
      </w:r>
      <w:r w:rsidR="00CD088C">
        <w:rPr>
          <w:rFonts w:ascii="Palatino Linotype" w:hAnsi="Palatino Linotype"/>
          <w:sz w:val="22"/>
          <w:szCs w:val="28"/>
          <w:lang w:val="es-MX"/>
        </w:rPr>
        <w:t>solicitó</w:t>
      </w:r>
      <w:r w:rsidR="004A55FE">
        <w:rPr>
          <w:rFonts w:ascii="Palatino Linotype" w:hAnsi="Palatino Linotype"/>
          <w:sz w:val="22"/>
          <w:szCs w:val="28"/>
          <w:lang w:val="es-MX"/>
        </w:rPr>
        <w:t xml:space="preserve"> una prórrog</w:t>
      </w:r>
      <w:r w:rsidR="00CD088C">
        <w:rPr>
          <w:rFonts w:ascii="Palatino Linotype" w:hAnsi="Palatino Linotype"/>
          <w:sz w:val="22"/>
          <w:szCs w:val="28"/>
          <w:lang w:val="es-MX"/>
        </w:rPr>
        <w:t>a, de la cual no se adjuntó el acuerdo de Comité de Transparencia mediante el cual se aprobara dicha prórroga.</w:t>
      </w:r>
    </w:p>
    <w:p w:rsidR="004A55FE" w:rsidRDefault="004A55FE" w:rsidP="0003114A">
      <w:pPr>
        <w:spacing w:line="360" w:lineRule="auto"/>
        <w:jc w:val="both"/>
        <w:rPr>
          <w:rFonts w:ascii="Palatino Linotype" w:hAnsi="Palatino Linotype"/>
          <w:szCs w:val="28"/>
          <w:lang w:val="es-MX"/>
        </w:rPr>
      </w:pPr>
    </w:p>
    <w:p w:rsidR="0003114A" w:rsidRDefault="004A55FE" w:rsidP="0003114A">
      <w:pPr>
        <w:spacing w:line="360" w:lineRule="auto"/>
        <w:jc w:val="both"/>
        <w:rPr>
          <w:rFonts w:ascii="Palatino Linotype" w:hAnsi="Palatino Linotype"/>
        </w:rPr>
      </w:pPr>
      <w:r>
        <w:rPr>
          <w:rFonts w:ascii="Palatino Linotype" w:hAnsi="Palatino Linotype"/>
          <w:b/>
          <w:sz w:val="28"/>
          <w:szCs w:val="28"/>
          <w:lang w:val="es-MX"/>
        </w:rPr>
        <w:t>TERCERO</w:t>
      </w:r>
      <w:r w:rsidR="0003114A" w:rsidRPr="00A42A4D">
        <w:rPr>
          <w:rFonts w:ascii="Palatino Linotype" w:hAnsi="Palatino Linotype"/>
          <w:b/>
          <w:sz w:val="28"/>
          <w:szCs w:val="28"/>
          <w:lang w:val="es-MX"/>
        </w:rPr>
        <w:t>.</w:t>
      </w:r>
      <w:r w:rsidR="0003114A" w:rsidRPr="00A42A4D">
        <w:rPr>
          <w:rFonts w:ascii="Palatino Linotype" w:hAnsi="Palatino Linotype"/>
          <w:sz w:val="28"/>
          <w:szCs w:val="28"/>
          <w:lang w:val="es-MX"/>
        </w:rPr>
        <w:t xml:space="preserve"> </w:t>
      </w:r>
      <w:r w:rsidR="0003114A" w:rsidRPr="00A42A4D">
        <w:rPr>
          <w:rFonts w:ascii="Palatino Linotype" w:hAnsi="Palatino Linotype"/>
        </w:rPr>
        <w:t xml:space="preserve">De las constancias que obran en </w:t>
      </w:r>
      <w:r w:rsidR="0003114A">
        <w:rPr>
          <w:rFonts w:ascii="Palatino Linotype" w:hAnsi="Palatino Linotype"/>
        </w:rPr>
        <w:t xml:space="preserve">el </w:t>
      </w:r>
      <w:r w:rsidR="0003114A" w:rsidRPr="00A42A4D">
        <w:rPr>
          <w:rFonts w:ascii="Palatino Linotype" w:hAnsi="Palatino Linotype"/>
        </w:rPr>
        <w:t xml:space="preserve">expediente electrónico, </w:t>
      </w:r>
      <w:r w:rsidR="0003114A">
        <w:rPr>
          <w:rFonts w:ascii="Palatino Linotype" w:hAnsi="Palatino Linotype"/>
        </w:rPr>
        <w:t xml:space="preserve">aperturado con motivo del ingreso de la solicitud de información, </w:t>
      </w:r>
      <w:r w:rsidR="0003114A" w:rsidRPr="00A42A4D">
        <w:rPr>
          <w:rFonts w:ascii="Palatino Linotype" w:hAnsi="Palatino Linotype"/>
        </w:rPr>
        <w:t>se advierte</w:t>
      </w:r>
      <w:r w:rsidR="0003114A" w:rsidRPr="0024200F">
        <w:rPr>
          <w:rFonts w:ascii="Palatino Linotype" w:hAnsi="Palatino Linotype"/>
        </w:rPr>
        <w:t xml:space="preserve"> que </w:t>
      </w:r>
      <w:r w:rsidR="0003114A" w:rsidRPr="005564D2">
        <w:rPr>
          <w:rFonts w:ascii="Palatino Linotype" w:hAnsi="Palatino Linotype"/>
        </w:rPr>
        <w:t>el</w:t>
      </w:r>
      <w:r w:rsidR="0003114A" w:rsidRPr="0024200F">
        <w:rPr>
          <w:rFonts w:ascii="Palatino Linotype" w:hAnsi="Palatino Linotype"/>
          <w:b/>
        </w:rPr>
        <w:t xml:space="preserve"> sujeto obligado </w:t>
      </w:r>
      <w:r w:rsidR="0003114A" w:rsidRPr="0024200F">
        <w:rPr>
          <w:rFonts w:ascii="Palatino Linotype" w:hAnsi="Palatino Linotype"/>
        </w:rPr>
        <w:t>emitió respuesta</w:t>
      </w:r>
      <w:r w:rsidR="00191857">
        <w:rPr>
          <w:rFonts w:ascii="Palatino Linotype" w:hAnsi="Palatino Linotype"/>
        </w:rPr>
        <w:t xml:space="preserve"> los días veintiuno y veintidós de enero</w:t>
      </w:r>
      <w:r w:rsidR="009B726C">
        <w:rPr>
          <w:rFonts w:ascii="Palatino Linotype" w:hAnsi="Palatino Linotype"/>
        </w:rPr>
        <w:t xml:space="preserve"> de dos mil </w:t>
      </w:r>
      <w:r w:rsidR="00191857">
        <w:rPr>
          <w:rFonts w:ascii="Palatino Linotype" w:hAnsi="Palatino Linotype"/>
        </w:rPr>
        <w:t>veintiuno</w:t>
      </w:r>
      <w:r w:rsidR="0003114A">
        <w:rPr>
          <w:rFonts w:ascii="Palatino Linotype" w:hAnsi="Palatino Linotype"/>
        </w:rPr>
        <w:t>,</w:t>
      </w:r>
      <w:r w:rsidR="0003114A" w:rsidRPr="0024200F">
        <w:rPr>
          <w:rFonts w:ascii="Palatino Linotype" w:hAnsi="Palatino Linotype"/>
        </w:rPr>
        <w:t xml:space="preserve"> en </w:t>
      </w:r>
      <w:r w:rsidR="0003114A">
        <w:rPr>
          <w:rFonts w:ascii="Palatino Linotype" w:hAnsi="Palatino Linotype"/>
        </w:rPr>
        <w:t>los términos siguientes:</w:t>
      </w:r>
    </w:p>
    <w:p w:rsidR="0003114A" w:rsidRDefault="0003114A" w:rsidP="0003114A">
      <w:pPr>
        <w:spacing w:line="360" w:lineRule="auto"/>
        <w:jc w:val="both"/>
        <w:rPr>
          <w:rFonts w:ascii="Palatino Linotype" w:hAnsi="Palatino Linotype"/>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91857" w:rsidRPr="00191857" w:rsidTr="00191857">
        <w:trPr>
          <w:trHeight w:val="300"/>
          <w:tblCellSpacing w:w="0" w:type="dxa"/>
          <w:jc w:val="center"/>
        </w:trPr>
        <w:tc>
          <w:tcPr>
            <w:tcW w:w="0" w:type="auto"/>
            <w:vAlign w:val="center"/>
            <w:hideMark/>
          </w:tcPr>
          <w:p w:rsidR="00191857" w:rsidRPr="00191857" w:rsidRDefault="00191857" w:rsidP="00191857">
            <w:pPr>
              <w:ind w:left="709" w:right="719"/>
              <w:jc w:val="right"/>
              <w:rPr>
                <w:lang w:val="es-MX" w:eastAsia="es-MX"/>
              </w:rPr>
            </w:pPr>
            <w:r w:rsidRPr="00191857">
              <w:rPr>
                <w:rFonts w:ascii="Verdana" w:hAnsi="Verdana"/>
                <w:sz w:val="18"/>
                <w:szCs w:val="18"/>
                <w:lang w:val="es-MX" w:eastAsia="es-MX"/>
              </w:rPr>
              <w:t>Teotihuacán, México a 21 de Enero de 2021</w:t>
            </w:r>
          </w:p>
        </w:tc>
      </w:tr>
      <w:tr w:rsidR="00191857" w:rsidRPr="00191857" w:rsidTr="00191857">
        <w:trPr>
          <w:trHeight w:val="300"/>
          <w:tblCellSpacing w:w="0" w:type="dxa"/>
          <w:jc w:val="center"/>
        </w:trPr>
        <w:tc>
          <w:tcPr>
            <w:tcW w:w="0" w:type="auto"/>
            <w:vAlign w:val="center"/>
            <w:hideMark/>
          </w:tcPr>
          <w:p w:rsidR="00191857" w:rsidRPr="00191857" w:rsidRDefault="00191857" w:rsidP="00191857">
            <w:pPr>
              <w:ind w:left="709" w:right="719"/>
              <w:jc w:val="right"/>
              <w:rPr>
                <w:lang w:val="es-MX" w:eastAsia="es-MX"/>
              </w:rPr>
            </w:pPr>
            <w:r w:rsidRPr="00191857">
              <w:rPr>
                <w:rFonts w:ascii="Verdana" w:hAnsi="Verdana"/>
                <w:sz w:val="18"/>
                <w:szCs w:val="18"/>
                <w:lang w:val="es-MX" w:eastAsia="es-MX"/>
              </w:rPr>
              <w:t>Nombre del solicitante:</w:t>
            </w:r>
          </w:p>
        </w:tc>
      </w:tr>
      <w:tr w:rsidR="00191857" w:rsidRPr="00191857" w:rsidTr="00191857">
        <w:trPr>
          <w:trHeight w:val="300"/>
          <w:tblCellSpacing w:w="0" w:type="dxa"/>
          <w:jc w:val="center"/>
        </w:trPr>
        <w:tc>
          <w:tcPr>
            <w:tcW w:w="0" w:type="auto"/>
            <w:vAlign w:val="center"/>
            <w:hideMark/>
          </w:tcPr>
          <w:p w:rsidR="00191857" w:rsidRPr="00191857" w:rsidRDefault="00191857" w:rsidP="00191857">
            <w:pPr>
              <w:ind w:left="709" w:right="719"/>
              <w:jc w:val="right"/>
              <w:rPr>
                <w:lang w:val="es-MX" w:eastAsia="es-MX"/>
              </w:rPr>
            </w:pPr>
            <w:r w:rsidRPr="00191857">
              <w:rPr>
                <w:rFonts w:ascii="Verdana" w:hAnsi="Verdana"/>
                <w:sz w:val="18"/>
                <w:szCs w:val="18"/>
                <w:lang w:val="es-MX" w:eastAsia="es-MX"/>
              </w:rPr>
              <w:t>Folio de la solicitud: 00154/TEOTIHUA/IP/2020</w:t>
            </w:r>
          </w:p>
        </w:tc>
      </w:tr>
      <w:tr w:rsidR="00191857" w:rsidRPr="00191857" w:rsidTr="00191857">
        <w:trPr>
          <w:trHeight w:val="450"/>
          <w:tblCellSpacing w:w="0" w:type="dxa"/>
          <w:jc w:val="center"/>
        </w:trPr>
        <w:tc>
          <w:tcPr>
            <w:tcW w:w="0" w:type="auto"/>
            <w:vAlign w:val="center"/>
            <w:hideMark/>
          </w:tcPr>
          <w:p w:rsidR="00191857" w:rsidRPr="00191857" w:rsidRDefault="00191857" w:rsidP="00191857">
            <w:pPr>
              <w:ind w:left="709" w:right="719"/>
              <w:jc w:val="both"/>
              <w:rPr>
                <w:lang w:val="es-MX" w:eastAsia="es-MX"/>
              </w:rPr>
            </w:pPr>
          </w:p>
        </w:tc>
      </w:tr>
      <w:tr w:rsidR="00191857" w:rsidRPr="00191857" w:rsidTr="00191857">
        <w:trPr>
          <w:trHeight w:val="150"/>
          <w:tblCellSpacing w:w="0" w:type="dxa"/>
          <w:jc w:val="center"/>
        </w:trPr>
        <w:tc>
          <w:tcPr>
            <w:tcW w:w="0" w:type="auto"/>
            <w:vAlign w:val="center"/>
            <w:hideMark/>
          </w:tcPr>
          <w:p w:rsidR="00191857" w:rsidRPr="00191857" w:rsidRDefault="00191857" w:rsidP="00191857">
            <w:pPr>
              <w:ind w:left="709" w:right="719"/>
              <w:jc w:val="both"/>
              <w:rPr>
                <w:lang w:val="es-MX" w:eastAsia="es-MX"/>
              </w:rPr>
            </w:pPr>
            <w:r w:rsidRPr="00191857">
              <w:rPr>
                <w:rFonts w:ascii="Verdana" w:hAnsi="Verdana"/>
                <w:sz w:val="18"/>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91857" w:rsidRPr="00191857" w:rsidTr="00191857">
        <w:trPr>
          <w:trHeight w:val="375"/>
          <w:tblCellSpacing w:w="0" w:type="dxa"/>
          <w:jc w:val="center"/>
        </w:trPr>
        <w:tc>
          <w:tcPr>
            <w:tcW w:w="0" w:type="auto"/>
            <w:vAlign w:val="center"/>
            <w:hideMark/>
          </w:tcPr>
          <w:p w:rsidR="00191857" w:rsidRPr="00191857" w:rsidRDefault="00191857" w:rsidP="00191857">
            <w:pPr>
              <w:ind w:left="709" w:right="719"/>
              <w:jc w:val="both"/>
              <w:rPr>
                <w:lang w:val="es-MX" w:eastAsia="es-MX"/>
              </w:rPr>
            </w:pPr>
          </w:p>
        </w:tc>
      </w:tr>
      <w:tr w:rsidR="00191857" w:rsidRPr="00191857" w:rsidTr="00191857">
        <w:trPr>
          <w:trHeight w:val="150"/>
          <w:tblCellSpacing w:w="0" w:type="dxa"/>
          <w:jc w:val="center"/>
        </w:trPr>
        <w:tc>
          <w:tcPr>
            <w:tcW w:w="0" w:type="auto"/>
            <w:vAlign w:val="center"/>
            <w:hideMark/>
          </w:tcPr>
          <w:p w:rsidR="00191857" w:rsidRPr="00191857" w:rsidRDefault="00191857" w:rsidP="00191857">
            <w:pPr>
              <w:ind w:left="709" w:right="719"/>
              <w:jc w:val="both"/>
              <w:rPr>
                <w:lang w:val="es-MX" w:eastAsia="es-MX"/>
              </w:rPr>
            </w:pPr>
            <w:r w:rsidRPr="00191857">
              <w:rPr>
                <w:rFonts w:ascii="Verdana" w:hAnsi="Verdana"/>
                <w:sz w:val="18"/>
                <w:szCs w:val="18"/>
                <w:lang w:val="es-MX" w:eastAsia="es-MX"/>
              </w:rPr>
              <w:t xml:space="preserve">Se anexan los recibos de nómina por concepto de aguinaldo en digital, cabe señalar que no se </w:t>
            </w:r>
            <w:proofErr w:type="gramStart"/>
            <w:r w:rsidRPr="00191857">
              <w:rPr>
                <w:rFonts w:ascii="Verdana" w:hAnsi="Verdana"/>
                <w:sz w:val="18"/>
                <w:szCs w:val="18"/>
                <w:lang w:val="es-MX" w:eastAsia="es-MX"/>
              </w:rPr>
              <w:t>les</w:t>
            </w:r>
            <w:proofErr w:type="gramEnd"/>
            <w:r w:rsidRPr="00191857">
              <w:rPr>
                <w:rFonts w:ascii="Verdana" w:hAnsi="Verdana"/>
                <w:sz w:val="18"/>
                <w:szCs w:val="18"/>
                <w:lang w:val="es-MX" w:eastAsia="es-MX"/>
              </w:rPr>
              <w:t xml:space="preserve"> proporcionó dieta extra alguna a ningún regidor.</w:t>
            </w:r>
          </w:p>
        </w:tc>
      </w:tr>
    </w:tbl>
    <w:p w:rsidR="0003114A" w:rsidRDefault="0003114A" w:rsidP="0003114A">
      <w:pPr>
        <w:spacing w:line="360" w:lineRule="auto"/>
        <w:ind w:right="616"/>
        <w:jc w:val="both"/>
        <w:rPr>
          <w:rFonts w:ascii="Palatino Linotype" w:hAnsi="Palatino Linotype"/>
          <w:bCs/>
        </w:rPr>
      </w:pPr>
    </w:p>
    <w:p w:rsidR="00191857" w:rsidRDefault="00191857" w:rsidP="00834344">
      <w:pPr>
        <w:spacing w:line="360" w:lineRule="auto"/>
        <w:ind w:right="49"/>
        <w:jc w:val="both"/>
        <w:rPr>
          <w:rFonts w:ascii="Palatino Linotype" w:hAnsi="Palatino Linotype"/>
          <w:bCs/>
        </w:rPr>
      </w:pPr>
    </w:p>
    <w:p w:rsidR="00191857" w:rsidRDefault="00191857" w:rsidP="00834344">
      <w:pPr>
        <w:spacing w:line="360" w:lineRule="auto"/>
        <w:ind w:right="49"/>
        <w:jc w:val="both"/>
        <w:rPr>
          <w:rFonts w:ascii="Palatino Linotype" w:hAnsi="Palatino Linotype"/>
          <w:bCs/>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91857" w:rsidRPr="00191857" w:rsidTr="00191857">
        <w:trPr>
          <w:trHeight w:val="300"/>
          <w:tblCellSpacing w:w="0" w:type="dxa"/>
          <w:jc w:val="center"/>
        </w:trPr>
        <w:tc>
          <w:tcPr>
            <w:tcW w:w="0" w:type="auto"/>
            <w:vAlign w:val="center"/>
            <w:hideMark/>
          </w:tcPr>
          <w:p w:rsidR="00191857" w:rsidRPr="00191857" w:rsidRDefault="00191857" w:rsidP="00191857">
            <w:pPr>
              <w:ind w:left="709" w:right="719"/>
              <w:jc w:val="right"/>
              <w:rPr>
                <w:lang w:val="es-MX" w:eastAsia="es-MX"/>
              </w:rPr>
            </w:pPr>
            <w:r w:rsidRPr="00191857">
              <w:rPr>
                <w:rFonts w:ascii="Verdana" w:hAnsi="Verdana"/>
                <w:sz w:val="18"/>
                <w:szCs w:val="18"/>
                <w:lang w:val="es-MX" w:eastAsia="es-MX"/>
              </w:rPr>
              <w:lastRenderedPageBreak/>
              <w:t>Teotihuacán, México a 22 de Enero de 2021</w:t>
            </w:r>
          </w:p>
        </w:tc>
      </w:tr>
      <w:tr w:rsidR="00191857" w:rsidRPr="00191857" w:rsidTr="00191857">
        <w:trPr>
          <w:trHeight w:val="300"/>
          <w:tblCellSpacing w:w="0" w:type="dxa"/>
          <w:jc w:val="center"/>
        </w:trPr>
        <w:tc>
          <w:tcPr>
            <w:tcW w:w="0" w:type="auto"/>
            <w:vAlign w:val="center"/>
            <w:hideMark/>
          </w:tcPr>
          <w:p w:rsidR="00191857" w:rsidRPr="00191857" w:rsidRDefault="00191857" w:rsidP="00191857">
            <w:pPr>
              <w:ind w:left="709" w:right="719"/>
              <w:jc w:val="right"/>
              <w:rPr>
                <w:lang w:val="es-MX" w:eastAsia="es-MX"/>
              </w:rPr>
            </w:pPr>
            <w:r w:rsidRPr="00191857">
              <w:rPr>
                <w:rFonts w:ascii="Verdana" w:hAnsi="Verdana"/>
                <w:sz w:val="18"/>
                <w:szCs w:val="18"/>
                <w:lang w:val="es-MX" w:eastAsia="es-MX"/>
              </w:rPr>
              <w:t>Nombre del solicitante:</w:t>
            </w:r>
          </w:p>
        </w:tc>
      </w:tr>
      <w:tr w:rsidR="00191857" w:rsidRPr="00191857" w:rsidTr="00191857">
        <w:trPr>
          <w:trHeight w:val="300"/>
          <w:tblCellSpacing w:w="0" w:type="dxa"/>
          <w:jc w:val="center"/>
        </w:trPr>
        <w:tc>
          <w:tcPr>
            <w:tcW w:w="0" w:type="auto"/>
            <w:vAlign w:val="center"/>
            <w:hideMark/>
          </w:tcPr>
          <w:p w:rsidR="00191857" w:rsidRPr="00191857" w:rsidRDefault="00191857" w:rsidP="00191857">
            <w:pPr>
              <w:ind w:left="709" w:right="719"/>
              <w:jc w:val="right"/>
              <w:rPr>
                <w:lang w:val="es-MX" w:eastAsia="es-MX"/>
              </w:rPr>
            </w:pPr>
            <w:r w:rsidRPr="00191857">
              <w:rPr>
                <w:rFonts w:ascii="Verdana" w:hAnsi="Verdana"/>
                <w:sz w:val="18"/>
                <w:szCs w:val="18"/>
                <w:lang w:val="es-MX" w:eastAsia="es-MX"/>
              </w:rPr>
              <w:t>Folio de la solicitud: 00138/TEOTIHUA/IP/2020</w:t>
            </w:r>
          </w:p>
        </w:tc>
      </w:tr>
      <w:tr w:rsidR="00191857" w:rsidRPr="00191857" w:rsidTr="00191857">
        <w:trPr>
          <w:trHeight w:val="450"/>
          <w:tblCellSpacing w:w="0" w:type="dxa"/>
          <w:jc w:val="center"/>
        </w:trPr>
        <w:tc>
          <w:tcPr>
            <w:tcW w:w="0" w:type="auto"/>
            <w:vAlign w:val="center"/>
            <w:hideMark/>
          </w:tcPr>
          <w:p w:rsidR="00191857" w:rsidRPr="00191857" w:rsidRDefault="00191857" w:rsidP="00191857">
            <w:pPr>
              <w:ind w:left="709" w:right="719"/>
              <w:jc w:val="right"/>
              <w:rPr>
                <w:lang w:val="es-MX" w:eastAsia="es-MX"/>
              </w:rPr>
            </w:pPr>
          </w:p>
        </w:tc>
      </w:tr>
      <w:tr w:rsidR="00191857" w:rsidRPr="00191857" w:rsidTr="00191857">
        <w:trPr>
          <w:trHeight w:val="150"/>
          <w:tblCellSpacing w:w="0" w:type="dxa"/>
          <w:jc w:val="center"/>
        </w:trPr>
        <w:tc>
          <w:tcPr>
            <w:tcW w:w="0" w:type="auto"/>
            <w:vAlign w:val="center"/>
            <w:hideMark/>
          </w:tcPr>
          <w:p w:rsidR="00191857" w:rsidRPr="00191857" w:rsidRDefault="00191857" w:rsidP="00191857">
            <w:pPr>
              <w:ind w:left="709" w:right="719"/>
              <w:jc w:val="both"/>
              <w:rPr>
                <w:lang w:val="es-MX" w:eastAsia="es-MX"/>
              </w:rPr>
            </w:pPr>
            <w:r w:rsidRPr="00191857">
              <w:rPr>
                <w:rFonts w:ascii="Verdana" w:hAnsi="Verdana"/>
                <w:sz w:val="18"/>
                <w:szCs w:val="18"/>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91857" w:rsidRPr="00191857" w:rsidTr="00191857">
        <w:trPr>
          <w:trHeight w:val="375"/>
          <w:tblCellSpacing w:w="0" w:type="dxa"/>
          <w:jc w:val="center"/>
        </w:trPr>
        <w:tc>
          <w:tcPr>
            <w:tcW w:w="0" w:type="auto"/>
            <w:vAlign w:val="center"/>
            <w:hideMark/>
          </w:tcPr>
          <w:p w:rsidR="00191857" w:rsidRPr="00191857" w:rsidRDefault="00191857" w:rsidP="00191857">
            <w:pPr>
              <w:ind w:left="709" w:right="719"/>
              <w:jc w:val="both"/>
              <w:rPr>
                <w:lang w:val="es-MX" w:eastAsia="es-MX"/>
              </w:rPr>
            </w:pPr>
          </w:p>
        </w:tc>
      </w:tr>
      <w:tr w:rsidR="00191857" w:rsidRPr="00191857" w:rsidTr="00191857">
        <w:trPr>
          <w:trHeight w:val="80"/>
          <w:tblCellSpacing w:w="0" w:type="dxa"/>
          <w:jc w:val="center"/>
        </w:trPr>
        <w:tc>
          <w:tcPr>
            <w:tcW w:w="0" w:type="auto"/>
            <w:vAlign w:val="center"/>
            <w:hideMark/>
          </w:tcPr>
          <w:p w:rsidR="00191857" w:rsidRPr="00191857" w:rsidRDefault="00191857" w:rsidP="00191857">
            <w:pPr>
              <w:ind w:left="709" w:right="719"/>
              <w:jc w:val="both"/>
              <w:rPr>
                <w:lang w:val="es-MX" w:eastAsia="es-MX"/>
              </w:rPr>
            </w:pPr>
            <w:r w:rsidRPr="00191857">
              <w:rPr>
                <w:rFonts w:ascii="Verdana" w:hAnsi="Verdana"/>
                <w:sz w:val="18"/>
                <w:szCs w:val="18"/>
                <w:lang w:val="es-MX" w:eastAsia="es-MX"/>
              </w:rPr>
              <w:t>Se adjunta respuesta en formato PDF a su solicitud de información.</w:t>
            </w:r>
          </w:p>
        </w:tc>
      </w:tr>
    </w:tbl>
    <w:p w:rsidR="00191857" w:rsidRDefault="00191857" w:rsidP="00834344">
      <w:pPr>
        <w:spacing w:line="360" w:lineRule="auto"/>
        <w:ind w:right="49"/>
        <w:jc w:val="both"/>
        <w:rPr>
          <w:rFonts w:ascii="Palatino Linotype" w:hAnsi="Palatino Linotype"/>
          <w:bCs/>
        </w:rPr>
      </w:pPr>
    </w:p>
    <w:p w:rsidR="004D61DD" w:rsidRDefault="004D61DD" w:rsidP="004D61DD"/>
    <w:p w:rsidR="0003114A" w:rsidRDefault="0003114A" w:rsidP="00834344">
      <w:pPr>
        <w:spacing w:line="360" w:lineRule="auto"/>
        <w:ind w:right="49"/>
        <w:jc w:val="both"/>
        <w:rPr>
          <w:rFonts w:ascii="Palatino Linotype" w:hAnsi="Palatino Linotype"/>
          <w:bCs/>
        </w:rPr>
      </w:pPr>
      <w:r>
        <w:rPr>
          <w:rFonts w:ascii="Palatino Linotype" w:hAnsi="Palatino Linotype"/>
          <w:bCs/>
        </w:rPr>
        <w:t>Anexando a su respuesta los archivos electrónicos “</w:t>
      </w:r>
      <w:r w:rsidR="00B07B33" w:rsidRPr="00B07B33">
        <w:rPr>
          <w:rFonts w:ascii="Palatino Linotype" w:hAnsi="Palatino Linotype"/>
          <w:bCs/>
        </w:rPr>
        <w:t>Recibos Aguinaldo Regidores 2019.pdf</w:t>
      </w:r>
      <w:r w:rsidR="00834344">
        <w:rPr>
          <w:rFonts w:ascii="Palatino Linotype" w:hAnsi="Palatino Linotype"/>
          <w:bCs/>
        </w:rPr>
        <w:t>”, “</w:t>
      </w:r>
      <w:r w:rsidR="00B07B33" w:rsidRPr="00B07B33">
        <w:rPr>
          <w:rFonts w:ascii="Palatino Linotype" w:hAnsi="Palatino Linotype"/>
          <w:bCs/>
        </w:rPr>
        <w:t>Respuesta SAIMEX 138-IP-2020.pdf</w:t>
      </w:r>
      <w:r>
        <w:rPr>
          <w:rFonts w:ascii="Palatino Linotype" w:hAnsi="Palatino Linotype"/>
          <w:bCs/>
        </w:rPr>
        <w:t>”, que al ser del conocimiento de las partes no se insertan en este apartado, en obvio de repeticiones innecesarias, máxime que serán objeto de estudio en párrafos posteriores.</w:t>
      </w:r>
    </w:p>
    <w:p w:rsidR="0003114A" w:rsidRDefault="0003114A" w:rsidP="0003114A">
      <w:pPr>
        <w:spacing w:line="360" w:lineRule="auto"/>
        <w:ind w:right="616"/>
        <w:jc w:val="both"/>
        <w:rPr>
          <w:rFonts w:ascii="Palatino Linotype" w:hAnsi="Palatino Linotype"/>
          <w:bCs/>
        </w:rPr>
      </w:pPr>
    </w:p>
    <w:p w:rsidR="0003114A" w:rsidRDefault="004A55FE" w:rsidP="0003114A">
      <w:pPr>
        <w:spacing w:line="360" w:lineRule="auto"/>
        <w:ind w:right="51"/>
        <w:jc w:val="both"/>
        <w:rPr>
          <w:rFonts w:ascii="Palatino Linotype" w:hAnsi="Palatino Linotype" w:cs="Arial"/>
        </w:rPr>
      </w:pPr>
      <w:r>
        <w:rPr>
          <w:rFonts w:ascii="Palatino Linotype" w:hAnsi="Palatino Linotype" w:cs="Arial"/>
          <w:b/>
          <w:sz w:val="28"/>
          <w:szCs w:val="28"/>
        </w:rPr>
        <w:t>CUARTO.</w:t>
      </w:r>
      <w:r w:rsidR="0003114A" w:rsidRPr="0024200F">
        <w:rPr>
          <w:rFonts w:ascii="Palatino Linotype" w:hAnsi="Palatino Linotype" w:cs="Arial"/>
          <w:b/>
          <w:sz w:val="28"/>
        </w:rPr>
        <w:t xml:space="preserve"> </w:t>
      </w:r>
      <w:r w:rsidR="0003114A" w:rsidRPr="0024200F">
        <w:rPr>
          <w:rFonts w:ascii="Palatino Linotype" w:hAnsi="Palatino Linotype" w:cs="Arial"/>
        </w:rPr>
        <w:t xml:space="preserve">Inconforme </w:t>
      </w:r>
      <w:r w:rsidR="0003114A">
        <w:rPr>
          <w:rFonts w:ascii="Palatino Linotype" w:hAnsi="Palatino Linotype" w:cs="Arial"/>
        </w:rPr>
        <w:t>ante</w:t>
      </w:r>
      <w:r w:rsidR="0003114A" w:rsidRPr="0024200F">
        <w:rPr>
          <w:rFonts w:ascii="Palatino Linotype" w:hAnsi="Palatino Linotype" w:cs="Arial"/>
        </w:rPr>
        <w:t xml:space="preserve"> la respuesta</w:t>
      </w:r>
      <w:r w:rsidR="0003114A">
        <w:rPr>
          <w:rFonts w:ascii="Palatino Linotype" w:hAnsi="Palatino Linotype" w:cs="Arial"/>
        </w:rPr>
        <w:t xml:space="preserve"> emitida por parte del </w:t>
      </w:r>
      <w:r w:rsidR="0003114A">
        <w:rPr>
          <w:rFonts w:ascii="Palatino Linotype" w:hAnsi="Palatino Linotype" w:cs="Arial"/>
          <w:b/>
        </w:rPr>
        <w:t>sujeto obligado</w:t>
      </w:r>
      <w:r w:rsidR="0003114A" w:rsidRPr="0024200F">
        <w:rPr>
          <w:rFonts w:ascii="Palatino Linotype" w:hAnsi="Palatino Linotype" w:cs="Arial"/>
        </w:rPr>
        <w:t xml:space="preserve">, el </w:t>
      </w:r>
      <w:r w:rsidR="0003114A">
        <w:rPr>
          <w:rFonts w:ascii="Palatino Linotype" w:hAnsi="Palatino Linotype" w:cs="Arial"/>
        </w:rPr>
        <w:t xml:space="preserve">día </w:t>
      </w:r>
      <w:r w:rsidR="00B07B33">
        <w:rPr>
          <w:rFonts w:ascii="Palatino Linotype" w:hAnsi="Palatino Linotype" w:cs="Arial"/>
        </w:rPr>
        <w:t>veintinueve</w:t>
      </w:r>
      <w:r w:rsidR="00834344">
        <w:rPr>
          <w:rFonts w:ascii="Palatino Linotype" w:hAnsi="Palatino Linotype" w:cs="Arial"/>
        </w:rPr>
        <w:t xml:space="preserve"> de </w:t>
      </w:r>
      <w:r w:rsidR="00B07B33">
        <w:rPr>
          <w:rFonts w:ascii="Palatino Linotype" w:hAnsi="Palatino Linotype" w:cs="Arial"/>
        </w:rPr>
        <w:t>enero de dos mil veintiuno</w:t>
      </w:r>
      <w:r w:rsidR="0003114A" w:rsidRPr="0024200F">
        <w:rPr>
          <w:rFonts w:ascii="Palatino Linotype" w:hAnsi="Palatino Linotype" w:cs="Arial"/>
        </w:rPr>
        <w:t>, el</w:t>
      </w:r>
      <w:r w:rsidR="0003114A" w:rsidRPr="0024200F">
        <w:rPr>
          <w:rFonts w:ascii="Palatino Linotype" w:hAnsi="Palatino Linotype" w:cs="Arial"/>
          <w:b/>
          <w:color w:val="000000"/>
        </w:rPr>
        <w:t xml:space="preserve"> recurrente</w:t>
      </w:r>
      <w:r w:rsidR="0003114A" w:rsidRPr="0024200F">
        <w:rPr>
          <w:rFonts w:ascii="Palatino Linotype" w:hAnsi="Palatino Linotype" w:cs="Arial"/>
          <w:color w:val="000000"/>
        </w:rPr>
        <w:t xml:space="preserve"> </w:t>
      </w:r>
      <w:r w:rsidR="0003114A" w:rsidRPr="0024200F">
        <w:rPr>
          <w:rFonts w:ascii="Palatino Linotype" w:hAnsi="Palatino Linotype" w:cs="Arial"/>
        </w:rPr>
        <w:t>interpuso</w:t>
      </w:r>
      <w:r w:rsidR="00B07B33">
        <w:rPr>
          <w:rFonts w:ascii="Palatino Linotype" w:hAnsi="Palatino Linotype" w:cs="Arial"/>
        </w:rPr>
        <w:t xml:space="preserve"> los</w:t>
      </w:r>
      <w:r w:rsidR="0003114A">
        <w:rPr>
          <w:rFonts w:ascii="Palatino Linotype" w:hAnsi="Palatino Linotype" w:cs="Arial"/>
        </w:rPr>
        <w:t xml:space="preserve"> presente</w:t>
      </w:r>
      <w:r w:rsidR="00B07B33">
        <w:rPr>
          <w:rFonts w:ascii="Palatino Linotype" w:hAnsi="Palatino Linotype" w:cs="Arial"/>
        </w:rPr>
        <w:t>s</w:t>
      </w:r>
      <w:r w:rsidR="0003114A" w:rsidRPr="0024200F">
        <w:rPr>
          <w:rFonts w:ascii="Palatino Linotype" w:hAnsi="Palatino Linotype" w:cs="Arial"/>
        </w:rPr>
        <w:t xml:space="preserve"> recurso</w:t>
      </w:r>
      <w:r w:rsidR="00B07B33">
        <w:rPr>
          <w:rFonts w:ascii="Palatino Linotype" w:hAnsi="Palatino Linotype" w:cs="Arial"/>
        </w:rPr>
        <w:t>s</w:t>
      </w:r>
      <w:r w:rsidR="0003114A" w:rsidRPr="0024200F">
        <w:rPr>
          <w:rFonts w:ascii="Palatino Linotype" w:hAnsi="Palatino Linotype" w:cs="Arial"/>
        </w:rPr>
        <w:t xml:space="preserve"> de revisión, </w:t>
      </w:r>
      <w:r w:rsidR="0003114A">
        <w:rPr>
          <w:rFonts w:ascii="Palatino Linotype" w:hAnsi="Palatino Linotype" w:cs="Arial"/>
        </w:rPr>
        <w:t xml:space="preserve">quedando </w:t>
      </w:r>
      <w:r w:rsidR="0003114A" w:rsidRPr="0024200F">
        <w:rPr>
          <w:rFonts w:ascii="Palatino Linotype" w:hAnsi="Palatino Linotype" w:cs="Arial"/>
        </w:rPr>
        <w:t>registrado</w:t>
      </w:r>
      <w:r w:rsidR="0003114A">
        <w:rPr>
          <w:rFonts w:ascii="Palatino Linotype" w:hAnsi="Palatino Linotype" w:cs="Arial"/>
        </w:rPr>
        <w:t>s</w:t>
      </w:r>
      <w:r w:rsidR="0003114A" w:rsidRPr="0024200F">
        <w:rPr>
          <w:rFonts w:ascii="Palatino Linotype" w:hAnsi="Palatino Linotype" w:cs="Arial"/>
        </w:rPr>
        <w:t xml:space="preserve"> en el</w:t>
      </w:r>
      <w:r w:rsidR="0003114A" w:rsidRPr="0024200F">
        <w:rPr>
          <w:rFonts w:ascii="Palatino Linotype" w:eastAsia="Arial Unicode MS" w:hAnsi="Palatino Linotype" w:cs="Arial"/>
          <w:b/>
        </w:rPr>
        <w:t xml:space="preserve"> SAIMEX</w:t>
      </w:r>
      <w:r w:rsidR="0003114A">
        <w:rPr>
          <w:rFonts w:ascii="Palatino Linotype" w:eastAsia="Arial Unicode MS" w:hAnsi="Palatino Linotype" w:cs="Arial"/>
        </w:rPr>
        <w:t xml:space="preserve"> con el número de recurso </w:t>
      </w:r>
      <w:r w:rsidR="0003114A" w:rsidRPr="0024200F">
        <w:rPr>
          <w:rFonts w:ascii="Palatino Linotype" w:hAnsi="Palatino Linotype"/>
          <w:b/>
        </w:rPr>
        <w:t>0</w:t>
      </w:r>
      <w:r w:rsidR="005057D5">
        <w:rPr>
          <w:rFonts w:ascii="Palatino Linotype" w:hAnsi="Palatino Linotype"/>
          <w:b/>
        </w:rPr>
        <w:t>0205</w:t>
      </w:r>
      <w:r w:rsidR="00834344">
        <w:rPr>
          <w:rFonts w:ascii="Palatino Linotype" w:hAnsi="Palatino Linotype"/>
          <w:b/>
        </w:rPr>
        <w:t>/INFOEM/IP/RR/2020</w:t>
      </w:r>
      <w:r w:rsidR="005057D5">
        <w:rPr>
          <w:rFonts w:ascii="Palatino Linotype" w:hAnsi="Palatino Linotype"/>
          <w:b/>
        </w:rPr>
        <w:t xml:space="preserve"> </w:t>
      </w:r>
      <w:r w:rsidR="005057D5" w:rsidRPr="005057D5">
        <w:rPr>
          <w:rFonts w:ascii="Palatino Linotype" w:hAnsi="Palatino Linotype"/>
        </w:rPr>
        <w:t>y</w:t>
      </w:r>
      <w:r w:rsidR="005057D5">
        <w:rPr>
          <w:rFonts w:ascii="Palatino Linotype" w:hAnsi="Palatino Linotype"/>
          <w:b/>
        </w:rPr>
        <w:t xml:space="preserve"> </w:t>
      </w:r>
      <w:r w:rsidR="005057D5" w:rsidRPr="0024200F">
        <w:rPr>
          <w:rFonts w:ascii="Palatino Linotype" w:hAnsi="Palatino Linotype"/>
          <w:b/>
        </w:rPr>
        <w:t>0</w:t>
      </w:r>
      <w:r w:rsidR="005057D5">
        <w:rPr>
          <w:rFonts w:ascii="Palatino Linotype" w:hAnsi="Palatino Linotype"/>
          <w:b/>
        </w:rPr>
        <w:t>0206/INFOEM/IP/RR/2020</w:t>
      </w:r>
      <w:r w:rsidR="0003114A">
        <w:rPr>
          <w:rFonts w:ascii="Palatino Linotype" w:hAnsi="Palatino Linotype"/>
          <w:b/>
        </w:rPr>
        <w:t xml:space="preserve">, </w:t>
      </w:r>
      <w:r w:rsidR="005057D5">
        <w:rPr>
          <w:rFonts w:ascii="Palatino Linotype" w:hAnsi="Palatino Linotype" w:cs="Arial"/>
        </w:rPr>
        <w:t>en los</w:t>
      </w:r>
      <w:r w:rsidR="0003114A" w:rsidRPr="0024200F">
        <w:rPr>
          <w:rFonts w:ascii="Palatino Linotype" w:hAnsi="Palatino Linotype" w:cs="Arial"/>
        </w:rPr>
        <w:t xml:space="preserve"> que expresó c</w:t>
      </w:r>
      <w:r w:rsidR="0003114A">
        <w:rPr>
          <w:rFonts w:ascii="Palatino Linotype" w:hAnsi="Palatino Linotype" w:cs="Arial"/>
        </w:rPr>
        <w:t xml:space="preserve">omo acto impugnado, y motivos o razones de inconformidad lo siguiente: </w:t>
      </w:r>
    </w:p>
    <w:p w:rsidR="00DE3E9A" w:rsidRDefault="00DE3E9A" w:rsidP="0003114A">
      <w:pPr>
        <w:spacing w:line="360" w:lineRule="auto"/>
        <w:ind w:right="51"/>
        <w:jc w:val="both"/>
        <w:rPr>
          <w:rFonts w:ascii="Palatino Linotype" w:hAnsi="Palatino Linotype" w:cs="Arial"/>
        </w:rPr>
      </w:pPr>
    </w:p>
    <w:p w:rsidR="0003114A" w:rsidRDefault="00DE3E9A" w:rsidP="0003114A">
      <w:pPr>
        <w:spacing w:line="276" w:lineRule="auto"/>
        <w:ind w:right="616"/>
        <w:jc w:val="both"/>
        <w:rPr>
          <w:rFonts w:ascii="Palatino Linotype" w:hAnsi="Palatino Linotype"/>
          <w:b/>
        </w:rPr>
      </w:pPr>
      <w:r w:rsidRPr="0024200F">
        <w:rPr>
          <w:rFonts w:ascii="Palatino Linotype" w:hAnsi="Palatino Linotype"/>
          <w:b/>
        </w:rPr>
        <w:t>0</w:t>
      </w:r>
      <w:r>
        <w:rPr>
          <w:rFonts w:ascii="Palatino Linotype" w:hAnsi="Palatino Linotype"/>
          <w:b/>
        </w:rPr>
        <w:t>0205/INFOEM/IP/RR/2020</w:t>
      </w:r>
    </w:p>
    <w:p w:rsidR="0003114A" w:rsidRDefault="0003114A" w:rsidP="0003114A">
      <w:pPr>
        <w:spacing w:line="276" w:lineRule="auto"/>
        <w:ind w:right="616"/>
        <w:jc w:val="both"/>
        <w:rPr>
          <w:rFonts w:ascii="Palatino Linotype" w:hAnsi="Palatino Linotype"/>
          <w:b/>
        </w:rPr>
      </w:pPr>
      <w:r>
        <w:rPr>
          <w:rFonts w:ascii="Palatino Linotype" w:hAnsi="Palatino Linotype"/>
          <w:b/>
        </w:rPr>
        <w:t xml:space="preserve">Acto Impugnado: </w:t>
      </w:r>
    </w:p>
    <w:p w:rsidR="0003114A" w:rsidRDefault="0003114A" w:rsidP="0003114A">
      <w:pPr>
        <w:spacing w:line="276" w:lineRule="auto"/>
        <w:ind w:right="616"/>
        <w:jc w:val="both"/>
        <w:rPr>
          <w:rFonts w:ascii="Palatino Linotype" w:hAnsi="Palatino Linotype"/>
          <w:b/>
        </w:rPr>
      </w:pPr>
    </w:p>
    <w:p w:rsidR="0003114A" w:rsidRPr="00591A86" w:rsidRDefault="0003114A" w:rsidP="0003114A">
      <w:pPr>
        <w:spacing w:line="276" w:lineRule="auto"/>
        <w:ind w:left="567" w:right="616"/>
        <w:jc w:val="both"/>
        <w:rPr>
          <w:rFonts w:ascii="Palatino Linotype" w:hAnsi="Palatino Linotype"/>
          <w:i/>
        </w:rPr>
      </w:pPr>
      <w:r>
        <w:rPr>
          <w:rFonts w:ascii="Palatino Linotype" w:hAnsi="Palatino Linotype"/>
          <w:i/>
        </w:rPr>
        <w:t>“</w:t>
      </w:r>
      <w:r w:rsidR="00DE3E9A" w:rsidRPr="00DE3E9A">
        <w:rPr>
          <w:rFonts w:ascii="Palatino Linotype" w:hAnsi="Palatino Linotype"/>
          <w:i/>
        </w:rPr>
        <w:t xml:space="preserve">clasifica </w:t>
      </w:r>
      <w:proofErr w:type="spellStart"/>
      <w:r w:rsidR="00DE3E9A" w:rsidRPr="00DE3E9A">
        <w:rPr>
          <w:rFonts w:ascii="Palatino Linotype" w:hAnsi="Palatino Linotype"/>
          <w:i/>
        </w:rPr>
        <w:t>informacion</w:t>
      </w:r>
      <w:proofErr w:type="spellEnd"/>
      <w:r w:rsidR="00DE3E9A" w:rsidRPr="00DE3E9A">
        <w:rPr>
          <w:rFonts w:ascii="Palatino Linotype" w:hAnsi="Palatino Linotype"/>
          <w:i/>
        </w:rPr>
        <w:t xml:space="preserve"> sin someter a </w:t>
      </w:r>
      <w:proofErr w:type="spellStart"/>
      <w:r w:rsidR="00DE3E9A" w:rsidRPr="00DE3E9A">
        <w:rPr>
          <w:rFonts w:ascii="Palatino Linotype" w:hAnsi="Palatino Linotype"/>
          <w:i/>
        </w:rPr>
        <w:t>comite</w:t>
      </w:r>
      <w:proofErr w:type="spellEnd"/>
      <w:r>
        <w:rPr>
          <w:rFonts w:ascii="Palatino Linotype" w:hAnsi="Palatino Linotype"/>
          <w:i/>
        </w:rPr>
        <w:t>” (sic)</w:t>
      </w:r>
    </w:p>
    <w:p w:rsidR="0003114A" w:rsidRDefault="0003114A" w:rsidP="0003114A">
      <w:pPr>
        <w:spacing w:line="276" w:lineRule="auto"/>
        <w:ind w:right="616"/>
        <w:jc w:val="both"/>
        <w:rPr>
          <w:rFonts w:ascii="Palatino Linotype" w:hAnsi="Palatino Linotype"/>
          <w:b/>
        </w:rPr>
      </w:pPr>
    </w:p>
    <w:p w:rsidR="0003114A" w:rsidRDefault="0003114A" w:rsidP="0003114A">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rsidR="00834344" w:rsidRDefault="00834344" w:rsidP="0003114A">
      <w:pPr>
        <w:spacing w:line="276" w:lineRule="auto"/>
        <w:ind w:right="616"/>
        <w:jc w:val="both"/>
        <w:rPr>
          <w:rFonts w:ascii="Palatino Linotype" w:hAnsi="Palatino Linotype"/>
        </w:rPr>
      </w:pPr>
    </w:p>
    <w:p w:rsidR="00DE3E9A" w:rsidRPr="00591A86" w:rsidRDefault="00DE3E9A" w:rsidP="00DE3E9A">
      <w:pPr>
        <w:spacing w:line="276" w:lineRule="auto"/>
        <w:ind w:left="567" w:right="616"/>
        <w:jc w:val="both"/>
        <w:rPr>
          <w:rFonts w:ascii="Palatino Linotype" w:hAnsi="Palatino Linotype"/>
          <w:i/>
        </w:rPr>
      </w:pPr>
      <w:r>
        <w:rPr>
          <w:rFonts w:ascii="Palatino Linotype" w:hAnsi="Palatino Linotype"/>
          <w:i/>
        </w:rPr>
        <w:t>“</w:t>
      </w:r>
      <w:r w:rsidRPr="00DE3E9A">
        <w:rPr>
          <w:rFonts w:ascii="Palatino Linotype" w:hAnsi="Palatino Linotype"/>
          <w:i/>
        </w:rPr>
        <w:t xml:space="preserve">clasifica </w:t>
      </w:r>
      <w:proofErr w:type="spellStart"/>
      <w:r w:rsidRPr="00DE3E9A">
        <w:rPr>
          <w:rFonts w:ascii="Palatino Linotype" w:hAnsi="Palatino Linotype"/>
          <w:i/>
        </w:rPr>
        <w:t>informacion</w:t>
      </w:r>
      <w:proofErr w:type="spellEnd"/>
      <w:r w:rsidRPr="00DE3E9A">
        <w:rPr>
          <w:rFonts w:ascii="Palatino Linotype" w:hAnsi="Palatino Linotype"/>
          <w:i/>
        </w:rPr>
        <w:t xml:space="preserve"> sin someter a </w:t>
      </w:r>
      <w:proofErr w:type="spellStart"/>
      <w:r w:rsidRPr="00DE3E9A">
        <w:rPr>
          <w:rFonts w:ascii="Palatino Linotype" w:hAnsi="Palatino Linotype"/>
          <w:i/>
        </w:rPr>
        <w:t>comite</w:t>
      </w:r>
      <w:proofErr w:type="spellEnd"/>
      <w:r>
        <w:rPr>
          <w:rFonts w:ascii="Palatino Linotype" w:hAnsi="Palatino Linotype"/>
          <w:i/>
        </w:rPr>
        <w:t>” (sic)</w:t>
      </w:r>
    </w:p>
    <w:p w:rsidR="00DE3E9A" w:rsidRDefault="00DE3E9A" w:rsidP="00DE3E9A">
      <w:pPr>
        <w:spacing w:line="276" w:lineRule="auto"/>
        <w:ind w:right="616"/>
        <w:jc w:val="both"/>
        <w:rPr>
          <w:rFonts w:ascii="Palatino Linotype" w:hAnsi="Palatino Linotype"/>
        </w:rPr>
      </w:pPr>
    </w:p>
    <w:p w:rsidR="00DE3E9A" w:rsidRDefault="00DE3E9A" w:rsidP="00DE3E9A">
      <w:pPr>
        <w:spacing w:line="276" w:lineRule="auto"/>
        <w:ind w:right="616"/>
        <w:jc w:val="both"/>
        <w:rPr>
          <w:rFonts w:ascii="Palatino Linotype" w:hAnsi="Palatino Linotype"/>
          <w:b/>
        </w:rPr>
      </w:pPr>
      <w:r w:rsidRPr="0024200F">
        <w:rPr>
          <w:rFonts w:ascii="Palatino Linotype" w:hAnsi="Palatino Linotype"/>
          <w:b/>
        </w:rPr>
        <w:lastRenderedPageBreak/>
        <w:t>0</w:t>
      </w:r>
      <w:r>
        <w:rPr>
          <w:rFonts w:ascii="Palatino Linotype" w:hAnsi="Palatino Linotype"/>
          <w:b/>
        </w:rPr>
        <w:t>0206/INFOEM/IP/RR/2020</w:t>
      </w:r>
    </w:p>
    <w:p w:rsidR="00DE3E9A" w:rsidRDefault="00DE3E9A" w:rsidP="00DE3E9A">
      <w:pPr>
        <w:spacing w:line="276" w:lineRule="auto"/>
        <w:ind w:right="616"/>
        <w:jc w:val="both"/>
        <w:rPr>
          <w:rFonts w:ascii="Palatino Linotype" w:hAnsi="Palatino Linotype"/>
          <w:b/>
        </w:rPr>
      </w:pPr>
      <w:r>
        <w:rPr>
          <w:rFonts w:ascii="Palatino Linotype" w:hAnsi="Palatino Linotype"/>
          <w:b/>
        </w:rPr>
        <w:t xml:space="preserve">Acto Impugnado: </w:t>
      </w:r>
    </w:p>
    <w:p w:rsidR="00DE3E9A" w:rsidRDefault="00DE3E9A" w:rsidP="00DE3E9A">
      <w:pPr>
        <w:spacing w:line="276" w:lineRule="auto"/>
        <w:ind w:right="616"/>
        <w:jc w:val="both"/>
        <w:rPr>
          <w:rFonts w:ascii="Palatino Linotype" w:hAnsi="Palatino Linotype"/>
          <w:b/>
        </w:rPr>
      </w:pPr>
    </w:p>
    <w:p w:rsidR="00DE3E9A" w:rsidRPr="00591A86" w:rsidRDefault="00DE3E9A" w:rsidP="00DE3E9A">
      <w:pPr>
        <w:spacing w:line="276" w:lineRule="auto"/>
        <w:ind w:left="567" w:right="616"/>
        <w:jc w:val="both"/>
        <w:rPr>
          <w:rFonts w:ascii="Palatino Linotype" w:hAnsi="Palatino Linotype"/>
          <w:i/>
        </w:rPr>
      </w:pPr>
      <w:r>
        <w:rPr>
          <w:rFonts w:ascii="Palatino Linotype" w:hAnsi="Palatino Linotype"/>
          <w:i/>
        </w:rPr>
        <w:t>“</w:t>
      </w:r>
      <w:r w:rsidRPr="00DE3E9A">
        <w:rPr>
          <w:rFonts w:ascii="Palatino Linotype" w:hAnsi="Palatino Linotype"/>
          <w:i/>
        </w:rPr>
        <w:t xml:space="preserve">entrega </w:t>
      </w:r>
      <w:proofErr w:type="spellStart"/>
      <w:r w:rsidRPr="00DE3E9A">
        <w:rPr>
          <w:rFonts w:ascii="Palatino Linotype" w:hAnsi="Palatino Linotype"/>
          <w:i/>
        </w:rPr>
        <w:t>informacion</w:t>
      </w:r>
      <w:proofErr w:type="spellEnd"/>
      <w:r w:rsidRPr="00DE3E9A">
        <w:rPr>
          <w:rFonts w:ascii="Palatino Linotype" w:hAnsi="Palatino Linotype"/>
          <w:i/>
        </w:rPr>
        <w:t xml:space="preserve"> completa</w:t>
      </w:r>
      <w:r>
        <w:rPr>
          <w:rFonts w:ascii="Palatino Linotype" w:hAnsi="Palatino Linotype"/>
          <w:i/>
        </w:rPr>
        <w:t>” (sic)</w:t>
      </w:r>
    </w:p>
    <w:p w:rsidR="00DE3E9A" w:rsidRDefault="00DE3E9A" w:rsidP="00DE3E9A">
      <w:pPr>
        <w:spacing w:line="276" w:lineRule="auto"/>
        <w:ind w:right="616"/>
        <w:jc w:val="both"/>
        <w:rPr>
          <w:rFonts w:ascii="Palatino Linotype" w:hAnsi="Palatino Linotype"/>
          <w:b/>
        </w:rPr>
      </w:pPr>
    </w:p>
    <w:p w:rsidR="00DE3E9A" w:rsidRDefault="00DE3E9A" w:rsidP="00DE3E9A">
      <w:pPr>
        <w:spacing w:line="276" w:lineRule="auto"/>
        <w:ind w:right="616"/>
        <w:jc w:val="both"/>
        <w:rPr>
          <w:rFonts w:ascii="Palatino Linotype" w:hAnsi="Palatino Linotype"/>
        </w:rPr>
      </w:pPr>
      <w:r>
        <w:rPr>
          <w:rFonts w:ascii="Palatino Linotype" w:hAnsi="Palatino Linotype"/>
          <w:b/>
        </w:rPr>
        <w:t>Razones o motivos de inconformidad:</w:t>
      </w:r>
      <w:r>
        <w:rPr>
          <w:rFonts w:ascii="Palatino Linotype" w:hAnsi="Palatino Linotype"/>
        </w:rPr>
        <w:t xml:space="preserve"> </w:t>
      </w:r>
    </w:p>
    <w:p w:rsidR="00DE3E9A" w:rsidRDefault="00DE3E9A" w:rsidP="00DE3E9A">
      <w:pPr>
        <w:spacing w:line="276" w:lineRule="auto"/>
        <w:ind w:right="616"/>
        <w:jc w:val="both"/>
        <w:rPr>
          <w:rFonts w:ascii="Palatino Linotype" w:hAnsi="Palatino Linotype"/>
        </w:rPr>
      </w:pPr>
    </w:p>
    <w:p w:rsidR="00DE3E9A" w:rsidRDefault="00DE3E9A" w:rsidP="00DE3E9A">
      <w:pPr>
        <w:spacing w:line="276" w:lineRule="auto"/>
        <w:ind w:left="567" w:right="616"/>
        <w:jc w:val="both"/>
        <w:rPr>
          <w:rFonts w:ascii="Palatino Linotype" w:hAnsi="Palatino Linotype"/>
          <w:i/>
          <w:sz w:val="22"/>
        </w:rPr>
      </w:pPr>
      <w:r w:rsidRPr="00591A86">
        <w:rPr>
          <w:rFonts w:ascii="Palatino Linotype" w:hAnsi="Palatino Linotype"/>
          <w:i/>
          <w:sz w:val="22"/>
        </w:rPr>
        <w:t>“</w:t>
      </w:r>
      <w:r w:rsidRPr="00DE3E9A">
        <w:rPr>
          <w:rFonts w:ascii="Palatino Linotype" w:hAnsi="Palatino Linotype"/>
          <w:i/>
          <w:sz w:val="22"/>
        </w:rPr>
        <w:t xml:space="preserve">entrega </w:t>
      </w:r>
      <w:proofErr w:type="spellStart"/>
      <w:r w:rsidRPr="00DE3E9A">
        <w:rPr>
          <w:rFonts w:ascii="Palatino Linotype" w:hAnsi="Palatino Linotype"/>
          <w:i/>
          <w:sz w:val="22"/>
        </w:rPr>
        <w:t>informacion</w:t>
      </w:r>
      <w:proofErr w:type="spellEnd"/>
      <w:r w:rsidRPr="00DE3E9A">
        <w:rPr>
          <w:rFonts w:ascii="Palatino Linotype" w:hAnsi="Palatino Linotype"/>
          <w:i/>
          <w:sz w:val="22"/>
        </w:rPr>
        <w:t xml:space="preserve"> completa</w:t>
      </w:r>
      <w:r>
        <w:rPr>
          <w:rFonts w:ascii="Palatino Linotype" w:hAnsi="Palatino Linotype"/>
          <w:i/>
          <w:sz w:val="22"/>
        </w:rPr>
        <w:t>” (sic)</w:t>
      </w:r>
    </w:p>
    <w:p w:rsidR="00DE3E9A" w:rsidRPr="00DE3E9A" w:rsidRDefault="00DE3E9A" w:rsidP="00DE3E9A">
      <w:pPr>
        <w:spacing w:line="276" w:lineRule="auto"/>
        <w:ind w:right="616"/>
        <w:jc w:val="both"/>
        <w:rPr>
          <w:rFonts w:ascii="Palatino Linotype" w:hAnsi="Palatino Linotype"/>
        </w:rPr>
      </w:pPr>
    </w:p>
    <w:p w:rsidR="00426D13" w:rsidRDefault="004A55FE" w:rsidP="00426D13">
      <w:pPr>
        <w:pStyle w:val="Sinespaciado"/>
        <w:spacing w:line="360" w:lineRule="auto"/>
        <w:jc w:val="both"/>
        <w:rPr>
          <w:rFonts w:ascii="Palatino Linotype" w:hAnsi="Palatino Linotype"/>
        </w:rPr>
      </w:pPr>
      <w:r>
        <w:rPr>
          <w:rFonts w:ascii="Palatino Linotype" w:hAnsi="Palatino Linotype" w:cs="Arial"/>
          <w:b/>
          <w:sz w:val="28"/>
          <w:szCs w:val="22"/>
        </w:rPr>
        <w:t>QUINTO</w:t>
      </w:r>
      <w:r w:rsidR="0003114A" w:rsidRPr="0024200F">
        <w:rPr>
          <w:rFonts w:ascii="Palatino Linotype" w:hAnsi="Palatino Linotype" w:cs="Arial"/>
          <w:b/>
          <w:sz w:val="28"/>
          <w:szCs w:val="22"/>
        </w:rPr>
        <w:t>.</w:t>
      </w:r>
      <w:r w:rsidR="0003114A" w:rsidRPr="0024200F">
        <w:rPr>
          <w:rFonts w:ascii="Palatino Linotype" w:hAnsi="Palatino Linotype" w:cs="Arial"/>
          <w:b/>
          <w:szCs w:val="22"/>
        </w:rPr>
        <w:t xml:space="preserve"> </w:t>
      </w:r>
      <w:r w:rsidR="00426D13" w:rsidRPr="004657BE">
        <w:rPr>
          <w:rFonts w:ascii="Palatino Linotype" w:hAnsi="Palatino Linotype"/>
        </w:rPr>
        <w:t>Medio</w:t>
      </w:r>
      <w:r w:rsidR="00426D13">
        <w:rPr>
          <w:rFonts w:ascii="Palatino Linotype" w:hAnsi="Palatino Linotype"/>
        </w:rPr>
        <w:t>s</w:t>
      </w:r>
      <w:r w:rsidR="00426D13" w:rsidRPr="004657BE">
        <w:rPr>
          <w:rFonts w:ascii="Palatino Linotype" w:hAnsi="Palatino Linotype"/>
        </w:rPr>
        <w:t xml:space="preserve"> de impugnación que le fue</w:t>
      </w:r>
      <w:r w:rsidR="00426D13">
        <w:rPr>
          <w:rFonts w:ascii="Palatino Linotype" w:hAnsi="Palatino Linotype"/>
        </w:rPr>
        <w:t>ron</w:t>
      </w:r>
      <w:r w:rsidR="00426D13" w:rsidRPr="004657BE">
        <w:rPr>
          <w:rFonts w:ascii="Palatino Linotype" w:hAnsi="Palatino Linotype"/>
        </w:rPr>
        <w:t xml:space="preserve"> turnado</w:t>
      </w:r>
      <w:r w:rsidR="00426D13">
        <w:rPr>
          <w:rFonts w:ascii="Palatino Linotype" w:hAnsi="Palatino Linotype"/>
        </w:rPr>
        <w:t>s</w:t>
      </w:r>
      <w:r w:rsidR="00426D13" w:rsidRPr="004657BE">
        <w:rPr>
          <w:rFonts w:ascii="Palatino Linotype" w:hAnsi="Palatino Linotype"/>
        </w:rPr>
        <w:t xml:space="preserve"> a la </w:t>
      </w:r>
      <w:r w:rsidR="00426D13" w:rsidRPr="00A4214D">
        <w:rPr>
          <w:rFonts w:ascii="Palatino Linotype" w:hAnsi="Palatino Linotype"/>
          <w:b/>
        </w:rPr>
        <w:t xml:space="preserve">Comisionada Zulema </w:t>
      </w:r>
      <w:r w:rsidR="00426D13">
        <w:rPr>
          <w:rFonts w:ascii="Palatino Linotype" w:hAnsi="Palatino Linotype"/>
          <w:b/>
        </w:rPr>
        <w:t>y al Comisionado Luis Gustavo Parra Noriega</w:t>
      </w:r>
      <w:r w:rsidR="00426D13" w:rsidRPr="004657BE">
        <w:rPr>
          <w:rFonts w:ascii="Palatino Linotype" w:hAnsi="Palatino Linotype"/>
        </w:rPr>
        <w:t>, por medio del sistema electrónico en términos del numeral 185 fracción I de la Ley de Transparencia y Acceso a la información Pública del Estado de México y Municipios, de</w:t>
      </w:r>
      <w:r w:rsidR="00426D13">
        <w:rPr>
          <w:rFonts w:ascii="Palatino Linotype" w:hAnsi="Palatino Linotype"/>
        </w:rPr>
        <w:t xml:space="preserve"> </w:t>
      </w:r>
      <w:r w:rsidR="00426D13" w:rsidRPr="004657BE">
        <w:rPr>
          <w:rFonts w:ascii="Palatino Linotype" w:hAnsi="Palatino Linotype"/>
        </w:rPr>
        <w:t>l</w:t>
      </w:r>
      <w:r w:rsidR="00426D13">
        <w:rPr>
          <w:rFonts w:ascii="Palatino Linotype" w:hAnsi="Palatino Linotype"/>
        </w:rPr>
        <w:t>os</w:t>
      </w:r>
      <w:r w:rsidR="00426D13" w:rsidRPr="004657BE">
        <w:rPr>
          <w:rFonts w:ascii="Palatino Linotype" w:hAnsi="Palatino Linotype"/>
        </w:rPr>
        <w:t xml:space="preserve"> cual</w:t>
      </w:r>
      <w:r w:rsidR="00426D13">
        <w:rPr>
          <w:rFonts w:ascii="Palatino Linotype" w:hAnsi="Palatino Linotype"/>
        </w:rPr>
        <w:t>es</w:t>
      </w:r>
      <w:r w:rsidR="00426D13" w:rsidRPr="004657BE">
        <w:rPr>
          <w:rFonts w:ascii="Palatino Linotype" w:hAnsi="Palatino Linotype"/>
        </w:rPr>
        <w:t xml:space="preserve"> recayó acuerdo de admisión en fecha </w:t>
      </w:r>
      <w:r w:rsidR="00DE14D9">
        <w:rPr>
          <w:rFonts w:ascii="Palatino Linotype" w:hAnsi="Palatino Linotype"/>
        </w:rPr>
        <w:t>cinco de febrero</w:t>
      </w:r>
      <w:r w:rsidR="00426D13">
        <w:rPr>
          <w:rFonts w:ascii="Palatino Linotype" w:hAnsi="Palatino Linotype"/>
        </w:rPr>
        <w:t xml:space="preserve"> de dos mil veintiuno, determinándose en el</w:t>
      </w:r>
      <w:r w:rsidR="00426D13" w:rsidRPr="004657BE">
        <w:rPr>
          <w:rFonts w:ascii="Palatino Linotype" w:hAnsi="Palatino Linotype"/>
        </w:rPr>
        <w:t>l</w:t>
      </w:r>
      <w:r w:rsidR="00426D13">
        <w:rPr>
          <w:rFonts w:ascii="Palatino Linotype" w:hAnsi="Palatino Linotype"/>
        </w:rPr>
        <w:t>os</w:t>
      </w:r>
      <w:r w:rsidR="00426D13" w:rsidRPr="004657BE">
        <w:rPr>
          <w:rFonts w:ascii="Palatino Linotype" w:hAnsi="Palatino Linotype"/>
        </w:rPr>
        <w:t>, un plazo de siete días para que las partes manifestaran lo que a su derecho corresponda en términos del numeral ya citado.</w:t>
      </w:r>
    </w:p>
    <w:p w:rsidR="00426D13" w:rsidRDefault="00426D13" w:rsidP="00426D13">
      <w:pPr>
        <w:pStyle w:val="Sinespaciado"/>
        <w:spacing w:line="360" w:lineRule="auto"/>
        <w:jc w:val="both"/>
        <w:rPr>
          <w:rFonts w:ascii="Palatino Linotype" w:hAnsi="Palatino Linotype"/>
        </w:rPr>
      </w:pPr>
    </w:p>
    <w:p w:rsidR="00426D13" w:rsidRDefault="00426D13" w:rsidP="00426D13">
      <w:pPr>
        <w:pStyle w:val="Encabezado"/>
        <w:spacing w:line="360" w:lineRule="auto"/>
        <w:jc w:val="both"/>
        <w:rPr>
          <w:rFonts w:ascii="Palatino Linotype" w:eastAsia="MS Mincho" w:hAnsi="Palatino Linotype"/>
        </w:rPr>
      </w:pPr>
      <w:r>
        <w:rPr>
          <w:rFonts w:ascii="Palatino Linotype" w:hAnsi="Palatino Linotype" w:cs="Arial"/>
        </w:rPr>
        <w:t xml:space="preserve">No obstante, en la </w:t>
      </w:r>
      <w:r w:rsidR="00DE14D9" w:rsidRPr="00DE14D9">
        <w:rPr>
          <w:rFonts w:ascii="Palatino Linotype" w:hAnsi="Palatino Linotype" w:cs="Arial"/>
        </w:rPr>
        <w:t>a Cuarta Sesión Ordinaria, celebrada el diez de febrero</w:t>
      </w:r>
      <w:r w:rsidRPr="00333175">
        <w:rPr>
          <w:rFonts w:ascii="Palatino Linotype" w:hAnsi="Palatino Linotype" w:cs="Arial"/>
        </w:rPr>
        <w:t xml:space="preserve"> de dos mil veintiuno</w:t>
      </w:r>
      <w:r w:rsidRPr="00ED1D80">
        <w:rPr>
          <w:rFonts w:ascii="Palatino Linotype" w:hAnsi="Palatino Linotype" w:cs="Arial"/>
        </w:rPr>
        <w:t xml:space="preserve">, el Pleno de este Órgano Autónomo determinó la acumulación de los recursos de revisión </w:t>
      </w:r>
      <w:r w:rsidRPr="00ED1D80">
        <w:rPr>
          <w:rFonts w:ascii="Palatino Linotype" w:eastAsia="MS Mincho" w:hAnsi="Palatino Linotype" w:cs="Arial"/>
        </w:rPr>
        <w:t xml:space="preserve">a efecto de que esta Ponencia formulará y presentará el proyecto de resolución correspondiente, de conformidad con lo dispuesto </w:t>
      </w:r>
      <w:r w:rsidRPr="00ED1D80">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ED1D80">
        <w:rPr>
          <w:rFonts w:ascii="Palatino Linotype" w:eastAsia="MS Mincho" w:hAnsi="Palatino Linotype"/>
        </w:rPr>
        <w:t>la Ley de Transparencia y Acceso a la Información Pública del Estado de México y Municipios en vigor, que a la letra señalan:</w:t>
      </w:r>
    </w:p>
    <w:p w:rsidR="00426D13" w:rsidRDefault="00426D13" w:rsidP="00426D13">
      <w:pPr>
        <w:pStyle w:val="Encabezado"/>
        <w:spacing w:line="360" w:lineRule="auto"/>
        <w:jc w:val="both"/>
        <w:rPr>
          <w:rFonts w:ascii="Palatino Linotype" w:eastAsia="MS Mincho" w:hAnsi="Palatino Linotype"/>
        </w:rPr>
      </w:pPr>
    </w:p>
    <w:p w:rsidR="00426D13" w:rsidRDefault="00426D13" w:rsidP="00426D13">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rsidR="00426D13" w:rsidRPr="0086214E" w:rsidRDefault="00426D13" w:rsidP="00426D13">
      <w:pPr>
        <w:pStyle w:val="Encabezado"/>
        <w:ind w:left="851"/>
        <w:jc w:val="both"/>
        <w:rPr>
          <w:rFonts w:ascii="Palatino Linotype" w:hAnsi="Palatino Linotype" w:cs="Arial"/>
          <w:b/>
          <w:i/>
        </w:rPr>
      </w:pPr>
    </w:p>
    <w:p w:rsidR="00426D13" w:rsidRDefault="00426D13" w:rsidP="00426D13">
      <w:pPr>
        <w:ind w:left="851" w:right="902"/>
        <w:jc w:val="both"/>
        <w:rPr>
          <w:rFonts w:ascii="Palatino Linotype" w:hAnsi="Palatino Linotype" w:cs="Arial"/>
          <w:i/>
        </w:rPr>
      </w:pPr>
      <w:r w:rsidRPr="0086214E">
        <w:rPr>
          <w:rFonts w:ascii="Palatino Linotype" w:hAnsi="Palatino Linotype" w:cs="Arial"/>
          <w:b/>
          <w:i/>
        </w:rPr>
        <w:lastRenderedPageBreak/>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w:t>
      </w:r>
      <w:r>
        <w:rPr>
          <w:rFonts w:ascii="Palatino Linotype" w:hAnsi="Palatino Linotype" w:cs="Arial"/>
          <w:i/>
        </w:rPr>
        <w:t>expedientes.</w:t>
      </w:r>
    </w:p>
    <w:p w:rsidR="00426D13" w:rsidRPr="0086214E" w:rsidRDefault="00426D13" w:rsidP="00426D13">
      <w:pPr>
        <w:ind w:left="851" w:right="902"/>
        <w:jc w:val="both"/>
        <w:rPr>
          <w:rFonts w:ascii="Palatino Linotype" w:hAnsi="Palatino Linotype" w:cs="Arial"/>
          <w:i/>
        </w:rPr>
      </w:pPr>
    </w:p>
    <w:p w:rsidR="00426D13" w:rsidRDefault="00426D13" w:rsidP="00426D13">
      <w:pPr>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rsidR="00426D13" w:rsidRPr="0086214E" w:rsidRDefault="00426D13" w:rsidP="00426D13">
      <w:pPr>
        <w:ind w:left="851" w:right="2175"/>
        <w:rPr>
          <w:rFonts w:ascii="Palatino Linotype" w:hAnsi="Palatino Linotype" w:cs="Arial"/>
          <w:b/>
          <w:i/>
        </w:rPr>
      </w:pPr>
    </w:p>
    <w:p w:rsidR="0003114A" w:rsidRPr="00426D13" w:rsidRDefault="00426D13" w:rsidP="00426D13">
      <w:pPr>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rsidR="0003114A" w:rsidRDefault="0003114A" w:rsidP="0003114A">
      <w:pPr>
        <w:spacing w:line="360" w:lineRule="auto"/>
        <w:ind w:right="49"/>
        <w:jc w:val="both"/>
        <w:rPr>
          <w:rFonts w:ascii="Palatino Linotype" w:hAnsi="Palatino Linotype" w:cs="Arial"/>
          <w:lang w:val="es-ES_tradnl"/>
        </w:rPr>
      </w:pPr>
    </w:p>
    <w:p w:rsidR="0003114A" w:rsidRDefault="00DE14D9" w:rsidP="0003114A">
      <w:pPr>
        <w:spacing w:line="360" w:lineRule="auto"/>
        <w:jc w:val="both"/>
        <w:rPr>
          <w:rFonts w:ascii="Palatino Linotype" w:hAnsi="Palatino Linotype" w:cs="Arial"/>
          <w:lang w:val="es-ES_tradnl"/>
        </w:rPr>
      </w:pPr>
      <w:r>
        <w:rPr>
          <w:rFonts w:ascii="Palatino Linotype" w:hAnsi="Palatino Linotype" w:cs="Arial"/>
          <w:b/>
          <w:sz w:val="28"/>
          <w:szCs w:val="28"/>
          <w:lang w:val="es-ES_tradnl"/>
        </w:rPr>
        <w:t>SEXTO</w:t>
      </w:r>
      <w:r w:rsidR="0003114A" w:rsidRPr="002012DE">
        <w:rPr>
          <w:rFonts w:ascii="Palatino Linotype" w:eastAsia="Arial Unicode MS" w:hAnsi="Palatino Linotype" w:cs="Arial"/>
          <w:b/>
          <w:sz w:val="28"/>
          <w:szCs w:val="28"/>
        </w:rPr>
        <w:t xml:space="preserve">. </w:t>
      </w:r>
      <w:r w:rsidR="0003114A" w:rsidRPr="002012DE">
        <w:rPr>
          <w:rFonts w:ascii="Palatino Linotype" w:hAnsi="Palatino Linotype" w:cs="Arial"/>
        </w:rPr>
        <w:t>De</w:t>
      </w:r>
      <w:r w:rsidR="0003114A" w:rsidRPr="002012DE">
        <w:rPr>
          <w:rFonts w:ascii="Palatino Linotype" w:hAnsi="Palatino Linotype" w:cs="Arial"/>
          <w:lang w:val="es-ES_tradnl"/>
        </w:rPr>
        <w:t xml:space="preserve"> las </w:t>
      </w:r>
      <w:r w:rsidR="0003114A" w:rsidRPr="002012DE">
        <w:rPr>
          <w:rFonts w:ascii="Palatino Linotype" w:hAnsi="Palatino Linotype" w:cs="Arial"/>
        </w:rPr>
        <w:t>constancias</w:t>
      </w:r>
      <w:r w:rsidR="0003114A" w:rsidRPr="002012DE">
        <w:rPr>
          <w:rFonts w:ascii="Palatino Linotype" w:hAnsi="Palatino Linotype" w:cs="Arial"/>
          <w:lang w:val="es-ES_tradnl"/>
        </w:rPr>
        <w:t xml:space="preserve"> que obran en el </w:t>
      </w:r>
      <w:r w:rsidR="0003114A" w:rsidRPr="002012DE">
        <w:rPr>
          <w:rFonts w:ascii="Palatino Linotype" w:hAnsi="Palatino Linotype" w:cs="Arial"/>
          <w:b/>
          <w:lang w:val="es-ES_tradnl"/>
        </w:rPr>
        <w:t>SAIMEX</w:t>
      </w:r>
      <w:r w:rsidR="0003114A" w:rsidRPr="002012DE">
        <w:rPr>
          <w:rFonts w:ascii="Palatino Linotype" w:hAnsi="Palatino Linotype" w:cs="Arial"/>
          <w:lang w:val="es-ES_tradnl"/>
        </w:rPr>
        <w:t>, se advierte que el</w:t>
      </w:r>
      <w:r w:rsidR="0003114A" w:rsidRPr="002012DE">
        <w:rPr>
          <w:rFonts w:ascii="Palatino Linotype" w:hAnsi="Palatino Linotype" w:cs="Arial"/>
          <w:b/>
          <w:lang w:val="es-ES_tradnl"/>
        </w:rPr>
        <w:t xml:space="preserve"> sujeto obligado, </w:t>
      </w:r>
      <w:r w:rsidR="0003114A" w:rsidRPr="002012DE">
        <w:rPr>
          <w:rFonts w:ascii="Palatino Linotype" w:hAnsi="Palatino Linotype" w:cs="Arial"/>
          <w:lang w:val="es-ES_tradnl"/>
        </w:rPr>
        <w:t>dentro de</w:t>
      </w:r>
      <w:r w:rsidR="0003114A">
        <w:rPr>
          <w:rFonts w:ascii="Palatino Linotype" w:hAnsi="Palatino Linotype" w:cs="Arial"/>
          <w:lang w:val="es-ES_tradnl"/>
        </w:rPr>
        <w:t xml:space="preserve"> los términos de ley que le fue otorgado, rindió su informe justificado, por</w:t>
      </w:r>
      <w:r w:rsidR="0003114A" w:rsidRPr="00651740">
        <w:rPr>
          <w:rFonts w:ascii="Palatino Linotype" w:hAnsi="Palatino Linotype" w:cs="Arial"/>
          <w:lang w:val="es-ES_tradnl"/>
        </w:rPr>
        <w:t xml:space="preserve"> medio del archivo </w:t>
      </w:r>
      <w:r w:rsidR="0003114A">
        <w:rPr>
          <w:rFonts w:ascii="Palatino Linotype" w:hAnsi="Palatino Linotype" w:cs="Arial"/>
          <w:lang w:val="es-ES_tradnl"/>
        </w:rPr>
        <w:t>“</w:t>
      </w:r>
      <w:r w:rsidR="00FC5AEB" w:rsidRPr="00FC5AEB">
        <w:rPr>
          <w:rFonts w:ascii="Palatino Linotype" w:hAnsi="Palatino Linotype" w:cs="Arial"/>
          <w:lang w:val="es-ES_tradnl"/>
        </w:rPr>
        <w:t>Acta Número 31 Comité de Transparencia.pd</w:t>
      </w:r>
      <w:r w:rsidR="00FC5AEB">
        <w:rPr>
          <w:rFonts w:ascii="Palatino Linotype" w:hAnsi="Palatino Linotype" w:cs="Arial"/>
          <w:lang w:val="es-ES_tradnl"/>
        </w:rPr>
        <w:t>f</w:t>
      </w:r>
      <w:r w:rsidR="001A59B4">
        <w:rPr>
          <w:rFonts w:ascii="Palatino Linotype" w:hAnsi="Palatino Linotype" w:cs="Arial"/>
          <w:lang w:val="es-ES_tradnl"/>
        </w:rPr>
        <w:t>”</w:t>
      </w:r>
      <w:r w:rsidR="0003114A">
        <w:rPr>
          <w:rFonts w:ascii="Palatino Linotype" w:hAnsi="Palatino Linotype" w:cs="Arial"/>
          <w:lang w:val="es-ES_tradnl"/>
        </w:rPr>
        <w:t>.</w:t>
      </w:r>
    </w:p>
    <w:p w:rsidR="0003114A" w:rsidRPr="00651740" w:rsidRDefault="0003114A" w:rsidP="0003114A">
      <w:pPr>
        <w:spacing w:line="360" w:lineRule="auto"/>
        <w:jc w:val="both"/>
        <w:rPr>
          <w:rFonts w:ascii="Palatino Linotype" w:hAnsi="Palatino Linotype" w:cs="Arial"/>
          <w:b/>
          <w:lang w:val="es-ES_tradnl"/>
        </w:rPr>
      </w:pPr>
    </w:p>
    <w:p w:rsidR="0003114A" w:rsidRDefault="00A22B0B" w:rsidP="0003114A">
      <w:pPr>
        <w:spacing w:line="360" w:lineRule="auto"/>
        <w:jc w:val="both"/>
        <w:rPr>
          <w:rFonts w:ascii="Palatino Linotype" w:hAnsi="Palatino Linotype" w:cs="Arial"/>
          <w:lang w:val="es-ES_tradnl"/>
        </w:rPr>
      </w:pPr>
      <w:r>
        <w:rPr>
          <w:rFonts w:ascii="Palatino Linotype" w:hAnsi="Palatino Linotype" w:cs="Arial"/>
        </w:rPr>
        <w:t>La</w:t>
      </w:r>
      <w:r w:rsidR="0003114A" w:rsidRPr="00CC33DA">
        <w:rPr>
          <w:rFonts w:ascii="Palatino Linotype" w:hAnsi="Palatino Linotype" w:cs="Arial"/>
        </w:rPr>
        <w:t xml:space="preserve"> Comisionada Ponente acordó </w:t>
      </w:r>
      <w:r w:rsidR="0003114A" w:rsidRPr="0024200F">
        <w:rPr>
          <w:rFonts w:ascii="Palatino Linotype" w:hAnsi="Palatino Linotype" w:cs="Arial"/>
        </w:rPr>
        <w:t>el cierre de instrucción, así como la remisión d</w:t>
      </w:r>
      <w:r w:rsidR="0003114A">
        <w:rPr>
          <w:rFonts w:ascii="Palatino Linotype" w:hAnsi="Palatino Linotype" w:cs="Arial"/>
        </w:rPr>
        <w:t>el</w:t>
      </w:r>
      <w:r w:rsidR="0003114A" w:rsidRPr="0024200F">
        <w:rPr>
          <w:rFonts w:ascii="Palatino Linotype" w:hAnsi="Palatino Linotype" w:cs="Arial"/>
        </w:rPr>
        <w:t xml:space="preserve"> mismo a efecto </w:t>
      </w:r>
      <w:r w:rsidR="0003114A" w:rsidRPr="0024200F">
        <w:rPr>
          <w:rFonts w:ascii="Palatino Linotype" w:hAnsi="Palatino Linotype" w:cs="Arial"/>
          <w:lang w:val="es-ES_tradnl"/>
        </w:rPr>
        <w:t>de</w:t>
      </w:r>
      <w:r w:rsidR="0003114A" w:rsidRPr="0024200F">
        <w:rPr>
          <w:rFonts w:ascii="Palatino Linotype" w:hAnsi="Palatino Linotype" w:cs="Arial"/>
        </w:rPr>
        <w:t xml:space="preserve"> ser resuelto, de conformidad con lo establecido en el artículo 185 fracciones VI y VIII </w:t>
      </w:r>
      <w:r w:rsidR="0003114A" w:rsidRPr="00177B0B">
        <w:rPr>
          <w:rFonts w:ascii="Palatino Linotype" w:hAnsi="Palatino Linotype" w:cs="Arial"/>
        </w:rPr>
        <w:t>de la Ley de Transparencia y Acceso a la Información Pública del Estado de México y Municipios</w:t>
      </w:r>
      <w:r w:rsidR="0003114A" w:rsidRPr="00177B0B">
        <w:rPr>
          <w:rFonts w:ascii="Palatino Linotype" w:hAnsi="Palatino Linotype" w:cs="Arial"/>
          <w:lang w:val="es-ES_tradnl"/>
        </w:rPr>
        <w:t>;</w:t>
      </w:r>
      <w:r w:rsidR="0003114A">
        <w:rPr>
          <w:rFonts w:ascii="Palatino Linotype" w:hAnsi="Palatino Linotype" w:cs="Arial"/>
          <w:lang w:val="es-ES_tradnl"/>
        </w:rPr>
        <w:t xml:space="preserve"> </w:t>
      </w:r>
    </w:p>
    <w:p w:rsidR="0003114A" w:rsidRDefault="0003114A" w:rsidP="0003114A">
      <w:pPr>
        <w:pStyle w:val="Prrafodelista"/>
        <w:spacing w:line="360" w:lineRule="auto"/>
        <w:ind w:left="0"/>
        <w:jc w:val="both"/>
        <w:rPr>
          <w:rFonts w:ascii="Palatino Linotype" w:hAnsi="Palatino Linotype" w:cs="Arial"/>
          <w:lang w:val="es-ES_tradnl"/>
        </w:rPr>
      </w:pPr>
    </w:p>
    <w:p w:rsidR="0003114A" w:rsidRDefault="00DE14D9" w:rsidP="0003114A">
      <w:pPr>
        <w:pStyle w:val="Prrafodelista"/>
        <w:spacing w:line="360" w:lineRule="auto"/>
        <w:ind w:left="0"/>
        <w:jc w:val="both"/>
        <w:rPr>
          <w:rFonts w:ascii="Palatino Linotype" w:eastAsiaTheme="minorHAnsi" w:hAnsi="Palatino Linotype" w:cs="Arial"/>
          <w:lang w:val="es-MX" w:eastAsia="en-US"/>
        </w:rPr>
      </w:pPr>
      <w:r>
        <w:rPr>
          <w:rFonts w:ascii="Palatino Linotype" w:hAnsi="Palatino Linotype" w:cs="Arial"/>
          <w:b/>
          <w:sz w:val="28"/>
          <w:lang w:val="es-ES_tradnl"/>
        </w:rPr>
        <w:t>SÉPTIMO</w:t>
      </w:r>
      <w:r w:rsidR="0003114A" w:rsidRPr="009C4F08">
        <w:rPr>
          <w:rFonts w:ascii="Palatino Linotype" w:hAnsi="Palatino Linotype" w:cs="Arial"/>
          <w:b/>
          <w:lang w:val="es-ES_tradnl"/>
        </w:rPr>
        <w:t>.</w:t>
      </w:r>
      <w:r w:rsidR="0003114A">
        <w:rPr>
          <w:rFonts w:ascii="Palatino Linotype" w:hAnsi="Palatino Linotype" w:cs="Arial"/>
          <w:b/>
          <w:lang w:val="es-ES_tradnl"/>
        </w:rPr>
        <w:t xml:space="preserve"> </w:t>
      </w:r>
      <w:r w:rsidR="0003114A" w:rsidRPr="00ED5142">
        <w:rPr>
          <w:rFonts w:ascii="Palatino Linotype" w:eastAsiaTheme="minorHAnsi" w:hAnsi="Palatino Linotype" w:cs="Arial"/>
          <w:lang w:val="es-MX" w:eastAsia="en-US"/>
        </w:rPr>
        <w:t>Por</w:t>
      </w:r>
      <w:r w:rsidR="0003114A">
        <w:rPr>
          <w:rFonts w:ascii="Palatino Linotype" w:eastAsiaTheme="minorHAnsi" w:hAnsi="Palatino Linotype" w:cs="Arial"/>
          <w:lang w:val="es-MX" w:eastAsia="en-US"/>
        </w:rPr>
        <w:t xml:space="preserve"> lo que una vez transcurridos el término</w:t>
      </w:r>
      <w:r w:rsidR="0003114A" w:rsidRPr="00ED5142">
        <w:rPr>
          <w:rFonts w:ascii="Palatino Linotype" w:eastAsiaTheme="minorHAnsi" w:hAnsi="Palatino Linotype" w:cs="Arial"/>
          <w:lang w:val="es-MX" w:eastAsia="en-US"/>
        </w:rPr>
        <w:t xml:space="preserve"> otorgado a las partes de siete días hábiles para realizar sus manifestaciones en el acuerdo de admisión, y no habiendo prueba pendiente por desahogar, ni que documentos que integrar al expediente electrónico, se d</w:t>
      </w:r>
      <w:r w:rsidR="0003114A">
        <w:rPr>
          <w:rFonts w:ascii="Palatino Linotype" w:eastAsiaTheme="minorHAnsi" w:hAnsi="Palatino Linotype" w:cs="Arial"/>
          <w:lang w:val="es-MX" w:eastAsia="en-US"/>
        </w:rPr>
        <w:t xml:space="preserve">ecretó el </w:t>
      </w:r>
      <w:r w:rsidR="0003114A" w:rsidRPr="00ED5142">
        <w:rPr>
          <w:rFonts w:ascii="Palatino Linotype" w:eastAsiaTheme="minorHAnsi" w:hAnsi="Palatino Linotype" w:cs="Arial"/>
          <w:lang w:val="es-MX" w:eastAsia="en-US"/>
        </w:rPr>
        <w:t xml:space="preserve">cierre de instrucción en fecha </w:t>
      </w:r>
      <w:r w:rsidR="007B2DD1">
        <w:rPr>
          <w:rFonts w:ascii="Palatino Linotype" w:eastAsiaTheme="minorHAnsi" w:hAnsi="Palatino Linotype" w:cs="Arial"/>
          <w:lang w:val="es-MX" w:eastAsia="en-US"/>
        </w:rPr>
        <w:t>doce de julio</w:t>
      </w:r>
      <w:r w:rsidR="00BA5FE4">
        <w:rPr>
          <w:rFonts w:ascii="Palatino Linotype" w:eastAsiaTheme="minorHAnsi" w:hAnsi="Palatino Linotype" w:cs="Arial"/>
          <w:lang w:val="es-MX" w:eastAsia="en-US"/>
        </w:rPr>
        <w:t xml:space="preserve"> de dos mil veintiuno</w:t>
      </w:r>
      <w:r w:rsidR="0003114A" w:rsidRPr="00ED5142">
        <w:rPr>
          <w:rFonts w:ascii="Palatino Linotype" w:eastAsiaTheme="minorHAnsi" w:hAnsi="Palatino Linotype" w:cs="Arial"/>
          <w:lang w:val="es-MX" w:eastAsia="en-US"/>
        </w:rPr>
        <w:t xml:space="preserve">, en términos del artículo 185 fracción VI de la Ley de Transparencia y Acceso </w:t>
      </w:r>
      <w:r w:rsidR="0003114A" w:rsidRPr="00ED5142">
        <w:rPr>
          <w:rFonts w:ascii="Palatino Linotype" w:eastAsiaTheme="minorHAnsi" w:hAnsi="Palatino Linotype" w:cs="Arial"/>
          <w:lang w:val="es-MX" w:eastAsia="en-US"/>
        </w:rPr>
        <w:lastRenderedPageBreak/>
        <w:t>a la Información Pública del Estado de México y Municipios, ordenándose turnar el expediente a la resolución que en derecho proceda.</w:t>
      </w:r>
    </w:p>
    <w:p w:rsidR="0003114A" w:rsidRDefault="0003114A" w:rsidP="0003114A">
      <w:pPr>
        <w:pStyle w:val="Prrafodelista"/>
        <w:spacing w:line="360" w:lineRule="auto"/>
        <w:ind w:left="0"/>
        <w:jc w:val="both"/>
        <w:rPr>
          <w:rFonts w:ascii="Palatino Linotype" w:eastAsiaTheme="minorHAnsi" w:hAnsi="Palatino Linotype" w:cs="Arial"/>
          <w:lang w:val="es-MX" w:eastAsia="en-US"/>
        </w:rPr>
      </w:pPr>
    </w:p>
    <w:p w:rsidR="0003114A" w:rsidRPr="0024200F" w:rsidRDefault="0003114A" w:rsidP="0003114A">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rsidR="0003114A" w:rsidRPr="00825F67" w:rsidRDefault="0003114A" w:rsidP="0003114A">
      <w:pPr>
        <w:spacing w:line="360" w:lineRule="auto"/>
        <w:ind w:right="49"/>
        <w:jc w:val="both"/>
        <w:rPr>
          <w:rFonts w:ascii="Palatino Linotype" w:hAnsi="Palatino Linotype"/>
          <w:szCs w:val="28"/>
        </w:rPr>
      </w:pPr>
    </w:p>
    <w:p w:rsidR="0003114A" w:rsidRPr="00FB3150" w:rsidRDefault="0003114A" w:rsidP="0003114A">
      <w:pPr>
        <w:spacing w:line="360" w:lineRule="auto"/>
        <w:ind w:right="49"/>
        <w:jc w:val="both"/>
        <w:rPr>
          <w:rFonts w:ascii="Palatino Linotype" w:hAnsi="Palatino Linotype"/>
          <w:b/>
          <w:sz w:val="28"/>
          <w:szCs w:val="28"/>
        </w:rPr>
      </w:pPr>
      <w:r w:rsidRPr="00FB3150">
        <w:rPr>
          <w:rFonts w:ascii="Palatino Linotype" w:hAnsi="Palatino Linotype"/>
          <w:b/>
          <w:sz w:val="28"/>
          <w:szCs w:val="28"/>
        </w:rPr>
        <w:t>PRIMERO.</w:t>
      </w:r>
      <w:r w:rsidRPr="00FB3150">
        <w:rPr>
          <w:rFonts w:ascii="Palatino Linotype" w:hAnsi="Palatino Linotype"/>
          <w:sz w:val="28"/>
          <w:szCs w:val="28"/>
        </w:rPr>
        <w:t xml:space="preserve"> </w:t>
      </w:r>
      <w:r w:rsidRPr="00FB3150">
        <w:rPr>
          <w:rFonts w:ascii="Palatino Linotype" w:hAnsi="Palatino Linotype"/>
          <w:b/>
          <w:sz w:val="28"/>
          <w:szCs w:val="28"/>
        </w:rPr>
        <w:t xml:space="preserve">Competencia. </w:t>
      </w:r>
    </w:p>
    <w:p w:rsidR="0003114A" w:rsidRDefault="0003114A" w:rsidP="0003114A">
      <w:pPr>
        <w:spacing w:line="360" w:lineRule="auto"/>
        <w:jc w:val="both"/>
        <w:rPr>
          <w:rFonts w:ascii="Palatino Linotype" w:hAnsi="Palatino Linotype" w:cs="Arial"/>
        </w:rPr>
      </w:pPr>
      <w:r w:rsidRPr="001D77CB">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w:t>
      </w:r>
      <w:r>
        <w:rPr>
          <w:rFonts w:ascii="Palatino Linotype" w:hAnsi="Palatino Linotype" w:cs="Arial"/>
        </w:rPr>
        <w:t>e</w:t>
      </w:r>
      <w:r w:rsidRPr="001D77CB">
        <w:rPr>
          <w:rFonts w:ascii="Palatino Linotype" w:hAnsi="Palatino Linotype" w:cs="Arial"/>
        </w:rPr>
        <w:t xml:space="preserve">l ahora </w:t>
      </w:r>
      <w:r w:rsidRPr="001D77CB">
        <w:rPr>
          <w:rFonts w:ascii="Palatino Linotype" w:hAnsi="Palatino Linotype" w:cs="Arial"/>
          <w:b/>
        </w:rPr>
        <w:t>recurrente</w:t>
      </w:r>
      <w:r w:rsidRPr="001D77CB">
        <w:rPr>
          <w:rFonts w:ascii="Palatino Linotype" w:hAnsi="Palatino Linotype" w:cs="Arial"/>
        </w:rPr>
        <w:t>,</w:t>
      </w:r>
      <w:r w:rsidRPr="001D77CB">
        <w:rPr>
          <w:rFonts w:ascii="Palatino Linotype" w:hAnsi="Palatino Linotype" w:cs="Arial"/>
          <w:b/>
        </w:rPr>
        <w:t xml:space="preserve"> </w:t>
      </w:r>
      <w:r w:rsidRPr="001D77CB">
        <w:rPr>
          <w:rFonts w:ascii="Palatino Linotype" w:hAnsi="Palatino Linotype" w:cs="Arial"/>
        </w:rPr>
        <w:t>conforme a lo dispuesto en los artículos 6, apartado A, fracción IV de la Constitución Política de los Estados Unidos Mexicanos, 5, párrafos vigésimo</w:t>
      </w:r>
      <w:r>
        <w:rPr>
          <w:rFonts w:ascii="Palatino Linotype" w:hAnsi="Palatino Linotype" w:cs="Arial"/>
        </w:rPr>
        <w:t xml:space="preserve"> </w:t>
      </w:r>
      <w:r w:rsidRPr="001D77CB">
        <w:rPr>
          <w:rFonts w:ascii="Palatino Linotype" w:hAnsi="Palatino Linotype" w:cs="Arial"/>
        </w:rPr>
        <w:t>segundo</w:t>
      </w:r>
      <w:r>
        <w:rPr>
          <w:rFonts w:ascii="Palatino Linotype" w:hAnsi="Palatino Linotype" w:cs="Arial"/>
        </w:rPr>
        <w:t xml:space="preserve">, vigésimo tercero y vigésimo cuarto </w:t>
      </w:r>
      <w:r w:rsidRPr="001D77CB">
        <w:rPr>
          <w:rFonts w:ascii="Palatino Linotype" w:hAnsi="Palatino Linotype" w:cs="Arial"/>
        </w:rPr>
        <w:t>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BA5FE4" w:rsidRDefault="00BA5FE4" w:rsidP="0003114A">
      <w:pPr>
        <w:spacing w:line="360" w:lineRule="auto"/>
        <w:jc w:val="both"/>
        <w:rPr>
          <w:rFonts w:ascii="Palatino Linotype" w:hAnsi="Palatino Linotype" w:cs="Arial"/>
        </w:rPr>
      </w:pPr>
    </w:p>
    <w:p w:rsidR="00BA5FE4" w:rsidRPr="001D77CB" w:rsidRDefault="00BA5FE4" w:rsidP="0003114A">
      <w:pPr>
        <w:spacing w:line="360" w:lineRule="auto"/>
        <w:jc w:val="both"/>
        <w:rPr>
          <w:rFonts w:ascii="Palatino Linotype" w:hAnsi="Palatino Linotype" w:cs="Arial"/>
        </w:rPr>
      </w:pPr>
      <w:r w:rsidRPr="00BA5FE4">
        <w:rPr>
          <w:rFonts w:ascii="Palatino Linotype" w:hAnsi="Palatino Linotype" w:cs="Arial"/>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sidRPr="00BA5FE4">
        <w:rPr>
          <w:rFonts w:ascii="Palatino Linotype" w:hAnsi="Palatino Linotype" w:cs="Arial"/>
        </w:rPr>
        <w:lastRenderedPageBreak/>
        <w:t>el poner en riesgo el diverso derecho a la salud de todos los partícipes en los procesos que conllevan.</w:t>
      </w:r>
    </w:p>
    <w:p w:rsidR="0003114A" w:rsidRDefault="0003114A" w:rsidP="0003114A">
      <w:pPr>
        <w:spacing w:line="360" w:lineRule="auto"/>
        <w:ind w:right="49"/>
        <w:jc w:val="both"/>
        <w:rPr>
          <w:rFonts w:ascii="Palatino Linotype" w:hAnsi="Palatino Linotype" w:cs="Arial"/>
        </w:rPr>
      </w:pPr>
    </w:p>
    <w:p w:rsidR="0003114A" w:rsidRPr="00FB3150" w:rsidRDefault="0003114A" w:rsidP="0003114A">
      <w:pPr>
        <w:spacing w:line="360" w:lineRule="auto"/>
        <w:ind w:right="49"/>
        <w:jc w:val="both"/>
        <w:rPr>
          <w:rFonts w:ascii="Palatino Linotype" w:hAnsi="Palatino Linotype" w:cs="Arial"/>
          <w:sz w:val="28"/>
          <w:szCs w:val="28"/>
        </w:rPr>
      </w:pPr>
      <w:r w:rsidRPr="00FB3150">
        <w:rPr>
          <w:rFonts w:ascii="Palatino Linotype" w:hAnsi="Palatino Linotype" w:cs="Arial"/>
          <w:b/>
          <w:sz w:val="28"/>
          <w:szCs w:val="28"/>
        </w:rPr>
        <w:t>SEGUNDO.</w:t>
      </w:r>
      <w:r w:rsidRPr="00FB3150">
        <w:rPr>
          <w:rFonts w:ascii="Palatino Linotype" w:hAnsi="Palatino Linotype" w:cs="Arial"/>
          <w:sz w:val="28"/>
          <w:szCs w:val="28"/>
        </w:rPr>
        <w:t xml:space="preserve"> </w:t>
      </w:r>
      <w:r w:rsidRPr="00FB3150">
        <w:rPr>
          <w:rFonts w:ascii="Palatino Linotype" w:hAnsi="Palatino Linotype" w:cs="Arial"/>
          <w:b/>
          <w:sz w:val="28"/>
          <w:szCs w:val="28"/>
        </w:rPr>
        <w:t>Alcances de</w:t>
      </w:r>
      <w:r>
        <w:rPr>
          <w:rFonts w:ascii="Palatino Linotype" w:hAnsi="Palatino Linotype" w:cs="Arial"/>
          <w:b/>
          <w:sz w:val="28"/>
          <w:szCs w:val="28"/>
        </w:rPr>
        <w:t xml:space="preserve"> </w:t>
      </w:r>
      <w:r w:rsidRPr="00FB3150">
        <w:rPr>
          <w:rFonts w:ascii="Palatino Linotype" w:hAnsi="Palatino Linotype" w:cs="Arial"/>
          <w:b/>
          <w:sz w:val="28"/>
          <w:szCs w:val="28"/>
        </w:rPr>
        <w:t>l</w:t>
      </w:r>
      <w:r>
        <w:rPr>
          <w:rFonts w:ascii="Palatino Linotype" w:hAnsi="Palatino Linotype" w:cs="Arial"/>
          <w:b/>
          <w:sz w:val="28"/>
          <w:szCs w:val="28"/>
        </w:rPr>
        <w:t>os</w:t>
      </w:r>
      <w:r w:rsidRPr="00FB3150">
        <w:rPr>
          <w:rFonts w:ascii="Palatino Linotype" w:hAnsi="Palatino Linotype" w:cs="Arial"/>
          <w:b/>
          <w:sz w:val="28"/>
          <w:szCs w:val="28"/>
        </w:rPr>
        <w:t xml:space="preserve"> </w:t>
      </w:r>
      <w:r>
        <w:rPr>
          <w:rFonts w:ascii="Palatino Linotype" w:hAnsi="Palatino Linotype" w:cs="Arial"/>
          <w:b/>
          <w:sz w:val="28"/>
          <w:szCs w:val="28"/>
        </w:rPr>
        <w:t>r</w:t>
      </w:r>
      <w:r w:rsidRPr="00FB3150">
        <w:rPr>
          <w:rFonts w:ascii="Palatino Linotype" w:hAnsi="Palatino Linotype" w:cs="Arial"/>
          <w:b/>
          <w:sz w:val="28"/>
          <w:szCs w:val="28"/>
        </w:rPr>
        <w:t>ecurso</w:t>
      </w:r>
      <w:r>
        <w:rPr>
          <w:rFonts w:ascii="Palatino Linotype" w:hAnsi="Palatino Linotype" w:cs="Arial"/>
          <w:b/>
          <w:sz w:val="28"/>
          <w:szCs w:val="28"/>
        </w:rPr>
        <w:t>s</w:t>
      </w:r>
      <w:r w:rsidRPr="00FB3150">
        <w:rPr>
          <w:rFonts w:ascii="Palatino Linotype" w:hAnsi="Palatino Linotype" w:cs="Arial"/>
          <w:b/>
          <w:sz w:val="28"/>
          <w:szCs w:val="28"/>
        </w:rPr>
        <w:t xml:space="preserve"> de </w:t>
      </w:r>
      <w:r>
        <w:rPr>
          <w:rFonts w:ascii="Palatino Linotype" w:hAnsi="Palatino Linotype" w:cs="Arial"/>
          <w:b/>
          <w:sz w:val="28"/>
          <w:szCs w:val="28"/>
        </w:rPr>
        <w:t>r</w:t>
      </w:r>
      <w:r w:rsidRPr="00FB3150">
        <w:rPr>
          <w:rFonts w:ascii="Palatino Linotype" w:hAnsi="Palatino Linotype" w:cs="Arial"/>
          <w:b/>
          <w:sz w:val="28"/>
          <w:szCs w:val="28"/>
        </w:rPr>
        <w:t>evisión.</w:t>
      </w:r>
      <w:r w:rsidRPr="00FB3150">
        <w:rPr>
          <w:rFonts w:ascii="Palatino Linotype" w:hAnsi="Palatino Linotype" w:cs="Arial"/>
          <w:sz w:val="28"/>
          <w:szCs w:val="28"/>
        </w:rPr>
        <w:t xml:space="preserve"> </w:t>
      </w: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rPr>
        <w:t xml:space="preserve">Anterior a todo debe destacarse que </w:t>
      </w:r>
      <w:r>
        <w:rPr>
          <w:rFonts w:ascii="Palatino Linotype" w:hAnsi="Palatino Linotype" w:cs="Arial"/>
        </w:rPr>
        <w:t>los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xml:space="preserve"> de revisión tiene</w:t>
      </w:r>
      <w:r>
        <w:rPr>
          <w:rFonts w:ascii="Palatino Linotype" w:hAnsi="Palatino Linotype" w:cs="Arial"/>
        </w:rPr>
        <w:t>n</w:t>
      </w:r>
      <w:r w:rsidRPr="0024200F">
        <w:rPr>
          <w:rFonts w:ascii="Palatino Linotype" w:hAnsi="Palatino Linotype" w:cs="Arial"/>
        </w:rPr>
        <w:t xml:space="preserve"> el fin y alcance que señalan los numerales 176, 179, 181 párrafo cuarto, 194 y 195 y demás aplicables de la Ley de Transparencia y Acceso a la Información Pública del Estado de México y Municipios vigente y será</w:t>
      </w:r>
      <w:r>
        <w:rPr>
          <w:rFonts w:ascii="Palatino Linotype" w:hAnsi="Palatino Linotype" w:cs="Arial"/>
        </w:rPr>
        <w:t>n</w:t>
      </w:r>
      <w:r w:rsidRPr="0024200F">
        <w:rPr>
          <w:rFonts w:ascii="Palatino Linotype" w:hAnsi="Palatino Linotype" w:cs="Arial"/>
        </w:rPr>
        <w:t xml:space="preserve"> analizado</w:t>
      </w:r>
      <w:r>
        <w:rPr>
          <w:rFonts w:ascii="Palatino Linotype" w:hAnsi="Palatino Linotype" w:cs="Arial"/>
        </w:rPr>
        <w:t>s</w:t>
      </w:r>
      <w:r w:rsidRPr="0024200F">
        <w:rPr>
          <w:rFonts w:ascii="Palatino Linotype" w:hAnsi="Palatino Linotype" w:cs="Arial"/>
        </w:rPr>
        <w:t xml:space="preserve"> conforme a las actuaciones que obren en </w:t>
      </w:r>
      <w:r>
        <w:rPr>
          <w:rFonts w:ascii="Palatino Linotype" w:hAnsi="Palatino Linotype" w:cs="Arial"/>
        </w:rPr>
        <w:t>los</w:t>
      </w:r>
      <w:r w:rsidRPr="0024200F">
        <w:rPr>
          <w:rFonts w:ascii="Palatino Linotype" w:hAnsi="Palatino Linotype" w:cs="Arial"/>
        </w:rPr>
        <w:t xml:space="preserve"> 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xml:space="preserve"> con la finalidad de reparar cualquier posible afectación al derecho de acceso a la información pública y garantizando el principio rector de máxima publicidad.</w:t>
      </w:r>
    </w:p>
    <w:p w:rsidR="0003114A" w:rsidRDefault="0003114A" w:rsidP="0003114A">
      <w:pPr>
        <w:spacing w:line="360" w:lineRule="auto"/>
        <w:ind w:right="49"/>
        <w:jc w:val="both"/>
        <w:rPr>
          <w:rFonts w:ascii="Palatino Linotype" w:hAnsi="Palatino Linotype" w:cs="Arial"/>
        </w:rPr>
      </w:pPr>
    </w:p>
    <w:p w:rsidR="00301249" w:rsidRDefault="00301249" w:rsidP="00301249">
      <w:pPr>
        <w:pStyle w:val="Sinespaciado"/>
        <w:jc w:val="both"/>
        <w:rPr>
          <w:rFonts w:ascii="Palatino Linotype" w:hAnsi="Palatino Linotype"/>
          <w:b/>
          <w:sz w:val="26"/>
          <w:szCs w:val="26"/>
          <w:lang w:val="es-ES"/>
        </w:rPr>
      </w:pPr>
      <w:r w:rsidRPr="00775590">
        <w:rPr>
          <w:rFonts w:ascii="Palatino Linotype" w:hAnsi="Palatino Linotype"/>
          <w:b/>
          <w:sz w:val="26"/>
          <w:szCs w:val="26"/>
          <w:lang w:val="es-ES"/>
        </w:rPr>
        <w:t>TERCERO. Cuestiones de previo y especial pronunciamiento.</w:t>
      </w:r>
    </w:p>
    <w:p w:rsidR="00301249" w:rsidRPr="004F59FF" w:rsidRDefault="00301249" w:rsidP="00301249">
      <w:pPr>
        <w:pStyle w:val="Sinespaciado"/>
        <w:jc w:val="both"/>
        <w:rPr>
          <w:rFonts w:ascii="Palatino Linotype" w:hAnsi="Palatino Linotype"/>
          <w:b/>
          <w:sz w:val="14"/>
          <w:szCs w:val="26"/>
          <w:lang w:val="es-ES"/>
        </w:rPr>
      </w:pPr>
    </w:p>
    <w:p w:rsidR="00301249" w:rsidRDefault="00301249" w:rsidP="00301249">
      <w:pPr>
        <w:pStyle w:val="Sinespaciado"/>
        <w:spacing w:line="360" w:lineRule="auto"/>
        <w:jc w:val="both"/>
        <w:rPr>
          <w:rFonts w:ascii="Palatino Linotype" w:hAnsi="Palatino Linotype"/>
          <w:lang w:val="es-ES"/>
        </w:rPr>
      </w:pPr>
      <w:r w:rsidRPr="00890DBD">
        <w:rPr>
          <w:rFonts w:ascii="Palatino Linotype" w:hAnsi="Palatino Linotype"/>
          <w:lang w:val="es-ES"/>
        </w:rPr>
        <w:t xml:space="preserve">El Recurso de Revisión en estudio contiene los elementos normativos de validez exigidos en la Ley de Transparencia y </w:t>
      </w:r>
      <w:r w:rsidRPr="00890DBD">
        <w:rPr>
          <w:rFonts w:ascii="Palatino Linotype" w:hAnsi="Palatino Linotype"/>
          <w:lang w:val="es-ES_tradnl"/>
        </w:rPr>
        <w:t>Acceso a la Información Pública del Estado de México y Municipios</w:t>
      </w:r>
      <w:r w:rsidRPr="00890DBD">
        <w:rPr>
          <w:rFonts w:ascii="Palatino Linotype" w:hAnsi="Palatino Linotype"/>
          <w:lang w:val="es-ES"/>
        </w:rPr>
        <w:t>, establecidos en el artículo 180 que enuncia:</w:t>
      </w:r>
    </w:p>
    <w:p w:rsidR="00032194" w:rsidRPr="00890DBD" w:rsidRDefault="00032194" w:rsidP="00301249">
      <w:pPr>
        <w:pStyle w:val="Sinespaciado"/>
        <w:spacing w:line="360" w:lineRule="auto"/>
        <w:jc w:val="both"/>
        <w:rPr>
          <w:rFonts w:ascii="Palatino Linotype" w:hAnsi="Palatino Linotype"/>
          <w:lang w:val="es-ES"/>
        </w:rPr>
      </w:pP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b/>
          <w:i/>
          <w:lang w:val="es-ES"/>
        </w:rPr>
        <w:t xml:space="preserve">“Artículo 180. </w:t>
      </w:r>
      <w:r w:rsidRPr="00890DBD">
        <w:rPr>
          <w:rFonts w:ascii="Palatino Linotype" w:hAnsi="Palatino Linotype"/>
          <w:i/>
          <w:lang w:val="es-ES"/>
        </w:rPr>
        <w:t>El recurso de revisión contendrá:</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I. El sujeto obligado ante la cual se presentó la solicitud;</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b/>
          <w:i/>
          <w:lang w:val="es-ES"/>
        </w:rPr>
        <w:t>II. El nombre del solicitante que recurre</w:t>
      </w:r>
      <w:r w:rsidRPr="00890DBD">
        <w:rPr>
          <w:rFonts w:ascii="Palatino Linotype" w:hAnsi="Palatino Linotype"/>
          <w:i/>
          <w:lang w:val="es-ES"/>
        </w:rPr>
        <w:t xml:space="preserve"> o de su representante y, en su caso, del tercero interesado, así como la dirección o medio que señale para recibir notificaciones;</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III. El número de folio de respuesta de la solicitud de acceso;</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IV. La fecha en que fue notificada la respuesta al solicitante o tuvo conocimiento del acto reclamado, o de presentación de la solicitud, en caso de falta de respuesta;</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V. El acto que se recurre;</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lastRenderedPageBreak/>
        <w:t>VI. Las razones o motivos de inconformidad;</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VII. La copia de la respuesta que se impugna y, en su caso, de la notificación correspondiente, en el caso de respuesta de la solicitud; y</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VIII. Firma del recurrente, en su caso, cuando se presente por escrito, requisito sin el cual se dará trámite al recurso.</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Adicionalmente, se podrán anexar las pruebas y demás elementos que considere procedentes someter a juicio del Instituto.</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i/>
          <w:lang w:val="es-ES"/>
        </w:rPr>
        <w:t>En ningún caso será necesario que el particular ratifique el recurso de revisión interpuesto.</w:t>
      </w:r>
    </w:p>
    <w:p w:rsidR="00301249" w:rsidRPr="00890DBD" w:rsidRDefault="00301249" w:rsidP="00301249">
      <w:pPr>
        <w:pStyle w:val="Sinespaciado"/>
        <w:spacing w:line="360" w:lineRule="auto"/>
        <w:rPr>
          <w:rFonts w:ascii="Palatino Linotype" w:hAnsi="Palatino Linotype"/>
          <w:i/>
          <w:lang w:val="es-ES"/>
        </w:rPr>
      </w:pPr>
      <w:r w:rsidRPr="00890DBD">
        <w:rPr>
          <w:rFonts w:ascii="Palatino Linotype" w:hAnsi="Palatino Linotype"/>
          <w:b/>
          <w:i/>
          <w:lang w:val="es-ES"/>
        </w:rPr>
        <w:t>En caso de que el recurso se interponga de manera electrónica no será indispensable que contengan los requisitos establecidos en las fracciones II</w:t>
      </w:r>
      <w:r w:rsidRPr="00890DBD">
        <w:rPr>
          <w:rFonts w:ascii="Palatino Linotype" w:hAnsi="Palatino Linotype"/>
          <w:i/>
          <w:lang w:val="es-ES"/>
        </w:rPr>
        <w:t>, IV, VII y VIII.”</w:t>
      </w:r>
    </w:p>
    <w:p w:rsidR="00301249" w:rsidRPr="00311EE6" w:rsidRDefault="00301249" w:rsidP="00301249">
      <w:pPr>
        <w:pStyle w:val="Sinespaciado"/>
        <w:jc w:val="both"/>
        <w:rPr>
          <w:rFonts w:ascii="Palatino Linotype" w:hAnsi="Palatino Linotype"/>
          <w:b/>
          <w:i/>
          <w:lang w:val="es-ES"/>
        </w:rPr>
      </w:pPr>
      <w:r w:rsidRPr="00890DBD">
        <w:rPr>
          <w:rFonts w:ascii="Palatino Linotype" w:hAnsi="Palatino Linotype"/>
          <w:b/>
          <w:i/>
          <w:lang w:val="es-ES"/>
        </w:rPr>
        <w:t>[Énfasis añadido]</w:t>
      </w:r>
    </w:p>
    <w:p w:rsidR="00301249" w:rsidRDefault="00301249" w:rsidP="00301249">
      <w:pPr>
        <w:pStyle w:val="Sinespaciado"/>
        <w:spacing w:line="360" w:lineRule="auto"/>
        <w:jc w:val="both"/>
        <w:rPr>
          <w:rFonts w:ascii="Palatino Linotype" w:hAnsi="Palatino Linotype"/>
        </w:rPr>
      </w:pPr>
    </w:p>
    <w:p w:rsidR="00301249" w:rsidRDefault="00301249" w:rsidP="00301249">
      <w:pPr>
        <w:pStyle w:val="Sinespaciado"/>
        <w:spacing w:line="360" w:lineRule="auto"/>
        <w:jc w:val="both"/>
        <w:rPr>
          <w:rFonts w:ascii="Palatino Linotype" w:hAnsi="Palatino Linotype"/>
        </w:rPr>
      </w:pPr>
      <w:r w:rsidRPr="00890DBD">
        <w:rPr>
          <w:rFonts w:ascii="Palatino Linotype" w:hAnsi="Palatino Linotype"/>
        </w:rPr>
        <w:t xml:space="preserve">Del artículo transcrito se observa que la Ley de Transparencia y Acceso a la Información Pública del Estado de México y Municipios establece los requisitos formales que deberá contener el recurso de revisión, entre ellos, en la fracción II refiere el nombre del solicitante que recurre, no obstante menciona que, en caso de que el recurso se interponga de manera electrónica, no será indispensable que contengan los requisitos establecidos en las fracciones II, IV, VII y VIII, esto es que el supuesto encuadra en lo dispuesto por la fracción II; por lo cual se concluye que el nombre cuando el recurso es interpuesto de manera electrónica no es un requisito esencial de procedibilidad; lo que permite la posibilidad de que la solicitud de acceso a la información pueda carecer de un nombre que identifique al solicitante o que permita tener certeza sobre su identidad, es por ello que se procede al estudio del fondo del asunto que nos ocupa, en virtud de que como ya ha sido analizado, la falta de nombre o en su caso, de un nombre que permita tener certeza sobre su identidad, no constituye </w:t>
      </w:r>
      <w:r w:rsidRPr="00890DBD">
        <w:rPr>
          <w:rFonts w:ascii="Palatino Linotype" w:hAnsi="Palatino Linotype"/>
        </w:rPr>
        <w:lastRenderedPageBreak/>
        <w:t>un elemento que impida el estudiar el asunto y por consecuencia emitir la resolución correspondiente</w:t>
      </w:r>
      <w:r>
        <w:rPr>
          <w:rFonts w:ascii="Palatino Linotype" w:hAnsi="Palatino Linotype"/>
        </w:rPr>
        <w:t>.</w:t>
      </w:r>
    </w:p>
    <w:p w:rsidR="00032194" w:rsidRDefault="00032194" w:rsidP="00301249">
      <w:pPr>
        <w:pStyle w:val="Sinespaciado"/>
        <w:spacing w:line="360" w:lineRule="auto"/>
        <w:jc w:val="both"/>
        <w:rPr>
          <w:rFonts w:ascii="Palatino Linotype" w:hAnsi="Palatino Linotype"/>
        </w:rPr>
      </w:pPr>
    </w:p>
    <w:p w:rsidR="0003114A" w:rsidRPr="00FB3150" w:rsidRDefault="00301249" w:rsidP="0003114A">
      <w:pPr>
        <w:spacing w:line="360" w:lineRule="auto"/>
        <w:ind w:right="49"/>
        <w:jc w:val="both"/>
        <w:rPr>
          <w:rFonts w:ascii="Palatino Linotype" w:hAnsi="Palatino Linotype" w:cs="Arial"/>
          <w:b/>
          <w:sz w:val="28"/>
          <w:szCs w:val="28"/>
        </w:rPr>
      </w:pPr>
      <w:r>
        <w:rPr>
          <w:rFonts w:ascii="Palatino Linotype" w:hAnsi="Palatino Linotype" w:cs="Arial"/>
          <w:b/>
          <w:sz w:val="28"/>
          <w:szCs w:val="28"/>
        </w:rPr>
        <w:t>CUARTO</w:t>
      </w:r>
      <w:r w:rsidR="0003114A" w:rsidRPr="00FB3150">
        <w:rPr>
          <w:rFonts w:ascii="Palatino Linotype" w:hAnsi="Palatino Linotype" w:cs="Arial"/>
          <w:b/>
          <w:sz w:val="28"/>
          <w:szCs w:val="28"/>
        </w:rPr>
        <w:t>.</w:t>
      </w:r>
      <w:r w:rsidR="0003114A" w:rsidRPr="00FB3150">
        <w:rPr>
          <w:rFonts w:ascii="Palatino Linotype" w:hAnsi="Palatino Linotype" w:cs="Arial"/>
          <w:sz w:val="28"/>
          <w:szCs w:val="28"/>
        </w:rPr>
        <w:t xml:space="preserve"> </w:t>
      </w:r>
      <w:r w:rsidR="0003114A" w:rsidRPr="00FB3150">
        <w:rPr>
          <w:rFonts w:ascii="Palatino Linotype" w:hAnsi="Palatino Linotype" w:cs="Arial"/>
          <w:b/>
          <w:sz w:val="28"/>
          <w:szCs w:val="28"/>
        </w:rPr>
        <w:t xml:space="preserve">De las causas de improcedencia. </w:t>
      </w:r>
    </w:p>
    <w:p w:rsidR="0003114A" w:rsidRDefault="0003114A" w:rsidP="0003114A">
      <w:pPr>
        <w:spacing w:line="360" w:lineRule="auto"/>
        <w:ind w:right="49"/>
        <w:jc w:val="both"/>
        <w:rPr>
          <w:rFonts w:ascii="Palatino Linotype" w:hAnsi="Palatino Linotype" w:cs="Arial"/>
        </w:rPr>
      </w:pPr>
      <w:r w:rsidRPr="0024200F">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24200F">
        <w:rPr>
          <w:rStyle w:val="Refdenotaalpie"/>
          <w:rFonts w:ascii="Palatino Linotype" w:hAnsi="Palatino Linotype" w:cs="Arial"/>
        </w:rPr>
        <w:footnoteReference w:id="1"/>
      </w:r>
      <w:r w:rsidRPr="0024200F">
        <w:rPr>
          <w:rFonts w:ascii="Palatino Linotype" w:hAnsi="Palatino Linotype" w:cs="Arial"/>
        </w:rPr>
        <w:t>.</w:t>
      </w:r>
    </w:p>
    <w:p w:rsidR="0015008F" w:rsidRDefault="0015008F" w:rsidP="0003114A">
      <w:pPr>
        <w:spacing w:line="360" w:lineRule="auto"/>
        <w:ind w:right="49"/>
        <w:jc w:val="both"/>
        <w:rPr>
          <w:rFonts w:ascii="Palatino Linotype" w:hAnsi="Palatino Linotype" w:cs="Arial"/>
        </w:rPr>
      </w:pPr>
    </w:p>
    <w:p w:rsidR="0003114A" w:rsidRDefault="0003114A" w:rsidP="0003114A">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lastRenderedPageBreak/>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w:t>
      </w:r>
      <w:r w:rsidRPr="00A5060B">
        <w:rPr>
          <w:rFonts w:ascii="Palatino Linotype" w:hAnsi="Palatino Linotype" w:cs="Arial"/>
        </w:rPr>
        <w:t>las partes, que resulte dable abordar, encontrándose actualizados todos los presupuestos procesales para atender el fondo del asunto, en los términos del considerando posterior.</w:t>
      </w:r>
    </w:p>
    <w:p w:rsidR="0003114A" w:rsidRDefault="0003114A" w:rsidP="0003114A">
      <w:pPr>
        <w:pStyle w:val="Prrafodelista"/>
        <w:autoSpaceDE w:val="0"/>
        <w:autoSpaceDN w:val="0"/>
        <w:adjustRightInd w:val="0"/>
        <w:spacing w:line="360" w:lineRule="auto"/>
        <w:ind w:left="0"/>
        <w:jc w:val="both"/>
        <w:rPr>
          <w:rFonts w:ascii="Palatino Linotype" w:hAnsi="Palatino Linotype" w:cs="Arial"/>
        </w:rPr>
      </w:pPr>
    </w:p>
    <w:p w:rsidR="0003114A" w:rsidRPr="00FB3150" w:rsidRDefault="00301249" w:rsidP="0003114A">
      <w:pPr>
        <w:pStyle w:val="Prrafodelista"/>
        <w:widowControl w:val="0"/>
        <w:autoSpaceDE w:val="0"/>
        <w:autoSpaceDN w:val="0"/>
        <w:adjustRightInd w:val="0"/>
        <w:spacing w:line="360" w:lineRule="auto"/>
        <w:ind w:left="0"/>
        <w:jc w:val="both"/>
        <w:rPr>
          <w:rFonts w:ascii="Palatino Linotype" w:hAnsi="Palatino Linotype" w:cs="Arial"/>
          <w:b/>
          <w:sz w:val="28"/>
          <w:szCs w:val="28"/>
        </w:rPr>
      </w:pPr>
      <w:r>
        <w:rPr>
          <w:rFonts w:ascii="Palatino Linotype" w:hAnsi="Palatino Linotype" w:cs="Arial"/>
          <w:b/>
          <w:sz w:val="28"/>
          <w:szCs w:val="28"/>
        </w:rPr>
        <w:t>QUINTO</w:t>
      </w:r>
      <w:r w:rsidR="0003114A" w:rsidRPr="00FB3150">
        <w:rPr>
          <w:rFonts w:ascii="Palatino Linotype" w:hAnsi="Palatino Linotype" w:cs="Arial"/>
          <w:b/>
          <w:sz w:val="28"/>
          <w:szCs w:val="28"/>
        </w:rPr>
        <w:t>. Estudio y resolución del asunto</w:t>
      </w:r>
      <w:r w:rsidR="0003114A" w:rsidRPr="00FB3150">
        <w:rPr>
          <w:rFonts w:ascii="Palatino Linotype" w:hAnsi="Palatino Linotype"/>
          <w:b/>
          <w:sz w:val="28"/>
          <w:szCs w:val="28"/>
        </w:rPr>
        <w:t xml:space="preserve">. </w:t>
      </w:r>
    </w:p>
    <w:p w:rsidR="0003114A" w:rsidRPr="0024200F" w:rsidRDefault="0003114A" w:rsidP="0003114A">
      <w:pPr>
        <w:pStyle w:val="Prrafodelista"/>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Ahora bien, se procede al análisis de</w:t>
      </w:r>
      <w:r>
        <w:rPr>
          <w:rFonts w:ascii="Palatino Linotype" w:hAnsi="Palatino Linotype" w:cs="Arial"/>
        </w:rPr>
        <w:t xml:space="preserve"> </w:t>
      </w:r>
      <w:r w:rsidRPr="0024200F">
        <w:rPr>
          <w:rFonts w:ascii="Palatino Linotype" w:hAnsi="Palatino Linotype" w:cs="Arial"/>
        </w:rPr>
        <w:t>l</w:t>
      </w:r>
      <w:r>
        <w:rPr>
          <w:rFonts w:ascii="Palatino Linotype" w:hAnsi="Palatino Linotype" w:cs="Arial"/>
        </w:rPr>
        <w:t>os</w:t>
      </w:r>
      <w:r w:rsidRPr="0024200F">
        <w:rPr>
          <w:rFonts w:ascii="Palatino Linotype" w:hAnsi="Palatino Linotype" w:cs="Arial"/>
        </w:rPr>
        <w:t xml:space="preserve"> presente</w:t>
      </w:r>
      <w:r>
        <w:rPr>
          <w:rFonts w:ascii="Palatino Linotype" w:hAnsi="Palatino Linotype" w:cs="Arial"/>
        </w:rPr>
        <w:t>s</w:t>
      </w:r>
      <w:r w:rsidRPr="0024200F">
        <w:rPr>
          <w:rFonts w:ascii="Palatino Linotype" w:hAnsi="Palatino Linotype" w:cs="Arial"/>
        </w:rPr>
        <w:t xml:space="preserve"> recurso</w:t>
      </w:r>
      <w:r>
        <w:rPr>
          <w:rFonts w:ascii="Palatino Linotype" w:hAnsi="Palatino Linotype" w:cs="Arial"/>
        </w:rPr>
        <w:t>s</w:t>
      </w:r>
      <w:r w:rsidRPr="0024200F">
        <w:rPr>
          <w:rFonts w:ascii="Palatino Linotype" w:hAnsi="Palatino Linotype" w:cs="Arial"/>
        </w:rPr>
        <w:t>, así como al contenido íntegro de las actuaciones que obran en l</w:t>
      </w:r>
      <w:r>
        <w:rPr>
          <w:rFonts w:ascii="Palatino Linotype" w:hAnsi="Palatino Linotype" w:cs="Arial"/>
        </w:rPr>
        <w:t xml:space="preserve">os </w:t>
      </w:r>
      <w:r w:rsidRPr="0024200F">
        <w:rPr>
          <w:rFonts w:ascii="Palatino Linotype" w:hAnsi="Palatino Linotype" w:cs="Arial"/>
        </w:rPr>
        <w:t>expediente</w:t>
      </w:r>
      <w:r>
        <w:rPr>
          <w:rFonts w:ascii="Palatino Linotype" w:hAnsi="Palatino Linotype" w:cs="Arial"/>
        </w:rPr>
        <w:t>s</w:t>
      </w:r>
      <w:r w:rsidRPr="0024200F">
        <w:rPr>
          <w:rFonts w:ascii="Palatino Linotype" w:hAnsi="Palatino Linotype" w:cs="Arial"/>
        </w:rPr>
        <w:t xml:space="preserve"> electrónico</w:t>
      </w:r>
      <w:r>
        <w:rPr>
          <w:rFonts w:ascii="Palatino Linotype" w:hAnsi="Palatino Linotype" w:cs="Arial"/>
        </w:rPr>
        <w:t>s</w:t>
      </w:r>
      <w:r w:rsidRPr="0024200F">
        <w:rPr>
          <w:rFonts w:ascii="Palatino Linotype" w:hAnsi="Palatino Linotype" w:cs="Arial"/>
        </w:rPr>
        <w:t>, para así estar en posibilidad</w:t>
      </w:r>
      <w:r>
        <w:rPr>
          <w:rFonts w:ascii="Palatino Linotype" w:hAnsi="Palatino Linotype" w:cs="Arial"/>
        </w:rPr>
        <w:t>es</w:t>
      </w:r>
      <w:r w:rsidRPr="0024200F">
        <w:rPr>
          <w:rFonts w:ascii="Palatino Linotype" w:hAnsi="Palatino Linotype" w:cs="Arial"/>
        </w:rPr>
        <w:t xml:space="preserve">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Pr>
          <w:rFonts w:ascii="Palatino Linotype" w:hAnsi="Palatino Linotype" w:cs="Arial"/>
        </w:rPr>
        <w:t>°</w:t>
      </w:r>
      <w:r w:rsidRPr="0024200F">
        <w:rPr>
          <w:rFonts w:ascii="Palatino Linotype" w:hAnsi="Palatino Linotype" w:cs="Arial"/>
        </w:rPr>
        <w:t xml:space="preserve"> de la Ley de Transparencia local.</w:t>
      </w:r>
    </w:p>
    <w:p w:rsidR="0003114A" w:rsidRPr="0024200F" w:rsidRDefault="0003114A" w:rsidP="0003114A">
      <w:pPr>
        <w:pStyle w:val="Prrafodelista"/>
        <w:autoSpaceDE w:val="0"/>
        <w:autoSpaceDN w:val="0"/>
        <w:adjustRightInd w:val="0"/>
        <w:spacing w:line="360" w:lineRule="auto"/>
        <w:ind w:left="0"/>
        <w:jc w:val="both"/>
        <w:rPr>
          <w:rFonts w:ascii="Palatino Linotype" w:hAnsi="Palatino Linotype" w:cs="Arial"/>
        </w:rPr>
      </w:pPr>
    </w:p>
    <w:p w:rsidR="0003114A" w:rsidRDefault="0003114A" w:rsidP="0003114A">
      <w:pPr>
        <w:pStyle w:val="Prrafodelista"/>
        <w:widowControl w:val="0"/>
        <w:autoSpaceDE w:val="0"/>
        <w:autoSpaceDN w:val="0"/>
        <w:adjustRightInd w:val="0"/>
        <w:spacing w:line="360" w:lineRule="auto"/>
        <w:ind w:left="0"/>
        <w:jc w:val="both"/>
        <w:rPr>
          <w:rFonts w:ascii="Palatino Linotype" w:hAnsi="Palatino Linotype" w:cs="Arial"/>
        </w:rPr>
      </w:pPr>
      <w:r w:rsidRPr="0024200F">
        <w:rPr>
          <w:rFonts w:ascii="Palatino Linotype" w:hAnsi="Palatino Linotype" w:cs="Arial"/>
        </w:rPr>
        <w:t xml:space="preserve">En primera instancia, al referirnos al acto impugnado por </w:t>
      </w:r>
      <w:r>
        <w:rPr>
          <w:rFonts w:ascii="Palatino Linotype" w:hAnsi="Palatino Linotype" w:cs="Arial"/>
        </w:rPr>
        <w:t>el</w:t>
      </w:r>
      <w:r w:rsidRPr="0024200F">
        <w:rPr>
          <w:rFonts w:ascii="Palatino Linotype" w:hAnsi="Palatino Linotype" w:cs="Arial"/>
        </w:rPr>
        <w:t xml:space="preserve"> </w:t>
      </w:r>
      <w:r>
        <w:rPr>
          <w:rFonts w:ascii="Palatino Linotype" w:hAnsi="Palatino Linotype" w:cs="Arial"/>
          <w:b/>
        </w:rPr>
        <w:t>r</w:t>
      </w:r>
      <w:r w:rsidRPr="0024200F">
        <w:rPr>
          <w:rFonts w:ascii="Palatino Linotype" w:hAnsi="Palatino Linotype" w:cs="Arial"/>
          <w:b/>
        </w:rPr>
        <w:t>ecurrente</w:t>
      </w:r>
      <w:r w:rsidRPr="0024200F">
        <w:rPr>
          <w:rFonts w:ascii="Palatino Linotype" w:hAnsi="Palatino Linotype" w:cs="Arial"/>
        </w:rPr>
        <w:t xml:space="preserve">, concatenado con los motivos o razones de inconformidad, se distingue que se adolece </w:t>
      </w:r>
      <w:r>
        <w:rPr>
          <w:rFonts w:ascii="Palatino Linotype" w:hAnsi="Palatino Linotype" w:cs="Arial"/>
        </w:rPr>
        <w:t xml:space="preserve">de la entrega de información incompleta por el </w:t>
      </w:r>
      <w:r>
        <w:rPr>
          <w:rFonts w:ascii="Palatino Linotype" w:hAnsi="Palatino Linotype" w:cs="Arial"/>
          <w:b/>
        </w:rPr>
        <w:t>sujeto obligado</w:t>
      </w:r>
      <w:r>
        <w:rPr>
          <w:rFonts w:ascii="Palatino Linotype" w:hAnsi="Palatino Linotype" w:cs="Arial"/>
        </w:rPr>
        <w:t xml:space="preserve">, supuesto establecido en la fracción V del artículo 179 de la </w:t>
      </w:r>
      <w:r w:rsidRPr="0024200F">
        <w:rPr>
          <w:rFonts w:ascii="Palatino Linotype" w:hAnsi="Palatino Linotype" w:cs="Arial"/>
          <w:b/>
          <w:color w:val="000000" w:themeColor="text1"/>
        </w:rPr>
        <w:t>Ley de Transparencia y Acceso a la Información Pública del Estado de México y Municipios</w:t>
      </w:r>
      <w:r w:rsidRPr="0024200F">
        <w:rPr>
          <w:rFonts w:ascii="Palatino Linotype" w:hAnsi="Palatino Linotype" w:cs="Arial"/>
          <w:color w:val="000000" w:themeColor="text1"/>
        </w:rPr>
        <w:t>,</w:t>
      </w:r>
      <w:r w:rsidRPr="0024200F">
        <w:rPr>
          <w:rFonts w:ascii="Palatino Linotype" w:hAnsi="Palatino Linotype" w:cs="Arial"/>
          <w:b/>
          <w:color w:val="000000" w:themeColor="text1"/>
        </w:rPr>
        <w:t xml:space="preserve"> </w:t>
      </w:r>
      <w:r w:rsidRPr="0024200F">
        <w:rPr>
          <w:rFonts w:ascii="Palatino Linotype" w:hAnsi="Palatino Linotype" w:cs="Arial"/>
        </w:rPr>
        <w:t>resultando procedente la interp</w:t>
      </w:r>
      <w:r w:rsidR="007767FD">
        <w:rPr>
          <w:rFonts w:ascii="Palatino Linotype" w:hAnsi="Palatino Linotype" w:cs="Arial"/>
        </w:rPr>
        <w:t>osición del recurso de revisión.</w:t>
      </w:r>
    </w:p>
    <w:p w:rsidR="0015008F" w:rsidRDefault="0015008F" w:rsidP="0003114A">
      <w:pPr>
        <w:pStyle w:val="Prrafodelista"/>
        <w:widowControl w:val="0"/>
        <w:autoSpaceDE w:val="0"/>
        <w:autoSpaceDN w:val="0"/>
        <w:adjustRightInd w:val="0"/>
        <w:spacing w:line="360" w:lineRule="auto"/>
        <w:ind w:left="0"/>
        <w:jc w:val="both"/>
        <w:rPr>
          <w:rFonts w:ascii="Palatino Linotype" w:hAnsi="Palatino Linotype" w:cs="Arial"/>
        </w:rPr>
      </w:pPr>
    </w:p>
    <w:p w:rsidR="0003114A" w:rsidRDefault="0003114A" w:rsidP="0003114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P</w:t>
      </w:r>
      <w:r w:rsidRPr="0024200F">
        <w:rPr>
          <w:rFonts w:ascii="Palatino Linotype" w:hAnsi="Palatino Linotype" w:cs="Arial"/>
        </w:rPr>
        <w:t>or lo que es necesario establecer y delimitar a la materia de la solicitud,</w:t>
      </w:r>
      <w:r>
        <w:rPr>
          <w:rFonts w:ascii="Palatino Linotype" w:hAnsi="Palatino Linotype" w:cs="Arial"/>
        </w:rPr>
        <w:t xml:space="preserve"> por lo que es </w:t>
      </w:r>
      <w:r>
        <w:rPr>
          <w:rFonts w:ascii="Palatino Linotype" w:hAnsi="Palatino Linotype" w:cs="Arial"/>
        </w:rPr>
        <w:lastRenderedPageBreak/>
        <w:t xml:space="preserve">necesario recordar lo peticionado por el solicitante, a efecto de determinar si le asiste la obligación al </w:t>
      </w:r>
      <w:r>
        <w:rPr>
          <w:rFonts w:ascii="Palatino Linotype" w:hAnsi="Palatino Linotype" w:cs="Arial"/>
          <w:b/>
        </w:rPr>
        <w:t>sujeto obligado</w:t>
      </w:r>
      <w:r>
        <w:rPr>
          <w:rFonts w:ascii="Palatino Linotype" w:hAnsi="Palatino Linotype" w:cs="Arial"/>
        </w:rPr>
        <w:t xml:space="preserve"> de tener en sus archivos la información peticionada.</w:t>
      </w:r>
    </w:p>
    <w:p w:rsidR="008A0512" w:rsidRDefault="0003114A" w:rsidP="00BA5FE4">
      <w:pPr>
        <w:pStyle w:val="Prrafodelista"/>
        <w:spacing w:line="360" w:lineRule="auto"/>
        <w:ind w:left="0" w:right="49"/>
        <w:jc w:val="both"/>
        <w:rPr>
          <w:rFonts w:ascii="Palatino Linotype" w:hAnsi="Palatino Linotype" w:cs="Arial"/>
          <w:color w:val="000000" w:themeColor="text1"/>
        </w:rPr>
      </w:pPr>
      <w:r>
        <w:rPr>
          <w:rFonts w:ascii="Palatino Linotype" w:hAnsi="Palatino Linotype"/>
          <w:bCs/>
        </w:rPr>
        <w:t>Como se advierte del contenido de</w:t>
      </w:r>
      <w:r w:rsidRPr="004151FC">
        <w:rPr>
          <w:rFonts w:ascii="Palatino Linotype" w:hAnsi="Palatino Linotype"/>
          <w:bCs/>
        </w:rPr>
        <w:t xml:space="preserve"> la</w:t>
      </w:r>
      <w:r w:rsidR="007767FD">
        <w:rPr>
          <w:rFonts w:ascii="Palatino Linotype" w:hAnsi="Palatino Linotype"/>
          <w:bCs/>
        </w:rPr>
        <w:t>s</w:t>
      </w:r>
      <w:r w:rsidRPr="004151FC">
        <w:rPr>
          <w:rFonts w:ascii="Palatino Linotype" w:hAnsi="Palatino Linotype"/>
          <w:bCs/>
        </w:rPr>
        <w:t xml:space="preserve"> solicitud</w:t>
      </w:r>
      <w:r w:rsidR="007767FD">
        <w:rPr>
          <w:rFonts w:ascii="Palatino Linotype" w:hAnsi="Palatino Linotype"/>
          <w:bCs/>
        </w:rPr>
        <w:t>es</w:t>
      </w:r>
      <w:r w:rsidRPr="004151FC">
        <w:rPr>
          <w:rFonts w:ascii="Palatino Linotype" w:hAnsi="Palatino Linotype"/>
          <w:bCs/>
        </w:rPr>
        <w:t xml:space="preserve"> de información el </w:t>
      </w:r>
      <w:r w:rsidRPr="004151FC">
        <w:rPr>
          <w:rFonts w:ascii="Palatino Linotype" w:hAnsi="Palatino Linotype"/>
          <w:b/>
          <w:bCs/>
        </w:rPr>
        <w:t>recurrente</w:t>
      </w:r>
      <w:r>
        <w:rPr>
          <w:rFonts w:ascii="Palatino Linotype" w:hAnsi="Palatino Linotype"/>
          <w:b/>
          <w:bCs/>
        </w:rPr>
        <w:t xml:space="preserve"> </w:t>
      </w:r>
      <w:r w:rsidRPr="00825F67">
        <w:rPr>
          <w:rFonts w:ascii="Palatino Linotype" w:hAnsi="Palatino Linotype"/>
          <w:bCs/>
        </w:rPr>
        <w:t>peticionó</w:t>
      </w:r>
      <w:r w:rsidR="008A0512">
        <w:rPr>
          <w:rFonts w:ascii="Palatino Linotype" w:hAnsi="Palatino Linotype" w:cs="Arial"/>
          <w:color w:val="000000" w:themeColor="text1"/>
        </w:rPr>
        <w:t xml:space="preserve"> lo siguiente:</w:t>
      </w:r>
    </w:p>
    <w:p w:rsidR="008A0512" w:rsidRDefault="008A0512" w:rsidP="00BA5FE4">
      <w:pPr>
        <w:pStyle w:val="Prrafodelista"/>
        <w:spacing w:line="360" w:lineRule="auto"/>
        <w:ind w:left="0" w:right="49"/>
        <w:jc w:val="both"/>
        <w:rPr>
          <w:rFonts w:ascii="Palatino Linotype" w:hAnsi="Palatino Linotype" w:cs="Arial"/>
          <w:color w:val="000000" w:themeColor="text1"/>
        </w:rPr>
      </w:pPr>
    </w:p>
    <w:p w:rsidR="00A169BA" w:rsidRPr="002B552A" w:rsidRDefault="002B552A" w:rsidP="00032194">
      <w:pPr>
        <w:pStyle w:val="Prrafodelista"/>
        <w:numPr>
          <w:ilvl w:val="0"/>
          <w:numId w:val="6"/>
        </w:numPr>
        <w:spacing w:line="276" w:lineRule="auto"/>
        <w:ind w:right="616"/>
        <w:jc w:val="both"/>
        <w:rPr>
          <w:rFonts w:ascii="Palatino Linotype" w:hAnsi="Palatino Linotype"/>
          <w:bCs/>
          <w:sz w:val="22"/>
        </w:rPr>
      </w:pPr>
      <w:r>
        <w:rPr>
          <w:rFonts w:ascii="Palatino Linotype" w:hAnsi="Palatino Linotype"/>
          <w:bCs/>
          <w:sz w:val="22"/>
        </w:rPr>
        <w:t>A</w:t>
      </w:r>
      <w:r w:rsidR="00A169BA" w:rsidRPr="002B552A">
        <w:rPr>
          <w:rFonts w:ascii="Palatino Linotype" w:hAnsi="Palatino Linotype"/>
          <w:bCs/>
          <w:sz w:val="22"/>
        </w:rPr>
        <w:t xml:space="preserve">ltas y bajas del personal de la administración en las </w:t>
      </w:r>
      <w:proofErr w:type="gramStart"/>
      <w:r w:rsidR="00A169BA" w:rsidRPr="002B552A">
        <w:rPr>
          <w:rFonts w:ascii="Palatino Linotype" w:hAnsi="Palatino Linotype"/>
          <w:bCs/>
          <w:sz w:val="22"/>
        </w:rPr>
        <w:t>ultimas</w:t>
      </w:r>
      <w:proofErr w:type="gramEnd"/>
      <w:r w:rsidR="00A169BA" w:rsidRPr="002B552A">
        <w:rPr>
          <w:rFonts w:ascii="Palatino Linotype" w:hAnsi="Palatino Linotype"/>
          <w:bCs/>
          <w:sz w:val="22"/>
        </w:rPr>
        <w:t xml:space="preserve"> 12 quincenas con nombre, numero de </w:t>
      </w:r>
      <w:r w:rsidRPr="002B552A">
        <w:rPr>
          <w:rFonts w:ascii="Palatino Linotype" w:hAnsi="Palatino Linotype"/>
          <w:bCs/>
          <w:sz w:val="22"/>
        </w:rPr>
        <w:t>nómina</w:t>
      </w:r>
      <w:r w:rsidR="00A169BA" w:rsidRPr="002B552A">
        <w:rPr>
          <w:rFonts w:ascii="Palatino Linotype" w:hAnsi="Palatino Linotype"/>
          <w:bCs/>
          <w:sz w:val="22"/>
        </w:rPr>
        <w:t>, área en la cual estaban adscritos, motivo de baja exhibiendo la renuncia, cantidad entregada por finiquito o liqui</w:t>
      </w:r>
      <w:r w:rsidRPr="002B552A">
        <w:rPr>
          <w:rFonts w:ascii="Palatino Linotype" w:hAnsi="Palatino Linotype"/>
          <w:bCs/>
          <w:sz w:val="22"/>
        </w:rPr>
        <w:t>dación en su caso</w:t>
      </w:r>
      <w:r>
        <w:rPr>
          <w:rFonts w:ascii="Palatino Linotype" w:hAnsi="Palatino Linotype"/>
          <w:bCs/>
          <w:sz w:val="22"/>
        </w:rPr>
        <w:t>.</w:t>
      </w:r>
    </w:p>
    <w:p w:rsidR="00A169BA" w:rsidRPr="002B552A" w:rsidRDefault="00A169BA" w:rsidP="00032194">
      <w:pPr>
        <w:spacing w:line="276" w:lineRule="auto"/>
        <w:ind w:right="616"/>
        <w:jc w:val="both"/>
        <w:rPr>
          <w:rFonts w:ascii="Palatino Linotype" w:hAnsi="Palatino Linotype"/>
          <w:bCs/>
        </w:rPr>
      </w:pPr>
    </w:p>
    <w:p w:rsidR="00A169BA" w:rsidRPr="002B552A" w:rsidRDefault="00A169BA" w:rsidP="00032194">
      <w:pPr>
        <w:pStyle w:val="Prrafodelista"/>
        <w:numPr>
          <w:ilvl w:val="0"/>
          <w:numId w:val="6"/>
        </w:numPr>
        <w:spacing w:line="276" w:lineRule="auto"/>
        <w:ind w:right="616"/>
        <w:jc w:val="both"/>
        <w:rPr>
          <w:rFonts w:ascii="Palatino Linotype" w:hAnsi="Palatino Linotype"/>
          <w:bCs/>
          <w:sz w:val="22"/>
        </w:rPr>
      </w:pPr>
      <w:r w:rsidRPr="002B552A">
        <w:rPr>
          <w:rFonts w:ascii="Palatino Linotype" w:hAnsi="Palatino Linotype"/>
          <w:bCs/>
          <w:sz w:val="22"/>
        </w:rPr>
        <w:t xml:space="preserve">Monto timbrado por aguinaldo y </w:t>
      </w:r>
      <w:r w:rsidR="002B552A" w:rsidRPr="002B552A">
        <w:rPr>
          <w:rFonts w:ascii="Palatino Linotype" w:hAnsi="Palatino Linotype"/>
          <w:bCs/>
          <w:sz w:val="22"/>
        </w:rPr>
        <w:t>gratificación</w:t>
      </w:r>
      <w:r w:rsidRPr="002B552A">
        <w:rPr>
          <w:rFonts w:ascii="Palatino Linotype" w:hAnsi="Palatino Linotype"/>
          <w:bCs/>
          <w:sz w:val="22"/>
        </w:rPr>
        <w:t xml:space="preserve"> extra a su dieta que se le </w:t>
      </w:r>
      <w:r w:rsidR="002B552A" w:rsidRPr="002B552A">
        <w:rPr>
          <w:rFonts w:ascii="Palatino Linotype" w:hAnsi="Palatino Linotype"/>
          <w:bCs/>
          <w:sz w:val="22"/>
        </w:rPr>
        <w:t>asignó</w:t>
      </w:r>
      <w:r w:rsidRPr="002B552A">
        <w:rPr>
          <w:rFonts w:ascii="Palatino Linotype" w:hAnsi="Palatino Linotype"/>
          <w:bCs/>
          <w:sz w:val="22"/>
        </w:rPr>
        <w:t xml:space="preserve"> a cada uno de los regidores en diciembre del </w:t>
      </w:r>
      <w:r w:rsidR="002B552A" w:rsidRPr="002B552A">
        <w:rPr>
          <w:rFonts w:ascii="Palatino Linotype" w:hAnsi="Palatino Linotype"/>
          <w:bCs/>
          <w:sz w:val="22"/>
        </w:rPr>
        <w:t>ejercicio</w:t>
      </w:r>
      <w:r w:rsidRPr="002B552A">
        <w:rPr>
          <w:rFonts w:ascii="Palatino Linotype" w:hAnsi="Palatino Linotype"/>
          <w:bCs/>
          <w:sz w:val="22"/>
        </w:rPr>
        <w:t xml:space="preserve"> fiscal 2019</w:t>
      </w:r>
      <w:r w:rsidR="002B552A">
        <w:rPr>
          <w:rFonts w:ascii="Palatino Linotype" w:hAnsi="Palatino Linotype"/>
          <w:bCs/>
          <w:sz w:val="22"/>
        </w:rPr>
        <w:t>.</w:t>
      </w:r>
    </w:p>
    <w:p w:rsidR="0003114A" w:rsidRDefault="0003114A" w:rsidP="0003114A">
      <w:pPr>
        <w:spacing w:line="360" w:lineRule="auto"/>
        <w:ind w:right="616"/>
        <w:jc w:val="both"/>
        <w:rPr>
          <w:rFonts w:ascii="Palatino Linotype" w:hAnsi="Palatino Linotype" w:cs="Arial"/>
          <w:color w:val="000000" w:themeColor="text1"/>
        </w:rPr>
      </w:pPr>
    </w:p>
    <w:p w:rsidR="0003114A" w:rsidRDefault="0003114A" w:rsidP="00922418">
      <w:pPr>
        <w:spacing w:line="360" w:lineRule="auto"/>
        <w:jc w:val="both"/>
        <w:rPr>
          <w:rFonts w:ascii="Palatino Linotype" w:hAnsi="Palatino Linotype"/>
          <w:bCs/>
        </w:rPr>
      </w:pPr>
      <w:r>
        <w:rPr>
          <w:rFonts w:ascii="Palatino Linotype" w:hAnsi="Palatino Linotype" w:cs="Arial"/>
          <w:color w:val="000000" w:themeColor="text1"/>
        </w:rPr>
        <w:t xml:space="preserve">El </w:t>
      </w:r>
      <w:r>
        <w:rPr>
          <w:rFonts w:ascii="Palatino Linotype" w:hAnsi="Palatino Linotype" w:cs="Arial"/>
          <w:b/>
          <w:color w:val="000000" w:themeColor="text1"/>
        </w:rPr>
        <w:t>sujeto obligado</w:t>
      </w:r>
      <w:r>
        <w:rPr>
          <w:rFonts w:ascii="Palatino Linotype" w:hAnsi="Palatino Linotype" w:cs="Arial"/>
          <w:color w:val="000000" w:themeColor="text1"/>
        </w:rPr>
        <w:t xml:space="preserve"> emitió respuesta por medio de los archivos </w:t>
      </w:r>
      <w:r w:rsidR="00032194">
        <w:rPr>
          <w:rFonts w:ascii="Palatino Linotype" w:hAnsi="Palatino Linotype" w:cs="Arial"/>
          <w:color w:val="000000" w:themeColor="text1"/>
        </w:rPr>
        <w:t>“</w:t>
      </w:r>
      <w:r w:rsidR="00032194" w:rsidRPr="00B07B33">
        <w:rPr>
          <w:rFonts w:ascii="Palatino Linotype" w:hAnsi="Palatino Linotype"/>
          <w:bCs/>
        </w:rPr>
        <w:t>Recibos Aguinaldo Regidores 2019.pdf</w:t>
      </w:r>
      <w:r w:rsidR="00032194">
        <w:rPr>
          <w:rFonts w:ascii="Palatino Linotype" w:hAnsi="Palatino Linotype"/>
          <w:bCs/>
        </w:rPr>
        <w:t>” y “</w:t>
      </w:r>
      <w:r w:rsidR="00032194" w:rsidRPr="00B07B33">
        <w:rPr>
          <w:rFonts w:ascii="Palatino Linotype" w:hAnsi="Palatino Linotype"/>
          <w:bCs/>
        </w:rPr>
        <w:t>Respuesta SAIMEX 138-IP-2020.pdf</w:t>
      </w:r>
      <w:r w:rsidR="00032194">
        <w:rPr>
          <w:rFonts w:ascii="Palatino Linotype" w:hAnsi="Palatino Linotype"/>
          <w:bCs/>
        </w:rPr>
        <w:t>”</w:t>
      </w:r>
      <w:r w:rsidRPr="00E11C7D">
        <w:rPr>
          <w:rFonts w:ascii="Palatino Linotype" w:hAnsi="Palatino Linotype"/>
          <w:bCs/>
        </w:rPr>
        <w:t>,</w:t>
      </w:r>
      <w:r>
        <w:rPr>
          <w:rFonts w:ascii="Palatino Linotype" w:hAnsi="Palatino Linotype"/>
          <w:bCs/>
        </w:rPr>
        <w:t xml:space="preserve"> de los que se desprende el contenido siguiente:</w:t>
      </w:r>
    </w:p>
    <w:p w:rsidR="0003114A" w:rsidRDefault="0003114A" w:rsidP="0003114A">
      <w:pPr>
        <w:spacing w:line="360" w:lineRule="auto"/>
        <w:jc w:val="both"/>
        <w:rPr>
          <w:rFonts w:ascii="Palatino Linotype" w:hAnsi="Palatino Linotype"/>
          <w:bCs/>
        </w:rPr>
      </w:pPr>
    </w:p>
    <w:p w:rsidR="007910BB" w:rsidRPr="004019F0" w:rsidRDefault="00EB26BA" w:rsidP="004019F0">
      <w:pPr>
        <w:pStyle w:val="Prrafodelista"/>
        <w:numPr>
          <w:ilvl w:val="0"/>
          <w:numId w:val="2"/>
        </w:numPr>
        <w:spacing w:line="360" w:lineRule="auto"/>
        <w:jc w:val="both"/>
        <w:rPr>
          <w:rFonts w:ascii="Palatino Linotype" w:hAnsi="Palatino Linotype"/>
          <w:bCs/>
        </w:rPr>
      </w:pPr>
      <w:r w:rsidRPr="00EB26BA">
        <w:rPr>
          <w:rFonts w:ascii="Palatino Linotype" w:hAnsi="Palatino Linotype"/>
          <w:b/>
          <w:bCs/>
        </w:rPr>
        <w:t>Recibos Aguinaldo Regidores 2019.pdf</w:t>
      </w:r>
      <w:r w:rsidR="0003114A" w:rsidRPr="00330DF1">
        <w:rPr>
          <w:rFonts w:ascii="Palatino Linotype" w:hAnsi="Palatino Linotype"/>
          <w:b/>
          <w:bCs/>
        </w:rPr>
        <w:t>:</w:t>
      </w:r>
      <w:r w:rsidR="005137C7">
        <w:rPr>
          <w:rFonts w:ascii="Palatino Linotype" w:hAnsi="Palatino Linotype"/>
          <w:bCs/>
        </w:rPr>
        <w:t xml:space="preserve"> C</w:t>
      </w:r>
      <w:r w:rsidR="00465881">
        <w:rPr>
          <w:rFonts w:ascii="Palatino Linotype" w:hAnsi="Palatino Linotype"/>
          <w:bCs/>
        </w:rPr>
        <w:t>onsiste en</w:t>
      </w:r>
      <w:r w:rsidR="004019F0">
        <w:rPr>
          <w:rFonts w:ascii="Palatino Linotype" w:hAnsi="Palatino Linotype"/>
          <w:bCs/>
        </w:rPr>
        <w:t xml:space="preserve"> 10 recibos de nómina en versión pública </w:t>
      </w:r>
      <w:r w:rsidR="00C37AB1" w:rsidRPr="004019F0">
        <w:rPr>
          <w:rFonts w:ascii="Palatino Linotype" w:hAnsi="Palatino Linotype"/>
          <w:bCs/>
        </w:rPr>
        <w:t xml:space="preserve"> </w:t>
      </w:r>
      <w:r w:rsidR="004019F0">
        <w:rPr>
          <w:rFonts w:ascii="Palatino Linotype" w:hAnsi="Palatino Linotype"/>
          <w:bCs/>
        </w:rPr>
        <w:t>donde se advierte el pago por concepto de aguinaldo de las diez regidurías del Municipio de Teotihuacán.</w:t>
      </w:r>
    </w:p>
    <w:p w:rsidR="0003114A" w:rsidRDefault="0003114A" w:rsidP="0003114A">
      <w:pPr>
        <w:pStyle w:val="Prrafodelista"/>
        <w:spacing w:line="360" w:lineRule="auto"/>
        <w:ind w:left="720"/>
        <w:jc w:val="both"/>
        <w:rPr>
          <w:rFonts w:ascii="Palatino Linotype" w:hAnsi="Palatino Linotype"/>
          <w:bCs/>
        </w:rPr>
      </w:pPr>
    </w:p>
    <w:p w:rsidR="0003114A" w:rsidRDefault="00EB26BA" w:rsidP="00EB26BA">
      <w:pPr>
        <w:pStyle w:val="Prrafodelista"/>
        <w:numPr>
          <w:ilvl w:val="0"/>
          <w:numId w:val="2"/>
        </w:numPr>
        <w:spacing w:line="360" w:lineRule="auto"/>
        <w:jc w:val="both"/>
        <w:rPr>
          <w:rFonts w:ascii="Palatino Linotype" w:hAnsi="Palatino Linotype"/>
          <w:bCs/>
        </w:rPr>
      </w:pPr>
      <w:r w:rsidRPr="00EB26BA">
        <w:rPr>
          <w:rFonts w:ascii="Palatino Linotype" w:hAnsi="Palatino Linotype"/>
          <w:b/>
          <w:bCs/>
        </w:rPr>
        <w:t>Respuesta SAIMEX 138-IP-2020.pdf</w:t>
      </w:r>
      <w:r w:rsidR="0003114A">
        <w:rPr>
          <w:rFonts w:ascii="Palatino Linotype" w:hAnsi="Palatino Linotype"/>
          <w:bCs/>
        </w:rPr>
        <w:t xml:space="preserve">: </w:t>
      </w:r>
      <w:r w:rsidR="004019F0">
        <w:rPr>
          <w:rFonts w:ascii="Palatino Linotype" w:hAnsi="Palatino Linotype"/>
          <w:bCs/>
        </w:rPr>
        <w:t>Reporte de altas y bajas de los meses julio, agosto, septiembre, octubre, noviembre y diciembre</w:t>
      </w:r>
      <w:r w:rsidR="00E04A1E">
        <w:rPr>
          <w:rFonts w:ascii="Palatino Linotype" w:hAnsi="Palatino Linotype"/>
          <w:bCs/>
        </w:rPr>
        <w:t xml:space="preserve"> del ejercicio fiscal dos mil veinte, el cual contiene medularmente el nombre completo y el área correspondiente, así como el motivo de baja</w:t>
      </w:r>
    </w:p>
    <w:p w:rsidR="0003114A" w:rsidRPr="00C76E92" w:rsidRDefault="0003114A" w:rsidP="0003114A">
      <w:pPr>
        <w:spacing w:line="360" w:lineRule="auto"/>
        <w:jc w:val="both"/>
        <w:rPr>
          <w:rFonts w:ascii="Palatino Linotype" w:hAnsi="Palatino Linotype"/>
          <w:bCs/>
        </w:rPr>
      </w:pPr>
    </w:p>
    <w:p w:rsidR="0003114A" w:rsidRDefault="0003114A" w:rsidP="00B33552">
      <w:pPr>
        <w:spacing w:line="360" w:lineRule="auto"/>
        <w:jc w:val="both"/>
        <w:rPr>
          <w:rFonts w:ascii="Palatino Linotype" w:hAnsi="Palatino Linotype"/>
          <w:bCs/>
        </w:rPr>
      </w:pPr>
      <w:r>
        <w:rPr>
          <w:rFonts w:ascii="Palatino Linotype" w:hAnsi="Palatino Linotype"/>
          <w:bCs/>
        </w:rPr>
        <w:t>Inconforme con la</w:t>
      </w:r>
      <w:r w:rsidR="006A0959">
        <w:rPr>
          <w:rFonts w:ascii="Palatino Linotype" w:hAnsi="Palatino Linotype"/>
          <w:bCs/>
        </w:rPr>
        <w:t>s</w:t>
      </w:r>
      <w:r>
        <w:rPr>
          <w:rFonts w:ascii="Palatino Linotype" w:hAnsi="Palatino Linotype"/>
          <w:bCs/>
        </w:rPr>
        <w:t xml:space="preserve"> respuesta</w:t>
      </w:r>
      <w:r w:rsidR="006A0959">
        <w:rPr>
          <w:rFonts w:ascii="Palatino Linotype" w:hAnsi="Palatino Linotype"/>
          <w:bCs/>
        </w:rPr>
        <w:t>s</w:t>
      </w:r>
      <w:r>
        <w:rPr>
          <w:rFonts w:ascii="Palatino Linotype" w:hAnsi="Palatino Linotype"/>
          <w:bCs/>
        </w:rPr>
        <w:t xml:space="preserve"> proporcionada</w:t>
      </w:r>
      <w:r w:rsidR="006A0959">
        <w:rPr>
          <w:rFonts w:ascii="Palatino Linotype" w:hAnsi="Palatino Linotype"/>
          <w:bCs/>
        </w:rPr>
        <w:t>s</w:t>
      </w:r>
      <w:r>
        <w:rPr>
          <w:rFonts w:ascii="Palatino Linotype" w:hAnsi="Palatino Linotype"/>
          <w:bCs/>
        </w:rPr>
        <w:t xml:space="preserve">, el </w:t>
      </w:r>
      <w:r>
        <w:rPr>
          <w:rFonts w:ascii="Palatino Linotype" w:hAnsi="Palatino Linotype"/>
          <w:b/>
          <w:bCs/>
        </w:rPr>
        <w:t>recurrente</w:t>
      </w:r>
      <w:r>
        <w:rPr>
          <w:rFonts w:ascii="Palatino Linotype" w:hAnsi="Palatino Linotype"/>
          <w:bCs/>
        </w:rPr>
        <w:t xml:space="preserve"> interpone el presente re</w:t>
      </w:r>
      <w:r w:rsidR="00CC2383">
        <w:rPr>
          <w:rFonts w:ascii="Palatino Linotype" w:hAnsi="Palatino Linotype"/>
          <w:bCs/>
        </w:rPr>
        <w:t>curso de revisión, señalando</w:t>
      </w:r>
      <w:r>
        <w:rPr>
          <w:rFonts w:ascii="Palatino Linotype" w:hAnsi="Palatino Linotype"/>
          <w:bCs/>
        </w:rPr>
        <w:t xml:space="preserve"> </w:t>
      </w:r>
      <w:r w:rsidR="00CC2383">
        <w:rPr>
          <w:rFonts w:ascii="Palatino Linotype" w:hAnsi="Palatino Linotype"/>
          <w:bCs/>
        </w:rPr>
        <w:t xml:space="preserve">objetivamente como </w:t>
      </w:r>
      <w:r>
        <w:rPr>
          <w:rFonts w:ascii="Palatino Linotype" w:hAnsi="Palatino Linotype"/>
          <w:bCs/>
        </w:rPr>
        <w:t xml:space="preserve">acto impugnado </w:t>
      </w:r>
      <w:r w:rsidR="00B33552" w:rsidRPr="00B33552">
        <w:rPr>
          <w:rFonts w:ascii="Palatino Linotype" w:hAnsi="Palatino Linotype"/>
          <w:bCs/>
          <w:i/>
        </w:rPr>
        <w:t xml:space="preserve">“clasifica </w:t>
      </w:r>
      <w:proofErr w:type="spellStart"/>
      <w:r w:rsidR="00B33552" w:rsidRPr="00B33552">
        <w:rPr>
          <w:rFonts w:ascii="Palatino Linotype" w:hAnsi="Palatino Linotype"/>
          <w:bCs/>
          <w:i/>
        </w:rPr>
        <w:lastRenderedPageBreak/>
        <w:t>informacion</w:t>
      </w:r>
      <w:proofErr w:type="spellEnd"/>
      <w:r w:rsidR="00B33552" w:rsidRPr="00B33552">
        <w:rPr>
          <w:rFonts w:ascii="Palatino Linotype" w:hAnsi="Palatino Linotype"/>
          <w:bCs/>
          <w:i/>
        </w:rPr>
        <w:t xml:space="preserve"> sin someter a </w:t>
      </w:r>
      <w:proofErr w:type="spellStart"/>
      <w:r w:rsidR="00B33552" w:rsidRPr="00B33552">
        <w:rPr>
          <w:rFonts w:ascii="Palatino Linotype" w:hAnsi="Palatino Linotype"/>
          <w:bCs/>
          <w:i/>
        </w:rPr>
        <w:t>comite</w:t>
      </w:r>
      <w:proofErr w:type="spellEnd"/>
      <w:r w:rsidR="00B33552" w:rsidRPr="00B33552">
        <w:rPr>
          <w:rFonts w:ascii="Palatino Linotype" w:hAnsi="Palatino Linotype"/>
          <w:bCs/>
          <w:i/>
        </w:rPr>
        <w:t>”</w:t>
      </w:r>
      <w:r w:rsidR="00B33552">
        <w:rPr>
          <w:rFonts w:ascii="Palatino Linotype" w:hAnsi="Palatino Linotype"/>
          <w:bCs/>
          <w:i/>
        </w:rPr>
        <w:t xml:space="preserve"> </w:t>
      </w:r>
      <w:r w:rsidR="00B33552" w:rsidRPr="00B33552">
        <w:rPr>
          <w:rFonts w:ascii="Palatino Linotype" w:hAnsi="Palatino Linotype"/>
          <w:bCs/>
        </w:rPr>
        <w:t>y</w:t>
      </w:r>
      <w:r w:rsidR="00B33552">
        <w:rPr>
          <w:rFonts w:ascii="Palatino Linotype" w:hAnsi="Palatino Linotype"/>
          <w:bCs/>
          <w:i/>
        </w:rPr>
        <w:t xml:space="preserve"> </w:t>
      </w:r>
      <w:r w:rsidR="00B33552" w:rsidRPr="00B33552">
        <w:rPr>
          <w:rFonts w:ascii="Palatino Linotype" w:hAnsi="Palatino Linotype"/>
          <w:bCs/>
          <w:i/>
        </w:rPr>
        <w:t>“ent</w:t>
      </w:r>
      <w:r w:rsidR="00B33552">
        <w:rPr>
          <w:rFonts w:ascii="Palatino Linotype" w:hAnsi="Palatino Linotype"/>
          <w:bCs/>
          <w:i/>
        </w:rPr>
        <w:t xml:space="preserve">rega </w:t>
      </w:r>
      <w:proofErr w:type="spellStart"/>
      <w:r w:rsidR="00B33552">
        <w:rPr>
          <w:rFonts w:ascii="Palatino Linotype" w:hAnsi="Palatino Linotype"/>
          <w:bCs/>
          <w:i/>
        </w:rPr>
        <w:t>informacion</w:t>
      </w:r>
      <w:proofErr w:type="spellEnd"/>
      <w:r w:rsidR="00B33552">
        <w:rPr>
          <w:rFonts w:ascii="Palatino Linotype" w:hAnsi="Palatino Linotype"/>
          <w:bCs/>
          <w:i/>
        </w:rPr>
        <w:t xml:space="preserve"> completa”</w:t>
      </w:r>
      <w:r>
        <w:rPr>
          <w:rFonts w:ascii="Palatino Linotype" w:hAnsi="Palatino Linotype"/>
          <w:bCs/>
        </w:rPr>
        <w:t xml:space="preserve">, </w:t>
      </w:r>
      <w:r w:rsidR="00D3383B">
        <w:rPr>
          <w:rFonts w:ascii="Palatino Linotype" w:hAnsi="Palatino Linotype"/>
          <w:bCs/>
        </w:rPr>
        <w:t>a</w:t>
      </w:r>
      <w:r w:rsidR="00C21817">
        <w:rPr>
          <w:rFonts w:ascii="Palatino Linotype" w:hAnsi="Palatino Linotype"/>
          <w:bCs/>
        </w:rPr>
        <w:t xml:space="preserve">rgumentos que encuadran en la hipótesis consagrada en la </w:t>
      </w:r>
      <w:r w:rsidR="006155C2">
        <w:rPr>
          <w:rFonts w:ascii="Palatino Linotype" w:hAnsi="Palatino Linotype"/>
          <w:bCs/>
        </w:rPr>
        <w:t>fracción V</w:t>
      </w:r>
      <w:r w:rsidR="00C21817">
        <w:rPr>
          <w:rFonts w:ascii="Palatino Linotype" w:hAnsi="Palatino Linotype"/>
          <w:bCs/>
        </w:rPr>
        <w:t xml:space="preserve"> del artículo 179 de la Ley de Transparencia y Acceso a la Información Pública de Estado de México y Municipios</w:t>
      </w:r>
      <w:r w:rsidR="00C21817">
        <w:rPr>
          <w:rStyle w:val="Refdenotaalpie"/>
          <w:rFonts w:ascii="Palatino Linotype" w:hAnsi="Palatino Linotype"/>
          <w:bCs/>
        </w:rPr>
        <w:footnoteReference w:id="2"/>
      </w:r>
      <w:r w:rsidR="00C21817">
        <w:rPr>
          <w:rFonts w:ascii="Palatino Linotype" w:hAnsi="Palatino Linotype"/>
          <w:bCs/>
        </w:rPr>
        <w:t xml:space="preserve">, al establecer la procedencia de la interposición del recurso de revisión cuando la </w:t>
      </w:r>
      <w:r w:rsidR="006155C2">
        <w:rPr>
          <w:rFonts w:ascii="Palatino Linotype" w:hAnsi="Palatino Linotype"/>
          <w:bCs/>
        </w:rPr>
        <w:t xml:space="preserve">entrega de la </w:t>
      </w:r>
      <w:r w:rsidR="00C21817">
        <w:rPr>
          <w:rFonts w:ascii="Palatino Linotype" w:hAnsi="Palatino Linotype"/>
          <w:bCs/>
        </w:rPr>
        <w:t xml:space="preserve">información </w:t>
      </w:r>
      <w:r w:rsidR="006155C2">
        <w:rPr>
          <w:rFonts w:ascii="Palatino Linotype" w:hAnsi="Palatino Linotype"/>
          <w:bCs/>
        </w:rPr>
        <w:t>es incompleta</w:t>
      </w:r>
      <w:r w:rsidR="00D3383B">
        <w:rPr>
          <w:rFonts w:ascii="Palatino Linotype" w:hAnsi="Palatino Linotype"/>
          <w:bCs/>
        </w:rPr>
        <w:t>.</w:t>
      </w:r>
    </w:p>
    <w:p w:rsidR="0003114A" w:rsidRDefault="0003114A" w:rsidP="0003114A">
      <w:pPr>
        <w:spacing w:line="360" w:lineRule="auto"/>
        <w:jc w:val="both"/>
        <w:rPr>
          <w:rFonts w:ascii="Palatino Linotype" w:hAnsi="Palatino Linotype"/>
          <w:bCs/>
        </w:rPr>
      </w:pPr>
    </w:p>
    <w:p w:rsidR="00ED3B2D" w:rsidRDefault="00C21817" w:rsidP="0003114A">
      <w:pPr>
        <w:spacing w:line="360" w:lineRule="auto"/>
        <w:jc w:val="both"/>
        <w:rPr>
          <w:rFonts w:ascii="Palatino Linotype" w:hAnsi="Palatino Linotype" w:cs="Arial"/>
          <w:lang w:val="es-ES_tradnl"/>
        </w:rPr>
      </w:pPr>
      <w:r>
        <w:rPr>
          <w:rFonts w:ascii="Palatino Linotype" w:hAnsi="Palatino Linotype"/>
          <w:bCs/>
        </w:rPr>
        <w:t xml:space="preserve">Derivado de la interposición del </w:t>
      </w:r>
      <w:r>
        <w:rPr>
          <w:rFonts w:ascii="Palatino Linotype" w:hAnsi="Palatino Linotype"/>
          <w:b/>
          <w:bCs/>
        </w:rPr>
        <w:t>recurso de revisión</w:t>
      </w:r>
      <w:r w:rsidR="00046733">
        <w:rPr>
          <w:rFonts w:ascii="Palatino Linotype" w:hAnsi="Palatino Linotype"/>
          <w:b/>
          <w:bCs/>
        </w:rPr>
        <w:t xml:space="preserve"> </w:t>
      </w:r>
      <w:r w:rsidR="00046733" w:rsidRPr="00D35C3D">
        <w:rPr>
          <w:rFonts w:ascii="Palatino Linotype" w:hAnsi="Palatino Linotype" w:cs="Arial"/>
          <w:b/>
          <w:bCs/>
          <w:lang w:eastAsia="es-MX"/>
        </w:rPr>
        <w:t>0</w:t>
      </w:r>
      <w:r w:rsidR="00046733">
        <w:rPr>
          <w:rFonts w:ascii="Palatino Linotype" w:hAnsi="Palatino Linotype" w:cs="Arial"/>
          <w:b/>
          <w:bCs/>
          <w:lang w:eastAsia="es-MX"/>
        </w:rPr>
        <w:t>0205</w:t>
      </w:r>
      <w:r w:rsidR="00046733" w:rsidRPr="00D35C3D">
        <w:rPr>
          <w:rFonts w:ascii="Palatino Linotype" w:hAnsi="Palatino Linotype" w:cs="Arial"/>
          <w:b/>
          <w:bCs/>
          <w:lang w:eastAsia="es-MX"/>
        </w:rPr>
        <w:t>/INFOEM/IP/RR/2020</w:t>
      </w:r>
      <w:r>
        <w:rPr>
          <w:rFonts w:ascii="Palatino Linotype" w:hAnsi="Palatino Linotype"/>
          <w:b/>
          <w:bCs/>
        </w:rPr>
        <w:t xml:space="preserve">, </w:t>
      </w:r>
      <w:r>
        <w:rPr>
          <w:rFonts w:ascii="Palatino Linotype" w:hAnsi="Palatino Linotype"/>
          <w:bCs/>
        </w:rPr>
        <w:t xml:space="preserve">el </w:t>
      </w:r>
      <w:r>
        <w:rPr>
          <w:rFonts w:ascii="Palatino Linotype" w:hAnsi="Palatino Linotype"/>
          <w:b/>
          <w:bCs/>
        </w:rPr>
        <w:t>sujeto obligado</w:t>
      </w:r>
      <w:r>
        <w:rPr>
          <w:rFonts w:ascii="Palatino Linotype" w:hAnsi="Palatino Linotype"/>
          <w:bCs/>
        </w:rPr>
        <w:t xml:space="preserve"> se sirvió en rendir en tiempo y forma su i</w:t>
      </w:r>
      <w:r w:rsidR="00286FAF">
        <w:rPr>
          <w:rFonts w:ascii="Palatino Linotype" w:hAnsi="Palatino Linotype"/>
          <w:bCs/>
        </w:rPr>
        <w:t>nforme justificado por medio del archivo</w:t>
      </w:r>
      <w:r>
        <w:rPr>
          <w:rFonts w:ascii="Palatino Linotype" w:hAnsi="Palatino Linotype"/>
          <w:bCs/>
        </w:rPr>
        <w:t xml:space="preserve"> </w:t>
      </w:r>
      <w:r>
        <w:rPr>
          <w:rFonts w:ascii="Palatino Linotype" w:hAnsi="Palatino Linotype" w:cs="Arial"/>
          <w:lang w:val="es-ES_tradnl"/>
        </w:rPr>
        <w:t>“</w:t>
      </w:r>
      <w:r w:rsidR="00380A18" w:rsidRPr="00380A18">
        <w:rPr>
          <w:rFonts w:ascii="Palatino Linotype" w:hAnsi="Palatino Linotype" w:cs="Arial"/>
          <w:lang w:val="es-ES_tradnl"/>
        </w:rPr>
        <w:t>Acta Número 31 Comité de Transparencia.pdf</w:t>
      </w:r>
      <w:r>
        <w:rPr>
          <w:rFonts w:ascii="Palatino Linotype" w:hAnsi="Palatino Linotype" w:cs="Arial"/>
          <w:lang w:val="es-ES_tradnl"/>
        </w:rPr>
        <w:t xml:space="preserve">”, </w:t>
      </w:r>
      <w:r w:rsidR="00286FAF">
        <w:rPr>
          <w:rFonts w:ascii="Palatino Linotype" w:hAnsi="Palatino Linotype" w:cs="Arial"/>
          <w:lang w:val="es-ES_tradnl"/>
        </w:rPr>
        <w:t>mediante el cual</w:t>
      </w:r>
      <w:r w:rsidR="00115A1C">
        <w:rPr>
          <w:rFonts w:ascii="Palatino Linotype" w:hAnsi="Palatino Linotype" w:cs="Arial"/>
          <w:lang w:val="es-ES_tradnl"/>
        </w:rPr>
        <w:t xml:space="preserve"> se sirve en ratificar </w:t>
      </w:r>
      <w:r w:rsidR="00286FAF">
        <w:rPr>
          <w:rFonts w:ascii="Palatino Linotype" w:hAnsi="Palatino Linotype" w:cs="Arial"/>
          <w:lang w:val="es-ES_tradnl"/>
        </w:rPr>
        <w:t xml:space="preserve">y ampliar </w:t>
      </w:r>
      <w:r w:rsidR="00115A1C">
        <w:rPr>
          <w:rFonts w:ascii="Palatino Linotype" w:hAnsi="Palatino Linotype" w:cs="Arial"/>
          <w:lang w:val="es-ES_tradnl"/>
        </w:rPr>
        <w:t>su r</w:t>
      </w:r>
      <w:r w:rsidR="00380A18">
        <w:rPr>
          <w:rFonts w:ascii="Palatino Linotype" w:hAnsi="Palatino Linotype" w:cs="Arial"/>
          <w:lang w:val="es-ES_tradnl"/>
        </w:rPr>
        <w:t xml:space="preserve">espuesta primigenia, al entregar el </w:t>
      </w:r>
      <w:r w:rsidR="00380A18" w:rsidRPr="00380A18">
        <w:rPr>
          <w:rFonts w:ascii="Palatino Linotype" w:hAnsi="Palatino Linotype" w:cs="Arial"/>
          <w:lang w:val="es-ES_tradnl"/>
        </w:rPr>
        <w:t>Acta del Comité de Transparencia en la cual se aprueba la clasificación de información contenida en los 10 recibos CFDI correspondiente al aguinaldo que recibieron los regidores d</w:t>
      </w:r>
      <w:r w:rsidR="00380A18">
        <w:rPr>
          <w:rFonts w:ascii="Palatino Linotype" w:hAnsi="Palatino Linotype" w:cs="Arial"/>
          <w:lang w:val="es-ES_tradnl"/>
        </w:rPr>
        <w:t>urante el ejercicio fiscal 2019 como se inserta a continuaci</w:t>
      </w:r>
      <w:r w:rsidR="00C233D7">
        <w:rPr>
          <w:rFonts w:ascii="Palatino Linotype" w:hAnsi="Palatino Linotype" w:cs="Arial"/>
          <w:lang w:val="es-ES_tradnl"/>
        </w:rPr>
        <w:t>ón:</w:t>
      </w:r>
    </w:p>
    <w:p w:rsidR="00380A18" w:rsidRDefault="00C233D7" w:rsidP="0003114A">
      <w:pPr>
        <w:spacing w:line="360" w:lineRule="auto"/>
        <w:jc w:val="both"/>
        <w:rPr>
          <w:rFonts w:ascii="Palatino Linotype" w:hAnsi="Palatino Linotype" w:cs="Arial"/>
          <w:lang w:val="es-ES_tradn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110489</wp:posOffset>
                </wp:positionH>
                <wp:positionV relativeFrom="paragraph">
                  <wp:posOffset>205105</wp:posOffset>
                </wp:positionV>
                <wp:extent cx="5819775" cy="2152650"/>
                <wp:effectExtent l="0" t="0" r="28575" b="19050"/>
                <wp:wrapNone/>
                <wp:docPr id="21" name="Conector recto 21"/>
                <wp:cNvGraphicFramePr/>
                <a:graphic xmlns:a="http://schemas.openxmlformats.org/drawingml/2006/main">
                  <a:graphicData uri="http://schemas.microsoft.com/office/word/2010/wordprocessingShape">
                    <wps:wsp>
                      <wps:cNvCnPr/>
                      <wps:spPr>
                        <a:xfrm>
                          <a:off x="0" y="0"/>
                          <a:ext cx="5819775" cy="2152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B651A7" id="Conector recto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pt,16.15pt" to="466.95pt,1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" strokecolor="#5b9bd5 [3204]" strokeweight=".5pt">
                <v:stroke joinstyle="miter"/>
              </v:line>
            </w:pict>
          </mc:Fallback>
        </mc:AlternateContent>
      </w: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03114A">
      <w:pPr>
        <w:spacing w:line="360" w:lineRule="auto"/>
        <w:jc w:val="both"/>
        <w:rPr>
          <w:rFonts w:ascii="Palatino Linotype" w:hAnsi="Palatino Linotype" w:cs="Arial"/>
          <w:lang w:val="es-ES_tradnl"/>
        </w:rPr>
      </w:pPr>
    </w:p>
    <w:p w:rsidR="00380A18" w:rsidRDefault="00380A18" w:rsidP="00380A18">
      <w:pPr>
        <w:spacing w:line="360" w:lineRule="auto"/>
        <w:jc w:val="center"/>
        <w:rPr>
          <w:rFonts w:ascii="Palatino Linotype" w:hAnsi="Palatino Linotype" w:cs="Arial"/>
          <w:lang w:val="es-ES_tradnl"/>
        </w:rPr>
      </w:pPr>
      <w:r>
        <w:rPr>
          <w:noProof/>
          <w:lang w:val="es-MX" w:eastAsia="es-MX"/>
        </w:rPr>
        <w:drawing>
          <wp:inline distT="0" distB="0" distL="0" distR="0" wp14:anchorId="34057C18" wp14:editId="7112B02B">
            <wp:extent cx="4292125" cy="5467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94851" cy="5470823"/>
                    </a:xfrm>
                    <a:prstGeom prst="rect">
                      <a:avLst/>
                    </a:prstGeom>
                  </pic:spPr>
                </pic:pic>
              </a:graphicData>
            </a:graphic>
          </wp:inline>
        </w:drawing>
      </w:r>
    </w:p>
    <w:p w:rsidR="00ED3B2D" w:rsidRDefault="00ED3B2D" w:rsidP="00B33552">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C21817" w:rsidRDefault="00C21817" w:rsidP="00ED3B2D">
      <w:pPr>
        <w:spacing w:line="360" w:lineRule="auto"/>
        <w:jc w:val="center"/>
        <w:rPr>
          <w:rFonts w:ascii="Palatino Linotype" w:hAnsi="Palatino Linotype" w:cs="Arial"/>
          <w:lang w:val="es-ES_tradnl"/>
        </w:rPr>
      </w:pPr>
    </w:p>
    <w:p w:rsidR="00380A18" w:rsidRDefault="00380A18" w:rsidP="00ED3B2D">
      <w:pPr>
        <w:spacing w:line="360" w:lineRule="auto"/>
        <w:jc w:val="center"/>
        <w:rPr>
          <w:rFonts w:ascii="Palatino Linotype" w:hAnsi="Palatino Linotype" w:cs="Arial"/>
          <w:lang w:val="es-ES_tradnl"/>
        </w:rPr>
      </w:pPr>
    </w:p>
    <w:p w:rsidR="00380A18" w:rsidRDefault="00380A18" w:rsidP="00A447A5">
      <w:pPr>
        <w:spacing w:line="360" w:lineRule="auto"/>
        <w:jc w:val="center"/>
        <w:rPr>
          <w:rFonts w:ascii="Palatino Linotype" w:hAnsi="Palatino Linotype" w:cs="Arial"/>
          <w:lang w:val="es-ES_tradnl"/>
        </w:rPr>
      </w:pPr>
      <w:r>
        <w:rPr>
          <w:noProof/>
          <w:lang w:val="es-MX" w:eastAsia="es-MX"/>
        </w:rPr>
        <w:drawing>
          <wp:inline distT="0" distB="0" distL="0" distR="0" wp14:anchorId="22B8A940" wp14:editId="0B38717C">
            <wp:extent cx="4314825" cy="5557906"/>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18037" cy="5562043"/>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DE3D63" w:rsidRDefault="00DE3D63"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A447A5" w:rsidP="00ED3B2D">
      <w:pPr>
        <w:spacing w:line="360" w:lineRule="auto"/>
        <w:jc w:val="center"/>
        <w:rPr>
          <w:rFonts w:ascii="Palatino Linotype" w:hAnsi="Palatino Linotype" w:cs="Arial"/>
          <w:lang w:val="es-ES_tradnl"/>
        </w:rPr>
      </w:pPr>
      <w:r>
        <w:rPr>
          <w:noProof/>
          <w:lang w:val="es-MX" w:eastAsia="es-MX"/>
        </w:rPr>
        <w:drawing>
          <wp:inline distT="0" distB="0" distL="0" distR="0" wp14:anchorId="285B7DDC" wp14:editId="45F8DC41">
            <wp:extent cx="4495800" cy="577422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7170" cy="5775986"/>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DE3D63" w:rsidRDefault="00A447A5" w:rsidP="00ED3B2D">
      <w:pPr>
        <w:spacing w:line="360" w:lineRule="auto"/>
        <w:jc w:val="center"/>
        <w:rPr>
          <w:rFonts w:ascii="Palatino Linotype" w:hAnsi="Palatino Linotype" w:cs="Arial"/>
          <w:lang w:val="es-ES_tradnl"/>
        </w:rPr>
      </w:pPr>
      <w:r>
        <w:rPr>
          <w:noProof/>
          <w:lang w:val="es-MX" w:eastAsia="es-MX"/>
        </w:rPr>
        <w:drawing>
          <wp:inline distT="0" distB="0" distL="0" distR="0" wp14:anchorId="0AADD517" wp14:editId="1C82BB66">
            <wp:extent cx="4352925" cy="564732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5098" cy="5650139"/>
                    </a:xfrm>
                    <a:prstGeom prst="rect">
                      <a:avLst/>
                    </a:prstGeom>
                  </pic:spPr>
                </pic:pic>
              </a:graphicData>
            </a:graphic>
          </wp:inline>
        </w:drawing>
      </w: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61AFF" w:rsidRDefault="00061AFF" w:rsidP="00ED3B2D">
      <w:pPr>
        <w:spacing w:line="360" w:lineRule="auto"/>
        <w:jc w:val="center"/>
        <w:rPr>
          <w:rFonts w:ascii="Palatino Linotype" w:hAnsi="Palatino Linotype" w:cs="Arial"/>
          <w:lang w:val="es-ES_tradnl"/>
        </w:rPr>
      </w:pPr>
    </w:p>
    <w:p w:rsidR="000B3529" w:rsidRPr="003E6455" w:rsidRDefault="00115A1C" w:rsidP="000B3529">
      <w:pPr>
        <w:spacing w:line="360" w:lineRule="auto"/>
        <w:ind w:right="49"/>
        <w:jc w:val="both"/>
        <w:rPr>
          <w:rFonts w:ascii="Palatino Linotype" w:hAnsi="Palatino Linotype" w:cs="Arial"/>
          <w:color w:val="000000" w:themeColor="text1"/>
        </w:rPr>
      </w:pPr>
      <w:r w:rsidRPr="000C5CAC">
        <w:rPr>
          <w:rFonts w:ascii="Palatino Linotype" w:hAnsi="Palatino Linotype"/>
          <w:bCs/>
        </w:rPr>
        <w:lastRenderedPageBreak/>
        <w:t xml:space="preserve">Hechas las precisiones anteriores, se puede sintetizar que la Litis en el presente asunto, se centra en determinar si la respuesta proporcionada por el </w:t>
      </w:r>
      <w:r w:rsidRPr="000C5CAC">
        <w:rPr>
          <w:rFonts w:ascii="Palatino Linotype" w:hAnsi="Palatino Linotype"/>
          <w:b/>
          <w:bCs/>
        </w:rPr>
        <w:t>sujeto obligado,</w:t>
      </w:r>
      <w:r w:rsidRPr="000C5CAC">
        <w:rPr>
          <w:rFonts w:ascii="Palatino Linotype" w:hAnsi="Palatino Linotype"/>
          <w:bCs/>
        </w:rPr>
        <w:t xml:space="preserve"> colma los requerimientos hechos por el </w:t>
      </w:r>
      <w:r w:rsidRPr="000C5CAC">
        <w:rPr>
          <w:rFonts w:ascii="Palatino Linotype" w:hAnsi="Palatino Linotype"/>
          <w:b/>
          <w:bCs/>
        </w:rPr>
        <w:t>recurrente,</w:t>
      </w:r>
      <w:r w:rsidRPr="000C5CAC">
        <w:rPr>
          <w:rFonts w:ascii="Palatino Linotype" w:hAnsi="Palatino Linotype"/>
          <w:bCs/>
        </w:rPr>
        <w:t xml:space="preserve"> por lo anterior, </w:t>
      </w:r>
      <w:r w:rsidR="00E709EA" w:rsidRPr="000C5CAC">
        <w:rPr>
          <w:rFonts w:ascii="Palatino Linotype" w:hAnsi="Palatino Linotype"/>
          <w:bCs/>
        </w:rPr>
        <w:t xml:space="preserve">referente al primer punto peticionado </w:t>
      </w:r>
      <w:r w:rsidR="003D772C">
        <w:rPr>
          <w:rFonts w:ascii="Palatino Linotype" w:hAnsi="Palatino Linotype" w:cs="Arial"/>
          <w:color w:val="000000" w:themeColor="text1"/>
        </w:rPr>
        <w:t xml:space="preserve">el Sujeto Obligado adjunta </w:t>
      </w:r>
      <w:r w:rsidR="00895947" w:rsidRPr="000C5CAC">
        <w:rPr>
          <w:rFonts w:ascii="Palatino Linotype" w:hAnsi="Palatino Linotype" w:cs="Arial"/>
          <w:color w:val="000000" w:themeColor="text1"/>
        </w:rPr>
        <w:t>en su informe justificado</w:t>
      </w:r>
      <w:r w:rsidR="003E6455">
        <w:rPr>
          <w:rFonts w:ascii="Palatino Linotype" w:hAnsi="Palatino Linotype" w:cs="Arial"/>
          <w:color w:val="000000" w:themeColor="text1"/>
        </w:rPr>
        <w:t xml:space="preserve"> el </w:t>
      </w:r>
      <w:r w:rsidR="003E6455" w:rsidRPr="00380A18">
        <w:rPr>
          <w:rFonts w:ascii="Palatino Linotype" w:hAnsi="Palatino Linotype" w:cs="Arial"/>
          <w:lang w:val="es-ES_tradnl"/>
        </w:rPr>
        <w:t xml:space="preserve">Acta </w:t>
      </w:r>
      <w:r w:rsidR="003E6455" w:rsidRPr="003E6455">
        <w:rPr>
          <w:rFonts w:ascii="Palatino Linotype" w:hAnsi="Palatino Linotype" w:cs="Arial"/>
          <w:lang w:val="es-ES_tradnl"/>
        </w:rPr>
        <w:t>ACT/TEOTIHUA/CT/31/2020</w:t>
      </w:r>
      <w:r w:rsidR="003E6455">
        <w:rPr>
          <w:rFonts w:ascii="Palatino Linotype" w:hAnsi="Palatino Linotype" w:cs="Arial"/>
          <w:lang w:val="es-ES_tradnl"/>
        </w:rPr>
        <w:t xml:space="preserve"> </w:t>
      </w:r>
      <w:r w:rsidR="003E6455" w:rsidRPr="00380A18">
        <w:rPr>
          <w:rFonts w:ascii="Palatino Linotype" w:hAnsi="Palatino Linotype" w:cs="Arial"/>
          <w:lang w:val="es-ES_tradnl"/>
        </w:rPr>
        <w:t>del Comité de Transparencia en la cual se aprueba la clasificación de información contenida en los 10 recibos CFDI correspondiente al aguinaldo que recibieron los regidores d</w:t>
      </w:r>
      <w:r w:rsidR="003E6455">
        <w:rPr>
          <w:rFonts w:ascii="Palatino Linotype" w:hAnsi="Palatino Linotype" w:cs="Arial"/>
          <w:lang w:val="es-ES_tradnl"/>
        </w:rPr>
        <w:t>urante el ejercicio fiscal dos mil diecinueve</w:t>
      </w:r>
      <w:r w:rsidR="003E6455">
        <w:rPr>
          <w:rFonts w:ascii="Palatino Linotype" w:hAnsi="Palatino Linotype" w:cs="Arial"/>
          <w:color w:val="000000" w:themeColor="text1"/>
        </w:rPr>
        <w:t>.</w:t>
      </w:r>
    </w:p>
    <w:p w:rsidR="0015161A" w:rsidRDefault="0015161A" w:rsidP="000B3529">
      <w:pPr>
        <w:spacing w:line="360" w:lineRule="auto"/>
        <w:ind w:right="49"/>
        <w:jc w:val="both"/>
        <w:rPr>
          <w:rFonts w:ascii="Palatino Linotype" w:hAnsi="Palatino Linotype" w:cs="Arial"/>
          <w:color w:val="000000" w:themeColor="text1"/>
        </w:rPr>
      </w:pPr>
    </w:p>
    <w:p w:rsidR="00927B54" w:rsidRPr="002374C0" w:rsidRDefault="00927B54" w:rsidP="00927B54">
      <w:pPr>
        <w:spacing w:before="240" w:after="240" w:line="360" w:lineRule="auto"/>
        <w:jc w:val="both"/>
        <w:rPr>
          <w:rFonts w:ascii="Palatino Linotype" w:hAnsi="Palatino Linotype" w:cs="Arial"/>
          <w:bCs/>
        </w:rPr>
      </w:pPr>
      <w:r w:rsidRPr="002374C0">
        <w:rPr>
          <w:rFonts w:ascii="Palatino Linotype" w:hAnsi="Palatino Linotype" w:cs="Arial"/>
          <w:bCs/>
        </w:rPr>
        <w:t xml:space="preserve">Aunado a ello, se destaca que al haber existido un pronunciamiento por parte del </w:t>
      </w:r>
      <w:r w:rsidRPr="002374C0">
        <w:rPr>
          <w:rFonts w:ascii="Palatino Linotype" w:hAnsi="Palatino Linotype" w:cs="Arial"/>
          <w:b/>
          <w:bCs/>
        </w:rPr>
        <w:t>SUJETO OBLIGADO</w:t>
      </w:r>
      <w:r w:rsidRPr="002374C0">
        <w:rPr>
          <w:rFonts w:ascii="Palatino Linotype" w:hAnsi="Palatino Linotype" w:cs="Arial"/>
          <w:bCs/>
        </w:rPr>
        <w:t xml:space="preserve">, este Órgano Garante no está facultado para manifestarse sobre la veracidad de lo afirmado pues no existe precepto legal alguno en la Ley de la materia que lo faculte para ello. </w:t>
      </w:r>
    </w:p>
    <w:p w:rsidR="00927B54" w:rsidRPr="002374C0" w:rsidRDefault="00927B54" w:rsidP="00927B54">
      <w:pPr>
        <w:spacing w:before="240" w:after="240" w:line="360" w:lineRule="auto"/>
        <w:jc w:val="both"/>
        <w:rPr>
          <w:rFonts w:ascii="Palatino Linotype" w:hAnsi="Palatino Linotype"/>
        </w:rPr>
      </w:pPr>
      <w:r w:rsidRPr="002374C0">
        <w:rPr>
          <w:rFonts w:ascii="Palatino Linotype" w:hAnsi="Palatino Linotype" w:cs="Arial"/>
        </w:rPr>
        <w:t>Lo anterior se robustece con lo plasmado en el criterio</w:t>
      </w:r>
      <w:r w:rsidRPr="002374C0">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927B54" w:rsidRPr="00EE478B" w:rsidRDefault="00927B54" w:rsidP="00927B54">
      <w:pPr>
        <w:spacing w:before="120" w:after="120"/>
        <w:ind w:left="851" w:right="902"/>
        <w:jc w:val="both"/>
        <w:rPr>
          <w:rFonts w:ascii="Palatino Linotype" w:hAnsi="Palatino Linotype"/>
          <w:b/>
          <w:i/>
        </w:rPr>
      </w:pPr>
      <w:r w:rsidRPr="00EE478B">
        <w:rPr>
          <w:rFonts w:ascii="Palatino Linotype" w:hAnsi="Palatino Linotype"/>
          <w:i/>
        </w:rPr>
        <w:t xml:space="preserve"> “</w:t>
      </w:r>
      <w:r w:rsidRPr="00EE478B">
        <w:rPr>
          <w:rFonts w:ascii="Palatino Linotype" w:hAnsi="Palatino Linotype"/>
          <w:b/>
          <w:i/>
        </w:rPr>
        <w:t xml:space="preserve">El Instituto Federal de Acceso a la Información y Protección de Datos no cuenta con facultades para pronunciarse respecto de la veracidad de los documentos proporcionados por los sujetos obligados. </w:t>
      </w:r>
      <w:r w:rsidRPr="00EE478B">
        <w:rPr>
          <w:rFonts w:ascii="Palatino Linotype" w:hAnsi="Palatino Linotype"/>
          <w:i/>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EE478B">
        <w:rPr>
          <w:rFonts w:ascii="Palatino Linotype" w:hAnsi="Palatino Linotype" w:cs="Arial"/>
          <w:i/>
        </w:rPr>
        <w:t>información</w:t>
      </w:r>
      <w:r w:rsidRPr="00EE478B">
        <w:rPr>
          <w:rFonts w:ascii="Palatino Linotype" w:hAnsi="Palatino Linotype"/>
          <w:i/>
        </w:rPr>
        <w:t xml:space="preserve"> proporcionada por las autoridades en respuesta a las solicitudes de información que les presentan los particulares, en virtud de que en los artículos 49 y 50 de la Ley Federal de </w:t>
      </w:r>
      <w:r w:rsidRPr="00EE478B">
        <w:rPr>
          <w:rFonts w:ascii="Palatino Linotype" w:hAnsi="Palatino Linotype"/>
          <w:i/>
        </w:rPr>
        <w:lastRenderedPageBreak/>
        <w:t>Transparencia y Acceso a la Información Pública Gubernamental no se prevé una causal que permita al Instituto Federal de Acceso a la Información y Protección de Datos conocer, vía recurso revisión, al respecto.” (Sic)</w:t>
      </w:r>
    </w:p>
    <w:p w:rsidR="00927B54" w:rsidRPr="00141DE6" w:rsidRDefault="00927B54" w:rsidP="000B3529">
      <w:pPr>
        <w:spacing w:line="360" w:lineRule="auto"/>
        <w:ind w:right="49"/>
        <w:jc w:val="both"/>
        <w:rPr>
          <w:rFonts w:ascii="Palatino Linotype" w:hAnsi="Palatino Linotype" w:cs="Arial"/>
          <w:color w:val="000000" w:themeColor="text1"/>
        </w:rPr>
      </w:pPr>
    </w:p>
    <w:p w:rsidR="00286CEC" w:rsidRPr="00D35C3D" w:rsidRDefault="00286CEC" w:rsidP="00286CEC">
      <w:pPr>
        <w:spacing w:line="360" w:lineRule="auto"/>
        <w:jc w:val="both"/>
        <w:rPr>
          <w:rFonts w:ascii="Palatino Linotype" w:hAnsi="Palatino Linotype" w:cs="Arial"/>
          <w:lang w:eastAsia="es-MX"/>
        </w:rPr>
      </w:pPr>
      <w:r w:rsidRPr="00D35C3D">
        <w:rPr>
          <w:rFonts w:ascii="Palatino Linotype" w:hAnsi="Palatino Linotype" w:cs="Arial"/>
          <w:lang w:eastAsia="es-MX"/>
        </w:rPr>
        <w:t xml:space="preserve">Por lo anterior, este Órgano Garante considera que </w:t>
      </w:r>
      <w:r w:rsidRPr="00D35C3D">
        <w:rPr>
          <w:rFonts w:ascii="Palatino Linotype" w:hAnsi="Palatino Linotype" w:cs="Arial"/>
          <w:b/>
          <w:lang w:eastAsia="es-MX"/>
        </w:rPr>
        <w:t>El Sujeto Obligado</w:t>
      </w:r>
      <w:r w:rsidRPr="00D35C3D">
        <w:rPr>
          <w:rFonts w:ascii="Palatino Linotype" w:hAnsi="Palatino Linotype" w:cs="Arial"/>
          <w:lang w:eastAsia="es-MX"/>
        </w:rPr>
        <w:t>, mediante la presentación de su Informe Justificado, colma la pretensión de la Recurrente al realizar manifestación sobre</w:t>
      </w:r>
      <w:r w:rsidR="009526A6" w:rsidRPr="00D35C3D">
        <w:rPr>
          <w:rFonts w:ascii="Palatino Linotype" w:hAnsi="Palatino Linotype" w:cs="Arial"/>
          <w:lang w:eastAsia="es-MX"/>
        </w:rPr>
        <w:t xml:space="preserve"> la </w:t>
      </w:r>
      <w:r w:rsidR="006D33DB">
        <w:rPr>
          <w:rFonts w:ascii="Palatino Linotype" w:hAnsi="Palatino Linotype" w:cs="Arial"/>
          <w:lang w:eastAsia="es-MX"/>
        </w:rPr>
        <w:t xml:space="preserve">clasificación de la </w:t>
      </w:r>
      <w:r w:rsidR="009526A6" w:rsidRPr="00D35C3D">
        <w:rPr>
          <w:rFonts w:ascii="Palatino Linotype" w:hAnsi="Palatino Linotype" w:cs="Arial"/>
          <w:lang w:eastAsia="es-MX"/>
        </w:rPr>
        <w:t>información requerida por el mismo</w:t>
      </w:r>
      <w:r w:rsidRPr="00D35C3D">
        <w:rPr>
          <w:rFonts w:ascii="Palatino Linotype" w:hAnsi="Palatino Linotype" w:cs="Arial"/>
          <w:lang w:eastAsia="es-MX"/>
        </w:rPr>
        <w:t>, toda vez que atiende la soli</w:t>
      </w:r>
      <w:r w:rsidR="005B3C19">
        <w:rPr>
          <w:rFonts w:ascii="Palatino Linotype" w:hAnsi="Palatino Linotype" w:cs="Arial"/>
          <w:lang w:eastAsia="es-MX"/>
        </w:rPr>
        <w:t>citud de información planteada.</w:t>
      </w:r>
      <w:r w:rsidRPr="00D35C3D">
        <w:rPr>
          <w:rFonts w:ascii="Palatino Linotype" w:hAnsi="Palatino Linotype" w:cs="Arial"/>
          <w:lang w:eastAsia="es-MX"/>
        </w:rPr>
        <w:t xml:space="preserve"> Atento a lo anterior, se tiene que, al haber existido pronunciamiento en cuanto a la información faltante vertida en los motivos de inconformidad, </w:t>
      </w:r>
      <w:r w:rsidRPr="00D35C3D">
        <w:rPr>
          <w:rFonts w:ascii="Palatino Linotype" w:hAnsi="Palatino Linotype" w:cs="Arial"/>
          <w:b/>
          <w:lang w:eastAsia="es-MX"/>
        </w:rPr>
        <w:t>El</w:t>
      </w:r>
      <w:r w:rsidRPr="00D35C3D">
        <w:rPr>
          <w:rFonts w:ascii="Palatino Linotype" w:hAnsi="Palatino Linotype" w:cs="Arial"/>
          <w:lang w:eastAsia="es-MX"/>
        </w:rPr>
        <w:t xml:space="preserve"> </w:t>
      </w:r>
      <w:r w:rsidRPr="00D35C3D">
        <w:rPr>
          <w:rFonts w:ascii="Palatino Linotype" w:hAnsi="Palatino Linotype" w:cs="Arial"/>
          <w:b/>
          <w:lang w:eastAsia="es-MX"/>
        </w:rPr>
        <w:t>Sujeto Obligado</w:t>
      </w:r>
      <w:r w:rsidRPr="00D35C3D">
        <w:rPr>
          <w:rFonts w:ascii="Palatino Linotype" w:hAnsi="Palatino Linotype" w:cs="Arial"/>
          <w:lang w:eastAsia="es-MX"/>
        </w:rPr>
        <w:t>, a través de su Informe Justificado, da respuesta a la solicitud de información,</w:t>
      </w:r>
      <w:r w:rsidR="00EB1586">
        <w:rPr>
          <w:rFonts w:ascii="Palatino Linotype" w:hAnsi="Palatino Linotype" w:cs="Arial"/>
          <w:lang w:eastAsia="es-MX"/>
        </w:rPr>
        <w:t xml:space="preserve"> sin embargo</w:t>
      </w:r>
      <w:r w:rsidRPr="00D35C3D">
        <w:rPr>
          <w:rFonts w:ascii="Palatino Linotype" w:hAnsi="Palatino Linotype" w:cs="Arial"/>
          <w:lang w:eastAsia="es-MX"/>
        </w:rPr>
        <w:t xml:space="preserve"> éste Instituto concluye que, con la información proporcionada</w:t>
      </w:r>
      <w:r w:rsidR="00EB1586">
        <w:rPr>
          <w:rFonts w:ascii="Palatino Linotype" w:hAnsi="Palatino Linotype" w:cs="Arial"/>
          <w:lang w:eastAsia="es-MX"/>
        </w:rPr>
        <w:t xml:space="preserve"> no</w:t>
      </w:r>
      <w:r w:rsidRPr="00D35C3D">
        <w:rPr>
          <w:rFonts w:ascii="Palatino Linotype" w:hAnsi="Palatino Linotype" w:cs="Arial"/>
          <w:lang w:eastAsia="es-MX"/>
        </w:rPr>
        <w:t xml:space="preserve"> se colma el derecho de acceso a la info</w:t>
      </w:r>
      <w:r w:rsidR="00EB1586">
        <w:rPr>
          <w:rFonts w:ascii="Palatino Linotype" w:hAnsi="Palatino Linotype" w:cs="Arial"/>
          <w:lang w:eastAsia="es-MX"/>
        </w:rPr>
        <w:t>rmación de la hoy Recurrente, tod</w:t>
      </w:r>
      <w:r w:rsidR="007B2DD1">
        <w:rPr>
          <w:rFonts w:ascii="Palatino Linotype" w:hAnsi="Palatino Linotype" w:cs="Arial"/>
          <w:lang w:eastAsia="es-MX"/>
        </w:rPr>
        <w:t>a vez que se testa informa</w:t>
      </w:r>
      <w:r w:rsidR="00EB1586">
        <w:rPr>
          <w:rFonts w:ascii="Palatino Linotype" w:hAnsi="Palatino Linotype" w:cs="Arial"/>
          <w:lang w:eastAsia="es-MX"/>
        </w:rPr>
        <w:t>ción pública en los recibos de aguinaldo como lo es el nombre de los servidores públicos, días laborados y número de trabajador.</w:t>
      </w:r>
    </w:p>
    <w:p w:rsidR="00286CEC" w:rsidRPr="00D35C3D" w:rsidRDefault="00286CEC" w:rsidP="00286CEC">
      <w:pPr>
        <w:spacing w:line="360" w:lineRule="auto"/>
        <w:jc w:val="both"/>
        <w:rPr>
          <w:rFonts w:ascii="Palatino Linotype" w:hAnsi="Palatino Linotype" w:cs="Arial"/>
          <w:lang w:eastAsia="es-MX"/>
        </w:rPr>
      </w:pPr>
    </w:p>
    <w:p w:rsidR="00286CEC" w:rsidRPr="00D35C3D" w:rsidRDefault="00286CEC" w:rsidP="00286CEC">
      <w:pPr>
        <w:spacing w:line="360" w:lineRule="auto"/>
        <w:jc w:val="both"/>
        <w:rPr>
          <w:rFonts w:ascii="Palatino Linotype" w:hAnsi="Palatino Linotype" w:cs="Arial"/>
          <w:lang w:eastAsia="es-MX"/>
        </w:rPr>
      </w:pPr>
    </w:p>
    <w:p w:rsidR="00286CEC" w:rsidRPr="00D35C3D" w:rsidRDefault="00286CEC" w:rsidP="00286CEC">
      <w:pPr>
        <w:autoSpaceDE w:val="0"/>
        <w:autoSpaceDN w:val="0"/>
        <w:adjustRightInd w:val="0"/>
        <w:spacing w:line="360" w:lineRule="auto"/>
        <w:jc w:val="both"/>
        <w:rPr>
          <w:rFonts w:ascii="Palatino Linotype" w:hAnsi="Palatino Linotype"/>
          <w:color w:val="000000"/>
        </w:rPr>
      </w:pPr>
      <w:r w:rsidRPr="00D35C3D">
        <w:rPr>
          <w:rFonts w:ascii="Palatino Linotype" w:hAnsi="Palatino Linotype"/>
        </w:rPr>
        <w:t xml:space="preserve">En virtud del análisis efectuado a las manifestaciones esgrimidas mediante informe justificado, se advierte que </w:t>
      </w:r>
      <w:r w:rsidRPr="00D35C3D">
        <w:rPr>
          <w:rFonts w:ascii="Palatino Linotype" w:hAnsi="Palatino Linotype"/>
          <w:b/>
        </w:rPr>
        <w:t>El Sujeto Obligado</w:t>
      </w:r>
      <w:r w:rsidRPr="00D35C3D">
        <w:rPr>
          <w:rFonts w:ascii="Palatino Linotype" w:hAnsi="Palatino Linotype"/>
        </w:rPr>
        <w:t xml:space="preserve"> da contestación al cuestionamiento del particular, como se desarrolla en los siguientes párrafos. Y se dice que este órgano Garante considera que se </w:t>
      </w:r>
      <w:r w:rsidR="00EB1586">
        <w:rPr>
          <w:rFonts w:ascii="Palatino Linotype" w:hAnsi="Palatino Linotype"/>
        </w:rPr>
        <w:t xml:space="preserve">no </w:t>
      </w:r>
      <w:r w:rsidRPr="00D35C3D">
        <w:rPr>
          <w:rFonts w:ascii="Palatino Linotype" w:hAnsi="Palatino Linotype"/>
        </w:rPr>
        <w:t xml:space="preserve">colma lo requerido, toda vez que éste requirió </w:t>
      </w:r>
      <w:r w:rsidR="00046733">
        <w:rPr>
          <w:rFonts w:ascii="Palatino Linotype" w:hAnsi="Palatino Linotype"/>
        </w:rPr>
        <w:t>el monto</w:t>
      </w:r>
      <w:r w:rsidR="00046733" w:rsidRPr="00046733">
        <w:rPr>
          <w:rFonts w:ascii="Palatino Linotype" w:hAnsi="Palatino Linotype"/>
        </w:rPr>
        <w:t xml:space="preserve"> por aguinaldo y gratificación extra a su dieta que se le asignó a cada uno de los regidores en dici</w:t>
      </w:r>
      <w:r w:rsidR="00046733">
        <w:rPr>
          <w:rFonts w:ascii="Palatino Linotype" w:hAnsi="Palatino Linotype"/>
        </w:rPr>
        <w:t xml:space="preserve">embre del ejercicio fiscal 2019, </w:t>
      </w:r>
      <w:r w:rsidRPr="00D35C3D">
        <w:rPr>
          <w:rFonts w:ascii="Palatino Linotype" w:hAnsi="Palatino Linotype"/>
          <w:color w:val="000000"/>
        </w:rPr>
        <w:t xml:space="preserve">y al haber existido pronunciamiento al respecto por parte del </w:t>
      </w:r>
      <w:r w:rsidRPr="00D35C3D">
        <w:rPr>
          <w:rFonts w:ascii="Palatino Linotype" w:hAnsi="Palatino Linotype"/>
          <w:b/>
          <w:color w:val="000000"/>
        </w:rPr>
        <w:t>Sujeto Obligado</w:t>
      </w:r>
      <w:r w:rsidRPr="00D35C3D">
        <w:rPr>
          <w:rFonts w:ascii="Palatino Linotype" w:hAnsi="Palatino Linotype"/>
          <w:color w:val="000000"/>
        </w:rPr>
        <w:t xml:space="preserve"> en el Informe Justificado, en donde advierte </w:t>
      </w:r>
      <w:r w:rsidR="00046733">
        <w:rPr>
          <w:rFonts w:ascii="Palatino Linotype" w:hAnsi="Palatino Linotype" w:cs="Arial"/>
          <w:color w:val="000000" w:themeColor="text1"/>
        </w:rPr>
        <w:t xml:space="preserve">el </w:t>
      </w:r>
      <w:r w:rsidR="00046733" w:rsidRPr="00380A18">
        <w:rPr>
          <w:rFonts w:ascii="Palatino Linotype" w:hAnsi="Palatino Linotype" w:cs="Arial"/>
          <w:lang w:val="es-ES_tradnl"/>
        </w:rPr>
        <w:t xml:space="preserve">Acta </w:t>
      </w:r>
      <w:r w:rsidR="00046733" w:rsidRPr="003E6455">
        <w:rPr>
          <w:rFonts w:ascii="Palatino Linotype" w:hAnsi="Palatino Linotype" w:cs="Arial"/>
          <w:lang w:val="es-ES_tradnl"/>
        </w:rPr>
        <w:t>ACT/TEOTIHUA/CT/31/2020</w:t>
      </w:r>
      <w:r w:rsidR="00046733">
        <w:rPr>
          <w:rFonts w:ascii="Palatino Linotype" w:hAnsi="Palatino Linotype" w:cs="Arial"/>
          <w:lang w:val="es-ES_tradnl"/>
        </w:rPr>
        <w:t xml:space="preserve"> </w:t>
      </w:r>
      <w:r w:rsidR="00046733" w:rsidRPr="00380A18">
        <w:rPr>
          <w:rFonts w:ascii="Palatino Linotype" w:hAnsi="Palatino Linotype" w:cs="Arial"/>
          <w:lang w:val="es-ES_tradnl"/>
        </w:rPr>
        <w:t>del Comité de Transparencia en la cual se aprueba la clasificación de información contenida en los 10 recibos CFDI correspondiente al aguinaldo que recibieron los regidores d</w:t>
      </w:r>
      <w:r w:rsidR="00046733">
        <w:rPr>
          <w:rFonts w:ascii="Palatino Linotype" w:hAnsi="Palatino Linotype" w:cs="Arial"/>
          <w:lang w:val="es-ES_tradnl"/>
        </w:rPr>
        <w:t>urante el ejercicio fiscal dos mil diecinueve</w:t>
      </w:r>
      <w:r w:rsidR="00D20127" w:rsidRPr="00D35C3D">
        <w:rPr>
          <w:rFonts w:ascii="Palatino Linotype" w:hAnsi="Palatino Linotype" w:cs="Arial"/>
        </w:rPr>
        <w:t>,</w:t>
      </w:r>
      <w:r w:rsidR="00EB1586">
        <w:rPr>
          <w:rFonts w:ascii="Palatino Linotype" w:hAnsi="Palatino Linotype" w:cs="Arial"/>
        </w:rPr>
        <w:t xml:space="preserve"> </w:t>
      </w:r>
      <w:r w:rsidR="00EB1586">
        <w:rPr>
          <w:rFonts w:ascii="Palatino Linotype" w:hAnsi="Palatino Linotype" w:cs="Arial"/>
        </w:rPr>
        <w:lastRenderedPageBreak/>
        <w:t xml:space="preserve">por lo que es dable ordenar de nueva cuenta los </w:t>
      </w:r>
      <w:r w:rsidR="00EB1586" w:rsidRPr="00380A18">
        <w:rPr>
          <w:rFonts w:ascii="Palatino Linotype" w:hAnsi="Palatino Linotype" w:cs="Arial"/>
          <w:lang w:val="es-ES_tradnl"/>
        </w:rPr>
        <w:t>recibos CFDI correspondiente al aguinaldo que recibieron los regidores d</w:t>
      </w:r>
      <w:r w:rsidR="00EB1586">
        <w:rPr>
          <w:rFonts w:ascii="Palatino Linotype" w:hAnsi="Palatino Linotype" w:cs="Arial"/>
          <w:lang w:val="es-ES_tradnl"/>
        </w:rPr>
        <w:t xml:space="preserve">urante el ejercicio fiscal 2019, así como el acta de la versión pública en la que se motive y fundamente de manera correcta sobre los datos que serán suprimidos. </w:t>
      </w:r>
    </w:p>
    <w:p w:rsidR="00286CEC" w:rsidRPr="00D35C3D" w:rsidRDefault="00286CEC" w:rsidP="00286CEC">
      <w:pPr>
        <w:pStyle w:val="Sinespaciado"/>
      </w:pPr>
    </w:p>
    <w:p w:rsidR="005269E5" w:rsidRDefault="005269E5" w:rsidP="005269E5">
      <w:pPr>
        <w:spacing w:line="360" w:lineRule="auto"/>
        <w:jc w:val="both"/>
        <w:rPr>
          <w:rFonts w:ascii="Palatino Linotype" w:hAnsi="Palatino Linotype"/>
          <w:bCs/>
        </w:rPr>
      </w:pPr>
    </w:p>
    <w:p w:rsidR="00A32494" w:rsidRDefault="005269E5" w:rsidP="005269E5">
      <w:pPr>
        <w:spacing w:line="360" w:lineRule="auto"/>
        <w:jc w:val="both"/>
        <w:rPr>
          <w:rFonts w:ascii="Palatino Linotype" w:hAnsi="Palatino Linotype"/>
          <w:bCs/>
        </w:rPr>
      </w:pPr>
      <w:r>
        <w:rPr>
          <w:rFonts w:ascii="Palatino Linotype" w:hAnsi="Palatino Linotype"/>
          <w:bCs/>
        </w:rPr>
        <w:t xml:space="preserve">Ahora bien, por lo que corresponde al recurso de revisión  </w:t>
      </w:r>
      <w:r w:rsidRPr="00D35C3D">
        <w:rPr>
          <w:rFonts w:ascii="Palatino Linotype" w:hAnsi="Palatino Linotype" w:cs="Arial"/>
          <w:b/>
          <w:bCs/>
          <w:lang w:eastAsia="es-MX"/>
        </w:rPr>
        <w:t>0</w:t>
      </w:r>
      <w:r>
        <w:rPr>
          <w:rFonts w:ascii="Palatino Linotype" w:hAnsi="Palatino Linotype" w:cs="Arial"/>
          <w:b/>
          <w:bCs/>
          <w:lang w:eastAsia="es-MX"/>
        </w:rPr>
        <w:t>0206</w:t>
      </w:r>
      <w:r w:rsidRPr="00D35C3D">
        <w:rPr>
          <w:rFonts w:ascii="Palatino Linotype" w:hAnsi="Palatino Linotype" w:cs="Arial"/>
          <w:b/>
          <w:bCs/>
          <w:lang w:eastAsia="es-MX"/>
        </w:rPr>
        <w:t>/INFOEM/IP/RR/2020</w:t>
      </w:r>
      <w:r>
        <w:rPr>
          <w:rFonts w:ascii="Palatino Linotype" w:hAnsi="Palatino Linotype" w:cs="Arial"/>
          <w:b/>
          <w:bCs/>
          <w:lang w:eastAsia="es-MX"/>
        </w:rPr>
        <w:t xml:space="preserve"> </w:t>
      </w:r>
      <w:r w:rsidR="00DF069E">
        <w:rPr>
          <w:rFonts w:ascii="Palatino Linotype" w:hAnsi="Palatino Linotype"/>
          <w:bCs/>
        </w:rPr>
        <w:t>información concerniente a las a</w:t>
      </w:r>
      <w:r w:rsidR="00DF069E" w:rsidRPr="00DF069E">
        <w:rPr>
          <w:rFonts w:ascii="Palatino Linotype" w:hAnsi="Palatino Linotype"/>
          <w:bCs/>
        </w:rPr>
        <w:t>ltas y bajas del personal de la administración en las ultimas 12 quincenas con nombre, numero de nómina, área en la cual estaban adscritos, motivo de baja exhibiendo la renuncia, cantidad entregada por finiquito o liquidación en su caso.</w:t>
      </w:r>
    </w:p>
    <w:p w:rsidR="007860C4" w:rsidRDefault="007860C4" w:rsidP="005269E5">
      <w:pPr>
        <w:spacing w:line="360" w:lineRule="auto"/>
        <w:jc w:val="both"/>
        <w:rPr>
          <w:rFonts w:ascii="Palatino Linotype" w:hAnsi="Palatino Linotype"/>
          <w:bCs/>
        </w:rPr>
      </w:pPr>
    </w:p>
    <w:p w:rsidR="007860C4" w:rsidRDefault="007860C4" w:rsidP="005269E5">
      <w:pPr>
        <w:spacing w:line="360" w:lineRule="auto"/>
        <w:jc w:val="both"/>
        <w:rPr>
          <w:rFonts w:ascii="Palatino Linotype" w:hAnsi="Palatino Linotype"/>
          <w:bCs/>
        </w:rPr>
      </w:pPr>
      <w:r>
        <w:rPr>
          <w:rFonts w:ascii="Palatino Linotype" w:hAnsi="Palatino Linotype"/>
          <w:bCs/>
        </w:rPr>
        <w:t xml:space="preserve">Es a </w:t>
      </w:r>
      <w:r w:rsidRPr="0049577D">
        <w:rPr>
          <w:rFonts w:ascii="Palatino Linotype" w:hAnsi="Palatino Linotype"/>
          <w:bCs/>
        </w:rPr>
        <w:t>bien recordar que el sujeto obligado remitió</w:t>
      </w:r>
      <w:r>
        <w:rPr>
          <w:rFonts w:ascii="Palatino Linotype" w:hAnsi="Palatino Linotype"/>
          <w:bCs/>
        </w:rPr>
        <w:t xml:space="preserve"> </w:t>
      </w:r>
      <w:r w:rsidR="0049577D">
        <w:rPr>
          <w:rFonts w:ascii="Palatino Linotype" w:hAnsi="Palatino Linotype"/>
          <w:bCs/>
        </w:rPr>
        <w:t>un reporte de altas y bajas de los meses julio, agosto, septiembre, octubre, noviembre y diciembre del ejercicio fiscal dos mil veinte, el cual contiene medularmente el nombre completo y el área correspondiente, así como el motivo de baja, faltando el número de nómina, la carta de renuncia y la cantidad entregada correspondiente al finiquito o liquidación.</w:t>
      </w:r>
    </w:p>
    <w:p w:rsidR="007860C4" w:rsidRPr="007860C4" w:rsidRDefault="007860C4" w:rsidP="007860C4">
      <w:pPr>
        <w:rPr>
          <w:rStyle w:val="Refdenotaalpie"/>
        </w:rPr>
      </w:pPr>
    </w:p>
    <w:p w:rsidR="00A32494" w:rsidRDefault="00A32494" w:rsidP="00A32494">
      <w:pPr>
        <w:pStyle w:val="Prrafodelista"/>
        <w:autoSpaceDE w:val="0"/>
        <w:autoSpaceDN w:val="0"/>
        <w:adjustRightInd w:val="0"/>
        <w:spacing w:before="240" w:after="240" w:line="360" w:lineRule="auto"/>
        <w:ind w:left="0"/>
        <w:jc w:val="both"/>
        <w:rPr>
          <w:rFonts w:ascii="Palatino Linotype" w:hAnsi="Palatino Linotype"/>
          <w:i/>
        </w:rPr>
      </w:pPr>
      <w:r>
        <w:rPr>
          <w:rFonts w:ascii="Palatino Linotype" w:hAnsi="Palatino Linotype" w:cs="Arial"/>
        </w:rPr>
        <w:t xml:space="preserve">En ese contexto, vale la pena decir que en términos del </w:t>
      </w:r>
      <w:r>
        <w:rPr>
          <w:rFonts w:ascii="Palatino Linotype" w:hAnsi="Palatino Linotype"/>
        </w:rPr>
        <w:t>Di</w:t>
      </w:r>
      <w:r w:rsidRPr="005A5106">
        <w:rPr>
          <w:rFonts w:ascii="Palatino Linotype" w:hAnsi="Palatino Linotype" w:cs="Arial"/>
        </w:rPr>
        <w:t>ccionario de la Lengua Española</w:t>
      </w:r>
      <w:r>
        <w:rPr>
          <w:rFonts w:ascii="Palatino Linotype" w:hAnsi="Palatino Linotype" w:cs="Arial"/>
        </w:rPr>
        <w:t xml:space="preserve"> el término </w:t>
      </w:r>
      <w:r>
        <w:rPr>
          <w:rFonts w:ascii="Palatino Linotype" w:hAnsi="Palatino Linotype" w:cs="Arial"/>
          <w:i/>
        </w:rPr>
        <w:t xml:space="preserve">“finiquito” </w:t>
      </w:r>
      <w:r>
        <w:rPr>
          <w:rFonts w:ascii="Palatino Linotype" w:hAnsi="Palatino Linotype" w:cs="Arial"/>
        </w:rPr>
        <w:t xml:space="preserve">corresponde al </w:t>
      </w:r>
      <w:r w:rsidRPr="005A5106">
        <w:rPr>
          <w:rFonts w:ascii="Palatino Linotype" w:hAnsi="Palatino Linotype" w:cs="Arial"/>
          <w:i/>
        </w:rPr>
        <w:t>“Remate</w:t>
      </w:r>
      <w:r w:rsidRPr="005A5106">
        <w:rPr>
          <w:rFonts w:ascii="Palatino Linotype" w:hAnsi="Palatino Linotype" w:cs="Arial" w:hint="eastAsia"/>
          <w:i/>
        </w:rPr>
        <w:t xml:space="preserve"> </w:t>
      </w:r>
      <w:r w:rsidRPr="005A5106">
        <w:rPr>
          <w:rFonts w:ascii="Palatino Linotype" w:hAnsi="Palatino Linotype" w:cs="Arial"/>
          <w:i/>
        </w:rPr>
        <w:t>de</w:t>
      </w:r>
      <w:r w:rsidRPr="005A5106">
        <w:rPr>
          <w:rFonts w:ascii="Palatino Linotype" w:hAnsi="Palatino Linotype" w:cs="Arial" w:hint="eastAsia"/>
          <w:i/>
        </w:rPr>
        <w:t xml:space="preserve"> </w:t>
      </w:r>
      <w:r w:rsidRPr="005A5106">
        <w:rPr>
          <w:rFonts w:ascii="Palatino Linotype" w:hAnsi="Palatino Linotype" w:cs="Arial"/>
          <w:i/>
        </w:rPr>
        <w:t>las</w:t>
      </w:r>
      <w:r w:rsidRPr="005A5106">
        <w:rPr>
          <w:rFonts w:ascii="Palatino Linotype" w:hAnsi="Palatino Linotype" w:cs="Arial" w:hint="eastAsia"/>
          <w:i/>
        </w:rPr>
        <w:t xml:space="preserve"> </w:t>
      </w:r>
      <w:r w:rsidRPr="005A5106">
        <w:rPr>
          <w:rFonts w:ascii="Palatino Linotype" w:hAnsi="Palatino Linotype" w:cs="Arial"/>
          <w:i/>
        </w:rPr>
        <w:t>cuentas</w:t>
      </w:r>
      <w:r w:rsidRPr="005A5106">
        <w:rPr>
          <w:rFonts w:ascii="Palatino Linotype" w:hAnsi="Palatino Linotype" w:cs="Arial" w:hint="eastAsia"/>
          <w:i/>
        </w:rPr>
        <w:t xml:space="preserve">, </w:t>
      </w:r>
      <w:r w:rsidRPr="005A5106">
        <w:rPr>
          <w:rFonts w:ascii="Palatino Linotype" w:hAnsi="Palatino Linotype" w:cs="Arial"/>
          <w:i/>
        </w:rPr>
        <w:t>o</w:t>
      </w:r>
      <w:r w:rsidRPr="005A5106">
        <w:rPr>
          <w:rFonts w:ascii="Palatino Linotype" w:hAnsi="Palatino Linotype" w:cs="Arial" w:hint="eastAsia"/>
          <w:i/>
        </w:rPr>
        <w:t xml:space="preserve"> </w:t>
      </w:r>
      <w:r w:rsidRPr="005A5106">
        <w:rPr>
          <w:rFonts w:ascii="Palatino Linotype" w:hAnsi="Palatino Linotype" w:cs="Arial"/>
          <w:i/>
        </w:rPr>
        <w:t>certificación</w:t>
      </w:r>
      <w:r w:rsidRPr="005A5106">
        <w:rPr>
          <w:rFonts w:ascii="Palatino Linotype" w:hAnsi="Palatino Linotype" w:cs="Arial" w:hint="eastAsia"/>
          <w:i/>
        </w:rPr>
        <w:t xml:space="preserve"> </w:t>
      </w:r>
      <w:r w:rsidRPr="005A5106">
        <w:rPr>
          <w:rFonts w:ascii="Palatino Linotype" w:hAnsi="Palatino Linotype" w:cs="Arial"/>
          <w:i/>
        </w:rPr>
        <w:t>que</w:t>
      </w:r>
      <w:r w:rsidRPr="005A5106">
        <w:rPr>
          <w:rFonts w:ascii="Palatino Linotype" w:hAnsi="Palatino Linotype" w:cs="Arial" w:hint="eastAsia"/>
          <w:i/>
        </w:rPr>
        <w:t xml:space="preserve"> </w:t>
      </w:r>
      <w:r w:rsidRPr="005A5106">
        <w:rPr>
          <w:rFonts w:ascii="Palatino Linotype" w:hAnsi="Palatino Linotype" w:cs="Arial"/>
          <w:i/>
        </w:rPr>
        <w:t>se</w:t>
      </w:r>
      <w:r w:rsidRPr="005A5106">
        <w:rPr>
          <w:rFonts w:ascii="Palatino Linotype" w:hAnsi="Palatino Linotype" w:cs="Arial" w:hint="eastAsia"/>
          <w:i/>
        </w:rPr>
        <w:t xml:space="preserve"> </w:t>
      </w:r>
      <w:r w:rsidRPr="005A5106">
        <w:rPr>
          <w:rFonts w:ascii="Palatino Linotype" w:hAnsi="Palatino Linotype" w:cs="Arial"/>
          <w:i/>
        </w:rPr>
        <w:t>da</w:t>
      </w:r>
      <w:r w:rsidRPr="005A5106">
        <w:rPr>
          <w:rFonts w:ascii="Palatino Linotype" w:hAnsi="Palatino Linotype" w:cs="Arial" w:hint="eastAsia"/>
          <w:i/>
        </w:rPr>
        <w:t xml:space="preserve"> </w:t>
      </w:r>
      <w:r w:rsidRPr="005A5106">
        <w:rPr>
          <w:rFonts w:ascii="Palatino Linotype" w:hAnsi="Palatino Linotype" w:cs="Arial"/>
          <w:i/>
        </w:rPr>
        <w:t>para</w:t>
      </w:r>
      <w:r w:rsidRPr="005A5106">
        <w:rPr>
          <w:rFonts w:ascii="Palatino Linotype" w:hAnsi="Palatino Linotype" w:cs="Arial" w:hint="eastAsia"/>
          <w:i/>
        </w:rPr>
        <w:t xml:space="preserve"> </w:t>
      </w:r>
      <w:r w:rsidRPr="005A5106">
        <w:rPr>
          <w:rFonts w:ascii="Palatino Linotype" w:hAnsi="Palatino Linotype" w:cs="Arial"/>
          <w:i/>
        </w:rPr>
        <w:t>constancia</w:t>
      </w:r>
      <w:r w:rsidRPr="005A5106">
        <w:rPr>
          <w:rFonts w:ascii="Palatino Linotype" w:hAnsi="Palatino Linotype" w:cs="Arial" w:hint="eastAsia"/>
          <w:i/>
        </w:rPr>
        <w:t xml:space="preserve"> </w:t>
      </w:r>
      <w:r w:rsidRPr="005A5106">
        <w:rPr>
          <w:rFonts w:ascii="Palatino Linotype" w:hAnsi="Palatino Linotype" w:cs="Arial"/>
          <w:i/>
        </w:rPr>
        <w:t>de</w:t>
      </w:r>
      <w:r w:rsidRPr="005A5106">
        <w:rPr>
          <w:rFonts w:ascii="Palatino Linotype" w:hAnsi="Palatino Linotype" w:cs="Arial" w:hint="eastAsia"/>
          <w:i/>
        </w:rPr>
        <w:t xml:space="preserve"> </w:t>
      </w:r>
      <w:r w:rsidRPr="005A5106">
        <w:rPr>
          <w:rFonts w:ascii="Palatino Linotype" w:hAnsi="Palatino Linotype" w:cs="Arial"/>
          <w:i/>
        </w:rPr>
        <w:t>que están</w:t>
      </w:r>
      <w:r w:rsidRPr="005A5106">
        <w:rPr>
          <w:rFonts w:ascii="Palatino Linotype" w:hAnsi="Palatino Linotype" w:cs="Arial" w:hint="eastAsia"/>
          <w:i/>
        </w:rPr>
        <w:t xml:space="preserve"> </w:t>
      </w:r>
      <w:r w:rsidRPr="005A5106">
        <w:rPr>
          <w:rFonts w:ascii="Palatino Linotype" w:hAnsi="Palatino Linotype" w:cs="Arial"/>
          <w:i/>
        </w:rPr>
        <w:t>ajustadas</w:t>
      </w:r>
      <w:r w:rsidRPr="005A5106">
        <w:rPr>
          <w:rFonts w:ascii="Palatino Linotype" w:hAnsi="Palatino Linotype" w:cs="Arial" w:hint="eastAsia"/>
          <w:i/>
        </w:rPr>
        <w:t xml:space="preserve"> </w:t>
      </w:r>
      <w:r w:rsidRPr="005A5106">
        <w:rPr>
          <w:rFonts w:ascii="Palatino Linotype" w:hAnsi="Palatino Linotype" w:cs="Arial"/>
          <w:i/>
        </w:rPr>
        <w:t>y</w:t>
      </w:r>
      <w:r w:rsidRPr="005A5106">
        <w:rPr>
          <w:rFonts w:ascii="Palatino Linotype" w:hAnsi="Palatino Linotype" w:cs="Arial" w:hint="eastAsia"/>
          <w:i/>
        </w:rPr>
        <w:t xml:space="preserve"> </w:t>
      </w:r>
      <w:r w:rsidRPr="005A5106">
        <w:rPr>
          <w:rFonts w:ascii="Palatino Linotype" w:hAnsi="Palatino Linotype" w:cs="Arial"/>
          <w:i/>
        </w:rPr>
        <w:t>satisfecho</w:t>
      </w:r>
      <w:r w:rsidRPr="005A5106">
        <w:rPr>
          <w:rFonts w:ascii="Palatino Linotype" w:hAnsi="Palatino Linotype" w:cs="Arial" w:hint="eastAsia"/>
          <w:i/>
        </w:rPr>
        <w:t xml:space="preserve"> </w:t>
      </w:r>
      <w:r w:rsidRPr="005A5106">
        <w:rPr>
          <w:rFonts w:ascii="Palatino Linotype" w:hAnsi="Palatino Linotype" w:cs="Arial"/>
          <w:i/>
        </w:rPr>
        <w:t>el</w:t>
      </w:r>
      <w:r w:rsidRPr="005A5106">
        <w:rPr>
          <w:rFonts w:ascii="Palatino Linotype" w:hAnsi="Palatino Linotype" w:cs="Arial" w:hint="eastAsia"/>
          <w:i/>
        </w:rPr>
        <w:t xml:space="preserve"> </w:t>
      </w:r>
      <w:r w:rsidRPr="005A5106">
        <w:rPr>
          <w:rFonts w:ascii="Palatino Linotype" w:hAnsi="Palatino Linotype" w:cs="Arial"/>
          <w:i/>
        </w:rPr>
        <w:t>alcance</w:t>
      </w:r>
      <w:r w:rsidRPr="005A5106">
        <w:rPr>
          <w:rFonts w:ascii="Palatino Linotype" w:hAnsi="Palatino Linotype" w:cs="Arial" w:hint="eastAsia"/>
          <w:i/>
        </w:rPr>
        <w:t xml:space="preserve"> </w:t>
      </w:r>
      <w:r w:rsidRPr="005A5106">
        <w:rPr>
          <w:rFonts w:ascii="Palatino Linotype" w:hAnsi="Palatino Linotype" w:cs="Arial"/>
          <w:i/>
        </w:rPr>
        <w:t>que</w:t>
      </w:r>
      <w:r w:rsidRPr="005A5106">
        <w:rPr>
          <w:rFonts w:ascii="Palatino Linotype" w:hAnsi="Palatino Linotype" w:cs="Arial" w:hint="eastAsia"/>
          <w:i/>
        </w:rPr>
        <w:t xml:space="preserve"> </w:t>
      </w:r>
      <w:r w:rsidRPr="005A5106">
        <w:rPr>
          <w:rFonts w:ascii="Palatino Linotype" w:hAnsi="Palatino Linotype" w:cs="Arial"/>
          <w:i/>
        </w:rPr>
        <w:t>resulta</w:t>
      </w:r>
      <w:r w:rsidRPr="005A5106">
        <w:rPr>
          <w:rFonts w:ascii="Palatino Linotype" w:hAnsi="Palatino Linotype" w:cs="Arial" w:hint="eastAsia"/>
          <w:i/>
        </w:rPr>
        <w:t xml:space="preserve"> </w:t>
      </w:r>
      <w:r w:rsidRPr="005A5106">
        <w:rPr>
          <w:rFonts w:ascii="Palatino Linotype" w:hAnsi="Palatino Linotype" w:cs="Arial"/>
          <w:i/>
        </w:rPr>
        <w:t>de</w:t>
      </w:r>
      <w:r w:rsidRPr="005A5106">
        <w:rPr>
          <w:rFonts w:ascii="Palatino Linotype" w:hAnsi="Palatino Linotype" w:cs="Arial" w:hint="eastAsia"/>
          <w:i/>
        </w:rPr>
        <w:t xml:space="preserve"> </w:t>
      </w:r>
      <w:r w:rsidRPr="005A5106">
        <w:rPr>
          <w:rFonts w:ascii="Palatino Linotype" w:hAnsi="Palatino Linotype" w:cs="Arial"/>
          <w:i/>
        </w:rPr>
        <w:t>ellas”</w:t>
      </w:r>
      <w:r>
        <w:rPr>
          <w:rFonts w:ascii="Palatino Linotype" w:hAnsi="Palatino Linotype" w:cs="Arial"/>
        </w:rPr>
        <w:t>. Dicho de otro modo, el</w:t>
      </w:r>
      <w:r w:rsidRPr="005A5106">
        <w:rPr>
          <w:rFonts w:ascii="Palatino Linotype" w:hAnsi="Palatino Linotype"/>
        </w:rPr>
        <w:t xml:space="preserve"> finiquito </w:t>
      </w:r>
      <w:r>
        <w:rPr>
          <w:rFonts w:ascii="Palatino Linotype" w:hAnsi="Palatino Linotype"/>
        </w:rPr>
        <w:t>hace referencia al</w:t>
      </w:r>
      <w:r w:rsidRPr="005A5106">
        <w:rPr>
          <w:rFonts w:ascii="Palatino Linotype" w:hAnsi="Palatino Linotype"/>
          <w:i/>
        </w:rPr>
        <w:t xml:space="preserve"> documento en el que se hace constar la cantidad de dinero que debe recibir un trabajador, que resulte de la suma de todas las prestaciones a que tiene derecho por la terminación una relación laboral.</w:t>
      </w:r>
    </w:p>
    <w:p w:rsidR="00A32494" w:rsidRPr="007F76D0" w:rsidRDefault="00A32494" w:rsidP="00A32494">
      <w:pPr>
        <w:spacing w:before="240" w:after="360" w:line="360" w:lineRule="auto"/>
        <w:jc w:val="both"/>
        <w:rPr>
          <w:rFonts w:ascii="Palatino Linotype" w:hAnsi="Palatino Linotype" w:cs="Arial"/>
        </w:rPr>
      </w:pPr>
      <w:r>
        <w:rPr>
          <w:rFonts w:ascii="Palatino Linotype" w:hAnsi="Palatino Linotype" w:cs="Arial"/>
        </w:rPr>
        <w:lastRenderedPageBreak/>
        <w:t>Bajo dicho contexto se tiene, cabe alusión a los artículos</w:t>
      </w:r>
      <w:r w:rsidRPr="007F76D0">
        <w:rPr>
          <w:rFonts w:ascii="Palatino Linotype" w:hAnsi="Palatino Linotype" w:cs="Arial"/>
        </w:rPr>
        <w:t xml:space="preserve"> 340, 342, 343, 344 y 345 del Código Financiero del Estado de México y Municipios</w:t>
      </w:r>
      <w:r>
        <w:rPr>
          <w:rFonts w:ascii="Palatino Linotype" w:hAnsi="Palatino Linotype" w:cs="Arial"/>
        </w:rPr>
        <w:t>, que se insertan en su literalidad enseguida:</w:t>
      </w:r>
    </w:p>
    <w:p w:rsidR="00A32494" w:rsidRPr="007F76D0" w:rsidRDefault="00A32494" w:rsidP="00A32494">
      <w:pPr>
        <w:spacing w:after="120"/>
        <w:ind w:left="851" w:right="902"/>
        <w:jc w:val="both"/>
        <w:rPr>
          <w:rFonts w:ascii="Palatino Linotype" w:hAnsi="Palatino Linotype"/>
          <w:i/>
          <w:sz w:val="20"/>
          <w:szCs w:val="20"/>
        </w:rPr>
      </w:pPr>
      <w:r w:rsidRPr="007F76D0">
        <w:rPr>
          <w:rFonts w:ascii="Palatino Linotype" w:hAnsi="Palatino Linotype" w:cs="Arial"/>
          <w:bCs/>
          <w:i/>
          <w:sz w:val="20"/>
          <w:szCs w:val="20"/>
        </w:rPr>
        <w:t>“</w:t>
      </w:r>
      <w:r w:rsidRPr="007F76D0">
        <w:rPr>
          <w:rFonts w:ascii="Palatino Linotype" w:hAnsi="Palatino Linotype"/>
          <w:b/>
          <w:i/>
          <w:sz w:val="20"/>
          <w:szCs w:val="20"/>
        </w:rPr>
        <w:t>Artículo 340.-</w:t>
      </w:r>
      <w:r w:rsidRPr="007F76D0">
        <w:rPr>
          <w:rFonts w:ascii="Palatino Linotype" w:hAnsi="Palatino Linotype"/>
          <w:i/>
          <w:sz w:val="20"/>
          <w:szCs w:val="20"/>
        </w:rPr>
        <w:t xml:space="preserve"> Los objetivos de la contabilidad gubernamental son: </w:t>
      </w:r>
    </w:p>
    <w:p w:rsidR="00A32494" w:rsidRPr="007F76D0" w:rsidRDefault="00A32494" w:rsidP="00A32494">
      <w:pPr>
        <w:ind w:left="1134" w:right="902"/>
        <w:jc w:val="both"/>
        <w:rPr>
          <w:rFonts w:ascii="Palatino Linotype" w:hAnsi="Palatino Linotype"/>
          <w:i/>
          <w:sz w:val="20"/>
          <w:szCs w:val="20"/>
        </w:rPr>
      </w:pPr>
      <w:r w:rsidRPr="007F76D0">
        <w:rPr>
          <w:rFonts w:ascii="Palatino Linotype" w:hAnsi="Palatino Linotype"/>
          <w:i/>
          <w:sz w:val="20"/>
          <w:szCs w:val="20"/>
        </w:rPr>
        <w:t xml:space="preserve">I. Registrar contablemente el efecto patrimonial y presupuestal de los ingresos y los egresos públicos, y las demás operaciones financieras. </w:t>
      </w:r>
    </w:p>
    <w:p w:rsidR="00A32494" w:rsidRPr="007F76D0" w:rsidRDefault="00A32494" w:rsidP="00A32494">
      <w:pPr>
        <w:ind w:left="1134" w:right="902"/>
        <w:jc w:val="both"/>
        <w:rPr>
          <w:rFonts w:ascii="Palatino Linotype" w:hAnsi="Palatino Linotype"/>
          <w:i/>
          <w:sz w:val="20"/>
          <w:szCs w:val="20"/>
        </w:rPr>
      </w:pPr>
      <w:r w:rsidRPr="007F76D0">
        <w:rPr>
          <w:rFonts w:ascii="Palatino Linotype" w:hAnsi="Palatino Linotype"/>
          <w:i/>
          <w:sz w:val="20"/>
          <w:szCs w:val="20"/>
        </w:rPr>
        <w:t xml:space="preserve">II. Informar sobre la aplicación de los fondos públicos. </w:t>
      </w:r>
    </w:p>
    <w:p w:rsidR="00A32494" w:rsidRPr="007F76D0" w:rsidRDefault="00A32494" w:rsidP="00A32494">
      <w:pPr>
        <w:ind w:left="1134" w:right="902"/>
        <w:jc w:val="both"/>
        <w:rPr>
          <w:rFonts w:ascii="Palatino Linotype" w:hAnsi="Palatino Linotype"/>
          <w:i/>
          <w:sz w:val="20"/>
          <w:szCs w:val="20"/>
        </w:rPr>
      </w:pPr>
      <w:r w:rsidRPr="007F76D0">
        <w:rPr>
          <w:rFonts w:ascii="Palatino Linotype" w:hAnsi="Palatino Linotype"/>
          <w:i/>
          <w:sz w:val="20"/>
          <w:szCs w:val="20"/>
        </w:rPr>
        <w:t xml:space="preserve">III. Fomentar la evaluación de las acciones de gobierno, la planeación y programación de la gestión gubernamental. </w:t>
      </w:r>
    </w:p>
    <w:p w:rsidR="00A32494" w:rsidRPr="007F76D0" w:rsidRDefault="00A32494" w:rsidP="00A32494">
      <w:pPr>
        <w:ind w:left="1134" w:right="902"/>
        <w:jc w:val="both"/>
        <w:rPr>
          <w:rFonts w:ascii="Palatino Linotype" w:hAnsi="Palatino Linotype"/>
          <w:i/>
          <w:sz w:val="20"/>
          <w:szCs w:val="20"/>
        </w:rPr>
      </w:pPr>
      <w:r w:rsidRPr="007F76D0">
        <w:rPr>
          <w:rFonts w:ascii="Palatino Linotype" w:hAnsi="Palatino Linotype"/>
          <w:i/>
          <w:sz w:val="20"/>
          <w:szCs w:val="20"/>
        </w:rPr>
        <w:t xml:space="preserve">IV. Integrar la cuenta pública. </w:t>
      </w:r>
    </w:p>
    <w:p w:rsidR="00A32494" w:rsidRPr="007F76D0" w:rsidRDefault="00A32494" w:rsidP="00A32494">
      <w:pPr>
        <w:autoSpaceDE w:val="0"/>
        <w:autoSpaceDN w:val="0"/>
        <w:adjustRightInd w:val="0"/>
        <w:spacing w:after="120"/>
        <w:ind w:left="851" w:right="964"/>
        <w:jc w:val="both"/>
        <w:rPr>
          <w:rFonts w:ascii="Palatino Linotype" w:hAnsi="Palatino Linotype"/>
          <w:i/>
          <w:sz w:val="20"/>
          <w:szCs w:val="20"/>
        </w:rPr>
      </w:pPr>
      <w:r w:rsidRPr="007F76D0">
        <w:rPr>
          <w:rFonts w:ascii="Palatino Linotype" w:hAnsi="Palatino Linotype"/>
          <w:i/>
          <w:sz w:val="20"/>
          <w:szCs w:val="20"/>
        </w:rPr>
        <w:t>Lo anterior de acuerdo a los principios, normas contables generales y específicas e instrumentos que se establezcan en la normatividad aplicable.</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
          <w:bCs/>
          <w:i/>
          <w:sz w:val="20"/>
          <w:szCs w:val="20"/>
        </w:rPr>
      </w:pPr>
      <w:r w:rsidRPr="007F76D0">
        <w:rPr>
          <w:rFonts w:ascii="Palatino Linotype" w:hAnsi="Palatino Linotype" w:cs="Arial"/>
          <w:b/>
          <w:bCs/>
          <w:i/>
          <w:sz w:val="20"/>
          <w:szCs w:val="20"/>
        </w:rPr>
        <w:t xml:space="preserve">Artículo 342.- </w:t>
      </w:r>
      <w:r w:rsidRPr="007F76D0">
        <w:rPr>
          <w:rFonts w:ascii="Palatino Linotype" w:hAnsi="Palatino Linotype" w:cs="Arial"/>
          <w:bCs/>
          <w:i/>
          <w:sz w:val="20"/>
          <w:szCs w:val="20"/>
          <w:u w:val="single"/>
        </w:rPr>
        <w:t>El registro contable del efecto patrimonial y presupuestal de las operaciones financieras, se realizará conforme al sistema y a las disposiciones que se aprueben en materia de planeación, programación, presupuestación, evaluación y contabilidad gubernamental.</w:t>
      </w:r>
      <w:r w:rsidRPr="007F76D0">
        <w:rPr>
          <w:rFonts w:ascii="Palatino Linotype" w:hAnsi="Palatino Linotype" w:cs="Arial"/>
          <w:b/>
          <w:bCs/>
          <w:i/>
          <w:sz w:val="20"/>
          <w:szCs w:val="20"/>
        </w:rPr>
        <w:t xml:space="preserve"> </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
          <w:bCs/>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r w:rsidRPr="007F76D0">
        <w:rPr>
          <w:rFonts w:ascii="Palatino Linotype" w:hAnsi="Palatino Linotype" w:cs="Arial"/>
          <w:bCs/>
          <w:i/>
          <w:sz w:val="20"/>
          <w:szCs w:val="20"/>
        </w:rPr>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r w:rsidRPr="007F76D0">
        <w:rPr>
          <w:rFonts w:ascii="Palatino Linotype" w:hAnsi="Palatino Linotype" w:cs="Arial"/>
          <w:b/>
          <w:bCs/>
          <w:i/>
          <w:sz w:val="20"/>
          <w:szCs w:val="20"/>
        </w:rPr>
        <w:t>“Artículo 343.-</w:t>
      </w:r>
      <w:r w:rsidRPr="007F76D0">
        <w:rPr>
          <w:rFonts w:ascii="Palatino Linotype" w:hAnsi="Palatino Linotype" w:cs="Arial"/>
          <w:bCs/>
          <w:i/>
          <w:sz w:val="20"/>
          <w:szCs w:val="20"/>
        </w:rPr>
        <w:t xml:space="preserve"> </w:t>
      </w:r>
      <w:r w:rsidRPr="007F76D0">
        <w:rPr>
          <w:rFonts w:ascii="Palatino Linotype" w:hAnsi="Palatino Linotype" w:cs="Arial"/>
          <w:bCs/>
          <w:i/>
          <w:sz w:val="20"/>
          <w:szCs w:val="20"/>
          <w:u w:val="single"/>
        </w:rPr>
        <w:t>El sistema de contabilidad debe diseñarse sobre base acumulativa total y operarse en forma que facilite la fiscalización de los activos, pasivos, ingresos, egresos</w:t>
      </w:r>
      <w:r w:rsidRPr="007F76D0">
        <w:rPr>
          <w:rFonts w:ascii="Palatino Linotype" w:hAnsi="Palatino Linotype" w:cs="Arial"/>
          <w:bCs/>
          <w:i/>
          <w:sz w:val="20"/>
          <w:szCs w:val="20"/>
        </w:rPr>
        <w:t xml:space="preserve"> y, en general, que posibilite medir la eficacia del gasto público, y contener las medidas de control interno que permitan verificar el registro de la totalidad de las operaciones financieras. </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u w:val="single"/>
        </w:rPr>
      </w:pPr>
      <w:r w:rsidRPr="007F76D0">
        <w:rPr>
          <w:rFonts w:ascii="Palatino Linotype" w:hAnsi="Palatino Linotype" w:cs="Arial"/>
          <w:bCs/>
          <w:i/>
          <w:sz w:val="20"/>
          <w:szCs w:val="20"/>
          <w:u w:val="single"/>
        </w:rPr>
        <w:t>El sistema de contabilidad sobre base acumulativa total se sustentará en los postulados básicos y el marco conceptual de la contabilidad gubernamental.</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i/>
          <w:sz w:val="20"/>
          <w:szCs w:val="20"/>
        </w:rPr>
      </w:pPr>
      <w:r w:rsidRPr="007F76D0">
        <w:rPr>
          <w:rFonts w:ascii="Palatino Linotype" w:hAnsi="Palatino Linotype"/>
          <w:b/>
          <w:i/>
          <w:sz w:val="20"/>
          <w:szCs w:val="20"/>
        </w:rPr>
        <w:t>Artículo 344.-</w:t>
      </w:r>
      <w:r w:rsidRPr="007F76D0">
        <w:rPr>
          <w:rFonts w:ascii="Palatino Linotype" w:hAnsi="Palatino Linotype"/>
          <w:i/>
          <w:sz w:val="20"/>
          <w:szCs w:val="20"/>
        </w:rPr>
        <w:t xml:space="preserve"> - </w:t>
      </w:r>
      <w:r w:rsidRPr="007F76D0">
        <w:rPr>
          <w:rFonts w:ascii="Palatino Linotype" w:hAnsi="Palatino Linotype"/>
          <w:i/>
          <w:sz w:val="20"/>
          <w:szCs w:val="20"/>
          <w:u w:val="single"/>
        </w:rPr>
        <w:t>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w:t>
      </w:r>
      <w:r w:rsidRPr="007F76D0">
        <w:rPr>
          <w:rFonts w:ascii="Palatino Linotype" w:hAnsi="Palatino Linotype"/>
          <w:i/>
          <w:sz w:val="20"/>
          <w:szCs w:val="20"/>
        </w:rPr>
        <w:t>.</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i/>
          <w:sz w:val="20"/>
          <w:szCs w:val="20"/>
        </w:rPr>
      </w:pPr>
      <w:r w:rsidRPr="007F76D0">
        <w:rPr>
          <w:rFonts w:ascii="Palatino Linotype" w:hAnsi="Palatino Linotype"/>
          <w:i/>
          <w:sz w:val="20"/>
          <w:szCs w:val="20"/>
        </w:rPr>
        <w:t>Derogado.</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i/>
          <w:sz w:val="20"/>
          <w:szCs w:val="20"/>
        </w:rPr>
      </w:pPr>
      <w:r w:rsidRPr="007F76D0">
        <w:rPr>
          <w:rFonts w:ascii="Palatino Linotype" w:hAnsi="Palatino Linotype"/>
          <w:i/>
          <w:sz w:val="20"/>
          <w:szCs w:val="20"/>
          <w:u w:val="single"/>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w:t>
      </w:r>
      <w:r w:rsidRPr="007F76D0">
        <w:rPr>
          <w:rFonts w:ascii="Palatino Linotype" w:hAnsi="Palatino Linotype"/>
          <w:i/>
          <w:sz w:val="20"/>
          <w:szCs w:val="20"/>
          <w:u w:val="single"/>
        </w:rPr>
        <w:lastRenderedPageBreak/>
        <w:t>control interno, por un término de cinco años contados a partir del ejercicio presupuestal siguiente al que corresponda, en el caso de los municipios se hará por la Tesorería</w:t>
      </w:r>
      <w:r w:rsidRPr="007F76D0">
        <w:rPr>
          <w:rFonts w:ascii="Palatino Linotype" w:hAnsi="Palatino Linotype"/>
          <w:i/>
          <w:sz w:val="20"/>
          <w:szCs w:val="20"/>
        </w:rPr>
        <w:t xml:space="preserve">. </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i/>
          <w:sz w:val="20"/>
          <w:szCs w:val="20"/>
        </w:rPr>
      </w:pPr>
      <w:r w:rsidRPr="007F76D0">
        <w:rPr>
          <w:rFonts w:ascii="Palatino Linotype" w:hAnsi="Palatino Linotype"/>
          <w:i/>
          <w:sz w:val="20"/>
          <w:szCs w:val="20"/>
        </w:rPr>
        <w:t>Tratándose de documentos de carácter histórico, se estará a lo dispuesto por la legislación de la materia.</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r w:rsidRPr="007F76D0">
        <w:rPr>
          <w:rFonts w:ascii="Palatino Linotype" w:hAnsi="Palatino Linotype" w:cs="Arial"/>
          <w:b/>
          <w:bCs/>
          <w:i/>
          <w:sz w:val="20"/>
          <w:szCs w:val="20"/>
        </w:rPr>
        <w:t>Artículo 345.-</w:t>
      </w:r>
      <w:r w:rsidRPr="007F76D0">
        <w:rPr>
          <w:rFonts w:ascii="Palatino Linotype" w:hAnsi="Palatino Linotype" w:cs="Arial"/>
          <w:bCs/>
          <w:i/>
          <w:sz w:val="20"/>
          <w:szCs w:val="20"/>
        </w:rPr>
        <w:t xml:space="preserve"> </w:t>
      </w:r>
      <w:r w:rsidRPr="007F76D0">
        <w:rPr>
          <w:rFonts w:ascii="Palatino Linotype" w:hAnsi="Palatino Linotype" w:cs="Arial"/>
          <w:bCs/>
          <w:i/>
          <w:sz w:val="20"/>
          <w:szCs w:val="20"/>
          <w:u w:val="single"/>
        </w:rPr>
        <w:t>Las Dependencias, Entidades Públicas y unidades administrativas deberán conservar la documentación contable del año en curso y la de ejercicios anteriores cuyas cuentas públicas hayan sido revisadas y fiscalizadas por la Legislatura,</w:t>
      </w:r>
      <w:r w:rsidRPr="007F76D0">
        <w:rPr>
          <w:rFonts w:ascii="Palatino Linotype" w:hAnsi="Palatino Linotype" w:cs="Arial"/>
          <w:b/>
          <w:bCs/>
          <w:i/>
          <w:sz w:val="20"/>
          <w:szCs w:val="20"/>
        </w:rPr>
        <w:t xml:space="preserve"> </w:t>
      </w:r>
      <w:r w:rsidRPr="007F76D0">
        <w:rPr>
          <w:rFonts w:ascii="Palatino Linotype" w:hAnsi="Palatino Linotype" w:cs="Arial"/>
          <w:bCs/>
          <w:i/>
          <w:sz w:val="20"/>
          <w:szCs w:val="20"/>
        </w:rPr>
        <w:t>la remitirán en un plazo que no excederá de seis meses al Archivo Contable Gubernamental. Tratándose de los comprobantes fiscales digitales, estos deberán estar agregados en forma electrónica en cada póliza de registro contable...”</w:t>
      </w:r>
    </w:p>
    <w:p w:rsidR="00A32494" w:rsidRPr="007F76D0" w:rsidRDefault="00A32494" w:rsidP="00A32494">
      <w:pPr>
        <w:autoSpaceDE w:val="0"/>
        <w:autoSpaceDN w:val="0"/>
        <w:adjustRightInd w:val="0"/>
        <w:spacing w:after="120"/>
        <w:ind w:left="851" w:right="964"/>
        <w:contextualSpacing/>
        <w:jc w:val="both"/>
        <w:rPr>
          <w:rFonts w:ascii="Palatino Linotype" w:hAnsi="Palatino Linotype" w:cs="Arial"/>
          <w:bCs/>
          <w:i/>
          <w:sz w:val="20"/>
          <w:szCs w:val="20"/>
        </w:rPr>
      </w:pPr>
    </w:p>
    <w:p w:rsidR="00A32494" w:rsidRPr="007F76D0" w:rsidRDefault="00A32494" w:rsidP="00A32494">
      <w:pPr>
        <w:autoSpaceDE w:val="0"/>
        <w:autoSpaceDN w:val="0"/>
        <w:adjustRightInd w:val="0"/>
        <w:spacing w:before="240" w:after="360"/>
        <w:ind w:right="-1"/>
        <w:contextualSpacing/>
        <w:jc w:val="both"/>
        <w:rPr>
          <w:rFonts w:ascii="Palatino Linotype" w:hAnsi="Palatino Linotype" w:cs="Arial"/>
          <w:bCs/>
          <w:sz w:val="20"/>
          <w:szCs w:val="20"/>
        </w:rPr>
      </w:pPr>
    </w:p>
    <w:p w:rsidR="00A32494" w:rsidRPr="007F76D0" w:rsidRDefault="00A32494" w:rsidP="00A32494">
      <w:pPr>
        <w:autoSpaceDE w:val="0"/>
        <w:autoSpaceDN w:val="0"/>
        <w:adjustRightInd w:val="0"/>
        <w:spacing w:before="240" w:after="240" w:line="360" w:lineRule="auto"/>
        <w:ind w:right="51"/>
        <w:jc w:val="both"/>
        <w:rPr>
          <w:rFonts w:ascii="Palatino Linotype" w:eastAsiaTheme="minorEastAsia" w:hAnsi="Palatino Linotype" w:cs="Arial"/>
        </w:rPr>
      </w:pPr>
      <w:r w:rsidRPr="007F76D0">
        <w:rPr>
          <w:rFonts w:ascii="Palatino Linotype" w:eastAsiaTheme="minorEastAsia" w:hAnsi="Palatino Linotype" w:cs="Arial"/>
        </w:rPr>
        <w:t>De una interpretación sistemática de los artículos transcritos, se desprende que</w:t>
      </w:r>
      <w:r>
        <w:rPr>
          <w:rFonts w:ascii="Palatino Linotype" w:eastAsiaTheme="minorEastAsia" w:hAnsi="Palatino Linotype" w:cs="Arial"/>
        </w:rPr>
        <w:t>,</w:t>
      </w:r>
      <w:r w:rsidRPr="007F76D0">
        <w:rPr>
          <w:rFonts w:ascii="Palatino Linotype" w:eastAsiaTheme="minorEastAsia" w:hAnsi="Palatino Linotype" w:cs="Arial"/>
        </w:rPr>
        <w:t xml:space="preserve"> el sistema de contabilidad debe diseñarse de tal forma que facilite la fiscalización de los pasivos, activos, ingresos y egresos en general para que se pueda medir la eficacia del gasto público, es decir que se pueda tener un control de los recursos que permita la vigilancia de los mismos y medir su grado de efectividad en su aplicación.</w:t>
      </w:r>
    </w:p>
    <w:p w:rsidR="00A32494" w:rsidRPr="007F76D0" w:rsidRDefault="00A32494" w:rsidP="00A32494">
      <w:pPr>
        <w:autoSpaceDE w:val="0"/>
        <w:autoSpaceDN w:val="0"/>
        <w:adjustRightInd w:val="0"/>
        <w:spacing w:before="240" w:after="240" w:line="360" w:lineRule="auto"/>
        <w:ind w:right="51"/>
        <w:jc w:val="both"/>
        <w:rPr>
          <w:rFonts w:ascii="Palatino Linotype" w:eastAsiaTheme="minorEastAsia" w:hAnsi="Palatino Linotype" w:cs="Arial"/>
        </w:rPr>
      </w:pPr>
      <w:r w:rsidRPr="007F76D0">
        <w:rPr>
          <w:rFonts w:ascii="Palatino Linotype" w:eastAsiaTheme="minorEastAsia" w:hAnsi="Palatino Linotype" w:cs="Arial"/>
        </w:rPr>
        <w:t xml:space="preserve">Para ello, las dependencias, entidades y unidades administrativas deberán registrar todas las operaciones financieras que realicen en el momento que ocurran, que para el caso del </w:t>
      </w:r>
      <w:r w:rsidRPr="007F76D0">
        <w:rPr>
          <w:rFonts w:ascii="Palatino Linotype" w:eastAsiaTheme="minorEastAsia" w:hAnsi="Palatino Linotype" w:cs="Arial"/>
          <w:b/>
        </w:rPr>
        <w:t>Sujeto Obligado</w:t>
      </w:r>
      <w:r w:rsidRPr="007F76D0">
        <w:rPr>
          <w:rFonts w:ascii="Palatino Linotype" w:eastAsiaTheme="minorEastAsia" w:hAnsi="Palatino Linotype" w:cs="Arial"/>
        </w:rPr>
        <w:t xml:space="preserve"> será a través de su Tesorería, documentación que se deberá de conservar del año en curso y la de los ejercicios anteriores cuyas cuentas públicas ya hayan sido revisadas y fiscalizadas.</w:t>
      </w:r>
    </w:p>
    <w:p w:rsidR="00A32494" w:rsidRPr="007F76D0" w:rsidRDefault="00A32494" w:rsidP="00A32494">
      <w:pPr>
        <w:autoSpaceDE w:val="0"/>
        <w:autoSpaceDN w:val="0"/>
        <w:adjustRightInd w:val="0"/>
        <w:spacing w:line="360" w:lineRule="auto"/>
        <w:ind w:right="49"/>
        <w:jc w:val="both"/>
        <w:rPr>
          <w:rFonts w:ascii="Palatino Linotype" w:eastAsiaTheme="minorEastAsia" w:hAnsi="Palatino Linotype" w:cs="Arial"/>
        </w:rPr>
      </w:pPr>
      <w:r w:rsidRPr="007F76D0">
        <w:rPr>
          <w:rFonts w:ascii="Palatino Linotype" w:eastAsiaTheme="minorEastAsia" w:hAnsi="Palatino Linotype" w:cs="Arial"/>
        </w:rPr>
        <w:t xml:space="preserve">Al respecto, si bien es cierto que el Código Financiero del Estado de México y Municipios crea la obligación de los Municipios para llevar los registros contables y presupuestales, también lo es que dicho ordenamiento jurídico no establece lo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w:t>
      </w:r>
      <w:r w:rsidRPr="007F76D0">
        <w:rPr>
          <w:rFonts w:ascii="Palatino Linotype" w:eastAsiaTheme="minorEastAsia" w:hAnsi="Palatino Linotype" w:cs="Arial"/>
        </w:rPr>
        <w:lastRenderedPageBreak/>
        <w:t>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A32494" w:rsidRPr="007F76D0" w:rsidRDefault="00A32494" w:rsidP="00A32494">
      <w:pPr>
        <w:autoSpaceDE w:val="0"/>
        <w:autoSpaceDN w:val="0"/>
        <w:adjustRightInd w:val="0"/>
        <w:spacing w:before="240" w:after="240"/>
        <w:ind w:left="851" w:right="902"/>
        <w:jc w:val="both"/>
        <w:rPr>
          <w:rFonts w:ascii="Palatino Linotype" w:eastAsiaTheme="minorEastAsia" w:hAnsi="Palatino Linotype" w:cs="Arial"/>
          <w:i/>
          <w:sz w:val="20"/>
          <w:szCs w:val="20"/>
        </w:rPr>
      </w:pPr>
      <w:r w:rsidRPr="007F76D0">
        <w:rPr>
          <w:rFonts w:ascii="Palatino Linotype" w:eastAsiaTheme="minorEastAsia" w:hAnsi="Palatino Linotype" w:cs="Arial"/>
          <w:i/>
          <w:sz w:val="20"/>
          <w:szCs w:val="20"/>
        </w:rPr>
        <w:t>"</w:t>
      </w:r>
      <w:r w:rsidRPr="007F76D0">
        <w:rPr>
          <w:rFonts w:ascii="Palatino Linotype" w:eastAsiaTheme="minorEastAsia" w:hAnsi="Palatino Linotype" w:cs="Arial"/>
          <w:b/>
          <w:i/>
          <w:sz w:val="20"/>
          <w:szCs w:val="20"/>
        </w:rPr>
        <w:t>REGISTRO CONTABLE</w:t>
      </w:r>
      <w:r w:rsidRPr="007F76D0">
        <w:rPr>
          <w:rFonts w:ascii="Palatino Linotype" w:eastAsiaTheme="minorEastAsia" w:hAnsi="Palatino Linotype" w:cs="Arial"/>
          <w:i/>
          <w:sz w:val="20"/>
          <w:szCs w:val="20"/>
        </w:rPr>
        <w:t xml:space="preserve"> </w:t>
      </w:r>
    </w:p>
    <w:p w:rsidR="00A32494" w:rsidRPr="007F76D0" w:rsidRDefault="00A32494" w:rsidP="00A32494">
      <w:pPr>
        <w:autoSpaceDE w:val="0"/>
        <w:autoSpaceDN w:val="0"/>
        <w:adjustRightInd w:val="0"/>
        <w:spacing w:after="120"/>
        <w:ind w:left="851" w:right="900"/>
        <w:jc w:val="both"/>
        <w:rPr>
          <w:rFonts w:ascii="Palatino Linotype" w:eastAsiaTheme="minorEastAsia" w:hAnsi="Palatino Linotype" w:cs="Arial"/>
          <w:i/>
          <w:sz w:val="20"/>
          <w:szCs w:val="20"/>
        </w:rPr>
      </w:pPr>
      <w:r w:rsidRPr="007F76D0">
        <w:rPr>
          <w:rFonts w:ascii="Palatino Linotype" w:eastAsiaTheme="minorEastAsia" w:hAnsi="Palatino Linotype" w:cs="Arial"/>
          <w:i/>
          <w:sz w:val="20"/>
          <w:szCs w:val="20"/>
        </w:rPr>
        <w:t xml:space="preserve">Asiento que se realiza en los libros de contabilidad de las actividades relacionadas con el ingreso y egresos de un ente económico. </w:t>
      </w:r>
    </w:p>
    <w:p w:rsidR="00A32494" w:rsidRPr="007F76D0" w:rsidRDefault="00A32494" w:rsidP="00A32494">
      <w:pPr>
        <w:autoSpaceDE w:val="0"/>
        <w:autoSpaceDN w:val="0"/>
        <w:adjustRightInd w:val="0"/>
        <w:spacing w:after="120"/>
        <w:ind w:left="851" w:right="900"/>
        <w:jc w:val="both"/>
        <w:rPr>
          <w:rFonts w:ascii="Palatino Linotype" w:eastAsiaTheme="minorEastAsia" w:hAnsi="Palatino Linotype" w:cs="Arial"/>
          <w:i/>
          <w:sz w:val="20"/>
          <w:szCs w:val="20"/>
        </w:rPr>
      </w:pPr>
      <w:r w:rsidRPr="007F76D0">
        <w:rPr>
          <w:rFonts w:ascii="Palatino Linotype" w:eastAsiaTheme="minorEastAsia" w:hAnsi="Palatino Linotype" w:cs="Arial"/>
          <w:b/>
          <w:i/>
          <w:sz w:val="20"/>
          <w:szCs w:val="20"/>
        </w:rPr>
        <w:t>REGISTRO PRESUPUESTARIO</w:t>
      </w:r>
    </w:p>
    <w:p w:rsidR="00A32494" w:rsidRPr="007F76D0" w:rsidRDefault="00A32494" w:rsidP="00A32494">
      <w:pPr>
        <w:autoSpaceDE w:val="0"/>
        <w:autoSpaceDN w:val="0"/>
        <w:adjustRightInd w:val="0"/>
        <w:spacing w:after="120"/>
        <w:ind w:left="851" w:right="900"/>
        <w:jc w:val="both"/>
        <w:rPr>
          <w:rFonts w:ascii="Palatino Linotype" w:eastAsiaTheme="minorEastAsia" w:hAnsi="Palatino Linotype" w:cs="Arial"/>
          <w:i/>
          <w:sz w:val="20"/>
          <w:szCs w:val="20"/>
        </w:rPr>
      </w:pPr>
      <w:r w:rsidRPr="007F76D0">
        <w:rPr>
          <w:rFonts w:ascii="Palatino Linotype" w:eastAsiaTheme="minorEastAsia" w:hAnsi="Palatino Linotype" w:cs="Arial"/>
          <w:i/>
          <w:sz w:val="20"/>
          <w:szCs w:val="20"/>
        </w:rPr>
        <w:t>Asiento contable de las erogaciones realizadas por las dependencias y entidades con relación a la asignación, modificación y ejercicio de los recursos presupuestarios que se les hayan autorizado."</w:t>
      </w:r>
    </w:p>
    <w:p w:rsidR="00A32494" w:rsidRPr="007F76D0" w:rsidRDefault="00A32494" w:rsidP="00A32494">
      <w:pPr>
        <w:autoSpaceDE w:val="0"/>
        <w:autoSpaceDN w:val="0"/>
        <w:adjustRightInd w:val="0"/>
        <w:spacing w:before="240" w:after="240" w:line="360" w:lineRule="auto"/>
        <w:ind w:right="51"/>
        <w:jc w:val="both"/>
        <w:rPr>
          <w:rFonts w:ascii="Palatino Linotype" w:eastAsiaTheme="minorEastAsia" w:hAnsi="Palatino Linotype" w:cs="Arial"/>
        </w:rPr>
      </w:pPr>
      <w:r w:rsidRPr="007F76D0">
        <w:rPr>
          <w:rFonts w:ascii="Palatino Linotype" w:eastAsiaTheme="minorEastAsia" w:hAnsi="Palatino Linotype" w:cs="Arial"/>
        </w:rPr>
        <w:t>Como bien se desprende de las definiciones, los registros contables y presupuestarios son asientos o anotaciones contables que se realizan tanto de los ingresos como de los egresos, a decir se trata de un control financiero que en el que se reconoce la obligación del Tesorero de llevar dicho registro.</w:t>
      </w:r>
    </w:p>
    <w:p w:rsidR="00A32494" w:rsidRPr="007F76D0" w:rsidRDefault="00A32494" w:rsidP="00A32494">
      <w:pPr>
        <w:autoSpaceDE w:val="0"/>
        <w:autoSpaceDN w:val="0"/>
        <w:adjustRightInd w:val="0"/>
        <w:spacing w:before="240" w:after="240" w:line="360" w:lineRule="auto"/>
        <w:ind w:right="51"/>
        <w:jc w:val="both"/>
        <w:rPr>
          <w:rFonts w:ascii="Palatino Linotype" w:eastAsiaTheme="minorEastAsia" w:hAnsi="Palatino Linotype" w:cs="Arial"/>
        </w:rPr>
      </w:pPr>
      <w:r w:rsidRPr="007F76D0">
        <w:rPr>
          <w:rFonts w:ascii="Palatino Linotype" w:eastAsiaTheme="minorEastAsia" w:hAnsi="Palatino Linotype" w:cs="Arial"/>
        </w:rPr>
        <w:t xml:space="preserve">No obstante, que como ya ha sido mencionado en la normatividad antes citada, todo registro contable y presupuestal deberá estar soportado con los documentos comprobatorios originales, como lo son las facturas, notas, nominas, póliza de cheque, fichas de depósito, cuentas por liquidar, formularios autorizados para el pago de contribuciones, avisos de cargo o débito, entre otros; los cuales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 tal y como se establece en el Código Financiero del Estado de México. </w:t>
      </w:r>
    </w:p>
    <w:p w:rsidR="00A32494" w:rsidRPr="007F76D0" w:rsidRDefault="00A32494" w:rsidP="00A32494">
      <w:pPr>
        <w:autoSpaceDE w:val="0"/>
        <w:autoSpaceDN w:val="0"/>
        <w:adjustRightInd w:val="0"/>
        <w:spacing w:before="240" w:after="240" w:line="360" w:lineRule="auto"/>
        <w:ind w:right="51"/>
        <w:jc w:val="both"/>
        <w:rPr>
          <w:rFonts w:ascii="Palatino Linotype" w:hAnsi="Palatino Linotype" w:cs="Arial"/>
          <w:lang w:eastAsia="es-MX"/>
        </w:rPr>
      </w:pPr>
      <w:r w:rsidRPr="007F76D0">
        <w:rPr>
          <w:rFonts w:ascii="Palatino Linotype" w:hAnsi="Palatino Linotype" w:cs="Arial"/>
          <w:lang w:eastAsia="es-MX"/>
        </w:rPr>
        <w:lastRenderedPageBreak/>
        <w:t xml:space="preserve">De manera correlativa, es preciso </w:t>
      </w:r>
      <w:r>
        <w:rPr>
          <w:rFonts w:ascii="Palatino Linotype" w:hAnsi="Palatino Linotype" w:cs="Arial"/>
          <w:lang w:eastAsia="es-MX"/>
        </w:rPr>
        <w:t>referir</w:t>
      </w:r>
      <w:r w:rsidRPr="007F76D0">
        <w:rPr>
          <w:rFonts w:ascii="Palatino Linotype" w:hAnsi="Palatino Linotype" w:cs="Arial"/>
          <w:lang w:eastAsia="es-MX"/>
        </w:rPr>
        <w:t xml:space="preserve"> la definición de </w:t>
      </w:r>
      <w:r w:rsidRPr="007F76D0">
        <w:rPr>
          <w:rFonts w:ascii="Palatino Linotype" w:hAnsi="Palatino Linotype" w:cs="Arial"/>
          <w:i/>
          <w:lang w:eastAsia="es-MX"/>
        </w:rPr>
        <w:t>póliza contable</w:t>
      </w:r>
      <w:r w:rsidRPr="007F76D0">
        <w:rPr>
          <w:rFonts w:ascii="Palatino Linotype" w:hAnsi="Palatino Linotype" w:cs="Arial"/>
          <w:lang w:eastAsia="es-MX"/>
        </w:rPr>
        <w:t xml:space="preserve">, misma que tampoco se encuentra incluida en los ordenamientos jurídicos, no obstante, que los ya mencionados Glosarios la definen como: </w:t>
      </w:r>
    </w:p>
    <w:p w:rsidR="00A32494" w:rsidRPr="007F76D0" w:rsidRDefault="00A32494" w:rsidP="00A32494">
      <w:pPr>
        <w:spacing w:before="120" w:after="120"/>
        <w:ind w:left="851" w:right="899"/>
        <w:jc w:val="both"/>
        <w:rPr>
          <w:rFonts w:ascii="Palatino Linotype" w:hAnsi="Palatino Linotype" w:cs="Arial"/>
          <w:b/>
          <w:i/>
          <w:sz w:val="20"/>
          <w:szCs w:val="20"/>
          <w:lang w:eastAsia="es-MX"/>
        </w:rPr>
      </w:pPr>
      <w:r w:rsidRPr="007F76D0">
        <w:rPr>
          <w:rFonts w:ascii="Palatino Linotype" w:hAnsi="Palatino Linotype" w:cs="Arial"/>
          <w:i/>
          <w:sz w:val="20"/>
          <w:szCs w:val="20"/>
          <w:lang w:eastAsia="es-MX"/>
        </w:rPr>
        <w:t>“</w:t>
      </w:r>
      <w:r w:rsidRPr="007F76D0">
        <w:rPr>
          <w:rFonts w:ascii="Palatino Linotype" w:hAnsi="Palatino Linotype" w:cs="Arial"/>
          <w:b/>
          <w:i/>
          <w:sz w:val="20"/>
          <w:szCs w:val="20"/>
          <w:lang w:eastAsia="es-MX"/>
        </w:rPr>
        <w:t>PÓLIZA CONTABLE</w:t>
      </w:r>
    </w:p>
    <w:p w:rsidR="00A32494" w:rsidRPr="007F76D0" w:rsidRDefault="00A32494" w:rsidP="00A32494">
      <w:pPr>
        <w:spacing w:before="120" w:after="120"/>
        <w:ind w:left="851" w:right="899"/>
        <w:jc w:val="both"/>
        <w:rPr>
          <w:rFonts w:ascii="Palatino Linotype" w:hAnsi="Palatino Linotype" w:cs="Arial"/>
          <w:i/>
          <w:sz w:val="20"/>
          <w:szCs w:val="20"/>
          <w:lang w:eastAsia="es-MX"/>
        </w:rPr>
      </w:pPr>
      <w:r w:rsidRPr="007F76D0">
        <w:rPr>
          <w:rFonts w:ascii="Palatino Linotype" w:hAnsi="Palatino Linotype" w:cs="Arial"/>
          <w:i/>
          <w:sz w:val="20"/>
          <w:szCs w:val="20"/>
          <w:lang w:eastAsia="es-MX"/>
        </w:rPr>
        <w:t>Documento en el cual se asientan en forma individual todas y cada una de las operaciones desarrolladas por una institución, así como la información necesaria para la identificación de dichas operaciones.” (</w:t>
      </w:r>
      <w:proofErr w:type="gramStart"/>
      <w:r w:rsidRPr="007F76D0">
        <w:rPr>
          <w:rFonts w:ascii="Palatino Linotype" w:hAnsi="Palatino Linotype" w:cs="Arial"/>
          <w:i/>
          <w:sz w:val="20"/>
          <w:szCs w:val="20"/>
          <w:lang w:eastAsia="es-MX"/>
        </w:rPr>
        <w:t>sic</w:t>
      </w:r>
      <w:proofErr w:type="gramEnd"/>
      <w:r w:rsidRPr="007F76D0">
        <w:rPr>
          <w:rFonts w:ascii="Palatino Linotype" w:hAnsi="Palatino Linotype" w:cs="Arial"/>
          <w:i/>
          <w:sz w:val="20"/>
          <w:szCs w:val="20"/>
          <w:lang w:eastAsia="es-MX"/>
        </w:rPr>
        <w:t>)</w:t>
      </w:r>
    </w:p>
    <w:p w:rsidR="00A32494" w:rsidRPr="007F76D0" w:rsidRDefault="00A32494" w:rsidP="00A32494">
      <w:pPr>
        <w:spacing w:before="240" w:after="240" w:line="360" w:lineRule="auto"/>
        <w:jc w:val="both"/>
        <w:rPr>
          <w:rFonts w:ascii="Palatino Linotype" w:hAnsi="Palatino Linotype" w:cs="Arial"/>
          <w:lang w:eastAsia="es-MX"/>
        </w:rPr>
      </w:pPr>
      <w:r w:rsidRPr="007F76D0">
        <w:rPr>
          <w:rFonts w:ascii="Palatino Linotype" w:hAnsi="Palatino Linotype" w:cs="Arial"/>
          <w:lang w:eastAsia="es-MX"/>
        </w:rPr>
        <w:t xml:space="preserve">Así, se advierte que la </w:t>
      </w:r>
      <w:r w:rsidRPr="007F76D0">
        <w:rPr>
          <w:rFonts w:ascii="Palatino Linotype" w:hAnsi="Palatino Linotype" w:cs="Arial"/>
          <w:i/>
          <w:lang w:eastAsia="es-MX"/>
        </w:rPr>
        <w:t>póliza contable</w:t>
      </w:r>
      <w:r w:rsidRPr="007F76D0">
        <w:rPr>
          <w:rFonts w:ascii="Palatino Linotype" w:hAnsi="Palatino Linotype" w:cs="Arial"/>
          <w:lang w:eastAsia="es-MX"/>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A32494" w:rsidRPr="007F76D0" w:rsidRDefault="00A32494" w:rsidP="00A32494">
      <w:pPr>
        <w:spacing w:before="240" w:after="240" w:line="360" w:lineRule="auto"/>
        <w:jc w:val="both"/>
        <w:rPr>
          <w:rFonts w:ascii="Palatino Linotype" w:hAnsi="Palatino Linotype" w:cs="Arial"/>
          <w:bCs/>
        </w:rPr>
      </w:pPr>
      <w:r w:rsidRPr="007F76D0">
        <w:rPr>
          <w:rFonts w:ascii="Palatino Linotype" w:hAnsi="Palatino Linotype" w:cs="Arial"/>
          <w:lang w:eastAsia="es-MX"/>
        </w:rPr>
        <w:t xml:space="preserve">En este sentido, existen diversos tipos de pólizas contables de acuerdo a las operaciones realizadas, dentro de las cuales, encontramos las llamadas </w:t>
      </w:r>
      <w:r w:rsidRPr="007F76D0">
        <w:rPr>
          <w:rFonts w:ascii="Palatino Linotype" w:hAnsi="Palatino Linotype" w:cs="Arial"/>
          <w:i/>
          <w:lang w:eastAsia="es-MX"/>
        </w:rPr>
        <w:t>pólizas de egresos</w:t>
      </w:r>
      <w:r w:rsidRPr="007F76D0">
        <w:rPr>
          <w:rFonts w:ascii="Palatino Linotype" w:hAnsi="Palatino Linotype" w:cs="Arial"/>
          <w:lang w:eastAsia="es-MX"/>
        </w:rPr>
        <w:t xml:space="preserve">, </w:t>
      </w:r>
      <w:r w:rsidRPr="007F76D0">
        <w:rPr>
          <w:rFonts w:ascii="Palatino Linotype" w:hAnsi="Palatino Linotype" w:cs="Arial"/>
          <w:i/>
        </w:rPr>
        <w:t xml:space="preserve">póliza de diario, póliza de egresos, póliza cheque y póliza de cuentas por pagar, </w:t>
      </w:r>
      <w:r w:rsidRPr="007F76D0">
        <w:rPr>
          <w:rFonts w:ascii="Palatino Linotype" w:hAnsi="Palatino Linotype" w:cs="Arial"/>
        </w:rPr>
        <w:t>las cuales se encuentran contenidas dentro del Disco 5, según se corrobora en la siguiente captura de pantalla:</w:t>
      </w:r>
    </w:p>
    <w:p w:rsidR="00A32494" w:rsidRPr="007F76D0" w:rsidRDefault="00A32494" w:rsidP="00A32494">
      <w:pPr>
        <w:spacing w:before="240" w:after="240" w:line="360" w:lineRule="auto"/>
        <w:jc w:val="both"/>
        <w:rPr>
          <w:rFonts w:ascii="Palatino Linotype" w:hAnsi="Palatino Linotype" w:cs="Arial"/>
          <w:bCs/>
        </w:rPr>
      </w:pPr>
      <w:r w:rsidRPr="007F76D0">
        <w:rPr>
          <w:rFonts w:ascii="Palatino Linotype" w:hAnsi="Palatino Linotype" w:cs="Arial"/>
          <w:bCs/>
          <w:noProof/>
          <w:lang w:val="es-MX" w:eastAsia="es-MX"/>
        </w:rPr>
        <w:drawing>
          <wp:inline distT="0" distB="0" distL="0" distR="0" wp14:anchorId="60A01D81" wp14:editId="7998B680">
            <wp:extent cx="5612130" cy="20193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019300"/>
                    </a:xfrm>
                    <a:prstGeom prst="rect">
                      <a:avLst/>
                    </a:prstGeom>
                  </pic:spPr>
                </pic:pic>
              </a:graphicData>
            </a:graphic>
          </wp:inline>
        </w:drawing>
      </w:r>
    </w:p>
    <w:p w:rsidR="00A32494" w:rsidRPr="007F76D0" w:rsidRDefault="00A32494" w:rsidP="00A32494">
      <w:pPr>
        <w:spacing w:before="240" w:after="240" w:line="360" w:lineRule="auto"/>
        <w:jc w:val="both"/>
        <w:rPr>
          <w:rFonts w:ascii="Palatino Linotype" w:hAnsi="Palatino Linotype" w:cs="Arial"/>
          <w:bCs/>
        </w:rPr>
      </w:pPr>
      <w:r w:rsidRPr="007F76D0">
        <w:rPr>
          <w:rFonts w:ascii="Palatino Linotype" w:hAnsi="Palatino Linotype" w:cs="Arial"/>
          <w:bCs/>
        </w:rPr>
        <w:t xml:space="preserve">Aunado a lo anterior, los citados Lineamientos especifican que las imágenes contenidas en el Disco 5 deben ser indexadas de manera que se permita su vinculación con la </w:t>
      </w:r>
      <w:r w:rsidRPr="007F76D0">
        <w:rPr>
          <w:rFonts w:ascii="Palatino Linotype" w:hAnsi="Palatino Linotype" w:cs="Arial"/>
          <w:bCs/>
        </w:rPr>
        <w:lastRenderedPageBreak/>
        <w:t xml:space="preserve">información financiera contenida en el Disco 1 del Informe Mensual, de tal forma que al consultar la citada información financiera se pueda visualizar el soporte documental que justifique los registros contables. </w:t>
      </w:r>
    </w:p>
    <w:p w:rsidR="00A32494" w:rsidRPr="007F76D0" w:rsidRDefault="00A32494" w:rsidP="00A32494">
      <w:pPr>
        <w:autoSpaceDE w:val="0"/>
        <w:autoSpaceDN w:val="0"/>
        <w:adjustRightInd w:val="0"/>
        <w:spacing w:before="240" w:after="240" w:line="360" w:lineRule="auto"/>
        <w:jc w:val="both"/>
        <w:rPr>
          <w:rFonts w:ascii="Palatino Linotype" w:hAnsi="Palatino Linotype" w:cs="Arial"/>
        </w:rPr>
      </w:pPr>
      <w:r w:rsidRPr="007F76D0">
        <w:rPr>
          <w:rFonts w:ascii="Palatino Linotype" w:hAnsi="Palatino Linotype" w:cs="Arial"/>
        </w:rPr>
        <w:t xml:space="preserve">Visto de esta forma, es importante </w:t>
      </w:r>
      <w:r>
        <w:rPr>
          <w:rFonts w:ascii="Palatino Linotype" w:hAnsi="Palatino Linotype" w:cs="Arial"/>
        </w:rPr>
        <w:t>señalar</w:t>
      </w:r>
      <w:r w:rsidRPr="007F76D0">
        <w:rPr>
          <w:rFonts w:ascii="Palatino Linotype" w:hAnsi="Palatino Linotype" w:cs="Arial"/>
        </w:rPr>
        <w:t xml:space="preserve"> que todo registro contable, sea este un ingreso o un egreso, deberá estar debidamente soportado con la documentación original, por ende, todos gastos realizados por las diferentes unidades administrativas municipales deben contar con dicho soporte documental.</w:t>
      </w:r>
    </w:p>
    <w:p w:rsidR="00A32494" w:rsidRPr="007F76D0" w:rsidRDefault="00A32494" w:rsidP="00A32494">
      <w:pPr>
        <w:spacing w:before="240" w:after="240" w:line="360" w:lineRule="auto"/>
        <w:jc w:val="both"/>
        <w:rPr>
          <w:rFonts w:ascii="Palatino Linotype" w:hAnsi="Palatino Linotype" w:cs="Arial"/>
          <w:bCs/>
        </w:rPr>
      </w:pPr>
      <w:r w:rsidRPr="007F76D0">
        <w:rPr>
          <w:rFonts w:ascii="Palatino Linotype" w:hAnsi="Palatino Linotype" w:cs="Arial"/>
          <w:bCs/>
        </w:rPr>
        <w:t>Además de ello, la información que es entregada al OSFEM junto con el Informe Mensual, si bien se remite dentro de los veinte días posteriores al término del mes correspondiente</w:t>
      </w:r>
      <w:r w:rsidRPr="007F76D0">
        <w:rPr>
          <w:rStyle w:val="Refdenotaalpie"/>
          <w:rFonts w:ascii="Palatino Linotype" w:hAnsi="Palatino Linotype" w:cs="Arial"/>
          <w:bCs/>
        </w:rPr>
        <w:footnoteReference w:id="3"/>
      </w:r>
      <w:r w:rsidRPr="007F76D0">
        <w:rPr>
          <w:rFonts w:ascii="Palatino Linotype" w:hAnsi="Palatino Linotype" w:cs="Arial"/>
          <w:bCs/>
        </w:rPr>
        <w:t xml:space="preserve">, también lo es que la documentación materia de estudio debe ser generada y entregada al momento de realizar los movimientos respectivos, por lo que debe de obrar en sus archivos. </w:t>
      </w:r>
    </w:p>
    <w:p w:rsidR="00A32494" w:rsidRPr="007F76D0" w:rsidRDefault="00A32494" w:rsidP="00A32494">
      <w:pPr>
        <w:spacing w:before="240" w:after="240" w:line="360" w:lineRule="auto"/>
        <w:jc w:val="both"/>
        <w:rPr>
          <w:rFonts w:ascii="Palatino Linotype" w:hAnsi="Palatino Linotype" w:cs="Arial"/>
          <w:bCs/>
        </w:rPr>
      </w:pPr>
      <w:r w:rsidRPr="007F76D0">
        <w:rPr>
          <w:rFonts w:ascii="Palatino Linotype" w:hAnsi="Palatino Linotype" w:cs="Arial"/>
          <w:bCs/>
        </w:rPr>
        <w:t>Así pues, se concluye que todo registro contable y presupuestal deberá estar soportado con los documentos comprobatorios originales, tanto por concepto de ingreso, como de egreso; documentos que deberán permanecer en custodia y conservación de la unidad administrativa correspondiente y a disposición del OSFEM; por un término de cinco años contados a partir del ejercicio presupuestal siguiente al que corresponda.</w:t>
      </w:r>
    </w:p>
    <w:p w:rsidR="00A32494" w:rsidRPr="007F76D0" w:rsidRDefault="00A32494" w:rsidP="00A32494">
      <w:pPr>
        <w:spacing w:before="240" w:after="240" w:line="360" w:lineRule="auto"/>
        <w:jc w:val="both"/>
        <w:rPr>
          <w:rFonts w:ascii="Palatino Linotype" w:hAnsi="Palatino Linotype" w:cs="Arial"/>
        </w:rPr>
      </w:pPr>
      <w:r w:rsidRPr="007F76D0">
        <w:rPr>
          <w:rFonts w:ascii="Palatino Linotype" w:hAnsi="Palatino Linotype" w:cs="Arial"/>
        </w:rPr>
        <w:t xml:space="preserve">En este orden de ideas, es evidente que el </w:t>
      </w:r>
      <w:r w:rsidRPr="007F76D0">
        <w:rPr>
          <w:rFonts w:ascii="Palatino Linotype" w:hAnsi="Palatino Linotype" w:cs="Arial"/>
          <w:b/>
        </w:rPr>
        <w:t>Sujeto Obligado</w:t>
      </w:r>
      <w:r w:rsidRPr="007F76D0">
        <w:rPr>
          <w:rFonts w:ascii="Palatino Linotype" w:hAnsi="Palatino Linotype" w:cs="Arial"/>
        </w:rPr>
        <w:t xml:space="preserve"> no garantizo el derecho de acceso a la información del particular, en virtud de que, a decir por el mismo, </w:t>
      </w:r>
      <w:r>
        <w:rPr>
          <w:rFonts w:ascii="Palatino Linotype" w:hAnsi="Palatino Linotype" w:cs="Arial"/>
        </w:rPr>
        <w:t>es el Tesorero Municipal el que realiza el pago de finiquito, Servidor Público al que no fue turnada la solicitud de acceso a la información</w:t>
      </w:r>
      <w:r w:rsidRPr="007F76D0">
        <w:rPr>
          <w:rFonts w:ascii="Palatino Linotype" w:hAnsi="Palatino Linotype"/>
        </w:rPr>
        <w:t xml:space="preserve">, por lo que resulta procedente ordenar la entrega de </w:t>
      </w:r>
      <w:r>
        <w:rPr>
          <w:rFonts w:ascii="Palatino Linotype" w:hAnsi="Palatino Linotype"/>
        </w:rPr>
        <w:t xml:space="preserve">las </w:t>
      </w:r>
      <w:r w:rsidRPr="005F2CE4">
        <w:rPr>
          <w:rFonts w:ascii="Palatino Linotype" w:hAnsi="Palatino Linotype"/>
          <w:color w:val="000000"/>
        </w:rPr>
        <w:t xml:space="preserve">cartas de finiquito de todo el personal que ha dejado de laborar del </w:t>
      </w:r>
      <w:r w:rsidRPr="005F2CE4">
        <w:rPr>
          <w:rFonts w:ascii="Palatino Linotype" w:hAnsi="Palatino Linotype"/>
          <w:color w:val="000000"/>
        </w:rPr>
        <w:lastRenderedPageBreak/>
        <w:t>1ero de enero de 2019 al 15 de enero de 2020</w:t>
      </w:r>
      <w:r w:rsidRPr="007F76D0">
        <w:rPr>
          <w:rFonts w:ascii="Palatino Linotype" w:hAnsi="Palatino Linotype"/>
        </w:rPr>
        <w:t xml:space="preserve">, </w:t>
      </w:r>
      <w:r>
        <w:rPr>
          <w:rFonts w:ascii="Palatino Linotype" w:hAnsi="Palatino Linotype"/>
        </w:rPr>
        <w:t>a efectos de garantizar</w:t>
      </w:r>
      <w:r w:rsidRPr="007F76D0">
        <w:rPr>
          <w:rFonts w:ascii="Palatino Linotype" w:hAnsi="Palatino Linotype"/>
        </w:rPr>
        <w:t xml:space="preserve"> el derecho de acceso a la información del particular, en términos del presente considerando y del siguiente.</w:t>
      </w:r>
    </w:p>
    <w:p w:rsidR="00A32494" w:rsidRDefault="00A32494" w:rsidP="00A32494">
      <w:pPr>
        <w:spacing w:before="240" w:after="360" w:line="360" w:lineRule="auto"/>
        <w:jc w:val="both"/>
        <w:rPr>
          <w:rFonts w:ascii="Palatino Linotype" w:hAnsi="Palatino Linotype" w:cs="Arial"/>
        </w:rPr>
      </w:pPr>
      <w:r w:rsidRPr="007F76D0">
        <w:rPr>
          <w:rFonts w:ascii="Palatino Linotype" w:hAnsi="Palatino Linotype" w:cs="Arial"/>
        </w:rPr>
        <w:t xml:space="preserve">Lo anterior es así, en razón de que los Sujetos Obligados deben hacer pública toda aquella información relativa a los montos y las personas a quienes entreguen, por cualquier motivo, recursos públicos, así como los informes que dichas personas les entreguen sobre el uso y destino de dichos recursos, tal como lo prevé el artículo 23, penúltimo párrafo de la Ley de Transparencia y Acceso a la Información Pública del Estado de México y Municipios. </w:t>
      </w:r>
    </w:p>
    <w:p w:rsidR="00A32494" w:rsidRDefault="00A32494" w:rsidP="00A32494">
      <w:pPr>
        <w:spacing w:before="240" w:after="240" w:line="360" w:lineRule="auto"/>
        <w:ind w:right="49"/>
        <w:jc w:val="both"/>
        <w:rPr>
          <w:rFonts w:ascii="Palatino Linotype" w:hAnsi="Palatino Linotype"/>
        </w:rPr>
      </w:pPr>
      <w:r>
        <w:rPr>
          <w:rFonts w:ascii="Palatino Linotype" w:hAnsi="Palatino Linotype" w:cs="Arial"/>
        </w:rPr>
        <w:t xml:space="preserve">Al respecto, cabe señalar en primer </w:t>
      </w:r>
      <w:r w:rsidR="00D1053F">
        <w:rPr>
          <w:rFonts w:ascii="Palatino Linotype" w:hAnsi="Palatino Linotype" w:cs="Arial"/>
        </w:rPr>
        <w:t xml:space="preserve">término </w:t>
      </w:r>
      <w:r>
        <w:rPr>
          <w:rFonts w:ascii="Palatino Linotype" w:hAnsi="Palatino Linotype" w:cs="Arial"/>
        </w:rPr>
        <w:t xml:space="preserve">que la </w:t>
      </w:r>
      <w:r>
        <w:rPr>
          <w:rFonts w:ascii="Palatino Linotype" w:hAnsi="Palatino Linotype"/>
        </w:rPr>
        <w:t>una relación laboral se termina por renuncia del trabajador o por despido ya sea justificado o injustificado.</w:t>
      </w:r>
    </w:p>
    <w:p w:rsidR="00A32494" w:rsidRDefault="00A32494" w:rsidP="00A32494">
      <w:pPr>
        <w:spacing w:before="240" w:after="240" w:line="360" w:lineRule="auto"/>
        <w:ind w:right="49"/>
        <w:jc w:val="both"/>
        <w:rPr>
          <w:rFonts w:ascii="Palatino Linotype" w:hAnsi="Palatino Linotype"/>
        </w:rPr>
      </w:pPr>
      <w:r>
        <w:rPr>
          <w:rFonts w:ascii="Palatino Linotype" w:hAnsi="Palatino Linotype"/>
        </w:rPr>
        <w:t xml:space="preserve">Así, </w:t>
      </w:r>
      <w:r>
        <w:rPr>
          <w:rFonts w:ascii="Palatino Linotype" w:hAnsi="Palatino Linotype" w:cs="Arial"/>
        </w:rPr>
        <w:t xml:space="preserve">en términos de los </w:t>
      </w:r>
      <w:r>
        <w:rPr>
          <w:rFonts w:ascii="Palatino Linotype" w:hAnsi="Palatino Linotype"/>
        </w:rPr>
        <w:t>artículos 47 de la Ley Federal del Trabajo y 93 de la Ley del Trabajo de los Servidores Públicos del Estado de México y Municipios, se tiene que si bien, la renuncia no está considerada como causa de recisión de la relación laboral sin responsabilidad para las instituciones públicas, si lo es que a través de ella se tiene por terminada dicha relación sin que sea atribuible al patrón.</w:t>
      </w:r>
    </w:p>
    <w:p w:rsidR="00A32494" w:rsidRDefault="00A32494" w:rsidP="00A32494">
      <w:pPr>
        <w:spacing w:before="240" w:after="240" w:line="360" w:lineRule="auto"/>
        <w:ind w:right="49"/>
        <w:jc w:val="both"/>
        <w:rPr>
          <w:rFonts w:ascii="Palatino Linotype" w:hAnsi="Palatino Linotype"/>
        </w:rPr>
      </w:pPr>
      <w:r>
        <w:rPr>
          <w:rFonts w:ascii="Palatino Linotype" w:hAnsi="Palatino Linotype"/>
        </w:rPr>
        <w:t>Mientras que en términos del artículo 95 de la Ley del Trabajo de los Servidores Públicos del Estado de México y Municipios, son</w:t>
      </w:r>
      <w:r>
        <w:rPr>
          <w:rFonts w:ascii="Palatino Linotype" w:hAnsi="Palatino Linotype"/>
          <w:i/>
        </w:rPr>
        <w:t xml:space="preserve"> </w:t>
      </w:r>
      <w:r w:rsidRPr="003876E2">
        <w:rPr>
          <w:rFonts w:ascii="Palatino Linotype" w:hAnsi="Palatino Linotype"/>
        </w:rPr>
        <w:t>causas de rescisión de la relación laboral, sin responsabilidad para el servidor público</w:t>
      </w:r>
      <w:r>
        <w:rPr>
          <w:rFonts w:ascii="Palatino Linotype" w:hAnsi="Palatino Linotype"/>
        </w:rPr>
        <w:t>, las siguientes:</w:t>
      </w:r>
    </w:p>
    <w:p w:rsidR="00A32494" w:rsidRPr="003876E2" w:rsidRDefault="00A32494" w:rsidP="00A32494">
      <w:pPr>
        <w:spacing w:after="120"/>
        <w:ind w:left="851" w:right="851"/>
        <w:jc w:val="both"/>
        <w:rPr>
          <w:rFonts w:ascii="Palatino Linotype" w:hAnsi="Palatino Linotype"/>
          <w:i/>
          <w:sz w:val="20"/>
          <w:szCs w:val="20"/>
          <w:lang w:val="es-MX"/>
        </w:rPr>
      </w:pPr>
      <w:r>
        <w:rPr>
          <w:rFonts w:ascii="Palatino Linotype" w:hAnsi="Palatino Linotype"/>
          <w:b/>
          <w:i/>
          <w:sz w:val="20"/>
          <w:szCs w:val="20"/>
        </w:rPr>
        <w:t>“</w:t>
      </w:r>
      <w:r w:rsidRPr="003876E2">
        <w:rPr>
          <w:rFonts w:ascii="Palatino Linotype" w:hAnsi="Palatino Linotype"/>
          <w:b/>
          <w:i/>
          <w:sz w:val="20"/>
          <w:szCs w:val="20"/>
        </w:rPr>
        <w:t>ARTÍCULO 95.</w:t>
      </w:r>
      <w:r w:rsidRPr="003876E2">
        <w:rPr>
          <w:rFonts w:ascii="Palatino Linotype" w:hAnsi="Palatino Linotype"/>
          <w:i/>
          <w:sz w:val="20"/>
          <w:szCs w:val="20"/>
        </w:rPr>
        <w:t xml:space="preserve"> Son causas de rescisión de la relación laboral, sin responsabilidad para el servidor público:</w:t>
      </w:r>
    </w:p>
    <w:p w:rsidR="00A32494" w:rsidRPr="003876E2" w:rsidRDefault="00A32494" w:rsidP="00A32494">
      <w:pPr>
        <w:spacing w:after="120"/>
        <w:ind w:left="851" w:right="851"/>
        <w:jc w:val="both"/>
        <w:rPr>
          <w:rFonts w:ascii="Palatino Linotype" w:hAnsi="Palatino Linotype"/>
          <w:i/>
          <w:sz w:val="20"/>
          <w:szCs w:val="20"/>
        </w:rPr>
      </w:pPr>
      <w:r w:rsidRPr="003876E2">
        <w:rPr>
          <w:rFonts w:ascii="Palatino Linotype" w:hAnsi="Palatino Linotype"/>
          <w:i/>
          <w:sz w:val="20"/>
          <w:szCs w:val="20"/>
        </w:rPr>
        <w:t>…</w:t>
      </w:r>
    </w:p>
    <w:p w:rsidR="00A32494" w:rsidRPr="003876E2" w:rsidRDefault="00A32494" w:rsidP="00A32494">
      <w:pPr>
        <w:spacing w:after="120"/>
        <w:ind w:left="1134" w:right="851"/>
        <w:jc w:val="both"/>
        <w:rPr>
          <w:rFonts w:ascii="Palatino Linotype" w:hAnsi="Palatino Linotype"/>
          <w:i/>
          <w:sz w:val="20"/>
          <w:szCs w:val="20"/>
        </w:rPr>
      </w:pPr>
      <w:r w:rsidRPr="003876E2">
        <w:rPr>
          <w:rFonts w:ascii="Palatino Linotype" w:hAnsi="Palatino Linotype"/>
          <w:i/>
          <w:sz w:val="20"/>
          <w:szCs w:val="20"/>
        </w:rPr>
        <w:t xml:space="preserve">I. Engañarlo la institución pública o dependencia en relación a las condiciones en que se le ofreció el trabajo. Esta causa dejará de tener efecto después de 30 días naturales a partir de su incorporación al servicio; </w:t>
      </w:r>
    </w:p>
    <w:p w:rsidR="00A32494" w:rsidRPr="003876E2" w:rsidRDefault="00A32494" w:rsidP="00A32494">
      <w:pPr>
        <w:spacing w:after="120"/>
        <w:ind w:left="1134" w:right="851"/>
        <w:jc w:val="both"/>
        <w:rPr>
          <w:rFonts w:ascii="Palatino Linotype" w:hAnsi="Palatino Linotype"/>
          <w:i/>
          <w:sz w:val="20"/>
          <w:szCs w:val="20"/>
        </w:rPr>
      </w:pPr>
      <w:r w:rsidRPr="003876E2">
        <w:rPr>
          <w:rFonts w:ascii="Palatino Linotype" w:hAnsi="Palatino Linotype"/>
          <w:i/>
          <w:sz w:val="20"/>
          <w:szCs w:val="20"/>
        </w:rPr>
        <w:lastRenderedPageBreak/>
        <w:t xml:space="preserve">II.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 </w:t>
      </w:r>
    </w:p>
    <w:p w:rsidR="00A32494" w:rsidRPr="003876E2" w:rsidRDefault="00A32494" w:rsidP="00A32494">
      <w:pPr>
        <w:spacing w:after="120"/>
        <w:ind w:left="1134" w:right="851"/>
        <w:jc w:val="both"/>
        <w:rPr>
          <w:rFonts w:ascii="Palatino Linotype" w:hAnsi="Palatino Linotype"/>
          <w:i/>
          <w:sz w:val="20"/>
          <w:szCs w:val="20"/>
        </w:rPr>
      </w:pPr>
      <w:r w:rsidRPr="003876E2">
        <w:rPr>
          <w:rFonts w:ascii="Palatino Linotype" w:hAnsi="Palatino Linotype"/>
          <w:i/>
          <w:sz w:val="20"/>
          <w:szCs w:val="20"/>
        </w:rPr>
        <w:t xml:space="preserve">III. Incumplir la institución pública o dependencia las condiciones laborales y salariales acordadas para el desempeño de sus funciones y las que estipula esta ley; </w:t>
      </w:r>
    </w:p>
    <w:p w:rsidR="00A32494" w:rsidRPr="003876E2" w:rsidRDefault="00A32494" w:rsidP="00A32494">
      <w:pPr>
        <w:spacing w:after="120"/>
        <w:ind w:left="1134" w:right="851"/>
        <w:jc w:val="both"/>
        <w:rPr>
          <w:rFonts w:ascii="Palatino Linotype" w:hAnsi="Palatino Linotype"/>
          <w:i/>
          <w:sz w:val="20"/>
          <w:szCs w:val="20"/>
        </w:rPr>
      </w:pPr>
      <w:r w:rsidRPr="003876E2">
        <w:rPr>
          <w:rFonts w:ascii="Palatino Linotype" w:hAnsi="Palatino Linotype"/>
          <w:i/>
          <w:sz w:val="20"/>
          <w:szCs w:val="20"/>
        </w:rPr>
        <w:t xml:space="preserve">IV. Existir peligro grave para la seguridad o salud del servidor público por carecer de condiciones higiénicas en su lugar de trabajo o no cumplirse las medidas preventivas y de seguridad que las leyes establezcan; </w:t>
      </w:r>
    </w:p>
    <w:p w:rsidR="00A32494" w:rsidRPr="003876E2" w:rsidRDefault="00A32494" w:rsidP="00A32494">
      <w:pPr>
        <w:spacing w:after="120"/>
        <w:ind w:left="1134" w:right="851"/>
        <w:jc w:val="both"/>
        <w:rPr>
          <w:rFonts w:ascii="Palatino Linotype" w:hAnsi="Palatino Linotype"/>
          <w:i/>
          <w:sz w:val="20"/>
          <w:szCs w:val="20"/>
        </w:rPr>
      </w:pPr>
      <w:r w:rsidRPr="003876E2">
        <w:rPr>
          <w:rFonts w:ascii="Palatino Linotype" w:hAnsi="Palatino Linotype"/>
          <w:i/>
          <w:sz w:val="20"/>
          <w:szCs w:val="20"/>
        </w:rPr>
        <w:t xml:space="preserve">V. No inscribirlo en el Instituto de Seguridad Social del Estado de México y Municipios o no cubrir a éste las aportaciones que le correspondan; y </w:t>
      </w:r>
    </w:p>
    <w:p w:rsidR="00A32494" w:rsidRPr="003876E2" w:rsidRDefault="00A32494" w:rsidP="00A32494">
      <w:pPr>
        <w:spacing w:after="120"/>
        <w:ind w:left="1134" w:right="851"/>
        <w:jc w:val="both"/>
        <w:rPr>
          <w:rFonts w:ascii="Palatino Linotype" w:hAnsi="Palatino Linotype"/>
          <w:i/>
          <w:sz w:val="20"/>
          <w:szCs w:val="20"/>
        </w:rPr>
      </w:pPr>
      <w:r w:rsidRPr="003876E2">
        <w:rPr>
          <w:rFonts w:ascii="Palatino Linotype" w:hAnsi="Palatino Linotype"/>
          <w:i/>
          <w:sz w:val="20"/>
          <w:szCs w:val="20"/>
        </w:rPr>
        <w:t xml:space="preserve">VI. Las análogas a las establecidas en las fracciones anteriores, de </w:t>
      </w:r>
      <w:proofErr w:type="gramStart"/>
      <w:r w:rsidRPr="003876E2">
        <w:rPr>
          <w:rFonts w:ascii="Palatino Linotype" w:hAnsi="Palatino Linotype"/>
          <w:i/>
          <w:sz w:val="20"/>
          <w:szCs w:val="20"/>
        </w:rPr>
        <w:t>igual manera graves</w:t>
      </w:r>
      <w:proofErr w:type="gramEnd"/>
      <w:r w:rsidRPr="003876E2">
        <w:rPr>
          <w:rFonts w:ascii="Palatino Linotype" w:hAnsi="Palatino Linotype"/>
          <w:i/>
          <w:sz w:val="20"/>
          <w:szCs w:val="20"/>
        </w:rPr>
        <w:t xml:space="preserve"> y de consecuencias semejantes. </w:t>
      </w:r>
    </w:p>
    <w:p w:rsidR="00A32494" w:rsidRPr="003876E2" w:rsidRDefault="00A32494" w:rsidP="00A32494">
      <w:pPr>
        <w:spacing w:after="120"/>
        <w:ind w:left="851" w:right="851"/>
        <w:jc w:val="both"/>
        <w:rPr>
          <w:rFonts w:ascii="Palatino Linotype" w:hAnsi="Palatino Linotype"/>
          <w:i/>
          <w:sz w:val="20"/>
          <w:szCs w:val="20"/>
        </w:rPr>
      </w:pPr>
      <w:r w:rsidRPr="003876E2">
        <w:rPr>
          <w:rFonts w:ascii="Palatino Linotype" w:hAnsi="Palatino Linotype"/>
          <w:i/>
          <w:sz w:val="20"/>
          <w:szCs w:val="20"/>
        </w:rPr>
        <w:t xml:space="preserve">En estos casos, el servidor público podrá separarse de su trabajo dentro de los treinta días siguientes a la fecha en que se dé cualquiera de las causas y </w:t>
      </w:r>
      <w:r w:rsidRPr="003876E2">
        <w:rPr>
          <w:rFonts w:ascii="Palatino Linotype" w:hAnsi="Palatino Linotype"/>
          <w:i/>
          <w:sz w:val="20"/>
          <w:szCs w:val="20"/>
          <w:u w:val="single"/>
        </w:rPr>
        <w:t xml:space="preserve">tendrá </w:t>
      </w:r>
      <w:r w:rsidRPr="003876E2">
        <w:rPr>
          <w:rFonts w:ascii="Palatino Linotype" w:hAnsi="Palatino Linotype"/>
          <w:i/>
          <w:sz w:val="20"/>
          <w:szCs w:val="20"/>
        </w:rPr>
        <w:t>derecho a que la institución pública</w:t>
      </w:r>
      <w:r w:rsidRPr="003876E2">
        <w:rPr>
          <w:rFonts w:ascii="Palatino Linotype" w:hAnsi="Palatino Linotype"/>
          <w:i/>
          <w:sz w:val="20"/>
          <w:szCs w:val="20"/>
          <w:u w:val="single"/>
        </w:rPr>
        <w:t xml:space="preserve"> lo indemnice</w:t>
      </w:r>
      <w:r w:rsidRPr="003876E2">
        <w:rPr>
          <w:rFonts w:ascii="Palatino Linotype" w:hAnsi="Palatino Linotype"/>
          <w:i/>
          <w:sz w:val="20"/>
          <w:szCs w:val="20"/>
        </w:rPr>
        <w:t xml:space="preserve"> con el importe de </w:t>
      </w:r>
      <w:r w:rsidRPr="003876E2">
        <w:rPr>
          <w:rFonts w:ascii="Palatino Linotype" w:hAnsi="Palatino Linotype"/>
          <w:i/>
          <w:sz w:val="20"/>
          <w:szCs w:val="20"/>
          <w:u w:val="single"/>
        </w:rPr>
        <w:t>tres meses de sueldo base, veinte días por cada año devengado y cubriéndole las prestaciones a que 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w:t>
      </w:r>
      <w:r w:rsidRPr="003876E2">
        <w:rPr>
          <w:rFonts w:ascii="Palatino Linotype" w:hAnsi="Palatino Linotype"/>
          <w:i/>
          <w:sz w:val="20"/>
          <w:szCs w:val="20"/>
        </w:rPr>
        <w:t xml:space="preserve">, siempre y cuando esto último ocurra en un plazo no mayor a los doce meses antes mencionados, independientemente del tiempo que dure el proceso. </w:t>
      </w:r>
    </w:p>
    <w:p w:rsidR="00A32494" w:rsidRPr="003876E2" w:rsidRDefault="00A32494" w:rsidP="00A32494">
      <w:pPr>
        <w:spacing w:after="120"/>
        <w:ind w:left="851" w:right="851"/>
        <w:jc w:val="both"/>
        <w:rPr>
          <w:rFonts w:ascii="Palatino Linotype" w:hAnsi="Palatino Linotype"/>
          <w:i/>
          <w:sz w:val="20"/>
          <w:szCs w:val="20"/>
        </w:rPr>
      </w:pPr>
      <w:r w:rsidRPr="003876E2">
        <w:rPr>
          <w:rFonts w:ascii="Palatino Linotype" w:hAnsi="Palatino Linotype"/>
          <w:i/>
          <w:sz w:val="20"/>
          <w:szCs w:val="20"/>
        </w:rPr>
        <w:t xml:space="preserve">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 </w:t>
      </w:r>
    </w:p>
    <w:p w:rsidR="00A32494" w:rsidRPr="003876E2" w:rsidRDefault="00A32494" w:rsidP="00A32494">
      <w:pPr>
        <w:spacing w:after="120"/>
        <w:ind w:left="851" w:right="851"/>
        <w:jc w:val="both"/>
        <w:rPr>
          <w:rFonts w:ascii="Palatino Linotype" w:hAnsi="Palatino Linotype"/>
          <w:i/>
          <w:sz w:val="20"/>
          <w:szCs w:val="20"/>
        </w:rPr>
      </w:pPr>
      <w:r w:rsidRPr="003876E2">
        <w:rPr>
          <w:rFonts w:ascii="Palatino Linotype" w:hAnsi="Palatino Linotype"/>
          <w:i/>
          <w:sz w:val="20"/>
          <w:szCs w:val="20"/>
        </w:rPr>
        <w:t xml:space="preserve">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 </w:t>
      </w:r>
    </w:p>
    <w:p w:rsidR="00A32494" w:rsidRDefault="00A32494" w:rsidP="00A32494">
      <w:pPr>
        <w:spacing w:after="120"/>
        <w:ind w:left="851" w:right="851"/>
        <w:jc w:val="both"/>
        <w:rPr>
          <w:rFonts w:ascii="Palatino Linotype" w:hAnsi="Palatino Linotype"/>
          <w:i/>
          <w:sz w:val="20"/>
          <w:szCs w:val="20"/>
        </w:rPr>
      </w:pPr>
      <w:r w:rsidRPr="003876E2">
        <w:rPr>
          <w:rFonts w:ascii="Palatino Linotype" w:hAnsi="Palatino Linotype"/>
          <w:i/>
          <w:sz w:val="20"/>
          <w:szCs w:val="20"/>
        </w:rPr>
        <w:t>Para el pago de cualquier indemnización que se genere por las relaciones laborales entre las instituciones o dependencias y sus servidores públicos señaladas en esta ley no generarán ningún tipo de interés.</w:t>
      </w:r>
      <w:r>
        <w:rPr>
          <w:rFonts w:ascii="Palatino Linotype" w:hAnsi="Palatino Linotype"/>
          <w:i/>
          <w:sz w:val="20"/>
          <w:szCs w:val="20"/>
        </w:rPr>
        <w:t>”</w:t>
      </w:r>
    </w:p>
    <w:p w:rsidR="003D61BA" w:rsidRDefault="003D61BA" w:rsidP="00A32494">
      <w:pPr>
        <w:spacing w:before="240" w:after="240" w:line="360" w:lineRule="auto"/>
        <w:ind w:right="51"/>
        <w:jc w:val="both"/>
        <w:rPr>
          <w:rFonts w:ascii="Palatino Linotype" w:hAnsi="Palatino Linotype"/>
        </w:rPr>
      </w:pPr>
    </w:p>
    <w:p w:rsidR="00A32494" w:rsidRDefault="00A32494" w:rsidP="00A32494">
      <w:pPr>
        <w:spacing w:before="240" w:after="240" w:line="360" w:lineRule="auto"/>
        <w:ind w:right="51"/>
        <w:jc w:val="both"/>
        <w:rPr>
          <w:rFonts w:ascii="Palatino Linotype" w:hAnsi="Palatino Linotype"/>
        </w:rPr>
      </w:pPr>
      <w:r w:rsidRPr="00DF4507">
        <w:rPr>
          <w:rFonts w:ascii="Palatino Linotype" w:hAnsi="Palatino Linotype"/>
        </w:rPr>
        <w:t>En la rescisión de la relación laboral, sin responsab</w:t>
      </w:r>
      <w:r>
        <w:rPr>
          <w:rFonts w:ascii="Palatino Linotype" w:hAnsi="Palatino Linotype"/>
        </w:rPr>
        <w:t xml:space="preserve">ilidad para el servidor público, este podrá </w:t>
      </w:r>
      <w:r w:rsidRPr="00DF4507">
        <w:rPr>
          <w:rFonts w:ascii="Palatino Linotype" w:hAnsi="Palatino Linotype"/>
        </w:rPr>
        <w:t xml:space="preserve">solicitar ante el Tribunal o la Sala correspondiente, que se le reinstale en el trabajo que desempeñaba, o que se le indemnice. Cuando el servidor público considere injustificada la causa de rescisión de la relación laboral, o bien lo injustificado del </w:t>
      </w:r>
      <w:r w:rsidRPr="00DF4507">
        <w:rPr>
          <w:rFonts w:ascii="Palatino Linotype" w:hAnsi="Palatino Linotype"/>
        </w:rPr>
        <w:lastRenderedPageBreak/>
        <w:t xml:space="preserve">despido podrá </w:t>
      </w:r>
      <w:r w:rsidRPr="00DF4507">
        <w:rPr>
          <w:rFonts w:ascii="Palatino Linotype" w:hAnsi="Palatino Linotype"/>
          <w:b/>
        </w:rPr>
        <w:t>demandar ante el Tribunal o en la Sala</w:t>
      </w:r>
      <w:r w:rsidRPr="00DF4507">
        <w:rPr>
          <w:rFonts w:ascii="Palatino Linotype" w:hAnsi="Palatino Linotype"/>
        </w:rPr>
        <w:t xml:space="preserve"> que se le cubra la indemnización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w:t>
      </w:r>
      <w:r>
        <w:rPr>
          <w:rFonts w:ascii="Palatino Linotype" w:hAnsi="Palatino Linotype"/>
        </w:rPr>
        <w:t>l tiempo que , dure el proceso</w:t>
      </w:r>
      <w:r>
        <w:rPr>
          <w:rStyle w:val="Refdenotaalpie"/>
          <w:rFonts w:ascii="Palatino Linotype" w:hAnsi="Palatino Linotype"/>
        </w:rPr>
        <w:footnoteReference w:id="4"/>
      </w:r>
      <w:r>
        <w:rPr>
          <w:rFonts w:ascii="Palatino Linotype" w:hAnsi="Palatino Linotype"/>
        </w:rPr>
        <w:t>.</w:t>
      </w:r>
    </w:p>
    <w:p w:rsidR="00D11265" w:rsidRDefault="005269E5" w:rsidP="00D11265">
      <w:pPr>
        <w:spacing w:line="360" w:lineRule="auto"/>
        <w:jc w:val="both"/>
        <w:rPr>
          <w:rFonts w:ascii="Palatino Linotype" w:hAnsi="Palatino Linotype"/>
          <w:bCs/>
        </w:rPr>
      </w:pPr>
      <w:r>
        <w:rPr>
          <w:rFonts w:ascii="Palatino Linotype" w:hAnsi="Palatino Linotype"/>
          <w:bCs/>
        </w:rPr>
        <w:t xml:space="preserve"> </w:t>
      </w:r>
    </w:p>
    <w:p w:rsidR="005269E5" w:rsidRPr="00D11265" w:rsidRDefault="009B7617" w:rsidP="00D11265">
      <w:pPr>
        <w:spacing w:line="360" w:lineRule="auto"/>
        <w:jc w:val="both"/>
        <w:rPr>
          <w:rFonts w:ascii="Palatino Linotype" w:hAnsi="Palatino Linotype"/>
          <w:bCs/>
        </w:rPr>
      </w:pPr>
      <w:r w:rsidRPr="007E3948">
        <w:rPr>
          <w:rFonts w:ascii="Palatino Linotype" w:hAnsi="Palatino Linotype" w:cs="Arial"/>
        </w:rPr>
        <w:t>En tal virtud, dado que el Ayu</w:t>
      </w:r>
      <w:r>
        <w:rPr>
          <w:rFonts w:ascii="Palatino Linotype" w:hAnsi="Palatino Linotype" w:cs="Arial"/>
        </w:rPr>
        <w:t>ntamiento de Teotihuacán</w:t>
      </w:r>
      <w:r w:rsidRPr="007E3948">
        <w:rPr>
          <w:rFonts w:ascii="Palatino Linotype" w:hAnsi="Palatino Linotype" w:cs="Arial"/>
        </w:rPr>
        <w:t xml:space="preserve"> entrego el número de </w:t>
      </w:r>
      <w:r>
        <w:rPr>
          <w:rFonts w:ascii="Palatino Linotype" w:hAnsi="Palatino Linotype" w:cs="Arial"/>
        </w:rPr>
        <w:t xml:space="preserve">altas y bajas </w:t>
      </w:r>
      <w:r>
        <w:rPr>
          <w:rFonts w:ascii="Palatino Linotype" w:eastAsiaTheme="minorEastAsia" w:hAnsi="Palatino Linotype" w:cs="Bookman Old Style"/>
          <w:lang w:val="es-MX"/>
        </w:rPr>
        <w:t xml:space="preserve"> correspondien</w:t>
      </w:r>
      <w:r w:rsidR="00D11265">
        <w:rPr>
          <w:rFonts w:ascii="Palatino Linotype" w:eastAsiaTheme="minorEastAsia" w:hAnsi="Palatino Linotype" w:cs="Bookman Old Style"/>
          <w:lang w:val="es-MX"/>
        </w:rPr>
        <w:t>tes a</w:t>
      </w:r>
      <w:r>
        <w:rPr>
          <w:rFonts w:ascii="Palatino Linotype" w:eastAsiaTheme="minorEastAsia" w:hAnsi="Palatino Linotype" w:cs="Bookman Old Style"/>
          <w:lang w:val="es-MX"/>
        </w:rPr>
        <w:t xml:space="preserve"> los seis meses anteriores a la fecha de presentación de la solicitud, se atiende lo previsto en el artículo</w:t>
      </w:r>
      <w:r w:rsidRPr="004A5599">
        <w:rPr>
          <w:rFonts w:ascii="Palatino Linotype" w:hAnsi="Palatino Linotype" w:cs="Arial"/>
        </w:rPr>
        <w:t xml:space="preserve"> </w:t>
      </w:r>
      <w:r w:rsidRPr="004A5599">
        <w:rPr>
          <w:rFonts w:ascii="Palatino Linotype" w:hAnsi="Palatino Linotype"/>
        </w:rPr>
        <w:t>166 de la Ley de Transparencia y Acceso a la Información Pública del Estado de México y Municipios, en el que se señala que las dependencias y entidades estarán obligadas a entregar los documentos que se encuentren en sus archivos, por lo que la obligación de acceso a la información se tendrá por cumplida cuando se ponga a disposición del par</w:t>
      </w:r>
      <w:r w:rsidR="00FD4FE8">
        <w:rPr>
          <w:rFonts w:ascii="Palatino Linotype" w:hAnsi="Palatino Linotype"/>
        </w:rPr>
        <w:t>ticular la información</w:t>
      </w:r>
      <w:r w:rsidR="00D11265">
        <w:rPr>
          <w:rFonts w:ascii="Palatino Linotype" w:hAnsi="Palatino Linotype"/>
        </w:rPr>
        <w:t xml:space="preserve"> </w:t>
      </w:r>
      <w:r w:rsidR="00D11265" w:rsidRPr="00FD4FE8">
        <w:rPr>
          <w:rFonts w:ascii="Palatino Linotype" w:hAnsi="Palatino Linotype"/>
        </w:rPr>
        <w:t xml:space="preserve">correspondiente </w:t>
      </w:r>
      <w:r w:rsidR="0037623C">
        <w:rPr>
          <w:rFonts w:ascii="Palatino Linotype" w:hAnsi="Palatino Linotype"/>
        </w:rPr>
        <w:t xml:space="preserve">a </w:t>
      </w:r>
      <w:r w:rsidR="004D3FB7">
        <w:rPr>
          <w:rFonts w:ascii="Palatino Linotype" w:hAnsi="Palatino Linotype"/>
        </w:rPr>
        <w:t xml:space="preserve">los servidores </w:t>
      </w:r>
      <w:r w:rsidR="0037623C">
        <w:rPr>
          <w:rFonts w:ascii="Palatino Linotype" w:hAnsi="Palatino Linotype"/>
        </w:rPr>
        <w:t>públicos</w:t>
      </w:r>
      <w:r w:rsidR="004D3FB7">
        <w:rPr>
          <w:rFonts w:ascii="Palatino Linotype" w:hAnsi="Palatino Linotype"/>
        </w:rPr>
        <w:t xml:space="preserve"> remitidos en la respuesta inicial, número de nómina, carta de renuncia y los finiquitos entregados </w:t>
      </w:r>
      <w:r w:rsidR="0037623C">
        <w:rPr>
          <w:rFonts w:ascii="Palatino Linotype" w:hAnsi="Palatino Linotype"/>
        </w:rPr>
        <w:t>al personal que dejo de</w:t>
      </w:r>
      <w:r w:rsidR="004D3FB7" w:rsidRPr="004D3FB7">
        <w:rPr>
          <w:rFonts w:ascii="Palatino Linotype" w:hAnsi="Palatino Linotype"/>
        </w:rPr>
        <w:t xml:space="preserve"> laborar para la administración pública municipal entre el </w:t>
      </w:r>
      <w:r w:rsidR="00FD4FE8" w:rsidRPr="00FD4FE8">
        <w:rPr>
          <w:rFonts w:ascii="Palatino Linotype" w:hAnsi="Palatino Linotype"/>
        </w:rPr>
        <w:t>uno de julio</w:t>
      </w:r>
      <w:r w:rsidR="004D3FB7" w:rsidRPr="00FD4FE8">
        <w:rPr>
          <w:rFonts w:ascii="Palatino Linotype" w:hAnsi="Palatino Linotype"/>
        </w:rPr>
        <w:t xml:space="preserve"> de dos mil diecinueve y </w:t>
      </w:r>
      <w:r w:rsidR="00FD4FE8" w:rsidRPr="00FD4FE8">
        <w:rPr>
          <w:rFonts w:ascii="Palatino Linotype" w:hAnsi="Palatino Linotype"/>
        </w:rPr>
        <w:t>el treinta y uno de diciembre</w:t>
      </w:r>
      <w:r w:rsidR="004D3FB7" w:rsidRPr="00FD4FE8">
        <w:rPr>
          <w:rFonts w:ascii="Palatino Linotype" w:hAnsi="Palatino Linotype"/>
        </w:rPr>
        <w:t xml:space="preserve"> de dos mil veinte.</w:t>
      </w:r>
      <w:r w:rsidR="004D3FB7">
        <w:rPr>
          <w:rFonts w:ascii="Palatino Linotype" w:hAnsi="Palatino Linotype"/>
        </w:rPr>
        <w:t xml:space="preserve"> </w:t>
      </w:r>
    </w:p>
    <w:p w:rsidR="00A94C65" w:rsidRPr="00785C89" w:rsidRDefault="00A94C65" w:rsidP="00A94C65">
      <w:pPr>
        <w:spacing w:before="240" w:after="240" w:line="360" w:lineRule="auto"/>
        <w:ind w:right="49" w:firstLine="1"/>
        <w:jc w:val="both"/>
        <w:rPr>
          <w:rFonts w:ascii="Palatino Linotype" w:hAnsi="Palatino Linotype" w:cs="Arial"/>
          <w:b/>
          <w:sz w:val="28"/>
          <w:szCs w:val="28"/>
        </w:rPr>
      </w:pPr>
      <w:r w:rsidRPr="00785C89">
        <w:rPr>
          <w:rFonts w:ascii="Palatino Linotype" w:hAnsi="Palatino Linotype" w:cs="Arial"/>
          <w:b/>
          <w:sz w:val="28"/>
          <w:szCs w:val="28"/>
        </w:rPr>
        <w:t>Versión Pública.</w:t>
      </w:r>
    </w:p>
    <w:p w:rsidR="00A94C65" w:rsidRPr="00785C89" w:rsidRDefault="00A94C65" w:rsidP="00A94C65">
      <w:pPr>
        <w:spacing w:before="240" w:after="240" w:line="360" w:lineRule="auto"/>
        <w:jc w:val="both"/>
        <w:rPr>
          <w:rFonts w:ascii="Palatino Linotype" w:hAnsi="Palatino Linotype" w:cs="Arial"/>
        </w:rPr>
      </w:pPr>
      <w:r w:rsidRPr="00785C89">
        <w:rPr>
          <w:rFonts w:ascii="Palatino Linotype" w:hAnsi="Palatino Linotype" w:cs="Arial"/>
        </w:rPr>
        <w:t xml:space="preserve">Para efectos de la elaboración de la versión pública se deberá observar lo dispuesto por los artículos 3 fracciones IX, XX, XXI y XLV, 91, 132 fracciones II y III, y 143 </w:t>
      </w:r>
      <w:proofErr w:type="gramStart"/>
      <w:r w:rsidRPr="00785C89">
        <w:rPr>
          <w:rFonts w:ascii="Palatino Linotype" w:hAnsi="Palatino Linotype" w:cs="Arial"/>
        </w:rPr>
        <w:t>fracción</w:t>
      </w:r>
      <w:proofErr w:type="gramEnd"/>
      <w:r w:rsidRPr="00785C89">
        <w:rPr>
          <w:rFonts w:ascii="Palatino Linotype" w:hAnsi="Palatino Linotype" w:cs="Arial"/>
        </w:rPr>
        <w:t xml:space="preserve"> I </w:t>
      </w:r>
      <w:r w:rsidRPr="00785C89">
        <w:rPr>
          <w:rFonts w:ascii="Palatino Linotype" w:hAnsi="Palatino Linotype" w:cs="Arial"/>
        </w:rPr>
        <w:lastRenderedPageBreak/>
        <w:t>de la Ley de Transparencia y Acceso a la Información Pública del Estado de México y Municipios que establecen:</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“Artículo 3. Para los efectos de la presente Ley se entenderá por:</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 xml:space="preserve">IX. Datos personales: La información concerniente a una persona, identificada o identificable según lo dispuesto por la Ley de Protección de Datos Personales del Estado de México; </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XX. Información clasificada: Aquella considerada por la presente Ley como reservada o confidencial;</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XLV. Versión pública: Documento en el que se elimine, suprime o borra la información clasificada como reservada o confidencial para permitir su acceso.</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Artículo 91. El acceso a la información pública será restringido excepcionalmente, cuando ésta sea clasificada como reservada o confidencial.</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Artículo 132. La clasificación de la información se llevará a cabo en el momento en que:</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I. Se reciba una solicitud de acceso a la información;</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II. Se determine mediante resolución de autoridad competente; o</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III. Se generen versiones públicas para dar cumplimiento a las obligaciones de transparencia previstas en esta Ley.</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Artículo 143. Para los efectos de esta Ley se considera información confidencial, la clasificada como tal, de manera permanente, por su naturaleza, cuando:</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 xml:space="preserve">I. Se refiera a la información privada y los datos personales concernientes a una persona física o </w:t>
      </w:r>
      <w:proofErr w:type="gramStart"/>
      <w:r w:rsidRPr="00785C89">
        <w:rPr>
          <w:rFonts w:ascii="Palatino Linotype" w:hAnsi="Palatino Linotype" w:cs="Arial"/>
          <w:i/>
          <w:sz w:val="20"/>
          <w:szCs w:val="20"/>
        </w:rPr>
        <w:t>jurídico</w:t>
      </w:r>
      <w:proofErr w:type="gramEnd"/>
      <w:r w:rsidRPr="00785C89">
        <w:rPr>
          <w:rFonts w:ascii="Palatino Linotype" w:hAnsi="Palatino Linotype" w:cs="Arial"/>
          <w:i/>
          <w:sz w:val="20"/>
          <w:szCs w:val="20"/>
        </w:rPr>
        <w:t xml:space="preserve"> colectiva identificada o identificable;</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II. Los secretos bancario, fiduciario, industrial, comercial, fiscal, bursátil y postal, cuya titularidad corresponda a particulares, sujetos de derecho internacional o a sujetos obligados cuando no involucren el ejercicio de recursos públicos; y</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III. La que presenten los particulares a los sujetos obligados, de conformidad con lo dispuesto por las leyes o los tratados internacionales.</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La información confidencial no estará sujeta a temporalidad alguna y sólo podrán tener acceso a ella los titulares de la misma, sus representantes y los servidores públicos facultados para ello.</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lastRenderedPageBreak/>
        <w:t>No se considerará confidencial la información que se encuentre en los registros públicos o en fuentes de acceso público, ni tampoco la que sea considerada por la presente ley como información pública.”</w:t>
      </w:r>
    </w:p>
    <w:p w:rsidR="00A94C65" w:rsidRPr="00785C89" w:rsidRDefault="00A94C65" w:rsidP="00A94C65">
      <w:pPr>
        <w:spacing w:before="240" w:after="240" w:line="360" w:lineRule="auto"/>
        <w:jc w:val="both"/>
        <w:rPr>
          <w:rFonts w:ascii="Palatino Linotype" w:hAnsi="Palatino Linotype" w:cs="Arial"/>
        </w:rPr>
      </w:pPr>
      <w:r w:rsidRPr="00785C89">
        <w:rPr>
          <w:rFonts w:ascii="Palatino Linotype" w:hAnsi="Palatino Linotype" w:cs="Arial"/>
        </w:rPr>
        <w:t>Así,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A94C65" w:rsidRPr="00785C89" w:rsidRDefault="00A94C65" w:rsidP="00A94C65">
      <w:pPr>
        <w:spacing w:before="240" w:after="240" w:line="360" w:lineRule="auto"/>
        <w:jc w:val="both"/>
        <w:rPr>
          <w:rFonts w:ascii="Palatino Linotype" w:hAnsi="Palatino Linotype" w:cs="Arial"/>
        </w:rPr>
      </w:pPr>
      <w:r w:rsidRPr="00785C89">
        <w:rPr>
          <w:rFonts w:ascii="Palatino Linotype" w:hAnsi="Palatino Linotype" w:cs="Arial"/>
        </w:rPr>
        <w:t>Entorno a lo que aquí nos interesa, los Lineamientos Quincuagésimo sexto, Quincuagésimo séptimo y Quincuagésimo octavo, establecen lo siguiente:</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“Quincuagésimo sexto.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 xml:space="preserve">Quincuagésimo séptimo. Se considera, en principio, como información pública y no podrá omitirse de las versiones públicas la siguiente: </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 xml:space="preserve">I. La relativa a las Obligaciones de Transparencia que contempla el Título V de la Ley General y las demás disposiciones legales aplicables; </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 xml:space="preserve">II. El nombre de los servidores públicos en los documentos, y sus firmas autógrafas, cuando sean utilizados en el ejercicio de las facultades conferidas para el desempeño del servicio público, y </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III. La información que documente decisiones y los actos de autoridad concluidos de los sujetos obligados, así como el ejercicio de las facultades o actividades de los servidores públicos, de manera que se pueda valorar el desempeño de los mismos.</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t xml:space="preserve">Lo anterior, siempre y cuando no se acredite alguna causal de clasificación, prevista en las leyes o en los tratados internaciones suscritos por el Estado mexicano. </w:t>
      </w:r>
    </w:p>
    <w:p w:rsidR="00A94C65" w:rsidRPr="00785C89" w:rsidRDefault="00A94C65" w:rsidP="00A94C65">
      <w:pPr>
        <w:spacing w:before="120" w:after="120"/>
        <w:ind w:left="851" w:right="902"/>
        <w:jc w:val="both"/>
        <w:rPr>
          <w:rFonts w:ascii="Palatino Linotype" w:hAnsi="Palatino Linotype" w:cs="Arial"/>
          <w:i/>
          <w:sz w:val="20"/>
          <w:szCs w:val="20"/>
        </w:rPr>
      </w:pPr>
      <w:r w:rsidRPr="00785C89">
        <w:rPr>
          <w:rFonts w:ascii="Palatino Linotype" w:hAnsi="Palatino Linotype" w:cs="Arial"/>
          <w:i/>
          <w:sz w:val="20"/>
          <w:szCs w:val="20"/>
        </w:rPr>
        <w:lastRenderedPageBreak/>
        <w:t>Quincuagésimo octavo. Los sujetos obligados garantizarán que los sistemas o medios empleados para eliminar la información en las versiones públicas no permitan la recuperación o visualización de la misma.”</w:t>
      </w:r>
    </w:p>
    <w:p w:rsidR="00A94C65" w:rsidRPr="00785C89" w:rsidRDefault="00A94C65" w:rsidP="00A94C65">
      <w:pPr>
        <w:spacing w:before="240" w:after="240" w:line="360" w:lineRule="auto"/>
        <w:jc w:val="both"/>
        <w:rPr>
          <w:rFonts w:ascii="Palatino Linotype" w:hAnsi="Palatino Linotype" w:cs="Arial"/>
        </w:rPr>
      </w:pPr>
      <w:r w:rsidRPr="00785C89">
        <w:rPr>
          <w:rFonts w:ascii="Palatino Linotype" w:hAnsi="Palatino Linotype" w:cs="Aria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A94C65" w:rsidRPr="00785C89" w:rsidRDefault="00A94C65" w:rsidP="00A94C65">
      <w:pPr>
        <w:spacing w:before="240" w:after="240" w:line="360" w:lineRule="auto"/>
        <w:jc w:val="both"/>
        <w:rPr>
          <w:rFonts w:ascii="Palatino Linotype" w:hAnsi="Palatino Linotype"/>
        </w:rPr>
      </w:pPr>
      <w:r w:rsidRPr="00785C89">
        <w:rPr>
          <w:rFonts w:ascii="Palatino Linotype" w:hAnsi="Palatino Linotype" w:cs="Arial"/>
        </w:rPr>
        <w:t>En relación directa con ello, los Lineamientos en estudio</w:t>
      </w:r>
      <w:r w:rsidRPr="00785C89">
        <w:rPr>
          <w:rFonts w:ascii="Palatino Linotype" w:hAnsi="Palatino Linotype"/>
        </w:rPr>
        <w:t xml:space="preserve"> 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A94C65" w:rsidRPr="00785C89" w:rsidTr="00A94C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A94C65" w:rsidRPr="00785C89" w:rsidRDefault="00A94C65" w:rsidP="00A94C65">
            <w:pPr>
              <w:jc w:val="center"/>
              <w:rPr>
                <w:rFonts w:ascii="Palatino Linotype" w:hAnsi="Palatino Linotype"/>
                <w:b w:val="0"/>
                <w:sz w:val="12"/>
                <w:szCs w:val="12"/>
              </w:rPr>
            </w:pPr>
            <w:r w:rsidRPr="00785C89">
              <w:rPr>
                <w:rFonts w:ascii="Palatino Linotype" w:hAnsi="Palatino Linotype"/>
                <w:sz w:val="12"/>
                <w:szCs w:val="12"/>
              </w:rPr>
              <w:t>Parcial</w:t>
            </w:r>
          </w:p>
        </w:tc>
        <w:tc>
          <w:tcPr>
            <w:tcW w:w="4414" w:type="dxa"/>
            <w:gridSpan w:val="2"/>
          </w:tcPr>
          <w:p w:rsidR="00A94C65" w:rsidRPr="00785C89" w:rsidRDefault="00A94C65" w:rsidP="00A94C6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785C89">
              <w:rPr>
                <w:rFonts w:ascii="Palatino Linotype" w:hAnsi="Palatino Linotype"/>
                <w:sz w:val="12"/>
                <w:szCs w:val="12"/>
              </w:rPr>
              <w:t>Total</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center"/>
              <w:rPr>
                <w:rFonts w:ascii="Palatino Linotype" w:hAnsi="Palatino Linotype"/>
                <w:b w:val="0"/>
                <w:sz w:val="12"/>
                <w:szCs w:val="12"/>
              </w:rPr>
            </w:pPr>
            <w:r w:rsidRPr="00785C89">
              <w:rPr>
                <w:rFonts w:ascii="Palatino Linotype" w:hAnsi="Palatino Linotype"/>
                <w:sz w:val="12"/>
                <w:szCs w:val="12"/>
              </w:rPr>
              <w:t>Concepto</w:t>
            </w:r>
          </w:p>
        </w:tc>
        <w:tc>
          <w:tcPr>
            <w:tcW w:w="3568" w:type="dxa"/>
          </w:tcPr>
          <w:p w:rsidR="00A94C65" w:rsidRPr="00785C89" w:rsidRDefault="00A94C65" w:rsidP="00A94C6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Dónde</w:t>
            </w:r>
          </w:p>
        </w:tc>
        <w:tc>
          <w:tcPr>
            <w:tcW w:w="968" w:type="dxa"/>
          </w:tcPr>
          <w:p w:rsidR="00A94C65" w:rsidRPr="00785C89" w:rsidRDefault="00A94C65" w:rsidP="00A94C6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Concepto</w:t>
            </w:r>
          </w:p>
        </w:tc>
        <w:tc>
          <w:tcPr>
            <w:tcW w:w="3446" w:type="dxa"/>
          </w:tcPr>
          <w:p w:rsidR="00A94C65" w:rsidRPr="00785C89" w:rsidRDefault="00A94C65" w:rsidP="00A94C6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Dónde</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828" w:type="dxa"/>
            <w:gridSpan w:val="4"/>
          </w:tcPr>
          <w:p w:rsidR="00A94C65" w:rsidRPr="00785C89" w:rsidRDefault="00A94C65" w:rsidP="00A94C65">
            <w:pPr>
              <w:jc w:val="center"/>
              <w:rPr>
                <w:rFonts w:ascii="Palatino Linotype" w:hAnsi="Palatino Linotype"/>
                <w:b w:val="0"/>
                <w:sz w:val="12"/>
                <w:szCs w:val="12"/>
              </w:rPr>
            </w:pPr>
            <w:r w:rsidRPr="00785C89">
              <w:rPr>
                <w:rFonts w:ascii="Palatino Linotype" w:hAnsi="Palatino Linotype"/>
                <w:sz w:val="12"/>
                <w:szCs w:val="12"/>
              </w:rPr>
              <w:t>Sello oficial o logotipo del sujeto obligado</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Fecha de clasificación</w:t>
            </w:r>
          </w:p>
        </w:tc>
        <w:tc>
          <w:tcPr>
            <w:tcW w:w="35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anotará la fecha en la que el Comité de Transparencia confirmó la clasificación del documento, en su caso.</w:t>
            </w:r>
          </w:p>
        </w:tc>
        <w:tc>
          <w:tcPr>
            <w:tcW w:w="9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Fecha de clasificación</w:t>
            </w:r>
          </w:p>
        </w:tc>
        <w:tc>
          <w:tcPr>
            <w:tcW w:w="3446"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anotará la fecha en la que el Comité de Transparencia confirmó la clasificación del documento, en su caso.</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Área</w:t>
            </w:r>
          </w:p>
        </w:tc>
        <w:tc>
          <w:tcPr>
            <w:tcW w:w="35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señalará el nombre del área del cual es titular quien clasifica.</w:t>
            </w:r>
          </w:p>
        </w:tc>
        <w:tc>
          <w:tcPr>
            <w:tcW w:w="9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Área</w:t>
            </w:r>
          </w:p>
        </w:tc>
        <w:tc>
          <w:tcPr>
            <w:tcW w:w="3446"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señalará el nombre del área de la cual es el titular quien clasifica.</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Información reservada</w:t>
            </w:r>
          </w:p>
        </w:tc>
        <w:tc>
          <w:tcPr>
            <w:tcW w:w="35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785C89">
              <w:rPr>
                <w:rFonts w:ascii="Palatino Linotype" w:hAnsi="Palatino Linotype"/>
                <w:sz w:val="12"/>
                <w:szCs w:val="12"/>
              </w:rPr>
              <w:t>anotarán</w:t>
            </w:r>
            <w:proofErr w:type="gramEnd"/>
            <w:r w:rsidRPr="00785C89">
              <w:rPr>
                <w:rFonts w:ascii="Palatino Linotype" w:hAnsi="Palatino Linotype"/>
                <w:sz w:val="12"/>
                <w:szCs w:val="12"/>
              </w:rPr>
              <w:t xml:space="preserve"> todas las páginas que lo conforman. Si el documento no contiene información reservada, se tachará este apartado.</w:t>
            </w:r>
          </w:p>
        </w:tc>
        <w:tc>
          <w:tcPr>
            <w:tcW w:w="9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Reservado</w:t>
            </w:r>
          </w:p>
        </w:tc>
        <w:tc>
          <w:tcPr>
            <w:tcW w:w="3446"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Leyenda de información RESERVADA.</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Fundamento legal</w:t>
            </w:r>
          </w:p>
        </w:tc>
        <w:tc>
          <w:tcPr>
            <w:tcW w:w="35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señalará el nombre del ordenamiento, el o los artículos, fracción(es), párrafo(s) con base en los cuales se sustente la reserva.</w:t>
            </w:r>
          </w:p>
        </w:tc>
        <w:tc>
          <w:tcPr>
            <w:tcW w:w="9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Periodo de reserva</w:t>
            </w:r>
          </w:p>
        </w:tc>
        <w:tc>
          <w:tcPr>
            <w:tcW w:w="3446"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Ampliación del periodo de reserva</w:t>
            </w:r>
          </w:p>
        </w:tc>
        <w:tc>
          <w:tcPr>
            <w:tcW w:w="35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Fundamento legal</w:t>
            </w:r>
          </w:p>
        </w:tc>
        <w:tc>
          <w:tcPr>
            <w:tcW w:w="3446"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señalará el nombre del o de los ordenamientos jurídicos, el o los artículos, fracción(es), párrafo(s) con base en los cuales se sustenta la reserva.</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Confidencial</w:t>
            </w:r>
          </w:p>
        </w:tc>
        <w:tc>
          <w:tcPr>
            <w:tcW w:w="35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Ampliación del periodo de reserva</w:t>
            </w:r>
          </w:p>
        </w:tc>
        <w:tc>
          <w:tcPr>
            <w:tcW w:w="3446"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Fundamento legal</w:t>
            </w:r>
          </w:p>
        </w:tc>
        <w:tc>
          <w:tcPr>
            <w:tcW w:w="35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Confidencial</w:t>
            </w:r>
          </w:p>
        </w:tc>
        <w:tc>
          <w:tcPr>
            <w:tcW w:w="3446"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Leyenda de información CONFIDENCIAL.</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lastRenderedPageBreak/>
              <w:t>Rúbrica del titular del área</w:t>
            </w:r>
          </w:p>
        </w:tc>
        <w:tc>
          <w:tcPr>
            <w:tcW w:w="35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Rúbrica autógrafa de quien clasifica.</w:t>
            </w:r>
          </w:p>
        </w:tc>
        <w:tc>
          <w:tcPr>
            <w:tcW w:w="9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Fundamento legal</w:t>
            </w:r>
          </w:p>
        </w:tc>
        <w:tc>
          <w:tcPr>
            <w:tcW w:w="3446"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Fecha de desclasificación</w:t>
            </w:r>
          </w:p>
        </w:tc>
        <w:tc>
          <w:tcPr>
            <w:tcW w:w="35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anotará la fecha en que se desclasifica el documento.</w:t>
            </w:r>
          </w:p>
        </w:tc>
        <w:tc>
          <w:tcPr>
            <w:tcW w:w="9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Rúbrica del titular del área</w:t>
            </w:r>
          </w:p>
        </w:tc>
        <w:tc>
          <w:tcPr>
            <w:tcW w:w="3446"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Rúbrica autógrafa de quien clasifica.</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b w:val="0"/>
                <w:sz w:val="12"/>
                <w:szCs w:val="12"/>
              </w:rPr>
            </w:pPr>
            <w:r w:rsidRPr="00785C89">
              <w:rPr>
                <w:rFonts w:ascii="Palatino Linotype" w:hAnsi="Palatino Linotype"/>
                <w:sz w:val="12"/>
                <w:szCs w:val="12"/>
              </w:rPr>
              <w:t>Rúbrica y cargo del servidor público</w:t>
            </w:r>
          </w:p>
        </w:tc>
        <w:tc>
          <w:tcPr>
            <w:tcW w:w="35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Rúbrica autógrafa de quien desclasifica.</w:t>
            </w:r>
          </w:p>
        </w:tc>
        <w:tc>
          <w:tcPr>
            <w:tcW w:w="9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Fecha de desclasificación</w:t>
            </w:r>
          </w:p>
        </w:tc>
        <w:tc>
          <w:tcPr>
            <w:tcW w:w="3446"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Se anotará la fecha en que se desclasifica.</w:t>
            </w:r>
          </w:p>
        </w:tc>
      </w:tr>
      <w:tr w:rsidR="00A94C65" w:rsidRPr="00785C89" w:rsidTr="00A94C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sz w:val="12"/>
                <w:szCs w:val="12"/>
              </w:rPr>
            </w:pPr>
          </w:p>
        </w:tc>
        <w:tc>
          <w:tcPr>
            <w:tcW w:w="35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Partes o secciones reservadas o confidenciales</w:t>
            </w:r>
          </w:p>
        </w:tc>
        <w:tc>
          <w:tcPr>
            <w:tcW w:w="3446" w:type="dxa"/>
          </w:tcPr>
          <w:p w:rsidR="00A94C65" w:rsidRPr="00785C89" w:rsidRDefault="00A94C65" w:rsidP="00A94C6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 xml:space="preserve">En caso que una vez desclasificado el expediente, </w:t>
            </w:r>
            <w:r w:rsidR="00C328FA" w:rsidRPr="00785C89">
              <w:rPr>
                <w:rFonts w:ascii="Palatino Linotype" w:hAnsi="Palatino Linotype"/>
                <w:sz w:val="12"/>
                <w:szCs w:val="12"/>
              </w:rPr>
              <w:t>subsistan partes</w:t>
            </w:r>
            <w:r w:rsidRPr="00785C89">
              <w:rPr>
                <w:rFonts w:ascii="Palatino Linotype" w:hAnsi="Palatino Linotype"/>
                <w:sz w:val="12"/>
                <w:szCs w:val="12"/>
              </w:rPr>
              <w:t xml:space="preserve"> o secciones del mismo reservadas o confidenciales, se señalará este hecho.</w:t>
            </w:r>
          </w:p>
        </w:tc>
      </w:tr>
      <w:tr w:rsidR="00A94C65" w:rsidRPr="00785C89" w:rsidTr="00A94C65">
        <w:tc>
          <w:tcPr>
            <w:cnfStyle w:val="001000000000" w:firstRow="0" w:lastRow="0" w:firstColumn="1" w:lastColumn="0" w:oddVBand="0" w:evenVBand="0" w:oddHBand="0" w:evenHBand="0" w:firstRowFirstColumn="0" w:firstRowLastColumn="0" w:lastRowFirstColumn="0" w:lastRowLastColumn="0"/>
            <w:tcW w:w="846" w:type="dxa"/>
          </w:tcPr>
          <w:p w:rsidR="00A94C65" w:rsidRPr="00785C89" w:rsidRDefault="00A94C65" w:rsidP="00A94C65">
            <w:pPr>
              <w:jc w:val="both"/>
              <w:rPr>
                <w:rFonts w:ascii="Palatino Linotype" w:hAnsi="Palatino Linotype"/>
                <w:sz w:val="12"/>
                <w:szCs w:val="12"/>
              </w:rPr>
            </w:pPr>
          </w:p>
        </w:tc>
        <w:tc>
          <w:tcPr>
            <w:tcW w:w="35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785C89">
              <w:rPr>
                <w:rFonts w:ascii="Palatino Linotype" w:hAnsi="Palatino Linotype"/>
                <w:b/>
                <w:sz w:val="12"/>
                <w:szCs w:val="12"/>
              </w:rPr>
              <w:t>Rúbrica y cargo del servidor público</w:t>
            </w:r>
          </w:p>
        </w:tc>
        <w:tc>
          <w:tcPr>
            <w:tcW w:w="3446" w:type="dxa"/>
          </w:tcPr>
          <w:p w:rsidR="00A94C65" w:rsidRPr="00785C89" w:rsidRDefault="00A94C65" w:rsidP="00A94C6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785C89">
              <w:rPr>
                <w:rFonts w:ascii="Palatino Linotype" w:hAnsi="Palatino Linotype"/>
                <w:sz w:val="12"/>
                <w:szCs w:val="12"/>
              </w:rPr>
              <w:t>Rúbrica autógrafa de quien desclasifica.</w:t>
            </w:r>
          </w:p>
        </w:tc>
      </w:tr>
    </w:tbl>
    <w:p w:rsidR="00A94C65" w:rsidRPr="00785C89" w:rsidRDefault="00A94C65" w:rsidP="00A94C65">
      <w:pPr>
        <w:autoSpaceDE w:val="0"/>
        <w:autoSpaceDN w:val="0"/>
        <w:adjustRightInd w:val="0"/>
        <w:spacing w:before="240" w:after="240" w:line="360" w:lineRule="auto"/>
        <w:jc w:val="both"/>
        <w:rPr>
          <w:rFonts w:ascii="Palatino Linotype" w:hAnsi="Palatino Linotype" w:cs="Arial"/>
          <w:lang w:eastAsia="es-MX"/>
        </w:rPr>
      </w:pPr>
      <w:r w:rsidRPr="00785C89">
        <w:rPr>
          <w:rFonts w:ascii="Palatino Linotype" w:hAnsi="Palatino Linotype" w:cs="Arial"/>
          <w:lang w:eastAsia="es-MX"/>
        </w:rPr>
        <w:t>Así, con fundamento en lo prescrito en los artículos 5 párrafos vigésimo segundo, vigésimo tercero y vigésimo cuarto de la Constitución Política del Estado Libre y Soberano de México; 2, fracción II; 29, 36 fracciones I y II; 176, 178, 179, 181 y 185 de la Ley de Transparencia y Acceso a la Información Pública del Estado de México y Municipios, este Pleno:</w:t>
      </w:r>
    </w:p>
    <w:p w:rsidR="00286CEC" w:rsidRPr="00D35C3D" w:rsidRDefault="00286CEC" w:rsidP="00286CEC">
      <w:pPr>
        <w:pStyle w:val="Sinespaciado"/>
        <w:spacing w:line="360" w:lineRule="auto"/>
        <w:jc w:val="both"/>
        <w:rPr>
          <w:rFonts w:ascii="Palatino Linotype" w:hAnsi="Palatino Linotype"/>
        </w:rPr>
      </w:pPr>
      <w:r w:rsidRPr="00D35C3D">
        <w:rPr>
          <w:rFonts w:ascii="Palatino Linotype" w:hAnsi="Palatino Linotype"/>
        </w:rPr>
        <w:t>Por lo antes expuesto y fundado es de resolverse y;</w:t>
      </w:r>
    </w:p>
    <w:p w:rsidR="00286CEC" w:rsidRPr="00D35C3D" w:rsidRDefault="00286CEC" w:rsidP="00286CEC">
      <w:pPr>
        <w:pStyle w:val="Prrafodelista"/>
        <w:spacing w:before="240" w:after="240" w:line="360" w:lineRule="auto"/>
        <w:ind w:left="1080"/>
        <w:contextualSpacing/>
        <w:jc w:val="center"/>
        <w:rPr>
          <w:rFonts w:ascii="Palatino Linotype" w:hAnsi="Palatino Linotype" w:cs="Arial"/>
          <w:b/>
        </w:rPr>
      </w:pPr>
      <w:r w:rsidRPr="00D35C3D">
        <w:rPr>
          <w:rFonts w:ascii="Palatino Linotype" w:hAnsi="Palatino Linotype" w:cs="Arial"/>
          <w:b/>
        </w:rPr>
        <w:t>R E S U E L V E:</w:t>
      </w:r>
    </w:p>
    <w:p w:rsidR="00E50DD7" w:rsidRDefault="00E50DD7" w:rsidP="00E50DD7">
      <w:pPr>
        <w:tabs>
          <w:tab w:val="left" w:pos="8647"/>
        </w:tabs>
        <w:spacing w:line="360" w:lineRule="auto"/>
        <w:ind w:right="51"/>
        <w:jc w:val="both"/>
        <w:rPr>
          <w:rFonts w:ascii="Palatino Linotype" w:hAnsi="Palatino Linotype" w:cs="Arial"/>
        </w:rPr>
      </w:pPr>
      <w:r>
        <w:rPr>
          <w:rFonts w:ascii="Palatino Linotype" w:hAnsi="Palatino Linotype" w:cs="Arial"/>
          <w:b/>
          <w:sz w:val="28"/>
          <w:szCs w:val="28"/>
          <w:lang w:val="es-ES_tradnl"/>
        </w:rPr>
        <w:t>PRIMERO</w:t>
      </w:r>
      <w:r w:rsidRPr="00523CF0">
        <w:rPr>
          <w:rFonts w:ascii="Palatino Linotype" w:hAnsi="Palatino Linotype" w:cs="Arial"/>
          <w:b/>
          <w:sz w:val="28"/>
          <w:szCs w:val="28"/>
          <w:lang w:val="es-ES_tradnl"/>
        </w:rPr>
        <w:t>.</w:t>
      </w:r>
      <w:r w:rsidRPr="00523CF0">
        <w:rPr>
          <w:rFonts w:ascii="Palatino Linotype" w:hAnsi="Palatino Linotype" w:cs="Arial"/>
          <w:lang w:val="es-ES_tradnl"/>
        </w:rPr>
        <w:t xml:space="preserve"> </w:t>
      </w:r>
      <w:r>
        <w:rPr>
          <w:rFonts w:ascii="Palatino Linotype" w:hAnsi="Palatino Linotype" w:cs="Arial"/>
        </w:rPr>
        <w:t>Resultan parcialmente fundados</w:t>
      </w:r>
      <w:r w:rsidRPr="00C608E1">
        <w:rPr>
          <w:rFonts w:ascii="Palatino Linotype" w:hAnsi="Palatino Linotype" w:cs="Arial"/>
        </w:rPr>
        <w:t xml:space="preserve"> los motivos o razones de </w:t>
      </w:r>
      <w:r>
        <w:rPr>
          <w:rFonts w:ascii="Palatino Linotype" w:hAnsi="Palatino Linotype" w:cs="Arial"/>
        </w:rPr>
        <w:t xml:space="preserve">inconformidad hechos valer por </w:t>
      </w:r>
      <w:r>
        <w:rPr>
          <w:rFonts w:ascii="Palatino Linotype" w:hAnsi="Palatino Linotype" w:cs="Arial"/>
          <w:b/>
        </w:rPr>
        <w:t>El Recurrente</w:t>
      </w:r>
      <w:r w:rsidRPr="00C608E1">
        <w:rPr>
          <w:rFonts w:ascii="Palatino Linotype" w:hAnsi="Palatino Linotype" w:cs="Arial"/>
        </w:rPr>
        <w:t xml:space="preserve">, por lo que se </w:t>
      </w:r>
      <w:r>
        <w:rPr>
          <w:rFonts w:ascii="Palatino Linotype" w:hAnsi="Palatino Linotype" w:cs="Arial"/>
          <w:b/>
        </w:rPr>
        <w:t>MODIFICAN</w:t>
      </w:r>
      <w:r w:rsidRPr="00C608E1">
        <w:rPr>
          <w:rFonts w:ascii="Palatino Linotype" w:hAnsi="Palatino Linotype" w:cs="Arial"/>
        </w:rPr>
        <w:t xml:space="preserve"> la</w:t>
      </w:r>
      <w:r>
        <w:rPr>
          <w:rFonts w:ascii="Palatino Linotype" w:hAnsi="Palatino Linotype" w:cs="Arial"/>
        </w:rPr>
        <w:t>s</w:t>
      </w:r>
      <w:r w:rsidRPr="00C608E1">
        <w:rPr>
          <w:rFonts w:ascii="Palatino Linotype" w:hAnsi="Palatino Linotype" w:cs="Arial"/>
        </w:rPr>
        <w:t xml:space="preserve"> respuesta</w:t>
      </w:r>
      <w:r>
        <w:rPr>
          <w:rFonts w:ascii="Palatino Linotype" w:hAnsi="Palatino Linotype" w:cs="Arial"/>
        </w:rPr>
        <w:t xml:space="preserve">s a las solicitudes de Información </w:t>
      </w:r>
      <w:r w:rsidRPr="00946DD0">
        <w:rPr>
          <w:rFonts w:ascii="Palatino Linotype" w:hAnsi="Palatino Linotype"/>
          <w:b/>
        </w:rPr>
        <w:t>00138/TEOTIHUA/IP/2020</w:t>
      </w:r>
      <w:r>
        <w:rPr>
          <w:rFonts w:ascii="Palatino Linotype" w:hAnsi="Palatino Linotype"/>
          <w:b/>
        </w:rPr>
        <w:t xml:space="preserve"> y </w:t>
      </w:r>
      <w:r w:rsidRPr="007D7C6E">
        <w:rPr>
          <w:rFonts w:ascii="Palatino Linotype" w:hAnsi="Palatino Linotype"/>
          <w:b/>
        </w:rPr>
        <w:t>00154/TEOTIHUA/IP/2020</w:t>
      </w:r>
      <w:r>
        <w:rPr>
          <w:rFonts w:ascii="Palatino Linotype" w:hAnsi="Palatino Linotype"/>
          <w:b/>
          <w:bCs/>
        </w:rPr>
        <w:t xml:space="preserve"> </w:t>
      </w:r>
      <w:r>
        <w:rPr>
          <w:rFonts w:ascii="Palatino Linotype" w:hAnsi="Palatino Linotype" w:cs="Arial"/>
          <w:b/>
          <w:bCs/>
        </w:rPr>
        <w:t xml:space="preserve"> </w:t>
      </w:r>
      <w:r w:rsidRPr="00C608E1">
        <w:rPr>
          <w:rFonts w:ascii="Palatino Linotype" w:hAnsi="Palatino Linotype" w:cs="Arial"/>
        </w:rPr>
        <w:t>inmersa</w:t>
      </w:r>
      <w:r>
        <w:rPr>
          <w:rFonts w:ascii="Palatino Linotype" w:hAnsi="Palatino Linotype" w:cs="Arial"/>
        </w:rPr>
        <w:t>s en los</w:t>
      </w:r>
      <w:r w:rsidRPr="00C608E1">
        <w:rPr>
          <w:rFonts w:ascii="Palatino Linotype" w:hAnsi="Palatino Linotype" w:cs="Arial"/>
        </w:rPr>
        <w:t xml:space="preserve"> expediente</w:t>
      </w:r>
      <w:r>
        <w:rPr>
          <w:rFonts w:ascii="Palatino Linotype" w:hAnsi="Palatino Linotype" w:cs="Arial"/>
        </w:rPr>
        <w:t>s</w:t>
      </w:r>
      <w:r w:rsidRPr="00C608E1">
        <w:rPr>
          <w:rFonts w:ascii="Palatino Linotype" w:hAnsi="Palatino Linotype" w:cs="Arial"/>
        </w:rPr>
        <w:t xml:space="preserve"> electrónico</w:t>
      </w:r>
      <w:r>
        <w:rPr>
          <w:rFonts w:ascii="Palatino Linotype" w:hAnsi="Palatino Linotype" w:cs="Arial"/>
        </w:rPr>
        <w:t>s de los</w:t>
      </w:r>
      <w:r w:rsidRPr="00C608E1">
        <w:rPr>
          <w:rFonts w:ascii="Palatino Linotype" w:hAnsi="Palatino Linotype" w:cs="Arial"/>
        </w:rPr>
        <w:t xml:space="preserve"> recurso</w:t>
      </w:r>
      <w:r>
        <w:rPr>
          <w:rFonts w:ascii="Palatino Linotype" w:hAnsi="Palatino Linotype" w:cs="Arial"/>
        </w:rPr>
        <w:t>s</w:t>
      </w:r>
      <w:r w:rsidRPr="00C608E1">
        <w:rPr>
          <w:rFonts w:ascii="Palatino Linotype" w:hAnsi="Palatino Linotype" w:cs="Arial"/>
        </w:rPr>
        <w:t xml:space="preserve"> de revisión</w:t>
      </w:r>
      <w:r>
        <w:rPr>
          <w:rFonts w:ascii="Palatino Linotype" w:hAnsi="Palatino Linotype" w:cs="Arial"/>
        </w:rPr>
        <w:t xml:space="preserve"> </w:t>
      </w:r>
      <w:r>
        <w:rPr>
          <w:rFonts w:ascii="Palatino Linotype" w:hAnsi="Palatino Linotype" w:cs="Arial"/>
          <w:b/>
          <w:bCs/>
        </w:rPr>
        <w:t>00205</w:t>
      </w:r>
      <w:r w:rsidRPr="00311BCD">
        <w:rPr>
          <w:rFonts w:ascii="Palatino Linotype" w:hAnsi="Palatino Linotype" w:cs="Arial"/>
          <w:b/>
          <w:bCs/>
        </w:rPr>
        <w:t>/INFOEM/I</w:t>
      </w:r>
      <w:r>
        <w:rPr>
          <w:rFonts w:ascii="Palatino Linotype" w:hAnsi="Palatino Linotype" w:cs="Arial"/>
          <w:b/>
          <w:bCs/>
        </w:rPr>
        <w:t>P/RR/2020 y 00206</w:t>
      </w:r>
      <w:r w:rsidRPr="00311BCD">
        <w:rPr>
          <w:rFonts w:ascii="Palatino Linotype" w:hAnsi="Palatino Linotype" w:cs="Arial"/>
          <w:b/>
          <w:bCs/>
        </w:rPr>
        <w:t>/INFOEM/I</w:t>
      </w:r>
      <w:r>
        <w:rPr>
          <w:rFonts w:ascii="Palatino Linotype" w:hAnsi="Palatino Linotype" w:cs="Arial"/>
          <w:b/>
          <w:bCs/>
        </w:rPr>
        <w:t>P/RR/2020</w:t>
      </w:r>
      <w:r w:rsidRPr="00C608E1">
        <w:rPr>
          <w:rFonts w:ascii="Palatino Linotype" w:hAnsi="Palatino Linotype" w:cs="Arial"/>
        </w:rPr>
        <w:t>, en términos del considerando</w:t>
      </w:r>
      <w:r>
        <w:rPr>
          <w:rFonts w:ascii="Palatino Linotype" w:hAnsi="Palatino Linotype" w:cs="Arial"/>
        </w:rPr>
        <w:t xml:space="preserve"> </w:t>
      </w:r>
      <w:r>
        <w:rPr>
          <w:rFonts w:ascii="Palatino Linotype" w:hAnsi="Palatino Linotype" w:cs="Arial"/>
          <w:b/>
        </w:rPr>
        <w:t>QUINTO</w:t>
      </w:r>
      <w:r>
        <w:rPr>
          <w:rFonts w:ascii="Palatino Linotype" w:hAnsi="Palatino Linotype" w:cs="Arial"/>
        </w:rPr>
        <w:t xml:space="preserve"> </w:t>
      </w:r>
      <w:r w:rsidRPr="00C608E1">
        <w:rPr>
          <w:rFonts w:ascii="Palatino Linotype" w:hAnsi="Palatino Linotype" w:cs="Arial"/>
        </w:rPr>
        <w:t xml:space="preserve">de </w:t>
      </w:r>
      <w:r>
        <w:rPr>
          <w:rFonts w:ascii="Palatino Linotype" w:hAnsi="Palatino Linotype" w:cs="Arial"/>
        </w:rPr>
        <w:t xml:space="preserve">la presente </w:t>
      </w:r>
      <w:r w:rsidRPr="00C608E1">
        <w:rPr>
          <w:rFonts w:ascii="Palatino Linotype" w:hAnsi="Palatino Linotype" w:cs="Arial"/>
        </w:rPr>
        <w:t>resolución</w:t>
      </w:r>
      <w:r>
        <w:rPr>
          <w:rFonts w:ascii="Palatino Linotype" w:hAnsi="Palatino Linotype" w:cs="Arial"/>
        </w:rPr>
        <w:t>.</w:t>
      </w:r>
    </w:p>
    <w:p w:rsidR="00E50DD7" w:rsidRDefault="00E50DD7" w:rsidP="00E50DD7">
      <w:p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b/>
          <w:sz w:val="28"/>
          <w:lang w:val="es-ES_tradnl"/>
        </w:rPr>
        <w:t>SEGUNDO</w:t>
      </w:r>
      <w:r w:rsidRPr="00FD7DA6">
        <w:rPr>
          <w:rFonts w:ascii="Palatino Linotype" w:hAnsi="Palatino Linotype" w:cs="Arial"/>
          <w:b/>
          <w:lang w:val="es-ES_tradnl"/>
        </w:rPr>
        <w:t>.</w:t>
      </w:r>
      <w:r w:rsidRPr="00FD7DA6">
        <w:rPr>
          <w:rFonts w:ascii="Palatino Linotype" w:hAnsi="Palatino Linotype" w:cs="Arial"/>
        </w:rPr>
        <w:t xml:space="preserve"> Se ordena al </w:t>
      </w:r>
      <w:r w:rsidRPr="00FD7DA6">
        <w:rPr>
          <w:rFonts w:ascii="Palatino Linotype" w:hAnsi="Palatino Linotype" w:cs="Arial"/>
          <w:b/>
        </w:rPr>
        <w:t>Sujeto Obligado</w:t>
      </w:r>
      <w:r>
        <w:rPr>
          <w:rFonts w:ascii="Palatino Linotype" w:hAnsi="Palatino Linotype" w:cs="Arial"/>
        </w:rPr>
        <w:t xml:space="preserve"> haga entrega al</w:t>
      </w:r>
      <w:r w:rsidRPr="00FD7DA6">
        <w:rPr>
          <w:rFonts w:ascii="Palatino Linotype" w:hAnsi="Palatino Linotype" w:cs="Arial"/>
        </w:rPr>
        <w:t xml:space="preserve"> Recurrente</w:t>
      </w:r>
      <w:r>
        <w:rPr>
          <w:rFonts w:ascii="Palatino Linotype" w:hAnsi="Palatino Linotype" w:cs="Arial"/>
        </w:rPr>
        <w:t xml:space="preserve">, a través del SAIMEX </w:t>
      </w:r>
      <w:r w:rsidRPr="00FD7DA6">
        <w:rPr>
          <w:rFonts w:ascii="Palatino Linotype" w:hAnsi="Palatino Linotype" w:cs="Arial"/>
        </w:rPr>
        <w:t>de</w:t>
      </w:r>
      <w:r>
        <w:rPr>
          <w:rFonts w:ascii="Palatino Linotype" w:hAnsi="Palatino Linotype" w:cs="Arial"/>
        </w:rPr>
        <w:t>l documento o de los documentos en versión pública donde conste o de los cuales se pueda advertir</w:t>
      </w:r>
      <w:r>
        <w:rPr>
          <w:rFonts w:ascii="Palatino Linotype" w:hAnsi="Palatino Linotype"/>
        </w:rPr>
        <w:t>;</w:t>
      </w:r>
    </w:p>
    <w:p w:rsidR="00E50DD7" w:rsidRDefault="00E50DD7" w:rsidP="00E50DD7">
      <w:pPr>
        <w:pStyle w:val="Prrafodelista"/>
        <w:autoSpaceDE w:val="0"/>
        <w:autoSpaceDN w:val="0"/>
        <w:adjustRightInd w:val="0"/>
        <w:spacing w:after="240"/>
        <w:ind w:left="284" w:right="51"/>
        <w:jc w:val="both"/>
        <w:rPr>
          <w:rFonts w:ascii="Palatino Linotype" w:hAnsi="Palatino Linotype"/>
          <w:color w:val="000000"/>
        </w:rPr>
      </w:pPr>
    </w:p>
    <w:p w:rsidR="00E50DD7" w:rsidRPr="00534F43" w:rsidRDefault="00E50DD7" w:rsidP="00E50DD7">
      <w:pPr>
        <w:pStyle w:val="Prrafodelista"/>
        <w:numPr>
          <w:ilvl w:val="0"/>
          <w:numId w:val="10"/>
        </w:numPr>
        <w:autoSpaceDE w:val="0"/>
        <w:autoSpaceDN w:val="0"/>
        <w:adjustRightInd w:val="0"/>
        <w:spacing w:after="240"/>
        <w:ind w:right="51"/>
        <w:jc w:val="both"/>
        <w:rPr>
          <w:rFonts w:ascii="Palatino Linotype" w:hAnsi="Palatino Linotype"/>
          <w:color w:val="000000"/>
        </w:rPr>
      </w:pPr>
      <w:r w:rsidRPr="00534F43">
        <w:rPr>
          <w:rFonts w:ascii="Palatino Linotype" w:hAnsi="Palatino Linotype"/>
          <w:color w:val="000000"/>
        </w:rPr>
        <w:t>De los servidores públicos remitidos en la respuesta inicial por la temporalidad correspondiente del uno de julio de dos mil diecinueve y el treinta y uno de diciembre de dos mil veinte;</w:t>
      </w:r>
    </w:p>
    <w:p w:rsidR="00E50DD7" w:rsidRPr="00534F43" w:rsidRDefault="00E50DD7" w:rsidP="00E50DD7">
      <w:pPr>
        <w:pStyle w:val="Prrafodelista"/>
        <w:numPr>
          <w:ilvl w:val="0"/>
          <w:numId w:val="9"/>
        </w:numPr>
        <w:autoSpaceDE w:val="0"/>
        <w:autoSpaceDN w:val="0"/>
        <w:adjustRightInd w:val="0"/>
        <w:spacing w:after="240"/>
        <w:ind w:right="51"/>
        <w:jc w:val="both"/>
        <w:rPr>
          <w:rFonts w:ascii="Palatino Linotype" w:hAnsi="Palatino Linotype"/>
          <w:color w:val="000000"/>
        </w:rPr>
      </w:pPr>
      <w:r w:rsidRPr="00534F43">
        <w:rPr>
          <w:rFonts w:ascii="Palatino Linotype" w:hAnsi="Palatino Linotype"/>
          <w:color w:val="000000"/>
        </w:rPr>
        <w:t>Número de nómina</w:t>
      </w:r>
      <w:r>
        <w:rPr>
          <w:rFonts w:ascii="Palatino Linotype" w:hAnsi="Palatino Linotype"/>
          <w:color w:val="000000"/>
        </w:rPr>
        <w:t>.</w:t>
      </w:r>
    </w:p>
    <w:p w:rsidR="00E50DD7" w:rsidRPr="00534F43" w:rsidRDefault="00E50DD7" w:rsidP="00E50DD7">
      <w:pPr>
        <w:pStyle w:val="Prrafodelista"/>
        <w:numPr>
          <w:ilvl w:val="0"/>
          <w:numId w:val="9"/>
        </w:numPr>
        <w:autoSpaceDE w:val="0"/>
        <w:autoSpaceDN w:val="0"/>
        <w:adjustRightInd w:val="0"/>
        <w:spacing w:after="240"/>
        <w:ind w:right="51"/>
        <w:jc w:val="both"/>
        <w:rPr>
          <w:rFonts w:ascii="Palatino Linotype" w:hAnsi="Palatino Linotype"/>
          <w:color w:val="000000"/>
        </w:rPr>
      </w:pPr>
      <w:r w:rsidRPr="00534F43">
        <w:rPr>
          <w:rFonts w:ascii="Palatino Linotype" w:hAnsi="Palatino Linotype"/>
          <w:color w:val="000000"/>
        </w:rPr>
        <w:t>Carta de renuncia</w:t>
      </w:r>
      <w:r>
        <w:rPr>
          <w:rFonts w:ascii="Palatino Linotype" w:hAnsi="Palatino Linotype"/>
          <w:color w:val="000000"/>
        </w:rPr>
        <w:t>.</w:t>
      </w:r>
      <w:r w:rsidRPr="00534F43">
        <w:rPr>
          <w:rFonts w:ascii="Palatino Linotype" w:hAnsi="Palatino Linotype"/>
          <w:color w:val="000000"/>
        </w:rPr>
        <w:t xml:space="preserve"> </w:t>
      </w:r>
    </w:p>
    <w:p w:rsidR="00E50DD7" w:rsidRPr="00534F43" w:rsidRDefault="00E50DD7" w:rsidP="00E50DD7">
      <w:pPr>
        <w:pStyle w:val="Prrafodelista"/>
        <w:numPr>
          <w:ilvl w:val="0"/>
          <w:numId w:val="9"/>
        </w:numPr>
        <w:autoSpaceDE w:val="0"/>
        <w:autoSpaceDN w:val="0"/>
        <w:adjustRightInd w:val="0"/>
        <w:spacing w:after="240"/>
        <w:ind w:right="51"/>
        <w:jc w:val="both"/>
        <w:rPr>
          <w:rFonts w:ascii="Palatino Linotype" w:hAnsi="Palatino Linotype"/>
          <w:color w:val="000000"/>
        </w:rPr>
      </w:pPr>
      <w:r w:rsidRPr="00534F43">
        <w:rPr>
          <w:rFonts w:ascii="Palatino Linotype" w:hAnsi="Palatino Linotype"/>
          <w:color w:val="000000"/>
        </w:rPr>
        <w:t xml:space="preserve">Finiquitos entregados al personal que dejo de laborar para la administración pública municipal. </w:t>
      </w:r>
    </w:p>
    <w:p w:rsidR="00E50DD7" w:rsidRPr="00D81BD6" w:rsidRDefault="00E50DD7" w:rsidP="00E50DD7">
      <w:pPr>
        <w:autoSpaceDE w:val="0"/>
        <w:autoSpaceDN w:val="0"/>
        <w:adjustRightInd w:val="0"/>
        <w:spacing w:after="240"/>
        <w:ind w:left="284" w:right="51"/>
        <w:jc w:val="both"/>
        <w:rPr>
          <w:rFonts w:ascii="Palatino Linotype" w:hAnsi="Palatino Linotype"/>
          <w:color w:val="000000"/>
        </w:rPr>
      </w:pPr>
    </w:p>
    <w:p w:rsidR="00E50DD7" w:rsidRPr="00E540EE" w:rsidRDefault="00E50DD7" w:rsidP="00E50DD7">
      <w:pPr>
        <w:pStyle w:val="Prrafodelista"/>
        <w:numPr>
          <w:ilvl w:val="0"/>
          <w:numId w:val="10"/>
        </w:numPr>
        <w:autoSpaceDE w:val="0"/>
        <w:autoSpaceDN w:val="0"/>
        <w:adjustRightInd w:val="0"/>
        <w:spacing w:after="240"/>
        <w:ind w:right="51"/>
        <w:jc w:val="both"/>
        <w:rPr>
          <w:rFonts w:ascii="Palatino Linotype" w:hAnsi="Palatino Linotype" w:cs="Arial"/>
          <w:i/>
          <w:sz w:val="20"/>
          <w:szCs w:val="20"/>
        </w:rPr>
      </w:pPr>
      <w:r w:rsidRPr="00E540EE">
        <w:rPr>
          <w:rFonts w:ascii="Palatino Linotype" w:hAnsi="Palatino Linotype"/>
          <w:color w:val="000000"/>
        </w:rPr>
        <w:t>Lo</w:t>
      </w:r>
      <w:r w:rsidRPr="00E540EE">
        <w:t xml:space="preserve"> </w:t>
      </w:r>
      <w:r w:rsidRPr="00E540EE">
        <w:rPr>
          <w:rFonts w:ascii="Palatino Linotype" w:hAnsi="Palatino Linotype"/>
          <w:color w:val="000000"/>
        </w:rPr>
        <w:t>recibos CFDI correspondiente al aguinaldo que recibieron los regidores durante el ejercicio fiscal 2019</w:t>
      </w:r>
    </w:p>
    <w:p w:rsidR="00E50DD7" w:rsidRDefault="00E50DD7" w:rsidP="00E50DD7">
      <w:pPr>
        <w:autoSpaceDE w:val="0"/>
        <w:autoSpaceDN w:val="0"/>
        <w:adjustRightInd w:val="0"/>
        <w:spacing w:after="240"/>
        <w:ind w:left="284" w:right="51"/>
        <w:jc w:val="both"/>
        <w:rPr>
          <w:rFonts w:ascii="Palatino Linotype" w:hAnsi="Palatino Linotype" w:cs="Arial"/>
          <w:i/>
          <w:szCs w:val="20"/>
        </w:rPr>
      </w:pPr>
    </w:p>
    <w:p w:rsidR="00E50DD7" w:rsidRPr="00392D16" w:rsidRDefault="00E50DD7" w:rsidP="00E50DD7">
      <w:pPr>
        <w:autoSpaceDE w:val="0"/>
        <w:autoSpaceDN w:val="0"/>
        <w:adjustRightInd w:val="0"/>
        <w:spacing w:after="240"/>
        <w:ind w:left="284" w:right="51"/>
        <w:jc w:val="both"/>
        <w:rPr>
          <w:rFonts w:ascii="Palatino Linotype" w:hAnsi="Palatino Linotype" w:cs="Arial"/>
          <w:i/>
          <w:szCs w:val="20"/>
        </w:rPr>
      </w:pPr>
      <w:r w:rsidRPr="00392D16">
        <w:rPr>
          <w:rFonts w:ascii="Palatino Linotype" w:hAnsi="Palatino Linotype" w:cs="Arial"/>
          <w:i/>
          <w:szCs w:val="20"/>
        </w:rPr>
        <w:t xml:space="preserve">El Acuerdo del Comité de Transparencia en términos de la Ley de Transparencia y Acceso a la Información Pública del Estado de México y Municipios, en el que funde y motive las razones sobre los datos que se supriman o eliminen, que deberá poner a disposición del </w:t>
      </w:r>
      <w:r w:rsidRPr="00392D16">
        <w:rPr>
          <w:rFonts w:ascii="Palatino Linotype" w:hAnsi="Palatino Linotype" w:cs="Arial"/>
          <w:b/>
          <w:i/>
          <w:szCs w:val="20"/>
        </w:rPr>
        <w:t>Recurrente</w:t>
      </w:r>
      <w:r w:rsidRPr="00392D16">
        <w:rPr>
          <w:rFonts w:ascii="Palatino Linotype" w:hAnsi="Palatino Linotype" w:cs="Arial"/>
          <w:i/>
          <w:szCs w:val="20"/>
        </w:rPr>
        <w:t>.</w:t>
      </w:r>
    </w:p>
    <w:p w:rsidR="00E50DD7" w:rsidRPr="00785C89" w:rsidRDefault="00E50DD7" w:rsidP="00E50DD7">
      <w:pPr>
        <w:autoSpaceDE w:val="0"/>
        <w:autoSpaceDN w:val="0"/>
        <w:adjustRightInd w:val="0"/>
        <w:spacing w:after="240"/>
        <w:ind w:left="284" w:right="51"/>
        <w:jc w:val="both"/>
        <w:rPr>
          <w:rFonts w:ascii="Palatino Linotype" w:hAnsi="Palatino Linotype" w:cs="Arial"/>
          <w:i/>
          <w:sz w:val="20"/>
          <w:szCs w:val="20"/>
        </w:rPr>
      </w:pPr>
    </w:p>
    <w:p w:rsidR="00E50DD7" w:rsidRDefault="00E50DD7" w:rsidP="00E50DD7">
      <w:pPr>
        <w:autoSpaceDE w:val="0"/>
        <w:autoSpaceDN w:val="0"/>
        <w:adjustRightInd w:val="0"/>
        <w:spacing w:before="240" w:after="240" w:line="360" w:lineRule="auto"/>
        <w:jc w:val="both"/>
        <w:rPr>
          <w:rFonts w:ascii="Palatino Linotype" w:hAnsi="Palatino Linotype" w:cs="Arial"/>
          <w:lang w:val="es-MX" w:eastAsia="es-MX"/>
        </w:rPr>
      </w:pPr>
      <w:r w:rsidRPr="00785C89">
        <w:rPr>
          <w:rFonts w:ascii="Palatino Linotype" w:hAnsi="Palatino Linotype" w:cs="Arial"/>
          <w:b/>
          <w:sz w:val="28"/>
          <w:szCs w:val="28"/>
          <w:lang w:val="es-MX" w:eastAsia="es-MX"/>
        </w:rPr>
        <w:t xml:space="preserve">TERCERO.  </w:t>
      </w:r>
      <w:r w:rsidRPr="00785C89">
        <w:rPr>
          <w:rFonts w:ascii="Palatino Linotype" w:hAnsi="Palatino Linotype" w:cs="Arial"/>
          <w:b/>
          <w:lang w:val="es-MX" w:eastAsia="es-MX"/>
        </w:rPr>
        <w:t>Notifíquese,</w:t>
      </w:r>
      <w:r w:rsidRPr="00785C89">
        <w:rPr>
          <w:rFonts w:ascii="Palatino Linotype" w:hAnsi="Palatino Linotype" w:cs="Arial"/>
          <w:b/>
          <w:sz w:val="28"/>
          <w:szCs w:val="28"/>
          <w:lang w:val="es-MX" w:eastAsia="es-MX"/>
        </w:rPr>
        <w:t xml:space="preserve"> </w:t>
      </w:r>
      <w:r w:rsidRPr="00785C89">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E50DD7" w:rsidRDefault="00E50DD7" w:rsidP="00E50DD7">
      <w:pPr>
        <w:autoSpaceDE w:val="0"/>
        <w:autoSpaceDN w:val="0"/>
        <w:adjustRightInd w:val="0"/>
        <w:spacing w:before="240" w:line="360" w:lineRule="auto"/>
        <w:jc w:val="both"/>
        <w:rPr>
          <w:rFonts w:ascii="Palatino Linotype" w:hAnsi="Palatino Linotype" w:cs="Arial"/>
        </w:rPr>
      </w:pPr>
      <w:r w:rsidRPr="00DB3202">
        <w:rPr>
          <w:rFonts w:ascii="Palatino Linotype" w:eastAsia="Calibri" w:hAnsi="Palatino Linotype" w:cs="Arial"/>
          <w:b/>
          <w:sz w:val="28"/>
          <w:szCs w:val="28"/>
        </w:rPr>
        <w:t>CUARTO.</w:t>
      </w:r>
      <w:r w:rsidRPr="00435A05">
        <w:rPr>
          <w:rFonts w:ascii="Palatino Linotype" w:hAnsi="Palatino Linotype" w:cs="Arial"/>
          <w:b/>
        </w:rPr>
        <w:t xml:space="preserve"> </w:t>
      </w:r>
      <w:r w:rsidRPr="00435A05">
        <w:rPr>
          <w:rFonts w:ascii="Palatino Linotype" w:hAnsi="Palatino Linotype" w:cs="Arial"/>
        </w:rPr>
        <w:t xml:space="preserve">De conformidad con el artículo 198, de la Ley de Transparencia y Acceso a la Información Pública del Estado de México y Municipios, de considerarlo </w:t>
      </w:r>
      <w:r w:rsidRPr="00435A05">
        <w:rPr>
          <w:rFonts w:ascii="Palatino Linotype" w:hAnsi="Palatino Linotype" w:cs="Arial"/>
        </w:rPr>
        <w:lastRenderedPageBreak/>
        <w:t xml:space="preserve">procedente, el </w:t>
      </w:r>
      <w:r w:rsidRPr="00435A05">
        <w:rPr>
          <w:rFonts w:ascii="Palatino Linotype" w:hAnsi="Palatino Linotype" w:cs="Arial"/>
          <w:b/>
        </w:rPr>
        <w:t>Sujeto Obligado</w:t>
      </w:r>
      <w:r w:rsidRPr="00435A05">
        <w:rPr>
          <w:rFonts w:ascii="Palatino Linotype" w:hAnsi="Palatino Linotype" w:cs="Arial"/>
        </w:rPr>
        <w:t xml:space="preserve"> de manera fundada y motivada, podrá solicitar una ampliación de plazo para el cumplimiento de la presente resolución.</w:t>
      </w:r>
    </w:p>
    <w:p w:rsidR="00E50DD7" w:rsidRDefault="00E50DD7" w:rsidP="00E50DD7">
      <w:pPr>
        <w:spacing w:line="360" w:lineRule="auto"/>
        <w:jc w:val="both"/>
        <w:rPr>
          <w:rFonts w:ascii="Palatino Linotype" w:hAnsi="Palatino Linotype" w:cs="Arial"/>
          <w:b/>
          <w:sz w:val="28"/>
          <w:szCs w:val="28"/>
          <w:lang w:val="es-MX" w:eastAsia="es-MX"/>
        </w:rPr>
      </w:pPr>
    </w:p>
    <w:p w:rsidR="00EF7F68" w:rsidRPr="00E50DD7" w:rsidRDefault="00E50DD7" w:rsidP="0003114A">
      <w:pPr>
        <w:spacing w:line="360" w:lineRule="auto"/>
        <w:jc w:val="both"/>
        <w:rPr>
          <w:rFonts w:ascii="Palatino Linotype" w:hAnsi="Palatino Linotype" w:cs="Arial"/>
          <w:lang w:val="es-MX" w:eastAsia="es-MX"/>
        </w:rPr>
      </w:pPr>
      <w:r>
        <w:rPr>
          <w:rFonts w:ascii="Palatino Linotype" w:hAnsi="Palatino Linotype" w:cs="Arial"/>
          <w:b/>
          <w:sz w:val="28"/>
          <w:szCs w:val="28"/>
          <w:lang w:val="es-MX" w:eastAsia="es-MX"/>
        </w:rPr>
        <w:t>QUINTO</w:t>
      </w:r>
      <w:r w:rsidRPr="00785C89">
        <w:rPr>
          <w:rFonts w:ascii="Palatino Linotype" w:hAnsi="Palatino Linotype" w:cs="Arial"/>
          <w:b/>
          <w:sz w:val="28"/>
          <w:szCs w:val="28"/>
          <w:lang w:val="es-MX" w:eastAsia="es-MX"/>
        </w:rPr>
        <w:t xml:space="preserve">. </w:t>
      </w:r>
      <w:r w:rsidRPr="00785C89">
        <w:rPr>
          <w:rFonts w:ascii="Palatino Linotype" w:hAnsi="Palatino Linotype" w:cs="Arial"/>
          <w:b/>
          <w:lang w:val="es-MX" w:eastAsia="es-MX"/>
        </w:rPr>
        <w:t xml:space="preserve">Notifíquese, </w:t>
      </w:r>
      <w:r w:rsidRPr="00785C89">
        <w:rPr>
          <w:rFonts w:ascii="Palatino Linotype" w:hAnsi="Palatino Linotype" w:cs="Arial"/>
          <w:lang w:val="es-MX" w:eastAsia="es-MX"/>
        </w:rPr>
        <w:t>al recurrente la presente resolución, además que podrá impugnarla vía Juicio de Amparo en los términos de las leyes aplicables, de conformidad con lo establecido en el artículo 196 de la Ley de Transparencia y Acceso a la Información Pública del Estado de México y Municipios.</w:t>
      </w:r>
    </w:p>
    <w:p w:rsidR="00EF7F68" w:rsidRDefault="00EF7F68" w:rsidP="0003114A">
      <w:pPr>
        <w:spacing w:line="360" w:lineRule="auto"/>
        <w:jc w:val="both"/>
        <w:rPr>
          <w:rFonts w:ascii="Palatino Linotype" w:hAnsi="Palatino Linotype" w:cs="Arial"/>
        </w:rPr>
      </w:pPr>
    </w:p>
    <w:p w:rsidR="0003114A" w:rsidRDefault="0003114A" w:rsidP="0003114A">
      <w:pPr>
        <w:spacing w:line="360" w:lineRule="auto"/>
        <w:jc w:val="both"/>
        <w:rPr>
          <w:rFonts w:ascii="Palatino Linotype" w:hAnsi="Palatino Linotype" w:cs="Arial"/>
        </w:rPr>
      </w:pPr>
      <w:r w:rsidRPr="00883E54">
        <w:rPr>
          <w:rFonts w:ascii="Palatino Linotype" w:hAnsi="Palatino Linotype" w:cs="Arial"/>
        </w:rPr>
        <w:t xml:space="preserve">ASÍ LO RESUELVE, POR </w:t>
      </w:r>
      <w:r>
        <w:rPr>
          <w:rFonts w:ascii="Palatino Linotype" w:hAnsi="Palatino Linotype" w:cs="Arial"/>
        </w:rPr>
        <w:t>UNANIMIDAD DE VOTOS</w:t>
      </w:r>
      <w:r w:rsidRPr="00883E54">
        <w:rPr>
          <w:rFonts w:ascii="Palatino Linotype" w:hAnsi="Palatino Linotype" w:cs="Arial"/>
        </w:rPr>
        <w:t xml:space="preserve"> EL PLENO DEL</w:t>
      </w:r>
      <w:r w:rsidRPr="00883E54">
        <w:rPr>
          <w:rFonts w:ascii="Palatino Linotype" w:eastAsia="Arial Unicode MS" w:hAnsi="Palatino Linotype" w:cs="Arial"/>
        </w:rPr>
        <w:t xml:space="preserve"> INSTITUTO DE TRANSPARENCIA, ACCESO A LA INFORMACIÓN PÚBLICA Y PROTECCIÓN DE DATOS PERSONALES DEL ESTADO DE MÉXICO Y MUNICIPIOS</w:t>
      </w:r>
      <w:r w:rsidRPr="00883E54">
        <w:rPr>
          <w:rFonts w:ascii="Palatino Linotype" w:hAnsi="Palatino Linotype" w:cs="Arial"/>
        </w:rPr>
        <w:t xml:space="preserve">, CONFORMADO POR LOS COMISIONADOS ZULEMA MARTÍNEZ SÁNCHEZ, EVA ABAID YAPUR, JAVIER </w:t>
      </w:r>
      <w:r w:rsidRPr="00431F28">
        <w:rPr>
          <w:rFonts w:ascii="Palatino Linotype" w:hAnsi="Palatino Linotype" w:cs="Arial"/>
        </w:rPr>
        <w:t>MARTÍNEZ CRUZ</w:t>
      </w:r>
      <w:r>
        <w:rPr>
          <w:rFonts w:ascii="Palatino Linotype" w:hAnsi="Palatino Linotype" w:cs="Arial"/>
        </w:rPr>
        <w:t xml:space="preserve"> Y LUIS GUSTAVO PARRA NORIEGA</w:t>
      </w:r>
      <w:r w:rsidR="007B2DD1">
        <w:rPr>
          <w:rFonts w:ascii="Palatino Linotype" w:hAnsi="Palatino Linotype" w:cs="Arial"/>
        </w:rPr>
        <w:t xml:space="preserve"> (EMITIENDO OPINIÓN PARTICULAR)</w:t>
      </w:r>
      <w:r w:rsidRPr="00431F28">
        <w:rPr>
          <w:rFonts w:ascii="Palatino Linotype" w:hAnsi="Palatino Linotype" w:cs="Arial"/>
        </w:rPr>
        <w:t>, EN LA</w:t>
      </w:r>
      <w:r>
        <w:rPr>
          <w:rFonts w:ascii="Palatino Linotype" w:hAnsi="Palatino Linotype" w:cs="Arial"/>
        </w:rPr>
        <w:t xml:space="preserve"> </w:t>
      </w:r>
      <w:r w:rsidR="00CF129B">
        <w:rPr>
          <w:rFonts w:ascii="Palatino Linotype" w:hAnsi="Palatino Linotype" w:cs="Arial"/>
        </w:rPr>
        <w:t>VIGÉSIMA CUARTA</w:t>
      </w:r>
      <w:r w:rsidR="00BF6730">
        <w:rPr>
          <w:rFonts w:ascii="Palatino Linotype" w:hAnsi="Palatino Linotype" w:cs="Arial"/>
        </w:rPr>
        <w:t xml:space="preserve"> SESION </w:t>
      </w:r>
      <w:r w:rsidRPr="00431F28">
        <w:rPr>
          <w:rFonts w:ascii="Palatino Linotype" w:hAnsi="Palatino Linotype" w:cs="Arial"/>
        </w:rPr>
        <w:t>ORDINARIA CELEBRADA EL</w:t>
      </w:r>
      <w:r>
        <w:rPr>
          <w:rFonts w:ascii="Palatino Linotype" w:hAnsi="Palatino Linotype" w:cs="Arial"/>
        </w:rPr>
        <w:t xml:space="preserve"> </w:t>
      </w:r>
      <w:r w:rsidR="00CF129B">
        <w:rPr>
          <w:rFonts w:ascii="Palatino Linotype" w:hAnsi="Palatino Linotype" w:cs="Arial"/>
        </w:rPr>
        <w:t>SIETE DE JULIO</w:t>
      </w:r>
      <w:r w:rsidR="00BF6730">
        <w:rPr>
          <w:rFonts w:ascii="Palatino Linotype" w:hAnsi="Palatino Linotype" w:cs="Arial"/>
        </w:rPr>
        <w:t xml:space="preserve"> DE DOS MIL VEINTIUNO</w:t>
      </w:r>
      <w:r w:rsidRPr="00883E54">
        <w:rPr>
          <w:rFonts w:ascii="Palatino Linotype" w:hAnsi="Palatino Linotype" w:cs="Arial"/>
        </w:rPr>
        <w:t>, ANTE EL SECRETARIO TÉCNICO DEL PLENO, ALEXIS TAPIA</w:t>
      </w:r>
      <w:r>
        <w:rPr>
          <w:rFonts w:ascii="Palatino Linotype" w:hAnsi="Palatino Linotype" w:cs="Arial"/>
        </w:rPr>
        <w:t xml:space="preserve"> RAMÍREZ.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6779A4" w:rsidRPr="006149F1" w:rsidTr="00A94C65">
        <w:tc>
          <w:tcPr>
            <w:tcW w:w="9062" w:type="dxa"/>
          </w:tcPr>
          <w:p w:rsidR="006779A4" w:rsidRPr="006149F1" w:rsidRDefault="006779A4" w:rsidP="00A94C65">
            <w:pPr>
              <w:pStyle w:val="Sinespaciado"/>
              <w:tabs>
                <w:tab w:val="left" w:pos="5710"/>
              </w:tabs>
              <w:rPr>
                <w:rFonts w:ascii="Palatino Linotype" w:hAnsi="Palatino Linotype"/>
              </w:rPr>
            </w:pPr>
          </w:p>
        </w:tc>
      </w:tr>
    </w:tbl>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CF129B" w:rsidRDefault="00CF129B" w:rsidP="006779A4">
      <w:pPr>
        <w:jc w:val="both"/>
        <w:rPr>
          <w:rFonts w:ascii="Palatino Linotype" w:hAnsi="Palatino Linotype" w:cs="Arial"/>
          <w:sz w:val="18"/>
          <w:szCs w:val="16"/>
        </w:rPr>
      </w:pPr>
    </w:p>
    <w:p w:rsidR="00BF6730" w:rsidRDefault="006779A4" w:rsidP="006779A4">
      <w:pPr>
        <w:jc w:val="both"/>
        <w:rPr>
          <w:rFonts w:ascii="Palatino Linotype" w:hAnsi="Palatino Linotype" w:cs="Arial"/>
        </w:rPr>
      </w:pPr>
      <w:r>
        <w:rPr>
          <w:rFonts w:ascii="Palatino Linotype" w:hAnsi="Palatino Linotype" w:cs="Arial"/>
          <w:sz w:val="18"/>
          <w:szCs w:val="16"/>
        </w:rPr>
        <w:t>ZMS/OSAM</w:t>
      </w:r>
      <w:r w:rsidR="00DD3B56">
        <w:rPr>
          <w:rFonts w:ascii="Palatino Linotype" w:hAnsi="Palatino Linotype" w:cs="Arial"/>
          <w:sz w:val="18"/>
          <w:szCs w:val="16"/>
        </w:rPr>
        <w:t>/RDPG</w:t>
      </w:r>
    </w:p>
    <w:p w:rsidR="003D64BF" w:rsidRDefault="003D64BF"/>
    <w:p w:rsidR="00DD3B56" w:rsidRDefault="00DD3B56"/>
    <w:p w:rsidR="00DD3B56" w:rsidRDefault="00DD3B56"/>
    <w:p w:rsidR="00EF7F68" w:rsidRDefault="00EF7F68"/>
    <w:p w:rsidR="00EF7F68" w:rsidRDefault="00EF7F68"/>
    <w:p w:rsidR="00EF7F68" w:rsidRDefault="00EF7F68"/>
    <w:p w:rsidR="00EF7F68" w:rsidRDefault="00EF7F68"/>
    <w:sectPr w:rsidR="00EF7F68" w:rsidSect="003D64BF">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A8B" w:rsidRDefault="00220A8B" w:rsidP="0003114A">
      <w:r>
        <w:separator/>
      </w:r>
    </w:p>
  </w:endnote>
  <w:endnote w:type="continuationSeparator" w:id="0">
    <w:p w:rsidR="00220A8B" w:rsidRDefault="00220A8B" w:rsidP="00031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65" w:rsidRPr="00A2780F" w:rsidRDefault="00A94C65" w:rsidP="003D64B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C07A5">
      <w:rPr>
        <w:rFonts w:ascii="Arial" w:hAnsi="Arial" w:cs="Arial"/>
        <w:b/>
        <w:bCs/>
        <w:noProof/>
        <w:sz w:val="20"/>
        <w:szCs w:val="20"/>
      </w:rPr>
      <w:t>23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C07A5">
      <w:rPr>
        <w:rFonts w:ascii="Arial" w:hAnsi="Arial" w:cs="Arial"/>
        <w:b/>
        <w:bCs/>
        <w:noProof/>
        <w:sz w:val="20"/>
        <w:szCs w:val="20"/>
      </w:rPr>
      <w:t>34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C65" w:rsidRPr="00070856" w:rsidRDefault="00A94C65" w:rsidP="003D64B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EC07A5">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EC07A5">
      <w:rPr>
        <w:rFonts w:ascii="Arial" w:hAnsi="Arial" w:cs="Arial"/>
        <w:b/>
        <w:bCs/>
        <w:noProof/>
        <w:sz w:val="20"/>
        <w:szCs w:val="20"/>
      </w:rPr>
      <w:t>34</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A8B" w:rsidRDefault="00220A8B" w:rsidP="0003114A">
      <w:r>
        <w:separator/>
      </w:r>
    </w:p>
  </w:footnote>
  <w:footnote w:type="continuationSeparator" w:id="0">
    <w:p w:rsidR="00220A8B" w:rsidRDefault="00220A8B" w:rsidP="0003114A">
      <w:r>
        <w:continuationSeparator/>
      </w:r>
    </w:p>
  </w:footnote>
  <w:footnote w:id="1">
    <w:p w:rsidR="00A94C65" w:rsidRPr="00946E1F" w:rsidRDefault="00A94C65" w:rsidP="0003114A">
      <w:pPr>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A94C65" w:rsidRDefault="00A94C65" w:rsidP="00C21817">
      <w:pPr>
        <w:pStyle w:val="Textonotapie"/>
        <w:jc w:val="both"/>
        <w:rPr>
          <w:rFonts w:ascii="Palatino Linotype" w:hAnsi="Palatino Linotype"/>
          <w:i/>
        </w:rPr>
      </w:pPr>
      <w:r>
        <w:rPr>
          <w:rStyle w:val="Refdenotaalpie"/>
        </w:rPr>
        <w:footnoteRef/>
      </w:r>
      <w:r>
        <w:t xml:space="preserve"> </w:t>
      </w:r>
      <w:r w:rsidRPr="00C21817">
        <w:rPr>
          <w:rFonts w:ascii="Palatino Linotype" w:hAnsi="Palatino Linotype"/>
          <w:b/>
          <w:i/>
        </w:rPr>
        <w:t>Artículo 179.</w:t>
      </w:r>
      <w:r w:rsidRPr="00C21817">
        <w:rPr>
          <w:rFonts w:ascii="Palatino Linotype" w:hAnsi="Palatino Linotype"/>
          <w:i/>
        </w:rPr>
        <w:t xml:space="preserve"> El recurso de revisión es un medio de protección que la Ley otorga a los particulares,</w:t>
      </w:r>
      <w:r>
        <w:rPr>
          <w:rFonts w:ascii="Palatino Linotype" w:hAnsi="Palatino Linotype"/>
          <w:i/>
        </w:rPr>
        <w:t xml:space="preserve"> </w:t>
      </w:r>
      <w:r w:rsidRPr="00C21817">
        <w:rPr>
          <w:rFonts w:ascii="Palatino Linotype" w:hAnsi="Palatino Linotype"/>
          <w:i/>
        </w:rPr>
        <w:t>para hacer valer su derecho de acceso a la información pública, y procederá en contra de las siguientes</w:t>
      </w:r>
      <w:r>
        <w:rPr>
          <w:rFonts w:ascii="Palatino Linotype" w:hAnsi="Palatino Linotype"/>
          <w:i/>
        </w:rPr>
        <w:t xml:space="preserve"> </w:t>
      </w:r>
      <w:r w:rsidRPr="00C21817">
        <w:rPr>
          <w:rFonts w:ascii="Palatino Linotype" w:hAnsi="Palatino Linotype"/>
          <w:i/>
        </w:rPr>
        <w:t>causas:</w:t>
      </w:r>
    </w:p>
    <w:p w:rsidR="00A94C65" w:rsidRPr="00C21817" w:rsidRDefault="00A94C65" w:rsidP="00C21817">
      <w:pPr>
        <w:pStyle w:val="Textonotapie"/>
        <w:jc w:val="both"/>
        <w:rPr>
          <w:rFonts w:ascii="Palatino Linotype" w:hAnsi="Palatino Linotype"/>
          <w:i/>
        </w:rPr>
      </w:pPr>
      <w:r>
        <w:rPr>
          <w:rFonts w:ascii="Palatino Linotype" w:hAnsi="Palatino Linotype"/>
          <w:i/>
        </w:rPr>
        <w:t>(…)</w:t>
      </w:r>
    </w:p>
    <w:p w:rsidR="00A94C65" w:rsidRPr="00C21817" w:rsidRDefault="00A94C65" w:rsidP="00C21817">
      <w:pPr>
        <w:pStyle w:val="Textonotapie"/>
        <w:jc w:val="both"/>
      </w:pPr>
      <w:r w:rsidRPr="00C21817">
        <w:rPr>
          <w:rFonts w:ascii="Palatino Linotype" w:hAnsi="Palatino Linotype"/>
          <w:b/>
          <w:i/>
        </w:rPr>
        <w:t>IX</w:t>
      </w:r>
      <w:r w:rsidRPr="00C21817">
        <w:rPr>
          <w:rFonts w:ascii="Palatino Linotype" w:hAnsi="Palatino Linotype"/>
          <w:i/>
        </w:rPr>
        <w:t>. La entrega o puesta a disposición de información en un formato incomprensible y/o no accesible</w:t>
      </w:r>
      <w:r>
        <w:rPr>
          <w:rFonts w:ascii="Palatino Linotype" w:hAnsi="Palatino Linotype"/>
          <w:i/>
        </w:rPr>
        <w:t xml:space="preserve"> </w:t>
      </w:r>
      <w:r w:rsidRPr="00C21817">
        <w:rPr>
          <w:rFonts w:ascii="Palatino Linotype" w:hAnsi="Palatino Linotype"/>
          <w:i/>
        </w:rPr>
        <w:t>para el solicitante;</w:t>
      </w:r>
      <w:r w:rsidRPr="00C21817">
        <w:rPr>
          <w:rFonts w:ascii="Palatino Linotype" w:hAnsi="Palatino Linotype"/>
          <w:i/>
        </w:rPr>
        <w:cr/>
      </w:r>
    </w:p>
  </w:footnote>
  <w:footnote w:id="3">
    <w:p w:rsidR="00A94C65" w:rsidRPr="001B5E73" w:rsidRDefault="00A94C65" w:rsidP="00A32494">
      <w:pPr>
        <w:pStyle w:val="Textonotapie"/>
        <w:jc w:val="both"/>
        <w:rPr>
          <w:rFonts w:ascii="Palatino Linotype" w:hAnsi="Palatino Linotype"/>
          <w:sz w:val="16"/>
          <w:szCs w:val="16"/>
        </w:rPr>
      </w:pPr>
      <w:r w:rsidRPr="001B5E73">
        <w:rPr>
          <w:rStyle w:val="Refdenotaalpie"/>
          <w:rFonts w:ascii="Palatino Linotype" w:hAnsi="Palatino Linotype"/>
          <w:sz w:val="16"/>
          <w:szCs w:val="16"/>
        </w:rPr>
        <w:footnoteRef/>
      </w:r>
      <w:r w:rsidRPr="001B5E73">
        <w:rPr>
          <w:rFonts w:ascii="Palatino Linotype" w:hAnsi="Palatino Linotype"/>
          <w:sz w:val="16"/>
          <w:szCs w:val="16"/>
        </w:rPr>
        <w:t xml:space="preserve"> </w:t>
      </w:r>
      <w:r w:rsidRPr="001B5E73">
        <w:rPr>
          <w:rFonts w:ascii="Palatino Linotype" w:hAnsi="Palatino Linotype"/>
          <w:bCs/>
          <w:sz w:val="16"/>
          <w:szCs w:val="16"/>
        </w:rPr>
        <w:t>Artículo 32, segundo párrafo de la Ley de Fiscalización Superior del Estado de México.</w:t>
      </w:r>
    </w:p>
  </w:footnote>
  <w:footnote w:id="4">
    <w:p w:rsidR="00A94C65" w:rsidRPr="00DF4507" w:rsidRDefault="00A94C65" w:rsidP="00A32494">
      <w:pPr>
        <w:pStyle w:val="Textonotapie"/>
        <w:ind w:left="708" w:hanging="708"/>
        <w:jc w:val="both"/>
        <w:rPr>
          <w:rFonts w:ascii="Palatino Linotype" w:hAnsi="Palatino Linotype"/>
          <w:sz w:val="16"/>
          <w:szCs w:val="16"/>
        </w:rPr>
      </w:pPr>
      <w:r>
        <w:rPr>
          <w:rStyle w:val="Refdenotaalpie"/>
        </w:rPr>
        <w:footnoteRef/>
      </w:r>
      <w:r>
        <w:t xml:space="preserve"> </w:t>
      </w:r>
      <w:r w:rsidRPr="00DF4507">
        <w:rPr>
          <w:rFonts w:ascii="Palatino Linotype" w:hAnsi="Palatino Linotype"/>
          <w:i/>
          <w:sz w:val="16"/>
          <w:szCs w:val="16"/>
        </w:rPr>
        <w:t xml:space="preserve">Cfr. </w:t>
      </w:r>
      <w:r w:rsidRPr="00DF4507">
        <w:rPr>
          <w:rFonts w:ascii="Palatino Linotype" w:hAnsi="Palatino Linotype"/>
          <w:sz w:val="16"/>
          <w:szCs w:val="16"/>
        </w:rPr>
        <w:t>Artículo 96 Ley del Trabajo de los Servidores Públicos del Estado de México y Municipios</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C1F" w:rsidRDefault="00220A8B">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531695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A94C65" w:rsidRPr="008F2CCC" w:rsidTr="003D64BF">
      <w:tc>
        <w:tcPr>
          <w:tcW w:w="3620" w:type="dxa"/>
          <w:shd w:val="clear" w:color="auto" w:fill="auto"/>
        </w:tcPr>
        <w:p w:rsidR="00A94C65" w:rsidRPr="00664658" w:rsidRDefault="00A94C65" w:rsidP="003D64BF">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4252" w:type="dxa"/>
          <w:shd w:val="clear" w:color="auto" w:fill="auto"/>
          <w:vAlign w:val="center"/>
        </w:tcPr>
        <w:p w:rsidR="00A94C65" w:rsidRPr="00664658" w:rsidRDefault="00A94C65" w:rsidP="0003114A">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00205/INFOEM/IP/RR/2021 y A.</w:t>
          </w:r>
        </w:p>
      </w:tc>
    </w:tr>
    <w:tr w:rsidR="00A94C65" w:rsidRPr="008F2CCC" w:rsidTr="003D64BF">
      <w:tc>
        <w:tcPr>
          <w:tcW w:w="3620" w:type="dxa"/>
          <w:shd w:val="clear" w:color="auto" w:fill="auto"/>
        </w:tcPr>
        <w:p w:rsidR="00A94C65" w:rsidRPr="00664658" w:rsidRDefault="00A94C65" w:rsidP="003D64BF">
          <w:pPr>
            <w:spacing w:line="276" w:lineRule="auto"/>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4252" w:type="dxa"/>
          <w:shd w:val="clear" w:color="auto" w:fill="auto"/>
          <w:vAlign w:val="center"/>
        </w:tcPr>
        <w:p w:rsidR="00A94C65" w:rsidRPr="00664658" w:rsidRDefault="00A94C65" w:rsidP="003D64BF">
          <w:pPr>
            <w:spacing w:line="276" w:lineRule="auto"/>
            <w:jc w:val="right"/>
            <w:rPr>
              <w:rFonts w:ascii="Palatino Linotype" w:hAnsi="Palatino Linotype"/>
              <w:b/>
              <w:sz w:val="22"/>
              <w:szCs w:val="22"/>
              <w:lang w:val="es-ES_tradnl"/>
            </w:rPr>
          </w:pPr>
          <w:r w:rsidRPr="008152EE">
            <w:rPr>
              <w:rFonts w:ascii="Palatino Linotype" w:hAnsi="Palatino Linotype"/>
              <w:b/>
              <w:sz w:val="22"/>
              <w:szCs w:val="22"/>
              <w:lang w:val="es-ES_tradnl"/>
            </w:rPr>
            <w:t>Ayuntamiento de Teotihuacán</w:t>
          </w:r>
        </w:p>
      </w:tc>
    </w:tr>
    <w:tr w:rsidR="00A94C65" w:rsidRPr="008F2CCC" w:rsidTr="003D64BF">
      <w:trPr>
        <w:trHeight w:val="228"/>
      </w:trPr>
      <w:tc>
        <w:tcPr>
          <w:tcW w:w="3620" w:type="dxa"/>
          <w:shd w:val="clear" w:color="auto" w:fill="auto"/>
        </w:tcPr>
        <w:p w:rsidR="00A94C65" w:rsidRPr="00664658" w:rsidRDefault="00A94C65" w:rsidP="003D64BF">
          <w:pPr>
            <w:spacing w:line="276" w:lineRule="auto"/>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4252" w:type="dxa"/>
          <w:shd w:val="clear" w:color="auto" w:fill="auto"/>
        </w:tcPr>
        <w:p w:rsidR="00A94C65" w:rsidRPr="00664658" w:rsidRDefault="00A94C65" w:rsidP="003D64BF">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94C65" w:rsidRPr="001779E0" w:rsidRDefault="00220A8B" w:rsidP="003D64BF">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5316955"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A94C65" w:rsidRPr="008F2CCC" w:rsidTr="003D64BF">
      <w:tc>
        <w:tcPr>
          <w:tcW w:w="2977" w:type="dxa"/>
          <w:shd w:val="clear" w:color="auto" w:fill="auto"/>
        </w:tcPr>
        <w:p w:rsidR="00A94C65" w:rsidRPr="008F2CCC" w:rsidRDefault="00A94C65"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4536" w:type="dxa"/>
          <w:shd w:val="clear" w:color="auto" w:fill="auto"/>
          <w:vAlign w:val="center"/>
        </w:tcPr>
        <w:p w:rsidR="00A94C65" w:rsidRPr="008F2CCC" w:rsidRDefault="00A94C65" w:rsidP="0003114A">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00205/INFOEM/IP/RR/2021 y A.</w:t>
          </w:r>
        </w:p>
      </w:tc>
    </w:tr>
    <w:tr w:rsidR="00A94C65" w:rsidRPr="008F2CCC" w:rsidTr="003D64BF">
      <w:tc>
        <w:tcPr>
          <w:tcW w:w="2977" w:type="dxa"/>
          <w:shd w:val="clear" w:color="auto" w:fill="auto"/>
          <w:vAlign w:val="center"/>
        </w:tcPr>
        <w:p w:rsidR="00A94C65" w:rsidRPr="008F2CCC" w:rsidRDefault="00A94C65"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536" w:type="dxa"/>
          <w:shd w:val="clear" w:color="auto" w:fill="auto"/>
          <w:vAlign w:val="center"/>
        </w:tcPr>
        <w:p w:rsidR="00A94C65" w:rsidRPr="008F2CCC" w:rsidRDefault="00EC07A5" w:rsidP="003D64BF">
          <w:pPr>
            <w:spacing w:line="360" w:lineRule="auto"/>
            <w:jc w:val="right"/>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A94C65" w:rsidRPr="008F2CCC" w:rsidTr="003D64BF">
      <w:trPr>
        <w:trHeight w:val="228"/>
      </w:trPr>
      <w:tc>
        <w:tcPr>
          <w:tcW w:w="2977" w:type="dxa"/>
          <w:shd w:val="clear" w:color="auto" w:fill="auto"/>
        </w:tcPr>
        <w:p w:rsidR="00A94C65" w:rsidRPr="008F2CCC" w:rsidRDefault="00A94C65"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4536" w:type="dxa"/>
          <w:shd w:val="clear" w:color="auto" w:fill="auto"/>
          <w:vAlign w:val="center"/>
        </w:tcPr>
        <w:p w:rsidR="00A94C65" w:rsidRPr="00DC41C8" w:rsidRDefault="00A94C65" w:rsidP="003D64BF">
          <w:pPr>
            <w:spacing w:line="360" w:lineRule="auto"/>
            <w:jc w:val="right"/>
            <w:rPr>
              <w:rFonts w:ascii="Palatino Linotype" w:hAnsi="Palatino Linotype"/>
              <w:b/>
              <w:sz w:val="22"/>
              <w:szCs w:val="22"/>
            </w:rPr>
          </w:pPr>
          <w:r w:rsidRPr="008152EE">
            <w:rPr>
              <w:rFonts w:ascii="Palatino Linotype" w:hAnsi="Palatino Linotype"/>
              <w:b/>
              <w:sz w:val="22"/>
              <w:szCs w:val="22"/>
              <w:lang w:val="es-ES_tradnl"/>
            </w:rPr>
            <w:t>Ayuntamiento de Teotihuacán</w:t>
          </w:r>
        </w:p>
      </w:tc>
    </w:tr>
    <w:tr w:rsidR="00A94C65" w:rsidRPr="008F2CCC" w:rsidTr="003D64BF">
      <w:tc>
        <w:tcPr>
          <w:tcW w:w="2977" w:type="dxa"/>
          <w:shd w:val="clear" w:color="auto" w:fill="auto"/>
        </w:tcPr>
        <w:p w:rsidR="00A94C65" w:rsidRPr="008F2CCC" w:rsidRDefault="00A94C65" w:rsidP="003D64BF">
          <w:pPr>
            <w:spacing w:line="360" w:lineRule="auto"/>
            <w:jc w:val="both"/>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4536" w:type="dxa"/>
          <w:shd w:val="clear" w:color="auto" w:fill="auto"/>
        </w:tcPr>
        <w:p w:rsidR="00A94C65" w:rsidRPr="008F2CCC" w:rsidRDefault="00A94C65" w:rsidP="003D64BF">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94C65" w:rsidRPr="009F1AB6" w:rsidRDefault="00220A8B">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5316953"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9263D"/>
    <w:multiLevelType w:val="hybridMultilevel"/>
    <w:tmpl w:val="6D0012E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24701550"/>
    <w:multiLevelType w:val="hybridMultilevel"/>
    <w:tmpl w:val="8266FB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B45ADA"/>
    <w:multiLevelType w:val="hybridMultilevel"/>
    <w:tmpl w:val="541ACA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nsid w:val="4243357A"/>
    <w:multiLevelType w:val="hybridMultilevel"/>
    <w:tmpl w:val="A4B2A8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B420E3D"/>
    <w:multiLevelType w:val="hybridMultilevel"/>
    <w:tmpl w:val="C5E0CAF0"/>
    <w:lvl w:ilvl="0" w:tplc="E83AB99E">
      <w:start w:val="1"/>
      <w:numFmt w:val="upperLetter"/>
      <w:lvlText w:val="%1."/>
      <w:lvlJc w:val="left"/>
      <w:pPr>
        <w:ind w:left="1004" w:hanging="360"/>
      </w:pPr>
      <w:rPr>
        <w:b w:val="0"/>
        <w:i w:val="0"/>
        <w:sz w:val="24"/>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nsid w:val="6C636767"/>
    <w:multiLevelType w:val="hybridMultilevel"/>
    <w:tmpl w:val="2B42D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C7E7EE8"/>
    <w:multiLevelType w:val="hybridMultilevel"/>
    <w:tmpl w:val="6A4E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B5413C8"/>
    <w:multiLevelType w:val="hybridMultilevel"/>
    <w:tmpl w:val="87B0DB42"/>
    <w:lvl w:ilvl="0" w:tplc="711A6322">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9"/>
  </w:num>
  <w:num w:numId="5">
    <w:abstractNumId w:val="3"/>
  </w:num>
  <w:num w:numId="6">
    <w:abstractNumId w:val="6"/>
  </w:num>
  <w:num w:numId="7">
    <w:abstractNumId w:val="7"/>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14A"/>
    <w:rsid w:val="0001178C"/>
    <w:rsid w:val="00012F5E"/>
    <w:rsid w:val="0003114A"/>
    <w:rsid w:val="00032194"/>
    <w:rsid w:val="00036F8B"/>
    <w:rsid w:val="00046733"/>
    <w:rsid w:val="00061AFF"/>
    <w:rsid w:val="000B3529"/>
    <w:rsid w:val="000B4231"/>
    <w:rsid w:val="000C5CAC"/>
    <w:rsid w:val="000C6D69"/>
    <w:rsid w:val="00107237"/>
    <w:rsid w:val="00115A1C"/>
    <w:rsid w:val="00123996"/>
    <w:rsid w:val="00123A2E"/>
    <w:rsid w:val="00141DE6"/>
    <w:rsid w:val="00147E33"/>
    <w:rsid w:val="0015008F"/>
    <w:rsid w:val="0015161A"/>
    <w:rsid w:val="00155A78"/>
    <w:rsid w:val="00191857"/>
    <w:rsid w:val="001A59B4"/>
    <w:rsid w:val="001F3223"/>
    <w:rsid w:val="0021428E"/>
    <w:rsid w:val="00220A8B"/>
    <w:rsid w:val="0025170D"/>
    <w:rsid w:val="00283D4B"/>
    <w:rsid w:val="00286CEC"/>
    <w:rsid w:val="00286FAF"/>
    <w:rsid w:val="002B552A"/>
    <w:rsid w:val="002C1846"/>
    <w:rsid w:val="002E222D"/>
    <w:rsid w:val="002F6529"/>
    <w:rsid w:val="00301249"/>
    <w:rsid w:val="00363FF8"/>
    <w:rsid w:val="00371EDC"/>
    <w:rsid w:val="0037623C"/>
    <w:rsid w:val="00380A18"/>
    <w:rsid w:val="00392D16"/>
    <w:rsid w:val="003953E9"/>
    <w:rsid w:val="003A45F6"/>
    <w:rsid w:val="003B246C"/>
    <w:rsid w:val="003B2860"/>
    <w:rsid w:val="003D40F4"/>
    <w:rsid w:val="003D61BA"/>
    <w:rsid w:val="003D64BF"/>
    <w:rsid w:val="003D772C"/>
    <w:rsid w:val="003E6455"/>
    <w:rsid w:val="003F6656"/>
    <w:rsid w:val="004019F0"/>
    <w:rsid w:val="00423180"/>
    <w:rsid w:val="00426D13"/>
    <w:rsid w:val="00465881"/>
    <w:rsid w:val="0049577D"/>
    <w:rsid w:val="004A5473"/>
    <w:rsid w:val="004A55FE"/>
    <w:rsid w:val="004D3FB7"/>
    <w:rsid w:val="004D61DD"/>
    <w:rsid w:val="005057D5"/>
    <w:rsid w:val="005137C7"/>
    <w:rsid w:val="0051637E"/>
    <w:rsid w:val="005269E5"/>
    <w:rsid w:val="00534F43"/>
    <w:rsid w:val="005B3C19"/>
    <w:rsid w:val="005E7A3F"/>
    <w:rsid w:val="005F4F9E"/>
    <w:rsid w:val="00600151"/>
    <w:rsid w:val="006003CD"/>
    <w:rsid w:val="006155C2"/>
    <w:rsid w:val="006251E6"/>
    <w:rsid w:val="006779A4"/>
    <w:rsid w:val="006A0959"/>
    <w:rsid w:val="006B5134"/>
    <w:rsid w:val="006C0C1F"/>
    <w:rsid w:val="006D33DB"/>
    <w:rsid w:val="0070794E"/>
    <w:rsid w:val="007448B6"/>
    <w:rsid w:val="00765240"/>
    <w:rsid w:val="007767FD"/>
    <w:rsid w:val="007860C4"/>
    <w:rsid w:val="007910BB"/>
    <w:rsid w:val="007A7EFE"/>
    <w:rsid w:val="007B2DD1"/>
    <w:rsid w:val="007C2A37"/>
    <w:rsid w:val="007D7C6E"/>
    <w:rsid w:val="008064E8"/>
    <w:rsid w:val="008152EE"/>
    <w:rsid w:val="008240B9"/>
    <w:rsid w:val="00825755"/>
    <w:rsid w:val="00834344"/>
    <w:rsid w:val="00895947"/>
    <w:rsid w:val="008A0512"/>
    <w:rsid w:val="008B4A43"/>
    <w:rsid w:val="008D2579"/>
    <w:rsid w:val="008D493D"/>
    <w:rsid w:val="009001BF"/>
    <w:rsid w:val="00917847"/>
    <w:rsid w:val="00922418"/>
    <w:rsid w:val="00927B54"/>
    <w:rsid w:val="0093477D"/>
    <w:rsid w:val="00946DD0"/>
    <w:rsid w:val="00947576"/>
    <w:rsid w:val="009526A6"/>
    <w:rsid w:val="00952EB2"/>
    <w:rsid w:val="00966B3C"/>
    <w:rsid w:val="0097625E"/>
    <w:rsid w:val="00984323"/>
    <w:rsid w:val="009B726C"/>
    <w:rsid w:val="009B7617"/>
    <w:rsid w:val="009C1289"/>
    <w:rsid w:val="009C16F2"/>
    <w:rsid w:val="00A169BA"/>
    <w:rsid w:val="00A22B0B"/>
    <w:rsid w:val="00A32494"/>
    <w:rsid w:val="00A447A5"/>
    <w:rsid w:val="00A665B6"/>
    <w:rsid w:val="00A94C65"/>
    <w:rsid w:val="00AB318E"/>
    <w:rsid w:val="00AC2913"/>
    <w:rsid w:val="00AF12FE"/>
    <w:rsid w:val="00AF2E10"/>
    <w:rsid w:val="00B020F7"/>
    <w:rsid w:val="00B07B33"/>
    <w:rsid w:val="00B3045C"/>
    <w:rsid w:val="00B33552"/>
    <w:rsid w:val="00B977DE"/>
    <w:rsid w:val="00BA5FE4"/>
    <w:rsid w:val="00BF6730"/>
    <w:rsid w:val="00C1017C"/>
    <w:rsid w:val="00C20C22"/>
    <w:rsid w:val="00C21817"/>
    <w:rsid w:val="00C223AF"/>
    <w:rsid w:val="00C233D7"/>
    <w:rsid w:val="00C304FB"/>
    <w:rsid w:val="00C30D33"/>
    <w:rsid w:val="00C328FA"/>
    <w:rsid w:val="00C37AB1"/>
    <w:rsid w:val="00C37E60"/>
    <w:rsid w:val="00C66C29"/>
    <w:rsid w:val="00C929AD"/>
    <w:rsid w:val="00CA0B4F"/>
    <w:rsid w:val="00CB3C5F"/>
    <w:rsid w:val="00CC2383"/>
    <w:rsid w:val="00CD088C"/>
    <w:rsid w:val="00CE7AB5"/>
    <w:rsid w:val="00CF129B"/>
    <w:rsid w:val="00CF5C00"/>
    <w:rsid w:val="00D1053F"/>
    <w:rsid w:val="00D11265"/>
    <w:rsid w:val="00D20127"/>
    <w:rsid w:val="00D25454"/>
    <w:rsid w:val="00D3383B"/>
    <w:rsid w:val="00D35C3D"/>
    <w:rsid w:val="00D81BD6"/>
    <w:rsid w:val="00DB083E"/>
    <w:rsid w:val="00DD3B56"/>
    <w:rsid w:val="00DE14D9"/>
    <w:rsid w:val="00DE3D63"/>
    <w:rsid w:val="00DE3E9A"/>
    <w:rsid w:val="00DF069E"/>
    <w:rsid w:val="00E04A1E"/>
    <w:rsid w:val="00E2783B"/>
    <w:rsid w:val="00E34F07"/>
    <w:rsid w:val="00E364F5"/>
    <w:rsid w:val="00E50DD7"/>
    <w:rsid w:val="00E540EE"/>
    <w:rsid w:val="00E709EA"/>
    <w:rsid w:val="00EB1586"/>
    <w:rsid w:val="00EB26BA"/>
    <w:rsid w:val="00EC07A5"/>
    <w:rsid w:val="00ED3B2D"/>
    <w:rsid w:val="00EF7F68"/>
    <w:rsid w:val="00F011D8"/>
    <w:rsid w:val="00F4366B"/>
    <w:rsid w:val="00F72383"/>
    <w:rsid w:val="00FA6094"/>
    <w:rsid w:val="00FB3C81"/>
    <w:rsid w:val="00FC5AEB"/>
    <w:rsid w:val="00FD4FE8"/>
    <w:rsid w:val="00FE1A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E48A2BD-920D-4368-9C2D-5540C942B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114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114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3114A"/>
    <w:rPr>
      <w:rFonts w:eastAsiaTheme="minorEastAsia"/>
      <w:sz w:val="24"/>
      <w:szCs w:val="24"/>
      <w:lang w:val="es-ES_tradnl" w:eastAsia="es-ES"/>
    </w:rPr>
  </w:style>
  <w:style w:type="paragraph" w:styleId="Piedepgina">
    <w:name w:val="footer"/>
    <w:basedOn w:val="Normal"/>
    <w:link w:val="PiedepginaCar"/>
    <w:uiPriority w:val="99"/>
    <w:unhideWhenUsed/>
    <w:rsid w:val="0003114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3114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3114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3114A"/>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3114A"/>
    <w:rPr>
      <w:vertAlign w:val="superscript"/>
    </w:rPr>
  </w:style>
  <w:style w:type="character" w:customStyle="1" w:styleId="apple-converted-space">
    <w:name w:val="apple-converted-space"/>
    <w:basedOn w:val="Fuentedeprrafopredeter"/>
    <w:rsid w:val="0003114A"/>
  </w:style>
  <w:style w:type="character" w:styleId="Hipervnculo">
    <w:name w:val="Hyperlink"/>
    <w:basedOn w:val="Fuentedeprrafopredeter"/>
    <w:uiPriority w:val="99"/>
    <w:unhideWhenUsed/>
    <w:rsid w:val="0003114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3114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3114A"/>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03114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3114A"/>
    <w:rPr>
      <w:rFonts w:ascii="Times New Roman" w:eastAsia="Times New Roman" w:hAnsi="Times New Roman" w:cs="Times New Roman"/>
      <w:sz w:val="24"/>
      <w:szCs w:val="24"/>
      <w:lang w:eastAsia="es-ES"/>
    </w:rPr>
  </w:style>
  <w:style w:type="table" w:styleId="Tablaconcuadrcula">
    <w:name w:val="Table Grid"/>
    <w:basedOn w:val="Tablanormal"/>
    <w:uiPriority w:val="39"/>
    <w:rsid w:val="000311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lista1clara-nfasis1">
    <w:name w:val="List Table 1 Light Accent 1"/>
    <w:basedOn w:val="Tablanormal"/>
    <w:uiPriority w:val="46"/>
    <w:rsid w:val="00A94C65"/>
    <w:pPr>
      <w:spacing w:after="0" w:line="240" w:lineRule="auto"/>
    </w:pPr>
    <w:rPr>
      <w:rFonts w:eastAsiaTheme="minorEastAsia"/>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8065">
      <w:bodyDiv w:val="1"/>
      <w:marLeft w:val="0"/>
      <w:marRight w:val="0"/>
      <w:marTop w:val="0"/>
      <w:marBottom w:val="0"/>
      <w:divBdr>
        <w:top w:val="none" w:sz="0" w:space="0" w:color="auto"/>
        <w:left w:val="none" w:sz="0" w:space="0" w:color="auto"/>
        <w:bottom w:val="none" w:sz="0" w:space="0" w:color="auto"/>
        <w:right w:val="none" w:sz="0" w:space="0" w:color="auto"/>
      </w:divBdr>
    </w:div>
    <w:div w:id="962613988">
      <w:bodyDiv w:val="1"/>
      <w:marLeft w:val="0"/>
      <w:marRight w:val="0"/>
      <w:marTop w:val="0"/>
      <w:marBottom w:val="0"/>
      <w:divBdr>
        <w:top w:val="none" w:sz="0" w:space="0" w:color="auto"/>
        <w:left w:val="none" w:sz="0" w:space="0" w:color="auto"/>
        <w:bottom w:val="none" w:sz="0" w:space="0" w:color="auto"/>
        <w:right w:val="none" w:sz="0" w:space="0" w:color="auto"/>
      </w:divBdr>
    </w:div>
    <w:div w:id="1127622962">
      <w:bodyDiv w:val="1"/>
      <w:marLeft w:val="0"/>
      <w:marRight w:val="0"/>
      <w:marTop w:val="0"/>
      <w:marBottom w:val="0"/>
      <w:divBdr>
        <w:top w:val="none" w:sz="0" w:space="0" w:color="auto"/>
        <w:left w:val="none" w:sz="0" w:space="0" w:color="auto"/>
        <w:bottom w:val="none" w:sz="0" w:space="0" w:color="auto"/>
        <w:right w:val="none" w:sz="0" w:space="0" w:color="auto"/>
      </w:divBdr>
    </w:div>
    <w:div w:id="1492991348">
      <w:bodyDiv w:val="1"/>
      <w:marLeft w:val="0"/>
      <w:marRight w:val="0"/>
      <w:marTop w:val="0"/>
      <w:marBottom w:val="0"/>
      <w:divBdr>
        <w:top w:val="none" w:sz="0" w:space="0" w:color="auto"/>
        <w:left w:val="none" w:sz="0" w:space="0" w:color="auto"/>
        <w:bottom w:val="none" w:sz="0" w:space="0" w:color="auto"/>
        <w:right w:val="none" w:sz="0" w:space="0" w:color="auto"/>
      </w:divBdr>
    </w:div>
    <w:div w:id="1653750262">
      <w:bodyDiv w:val="1"/>
      <w:marLeft w:val="0"/>
      <w:marRight w:val="0"/>
      <w:marTop w:val="0"/>
      <w:marBottom w:val="0"/>
      <w:divBdr>
        <w:top w:val="none" w:sz="0" w:space="0" w:color="auto"/>
        <w:left w:val="none" w:sz="0" w:space="0" w:color="auto"/>
        <w:bottom w:val="none" w:sz="0" w:space="0" w:color="auto"/>
        <w:right w:val="none" w:sz="0" w:space="0" w:color="auto"/>
      </w:divBdr>
    </w:div>
    <w:div w:id="186096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7768</Words>
  <Characters>42728</Characters>
  <Application>Microsoft Office Word</Application>
  <DocSecurity>0</DocSecurity>
  <Lines>356</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3</cp:revision>
  <cp:lastPrinted>2021-07-12T19:54:00Z</cp:lastPrinted>
  <dcterms:created xsi:type="dcterms:W3CDTF">2021-07-12T19:54:00Z</dcterms:created>
  <dcterms:modified xsi:type="dcterms:W3CDTF">2021-08-05T00:28:00Z</dcterms:modified>
</cp:coreProperties>
</file>