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16" w:rsidRPr="0024200F" w:rsidRDefault="00802516" w:rsidP="009E15B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070700">
        <w:rPr>
          <w:rFonts w:ascii="Palatino Linotype" w:hAnsi="Palatino Linotype"/>
        </w:rPr>
        <w:t xml:space="preserve"> veinte de octubre </w:t>
      </w:r>
      <w:r>
        <w:rPr>
          <w:rFonts w:ascii="Palatino Linotype" w:hAnsi="Palatino Linotype"/>
        </w:rPr>
        <w:t>de dos mil veintiuno</w:t>
      </w:r>
      <w:r w:rsidRPr="0024200F">
        <w:rPr>
          <w:rFonts w:ascii="Palatino Linotype" w:hAnsi="Palatino Linotype"/>
        </w:rPr>
        <w:t>.</w:t>
      </w:r>
    </w:p>
    <w:p w:rsidR="00802516" w:rsidRPr="0024200F" w:rsidRDefault="00802516" w:rsidP="009E15B5">
      <w:pPr>
        <w:spacing w:line="360" w:lineRule="auto"/>
        <w:jc w:val="both"/>
        <w:rPr>
          <w:rFonts w:ascii="Palatino Linotype" w:hAnsi="Palatino Linotype"/>
        </w:rPr>
      </w:pPr>
    </w:p>
    <w:p w:rsidR="00802516" w:rsidRPr="0024200F" w:rsidRDefault="00802516" w:rsidP="009E15B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04</w:t>
      </w:r>
      <w:r>
        <w:rPr>
          <w:rFonts w:ascii="Palatino Linotype" w:hAnsi="Palatino Linotype"/>
          <w:b/>
        </w:rPr>
        <w:t>390</w:t>
      </w:r>
      <w:r w:rsidRPr="00A53BB7">
        <w:rPr>
          <w:rFonts w:ascii="Palatino Linotype" w:hAnsi="Palatino Linotype"/>
          <w:b/>
        </w:rPr>
        <w:t xml:space="preserve">/INFOEM/IP/RR/2021 </w:t>
      </w:r>
      <w:r w:rsidRPr="00A53BB7">
        <w:rPr>
          <w:rFonts w:ascii="Palatino Linotype" w:hAnsi="Palatino Linotype"/>
        </w:rPr>
        <w:t>promovido por</w:t>
      </w:r>
      <w:r w:rsidRPr="00A53BB7">
        <w:rPr>
          <w:rFonts w:ascii="Palatino Linotype" w:hAnsi="Palatino Linotype"/>
          <w:lang w:val="es-ES_tradnl"/>
        </w:rPr>
        <w:t xml:space="preserve"> </w:t>
      </w:r>
      <w:r w:rsidR="0021579A">
        <w:rPr>
          <w:rFonts w:ascii="Palatino Linotype" w:hAnsi="Palatino Linotype"/>
          <w:b/>
          <w:lang w:val="es-ES_tradnl"/>
        </w:rPr>
        <w:t>xxxxxxxxxxxxxxxxxxxxxxxx</w:t>
      </w:r>
      <w:bookmarkStart w:id="0" w:name="_GoBack"/>
      <w:bookmarkEnd w:id="0"/>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00EF196D">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802516">
        <w:rPr>
          <w:rFonts w:ascii="Palatino Linotype" w:hAnsi="Palatino Linotype"/>
          <w:b/>
        </w:rPr>
        <w:t>Secretaría de Movilidad</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802516" w:rsidRPr="002478BC" w:rsidRDefault="00802516" w:rsidP="009E15B5">
      <w:pPr>
        <w:spacing w:line="360" w:lineRule="auto"/>
        <w:jc w:val="center"/>
        <w:rPr>
          <w:rFonts w:ascii="Palatino Linotype" w:hAnsi="Palatino Linotype"/>
          <w:b/>
          <w:bCs/>
          <w:spacing w:val="60"/>
          <w:lang w:val="es-ES_tradnl"/>
        </w:rPr>
      </w:pPr>
    </w:p>
    <w:p w:rsidR="00802516" w:rsidRPr="0024200F" w:rsidRDefault="00802516" w:rsidP="009E15B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02516" w:rsidRPr="0024200F" w:rsidRDefault="00802516" w:rsidP="009E15B5">
      <w:pPr>
        <w:spacing w:line="360" w:lineRule="auto"/>
        <w:jc w:val="center"/>
        <w:rPr>
          <w:rFonts w:ascii="Palatino Linotype" w:hAnsi="Palatino Linotype"/>
          <w:b/>
          <w:bCs/>
          <w:spacing w:val="60"/>
          <w:lang w:val="es-ES_tradnl"/>
        </w:rPr>
      </w:pPr>
    </w:p>
    <w:p w:rsidR="00802516" w:rsidRPr="0024200F" w:rsidRDefault="00802516" w:rsidP="009E15B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cuatro de agosto de dos mil veintiuno</w:t>
      </w:r>
      <w:r w:rsidRPr="0024200F">
        <w:rPr>
          <w:rFonts w:ascii="Palatino Linotype" w:hAnsi="Palatino Linotype"/>
        </w:rPr>
        <w:t xml:space="preserve">, </w:t>
      </w:r>
      <w:r w:rsidR="00EF196D">
        <w:rPr>
          <w:rFonts w:ascii="Palatino Linotype" w:hAnsi="Palatino Linotype"/>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02516">
        <w:rPr>
          <w:rFonts w:ascii="Palatino Linotype" w:hAnsi="Palatino Linotype"/>
          <w:b/>
          <w:bCs/>
        </w:rPr>
        <w:t>00266/SMOV/IP/2021</w:t>
      </w:r>
      <w:r w:rsidRPr="00802516">
        <w:rPr>
          <w:rFonts w:ascii="Palatino Linotype" w:hAnsi="Palatino Linotype"/>
          <w:bCs/>
        </w:rPr>
        <w:t xml:space="preserve"> </w:t>
      </w:r>
      <w:r w:rsidRPr="0024200F">
        <w:rPr>
          <w:rFonts w:ascii="Palatino Linotype" w:hAnsi="Palatino Linotype"/>
        </w:rPr>
        <w:t>mediante la cual solicitó, lo siguiente:</w:t>
      </w:r>
    </w:p>
    <w:p w:rsidR="00802516" w:rsidRDefault="00802516" w:rsidP="009E15B5">
      <w:pPr>
        <w:spacing w:line="360" w:lineRule="auto"/>
        <w:jc w:val="both"/>
        <w:rPr>
          <w:rFonts w:ascii="Palatino Linotype" w:hAnsi="Palatino Linotype" w:cs="Arial"/>
        </w:rPr>
      </w:pPr>
    </w:p>
    <w:p w:rsidR="00802516" w:rsidRPr="00157DDD" w:rsidRDefault="00802516" w:rsidP="009E15B5">
      <w:pPr>
        <w:ind w:left="567" w:right="616"/>
        <w:jc w:val="both"/>
        <w:rPr>
          <w:rFonts w:ascii="Palatino Linotype" w:hAnsi="Palatino Linotype"/>
          <w:bCs/>
          <w:i/>
          <w:sz w:val="22"/>
        </w:rPr>
      </w:pPr>
      <w:r w:rsidRPr="00157DDD">
        <w:rPr>
          <w:rFonts w:ascii="Palatino Linotype" w:hAnsi="Palatino Linotype"/>
          <w:bCs/>
          <w:i/>
          <w:sz w:val="22"/>
        </w:rPr>
        <w:t>“</w:t>
      </w:r>
      <w:r w:rsidRPr="00802516">
        <w:rPr>
          <w:rFonts w:ascii="Palatino Linotype" w:hAnsi="Palatino Linotype"/>
          <w:bCs/>
          <w:i/>
          <w:sz w:val="22"/>
        </w:rPr>
        <w:t>Solicito de manera respetuosa se me conceda copia de la concesión a "GRÚAS ECATEPEC PIRÁMIDES, S. A. DE C. V." como depósito de vehículos y servicio público de grúas</w:t>
      </w:r>
      <w:r w:rsidRPr="002D01D2">
        <w:rPr>
          <w:rFonts w:ascii="Palatino Linotype" w:hAnsi="Palatino Linotype"/>
          <w:bCs/>
          <w:i/>
          <w:sz w:val="22"/>
        </w:rPr>
        <w:t>”</w:t>
      </w:r>
    </w:p>
    <w:p w:rsidR="00802516" w:rsidRPr="00B02F4C" w:rsidRDefault="00802516" w:rsidP="009E15B5">
      <w:pPr>
        <w:spacing w:line="360" w:lineRule="auto"/>
        <w:ind w:left="567" w:right="616"/>
        <w:jc w:val="both"/>
        <w:rPr>
          <w:rFonts w:ascii="Palatino Linotype" w:hAnsi="Palatino Linotype"/>
          <w:bCs/>
        </w:rPr>
      </w:pPr>
    </w:p>
    <w:p w:rsidR="00802516" w:rsidRDefault="00802516" w:rsidP="009E15B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Copias certificadas (con costo)</w:t>
      </w:r>
    </w:p>
    <w:p w:rsidR="00802516" w:rsidRDefault="00802516" w:rsidP="009E15B5">
      <w:pPr>
        <w:spacing w:line="360" w:lineRule="auto"/>
        <w:jc w:val="both"/>
        <w:rPr>
          <w:rFonts w:ascii="Palatino Linotype" w:hAnsi="Palatino Linotype"/>
          <w:szCs w:val="28"/>
          <w:lang w:val="es-MX"/>
        </w:rPr>
      </w:pPr>
    </w:p>
    <w:p w:rsidR="00802516" w:rsidRPr="0056113A" w:rsidRDefault="00802516" w:rsidP="009E15B5">
      <w:pPr>
        <w:spacing w:line="360" w:lineRule="auto"/>
        <w:jc w:val="both"/>
        <w:rPr>
          <w:rFonts w:ascii="Palatino Linotype" w:hAnsi="Palatino Linotype"/>
          <w:szCs w:val="28"/>
          <w:lang w:val="es-MX"/>
        </w:rPr>
      </w:pPr>
    </w:p>
    <w:p w:rsidR="00802516" w:rsidRDefault="00802516" w:rsidP="009E15B5">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veinticinco de agosto de dos mil veintiuno,</w:t>
      </w:r>
      <w:r w:rsidRPr="0024200F">
        <w:rPr>
          <w:rFonts w:ascii="Palatino Linotype" w:hAnsi="Palatino Linotype"/>
        </w:rPr>
        <w:t xml:space="preserve"> en </w:t>
      </w:r>
      <w:r>
        <w:rPr>
          <w:rFonts w:ascii="Palatino Linotype" w:hAnsi="Palatino Linotype"/>
        </w:rPr>
        <w:t>los términos siguientes:</w:t>
      </w:r>
    </w:p>
    <w:p w:rsidR="00802516" w:rsidRDefault="00802516" w:rsidP="009E15B5">
      <w:pPr>
        <w:spacing w:line="360" w:lineRule="auto"/>
        <w:jc w:val="both"/>
        <w:rPr>
          <w:rFonts w:ascii="Palatino Linotype" w:hAnsi="Palatino Linotype"/>
        </w:rPr>
      </w:pPr>
    </w:p>
    <w:p w:rsidR="00802516" w:rsidRDefault="00802516" w:rsidP="009E15B5">
      <w:pPr>
        <w:ind w:left="567" w:right="616"/>
        <w:jc w:val="both"/>
        <w:rPr>
          <w:rFonts w:ascii="Palatino Linotype" w:hAnsi="Palatino Linotype"/>
          <w:bCs/>
          <w:i/>
          <w:sz w:val="22"/>
        </w:rPr>
      </w:pPr>
      <w:r w:rsidRPr="00157DDD">
        <w:rPr>
          <w:rFonts w:ascii="Palatino Linotype" w:hAnsi="Palatino Linotype"/>
          <w:bCs/>
          <w:i/>
          <w:sz w:val="22"/>
        </w:rPr>
        <w:t>“</w:t>
      </w:r>
      <w:r w:rsidRPr="00802516">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2516" w:rsidRPr="00802516" w:rsidRDefault="00802516" w:rsidP="009E15B5">
      <w:pPr>
        <w:ind w:left="567" w:right="616"/>
        <w:jc w:val="both"/>
        <w:rPr>
          <w:rFonts w:ascii="Palatino Linotype" w:hAnsi="Palatino Linotype"/>
          <w:bCs/>
          <w:i/>
          <w:sz w:val="22"/>
        </w:rPr>
      </w:pPr>
    </w:p>
    <w:p w:rsidR="00802516" w:rsidRPr="00157DDD" w:rsidRDefault="00802516" w:rsidP="009E15B5">
      <w:pPr>
        <w:ind w:left="567" w:right="616"/>
        <w:jc w:val="both"/>
        <w:rPr>
          <w:rFonts w:ascii="Palatino Linotype" w:hAnsi="Palatino Linotype"/>
          <w:bCs/>
          <w:i/>
          <w:sz w:val="22"/>
        </w:rPr>
      </w:pPr>
      <w:r w:rsidRPr="00802516">
        <w:rPr>
          <w:rFonts w:ascii="Palatino Linotype" w:hAnsi="Palatino Linotype"/>
          <w:bCs/>
          <w:i/>
          <w:sz w:val="22"/>
        </w:rPr>
        <w:t xml:space="preserve">En respuesta a su petición número 00266/SMOV/IP/2021, a través de la cual solicitó la siguiente información: “…Solicito de manera respetuosa se me conceda copia de la concesión a "GRÚAS ECATEPEC PIRÁMIDES, S. A. DE C. V." como depósito de vehículos y servicio público de grúas…”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y Servidor Público Habilitado, informó a la que suscribe que de conformidad con los artículos 143 de la Constitución Política del Estado Libre y Soberano de México; así como, de acuerdo al marco jurídico que regula la prestación del servicio público de transporte, esta Subsecretaría no tiene la facultad para proporcionar la información solicitada, ya que de conformidad a lo señalado en el artículo 7.36 fracciones I y IV del Código Administrativo del Estado de México; 8, 24 y 25 fracción I del Reglamento Interior de la Secretaría de Movilidad, todas las concesiones, permisos y autorizaciones deberán ser inscritas o anotadas en el Registro Estatal de Transporte Público, así como estatutos y representación de concesionarios o permisionarios, y solo una consulta en éste permitiría saber con exactitud qué empresas cuentan con concesión para la explotación del servicio de depósito para guarda y custodia vehicular, o permiso para el servicio auxiliar de grúas de salvamento y arrastre, sin que esta Subsecretaría tenga facultades sobre dicho Registro. Asimismo,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se confiere a esta </w:t>
      </w:r>
      <w:r w:rsidRPr="00802516">
        <w:rPr>
          <w:rFonts w:ascii="Palatino Linotype" w:hAnsi="Palatino Linotype"/>
          <w:bCs/>
          <w:i/>
          <w:sz w:val="22"/>
        </w:rPr>
        <w:lastRenderedPageBreak/>
        <w:t>Dirección General del Registro Estatal de Transporte Público atribuciones para expedir los formatos y documentación para el control vehicular, así como integrar y custodiar la información que con motivo del otorgamiento de concesiones y/o permisos se genere. En sustento de lo anterior y de conformidad con el artículo 12 de la Ley de Transparencia y Acceso a la Información Pública del Estado de México y Municipios, que indica que los sujetos obligados sólo proporcionarán la información pública que obre en sus archivos y en el estado en que ésta se encuentre; le comunico que se llevó a cabo una búsqueda en los Archivos Digitales del Registro Estatal de Transporte Público, de la nombrada "GRÚAS ECATEPEC PIRÁMIDES, S. A. DE C. V.", encontrando únicamente antecedente histórico del inicio de registro como prestadora del servicio de transporte público en la modalidad de arrastre y salvamento, mismo que data del año 2005, sirva lo anterior, para aseverar que al ser la única información que guardan los archivos citados, esta unidad administrativa tiene imposibilidad para proporcionar el documento requerido.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Pr>
          <w:rFonts w:ascii="Palatino Linotype" w:hAnsi="Palatino Linotype"/>
          <w:bCs/>
          <w:i/>
          <w:sz w:val="22"/>
        </w:rPr>
        <w:t>”</w:t>
      </w:r>
    </w:p>
    <w:p w:rsidR="00802516" w:rsidRDefault="00802516" w:rsidP="009E15B5">
      <w:pPr>
        <w:spacing w:line="360" w:lineRule="auto"/>
        <w:ind w:right="616"/>
        <w:jc w:val="both"/>
        <w:rPr>
          <w:rFonts w:ascii="Palatino Linotype" w:hAnsi="Palatino Linotype"/>
          <w:bCs/>
        </w:rPr>
      </w:pPr>
    </w:p>
    <w:p w:rsidR="00802516" w:rsidRDefault="00802516" w:rsidP="009E15B5">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uno de septiembre de dos mil veintiuno</w:t>
      </w:r>
      <w:r w:rsidRPr="0024200F">
        <w:rPr>
          <w:rFonts w:ascii="Palatino Linotype" w:hAnsi="Palatino Linotype" w:cs="Arial"/>
        </w:rPr>
        <w:t xml:space="preserve">, </w:t>
      </w:r>
      <w:r w:rsidR="00EF196D">
        <w:rPr>
          <w:rFonts w:ascii="Palatino Linotype" w:hAnsi="Palatino Linotype" w:cs="Arial"/>
        </w:rPr>
        <w:t>el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4390/INFOEM/IP/RR/2021,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802516" w:rsidRDefault="00802516" w:rsidP="009E15B5">
      <w:pPr>
        <w:spacing w:line="360" w:lineRule="auto"/>
        <w:ind w:right="51"/>
        <w:jc w:val="both"/>
        <w:rPr>
          <w:rFonts w:ascii="Palatino Linotype" w:hAnsi="Palatino Linotype" w:cs="Arial"/>
        </w:rPr>
      </w:pPr>
    </w:p>
    <w:p w:rsidR="00802516" w:rsidRDefault="00802516" w:rsidP="009E15B5">
      <w:pPr>
        <w:spacing w:line="276" w:lineRule="auto"/>
        <w:ind w:right="616"/>
        <w:jc w:val="both"/>
        <w:rPr>
          <w:rFonts w:ascii="Palatino Linotype" w:hAnsi="Palatino Linotype"/>
        </w:rPr>
      </w:pPr>
      <w:r>
        <w:rPr>
          <w:rFonts w:ascii="Palatino Linotype" w:hAnsi="Palatino Linotype"/>
          <w:b/>
        </w:rPr>
        <w:t xml:space="preserve">Acto Impugnado: </w:t>
      </w:r>
    </w:p>
    <w:p w:rsidR="00802516" w:rsidRPr="00807CDA" w:rsidRDefault="00802516" w:rsidP="009E15B5">
      <w:pPr>
        <w:spacing w:line="276" w:lineRule="auto"/>
        <w:ind w:right="616"/>
        <w:jc w:val="both"/>
        <w:rPr>
          <w:rFonts w:ascii="Palatino Linotype" w:hAnsi="Palatino Linotype"/>
        </w:rPr>
      </w:pPr>
    </w:p>
    <w:p w:rsidR="00802516" w:rsidRPr="00591A86" w:rsidRDefault="00802516" w:rsidP="009E15B5">
      <w:pPr>
        <w:spacing w:line="276" w:lineRule="auto"/>
        <w:ind w:left="567" w:right="616"/>
        <w:jc w:val="both"/>
        <w:rPr>
          <w:rFonts w:ascii="Palatino Linotype" w:hAnsi="Palatino Linotype"/>
          <w:i/>
        </w:rPr>
      </w:pPr>
      <w:r>
        <w:rPr>
          <w:rFonts w:ascii="Palatino Linotype" w:hAnsi="Palatino Linotype"/>
          <w:i/>
        </w:rPr>
        <w:lastRenderedPageBreak/>
        <w:t>“</w:t>
      </w:r>
      <w:r w:rsidRPr="00802516">
        <w:rPr>
          <w:rFonts w:ascii="Palatino Linotype" w:hAnsi="Palatino Linotype"/>
          <w:i/>
        </w:rPr>
        <w:t>CONTESTACIÓN AL FOLIO DE SOLICITUD 00266/SMOV/IP/2021 DE FECHA 25 DE AGOSTO DE 2021.</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802516" w:rsidRDefault="00802516" w:rsidP="009E15B5">
      <w:pPr>
        <w:spacing w:line="276" w:lineRule="auto"/>
        <w:ind w:right="616"/>
        <w:jc w:val="both"/>
        <w:rPr>
          <w:rFonts w:ascii="Palatino Linotype" w:hAnsi="Palatino Linotype"/>
        </w:rPr>
      </w:pPr>
    </w:p>
    <w:p w:rsidR="00802516" w:rsidRDefault="00802516" w:rsidP="009E15B5">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802516" w:rsidRDefault="00802516" w:rsidP="009E15B5">
      <w:pPr>
        <w:spacing w:line="276" w:lineRule="auto"/>
        <w:ind w:right="616"/>
        <w:jc w:val="both"/>
        <w:rPr>
          <w:rFonts w:ascii="Palatino Linotype" w:hAnsi="Palatino Linotype"/>
          <w:b/>
        </w:rPr>
      </w:pPr>
    </w:p>
    <w:p w:rsidR="00802516" w:rsidRPr="00591A86" w:rsidRDefault="00802516" w:rsidP="009E15B5">
      <w:pPr>
        <w:spacing w:line="276" w:lineRule="auto"/>
        <w:ind w:left="567" w:right="616"/>
        <w:jc w:val="both"/>
        <w:rPr>
          <w:rFonts w:ascii="Palatino Linotype" w:hAnsi="Palatino Linotype"/>
          <w:i/>
        </w:rPr>
      </w:pPr>
      <w:r w:rsidRPr="00591A86">
        <w:rPr>
          <w:rFonts w:ascii="Palatino Linotype" w:hAnsi="Palatino Linotype"/>
          <w:i/>
          <w:sz w:val="22"/>
        </w:rPr>
        <w:t>“</w:t>
      </w:r>
      <w:r w:rsidRPr="00802516">
        <w:rPr>
          <w:rFonts w:ascii="Palatino Linotype" w:hAnsi="Palatino Linotype"/>
          <w:i/>
          <w:sz w:val="22"/>
        </w:rPr>
        <w:t>TODA VEZ QUE NO PROCEDIERON A SOLVENTAR MI PETICIÓN EN VIRTUD DE QUE MENCIONAN QUE ENCONTRARON ANTECEDENTES DE LO SOLICITADO CON FECHA 2005, Y NO ME PROPORCIONARON LA CITADA INFORMACIÓN. MENCIONAN QUE EL DIRECTOR GENERAL DEL REGISTRO ESTATAL DE TRANSPORTE PUBLICO HIZO UNA REVISIÓN EN LOS ARCHIVOS Y ADMITE QUE ENCONTRÓ INFORMACIÓN, PERO NO PROPORCIONAN EL DOCUMENTO SOLICITADO.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802516" w:rsidRDefault="00802516" w:rsidP="009E15B5">
      <w:pPr>
        <w:spacing w:line="360" w:lineRule="auto"/>
        <w:ind w:right="51"/>
        <w:jc w:val="both"/>
        <w:rPr>
          <w:rFonts w:ascii="Palatino Linotype" w:hAnsi="Palatino Linotype"/>
        </w:rPr>
      </w:pPr>
    </w:p>
    <w:p w:rsidR="00802516" w:rsidRDefault="00802516" w:rsidP="009E15B5">
      <w:pPr>
        <w:spacing w:line="360" w:lineRule="auto"/>
        <w:ind w:right="51"/>
        <w:jc w:val="both"/>
        <w:rPr>
          <w:rFonts w:ascii="Palatino Linotype" w:hAnsi="Palatino Linotype"/>
        </w:rPr>
      </w:pPr>
      <w:r>
        <w:rPr>
          <w:rFonts w:ascii="Palatino Linotype" w:hAnsi="Palatino Linotype"/>
        </w:rPr>
        <w:t xml:space="preserve">Se hace constar que le </w:t>
      </w:r>
      <w:r>
        <w:rPr>
          <w:rFonts w:ascii="Palatino Linotype" w:hAnsi="Palatino Linotype"/>
          <w:b/>
        </w:rPr>
        <w:t>Recurrente</w:t>
      </w:r>
      <w:r>
        <w:rPr>
          <w:rFonts w:ascii="Palatino Linotype" w:hAnsi="Palatino Linotype"/>
        </w:rPr>
        <w:t xml:space="preserve"> adjunto el archivo “</w:t>
      </w:r>
      <w:r w:rsidRPr="00802516">
        <w:rPr>
          <w:rFonts w:ascii="Palatino Linotype" w:hAnsi="Palatino Linotype"/>
        </w:rPr>
        <w:t>GRUAS ECATEPEC PIRAMIDES.pdf</w:t>
      </w:r>
      <w:r>
        <w:rPr>
          <w:rFonts w:ascii="Palatino Linotype" w:hAnsi="Palatino Linotype"/>
        </w:rPr>
        <w:t>”, que se omite su inserción en este apartado, en obvio de repeticiones innecesarias, máxime que será objeto de estudio en párrafos posteriores.</w:t>
      </w:r>
    </w:p>
    <w:p w:rsidR="00802516" w:rsidRPr="00802516" w:rsidRDefault="00802516" w:rsidP="009E15B5">
      <w:pPr>
        <w:spacing w:line="360" w:lineRule="auto"/>
        <w:ind w:right="51"/>
        <w:jc w:val="both"/>
        <w:rPr>
          <w:rFonts w:ascii="Palatino Linotype" w:hAnsi="Palatino Linotype"/>
          <w:lang w:val="es-MX"/>
        </w:rPr>
      </w:pPr>
    </w:p>
    <w:p w:rsidR="00802516" w:rsidRDefault="00802516" w:rsidP="009E15B5">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uno de septiembre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802516" w:rsidRDefault="00802516" w:rsidP="009E15B5">
      <w:pPr>
        <w:spacing w:line="360" w:lineRule="auto"/>
        <w:ind w:right="49"/>
        <w:jc w:val="both"/>
        <w:rPr>
          <w:rFonts w:ascii="Palatino Linotype" w:hAnsi="Palatino Linotype" w:cs="Arial"/>
          <w:lang w:val="es-ES_tradnl"/>
        </w:rPr>
      </w:pPr>
    </w:p>
    <w:p w:rsidR="00802516" w:rsidRDefault="00802516" w:rsidP="009E15B5">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siete de septiembre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w:t>
      </w:r>
      <w:r w:rsidRPr="0024200F">
        <w:rPr>
          <w:rFonts w:ascii="Palatino Linotype" w:hAnsi="Palatino Linotype" w:cs="Arial"/>
        </w:rPr>
        <w:lastRenderedPageBreak/>
        <w:t>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02516" w:rsidRDefault="00802516" w:rsidP="009E15B5">
      <w:pPr>
        <w:spacing w:line="360" w:lineRule="auto"/>
        <w:ind w:right="49"/>
        <w:jc w:val="both"/>
        <w:rPr>
          <w:rFonts w:ascii="Palatino Linotype" w:hAnsi="Palatino Linotype" w:cs="Arial"/>
        </w:rPr>
      </w:pPr>
    </w:p>
    <w:p w:rsidR="0004610A" w:rsidRDefault="00802516" w:rsidP="009E15B5">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w:t>
      </w:r>
      <w:r w:rsidRPr="00802516">
        <w:rPr>
          <w:rFonts w:ascii="Palatino Linotype" w:hAnsi="Palatino Linotype" w:cs="Arial"/>
          <w:lang w:val="es-ES_tradnl"/>
        </w:rPr>
        <w:t xml:space="preserve"> </w:t>
      </w:r>
      <w:r>
        <w:rPr>
          <w:rFonts w:ascii="Palatino Linotype" w:hAnsi="Palatino Linotype" w:cs="Arial"/>
          <w:lang w:val="es-ES_tradnl"/>
        </w:rPr>
        <w:t>en fecha diecisiete de septiembre de dos mil veintiuno, rindió su informe justificado por medio del archivo “</w:t>
      </w:r>
      <w:r w:rsidRPr="00802516">
        <w:rPr>
          <w:rFonts w:ascii="Palatino Linotype" w:hAnsi="Palatino Linotype" w:cs="Arial"/>
          <w:lang w:val="es-ES_tradnl"/>
        </w:rPr>
        <w:t>GRUAS ECATEPEC PIRAMIDES.pdf</w:t>
      </w:r>
      <w:r>
        <w:rPr>
          <w:rFonts w:ascii="Palatino Linotype" w:hAnsi="Palatino Linotype" w:cs="Arial"/>
          <w:lang w:val="es-ES_tradnl"/>
        </w:rPr>
        <w:t>”, que fue rendido en 3 (tres) ocasiones</w:t>
      </w:r>
      <w:r w:rsidR="0004610A">
        <w:rPr>
          <w:rFonts w:ascii="Palatino Linotype" w:hAnsi="Palatino Linotype" w:cs="Arial"/>
          <w:lang w:val="es-ES_tradnl"/>
        </w:rPr>
        <w:t>, documento que fue puesto a la vista d</w:t>
      </w:r>
      <w:r w:rsidR="00EF196D">
        <w:rPr>
          <w:rFonts w:ascii="Palatino Linotype" w:hAnsi="Palatino Linotype" w:cs="Arial"/>
          <w:lang w:val="es-ES_tradnl"/>
        </w:rPr>
        <w:t xml:space="preserve">el </w:t>
      </w:r>
      <w:r w:rsidR="00EF196D" w:rsidRPr="009943E5">
        <w:rPr>
          <w:rFonts w:ascii="Palatino Linotype" w:hAnsi="Palatino Linotype" w:cs="Arial"/>
          <w:b/>
          <w:lang w:val="es-ES_tradnl"/>
        </w:rPr>
        <w:t>Recurrente</w:t>
      </w:r>
      <w:r w:rsidR="0004610A">
        <w:rPr>
          <w:rFonts w:ascii="Palatino Linotype" w:hAnsi="Palatino Linotype" w:cs="Arial"/>
          <w:b/>
          <w:lang w:val="es-ES_tradnl"/>
        </w:rPr>
        <w:t xml:space="preserve"> </w:t>
      </w:r>
      <w:r w:rsidR="0004610A">
        <w:rPr>
          <w:rFonts w:ascii="Palatino Linotype" w:hAnsi="Palatino Linotype" w:cs="Arial"/>
          <w:lang w:val="es-ES_tradnl"/>
        </w:rPr>
        <w:t>a efecto que presentara las</w:t>
      </w:r>
      <w:r>
        <w:rPr>
          <w:rFonts w:ascii="Palatino Linotype" w:hAnsi="Palatino Linotype" w:cs="Arial"/>
          <w:lang w:val="es-ES_tradnl"/>
        </w:rPr>
        <w:t xml:space="preserve"> manifestaciones que s sus intereses conviniera, dentro del término de ley </w:t>
      </w:r>
      <w:r w:rsidR="0004610A">
        <w:rPr>
          <w:rFonts w:ascii="Palatino Linotype" w:hAnsi="Palatino Linotype" w:cs="Arial"/>
          <w:lang w:val="es-ES_tradnl"/>
        </w:rPr>
        <w:t xml:space="preserve">que les fue otorgado para ello, sin que hiciera valer lo que a sus intereses </w:t>
      </w:r>
      <w:r w:rsidR="006451E6">
        <w:rPr>
          <w:rFonts w:ascii="Palatino Linotype" w:hAnsi="Palatino Linotype" w:cs="Arial"/>
          <w:lang w:val="es-ES_tradnl"/>
        </w:rPr>
        <w:t>conviniera</w:t>
      </w:r>
      <w:r w:rsidR="0004610A">
        <w:rPr>
          <w:rFonts w:ascii="Palatino Linotype" w:hAnsi="Palatino Linotype" w:cs="Arial"/>
          <w:lang w:val="es-ES_tradnl"/>
        </w:rPr>
        <w:t>.</w:t>
      </w:r>
    </w:p>
    <w:p w:rsidR="0004610A" w:rsidRDefault="0004610A" w:rsidP="009E15B5">
      <w:pPr>
        <w:spacing w:line="360" w:lineRule="auto"/>
        <w:jc w:val="both"/>
        <w:rPr>
          <w:rFonts w:ascii="Palatino Linotype" w:hAnsi="Palatino Linotype" w:cs="Arial"/>
          <w:lang w:val="es-ES_tradnl"/>
        </w:rPr>
      </w:pPr>
    </w:p>
    <w:p w:rsidR="00802516" w:rsidRDefault="00802516" w:rsidP="009E15B5">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02516" w:rsidRDefault="00802516" w:rsidP="009E15B5">
      <w:pPr>
        <w:pStyle w:val="Prrafodelista"/>
        <w:spacing w:line="360" w:lineRule="auto"/>
        <w:ind w:left="0"/>
        <w:jc w:val="both"/>
        <w:rPr>
          <w:rFonts w:ascii="Palatino Linotype" w:hAnsi="Palatino Linotype" w:cs="Arial"/>
          <w:lang w:val="es-ES_tradnl"/>
        </w:rPr>
      </w:pPr>
    </w:p>
    <w:p w:rsidR="00802516" w:rsidRDefault="00802516" w:rsidP="009E15B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04610A">
        <w:rPr>
          <w:rFonts w:ascii="Palatino Linotype" w:eastAsiaTheme="minorHAnsi" w:hAnsi="Palatino Linotype" w:cs="Arial"/>
          <w:lang w:val="es-MX" w:eastAsia="en-US"/>
        </w:rPr>
        <w:t>veinticuatro</w:t>
      </w:r>
      <w:r>
        <w:rPr>
          <w:rFonts w:ascii="Palatino Linotype" w:eastAsiaTheme="minorHAnsi" w:hAnsi="Palatino Linotype" w:cs="Arial"/>
          <w:lang w:val="es-MX" w:eastAsia="en-US"/>
        </w:rPr>
        <w:t xml:space="preserve"> de septiembre de dos mil veintiuno</w:t>
      </w:r>
      <w:r w:rsidRPr="00ED5142">
        <w:rPr>
          <w:rFonts w:ascii="Palatino Linotype" w:eastAsiaTheme="minorHAnsi" w:hAnsi="Palatino Linotype" w:cs="Arial"/>
          <w:lang w:val="es-MX" w:eastAsia="en-US"/>
        </w:rPr>
        <w:t xml:space="preserve">, en términos del artículo 185 fracción VI de la Ley de Transparencia </w:t>
      </w:r>
      <w:r w:rsidRPr="00ED5142">
        <w:rPr>
          <w:rFonts w:ascii="Palatino Linotype" w:eastAsiaTheme="minorHAnsi" w:hAnsi="Palatino Linotype" w:cs="Arial"/>
          <w:lang w:val="es-MX" w:eastAsia="en-US"/>
        </w:rPr>
        <w:lastRenderedPageBreak/>
        <w:t>y Acceso a la Información Pública del Estado de México y Municipios, ordenándose turnar el expediente a la resolución que en derecho proceda.</w:t>
      </w:r>
    </w:p>
    <w:p w:rsidR="00802516" w:rsidRDefault="00802516" w:rsidP="009E15B5">
      <w:pPr>
        <w:pStyle w:val="Prrafodelista"/>
        <w:spacing w:line="360" w:lineRule="auto"/>
        <w:ind w:left="0"/>
        <w:jc w:val="both"/>
        <w:rPr>
          <w:rFonts w:ascii="Palatino Linotype" w:eastAsiaTheme="minorHAnsi" w:hAnsi="Palatino Linotype" w:cs="Arial"/>
          <w:lang w:val="es-MX" w:eastAsia="en-US"/>
        </w:rPr>
      </w:pPr>
    </w:p>
    <w:p w:rsidR="00802516" w:rsidRPr="0024200F" w:rsidRDefault="00802516" w:rsidP="009E15B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02516" w:rsidRPr="00825F67" w:rsidRDefault="00802516" w:rsidP="009E15B5">
      <w:pPr>
        <w:spacing w:line="360" w:lineRule="auto"/>
        <w:ind w:right="49"/>
        <w:jc w:val="both"/>
        <w:rPr>
          <w:rFonts w:ascii="Palatino Linotype" w:hAnsi="Palatino Linotype"/>
          <w:szCs w:val="28"/>
        </w:rPr>
      </w:pPr>
    </w:p>
    <w:p w:rsidR="00802516" w:rsidRPr="00FB3150" w:rsidRDefault="00802516" w:rsidP="009E15B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02516" w:rsidRDefault="00802516" w:rsidP="009E15B5">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02516" w:rsidRDefault="00802516" w:rsidP="009E15B5">
      <w:pPr>
        <w:spacing w:line="360" w:lineRule="auto"/>
        <w:ind w:right="49"/>
        <w:jc w:val="both"/>
        <w:rPr>
          <w:rFonts w:ascii="Palatino Linotype" w:hAnsi="Palatino Linotype" w:cs="Arial"/>
        </w:rPr>
      </w:pPr>
    </w:p>
    <w:p w:rsidR="00802516" w:rsidRPr="00FB3150" w:rsidRDefault="00802516" w:rsidP="009E15B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02516" w:rsidRDefault="00802516" w:rsidP="009E15B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802516" w:rsidRDefault="00802516" w:rsidP="009E15B5">
      <w:pPr>
        <w:spacing w:line="360" w:lineRule="auto"/>
        <w:ind w:right="49"/>
        <w:jc w:val="both"/>
        <w:rPr>
          <w:rFonts w:ascii="Palatino Linotype" w:hAnsi="Palatino Linotype" w:cs="Arial"/>
        </w:rPr>
      </w:pPr>
    </w:p>
    <w:p w:rsidR="00802516" w:rsidRPr="00FB3150" w:rsidRDefault="00802516" w:rsidP="009E15B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802516" w:rsidRDefault="00802516" w:rsidP="009E15B5">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802516" w:rsidRDefault="00802516" w:rsidP="009E15B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802516" w:rsidRDefault="00802516" w:rsidP="009E15B5">
      <w:pPr>
        <w:pStyle w:val="Prrafodelista"/>
        <w:autoSpaceDE w:val="0"/>
        <w:autoSpaceDN w:val="0"/>
        <w:adjustRightInd w:val="0"/>
        <w:spacing w:line="360" w:lineRule="auto"/>
        <w:ind w:left="0"/>
        <w:jc w:val="both"/>
        <w:rPr>
          <w:rFonts w:ascii="Palatino Linotype" w:hAnsi="Palatino Linotype" w:cs="Arial"/>
        </w:rPr>
      </w:pPr>
    </w:p>
    <w:p w:rsidR="00802516" w:rsidRPr="00FB3150" w:rsidRDefault="00802516" w:rsidP="009E15B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802516" w:rsidRDefault="00802516" w:rsidP="009E15B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802516" w:rsidRDefault="00802516" w:rsidP="009E15B5">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w:t>
      </w:r>
      <w:r w:rsidRPr="006451E6">
        <w:rPr>
          <w:rFonts w:ascii="Palatino Linotype" w:hAnsi="Palatino Linotype"/>
          <w:bCs/>
        </w:rPr>
        <w:t xml:space="preserve">observar, que </w:t>
      </w:r>
      <w:r w:rsidR="00EF196D">
        <w:rPr>
          <w:rFonts w:ascii="Palatino Linotype" w:hAnsi="Palatino Linotype"/>
          <w:bCs/>
        </w:rPr>
        <w:t>el Recurrente</w:t>
      </w:r>
      <w:r w:rsidRPr="006451E6">
        <w:rPr>
          <w:rFonts w:ascii="Palatino Linotype" w:hAnsi="Palatino Linotype"/>
          <w:bCs/>
        </w:rPr>
        <w:t xml:space="preserve"> peticiona</w:t>
      </w:r>
      <w:r w:rsidR="006451E6">
        <w:rPr>
          <w:rFonts w:ascii="Palatino Linotype" w:hAnsi="Palatino Linotype"/>
          <w:bCs/>
        </w:rPr>
        <w:t xml:space="preserve"> le sean entregadas copias certificadas de</w:t>
      </w:r>
      <w:r w:rsidRPr="006451E6">
        <w:rPr>
          <w:rFonts w:ascii="Palatino Linotype" w:hAnsi="Palatino Linotype"/>
          <w:bCs/>
        </w:rPr>
        <w:t xml:space="preserve"> lo siguiente:</w:t>
      </w:r>
    </w:p>
    <w:p w:rsidR="00802516" w:rsidRDefault="00802516" w:rsidP="009E15B5">
      <w:pPr>
        <w:pStyle w:val="Prrafodelista"/>
        <w:spacing w:line="360" w:lineRule="auto"/>
        <w:ind w:left="0" w:right="49"/>
        <w:jc w:val="both"/>
        <w:rPr>
          <w:rFonts w:ascii="Palatino Linotype" w:hAnsi="Palatino Linotype"/>
          <w:bCs/>
        </w:rPr>
      </w:pPr>
    </w:p>
    <w:p w:rsidR="00802516" w:rsidRDefault="006451E6" w:rsidP="009E15B5">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Concesión otorgada a</w:t>
      </w:r>
      <w:r w:rsidR="00EF196D">
        <w:rPr>
          <w:rFonts w:ascii="Palatino Linotype" w:hAnsi="Palatino Linotype" w:cs="Arial"/>
          <w:color w:val="000000" w:themeColor="text1"/>
        </w:rPr>
        <w:t xml:space="preserve"> la persona </w:t>
      </w:r>
      <w:proofErr w:type="gramStart"/>
      <w:r w:rsidR="00EF196D">
        <w:rPr>
          <w:rFonts w:ascii="Palatino Linotype" w:hAnsi="Palatino Linotype" w:cs="Arial"/>
          <w:color w:val="000000" w:themeColor="text1"/>
        </w:rPr>
        <w:t>jurídico</w:t>
      </w:r>
      <w:proofErr w:type="gramEnd"/>
      <w:r w:rsidR="00EF196D">
        <w:rPr>
          <w:rFonts w:ascii="Palatino Linotype" w:hAnsi="Palatino Linotype" w:cs="Arial"/>
          <w:color w:val="000000" w:themeColor="text1"/>
        </w:rPr>
        <w:t xml:space="preserve"> colectiva referida en la solicitud,</w:t>
      </w:r>
      <w:r w:rsidRPr="006451E6">
        <w:rPr>
          <w:rFonts w:ascii="Palatino Linotype" w:hAnsi="Palatino Linotype" w:cs="Arial"/>
          <w:color w:val="000000" w:themeColor="text1"/>
        </w:rPr>
        <w:t xml:space="preserve"> como depósito de vehículos y servicio público de grúas</w:t>
      </w:r>
      <w:r>
        <w:rPr>
          <w:rFonts w:ascii="Palatino Linotype" w:hAnsi="Palatino Linotype" w:cs="Arial"/>
          <w:color w:val="000000" w:themeColor="text1"/>
        </w:rPr>
        <w:t>.</w:t>
      </w:r>
    </w:p>
    <w:p w:rsidR="00802516" w:rsidRDefault="00802516" w:rsidP="009E15B5">
      <w:pPr>
        <w:spacing w:line="360" w:lineRule="auto"/>
        <w:jc w:val="both"/>
        <w:rPr>
          <w:rFonts w:ascii="Palatino Linotype" w:hAnsi="Palatino Linotype" w:cs="Arial"/>
          <w:color w:val="000000" w:themeColor="text1"/>
        </w:rPr>
      </w:pPr>
    </w:p>
    <w:p w:rsidR="00802516" w:rsidRDefault="006451E6" w:rsidP="009E15B5">
      <w:pPr>
        <w:spacing w:line="360" w:lineRule="auto"/>
        <w:jc w:val="both"/>
        <w:rPr>
          <w:rFonts w:ascii="Palatino Linotype" w:hAnsi="Palatino Linotype"/>
          <w:bCs/>
        </w:rPr>
      </w:pPr>
      <w:r>
        <w:rPr>
          <w:rFonts w:ascii="Palatino Linotype" w:hAnsi="Palatino Linotype" w:cs="Arial"/>
          <w:color w:val="000000" w:themeColor="text1"/>
        </w:rPr>
        <w:t>De las constancias que integran el expediente virtual, podemos apreciar que e</w:t>
      </w:r>
      <w:r w:rsidR="00802516">
        <w:rPr>
          <w:rFonts w:ascii="Palatino Linotype" w:hAnsi="Palatino Linotype" w:cs="Arial"/>
          <w:color w:val="000000" w:themeColor="text1"/>
        </w:rPr>
        <w:t xml:space="preserve">l </w:t>
      </w:r>
      <w:r w:rsidR="00802516">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sustancialmente en los términos siguientes</w:t>
      </w:r>
      <w:r w:rsidR="00802516">
        <w:rPr>
          <w:rFonts w:ascii="Palatino Linotype" w:hAnsi="Palatino Linotype"/>
          <w:bCs/>
        </w:rPr>
        <w:t>:</w:t>
      </w:r>
    </w:p>
    <w:p w:rsidR="00802516" w:rsidRDefault="00802516" w:rsidP="009E15B5">
      <w:pPr>
        <w:spacing w:line="360" w:lineRule="auto"/>
        <w:jc w:val="both"/>
        <w:rPr>
          <w:rFonts w:ascii="Palatino Linotype" w:hAnsi="Palatino Linotype"/>
          <w:bCs/>
        </w:rPr>
      </w:pPr>
    </w:p>
    <w:p w:rsidR="006451E6" w:rsidRDefault="006451E6" w:rsidP="009E15B5">
      <w:pPr>
        <w:pStyle w:val="Prrafodelista"/>
        <w:numPr>
          <w:ilvl w:val="0"/>
          <w:numId w:val="6"/>
        </w:numPr>
        <w:ind w:right="616"/>
        <w:jc w:val="both"/>
        <w:rPr>
          <w:rFonts w:ascii="Palatino Linotype" w:hAnsi="Palatino Linotype"/>
          <w:bCs/>
          <w:i/>
          <w:sz w:val="22"/>
        </w:rPr>
      </w:pPr>
      <w:r w:rsidRPr="008C715B">
        <w:rPr>
          <w:rFonts w:ascii="Palatino Linotype" w:hAnsi="Palatino Linotype"/>
          <w:bCs/>
          <w:i/>
          <w:sz w:val="22"/>
        </w:rPr>
        <w:lastRenderedPageBreak/>
        <w:t>“…de conformidad con los artículos 143 de la Constitución Política del Estado Libre y Soberano de México; así como, de acuerdo al marco jurídico que regula la prestación del servicio público de transporte, esta Subsecretaría no tiene la facultad para proporcionar la información solicitada,</w:t>
      </w:r>
    </w:p>
    <w:p w:rsidR="008C715B" w:rsidRPr="008C715B" w:rsidRDefault="006451E6" w:rsidP="009E15B5">
      <w:pPr>
        <w:pStyle w:val="Prrafodelista"/>
        <w:numPr>
          <w:ilvl w:val="0"/>
          <w:numId w:val="6"/>
        </w:numPr>
        <w:ind w:right="616"/>
        <w:jc w:val="both"/>
        <w:rPr>
          <w:rFonts w:ascii="Palatino Linotype" w:hAnsi="Palatino Linotype"/>
          <w:bCs/>
          <w:i/>
          <w:sz w:val="22"/>
        </w:rPr>
      </w:pPr>
      <w:r w:rsidRPr="008C715B">
        <w:rPr>
          <w:rFonts w:ascii="Palatino Linotype" w:hAnsi="Palatino Linotype"/>
          <w:bCs/>
          <w:i/>
          <w:sz w:val="22"/>
        </w:rPr>
        <w:t xml:space="preserve">… ya que de conformidad a lo señalado en el artículo 7.36 fracciones I y IV del Código Administrativo del Estado de México; 8, 24 y 25 fracción I del Reglamento Interior de la Secretaría de Movilidad, </w:t>
      </w:r>
      <w:r w:rsidRPr="00475C56">
        <w:rPr>
          <w:rFonts w:ascii="Palatino Linotype" w:hAnsi="Palatino Linotype"/>
          <w:bCs/>
          <w:i/>
          <w:sz w:val="22"/>
          <w:u w:val="single"/>
        </w:rPr>
        <w:t>todas las concesiones, permisos y autorizaciones deberán ser inscritas o anotadas en el Registro Estatal de Transporte Público,</w:t>
      </w:r>
      <w:r w:rsidRPr="008C715B">
        <w:rPr>
          <w:rFonts w:ascii="Palatino Linotype" w:hAnsi="Palatino Linotype"/>
          <w:bCs/>
          <w:i/>
          <w:sz w:val="22"/>
        </w:rPr>
        <w:t xml:space="preserve"> así como estatutos y representación de concesionarios o permisionarios, y solo una consulta en éste permitiría saber con exactitud qué empresas cuentan con concesión para la explotación del servicio de depósito para guarda y custodia vehicular, o permiso para el servicio auxiliar de grúas de salvamento y arrastre, sin que esta Subsecretaría tenga facultades sobre dicho Registro. </w:t>
      </w:r>
    </w:p>
    <w:p w:rsidR="008C715B" w:rsidRDefault="006451E6" w:rsidP="009E15B5">
      <w:pPr>
        <w:pStyle w:val="Prrafodelista"/>
        <w:numPr>
          <w:ilvl w:val="0"/>
          <w:numId w:val="6"/>
        </w:numPr>
        <w:ind w:right="616"/>
        <w:jc w:val="both"/>
        <w:rPr>
          <w:rFonts w:ascii="Palatino Linotype" w:hAnsi="Palatino Linotype"/>
          <w:bCs/>
          <w:i/>
          <w:sz w:val="22"/>
        </w:rPr>
      </w:pPr>
      <w:r w:rsidRPr="008C715B">
        <w:rPr>
          <w:rFonts w:ascii="Palatino Linotype" w:hAnsi="Palatino Linotype"/>
          <w:bCs/>
          <w:i/>
          <w:sz w:val="22"/>
        </w:rPr>
        <w:t xml:space="preserve">Asimismo,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se confiere a esta Dirección General del Registro Estatal de Transporte Público atribuciones para expedir los formatos y documentación para el control vehicular, así como integrar y custodiar la información que con motivo del otorgamiento de concesiones y/o permisos se genere. </w:t>
      </w:r>
    </w:p>
    <w:p w:rsidR="006451E6" w:rsidRPr="008C715B" w:rsidRDefault="006451E6" w:rsidP="009E15B5">
      <w:pPr>
        <w:pStyle w:val="Prrafodelista"/>
        <w:numPr>
          <w:ilvl w:val="0"/>
          <w:numId w:val="6"/>
        </w:numPr>
        <w:ind w:right="616"/>
        <w:jc w:val="both"/>
        <w:rPr>
          <w:rFonts w:ascii="Palatino Linotype" w:hAnsi="Palatino Linotype"/>
          <w:bCs/>
          <w:i/>
          <w:sz w:val="22"/>
        </w:rPr>
      </w:pPr>
      <w:r w:rsidRPr="008C715B">
        <w:rPr>
          <w:rFonts w:ascii="Palatino Linotype" w:hAnsi="Palatino Linotype"/>
          <w:bCs/>
          <w:i/>
          <w:sz w:val="22"/>
        </w:rPr>
        <w:t xml:space="preserve">En sustento de lo anterior y de conformidad con el artículo 12 de la Ley de Transparencia y Acceso a la Información Pública del Estado de México y Municipios, que indica que los sujetos obligados sólo proporcionarán la información pública que obre en sus archivos y en el estado en que ésta se encuentre; le comunico que </w:t>
      </w:r>
      <w:r w:rsidRPr="008C715B">
        <w:rPr>
          <w:rFonts w:ascii="Palatino Linotype" w:hAnsi="Palatino Linotype"/>
          <w:bCs/>
          <w:i/>
          <w:sz w:val="22"/>
          <w:u w:val="single"/>
        </w:rPr>
        <w:t>se llevó a cabo una búsqueda en los Archivos Digitales del Registro Estatal de Transporte Público, de la nombrada "GRÚAS ECATEPEC PIRÁMIDES, S. A. DE C. V.", encontrando únicamente antecedente histórico del inicio de registro como prestadora del servicio de transporte público en la modalidad de arrastre y salvamento, mismo que data del año 2005</w:t>
      </w:r>
      <w:r w:rsidRPr="008C715B">
        <w:rPr>
          <w:rFonts w:ascii="Palatino Linotype" w:hAnsi="Palatino Linotype"/>
          <w:bCs/>
          <w:i/>
          <w:sz w:val="22"/>
        </w:rPr>
        <w:t xml:space="preserve">, sirva lo anterior, </w:t>
      </w:r>
      <w:r w:rsidRPr="008C715B">
        <w:rPr>
          <w:rFonts w:ascii="Palatino Linotype" w:hAnsi="Palatino Linotype"/>
          <w:bCs/>
          <w:i/>
          <w:sz w:val="22"/>
          <w:u w:val="single"/>
        </w:rPr>
        <w:t>para aseverar que al ser la única información que guardan los archivos citados, esta unidad administrativa tiene imposibilidad para proporcionar el documento requerido</w:t>
      </w:r>
      <w:r w:rsidR="008C715B">
        <w:rPr>
          <w:rFonts w:ascii="Palatino Linotype" w:hAnsi="Palatino Linotype"/>
          <w:bCs/>
          <w:i/>
          <w:sz w:val="22"/>
          <w:u w:val="single"/>
        </w:rPr>
        <w:t>…”</w:t>
      </w:r>
    </w:p>
    <w:p w:rsidR="006451E6" w:rsidRDefault="006451E6" w:rsidP="009E15B5">
      <w:pPr>
        <w:spacing w:line="360" w:lineRule="auto"/>
        <w:jc w:val="both"/>
        <w:rPr>
          <w:rFonts w:ascii="Palatino Linotype" w:hAnsi="Palatino Linotype"/>
          <w:bCs/>
        </w:rPr>
      </w:pPr>
    </w:p>
    <w:p w:rsidR="008E6D91" w:rsidRPr="008E6D91" w:rsidRDefault="008E6D91" w:rsidP="009E15B5">
      <w:pPr>
        <w:spacing w:line="360" w:lineRule="auto"/>
        <w:jc w:val="both"/>
        <w:rPr>
          <w:rFonts w:ascii="Palatino Linotype" w:hAnsi="Palatino Linotype"/>
          <w:bCs/>
        </w:rPr>
      </w:pPr>
      <w:r>
        <w:rPr>
          <w:rFonts w:ascii="Palatino Linotype" w:hAnsi="Palatino Linotype"/>
          <w:bCs/>
        </w:rPr>
        <w:t xml:space="preserve">Manifestaciones del </w:t>
      </w:r>
      <w:r>
        <w:rPr>
          <w:rFonts w:ascii="Palatino Linotype" w:hAnsi="Palatino Linotype"/>
          <w:b/>
          <w:bCs/>
        </w:rPr>
        <w:t>Sujeto Obligado</w:t>
      </w:r>
      <w:r>
        <w:rPr>
          <w:rFonts w:ascii="Palatino Linotype" w:hAnsi="Palatino Linotype"/>
          <w:bCs/>
        </w:rPr>
        <w:t xml:space="preserve"> de las que se puede sintetizar que versan en el sentido de ser </w:t>
      </w:r>
      <w:r>
        <w:rPr>
          <w:rFonts w:ascii="Palatino Linotype" w:hAnsi="Palatino Linotype"/>
          <w:b/>
          <w:bCs/>
        </w:rPr>
        <w:t>incompetente</w:t>
      </w:r>
      <w:r>
        <w:rPr>
          <w:rFonts w:ascii="Palatino Linotype" w:hAnsi="Palatino Linotype"/>
          <w:bCs/>
        </w:rPr>
        <w:t xml:space="preserve"> para tener la información, derivado que no existe facultad, </w:t>
      </w:r>
      <w:r>
        <w:rPr>
          <w:rFonts w:ascii="Palatino Linotype" w:hAnsi="Palatino Linotype"/>
          <w:bCs/>
        </w:rPr>
        <w:lastRenderedPageBreak/>
        <w:t>función o atribución que lo constriña a generarla, administrarla o poseerla, de conformidad con su marco normativo.</w:t>
      </w:r>
    </w:p>
    <w:p w:rsidR="008E6D91" w:rsidRDefault="008E6D91" w:rsidP="009E15B5">
      <w:pPr>
        <w:spacing w:line="360" w:lineRule="auto"/>
        <w:jc w:val="both"/>
        <w:rPr>
          <w:rFonts w:ascii="Palatino Linotype" w:hAnsi="Palatino Linotype"/>
          <w:bCs/>
        </w:rPr>
      </w:pPr>
    </w:p>
    <w:p w:rsidR="00802516" w:rsidRPr="008346FA" w:rsidRDefault="00802516" w:rsidP="009E15B5">
      <w:pPr>
        <w:spacing w:line="360" w:lineRule="auto"/>
        <w:jc w:val="both"/>
        <w:rPr>
          <w:rFonts w:ascii="Palatino Linotype" w:hAnsi="Palatino Linotype"/>
          <w:bCs/>
        </w:rPr>
      </w:pPr>
      <w:r>
        <w:rPr>
          <w:rFonts w:ascii="Palatino Linotype" w:hAnsi="Palatino Linotype"/>
          <w:bCs/>
        </w:rPr>
        <w:t xml:space="preserve">Inconforme con la respuesta proporcionada, </w:t>
      </w:r>
      <w:r w:rsidR="00EF196D">
        <w:rPr>
          <w:rFonts w:ascii="Palatino Linotype" w:hAnsi="Palatino Linotype"/>
          <w:bCs/>
        </w:rPr>
        <w:t>el Recurrente</w:t>
      </w:r>
      <w:r>
        <w:rPr>
          <w:rFonts w:ascii="Palatino Linotype" w:hAnsi="Palatino Linotype"/>
          <w:bCs/>
        </w:rPr>
        <w:t xml:space="preserve"> interpone el presente recurso de revisión, señalando objetivamente como razones o motivos de inconformidad </w:t>
      </w:r>
      <w:r w:rsidR="004D04BC">
        <w:rPr>
          <w:rFonts w:ascii="Palatino Linotype" w:hAnsi="Palatino Linotype"/>
          <w:bCs/>
          <w:i/>
        </w:rPr>
        <w:t>“…</w:t>
      </w:r>
      <w:r w:rsidR="004D04BC" w:rsidRPr="004D04BC">
        <w:rPr>
          <w:rFonts w:ascii="Palatino Linotype" w:hAnsi="Palatino Linotype"/>
          <w:bCs/>
          <w:i/>
        </w:rPr>
        <w:t>EL DIRECTOR GENERAL DEL REGISTRO ESTATAL DE TRANSPORTE PUBLICO HIZO UNA REVISIÓN EN LOS ARCHIVOS Y ADMITE QUE ENCONTRÓ INFORMACIÓN, PERO NO PROPORCIONAN EL DOCUMENTO SOLICITADO.</w:t>
      </w:r>
      <w:r w:rsidR="004D04BC">
        <w:rPr>
          <w:rFonts w:ascii="Palatino Linotype" w:hAnsi="Palatino Linotype"/>
          <w:bCs/>
          <w:i/>
        </w:rPr>
        <w:t>”</w:t>
      </w:r>
      <w:r>
        <w:rPr>
          <w:rFonts w:ascii="Palatino Linotype" w:hAnsi="Palatino Linotype"/>
          <w:bCs/>
        </w:rPr>
        <w:t>, que encuadran en la hipótesis normativa señalada en la fracción V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xml:space="preserve">, relativa a la entrega de información </w:t>
      </w:r>
      <w:r w:rsidR="008346FA">
        <w:rPr>
          <w:rFonts w:ascii="Palatino Linotype" w:hAnsi="Palatino Linotype"/>
          <w:bCs/>
        </w:rPr>
        <w:t>incompleta</w:t>
      </w:r>
      <w:r>
        <w:rPr>
          <w:rFonts w:ascii="Palatino Linotype" w:hAnsi="Palatino Linotype"/>
          <w:bCs/>
        </w:rPr>
        <w:t>, resultando procedente la interposición del recurso.</w:t>
      </w:r>
      <w:r w:rsidR="008346FA">
        <w:rPr>
          <w:rFonts w:ascii="Palatino Linotype" w:hAnsi="Palatino Linotype"/>
          <w:bCs/>
        </w:rPr>
        <w:t xml:space="preserve"> No pasa desapercibido que </w:t>
      </w:r>
      <w:r w:rsidR="00EF196D">
        <w:rPr>
          <w:rFonts w:ascii="Palatino Linotype" w:hAnsi="Palatino Linotype"/>
          <w:bCs/>
        </w:rPr>
        <w:t>el Recurrente</w:t>
      </w:r>
      <w:r w:rsidR="008346FA">
        <w:rPr>
          <w:rFonts w:ascii="Palatino Linotype" w:hAnsi="Palatino Linotype"/>
          <w:bCs/>
        </w:rPr>
        <w:t xml:space="preserve"> adjunto el archivo “</w:t>
      </w:r>
      <w:r w:rsidR="008346FA" w:rsidRPr="008346FA">
        <w:rPr>
          <w:rFonts w:ascii="Palatino Linotype" w:hAnsi="Palatino Linotype"/>
          <w:bCs/>
        </w:rPr>
        <w:t>GRUAS ECATEPEC PIRAMIDES.pdf</w:t>
      </w:r>
      <w:r w:rsidR="008346FA">
        <w:rPr>
          <w:rFonts w:ascii="Palatino Linotype" w:hAnsi="Palatino Linotype"/>
          <w:bCs/>
        </w:rPr>
        <w:t xml:space="preserve">”, consistente en el acuse de la respuesta proporcionado por el </w:t>
      </w:r>
      <w:r w:rsidR="008346FA">
        <w:rPr>
          <w:rFonts w:ascii="Palatino Linotype" w:hAnsi="Palatino Linotype"/>
          <w:b/>
          <w:bCs/>
        </w:rPr>
        <w:t>Sujeto Obligado.</w:t>
      </w:r>
    </w:p>
    <w:p w:rsidR="008E6D91" w:rsidRPr="008E6D91" w:rsidRDefault="008346FA" w:rsidP="009E15B5">
      <w:pPr>
        <w:spacing w:line="360" w:lineRule="auto"/>
        <w:jc w:val="both"/>
        <w:rPr>
          <w:rFonts w:ascii="Palatino Linotype" w:hAnsi="Palatino Linotype"/>
          <w:bCs/>
        </w:rPr>
      </w:pPr>
      <w:r>
        <w:rPr>
          <w:rFonts w:ascii="Palatino Linotype" w:hAnsi="Palatino Linotype"/>
          <w:bCs/>
        </w:rPr>
        <w:t xml:space="preserve">Hechas las precisiones anteriores, </w:t>
      </w:r>
      <w:r w:rsidR="008E6D91">
        <w:rPr>
          <w:rFonts w:ascii="Palatino Linotype" w:hAnsi="Palatino Linotype"/>
          <w:bCs/>
        </w:rPr>
        <w:t xml:space="preserve">podemos concretar que la </w:t>
      </w:r>
      <w:r w:rsidR="008E6D91">
        <w:rPr>
          <w:rFonts w:ascii="Palatino Linotype" w:hAnsi="Palatino Linotype"/>
          <w:bCs/>
          <w:i/>
        </w:rPr>
        <w:t>Litis</w:t>
      </w:r>
      <w:r w:rsidR="008E6D91">
        <w:rPr>
          <w:rFonts w:ascii="Palatino Linotype" w:hAnsi="Palatino Linotype"/>
          <w:bCs/>
        </w:rPr>
        <w:t xml:space="preserve"> en el presente asunto se centra en determinar si la respuesta proporcionada por el </w:t>
      </w:r>
      <w:r w:rsidR="008E6D91">
        <w:rPr>
          <w:rFonts w:ascii="Palatino Linotype" w:hAnsi="Palatino Linotype"/>
          <w:b/>
          <w:bCs/>
        </w:rPr>
        <w:t>Sujeto Obligado</w:t>
      </w:r>
      <w:r w:rsidR="008E6D91">
        <w:rPr>
          <w:rFonts w:ascii="Palatino Linotype" w:hAnsi="Palatino Linotype"/>
          <w:bCs/>
        </w:rPr>
        <w:t xml:space="preserve"> se encuentra apegada a derecho, por lo que se procede al estudio del marco normativo que rige su actuar, a efecto de estar en posibilidades de determinar su esfera de actuación. Por ello, en primer lugar, se traen a colación los artículos </w:t>
      </w:r>
      <w:r w:rsidR="00536AA2">
        <w:rPr>
          <w:rFonts w:ascii="Palatino Linotype" w:hAnsi="Palatino Linotype"/>
          <w:bCs/>
        </w:rPr>
        <w:t>1, 3, 19 fracción XVI, 32 fracciones VIII y XXVI</w:t>
      </w:r>
      <w:r w:rsidR="008E6D91">
        <w:rPr>
          <w:rFonts w:ascii="Palatino Linotype" w:hAnsi="Palatino Linotype"/>
          <w:bCs/>
        </w:rPr>
        <w:t xml:space="preserve"> de la </w:t>
      </w:r>
      <w:r w:rsidR="008E6D91" w:rsidRPr="008E6D91">
        <w:rPr>
          <w:rFonts w:ascii="Palatino Linotype" w:hAnsi="Palatino Linotype"/>
          <w:bCs/>
        </w:rPr>
        <w:t>Ley Orgánica de la Administración</w:t>
      </w:r>
      <w:r w:rsidR="008E6D91">
        <w:rPr>
          <w:rFonts w:ascii="Palatino Linotype" w:hAnsi="Palatino Linotype"/>
          <w:bCs/>
        </w:rPr>
        <w:t xml:space="preserve"> </w:t>
      </w:r>
      <w:r w:rsidR="008E6D91" w:rsidRPr="008E6D91">
        <w:rPr>
          <w:rFonts w:ascii="Palatino Linotype" w:hAnsi="Palatino Linotype"/>
          <w:bCs/>
        </w:rPr>
        <w:t>Pública del Estado de México</w:t>
      </w:r>
      <w:r w:rsidR="00536AA2">
        <w:rPr>
          <w:rFonts w:ascii="Palatino Linotype" w:hAnsi="Palatino Linotype"/>
          <w:bCs/>
        </w:rPr>
        <w:t>;</w:t>
      </w:r>
      <w:r w:rsidR="008E6D91">
        <w:rPr>
          <w:rFonts w:ascii="Palatino Linotype" w:hAnsi="Palatino Linotype"/>
          <w:bCs/>
        </w:rPr>
        <w:t xml:space="preserve"> </w:t>
      </w:r>
      <w:r w:rsidR="00423086">
        <w:rPr>
          <w:rFonts w:ascii="Palatino Linotype" w:hAnsi="Palatino Linotype"/>
          <w:bCs/>
        </w:rPr>
        <w:t>7.16, 7.18</w:t>
      </w:r>
      <w:r w:rsidR="00DA4150">
        <w:rPr>
          <w:rFonts w:ascii="Palatino Linotype" w:hAnsi="Palatino Linotype"/>
          <w:bCs/>
        </w:rPr>
        <w:t>,</w:t>
      </w:r>
      <w:r w:rsidR="00536AA2">
        <w:rPr>
          <w:rFonts w:ascii="Palatino Linotype" w:hAnsi="Palatino Linotype"/>
          <w:bCs/>
        </w:rPr>
        <w:t xml:space="preserve"> 7.21 fracción II,</w:t>
      </w:r>
      <w:r w:rsidR="00DA4150">
        <w:rPr>
          <w:rFonts w:ascii="Palatino Linotype" w:hAnsi="Palatino Linotype"/>
          <w:bCs/>
        </w:rPr>
        <w:t xml:space="preserve"> 7.37 fracciones III y IV, 7.38 fracciones I y IV</w:t>
      </w:r>
      <w:r w:rsidR="00423086">
        <w:rPr>
          <w:rFonts w:ascii="Palatino Linotype" w:hAnsi="Palatino Linotype"/>
          <w:bCs/>
        </w:rPr>
        <w:t xml:space="preserve"> del Código Administrativo del Estado de México, </w:t>
      </w:r>
      <w:r w:rsidR="008E6D91">
        <w:rPr>
          <w:rFonts w:ascii="Palatino Linotype" w:hAnsi="Palatino Linotype"/>
          <w:bCs/>
        </w:rPr>
        <w:t>que consagran lo siguiente:</w:t>
      </w:r>
    </w:p>
    <w:p w:rsidR="008346FA" w:rsidRDefault="008346FA" w:rsidP="009E15B5">
      <w:pPr>
        <w:spacing w:line="360" w:lineRule="auto"/>
        <w:jc w:val="both"/>
        <w:rPr>
          <w:rFonts w:ascii="Palatino Linotype" w:hAnsi="Palatino Linotype"/>
          <w:bCs/>
        </w:rPr>
      </w:pPr>
    </w:p>
    <w:p w:rsidR="008E6D91" w:rsidRDefault="008E6D91" w:rsidP="009E15B5">
      <w:pPr>
        <w:ind w:left="567" w:right="616"/>
        <w:jc w:val="both"/>
        <w:rPr>
          <w:rFonts w:ascii="Palatino Linotype" w:hAnsi="Palatino Linotype"/>
          <w:bCs/>
          <w:i/>
          <w:sz w:val="22"/>
        </w:rPr>
      </w:pPr>
      <w:r>
        <w:rPr>
          <w:rFonts w:ascii="Palatino Linotype" w:hAnsi="Palatino Linotype"/>
          <w:bCs/>
          <w:i/>
          <w:sz w:val="22"/>
        </w:rPr>
        <w:t>“</w:t>
      </w:r>
      <w:r w:rsidRPr="008E6D91">
        <w:rPr>
          <w:rFonts w:ascii="Palatino Linotype" w:hAnsi="Palatino Linotype"/>
          <w:b/>
          <w:bCs/>
          <w:i/>
          <w:sz w:val="22"/>
        </w:rPr>
        <w:t>Artículo 1.-</w:t>
      </w:r>
      <w:r w:rsidRPr="008E6D91">
        <w:rPr>
          <w:rFonts w:ascii="Palatino Linotype" w:hAnsi="Palatino Linotype"/>
          <w:bCs/>
          <w:i/>
          <w:sz w:val="22"/>
        </w:rPr>
        <w:t xml:space="preserve"> La presente Ley tiene por objeto regular la organización y funcionamiento de la</w:t>
      </w:r>
      <w:r>
        <w:rPr>
          <w:rFonts w:ascii="Palatino Linotype" w:hAnsi="Palatino Linotype"/>
          <w:bCs/>
          <w:i/>
          <w:sz w:val="22"/>
        </w:rPr>
        <w:t xml:space="preserve"> </w:t>
      </w:r>
      <w:r w:rsidRPr="008E6D91">
        <w:rPr>
          <w:rFonts w:ascii="Palatino Linotype" w:hAnsi="Palatino Linotype"/>
          <w:bCs/>
          <w:i/>
          <w:sz w:val="22"/>
        </w:rPr>
        <w:t>administración pública central y paraestatal del Estado.</w:t>
      </w:r>
    </w:p>
    <w:p w:rsidR="008E6D91" w:rsidRDefault="008E6D91" w:rsidP="009E15B5">
      <w:pPr>
        <w:ind w:left="567" w:right="616"/>
        <w:jc w:val="both"/>
        <w:rPr>
          <w:rFonts w:ascii="Palatino Linotype" w:hAnsi="Palatino Linotype"/>
          <w:bCs/>
          <w:i/>
          <w:sz w:val="22"/>
        </w:rPr>
      </w:pPr>
    </w:p>
    <w:p w:rsidR="008E6D91" w:rsidRDefault="008E6D91" w:rsidP="009E15B5">
      <w:pPr>
        <w:ind w:left="567" w:right="616"/>
        <w:jc w:val="both"/>
        <w:rPr>
          <w:rFonts w:ascii="Palatino Linotype" w:hAnsi="Palatino Linotype"/>
          <w:bCs/>
          <w:i/>
          <w:sz w:val="22"/>
        </w:rPr>
      </w:pPr>
      <w:r w:rsidRPr="008E6D91">
        <w:rPr>
          <w:rFonts w:ascii="Palatino Linotype" w:hAnsi="Palatino Linotype"/>
          <w:b/>
          <w:bCs/>
          <w:i/>
          <w:sz w:val="22"/>
        </w:rPr>
        <w:t>Artículo 3.-</w:t>
      </w:r>
      <w:r w:rsidRPr="008E6D91">
        <w:rPr>
          <w:rFonts w:ascii="Palatino Linotype" w:hAnsi="Palatino Linotype"/>
          <w:bCs/>
          <w:i/>
          <w:sz w:val="22"/>
        </w:rPr>
        <w:t xml:space="preserve"> Para el despacho de los asuntos que competan al Poder Ejecutivo, el Gobernador</w:t>
      </w:r>
      <w:r>
        <w:rPr>
          <w:rFonts w:ascii="Palatino Linotype" w:hAnsi="Palatino Linotype"/>
          <w:bCs/>
          <w:i/>
          <w:sz w:val="22"/>
        </w:rPr>
        <w:t xml:space="preserve"> </w:t>
      </w:r>
      <w:r w:rsidRPr="008E6D91">
        <w:rPr>
          <w:rFonts w:ascii="Palatino Linotype" w:hAnsi="Palatino Linotype"/>
          <w:bCs/>
          <w:i/>
          <w:sz w:val="22"/>
        </w:rPr>
        <w:t>del Estado se auxiliará de las dependencias, organismos y entidades que señalen la</w:t>
      </w:r>
      <w:r>
        <w:rPr>
          <w:rFonts w:ascii="Palatino Linotype" w:hAnsi="Palatino Linotype"/>
          <w:bCs/>
          <w:i/>
          <w:sz w:val="22"/>
        </w:rPr>
        <w:t xml:space="preserve"> </w:t>
      </w:r>
      <w:r w:rsidRPr="008E6D91">
        <w:rPr>
          <w:rFonts w:ascii="Palatino Linotype" w:hAnsi="Palatino Linotype"/>
          <w:bCs/>
          <w:i/>
          <w:sz w:val="22"/>
        </w:rPr>
        <w:t>Constitución Política del Estado, la presente Ley, el presupuesto de egresos y las demás</w:t>
      </w:r>
      <w:r>
        <w:rPr>
          <w:rFonts w:ascii="Palatino Linotype" w:hAnsi="Palatino Linotype"/>
          <w:bCs/>
          <w:i/>
          <w:sz w:val="22"/>
        </w:rPr>
        <w:t xml:space="preserve"> </w:t>
      </w:r>
      <w:r w:rsidRPr="008E6D91">
        <w:rPr>
          <w:rFonts w:ascii="Palatino Linotype" w:hAnsi="Palatino Linotype"/>
          <w:bCs/>
          <w:i/>
          <w:sz w:val="22"/>
        </w:rPr>
        <w:t>disposiciones jurídicas vigentes en el Estado</w:t>
      </w:r>
    </w:p>
    <w:p w:rsidR="008E6D91" w:rsidRDefault="008E6D91" w:rsidP="009E15B5">
      <w:pPr>
        <w:ind w:left="567" w:right="616"/>
        <w:jc w:val="both"/>
        <w:rPr>
          <w:rFonts w:ascii="Palatino Linotype" w:hAnsi="Palatino Linotype"/>
          <w:bCs/>
          <w:i/>
          <w:sz w:val="22"/>
        </w:rPr>
      </w:pPr>
    </w:p>
    <w:p w:rsidR="00D244AE" w:rsidRPr="00D244AE" w:rsidRDefault="00D244AE" w:rsidP="009E15B5">
      <w:pPr>
        <w:ind w:left="567" w:right="616"/>
        <w:jc w:val="both"/>
        <w:rPr>
          <w:rFonts w:ascii="Palatino Linotype" w:hAnsi="Palatino Linotype"/>
          <w:bCs/>
          <w:i/>
          <w:sz w:val="22"/>
        </w:rPr>
      </w:pPr>
      <w:r w:rsidRPr="00D244AE">
        <w:rPr>
          <w:rFonts w:ascii="Palatino Linotype" w:hAnsi="Palatino Linotype"/>
          <w:b/>
          <w:bCs/>
          <w:i/>
          <w:sz w:val="22"/>
        </w:rPr>
        <w:t>Artículo 19.-</w:t>
      </w:r>
      <w:r w:rsidRPr="00D244AE">
        <w:rPr>
          <w:rFonts w:ascii="Palatino Linotype" w:hAnsi="Palatino Linotype"/>
          <w:bCs/>
          <w:i/>
          <w:sz w:val="22"/>
        </w:rPr>
        <w:t xml:space="preserve"> Para el estudio, planeación y despacho de los asuntos, en los diversos ramos de</w:t>
      </w:r>
      <w:r>
        <w:rPr>
          <w:rFonts w:ascii="Palatino Linotype" w:hAnsi="Palatino Linotype"/>
          <w:bCs/>
          <w:i/>
          <w:sz w:val="22"/>
        </w:rPr>
        <w:t xml:space="preserve"> </w:t>
      </w:r>
      <w:r w:rsidRPr="00D244AE">
        <w:rPr>
          <w:rFonts w:ascii="Palatino Linotype" w:hAnsi="Palatino Linotype"/>
          <w:bCs/>
          <w:i/>
          <w:sz w:val="22"/>
        </w:rPr>
        <w:t>la Administración Pública del Estado, auxiliarán al Titular del Ejecutivo, las siguientes</w:t>
      </w:r>
      <w:r>
        <w:rPr>
          <w:rFonts w:ascii="Palatino Linotype" w:hAnsi="Palatino Linotype"/>
          <w:bCs/>
          <w:i/>
          <w:sz w:val="22"/>
        </w:rPr>
        <w:t xml:space="preserve"> </w:t>
      </w:r>
      <w:r w:rsidRPr="00D244AE">
        <w:rPr>
          <w:rFonts w:ascii="Palatino Linotype" w:hAnsi="Palatino Linotype"/>
          <w:bCs/>
          <w:i/>
          <w:sz w:val="22"/>
        </w:rPr>
        <w:t>dependencias:</w:t>
      </w:r>
    </w:p>
    <w:p w:rsidR="00D244AE" w:rsidRPr="00D244AE" w:rsidRDefault="00D244AE" w:rsidP="009E15B5">
      <w:pPr>
        <w:ind w:left="567" w:right="616"/>
        <w:jc w:val="both"/>
        <w:rPr>
          <w:rFonts w:ascii="Palatino Linotype" w:hAnsi="Palatino Linotype"/>
          <w:bCs/>
          <w:i/>
          <w:sz w:val="22"/>
        </w:rPr>
      </w:pPr>
      <w:proofErr w:type="gramStart"/>
      <w:r w:rsidRPr="00D244AE">
        <w:rPr>
          <w:rFonts w:ascii="Palatino Linotype" w:hAnsi="Palatino Linotype"/>
          <w:b/>
          <w:bCs/>
          <w:i/>
          <w:sz w:val="22"/>
        </w:rPr>
        <w:t>I.</w:t>
      </w:r>
      <w:proofErr w:type="gramEnd"/>
      <w:r w:rsidRPr="00D244AE">
        <w:rPr>
          <w:rFonts w:ascii="Palatino Linotype" w:hAnsi="Palatino Linotype"/>
          <w:bCs/>
          <w:i/>
          <w:sz w:val="22"/>
        </w:rPr>
        <w:t xml:space="preserve"> </w:t>
      </w:r>
      <w:r>
        <w:rPr>
          <w:rFonts w:ascii="Palatino Linotype" w:hAnsi="Palatino Linotype"/>
          <w:bCs/>
          <w:i/>
          <w:sz w:val="22"/>
        </w:rPr>
        <w:t>…</w:t>
      </w:r>
    </w:p>
    <w:p w:rsidR="00D244AE" w:rsidRPr="00D244AE" w:rsidRDefault="00D244AE" w:rsidP="009E15B5">
      <w:pPr>
        <w:ind w:left="567" w:right="616"/>
        <w:jc w:val="both"/>
        <w:rPr>
          <w:rFonts w:ascii="Palatino Linotype" w:hAnsi="Palatino Linotype"/>
          <w:bCs/>
          <w:i/>
          <w:sz w:val="22"/>
        </w:rPr>
      </w:pPr>
      <w:r w:rsidRPr="00D244AE">
        <w:rPr>
          <w:rFonts w:ascii="Palatino Linotype" w:hAnsi="Palatino Linotype"/>
          <w:b/>
          <w:bCs/>
          <w:i/>
          <w:sz w:val="22"/>
        </w:rPr>
        <w:t>XVI.</w:t>
      </w:r>
      <w:r w:rsidRPr="00D244AE">
        <w:rPr>
          <w:rFonts w:ascii="Palatino Linotype" w:hAnsi="Palatino Linotype"/>
          <w:bCs/>
          <w:i/>
          <w:sz w:val="22"/>
        </w:rPr>
        <w:t xml:space="preserve"> Secretaría de Movilidad;</w:t>
      </w:r>
    </w:p>
    <w:p w:rsidR="00D244AE" w:rsidRDefault="00D244AE" w:rsidP="009E15B5">
      <w:pPr>
        <w:ind w:left="567" w:right="616"/>
        <w:jc w:val="both"/>
        <w:rPr>
          <w:rFonts w:ascii="Palatino Linotype" w:hAnsi="Palatino Linotype"/>
          <w:bCs/>
          <w:i/>
          <w:sz w:val="22"/>
        </w:rPr>
      </w:pPr>
      <w:r w:rsidRPr="00D244AE">
        <w:rPr>
          <w:rFonts w:ascii="Palatino Linotype" w:hAnsi="Palatino Linotype"/>
          <w:bCs/>
          <w:i/>
          <w:sz w:val="22"/>
        </w:rPr>
        <w:t>Las Secretarías a las que se refieren las fracciones II a la XIX de este artículo tendrán igual</w:t>
      </w:r>
      <w:r>
        <w:rPr>
          <w:rFonts w:ascii="Palatino Linotype" w:hAnsi="Palatino Linotype"/>
          <w:bCs/>
          <w:i/>
          <w:sz w:val="22"/>
        </w:rPr>
        <w:t xml:space="preserve"> </w:t>
      </w:r>
      <w:r w:rsidRPr="00D244AE">
        <w:rPr>
          <w:rFonts w:ascii="Palatino Linotype" w:hAnsi="Palatino Linotype"/>
          <w:bCs/>
          <w:i/>
          <w:sz w:val="22"/>
        </w:rPr>
        <w:t>rango y entre ellas no habrá preeminencia alguna.</w:t>
      </w:r>
      <w:r w:rsidRPr="00D244AE">
        <w:rPr>
          <w:rFonts w:ascii="Palatino Linotype" w:hAnsi="Palatino Linotype"/>
          <w:bCs/>
          <w:i/>
          <w:sz w:val="22"/>
        </w:rPr>
        <w:cr/>
      </w:r>
    </w:p>
    <w:p w:rsidR="00D244AE" w:rsidRDefault="00D244AE" w:rsidP="009E15B5">
      <w:pPr>
        <w:ind w:left="567" w:right="616"/>
        <w:jc w:val="both"/>
        <w:rPr>
          <w:rFonts w:ascii="Palatino Linotype" w:hAnsi="Palatino Linotype"/>
          <w:bCs/>
          <w:i/>
          <w:sz w:val="22"/>
        </w:rPr>
      </w:pPr>
      <w:r w:rsidRPr="00D244AE">
        <w:rPr>
          <w:rFonts w:ascii="Palatino Linotype" w:hAnsi="Palatino Linotype"/>
          <w:b/>
          <w:bCs/>
          <w:i/>
          <w:sz w:val="22"/>
        </w:rPr>
        <w:t>Artículo 32.-</w:t>
      </w:r>
      <w:r w:rsidRPr="00D244AE">
        <w:rPr>
          <w:rFonts w:ascii="Palatino Linotype" w:hAnsi="Palatino Linotype"/>
          <w:bCs/>
          <w:i/>
          <w:sz w:val="22"/>
        </w:rPr>
        <w:t xml:space="preserve"> La </w:t>
      </w:r>
      <w:r w:rsidRPr="00D244AE">
        <w:rPr>
          <w:rFonts w:ascii="Palatino Linotype" w:hAnsi="Palatino Linotype"/>
          <w:bCs/>
          <w:i/>
          <w:sz w:val="22"/>
          <w:u w:val="single"/>
        </w:rPr>
        <w:t>Secretaría de Movilidad</w:t>
      </w:r>
      <w:r w:rsidRPr="00D244AE">
        <w:rPr>
          <w:rFonts w:ascii="Palatino Linotype" w:hAnsi="Palatino Linotype"/>
          <w:bCs/>
          <w:i/>
          <w:sz w:val="22"/>
        </w:rPr>
        <w:t xml:space="preserve"> es la dependencia encargada de planear, formular,</w:t>
      </w:r>
      <w:r>
        <w:rPr>
          <w:rFonts w:ascii="Palatino Linotype" w:hAnsi="Palatino Linotype"/>
          <w:bCs/>
          <w:i/>
          <w:sz w:val="22"/>
        </w:rPr>
        <w:t xml:space="preserve"> </w:t>
      </w:r>
      <w:r w:rsidRPr="00D244AE">
        <w:rPr>
          <w:rFonts w:ascii="Palatino Linotype" w:hAnsi="Palatino Linotype"/>
          <w:bCs/>
          <w:i/>
          <w:sz w:val="22"/>
        </w:rPr>
        <w:t>dirigir, coordinar, gestionar, evaluar, ejecutar y supervisar las políticas, programas, proyectos y</w:t>
      </w:r>
      <w:r>
        <w:rPr>
          <w:rFonts w:ascii="Palatino Linotype" w:hAnsi="Palatino Linotype"/>
          <w:bCs/>
          <w:i/>
          <w:sz w:val="22"/>
        </w:rPr>
        <w:t xml:space="preserve"> </w:t>
      </w:r>
      <w:r w:rsidRPr="00D244AE">
        <w:rPr>
          <w:rFonts w:ascii="Palatino Linotype" w:hAnsi="Palatino Linotype"/>
          <w:bCs/>
          <w:i/>
          <w:sz w:val="22"/>
        </w:rPr>
        <w:t>estudios para el desarrollo del sistema integral de movilidad, incluyendo el servicio público de</w:t>
      </w:r>
      <w:r>
        <w:rPr>
          <w:rFonts w:ascii="Palatino Linotype" w:hAnsi="Palatino Linotype"/>
          <w:bCs/>
          <w:i/>
          <w:sz w:val="22"/>
        </w:rPr>
        <w:t xml:space="preserve"> </w:t>
      </w:r>
      <w:r w:rsidRPr="00D244AE">
        <w:rPr>
          <w:rFonts w:ascii="Palatino Linotype" w:hAnsi="Palatino Linotype"/>
          <w:bCs/>
          <w:i/>
          <w:sz w:val="22"/>
        </w:rPr>
        <w:t>transporte de jurisdicción estatal, sus servicios conexos y los sistemas de transporte masivo o</w:t>
      </w:r>
      <w:r>
        <w:rPr>
          <w:rFonts w:ascii="Palatino Linotype" w:hAnsi="Palatino Linotype"/>
          <w:bCs/>
          <w:i/>
          <w:sz w:val="22"/>
        </w:rPr>
        <w:t xml:space="preserve"> </w:t>
      </w:r>
      <w:r w:rsidRPr="00D244AE">
        <w:rPr>
          <w:rFonts w:ascii="Palatino Linotype" w:hAnsi="Palatino Linotype"/>
          <w:bCs/>
          <w:i/>
          <w:sz w:val="22"/>
        </w:rPr>
        <w:t>de alta capacidad, así como el desarrollo y administración de la infraestructura vial primaria y</w:t>
      </w:r>
      <w:r>
        <w:rPr>
          <w:rFonts w:ascii="Palatino Linotype" w:hAnsi="Palatino Linotype"/>
          <w:bCs/>
          <w:i/>
          <w:sz w:val="22"/>
        </w:rPr>
        <w:t xml:space="preserve"> </w:t>
      </w:r>
      <w:r w:rsidRPr="00D244AE">
        <w:rPr>
          <w:rFonts w:ascii="Palatino Linotype" w:hAnsi="Palatino Linotype"/>
          <w:bCs/>
          <w:i/>
          <w:sz w:val="22"/>
        </w:rPr>
        <w:t>de la regulación de las comunicaciones de jurisdicción local.</w:t>
      </w:r>
    </w:p>
    <w:p w:rsidR="00D244AE" w:rsidRPr="00D244AE" w:rsidRDefault="00D244AE" w:rsidP="009E15B5">
      <w:pPr>
        <w:ind w:left="567" w:right="616"/>
        <w:jc w:val="both"/>
        <w:rPr>
          <w:rFonts w:ascii="Palatino Linotype" w:hAnsi="Palatino Linotype"/>
          <w:bCs/>
          <w:i/>
          <w:sz w:val="22"/>
        </w:rPr>
      </w:pPr>
    </w:p>
    <w:p w:rsidR="00D244AE" w:rsidRPr="00D244AE" w:rsidRDefault="00D244AE" w:rsidP="009E15B5">
      <w:pPr>
        <w:ind w:left="567" w:right="616"/>
        <w:jc w:val="both"/>
        <w:rPr>
          <w:rFonts w:ascii="Palatino Linotype" w:hAnsi="Palatino Linotype"/>
          <w:bCs/>
          <w:i/>
          <w:sz w:val="22"/>
        </w:rPr>
      </w:pPr>
      <w:r w:rsidRPr="00D244AE">
        <w:rPr>
          <w:rFonts w:ascii="Palatino Linotype" w:hAnsi="Palatino Linotype"/>
          <w:bCs/>
          <w:i/>
          <w:sz w:val="22"/>
        </w:rPr>
        <w:t>A esta Secretaría le corresponde el despacho de los siguientes asuntos:</w:t>
      </w:r>
    </w:p>
    <w:p w:rsidR="00D244AE" w:rsidRPr="00D244AE" w:rsidRDefault="00423086" w:rsidP="009E15B5">
      <w:pPr>
        <w:ind w:left="567" w:right="616"/>
        <w:jc w:val="both"/>
        <w:rPr>
          <w:rFonts w:ascii="Palatino Linotype" w:hAnsi="Palatino Linotype"/>
          <w:bCs/>
          <w:i/>
          <w:sz w:val="22"/>
        </w:rPr>
      </w:pPr>
      <w:r w:rsidRPr="005B4463">
        <w:rPr>
          <w:rFonts w:ascii="Palatino Linotype" w:hAnsi="Palatino Linotype"/>
          <w:b/>
          <w:bCs/>
          <w:i/>
          <w:sz w:val="22"/>
        </w:rPr>
        <w:t>I</w:t>
      </w:r>
      <w:r>
        <w:rPr>
          <w:rFonts w:ascii="Palatino Linotype" w:hAnsi="Palatino Linotype"/>
          <w:bCs/>
          <w:i/>
          <w:sz w:val="22"/>
        </w:rPr>
        <w:t>…</w:t>
      </w:r>
    </w:p>
    <w:p w:rsidR="00D244AE" w:rsidRPr="00D244AE" w:rsidRDefault="00D244AE" w:rsidP="009E15B5">
      <w:pPr>
        <w:ind w:left="567" w:right="616"/>
        <w:jc w:val="both"/>
        <w:rPr>
          <w:rFonts w:ascii="Palatino Linotype" w:hAnsi="Palatino Linotype"/>
          <w:bCs/>
          <w:i/>
          <w:sz w:val="22"/>
        </w:rPr>
      </w:pPr>
      <w:r w:rsidRPr="00802113">
        <w:rPr>
          <w:rFonts w:ascii="Palatino Linotype" w:hAnsi="Palatino Linotype"/>
          <w:b/>
          <w:bCs/>
          <w:i/>
          <w:sz w:val="22"/>
        </w:rPr>
        <w:t>VIII.</w:t>
      </w:r>
      <w:r w:rsidRPr="00D244AE">
        <w:rPr>
          <w:rFonts w:ascii="Palatino Linotype" w:hAnsi="Palatino Linotype"/>
          <w:bCs/>
          <w:i/>
          <w:sz w:val="22"/>
        </w:rPr>
        <w:t xml:space="preserve"> </w:t>
      </w:r>
      <w:r w:rsidRPr="00802113">
        <w:rPr>
          <w:rFonts w:ascii="Palatino Linotype" w:hAnsi="Palatino Linotype"/>
          <w:bCs/>
          <w:i/>
          <w:sz w:val="22"/>
          <w:u w:val="single"/>
        </w:rPr>
        <w:t>Otorgar</w:t>
      </w:r>
      <w:r w:rsidRPr="00D244AE">
        <w:rPr>
          <w:rFonts w:ascii="Palatino Linotype" w:hAnsi="Palatino Linotype"/>
          <w:bCs/>
          <w:i/>
          <w:sz w:val="22"/>
        </w:rPr>
        <w:t>, modificar, revocar, rescatar, sustituir, cancelar o dar por terminadas las</w:t>
      </w:r>
      <w:r>
        <w:rPr>
          <w:rFonts w:ascii="Palatino Linotype" w:hAnsi="Palatino Linotype"/>
          <w:bCs/>
          <w:i/>
          <w:sz w:val="22"/>
        </w:rPr>
        <w:t xml:space="preserve"> </w:t>
      </w:r>
      <w:r w:rsidRPr="00802113">
        <w:rPr>
          <w:rFonts w:ascii="Palatino Linotype" w:hAnsi="Palatino Linotype"/>
          <w:bCs/>
          <w:i/>
          <w:sz w:val="22"/>
          <w:u w:val="single"/>
        </w:rPr>
        <w:t>concesiones, permisos o autorizaciones, según corresponda</w:t>
      </w:r>
      <w:r w:rsidRPr="00D244AE">
        <w:rPr>
          <w:rFonts w:ascii="Palatino Linotype" w:hAnsi="Palatino Linotype"/>
          <w:bCs/>
          <w:i/>
          <w:sz w:val="22"/>
        </w:rPr>
        <w:t>, para la prestación del servicio</w:t>
      </w:r>
      <w:r>
        <w:rPr>
          <w:rFonts w:ascii="Palatino Linotype" w:hAnsi="Palatino Linotype"/>
          <w:bCs/>
          <w:i/>
          <w:sz w:val="22"/>
        </w:rPr>
        <w:t xml:space="preserve"> </w:t>
      </w:r>
      <w:r w:rsidRPr="00D244AE">
        <w:rPr>
          <w:rFonts w:ascii="Palatino Linotype" w:hAnsi="Palatino Linotype"/>
          <w:bCs/>
          <w:i/>
          <w:sz w:val="22"/>
        </w:rPr>
        <w:t xml:space="preserve">público de pasajeros colectivo, individual, mixto, </w:t>
      </w:r>
      <w:r w:rsidRPr="00802113">
        <w:rPr>
          <w:rFonts w:ascii="Palatino Linotype" w:hAnsi="Palatino Linotype"/>
          <w:bCs/>
          <w:i/>
          <w:sz w:val="22"/>
          <w:u w:val="single"/>
        </w:rPr>
        <w:t>y el servicio de arrastre, salvamento, guarda, custodia y depósito de vehículos,</w:t>
      </w:r>
      <w:r w:rsidRPr="00D244AE">
        <w:rPr>
          <w:rFonts w:ascii="Palatino Linotype" w:hAnsi="Palatino Linotype"/>
          <w:bCs/>
          <w:i/>
          <w:sz w:val="22"/>
        </w:rPr>
        <w:t xml:space="preserve"> fijando los requisitos mediante disposiciones de carácter</w:t>
      </w:r>
      <w:r>
        <w:rPr>
          <w:rFonts w:ascii="Palatino Linotype" w:hAnsi="Palatino Linotype"/>
          <w:bCs/>
          <w:i/>
          <w:sz w:val="22"/>
        </w:rPr>
        <w:t xml:space="preserve"> </w:t>
      </w:r>
      <w:r w:rsidRPr="00D244AE">
        <w:rPr>
          <w:rFonts w:ascii="Palatino Linotype" w:hAnsi="Palatino Linotype"/>
          <w:bCs/>
          <w:i/>
          <w:sz w:val="22"/>
        </w:rPr>
        <w:t>general para su otorgamiento, y para la construcción, ampliación, rehabilitación,</w:t>
      </w:r>
      <w:r>
        <w:rPr>
          <w:rFonts w:ascii="Palatino Linotype" w:hAnsi="Palatino Linotype"/>
          <w:bCs/>
          <w:i/>
          <w:sz w:val="22"/>
        </w:rPr>
        <w:t xml:space="preserve"> </w:t>
      </w:r>
      <w:r w:rsidRPr="00D244AE">
        <w:rPr>
          <w:rFonts w:ascii="Palatino Linotype" w:hAnsi="Palatino Linotype"/>
          <w:bCs/>
          <w:i/>
          <w:sz w:val="22"/>
        </w:rPr>
        <w:t>mantenimiento, administración y operación de la infraestructura vial primaria de cuota y de los</w:t>
      </w:r>
      <w:r>
        <w:rPr>
          <w:rFonts w:ascii="Palatino Linotype" w:hAnsi="Palatino Linotype"/>
          <w:bCs/>
          <w:i/>
          <w:sz w:val="22"/>
        </w:rPr>
        <w:t xml:space="preserve"> </w:t>
      </w:r>
      <w:r w:rsidRPr="00D244AE">
        <w:rPr>
          <w:rFonts w:ascii="Palatino Linotype" w:hAnsi="Palatino Linotype"/>
          <w:bCs/>
          <w:i/>
          <w:sz w:val="22"/>
        </w:rPr>
        <w:t>sistemas de transporte masivo o de alta capacidad, ejerciendo los derechos de rescate y</w:t>
      </w:r>
      <w:r>
        <w:rPr>
          <w:rFonts w:ascii="Palatino Linotype" w:hAnsi="Palatino Linotype"/>
          <w:bCs/>
          <w:i/>
          <w:sz w:val="22"/>
        </w:rPr>
        <w:t xml:space="preserve"> </w:t>
      </w:r>
      <w:r w:rsidRPr="00D244AE">
        <w:rPr>
          <w:rFonts w:ascii="Palatino Linotype" w:hAnsi="Palatino Linotype"/>
          <w:bCs/>
          <w:i/>
          <w:sz w:val="22"/>
        </w:rPr>
        <w:t>reversión;</w:t>
      </w:r>
    </w:p>
    <w:p w:rsidR="00D244AE" w:rsidRPr="00D244AE" w:rsidRDefault="00423086" w:rsidP="009E15B5">
      <w:pPr>
        <w:ind w:left="567" w:right="616"/>
        <w:jc w:val="both"/>
        <w:rPr>
          <w:rFonts w:ascii="Palatino Linotype" w:hAnsi="Palatino Linotype"/>
          <w:bCs/>
          <w:i/>
          <w:sz w:val="22"/>
        </w:rPr>
      </w:pPr>
      <w:r>
        <w:rPr>
          <w:rFonts w:ascii="Palatino Linotype" w:hAnsi="Palatino Linotype"/>
          <w:bCs/>
          <w:i/>
          <w:sz w:val="22"/>
        </w:rPr>
        <w:t>(…)</w:t>
      </w:r>
    </w:p>
    <w:p w:rsidR="00D244AE" w:rsidRPr="00D244AE" w:rsidRDefault="00D244AE" w:rsidP="009E15B5">
      <w:pPr>
        <w:ind w:left="567" w:right="616"/>
        <w:jc w:val="both"/>
        <w:rPr>
          <w:rFonts w:ascii="Palatino Linotype" w:hAnsi="Palatino Linotype"/>
          <w:bCs/>
          <w:i/>
          <w:sz w:val="22"/>
        </w:rPr>
      </w:pPr>
      <w:r w:rsidRPr="00423086">
        <w:rPr>
          <w:rFonts w:ascii="Palatino Linotype" w:hAnsi="Palatino Linotype"/>
          <w:b/>
          <w:bCs/>
          <w:i/>
          <w:sz w:val="22"/>
        </w:rPr>
        <w:t>XXVI.</w:t>
      </w:r>
      <w:r w:rsidRPr="00D244AE">
        <w:rPr>
          <w:rFonts w:ascii="Palatino Linotype" w:hAnsi="Palatino Linotype"/>
          <w:bCs/>
          <w:i/>
          <w:sz w:val="22"/>
        </w:rPr>
        <w:t xml:space="preserve"> </w:t>
      </w:r>
      <w:r w:rsidRPr="00423086">
        <w:rPr>
          <w:rFonts w:ascii="Palatino Linotype" w:hAnsi="Palatino Linotype"/>
          <w:bCs/>
          <w:i/>
          <w:sz w:val="22"/>
          <w:u w:val="single"/>
        </w:rPr>
        <w:t>Otorgar, modificar, cancelar, revocar, rescatar, sustituir o dar por terminados los permisos para la prestación de servicios de</w:t>
      </w:r>
      <w:r w:rsidRPr="00D244AE">
        <w:rPr>
          <w:rFonts w:ascii="Palatino Linotype" w:hAnsi="Palatino Linotype"/>
          <w:bCs/>
          <w:i/>
          <w:sz w:val="22"/>
        </w:rPr>
        <w:t xml:space="preserve"> transporte de pasajeros, </w:t>
      </w:r>
      <w:r w:rsidRPr="00423086">
        <w:rPr>
          <w:rFonts w:ascii="Palatino Linotype" w:hAnsi="Palatino Linotype"/>
          <w:bCs/>
          <w:i/>
          <w:sz w:val="22"/>
          <w:u w:val="single"/>
        </w:rPr>
        <w:t>de carga y de arrastre y traslado;</w:t>
      </w:r>
      <w:r w:rsidRPr="00D244AE">
        <w:rPr>
          <w:rFonts w:ascii="Palatino Linotype" w:hAnsi="Palatino Linotype"/>
          <w:bCs/>
          <w:i/>
          <w:sz w:val="22"/>
        </w:rPr>
        <w:t xml:space="preserve"> de servicios conexos; y para la instalación y explotación de anuncios publicitarios en</w:t>
      </w:r>
      <w:r>
        <w:rPr>
          <w:rFonts w:ascii="Palatino Linotype" w:hAnsi="Palatino Linotype"/>
          <w:bCs/>
          <w:i/>
          <w:sz w:val="22"/>
        </w:rPr>
        <w:t xml:space="preserve"> </w:t>
      </w:r>
      <w:r w:rsidRPr="00D244AE">
        <w:rPr>
          <w:rFonts w:ascii="Palatino Linotype" w:hAnsi="Palatino Linotype"/>
          <w:bCs/>
          <w:i/>
          <w:sz w:val="22"/>
        </w:rPr>
        <w:t>los diversos tipos de vehículos y servicios auxiliares y conexos;</w:t>
      </w:r>
    </w:p>
    <w:p w:rsidR="00D244AE" w:rsidRDefault="00423086" w:rsidP="009E15B5">
      <w:pPr>
        <w:ind w:left="567" w:right="616"/>
        <w:jc w:val="both"/>
        <w:rPr>
          <w:rFonts w:ascii="Palatino Linotype" w:hAnsi="Palatino Linotype"/>
          <w:bCs/>
          <w:i/>
          <w:sz w:val="22"/>
        </w:rPr>
      </w:pPr>
      <w:r>
        <w:rPr>
          <w:rFonts w:ascii="Palatino Linotype" w:hAnsi="Palatino Linotype"/>
          <w:bCs/>
          <w:i/>
          <w:sz w:val="22"/>
        </w:rPr>
        <w:t>(…)</w:t>
      </w:r>
    </w:p>
    <w:p w:rsidR="00D244AE" w:rsidRDefault="00D244AE" w:rsidP="009E15B5">
      <w:pPr>
        <w:ind w:left="567" w:right="616"/>
        <w:jc w:val="both"/>
        <w:rPr>
          <w:rFonts w:ascii="Palatino Linotype" w:hAnsi="Palatino Linotype"/>
          <w:bCs/>
          <w:i/>
          <w:sz w:val="22"/>
        </w:rPr>
      </w:pPr>
    </w:p>
    <w:p w:rsidR="00423086" w:rsidRPr="00423086" w:rsidRDefault="00423086" w:rsidP="009E15B5">
      <w:pPr>
        <w:ind w:left="567" w:right="616"/>
        <w:jc w:val="center"/>
        <w:rPr>
          <w:rFonts w:ascii="Palatino Linotype" w:hAnsi="Palatino Linotype"/>
          <w:b/>
          <w:bCs/>
          <w:i/>
          <w:sz w:val="22"/>
        </w:rPr>
      </w:pPr>
      <w:r w:rsidRPr="00423086">
        <w:rPr>
          <w:rFonts w:ascii="Palatino Linotype" w:hAnsi="Palatino Linotype"/>
          <w:b/>
          <w:bCs/>
          <w:i/>
          <w:sz w:val="22"/>
        </w:rPr>
        <w:t>TÍTULO TERCERO</w:t>
      </w:r>
    </w:p>
    <w:p w:rsidR="00423086" w:rsidRPr="00423086" w:rsidRDefault="00423086" w:rsidP="009E15B5">
      <w:pPr>
        <w:ind w:left="567" w:right="616"/>
        <w:jc w:val="center"/>
        <w:rPr>
          <w:rFonts w:ascii="Palatino Linotype" w:hAnsi="Palatino Linotype"/>
          <w:b/>
          <w:bCs/>
          <w:i/>
          <w:sz w:val="22"/>
        </w:rPr>
      </w:pPr>
      <w:r w:rsidRPr="00423086">
        <w:rPr>
          <w:rFonts w:ascii="Palatino Linotype" w:hAnsi="Palatino Linotype"/>
          <w:b/>
          <w:bCs/>
          <w:i/>
          <w:sz w:val="22"/>
        </w:rPr>
        <w:t>De las concesiones, permisos y autorizaciones</w:t>
      </w:r>
    </w:p>
    <w:p w:rsidR="00423086" w:rsidRPr="00423086" w:rsidRDefault="00423086" w:rsidP="009E15B5">
      <w:pPr>
        <w:ind w:left="567" w:right="616"/>
        <w:jc w:val="center"/>
        <w:rPr>
          <w:rFonts w:ascii="Palatino Linotype" w:hAnsi="Palatino Linotype"/>
          <w:b/>
          <w:bCs/>
          <w:i/>
          <w:sz w:val="22"/>
        </w:rPr>
      </w:pPr>
      <w:r w:rsidRPr="00423086">
        <w:rPr>
          <w:rFonts w:ascii="Palatino Linotype" w:hAnsi="Palatino Linotype"/>
          <w:b/>
          <w:bCs/>
          <w:i/>
          <w:sz w:val="22"/>
        </w:rPr>
        <w:t>CAPÍTULO PRIMERO</w:t>
      </w:r>
    </w:p>
    <w:p w:rsidR="00423086" w:rsidRPr="00423086" w:rsidRDefault="00423086" w:rsidP="009E15B5">
      <w:pPr>
        <w:ind w:left="567" w:right="616"/>
        <w:jc w:val="center"/>
        <w:rPr>
          <w:rFonts w:ascii="Palatino Linotype" w:hAnsi="Palatino Linotype"/>
          <w:b/>
          <w:bCs/>
          <w:i/>
          <w:sz w:val="22"/>
        </w:rPr>
      </w:pPr>
      <w:r w:rsidRPr="00423086">
        <w:rPr>
          <w:rFonts w:ascii="Palatino Linotype" w:hAnsi="Palatino Linotype"/>
          <w:b/>
          <w:bCs/>
          <w:i/>
          <w:sz w:val="22"/>
        </w:rPr>
        <w:t>Disposiciones generales</w:t>
      </w:r>
    </w:p>
    <w:p w:rsidR="00423086" w:rsidRDefault="00423086" w:rsidP="009E15B5">
      <w:pPr>
        <w:ind w:left="567" w:right="616"/>
        <w:jc w:val="both"/>
        <w:rPr>
          <w:rFonts w:ascii="Palatino Linotype" w:hAnsi="Palatino Linotype"/>
          <w:b/>
          <w:bCs/>
          <w:i/>
          <w:sz w:val="22"/>
        </w:rPr>
      </w:pPr>
    </w:p>
    <w:p w:rsidR="00423086" w:rsidRDefault="00423086" w:rsidP="009E15B5">
      <w:pPr>
        <w:ind w:left="567" w:right="616"/>
        <w:jc w:val="both"/>
        <w:rPr>
          <w:rFonts w:ascii="Palatino Linotype" w:hAnsi="Palatino Linotype"/>
          <w:bCs/>
          <w:i/>
          <w:sz w:val="22"/>
        </w:rPr>
      </w:pPr>
      <w:r w:rsidRPr="00423086">
        <w:rPr>
          <w:rFonts w:ascii="Palatino Linotype" w:hAnsi="Palatino Linotype"/>
          <w:b/>
          <w:bCs/>
          <w:i/>
          <w:sz w:val="22"/>
        </w:rPr>
        <w:t>Artículo 7.16.-</w:t>
      </w:r>
      <w:r w:rsidRPr="00423086">
        <w:rPr>
          <w:rFonts w:ascii="Palatino Linotype" w:hAnsi="Palatino Linotype"/>
          <w:bCs/>
          <w:i/>
          <w:sz w:val="22"/>
        </w:rPr>
        <w:t xml:space="preserve"> El transporte de pasajeros colectivo, de alta capacidad o masivo, individual, mixto; </w:t>
      </w:r>
      <w:r w:rsidRPr="00423086">
        <w:rPr>
          <w:rFonts w:ascii="Palatino Linotype" w:hAnsi="Palatino Linotype"/>
          <w:bCs/>
          <w:i/>
          <w:sz w:val="22"/>
          <w:u w:val="single"/>
        </w:rPr>
        <w:t>el servicio de arrastre, salvamento, guarda, custodia y depósito de vehículos</w:t>
      </w:r>
      <w:r w:rsidRPr="00423086">
        <w:rPr>
          <w:rFonts w:ascii="Palatino Linotype" w:hAnsi="Palatino Linotype"/>
          <w:bCs/>
          <w:i/>
          <w:sz w:val="22"/>
        </w:rPr>
        <w:t>; el servicio de pago tarifario</w:t>
      </w:r>
      <w:r>
        <w:rPr>
          <w:rFonts w:ascii="Palatino Linotype" w:hAnsi="Palatino Linotype"/>
          <w:bCs/>
          <w:i/>
          <w:sz w:val="22"/>
        </w:rPr>
        <w:t xml:space="preserve"> </w:t>
      </w:r>
      <w:r w:rsidRPr="00423086">
        <w:rPr>
          <w:rFonts w:ascii="Palatino Linotype" w:hAnsi="Palatino Linotype"/>
          <w:bCs/>
          <w:i/>
          <w:sz w:val="22"/>
        </w:rPr>
        <w:t xml:space="preserve">anticipado y los Centros de Gestión y Control Común, </w:t>
      </w:r>
      <w:r w:rsidRPr="00423086">
        <w:rPr>
          <w:rFonts w:ascii="Palatino Linotype" w:hAnsi="Palatino Linotype"/>
          <w:bCs/>
          <w:i/>
          <w:sz w:val="22"/>
          <w:u w:val="single"/>
        </w:rPr>
        <w:t xml:space="preserve">constituyen un servicio público cuya prestación corresponde al Gobierno del Estado, quien puede prestarlo directamente o a través de </w:t>
      </w:r>
      <w:r w:rsidRPr="00423086">
        <w:rPr>
          <w:rFonts w:ascii="Palatino Linotype" w:hAnsi="Palatino Linotype"/>
          <w:b/>
          <w:bCs/>
          <w:i/>
          <w:sz w:val="22"/>
          <w:u w:val="single"/>
        </w:rPr>
        <w:t>concesiones</w:t>
      </w:r>
      <w:r w:rsidRPr="00423086">
        <w:rPr>
          <w:rFonts w:ascii="Palatino Linotype" w:hAnsi="Palatino Linotype"/>
          <w:bCs/>
          <w:i/>
          <w:sz w:val="22"/>
        </w:rPr>
        <w:t>, que se otorguen en términos del presente Libro y del Reglamento de la materia.</w:t>
      </w:r>
    </w:p>
    <w:p w:rsidR="00536AA2" w:rsidRDefault="00536AA2" w:rsidP="009E15B5">
      <w:pPr>
        <w:ind w:left="567" w:right="616"/>
        <w:jc w:val="both"/>
        <w:rPr>
          <w:rFonts w:ascii="Palatino Linotype" w:hAnsi="Palatino Linotype"/>
          <w:bCs/>
          <w:i/>
          <w:sz w:val="22"/>
        </w:rPr>
      </w:pPr>
    </w:p>
    <w:p w:rsidR="00423086" w:rsidRDefault="00423086" w:rsidP="009E15B5">
      <w:pPr>
        <w:ind w:left="567" w:right="616"/>
        <w:jc w:val="both"/>
        <w:rPr>
          <w:rFonts w:ascii="Palatino Linotype" w:hAnsi="Palatino Linotype"/>
          <w:bCs/>
          <w:i/>
          <w:sz w:val="22"/>
        </w:rPr>
      </w:pPr>
      <w:r w:rsidRPr="00423086">
        <w:rPr>
          <w:rFonts w:ascii="Palatino Linotype" w:hAnsi="Palatino Linotype"/>
          <w:b/>
          <w:bCs/>
          <w:i/>
          <w:sz w:val="22"/>
        </w:rPr>
        <w:t>Artículo 7.18.</w:t>
      </w:r>
      <w:r w:rsidRPr="00423086">
        <w:rPr>
          <w:rFonts w:ascii="Palatino Linotype" w:hAnsi="Palatino Linotype"/>
          <w:bCs/>
          <w:i/>
          <w:sz w:val="22"/>
        </w:rPr>
        <w:t xml:space="preserve"> Las disposiciones reglamentarias aplicables y la </w:t>
      </w:r>
      <w:r w:rsidRPr="00DA4150">
        <w:rPr>
          <w:rFonts w:ascii="Palatino Linotype" w:hAnsi="Palatino Linotype"/>
          <w:bCs/>
          <w:i/>
          <w:sz w:val="22"/>
          <w:u w:val="single"/>
        </w:rPr>
        <w:t>Secretaría de Movilidad</w:t>
      </w:r>
      <w:r w:rsidRPr="00423086">
        <w:rPr>
          <w:rFonts w:ascii="Palatino Linotype" w:hAnsi="Palatino Linotype"/>
          <w:bCs/>
          <w:i/>
          <w:sz w:val="22"/>
        </w:rPr>
        <w:t>, mediante</w:t>
      </w:r>
      <w:r>
        <w:rPr>
          <w:rFonts w:ascii="Palatino Linotype" w:hAnsi="Palatino Linotype"/>
          <w:bCs/>
          <w:i/>
          <w:sz w:val="22"/>
        </w:rPr>
        <w:t xml:space="preserve"> </w:t>
      </w:r>
      <w:r w:rsidRPr="00423086">
        <w:rPr>
          <w:rFonts w:ascii="Palatino Linotype" w:hAnsi="Palatino Linotype"/>
          <w:bCs/>
          <w:i/>
          <w:sz w:val="22"/>
        </w:rPr>
        <w:t>disposiciones de carácter general, fijarán los requisitos que se deben satisfacer para el otorgamiento</w:t>
      </w:r>
      <w:r>
        <w:rPr>
          <w:rFonts w:ascii="Palatino Linotype" w:hAnsi="Palatino Linotype"/>
          <w:bCs/>
          <w:i/>
          <w:sz w:val="22"/>
        </w:rPr>
        <w:t xml:space="preserve"> </w:t>
      </w:r>
      <w:r w:rsidRPr="00423086">
        <w:rPr>
          <w:rFonts w:ascii="Palatino Linotype" w:hAnsi="Palatino Linotype"/>
          <w:bCs/>
          <w:i/>
          <w:sz w:val="22"/>
        </w:rPr>
        <w:t>de las concesiones a q</w:t>
      </w:r>
      <w:r w:rsidR="00DA4150">
        <w:rPr>
          <w:rFonts w:ascii="Palatino Linotype" w:hAnsi="Palatino Linotype"/>
          <w:bCs/>
          <w:i/>
          <w:sz w:val="22"/>
        </w:rPr>
        <w:t>ue se refiere el artículo 7.16.</w:t>
      </w:r>
    </w:p>
    <w:p w:rsidR="00DA4150" w:rsidRDefault="00DA4150" w:rsidP="009E15B5">
      <w:pPr>
        <w:ind w:left="567" w:right="616"/>
        <w:jc w:val="both"/>
        <w:rPr>
          <w:rFonts w:ascii="Palatino Linotype" w:hAnsi="Palatino Linotype"/>
          <w:bCs/>
          <w:i/>
          <w:sz w:val="22"/>
        </w:rPr>
      </w:pPr>
    </w:p>
    <w:p w:rsidR="00DA4150" w:rsidRDefault="00DA4150" w:rsidP="009E15B5">
      <w:pPr>
        <w:ind w:left="567" w:right="616"/>
        <w:jc w:val="both"/>
        <w:rPr>
          <w:rFonts w:ascii="Palatino Linotype" w:hAnsi="Palatino Linotype"/>
          <w:bCs/>
          <w:i/>
          <w:sz w:val="22"/>
        </w:rPr>
      </w:pPr>
    </w:p>
    <w:p w:rsidR="00DA4150" w:rsidRP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Artículo 7.21.-</w:t>
      </w:r>
      <w:r w:rsidRPr="00DA4150">
        <w:rPr>
          <w:rFonts w:ascii="Palatino Linotype" w:hAnsi="Palatino Linotype"/>
          <w:bCs/>
          <w:i/>
          <w:sz w:val="22"/>
        </w:rPr>
        <w:t xml:space="preserve"> Requerirán permiso:</w:t>
      </w:r>
    </w:p>
    <w:p w:rsidR="00DA4150" w:rsidRP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I</w:t>
      </w:r>
      <w:r>
        <w:rPr>
          <w:rFonts w:ascii="Palatino Linotype" w:hAnsi="Palatino Linotype"/>
          <w:bCs/>
          <w:i/>
          <w:sz w:val="22"/>
        </w:rPr>
        <w:t>…</w:t>
      </w:r>
      <w:r w:rsidRPr="00DA4150">
        <w:rPr>
          <w:rFonts w:ascii="Palatino Linotype" w:hAnsi="Palatino Linotype"/>
          <w:bCs/>
          <w:i/>
          <w:sz w:val="22"/>
        </w:rPr>
        <w:t>;</w:t>
      </w:r>
    </w:p>
    <w:p w:rsid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II</w:t>
      </w:r>
      <w:r w:rsidRPr="00DA4150">
        <w:rPr>
          <w:rFonts w:ascii="Palatino Linotype" w:hAnsi="Palatino Linotype"/>
          <w:bCs/>
          <w:i/>
          <w:sz w:val="22"/>
        </w:rPr>
        <w:t>. Los servicios auxiliares de arrastre y traslado;</w:t>
      </w:r>
    </w:p>
    <w:p w:rsidR="00423086" w:rsidRDefault="00423086" w:rsidP="009E15B5">
      <w:pPr>
        <w:ind w:left="567" w:right="616"/>
        <w:jc w:val="both"/>
        <w:rPr>
          <w:rFonts w:ascii="Palatino Linotype" w:hAnsi="Palatino Linotype"/>
          <w:bCs/>
          <w:i/>
          <w:sz w:val="22"/>
        </w:rPr>
      </w:pPr>
    </w:p>
    <w:p w:rsid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Artículo 7.37.-</w:t>
      </w:r>
      <w:r w:rsidRPr="00DA4150">
        <w:rPr>
          <w:rFonts w:ascii="Palatino Linotype" w:hAnsi="Palatino Linotype"/>
          <w:bCs/>
          <w:i/>
          <w:sz w:val="22"/>
        </w:rPr>
        <w:t xml:space="preserve"> Las disposiciones contenidas en el presente Título, son adicionales a las contenidas</w:t>
      </w:r>
      <w:r>
        <w:rPr>
          <w:rFonts w:ascii="Palatino Linotype" w:hAnsi="Palatino Linotype"/>
          <w:bCs/>
          <w:i/>
          <w:sz w:val="22"/>
        </w:rPr>
        <w:t xml:space="preserve"> </w:t>
      </w:r>
      <w:r w:rsidRPr="00DA4150">
        <w:rPr>
          <w:rFonts w:ascii="Palatino Linotype" w:hAnsi="Palatino Linotype"/>
          <w:bCs/>
          <w:i/>
          <w:sz w:val="22"/>
        </w:rPr>
        <w:t>en el presente Libro y tienen por objeto regular los servicios auxiliares de arrastre, salvamento,</w:t>
      </w:r>
      <w:r>
        <w:rPr>
          <w:rFonts w:ascii="Palatino Linotype" w:hAnsi="Palatino Linotype"/>
          <w:bCs/>
          <w:i/>
          <w:sz w:val="22"/>
        </w:rPr>
        <w:t xml:space="preserve"> </w:t>
      </w:r>
      <w:r w:rsidRPr="00DA4150">
        <w:rPr>
          <w:rFonts w:ascii="Palatino Linotype" w:hAnsi="Palatino Linotype"/>
          <w:bCs/>
          <w:i/>
          <w:sz w:val="22"/>
        </w:rPr>
        <w:t>guarda, custodia y depósito de vehículos y para los efectos del mismo, se entenderá por:</w:t>
      </w:r>
    </w:p>
    <w:p w:rsidR="00DA4150" w:rsidRDefault="00DA4150" w:rsidP="009E15B5">
      <w:pPr>
        <w:ind w:left="567" w:right="616"/>
        <w:jc w:val="both"/>
        <w:rPr>
          <w:rFonts w:ascii="Palatino Linotype" w:hAnsi="Palatino Linotype"/>
          <w:bCs/>
          <w:i/>
          <w:sz w:val="22"/>
        </w:rPr>
      </w:pPr>
      <w:r>
        <w:rPr>
          <w:rFonts w:ascii="Palatino Linotype" w:hAnsi="Palatino Linotype"/>
          <w:bCs/>
          <w:i/>
          <w:sz w:val="22"/>
        </w:rPr>
        <w:t>(…)</w:t>
      </w:r>
    </w:p>
    <w:p w:rsid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III.</w:t>
      </w:r>
      <w:r w:rsidRPr="00DA4150">
        <w:rPr>
          <w:rFonts w:ascii="Palatino Linotype" w:hAnsi="Palatino Linotype"/>
          <w:bCs/>
          <w:i/>
          <w:sz w:val="22"/>
        </w:rPr>
        <w:t xml:space="preserve"> </w:t>
      </w:r>
      <w:r w:rsidRPr="00536AA2">
        <w:rPr>
          <w:rFonts w:ascii="Palatino Linotype" w:hAnsi="Palatino Linotype"/>
          <w:b/>
          <w:bCs/>
          <w:i/>
          <w:sz w:val="22"/>
        </w:rPr>
        <w:t>Arrastre</w:t>
      </w:r>
      <w:r w:rsidRPr="00DA4150">
        <w:rPr>
          <w:rFonts w:ascii="Palatino Linotype" w:hAnsi="Palatino Linotype"/>
          <w:bCs/>
          <w:i/>
          <w:sz w:val="22"/>
        </w:rPr>
        <w:t>: El conjunto de operaciones necesarias para trasladar de un lugar a otro un vehículo,</w:t>
      </w:r>
      <w:r>
        <w:rPr>
          <w:rFonts w:ascii="Palatino Linotype" w:hAnsi="Palatino Linotype"/>
          <w:bCs/>
          <w:i/>
          <w:sz w:val="22"/>
        </w:rPr>
        <w:t xml:space="preserve"> </w:t>
      </w:r>
      <w:r w:rsidRPr="00DA4150">
        <w:rPr>
          <w:rFonts w:ascii="Palatino Linotype" w:hAnsi="Palatino Linotype"/>
          <w:bCs/>
          <w:i/>
          <w:sz w:val="22"/>
        </w:rPr>
        <w:t>que está impedido física, mecánica o administrativamente para su auto-desplazamiento, utilizando</w:t>
      </w:r>
      <w:r>
        <w:rPr>
          <w:rFonts w:ascii="Palatino Linotype" w:hAnsi="Palatino Linotype"/>
          <w:bCs/>
          <w:i/>
          <w:sz w:val="22"/>
        </w:rPr>
        <w:t xml:space="preserve"> </w:t>
      </w:r>
      <w:r w:rsidRPr="00DA4150">
        <w:rPr>
          <w:rFonts w:ascii="Palatino Linotype" w:hAnsi="Palatino Linotype"/>
          <w:bCs/>
          <w:i/>
          <w:sz w:val="22"/>
        </w:rPr>
        <w:t>para ello, una grúa;</w:t>
      </w:r>
    </w:p>
    <w:p w:rsidR="00DA4150" w:rsidRDefault="00DA4150" w:rsidP="009E15B5">
      <w:pPr>
        <w:ind w:left="567" w:right="616"/>
        <w:jc w:val="both"/>
        <w:rPr>
          <w:rFonts w:ascii="Palatino Linotype" w:hAnsi="Palatino Linotype"/>
          <w:bCs/>
          <w:i/>
          <w:sz w:val="22"/>
        </w:rPr>
      </w:pPr>
      <w:r w:rsidRPr="00DA4150">
        <w:rPr>
          <w:rFonts w:ascii="Palatino Linotype" w:hAnsi="Palatino Linotype"/>
          <w:b/>
          <w:bCs/>
          <w:i/>
          <w:sz w:val="22"/>
        </w:rPr>
        <w:t>IV.</w:t>
      </w:r>
      <w:r w:rsidRPr="00DA4150">
        <w:rPr>
          <w:rFonts w:ascii="Palatino Linotype" w:hAnsi="Palatino Linotype"/>
          <w:bCs/>
          <w:i/>
          <w:sz w:val="22"/>
        </w:rPr>
        <w:t xml:space="preserve"> </w:t>
      </w:r>
      <w:r w:rsidRPr="00536AA2">
        <w:rPr>
          <w:rFonts w:ascii="Palatino Linotype" w:hAnsi="Palatino Linotype"/>
          <w:b/>
          <w:bCs/>
          <w:i/>
          <w:sz w:val="22"/>
        </w:rPr>
        <w:t>Concesionario</w:t>
      </w:r>
      <w:r w:rsidRPr="00DA4150">
        <w:rPr>
          <w:rFonts w:ascii="Palatino Linotype" w:hAnsi="Palatino Linotype"/>
          <w:bCs/>
          <w:i/>
          <w:sz w:val="22"/>
        </w:rPr>
        <w:t>: Persona física jurídico colectiva que proporciona legalmente la prestación del</w:t>
      </w:r>
      <w:r>
        <w:rPr>
          <w:rFonts w:ascii="Palatino Linotype" w:hAnsi="Palatino Linotype"/>
          <w:bCs/>
          <w:i/>
          <w:sz w:val="22"/>
        </w:rPr>
        <w:t xml:space="preserve"> </w:t>
      </w:r>
      <w:r w:rsidRPr="00DA4150">
        <w:rPr>
          <w:rFonts w:ascii="Palatino Linotype" w:hAnsi="Palatino Linotype"/>
          <w:bCs/>
          <w:i/>
          <w:sz w:val="22"/>
        </w:rPr>
        <w:t>servicio de transporte público de arrastre y de almacenamiento de un vehículo mediante concesión;</w:t>
      </w:r>
      <w:r w:rsidRPr="00DA4150">
        <w:rPr>
          <w:rFonts w:ascii="Palatino Linotype" w:hAnsi="Palatino Linotype"/>
          <w:bCs/>
          <w:i/>
          <w:sz w:val="22"/>
        </w:rPr>
        <w:cr/>
      </w:r>
    </w:p>
    <w:p w:rsidR="00DA4150" w:rsidRPr="00DA4150" w:rsidRDefault="00DA4150" w:rsidP="009E15B5">
      <w:pPr>
        <w:ind w:left="567" w:right="616"/>
        <w:jc w:val="both"/>
        <w:rPr>
          <w:rFonts w:ascii="Palatino Linotype" w:hAnsi="Palatino Linotype"/>
          <w:bCs/>
          <w:i/>
          <w:sz w:val="22"/>
        </w:rPr>
      </w:pPr>
      <w:r w:rsidRPr="00536AA2">
        <w:rPr>
          <w:rFonts w:ascii="Palatino Linotype" w:hAnsi="Palatino Linotype"/>
          <w:b/>
          <w:bCs/>
          <w:i/>
          <w:sz w:val="22"/>
        </w:rPr>
        <w:t>Artículo 7.38.</w:t>
      </w:r>
      <w:r w:rsidRPr="00DA4150">
        <w:rPr>
          <w:rFonts w:ascii="Palatino Linotype" w:hAnsi="Palatino Linotype"/>
          <w:bCs/>
          <w:i/>
          <w:sz w:val="22"/>
        </w:rPr>
        <w:t xml:space="preserve"> Para los efectos de este Título, la Secretaría de Movilidad, tendrá las atribuciones</w:t>
      </w:r>
      <w:r>
        <w:rPr>
          <w:rFonts w:ascii="Palatino Linotype" w:hAnsi="Palatino Linotype"/>
          <w:bCs/>
          <w:i/>
          <w:sz w:val="22"/>
        </w:rPr>
        <w:t xml:space="preserve"> </w:t>
      </w:r>
      <w:r w:rsidRPr="00DA4150">
        <w:rPr>
          <w:rFonts w:ascii="Palatino Linotype" w:hAnsi="Palatino Linotype"/>
          <w:bCs/>
          <w:i/>
          <w:sz w:val="22"/>
        </w:rPr>
        <w:t>siguientes:</w:t>
      </w:r>
    </w:p>
    <w:p w:rsidR="00DA4150" w:rsidRPr="00DA4150" w:rsidRDefault="00DA4150" w:rsidP="009E15B5">
      <w:pPr>
        <w:ind w:left="567" w:right="616"/>
        <w:jc w:val="both"/>
        <w:rPr>
          <w:rFonts w:ascii="Palatino Linotype" w:hAnsi="Palatino Linotype"/>
          <w:bCs/>
          <w:i/>
          <w:sz w:val="22"/>
        </w:rPr>
      </w:pPr>
      <w:r w:rsidRPr="00536AA2">
        <w:rPr>
          <w:rFonts w:ascii="Palatino Linotype" w:hAnsi="Palatino Linotype"/>
          <w:b/>
          <w:bCs/>
          <w:i/>
          <w:sz w:val="22"/>
        </w:rPr>
        <w:t>I.</w:t>
      </w:r>
      <w:r w:rsidRPr="00DA4150">
        <w:rPr>
          <w:rFonts w:ascii="Palatino Linotype" w:hAnsi="Palatino Linotype"/>
          <w:bCs/>
          <w:i/>
          <w:sz w:val="22"/>
        </w:rPr>
        <w:t xml:space="preserve"> Otorgar las concesiones y permisos de los servicios auxiliares en términos de las disposiciones</w:t>
      </w:r>
      <w:r>
        <w:rPr>
          <w:rFonts w:ascii="Palatino Linotype" w:hAnsi="Palatino Linotype"/>
          <w:bCs/>
          <w:i/>
          <w:sz w:val="22"/>
        </w:rPr>
        <w:t xml:space="preserve"> </w:t>
      </w:r>
      <w:r w:rsidRPr="00DA4150">
        <w:rPr>
          <w:rFonts w:ascii="Palatino Linotype" w:hAnsi="Palatino Linotype"/>
          <w:bCs/>
          <w:i/>
          <w:sz w:val="22"/>
        </w:rPr>
        <w:t>jurídicas aplicables;</w:t>
      </w:r>
    </w:p>
    <w:p w:rsidR="00DA4150" w:rsidRPr="00DA4150" w:rsidRDefault="00DA4150" w:rsidP="009E15B5">
      <w:pPr>
        <w:ind w:left="567" w:right="616"/>
        <w:jc w:val="both"/>
        <w:rPr>
          <w:rFonts w:ascii="Palatino Linotype" w:hAnsi="Palatino Linotype"/>
          <w:bCs/>
          <w:i/>
          <w:sz w:val="22"/>
        </w:rPr>
      </w:pPr>
      <w:r>
        <w:rPr>
          <w:rFonts w:ascii="Palatino Linotype" w:hAnsi="Palatino Linotype"/>
          <w:bCs/>
          <w:i/>
          <w:sz w:val="22"/>
        </w:rPr>
        <w:t>(…)</w:t>
      </w:r>
    </w:p>
    <w:p w:rsidR="00DA4150" w:rsidRPr="00536AA2" w:rsidRDefault="00DA4150" w:rsidP="009E15B5">
      <w:pPr>
        <w:ind w:left="567" w:right="616"/>
        <w:jc w:val="both"/>
        <w:rPr>
          <w:rFonts w:ascii="Palatino Linotype" w:hAnsi="Palatino Linotype"/>
          <w:bCs/>
          <w:i/>
          <w:sz w:val="22"/>
        </w:rPr>
      </w:pPr>
      <w:r w:rsidRPr="00536AA2">
        <w:rPr>
          <w:rFonts w:ascii="Palatino Linotype" w:hAnsi="Palatino Linotype"/>
          <w:b/>
          <w:bCs/>
          <w:i/>
          <w:sz w:val="22"/>
        </w:rPr>
        <w:t>IV.</w:t>
      </w:r>
      <w:r w:rsidRPr="00536AA2">
        <w:rPr>
          <w:rFonts w:ascii="Palatino Linotype" w:hAnsi="Palatino Linotype"/>
          <w:bCs/>
          <w:i/>
          <w:sz w:val="22"/>
        </w:rPr>
        <w:t xml:space="preserve"> Determinar las tarifas por el servicio de arrastre y almacenamiento de vehículos;</w:t>
      </w:r>
    </w:p>
    <w:p w:rsidR="00DA4150" w:rsidRDefault="00DA4150" w:rsidP="009E15B5">
      <w:pPr>
        <w:ind w:left="567" w:right="616"/>
        <w:jc w:val="both"/>
        <w:rPr>
          <w:rFonts w:ascii="Palatino Linotype" w:hAnsi="Palatino Linotype"/>
          <w:bCs/>
          <w:i/>
          <w:sz w:val="22"/>
        </w:rPr>
      </w:pPr>
      <w:r w:rsidRPr="00536AA2">
        <w:rPr>
          <w:rFonts w:ascii="Palatino Linotype" w:hAnsi="Palatino Linotype"/>
          <w:bCs/>
          <w:i/>
          <w:sz w:val="22"/>
        </w:rPr>
        <w:t>(…)</w:t>
      </w:r>
    </w:p>
    <w:p w:rsidR="00DA4150" w:rsidRPr="00536AA2" w:rsidRDefault="00536AA2" w:rsidP="009E15B5">
      <w:pPr>
        <w:ind w:left="567" w:right="616"/>
        <w:jc w:val="right"/>
        <w:rPr>
          <w:rFonts w:ascii="Palatino Linotype" w:hAnsi="Palatino Linotype"/>
          <w:bCs/>
          <w:sz w:val="22"/>
        </w:rPr>
      </w:pPr>
      <w:r>
        <w:rPr>
          <w:rFonts w:ascii="Palatino Linotype" w:hAnsi="Palatino Linotype"/>
          <w:bCs/>
          <w:sz w:val="22"/>
        </w:rPr>
        <w:lastRenderedPageBreak/>
        <w:t>(Énfasis añadido)</w:t>
      </w:r>
    </w:p>
    <w:p w:rsidR="008E6D91" w:rsidRDefault="008E6D91" w:rsidP="009E15B5">
      <w:pPr>
        <w:spacing w:line="360" w:lineRule="auto"/>
        <w:jc w:val="both"/>
        <w:rPr>
          <w:rFonts w:ascii="Palatino Linotype" w:hAnsi="Palatino Linotype"/>
          <w:bCs/>
        </w:rPr>
      </w:pPr>
    </w:p>
    <w:p w:rsidR="005F7211" w:rsidRDefault="005B4463" w:rsidP="009E15B5">
      <w:pPr>
        <w:spacing w:line="360" w:lineRule="auto"/>
        <w:jc w:val="both"/>
        <w:rPr>
          <w:rFonts w:ascii="Palatino Linotype" w:eastAsia="Calibri" w:hAnsi="Palatino Linotype"/>
          <w:lang w:val="es-ES_tradnl"/>
        </w:rPr>
      </w:pPr>
      <w:r>
        <w:rPr>
          <w:rFonts w:ascii="Palatino Linotype" w:hAnsi="Palatino Linotype"/>
          <w:bCs/>
        </w:rPr>
        <w:t xml:space="preserve">Ordenamientos normativos citados con los que se acredita que dentro del marco normativo que rige el actuar del </w:t>
      </w:r>
      <w:r>
        <w:rPr>
          <w:rFonts w:ascii="Palatino Linotype" w:hAnsi="Palatino Linotype"/>
          <w:b/>
          <w:bCs/>
        </w:rPr>
        <w:t>Sujeto Obligado</w:t>
      </w:r>
      <w:r>
        <w:rPr>
          <w:rFonts w:ascii="Palatino Linotype" w:hAnsi="Palatino Linotype"/>
          <w:bCs/>
        </w:rPr>
        <w:t xml:space="preserve"> se encuentran diversas facultades concernientes al otorgamiento de concesiones para la prestación del servicio de arrastre, salvamento, guarda, custodia y depósito de vehículos, </w:t>
      </w:r>
      <w:r w:rsidR="005F7211">
        <w:rPr>
          <w:rFonts w:ascii="Palatino Linotype" w:eastAsia="Calibri" w:hAnsi="Palatino Linotype"/>
          <w:lang w:val="es-ES_tradnl"/>
        </w:rPr>
        <w:t xml:space="preserve">facultades a cargo del </w:t>
      </w:r>
      <w:r w:rsidR="005F7211" w:rsidRPr="00C15851">
        <w:rPr>
          <w:rFonts w:ascii="Palatino Linotype" w:eastAsia="Calibri" w:hAnsi="Palatino Linotype"/>
          <w:b/>
          <w:lang w:val="es-ES_tradnl"/>
        </w:rPr>
        <w:t>Sujeto Obligado</w:t>
      </w:r>
      <w:r w:rsidR="005F7211">
        <w:rPr>
          <w:rFonts w:ascii="Palatino Linotype" w:eastAsia="Calibri" w:hAnsi="Palatino Linotype"/>
          <w:lang w:val="es-ES_tradnl"/>
        </w:rPr>
        <w:t xml:space="preserve">, que concatenadas con los </w:t>
      </w:r>
      <w:r w:rsidR="005F7211" w:rsidRPr="0006630C">
        <w:rPr>
          <w:rFonts w:ascii="Palatino Linotype" w:eastAsia="Calibri" w:hAnsi="Palatino Linotype"/>
          <w:lang w:val="es-ES_tradnl"/>
        </w:rPr>
        <w:t>artículos 18 y 19 de la Ley de Transparencia y Acceso a la Información Pública del Estado de México y Municipios, que consagran los principios de documentar todo acto</w:t>
      </w:r>
      <w:r w:rsidR="005F7211">
        <w:rPr>
          <w:rFonts w:ascii="Palatino Linotype" w:eastAsia="Calibri" w:hAnsi="Palatino Linotype"/>
          <w:lang w:val="es-ES_tradnl"/>
        </w:rPr>
        <w:t xml:space="preserve"> que deriva del ejercicio de sus facultades y el principio de presunción de existencia de la información, que derive en ejercicio de las facultades, funciones y/o atribuciones; acreditan la obligación de tener en sus archivos la información peticionada.</w:t>
      </w:r>
    </w:p>
    <w:p w:rsidR="005F7211" w:rsidRDefault="005F7211" w:rsidP="009E15B5">
      <w:pPr>
        <w:spacing w:line="360" w:lineRule="auto"/>
        <w:jc w:val="both"/>
        <w:rPr>
          <w:rFonts w:ascii="Palatino Linotype" w:eastAsia="Calibri" w:hAnsi="Palatino Linotype"/>
          <w:lang w:val="es-ES_tradnl"/>
        </w:rPr>
      </w:pPr>
    </w:p>
    <w:p w:rsidR="005F7211" w:rsidRPr="005F7211" w:rsidRDefault="00EF196D" w:rsidP="009E15B5">
      <w:pPr>
        <w:spacing w:line="360" w:lineRule="auto"/>
        <w:jc w:val="both"/>
        <w:rPr>
          <w:rFonts w:ascii="Palatino Linotype" w:eastAsia="Calibri" w:hAnsi="Palatino Linotype"/>
          <w:lang w:val="es-ES_tradnl"/>
        </w:rPr>
      </w:pPr>
      <w:r>
        <w:rPr>
          <w:rFonts w:ascii="Palatino Linotype" w:eastAsia="Calibri" w:hAnsi="Palatino Linotype"/>
          <w:lang w:val="es-ES_tradnl"/>
        </w:rPr>
        <w:t>N</w:t>
      </w:r>
      <w:r w:rsidR="005F7211">
        <w:rPr>
          <w:rFonts w:ascii="Palatino Linotype" w:eastAsia="Calibri" w:hAnsi="Palatino Linotype"/>
          <w:lang w:val="es-ES_tradnl"/>
        </w:rPr>
        <w:t xml:space="preserve">o pasa desapercibido para este Órgano Garante, que el </w:t>
      </w:r>
      <w:r w:rsidR="005F7211">
        <w:rPr>
          <w:rFonts w:ascii="Palatino Linotype" w:eastAsia="Calibri" w:hAnsi="Palatino Linotype"/>
          <w:b/>
          <w:lang w:val="es-ES_tradnl"/>
        </w:rPr>
        <w:t>Sujeto Obligado</w:t>
      </w:r>
      <w:r w:rsidR="005F7211">
        <w:rPr>
          <w:rFonts w:ascii="Palatino Linotype" w:eastAsia="Calibri" w:hAnsi="Palatino Linotype"/>
          <w:lang w:val="es-ES_tradnl"/>
        </w:rPr>
        <w:t xml:space="preserve"> manifiesta que después de realizada una búsqueda exhaustiva en los archivos digitales del Registro Estatal de Transporte Público, únicamente se encontró un antecedente histórico del inicio de registro </w:t>
      </w:r>
      <w:r w:rsidR="005F7211" w:rsidRPr="005F7211">
        <w:rPr>
          <w:rFonts w:ascii="Palatino Linotype" w:eastAsia="Calibri" w:hAnsi="Palatino Linotype"/>
          <w:lang w:val="es-ES_tradnl"/>
        </w:rPr>
        <w:t>como prestadora del servicio de transporte público en la modalidad de arrastre y salvamento, mismo que data del año 2005</w:t>
      </w:r>
      <w:r w:rsidR="005F7211">
        <w:rPr>
          <w:rFonts w:ascii="Palatino Linotype" w:eastAsia="Calibri" w:hAnsi="Palatino Linotype"/>
          <w:lang w:val="es-ES_tradnl"/>
        </w:rPr>
        <w:t xml:space="preserve">; en esa virtud, </w:t>
      </w:r>
      <w:r w:rsidR="002A4D81">
        <w:rPr>
          <w:rFonts w:ascii="Palatino Linotype" w:eastAsia="Calibri" w:hAnsi="Palatino Linotype"/>
          <w:lang w:val="es-ES_tradnl"/>
        </w:rPr>
        <w:t>se advierte que la solicitud de información únicamente se requirió al Director General del Registro Estatal de Transporte Público y al Subsecretario de Movilidad, sin embargo, atendiendo a la propia respuesta, relativa que existe registro del año 2005.</w:t>
      </w:r>
    </w:p>
    <w:p w:rsidR="008E6D91" w:rsidRPr="005F7211" w:rsidRDefault="008E6D91" w:rsidP="009E15B5">
      <w:pPr>
        <w:spacing w:line="360" w:lineRule="auto"/>
        <w:jc w:val="both"/>
        <w:rPr>
          <w:rFonts w:ascii="Palatino Linotype" w:hAnsi="Palatino Linotype"/>
          <w:bCs/>
          <w:lang w:val="es-ES_tradnl"/>
        </w:rPr>
      </w:pPr>
    </w:p>
    <w:p w:rsidR="002A4D81" w:rsidRPr="002A4D81" w:rsidRDefault="002A4D81" w:rsidP="009E15B5">
      <w:pPr>
        <w:pStyle w:val="Sinespaciado"/>
        <w:spacing w:line="360" w:lineRule="auto"/>
        <w:jc w:val="both"/>
        <w:rPr>
          <w:rFonts w:ascii="Palatino Linotype" w:hAnsi="Palatino Linotype"/>
          <w:lang w:val="es-MX"/>
        </w:rPr>
      </w:pPr>
      <w:r>
        <w:rPr>
          <w:rFonts w:ascii="Palatino Linotype" w:hAnsi="Palatino Linotype"/>
          <w:bCs/>
        </w:rPr>
        <w:t xml:space="preserve">En ese orden de ideas, atendiendo a la temporalidad de la respuesta proporcionada, </w:t>
      </w:r>
      <w:r w:rsidRPr="002A4D81">
        <w:rPr>
          <w:rFonts w:ascii="Palatino Linotype" w:hAnsi="Palatino Linotype"/>
          <w:lang w:val="es-MX"/>
        </w:rPr>
        <w:t xml:space="preserve">se traen a colación los artículos 4 fracciones IV, V, VI, IX, XVI, XXXVIII, 20 y 27 de los Lineamientos para la Valoración, Selección y Baja de los Documentos, Expedientes y </w:t>
      </w:r>
      <w:r w:rsidRPr="002A4D81">
        <w:rPr>
          <w:rFonts w:ascii="Palatino Linotype" w:hAnsi="Palatino Linotype"/>
          <w:lang w:val="es-MX"/>
        </w:rPr>
        <w:lastRenderedPageBreak/>
        <w:t>Series de Trámite Concluido en los Archivos del Estado de México, normatividad invocada cuyo contenido literal es el siguiente:</w:t>
      </w:r>
    </w:p>
    <w:p w:rsidR="002A4D81" w:rsidRPr="002A4D81" w:rsidRDefault="002A4D81" w:rsidP="009E15B5">
      <w:pPr>
        <w:spacing w:line="360" w:lineRule="auto"/>
        <w:jc w:val="both"/>
        <w:rPr>
          <w:rFonts w:ascii="Palatino Linotype" w:hAnsi="Palatino Linotype"/>
          <w:lang w:val="es-MX"/>
        </w:rPr>
      </w:pPr>
    </w:p>
    <w:p w:rsidR="002A4D81" w:rsidRDefault="002A4D81" w:rsidP="009E15B5">
      <w:pPr>
        <w:ind w:left="567" w:right="567"/>
        <w:jc w:val="center"/>
        <w:rPr>
          <w:rFonts w:ascii="Palatino Linotype" w:hAnsi="Palatino Linotype"/>
          <w:b/>
          <w:i/>
          <w:sz w:val="22"/>
          <w:szCs w:val="22"/>
        </w:rPr>
      </w:pPr>
      <w:r w:rsidRPr="009E15B5">
        <w:rPr>
          <w:rFonts w:ascii="Palatino Linotype" w:hAnsi="Palatino Linotype"/>
          <w:b/>
          <w:i/>
          <w:sz w:val="22"/>
          <w:szCs w:val="22"/>
        </w:rPr>
        <w:t>Lineamientos para la valoración, selección y baja de los documentos, expedientes y series de trámite concluido en los archivos del Estado de México</w:t>
      </w:r>
    </w:p>
    <w:p w:rsidR="009E15B5" w:rsidRPr="009E15B5" w:rsidRDefault="009E15B5" w:rsidP="009E15B5">
      <w:pPr>
        <w:ind w:left="567" w:right="567"/>
        <w:jc w:val="center"/>
        <w:rPr>
          <w:rFonts w:ascii="Palatino Linotype" w:hAnsi="Palatino Linotype"/>
          <w:b/>
          <w:i/>
          <w:sz w:val="22"/>
          <w:szCs w:val="22"/>
        </w:rPr>
      </w:pP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i/>
          <w:sz w:val="22"/>
          <w:szCs w:val="22"/>
          <w:lang w:val="es-MX"/>
        </w:rPr>
        <w:t>“</w:t>
      </w:r>
      <w:r w:rsidRPr="009E15B5">
        <w:rPr>
          <w:rFonts w:ascii="Palatino Linotype" w:hAnsi="Palatino Linotype"/>
          <w:b/>
          <w:i/>
          <w:sz w:val="22"/>
          <w:szCs w:val="22"/>
          <w:lang w:val="es-MX"/>
        </w:rPr>
        <w:t>Artículo 2.</w:t>
      </w:r>
      <w:r w:rsidRPr="009E15B5">
        <w:rPr>
          <w:rFonts w:ascii="Palatino Linotype" w:hAnsi="Palatino Linotype"/>
          <w:i/>
          <w:sz w:val="22"/>
          <w:szCs w:val="22"/>
          <w:lang w:val="es-MX"/>
        </w:rPr>
        <w:t xml:space="preserve"> El contenido de los Lineamientos es de </w:t>
      </w:r>
      <w:r w:rsidRPr="009E15B5">
        <w:rPr>
          <w:rFonts w:ascii="Palatino Linotype" w:hAnsi="Palatino Linotype"/>
          <w:b/>
          <w:i/>
          <w:sz w:val="22"/>
          <w:szCs w:val="22"/>
          <w:u w:val="single"/>
          <w:lang w:val="es-MX"/>
        </w:rPr>
        <w:t>observancia obligatoria</w:t>
      </w:r>
      <w:r w:rsidRPr="009E15B5">
        <w:rPr>
          <w:rFonts w:ascii="Palatino Linotype" w:hAnsi="Palatino Linotype"/>
          <w:i/>
          <w:sz w:val="22"/>
          <w:szCs w:val="22"/>
          <w:lang w:val="es-MX"/>
        </w:rPr>
        <w:t xml:space="preserve"> para las Unidades Administrativas y Archivos de los Poderes del Estado de México y </w:t>
      </w:r>
      <w:r w:rsidRPr="009E15B5">
        <w:rPr>
          <w:rFonts w:ascii="Palatino Linotype" w:hAnsi="Palatino Linotype"/>
          <w:bCs/>
          <w:i/>
          <w:sz w:val="22"/>
          <w:szCs w:val="22"/>
          <w:lang w:val="es-MX"/>
        </w:rPr>
        <w:t>Municipios,</w:t>
      </w:r>
      <w:r w:rsidRPr="009E15B5">
        <w:rPr>
          <w:rFonts w:ascii="Palatino Linotype" w:hAnsi="Palatino Linotype"/>
          <w:i/>
          <w:sz w:val="22"/>
          <w:szCs w:val="22"/>
          <w:lang w:val="es-MX"/>
        </w:rPr>
        <w:t xml:space="preserve"> los Tribunales Administrativos y los Organismos Auxiliares y Entidades de carácter estatal y municipal. </w:t>
      </w:r>
    </w:p>
    <w:p w:rsidR="002A4D81" w:rsidRPr="009E15B5" w:rsidRDefault="002A4D81" w:rsidP="009E15B5">
      <w:pPr>
        <w:ind w:left="567" w:right="567"/>
        <w:jc w:val="both"/>
        <w:rPr>
          <w:rFonts w:ascii="Palatino Linotype" w:hAnsi="Palatino Linotype"/>
          <w:i/>
          <w:sz w:val="22"/>
          <w:szCs w:val="22"/>
          <w:lang w:val="es-MX"/>
        </w:rPr>
      </w:pP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Artículo 4.</w:t>
      </w:r>
      <w:r w:rsidRPr="009E15B5">
        <w:rPr>
          <w:rFonts w:ascii="Palatino Linotype" w:hAnsi="Palatino Linotype"/>
          <w:i/>
          <w:sz w:val="22"/>
          <w:szCs w:val="22"/>
          <w:lang w:val="es-MX"/>
        </w:rPr>
        <w:t xml:space="preserve"> Para los efectos de interpretación y aplicación de los Lineamientos se entenderá por:</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i/>
          <w:sz w:val="22"/>
          <w:szCs w:val="22"/>
          <w:lang w:val="es-MX"/>
        </w:rPr>
        <w:t>(…)</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IV</w:t>
      </w:r>
      <w:r w:rsidRPr="009E15B5">
        <w:rPr>
          <w:rFonts w:ascii="Palatino Linotype" w:hAnsi="Palatino Linotype"/>
          <w:i/>
          <w:sz w:val="22"/>
          <w:szCs w:val="22"/>
          <w:lang w:val="es-MX"/>
        </w:rPr>
        <w:t xml:space="preserve">. </w:t>
      </w:r>
      <w:r w:rsidRPr="009E15B5">
        <w:rPr>
          <w:rFonts w:ascii="Palatino Linotype" w:hAnsi="Palatino Linotype"/>
          <w:b/>
          <w:i/>
          <w:sz w:val="22"/>
          <w:szCs w:val="22"/>
          <w:lang w:val="es-MX"/>
        </w:rPr>
        <w:t>Archivo:</w:t>
      </w:r>
      <w:r w:rsidRPr="009E15B5">
        <w:rPr>
          <w:rFonts w:ascii="Palatino Linotype" w:hAnsi="Palatino Linotype"/>
          <w:i/>
          <w:sz w:val="22"/>
          <w:szCs w:val="22"/>
          <w:lang w:val="es-MX"/>
        </w:rPr>
        <w:t xml:space="preserve">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9E15B5">
        <w:rPr>
          <w:rFonts w:ascii="Palatino Linotype" w:hAnsi="Palatino Linotype"/>
          <w:i/>
          <w:sz w:val="22"/>
          <w:szCs w:val="22"/>
          <w:lang w:val="es-MX"/>
        </w:rPr>
        <w:t>expedientables</w:t>
      </w:r>
      <w:proofErr w:type="spellEnd"/>
      <w:r w:rsidRPr="009E15B5">
        <w:rPr>
          <w:rFonts w:ascii="Palatino Linotype" w:hAnsi="Palatino Linotype"/>
          <w:i/>
          <w:sz w:val="22"/>
          <w:szCs w:val="22"/>
          <w:lang w:val="es-MX"/>
        </w:rPr>
        <w:t xml:space="preserve">. </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V. Archivo de Trámite:</w:t>
      </w:r>
      <w:r w:rsidRPr="009E15B5">
        <w:rPr>
          <w:rFonts w:ascii="Palatino Linotype" w:hAnsi="Palatino Linotype"/>
          <w:i/>
          <w:sz w:val="22"/>
          <w:szCs w:val="22"/>
          <w:lang w:val="es-MX"/>
        </w:rPr>
        <w:t xml:space="preserv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VI. Archivo de Concentración:</w:t>
      </w:r>
      <w:r w:rsidRPr="009E15B5">
        <w:rPr>
          <w:rFonts w:ascii="Palatino Linotype" w:hAnsi="Palatino Linotype"/>
          <w:i/>
          <w:sz w:val="22"/>
          <w:szCs w:val="22"/>
          <w:lang w:val="es-MX"/>
        </w:rPr>
        <w:t xml:space="preserve">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IX. Baja documental:</w:t>
      </w:r>
      <w:r w:rsidRPr="009E15B5">
        <w:rPr>
          <w:rFonts w:ascii="Palatino Linotype" w:hAnsi="Palatino Linotype"/>
          <w:i/>
          <w:sz w:val="22"/>
          <w:szCs w:val="22"/>
          <w:lang w:val="es-MX"/>
        </w:rPr>
        <w:t xml:space="preserve"> Eliminación física de la documentación que haya prescrito en sus valores administrativos, legales, fiscales o contables, y que no contenga valores históricos, conforme a la normatividad emitida por la Comisión. </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XVI. Destino final:</w:t>
      </w:r>
      <w:r w:rsidRPr="009E15B5">
        <w:rPr>
          <w:rFonts w:ascii="Palatino Linotype" w:hAnsi="Palatino Linotype"/>
          <w:i/>
          <w:sz w:val="22"/>
          <w:szCs w:val="22"/>
          <w:lang w:val="es-MX"/>
        </w:rPr>
        <w:t xml:space="preserve">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Catálogo de Disposición Documental. </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lastRenderedPageBreak/>
        <w:t>XXXVIII Transferencia:</w:t>
      </w:r>
      <w:r w:rsidRPr="009E15B5">
        <w:rPr>
          <w:rFonts w:ascii="Palatino Linotype" w:hAnsi="Palatino Linotype"/>
          <w:i/>
          <w:sz w:val="22"/>
          <w:szCs w:val="22"/>
          <w:lang w:val="es-MX"/>
        </w:rPr>
        <w:t xml:space="preserve"> Procedimiento archivístico a través del cual y conforme al ciclo vital de los documentos, los expedientes son trasladados del Archivo de Tramite al Archivo de Concentración y, en su caso, de éste al Archivo Histórico, de acuerdo con las políticas contenidas en el Catálogo de Disposición Documental.</w:t>
      </w:r>
    </w:p>
    <w:p w:rsidR="002A4D81" w:rsidRPr="009E15B5" w:rsidRDefault="002A4D81" w:rsidP="009E15B5">
      <w:pPr>
        <w:ind w:left="567" w:right="567"/>
        <w:jc w:val="both"/>
        <w:rPr>
          <w:rFonts w:ascii="Palatino Linotype" w:hAnsi="Palatino Linotype"/>
          <w:i/>
          <w:sz w:val="22"/>
          <w:szCs w:val="22"/>
          <w:lang w:val="es-MX"/>
        </w:rPr>
      </w:pP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Artículo 20.</w:t>
      </w:r>
      <w:r w:rsidRPr="009E15B5">
        <w:rPr>
          <w:rFonts w:ascii="Palatino Linotype" w:hAnsi="Palatino Linotype"/>
          <w:i/>
          <w:sz w:val="22"/>
          <w:szCs w:val="22"/>
          <w:lang w:val="es-MX"/>
        </w:rPr>
        <w:t xml:space="preserve"> </w:t>
      </w:r>
      <w:r w:rsidRPr="009E15B5">
        <w:rPr>
          <w:rFonts w:ascii="Palatino Linotype" w:hAnsi="Palatino Linotype"/>
          <w:b/>
          <w:i/>
          <w:sz w:val="22"/>
          <w:szCs w:val="22"/>
          <w:u w:val="single"/>
          <w:lang w:val="es-MX"/>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i/>
          <w:sz w:val="22"/>
          <w:szCs w:val="22"/>
          <w:lang w:val="es-MX"/>
        </w:rPr>
        <w:t>El periodo señalado se computará a partir del día siguiente a la fecha del documento con el cual se dé por concluido el asunto pro el que los expedientes fueron creados.</w:t>
      </w:r>
    </w:p>
    <w:p w:rsidR="002A4D81" w:rsidRPr="009E15B5" w:rsidRDefault="002A4D81" w:rsidP="009E15B5">
      <w:pPr>
        <w:ind w:left="567" w:right="567"/>
        <w:jc w:val="both"/>
        <w:rPr>
          <w:rFonts w:ascii="Palatino Linotype" w:hAnsi="Palatino Linotype"/>
          <w:i/>
          <w:sz w:val="22"/>
          <w:szCs w:val="22"/>
          <w:lang w:val="es-MX"/>
        </w:rPr>
      </w:pPr>
      <w:r w:rsidRPr="009E15B5">
        <w:rPr>
          <w:rFonts w:ascii="Palatino Linotype" w:hAnsi="Palatino Linotype"/>
          <w:b/>
          <w:i/>
          <w:sz w:val="22"/>
          <w:szCs w:val="22"/>
          <w:lang w:val="es-MX"/>
        </w:rPr>
        <w:t>Artículo 27.</w:t>
      </w:r>
      <w:r w:rsidRPr="009E15B5">
        <w:rPr>
          <w:rFonts w:ascii="Palatino Linotype" w:hAnsi="Palatino Linotype"/>
          <w:i/>
          <w:sz w:val="22"/>
          <w:szCs w:val="22"/>
          <w:lang w:val="es-MX"/>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2A4D81" w:rsidRPr="009E15B5" w:rsidRDefault="002A4D81" w:rsidP="009E15B5">
      <w:pPr>
        <w:numPr>
          <w:ilvl w:val="0"/>
          <w:numId w:val="8"/>
        </w:numPr>
        <w:ind w:left="567" w:right="567" w:firstLine="0"/>
        <w:jc w:val="both"/>
        <w:rPr>
          <w:rFonts w:ascii="Palatino Linotype" w:hAnsi="Palatino Linotype"/>
          <w:i/>
          <w:sz w:val="22"/>
          <w:szCs w:val="22"/>
          <w:lang w:val="es-MX"/>
        </w:rPr>
      </w:pPr>
      <w:r w:rsidRPr="009E15B5">
        <w:rPr>
          <w:rFonts w:ascii="Palatino Linotype" w:hAnsi="Palatino Linotype"/>
          <w:b/>
          <w:i/>
          <w:sz w:val="22"/>
          <w:szCs w:val="22"/>
          <w:u w:val="single"/>
          <w:lang w:val="es-MX"/>
        </w:rPr>
        <w:t>6 años para expedientes con información administrativa</w:t>
      </w:r>
      <w:r w:rsidRPr="009E15B5">
        <w:rPr>
          <w:rFonts w:ascii="Palatino Linotype" w:hAnsi="Palatino Linotype"/>
          <w:i/>
          <w:sz w:val="22"/>
          <w:szCs w:val="22"/>
          <w:lang w:val="es-MX"/>
        </w:rPr>
        <w:t>;</w:t>
      </w:r>
    </w:p>
    <w:p w:rsidR="002A4D81" w:rsidRPr="009E15B5" w:rsidRDefault="002A4D81" w:rsidP="009E15B5">
      <w:pPr>
        <w:numPr>
          <w:ilvl w:val="0"/>
          <w:numId w:val="8"/>
        </w:numPr>
        <w:ind w:left="567" w:right="567" w:firstLine="0"/>
        <w:jc w:val="both"/>
        <w:rPr>
          <w:rFonts w:ascii="Palatino Linotype" w:hAnsi="Palatino Linotype"/>
          <w:b/>
          <w:i/>
          <w:sz w:val="22"/>
          <w:szCs w:val="22"/>
          <w:u w:val="single"/>
          <w:lang w:val="es-MX"/>
        </w:rPr>
      </w:pPr>
      <w:r w:rsidRPr="009E15B5">
        <w:rPr>
          <w:rFonts w:ascii="Palatino Linotype" w:hAnsi="Palatino Linotype"/>
          <w:b/>
          <w:i/>
          <w:sz w:val="22"/>
          <w:szCs w:val="22"/>
          <w:u w:val="single"/>
          <w:lang w:val="es-MX"/>
        </w:rPr>
        <w:t>6 años como mínimo para expedientes con información fiscal y presupuestal contable;</w:t>
      </w:r>
    </w:p>
    <w:p w:rsidR="002A4D81" w:rsidRPr="009E15B5" w:rsidRDefault="002A4D81" w:rsidP="009E15B5">
      <w:pPr>
        <w:numPr>
          <w:ilvl w:val="0"/>
          <w:numId w:val="8"/>
        </w:numPr>
        <w:ind w:left="567" w:right="567" w:firstLine="0"/>
        <w:jc w:val="both"/>
        <w:rPr>
          <w:rFonts w:ascii="Palatino Linotype" w:hAnsi="Palatino Linotype"/>
          <w:i/>
          <w:sz w:val="22"/>
          <w:szCs w:val="22"/>
          <w:lang w:val="es-MX"/>
        </w:rPr>
      </w:pPr>
      <w:r w:rsidRPr="009E15B5">
        <w:rPr>
          <w:rFonts w:ascii="Palatino Linotype" w:hAnsi="Palatino Linotype"/>
          <w:i/>
          <w:sz w:val="22"/>
          <w:szCs w:val="22"/>
          <w:lang w:val="es-MX"/>
        </w:rPr>
        <w:t>12 años como mínimo para expedientes con información jurídico-legal, obra pública y activo fijo; y</w:t>
      </w:r>
    </w:p>
    <w:p w:rsidR="002A4D81" w:rsidRPr="009E15B5" w:rsidRDefault="002A4D81" w:rsidP="009E15B5">
      <w:pPr>
        <w:numPr>
          <w:ilvl w:val="0"/>
          <w:numId w:val="8"/>
        </w:numPr>
        <w:ind w:left="567" w:right="567" w:firstLine="0"/>
        <w:jc w:val="both"/>
        <w:rPr>
          <w:rFonts w:ascii="Palatino Linotype" w:hAnsi="Palatino Linotype"/>
          <w:sz w:val="22"/>
          <w:szCs w:val="22"/>
          <w:lang w:val="es-MX"/>
        </w:rPr>
      </w:pPr>
      <w:r w:rsidRPr="009E15B5">
        <w:rPr>
          <w:rFonts w:ascii="Palatino Linotype" w:hAnsi="Palatino Linotype"/>
          <w:i/>
          <w:sz w:val="22"/>
          <w:szCs w:val="22"/>
          <w:lang w:val="es-MX"/>
        </w:rPr>
        <w:t>Cuando en la legislación se establezcan períodos de conservación mayores a los señalados en las fracciones I, II y III, se considerarán los estipulados en dicha legislación para efectos de realización del proceso de selección final.</w:t>
      </w:r>
    </w:p>
    <w:p w:rsidR="002A4D81" w:rsidRPr="009E15B5" w:rsidRDefault="002A4D81" w:rsidP="009E15B5">
      <w:pPr>
        <w:numPr>
          <w:ilvl w:val="0"/>
          <w:numId w:val="8"/>
        </w:numPr>
        <w:ind w:left="567" w:right="567" w:firstLine="0"/>
        <w:jc w:val="both"/>
        <w:rPr>
          <w:rFonts w:ascii="Palatino Linotype" w:hAnsi="Palatino Linotype"/>
          <w:sz w:val="22"/>
          <w:szCs w:val="22"/>
          <w:lang w:val="es-MX"/>
        </w:rPr>
      </w:pPr>
      <w:r w:rsidRPr="009E15B5">
        <w:rPr>
          <w:rFonts w:ascii="Palatino Linotype" w:hAnsi="Palatino Linotype"/>
          <w:i/>
          <w:sz w:val="22"/>
          <w:szCs w:val="22"/>
          <w:lang w:val="es-MX"/>
        </w:rPr>
        <w:t>Cuando las Unidades Administrativas no indique el plazo de conservación precaucional de sus expedientes en el Inventario correspondiente, los Archivos de Concentración podrán rechazar la transferencia de los expedientes.”</w:t>
      </w:r>
    </w:p>
    <w:p w:rsidR="002A4D81" w:rsidRPr="009E15B5" w:rsidRDefault="002A4D81" w:rsidP="009E15B5">
      <w:pPr>
        <w:ind w:left="567" w:right="567"/>
        <w:jc w:val="right"/>
        <w:rPr>
          <w:rFonts w:ascii="Palatino Linotype" w:hAnsi="Palatino Linotype"/>
          <w:sz w:val="22"/>
          <w:szCs w:val="22"/>
          <w:lang w:val="es-MX"/>
        </w:rPr>
      </w:pPr>
      <w:r w:rsidRPr="009E15B5">
        <w:rPr>
          <w:rFonts w:ascii="Palatino Linotype" w:hAnsi="Palatino Linotype"/>
          <w:sz w:val="22"/>
          <w:szCs w:val="22"/>
          <w:lang w:val="es-MX"/>
        </w:rPr>
        <w:t>(Énfasis añadido)</w:t>
      </w:r>
    </w:p>
    <w:p w:rsidR="002A4D81" w:rsidRPr="002A4D81" w:rsidRDefault="002A4D81" w:rsidP="009E15B5">
      <w:pPr>
        <w:autoSpaceDE w:val="0"/>
        <w:autoSpaceDN w:val="0"/>
        <w:adjustRightInd w:val="0"/>
        <w:spacing w:line="360" w:lineRule="auto"/>
        <w:ind w:left="360"/>
        <w:jc w:val="both"/>
        <w:rPr>
          <w:rFonts w:ascii="Palatino Linotype" w:eastAsia="Calibri" w:hAnsi="Palatino Linotype" w:cs="Arial"/>
          <w:lang w:val="es-MX" w:eastAsia="en-US"/>
        </w:rPr>
      </w:pPr>
    </w:p>
    <w:p w:rsidR="002A4D81" w:rsidRPr="002A4D81" w:rsidRDefault="002A4D81" w:rsidP="009E15B5">
      <w:pPr>
        <w:spacing w:line="360" w:lineRule="auto"/>
        <w:jc w:val="both"/>
        <w:rPr>
          <w:rFonts w:ascii="Palatino Linotype" w:hAnsi="Palatino Linotype"/>
          <w:lang w:val="es-MX"/>
        </w:rPr>
      </w:pPr>
      <w:r w:rsidRPr="002A4D81">
        <w:rPr>
          <w:rFonts w:ascii="Palatino Linotype" w:hAnsi="Palatino Linotype"/>
          <w:lang w:val="es-MX"/>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2A4D81">
        <w:rPr>
          <w:rFonts w:ascii="Palatino Linotype" w:hAnsi="Palatino Linotype"/>
          <w:bCs/>
          <w:lang w:val="es-MX"/>
        </w:rPr>
        <w:t>baja documental o</w:t>
      </w:r>
      <w:r w:rsidRPr="002A4D81">
        <w:rPr>
          <w:rFonts w:ascii="Palatino Linotype" w:hAnsi="Palatino Linotype"/>
          <w:lang w:val="es-MX"/>
        </w:rPr>
        <w:t xml:space="preserve"> bien, formar parte del Archivo Histórico.</w:t>
      </w:r>
    </w:p>
    <w:p w:rsidR="002A4D81" w:rsidRPr="002A4D81" w:rsidRDefault="002A4D81" w:rsidP="009E15B5">
      <w:pPr>
        <w:spacing w:line="360" w:lineRule="auto"/>
        <w:jc w:val="both"/>
        <w:rPr>
          <w:rFonts w:ascii="Palatino Linotype" w:hAnsi="Palatino Linotype"/>
          <w:lang w:val="es-MX"/>
        </w:rPr>
      </w:pPr>
    </w:p>
    <w:p w:rsidR="002A4D81" w:rsidRPr="002A4D81" w:rsidRDefault="002A4D81" w:rsidP="009E15B5">
      <w:pPr>
        <w:spacing w:line="360" w:lineRule="auto"/>
        <w:jc w:val="both"/>
        <w:rPr>
          <w:rFonts w:ascii="Palatino Linotype" w:hAnsi="Palatino Linotype"/>
          <w:lang w:val="es-MX"/>
        </w:rPr>
      </w:pPr>
      <w:r w:rsidRPr="002A4D81">
        <w:rPr>
          <w:rFonts w:ascii="Palatino Linotype" w:hAnsi="Palatino Linotype"/>
          <w:lang w:val="es-MX"/>
        </w:rPr>
        <w:lastRenderedPageBreak/>
        <w:t xml:space="preserve">En este sentido, resulta procedente ordenar una búsqueda exhaustiva y razonable de la información requerida, </w:t>
      </w:r>
      <w:r w:rsidR="00D552FD">
        <w:rPr>
          <w:rFonts w:ascii="Palatino Linotype" w:hAnsi="Palatino Linotype"/>
          <w:lang w:val="es-MX"/>
        </w:rPr>
        <w:t xml:space="preserve">en el área de archivos del </w:t>
      </w:r>
      <w:r w:rsidR="00D552FD">
        <w:rPr>
          <w:rFonts w:ascii="Palatino Linotype" w:hAnsi="Palatino Linotype"/>
          <w:b/>
          <w:lang w:val="es-MX"/>
        </w:rPr>
        <w:t>Sujeto Obligado</w:t>
      </w:r>
      <w:r w:rsidR="00D552FD">
        <w:rPr>
          <w:rFonts w:ascii="Palatino Linotype" w:hAnsi="Palatino Linotype"/>
          <w:lang w:val="es-MX"/>
        </w:rPr>
        <w:t xml:space="preserve"> y </w:t>
      </w:r>
      <w:r w:rsidRPr="002A4D81">
        <w:rPr>
          <w:rFonts w:ascii="Palatino Linotype" w:hAnsi="Palatino Linotype"/>
          <w:lang w:val="es-MX"/>
        </w:rPr>
        <w:t xml:space="preserve">de no encontrarse la información requerida correspondiente a </w:t>
      </w:r>
      <w:r w:rsidR="00D552FD">
        <w:rPr>
          <w:rFonts w:ascii="Palatino Linotype" w:hAnsi="Palatino Linotype"/>
          <w:lang w:val="es-MX"/>
        </w:rPr>
        <w:t>la Concesión otorgada a la persona moral referida en la solicitud de información</w:t>
      </w:r>
      <w:r w:rsidRPr="002A4D81">
        <w:rPr>
          <w:rFonts w:ascii="Palatino Linotype" w:hAnsi="Palatino Linotype" w:cs="Arial"/>
          <w:lang w:val="es-MX"/>
        </w:rPr>
        <w:t xml:space="preserve"> </w:t>
      </w:r>
      <w:r w:rsidRPr="002A4D81">
        <w:rPr>
          <w:rFonts w:ascii="Palatino Linotype" w:hAnsi="Palatino Linotype"/>
          <w:lang w:val="es-MX"/>
        </w:rPr>
        <w:t xml:space="preserve">por haber fenecido el plazo de conservación precaucional en el archivo de concentración, </w:t>
      </w:r>
      <w:r w:rsidR="00D552FD" w:rsidRPr="00D552FD">
        <w:rPr>
          <w:rFonts w:ascii="Palatino Linotype" w:hAnsi="Palatino Linotype"/>
          <w:lang w:val="es-MX"/>
        </w:rPr>
        <w:t>el</w:t>
      </w:r>
      <w:r w:rsidR="00D552FD" w:rsidRPr="002A4D81">
        <w:rPr>
          <w:rFonts w:ascii="Palatino Linotype" w:hAnsi="Palatino Linotype"/>
          <w:b/>
          <w:lang w:val="es-MX"/>
        </w:rPr>
        <w:t xml:space="preserve"> </w:t>
      </w:r>
      <w:r w:rsidRPr="002A4D81">
        <w:rPr>
          <w:rFonts w:ascii="Palatino Linotype" w:hAnsi="Palatino Linotype"/>
          <w:b/>
          <w:lang w:val="es-MX"/>
        </w:rPr>
        <w:t>Sujeto Obligado</w:t>
      </w:r>
      <w:r w:rsidRPr="002A4D81">
        <w:rPr>
          <w:rFonts w:ascii="Palatino Linotype" w:hAnsi="Palatino Linotype"/>
          <w:lang w:val="es-MX"/>
        </w:rPr>
        <w:t xml:space="preserve"> deberá elaborar y hacer entrega al </w:t>
      </w:r>
      <w:r w:rsidRPr="00D552FD">
        <w:rPr>
          <w:rFonts w:ascii="Palatino Linotype" w:hAnsi="Palatino Linotype"/>
          <w:b/>
          <w:lang w:val="es-MX"/>
        </w:rPr>
        <w:t>Recurrente</w:t>
      </w:r>
      <w:r w:rsidRPr="002A4D81">
        <w:rPr>
          <w:rFonts w:ascii="Palatino Linotype" w:hAnsi="Palatino Linotype"/>
          <w:lang w:val="es-MX"/>
        </w:rPr>
        <w:t xml:space="preserve"> de la declaratoria de inexistencia.</w:t>
      </w:r>
    </w:p>
    <w:p w:rsidR="00EF196D" w:rsidRDefault="00EF196D" w:rsidP="009E15B5">
      <w:pPr>
        <w:spacing w:line="360" w:lineRule="auto"/>
        <w:jc w:val="both"/>
        <w:rPr>
          <w:rFonts w:ascii="Palatino Linotype" w:hAnsi="Palatino Linotype"/>
          <w:lang w:val="es-MX"/>
        </w:rPr>
      </w:pPr>
    </w:p>
    <w:p w:rsidR="002A4D81" w:rsidRDefault="002A4D81" w:rsidP="009E15B5">
      <w:pPr>
        <w:spacing w:line="360" w:lineRule="auto"/>
        <w:jc w:val="both"/>
        <w:rPr>
          <w:rFonts w:ascii="Palatino Linotype" w:hAnsi="Palatino Linotype"/>
          <w:lang w:val="es-MX"/>
        </w:rPr>
      </w:pPr>
      <w:r w:rsidRPr="002A4D81">
        <w:rPr>
          <w:rFonts w:ascii="Palatino Linotype" w:hAnsi="Palatino Linotype"/>
          <w:lang w:val="es-MX"/>
        </w:rPr>
        <w:t xml:space="preserve">Sin embargo, la declaratoria de inexistencia únicamente deberá emitirse en caso de que </w:t>
      </w:r>
      <w:r w:rsidR="00D552FD" w:rsidRPr="00D552FD">
        <w:rPr>
          <w:rFonts w:ascii="Palatino Linotype" w:hAnsi="Palatino Linotype"/>
          <w:lang w:val="es-MX"/>
        </w:rPr>
        <w:t>el</w:t>
      </w:r>
      <w:r w:rsidR="00D552FD" w:rsidRPr="002A4D81">
        <w:rPr>
          <w:rFonts w:ascii="Palatino Linotype" w:hAnsi="Palatino Linotype"/>
          <w:b/>
          <w:lang w:val="es-MX"/>
        </w:rPr>
        <w:t xml:space="preserve"> </w:t>
      </w:r>
      <w:r w:rsidRPr="002A4D81">
        <w:rPr>
          <w:rFonts w:ascii="Palatino Linotype" w:hAnsi="Palatino Linotype"/>
          <w:b/>
          <w:lang w:val="es-MX"/>
        </w:rPr>
        <w:t>Sujeto Obligado,</w:t>
      </w:r>
      <w:r w:rsidRPr="002A4D81">
        <w:rPr>
          <w:rFonts w:ascii="Palatino Linotype" w:hAnsi="Palatino Linotype"/>
          <w:lang w:val="es-MX"/>
        </w:rPr>
        <w:t xml:space="preserve"> previa búsqueda exhaustiva y razonable de la información pública solicitada, no la localice, sólo entonces su Comité de Información tiene la obligación de emitir el Acuerdo de Inexistencia.</w:t>
      </w:r>
    </w:p>
    <w:p w:rsidR="0061399E" w:rsidRDefault="0061399E" w:rsidP="009E15B5">
      <w:pPr>
        <w:autoSpaceDE w:val="0"/>
        <w:autoSpaceDN w:val="0"/>
        <w:adjustRightInd w:val="0"/>
        <w:spacing w:line="360" w:lineRule="auto"/>
        <w:jc w:val="both"/>
        <w:rPr>
          <w:rFonts w:ascii="Palatino Linotype" w:eastAsiaTheme="minorHAnsi" w:hAnsi="Palatino Linotype" w:cs="Arial"/>
          <w:lang w:val="es-MX" w:eastAsia="en-US"/>
        </w:rPr>
      </w:pPr>
    </w:p>
    <w:p w:rsidR="00EF196D" w:rsidRPr="00EF196D" w:rsidRDefault="00EF196D" w:rsidP="009E15B5">
      <w:pPr>
        <w:autoSpaceDE w:val="0"/>
        <w:autoSpaceDN w:val="0"/>
        <w:adjustRightInd w:val="0"/>
        <w:spacing w:line="360" w:lineRule="auto"/>
        <w:jc w:val="both"/>
        <w:rPr>
          <w:rFonts w:ascii="Palatino Linotype" w:hAnsi="Palatino Linotype" w:cs="Arial"/>
        </w:rPr>
      </w:pPr>
      <w:r w:rsidRPr="00EF196D">
        <w:rPr>
          <w:rFonts w:ascii="Palatino Linotype" w:eastAsiaTheme="minorHAnsi" w:hAnsi="Palatino Linotype" w:cs="Arial"/>
          <w:lang w:val="es-MX" w:eastAsia="en-US"/>
        </w:rPr>
        <w:t>Finalmente, es de recordar que</w:t>
      </w:r>
      <w:r>
        <w:rPr>
          <w:rFonts w:ascii="Palatino Linotype" w:eastAsiaTheme="minorHAnsi" w:hAnsi="Palatino Linotype" w:cs="Arial"/>
          <w:lang w:val="es-MX" w:eastAsia="en-US"/>
        </w:rPr>
        <w:t xml:space="preserve"> el </w:t>
      </w:r>
      <w:r w:rsidRPr="009E15B5">
        <w:rPr>
          <w:rFonts w:ascii="Palatino Linotype" w:eastAsiaTheme="minorHAnsi" w:hAnsi="Palatino Linotype" w:cs="Arial"/>
          <w:b/>
          <w:lang w:val="es-MX" w:eastAsia="en-US"/>
        </w:rPr>
        <w:t>Recurrente</w:t>
      </w:r>
      <w:r w:rsidRPr="00EF196D">
        <w:rPr>
          <w:rFonts w:ascii="Palatino Linotype" w:eastAsiaTheme="minorHAnsi" w:hAnsi="Palatino Linotype" w:cs="Arial"/>
          <w:lang w:val="es-MX" w:eastAsia="en-US"/>
        </w:rPr>
        <w:t xml:space="preserve"> peticionó la entrega de inf</w:t>
      </w:r>
      <w:r>
        <w:rPr>
          <w:rFonts w:ascii="Palatino Linotype" w:eastAsiaTheme="minorHAnsi" w:hAnsi="Palatino Linotype" w:cs="Arial"/>
          <w:lang w:val="es-MX" w:eastAsia="en-US"/>
        </w:rPr>
        <w:t>ormación en copias certificadas,</w:t>
      </w:r>
      <w:r w:rsidRPr="00EF196D">
        <w:rPr>
          <w:rFonts w:ascii="Palatino Linotype" w:eastAsiaTheme="minorHAnsi" w:hAnsi="Palatino Linotype" w:cs="Arial"/>
          <w:lang w:val="es-MX" w:eastAsia="en-US"/>
        </w:rPr>
        <w:t xml:space="preserve"> resultando necesario precisar </w:t>
      </w:r>
      <w:r w:rsidRPr="00EF196D">
        <w:rPr>
          <w:rFonts w:ascii="Palatino Linotype" w:hAnsi="Palatino Linotype" w:cs="Arial"/>
        </w:rPr>
        <w:t>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EF196D" w:rsidRPr="00EF196D" w:rsidRDefault="00EF196D" w:rsidP="009E15B5">
      <w:pPr>
        <w:autoSpaceDE w:val="0"/>
        <w:autoSpaceDN w:val="0"/>
        <w:adjustRightInd w:val="0"/>
        <w:spacing w:line="360" w:lineRule="auto"/>
        <w:jc w:val="both"/>
        <w:rPr>
          <w:rFonts w:ascii="Palatino Linotype" w:hAnsi="Palatino Linotype" w:cs="Arial"/>
        </w:rPr>
      </w:pP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i/>
          <w:sz w:val="22"/>
        </w:rPr>
        <w:t>“</w:t>
      </w:r>
      <w:r w:rsidRPr="00EF196D">
        <w:rPr>
          <w:rFonts w:ascii="Palatino Linotype" w:hAnsi="Palatino Linotype" w:cs="Arial"/>
          <w:b/>
          <w:i/>
          <w:sz w:val="22"/>
        </w:rPr>
        <w:t>Artículo 155.</w:t>
      </w:r>
      <w:r w:rsidRPr="00EF196D">
        <w:rPr>
          <w:rFonts w:ascii="Palatino Linotype" w:hAnsi="Palatino Linotype" w:cs="Arial"/>
          <w:i/>
          <w:sz w:val="22"/>
        </w:rPr>
        <w:t xml:space="preserve"> Para presentar una solicitud por escrito, no se podrán exigir mayores requisitos que los siguientes:</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b/>
          <w:i/>
          <w:sz w:val="22"/>
        </w:rPr>
        <w:t>I</w:t>
      </w:r>
      <w:r w:rsidRPr="00EF196D">
        <w:rPr>
          <w:rFonts w:ascii="Palatino Linotype" w:hAnsi="Palatino Linotype" w:cs="Arial"/>
          <w:i/>
          <w:sz w:val="22"/>
        </w:rPr>
        <w:t>. Nombre del solicitante, o en su caso, los datos generales de su representante;</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b/>
          <w:i/>
          <w:sz w:val="22"/>
        </w:rPr>
        <w:t>II</w:t>
      </w:r>
      <w:r w:rsidRPr="00EF196D">
        <w:rPr>
          <w:rFonts w:ascii="Palatino Linotype" w:hAnsi="Palatino Linotype" w:cs="Arial"/>
          <w:i/>
          <w:sz w:val="22"/>
        </w:rPr>
        <w:t>. Domicilio o en su caso correo electrónico para recibir notificaciones;</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b/>
          <w:i/>
          <w:sz w:val="22"/>
        </w:rPr>
        <w:t>III</w:t>
      </w:r>
      <w:r w:rsidRPr="00EF196D">
        <w:rPr>
          <w:rFonts w:ascii="Palatino Linotype" w:hAnsi="Palatino Linotype" w:cs="Arial"/>
          <w:i/>
          <w:sz w:val="22"/>
        </w:rPr>
        <w:t>. La descripción de la información solicitada;</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b/>
          <w:i/>
          <w:sz w:val="22"/>
        </w:rPr>
        <w:t>IV</w:t>
      </w:r>
      <w:r w:rsidRPr="00EF196D">
        <w:rPr>
          <w:rFonts w:ascii="Palatino Linotype" w:hAnsi="Palatino Linotype" w:cs="Arial"/>
          <w:i/>
          <w:sz w:val="22"/>
        </w:rPr>
        <w:t>. Cualquier otro dato que facilite la búsqueda y eventual localización de la información; y</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b/>
          <w:i/>
          <w:sz w:val="22"/>
        </w:rPr>
        <w:t>V</w:t>
      </w:r>
      <w:r w:rsidRPr="00EF196D">
        <w:rPr>
          <w:rFonts w:ascii="Palatino Linotype" w:hAnsi="Palatino Linotype" w:cs="Arial"/>
          <w:i/>
          <w:sz w:val="22"/>
        </w:rPr>
        <w:t xml:space="preserve">. </w:t>
      </w:r>
      <w:r w:rsidRPr="00EF196D">
        <w:rPr>
          <w:rFonts w:ascii="Palatino Linotype" w:hAnsi="Palatino Linotype" w:cs="Arial"/>
          <w:i/>
          <w:sz w:val="22"/>
          <w:u w:val="single"/>
        </w:rPr>
        <w:t>La modalidad en la que prefiere se otorgue el acceso a la información</w:t>
      </w:r>
      <w:r w:rsidRPr="00EF196D">
        <w:rPr>
          <w:rFonts w:ascii="Palatino Linotype" w:hAnsi="Palatino Linotype" w:cs="Arial"/>
          <w:i/>
          <w:sz w:val="22"/>
        </w:rPr>
        <w:t xml:space="preserve">, la cual podrá ser verbal, siempre y cuando sea para fines de orientación, mediante consulta directa, mediante la expedición de copias simples o </w:t>
      </w:r>
      <w:r w:rsidRPr="00EF196D">
        <w:rPr>
          <w:rFonts w:ascii="Palatino Linotype" w:hAnsi="Palatino Linotype" w:cs="Arial"/>
          <w:i/>
          <w:sz w:val="22"/>
          <w:u w:val="single"/>
        </w:rPr>
        <w:t>certificadas</w:t>
      </w:r>
      <w:r w:rsidRPr="00EF196D">
        <w:rPr>
          <w:rFonts w:ascii="Palatino Linotype" w:hAnsi="Palatino Linotype" w:cs="Arial"/>
          <w:i/>
          <w:sz w:val="22"/>
        </w:rPr>
        <w:t xml:space="preserve"> o la reproducción en cualquier otro </w:t>
      </w:r>
      <w:r w:rsidRPr="00EF196D">
        <w:rPr>
          <w:rFonts w:ascii="Palatino Linotype" w:hAnsi="Palatino Linotype" w:cs="Arial"/>
          <w:i/>
          <w:sz w:val="22"/>
          <w:u w:val="single"/>
        </w:rPr>
        <w:t>medio</w:t>
      </w:r>
      <w:r w:rsidRPr="00EF196D">
        <w:rPr>
          <w:rFonts w:ascii="Palatino Linotype" w:hAnsi="Palatino Linotype" w:cs="Arial"/>
          <w:i/>
          <w:sz w:val="22"/>
        </w:rPr>
        <w:t xml:space="preserve">, </w:t>
      </w:r>
      <w:r w:rsidRPr="00EF196D">
        <w:rPr>
          <w:rFonts w:ascii="Palatino Linotype" w:hAnsi="Palatino Linotype" w:cs="Arial"/>
          <w:i/>
          <w:sz w:val="22"/>
          <w:u w:val="single"/>
        </w:rPr>
        <w:t>incluidos los electrónicos</w:t>
      </w:r>
      <w:r w:rsidRPr="00EF196D">
        <w:rPr>
          <w:rFonts w:ascii="Palatino Linotype" w:hAnsi="Palatino Linotype" w:cs="Arial"/>
          <w:i/>
          <w:sz w:val="22"/>
        </w:rPr>
        <w:t>.</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i/>
          <w:sz w:val="22"/>
        </w:rPr>
        <w:lastRenderedPageBreak/>
        <w:t>Queda prohibido para los sujetos obligados recabar datos que den lugar a indagatorias sobre las motivaciones de la solicitud de información y su uso posterior.</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i/>
          <w:sz w:val="22"/>
        </w:rPr>
        <w:t>La información de las fracciones I y IV será proporcionada por el solicitante de manera opcional y, en ningún caso, podrá ser un requisito indispensable para la procedencia de la solicitud.”</w:t>
      </w:r>
    </w:p>
    <w:p w:rsidR="00EF196D" w:rsidRPr="00EF196D" w:rsidRDefault="00EF196D" w:rsidP="009E15B5">
      <w:pPr>
        <w:autoSpaceDE w:val="0"/>
        <w:autoSpaceDN w:val="0"/>
        <w:adjustRightInd w:val="0"/>
        <w:ind w:left="567" w:right="616"/>
        <w:jc w:val="right"/>
        <w:rPr>
          <w:rFonts w:ascii="Palatino Linotype" w:hAnsi="Palatino Linotype" w:cs="Arial"/>
          <w:sz w:val="22"/>
        </w:rPr>
      </w:pPr>
      <w:r w:rsidRPr="00EF196D">
        <w:rPr>
          <w:rFonts w:ascii="Palatino Linotype" w:hAnsi="Palatino Linotype" w:cs="Arial"/>
          <w:sz w:val="22"/>
        </w:rPr>
        <w:t>(Énfasis añadido)</w:t>
      </w:r>
    </w:p>
    <w:p w:rsidR="00EF196D" w:rsidRPr="00EF196D" w:rsidRDefault="00EF196D" w:rsidP="009E15B5">
      <w:pPr>
        <w:autoSpaceDE w:val="0"/>
        <w:autoSpaceDN w:val="0"/>
        <w:adjustRightInd w:val="0"/>
        <w:spacing w:line="360" w:lineRule="auto"/>
        <w:jc w:val="both"/>
        <w:rPr>
          <w:rFonts w:ascii="Palatino Linotype" w:hAnsi="Palatino Linotype" w:cs="Arial"/>
        </w:rPr>
      </w:pPr>
    </w:p>
    <w:p w:rsidR="00EF196D" w:rsidRPr="00EF196D" w:rsidRDefault="00EF196D" w:rsidP="009E15B5">
      <w:pPr>
        <w:autoSpaceDE w:val="0"/>
        <w:autoSpaceDN w:val="0"/>
        <w:adjustRightInd w:val="0"/>
        <w:spacing w:line="360" w:lineRule="auto"/>
        <w:jc w:val="both"/>
        <w:rPr>
          <w:rFonts w:ascii="Palatino Linotype" w:hAnsi="Palatino Linotype" w:cs="Arial"/>
        </w:rPr>
      </w:pPr>
      <w:r w:rsidRPr="00EF196D">
        <w:rPr>
          <w:rFonts w:ascii="Palatino Linotype" w:hAnsi="Palatino Linotype" w:cs="Arial"/>
        </w:rPr>
        <w:t xml:space="preserve">De la lectura del ordenamiento transcrito, al momento de presentar una solicitud de acceso a la información se debe precisar la modalidad en que habrá de ser entregada, lo que se materializa en el caso concreto al haber señalado </w:t>
      </w:r>
      <w:r>
        <w:rPr>
          <w:rFonts w:ascii="Palatino Linotype" w:hAnsi="Palatino Linotype" w:cs="Arial"/>
        </w:rPr>
        <w:t xml:space="preserve">el </w:t>
      </w:r>
      <w:r w:rsidRPr="001400A2">
        <w:rPr>
          <w:rFonts w:ascii="Palatino Linotype" w:hAnsi="Palatino Linotype" w:cs="Arial"/>
          <w:b/>
        </w:rPr>
        <w:t>Recurrente</w:t>
      </w:r>
      <w:r w:rsidRPr="00EF196D">
        <w:rPr>
          <w:rFonts w:ascii="Palatino Linotype" w:hAnsi="Palatino Linotype" w:cs="Arial"/>
          <w:b/>
        </w:rPr>
        <w:t xml:space="preserve"> </w:t>
      </w:r>
      <w:r w:rsidRPr="00EF196D">
        <w:rPr>
          <w:rFonts w:ascii="Palatino Linotype" w:hAnsi="Palatino Linotype" w:cs="Arial"/>
        </w:rPr>
        <w:t xml:space="preserve">a través de copias certificadas empero como ha quedado acreditado, el </w:t>
      </w:r>
      <w:r w:rsidRPr="00EF196D">
        <w:rPr>
          <w:rFonts w:ascii="Palatino Linotype" w:hAnsi="Palatino Linotype" w:cs="Arial"/>
          <w:b/>
        </w:rPr>
        <w:t>Sujeto Obligado</w:t>
      </w:r>
      <w:r w:rsidRPr="00EF196D">
        <w:rPr>
          <w:rFonts w:ascii="Palatino Linotype" w:hAnsi="Palatino Linotype" w:cs="Arial"/>
        </w:rPr>
        <w:t xml:space="preserve"> dio respuesta a través del Sistema de Acceso a la Información Mexiquense (SAIMEX), </w:t>
      </w:r>
      <w:r w:rsidR="001400A2">
        <w:rPr>
          <w:rFonts w:ascii="Palatino Linotype" w:hAnsi="Palatino Linotype" w:cs="Arial"/>
        </w:rPr>
        <w:t xml:space="preserve">informando sustancialmente que no contaba con la </w:t>
      </w:r>
      <w:r w:rsidR="009E15B5">
        <w:rPr>
          <w:rFonts w:ascii="Palatino Linotype" w:hAnsi="Palatino Linotype" w:cs="Arial"/>
        </w:rPr>
        <w:t>información</w:t>
      </w:r>
      <w:r w:rsidR="001400A2">
        <w:rPr>
          <w:rFonts w:ascii="Palatino Linotype" w:hAnsi="Palatino Linotype" w:cs="Arial"/>
        </w:rPr>
        <w:t>.</w:t>
      </w:r>
    </w:p>
    <w:p w:rsidR="00EF196D" w:rsidRPr="00EF196D" w:rsidRDefault="00EF196D" w:rsidP="009E15B5">
      <w:pPr>
        <w:ind w:left="567" w:right="567"/>
        <w:jc w:val="both"/>
        <w:rPr>
          <w:rFonts w:ascii="Palatino Linotype" w:hAnsi="Palatino Linotype" w:cs="Arial"/>
          <w:i/>
          <w:sz w:val="22"/>
        </w:rPr>
      </w:pPr>
      <w:r w:rsidRPr="00EF196D">
        <w:rPr>
          <w:rFonts w:ascii="Palatino Linotype" w:hAnsi="Palatino Linotype" w:cs="Arial"/>
          <w:i/>
          <w:sz w:val="22"/>
        </w:rPr>
        <w:t>“</w:t>
      </w:r>
      <w:r w:rsidRPr="00EF196D">
        <w:rPr>
          <w:rFonts w:ascii="Palatino Linotype" w:hAnsi="Palatino Linotype" w:cs="Arial"/>
          <w:b/>
          <w:i/>
          <w:sz w:val="22"/>
        </w:rPr>
        <w:t xml:space="preserve">Artículo 164. </w:t>
      </w:r>
      <w:r w:rsidRPr="00EF196D">
        <w:rPr>
          <w:rFonts w:ascii="Palatino Linotype" w:hAnsi="Palatino Linotype" w:cs="Arial"/>
          <w:i/>
          <w:sz w:val="22"/>
          <w:u w:val="single"/>
        </w:rPr>
        <w:t>El acceso se dará en la modalidad de entrega y, en su caso, de envío elegidos por el solicitante.</w:t>
      </w:r>
      <w:r w:rsidRPr="00EF196D">
        <w:rPr>
          <w:rFonts w:ascii="Palatino Linotype" w:hAnsi="Palatino Linotype" w:cs="Arial"/>
          <w:i/>
          <w:sz w:val="22"/>
        </w:rPr>
        <w:t xml:space="preserve"> Cuando la información no pueda entregarse o enviarse en la modalidad solicitada, el sujeto obligado deberá ofrecer otra u otras modalidades de entrega.</w:t>
      </w:r>
    </w:p>
    <w:p w:rsidR="00EF196D" w:rsidRPr="00EF196D" w:rsidRDefault="00EF196D" w:rsidP="009E15B5">
      <w:pPr>
        <w:autoSpaceDE w:val="0"/>
        <w:autoSpaceDN w:val="0"/>
        <w:adjustRightInd w:val="0"/>
        <w:ind w:left="567" w:right="616"/>
        <w:jc w:val="both"/>
        <w:rPr>
          <w:rFonts w:ascii="Palatino Linotype" w:hAnsi="Palatino Linotype" w:cs="Arial"/>
          <w:i/>
          <w:sz w:val="22"/>
        </w:rPr>
      </w:pPr>
      <w:r w:rsidRPr="00EF196D">
        <w:rPr>
          <w:rFonts w:ascii="Palatino Linotype" w:hAnsi="Palatino Linotype" w:cs="Arial"/>
          <w:i/>
          <w:sz w:val="22"/>
        </w:rPr>
        <w:t>En cualquier caso, se deberá fundar y motivar la necesidad de ofrecer otras modalidades.”</w:t>
      </w:r>
    </w:p>
    <w:p w:rsidR="00EF196D" w:rsidRPr="00EF196D" w:rsidRDefault="00EF196D" w:rsidP="009E15B5">
      <w:pPr>
        <w:autoSpaceDE w:val="0"/>
        <w:autoSpaceDN w:val="0"/>
        <w:adjustRightInd w:val="0"/>
        <w:ind w:left="567" w:right="616"/>
        <w:jc w:val="both"/>
        <w:rPr>
          <w:rFonts w:ascii="Palatino Linotype" w:hAnsi="Palatino Linotype" w:cs="Arial"/>
          <w:sz w:val="22"/>
        </w:rPr>
      </w:pPr>
    </w:p>
    <w:p w:rsidR="00EF196D" w:rsidRPr="00EF196D" w:rsidRDefault="00EF196D" w:rsidP="009E15B5">
      <w:pPr>
        <w:autoSpaceDE w:val="0"/>
        <w:autoSpaceDN w:val="0"/>
        <w:adjustRightInd w:val="0"/>
        <w:ind w:left="567" w:right="616"/>
        <w:jc w:val="right"/>
        <w:rPr>
          <w:rFonts w:ascii="Palatino Linotype" w:hAnsi="Palatino Linotype" w:cs="Arial"/>
          <w:sz w:val="22"/>
        </w:rPr>
      </w:pPr>
      <w:r w:rsidRPr="00EF196D">
        <w:rPr>
          <w:rFonts w:ascii="Palatino Linotype" w:hAnsi="Palatino Linotype" w:cs="Arial"/>
          <w:sz w:val="22"/>
        </w:rPr>
        <w:t>(Énfasis añadido)</w:t>
      </w:r>
    </w:p>
    <w:p w:rsidR="00EF196D" w:rsidRPr="00EF196D" w:rsidRDefault="00EF196D" w:rsidP="009E15B5">
      <w:pPr>
        <w:autoSpaceDE w:val="0"/>
        <w:autoSpaceDN w:val="0"/>
        <w:adjustRightInd w:val="0"/>
        <w:spacing w:line="360" w:lineRule="auto"/>
        <w:jc w:val="both"/>
        <w:rPr>
          <w:rFonts w:ascii="Palatino Linotype" w:hAnsi="Palatino Linotype" w:cs="Arial"/>
        </w:rPr>
      </w:pPr>
    </w:p>
    <w:p w:rsidR="00EF196D" w:rsidRPr="00EF196D" w:rsidRDefault="00EF196D" w:rsidP="009E15B5">
      <w:pPr>
        <w:tabs>
          <w:tab w:val="left" w:pos="0"/>
        </w:tabs>
        <w:spacing w:line="360" w:lineRule="auto"/>
        <w:contextualSpacing/>
        <w:jc w:val="both"/>
        <w:rPr>
          <w:rFonts w:ascii="Palatino Linotype" w:hAnsi="Palatino Linotype"/>
        </w:rPr>
      </w:pPr>
      <w:r w:rsidRPr="00EF196D">
        <w:rPr>
          <w:rFonts w:ascii="Palatino Linotype" w:eastAsiaTheme="minorHAnsi" w:hAnsi="Palatino Linotype" w:cs="Arial"/>
          <w:lang w:val="es-MX" w:eastAsia="en-US"/>
        </w:rPr>
        <w:t xml:space="preserve">Circunstancias que no fueron cumplidas por el </w:t>
      </w:r>
      <w:r w:rsidRPr="00EF196D">
        <w:rPr>
          <w:rFonts w:ascii="Palatino Linotype" w:eastAsiaTheme="minorHAnsi" w:hAnsi="Palatino Linotype" w:cs="Arial"/>
          <w:b/>
          <w:lang w:val="es-MX" w:eastAsia="en-US"/>
        </w:rPr>
        <w:t>Sujeto Obligado,</w:t>
      </w:r>
      <w:r w:rsidRPr="00EF196D">
        <w:rPr>
          <w:rFonts w:ascii="Palatino Linotype" w:eastAsiaTheme="minorHAnsi" w:hAnsi="Palatino Linotype" w:cs="Arial"/>
          <w:lang w:val="es-MX" w:eastAsia="en-US"/>
        </w:rPr>
        <w:t xml:space="preserve"> </w:t>
      </w:r>
      <w:r w:rsidRPr="00EF196D">
        <w:rPr>
          <w:rFonts w:ascii="Palatino Linotype" w:hAnsi="Palatino Linotype" w:cs="Arial"/>
          <w:szCs w:val="28"/>
        </w:rPr>
        <w:t xml:space="preserve">no hizo entrega de la información en la modalidad seleccionada por </w:t>
      </w:r>
      <w:r>
        <w:rPr>
          <w:rFonts w:ascii="Palatino Linotype" w:hAnsi="Palatino Linotype" w:cs="Arial"/>
          <w:szCs w:val="28"/>
        </w:rPr>
        <w:t xml:space="preserve">el </w:t>
      </w:r>
      <w:r w:rsidRPr="001400A2">
        <w:rPr>
          <w:rFonts w:ascii="Palatino Linotype" w:hAnsi="Palatino Linotype" w:cs="Arial"/>
          <w:b/>
          <w:szCs w:val="28"/>
        </w:rPr>
        <w:t>Recurrente</w:t>
      </w:r>
      <w:r w:rsidRPr="00EF196D">
        <w:rPr>
          <w:rFonts w:ascii="Palatino Linotype" w:hAnsi="Palatino Linotype" w:cs="Arial"/>
          <w:szCs w:val="28"/>
        </w:rPr>
        <w:t>, lo anterior se acredita con las constancias que integran el expediente en que se actúa, incumpliendo así con la modalidad de entrega de la información peticionada.</w:t>
      </w:r>
      <w:r w:rsidR="001400A2">
        <w:rPr>
          <w:rFonts w:ascii="Palatino Linotype" w:hAnsi="Palatino Linotype" w:cs="Arial"/>
          <w:szCs w:val="28"/>
        </w:rPr>
        <w:t xml:space="preserve"> </w:t>
      </w:r>
      <w:r w:rsidRPr="00EF196D">
        <w:rPr>
          <w:rFonts w:ascii="Palatino Linotype" w:hAnsi="Palatino Linotype" w:cs="Arial"/>
        </w:rPr>
        <w:t xml:space="preserve">Por ello es necesario señalar que la modalidad de entrega en copias certificadas no implica que se tenga que acudir ante un </w:t>
      </w:r>
      <w:r w:rsidRPr="00EF196D">
        <w:rPr>
          <w:rFonts w:ascii="Palatino Linotype" w:hAnsi="Palatino Linotype"/>
        </w:rPr>
        <w:t>notario o fedatario público, sino que faculta a los servidores públicos para que expidan certificaciones de los documentos solicitados que obran en los archivos de las dependencias o entidades en copia simple u original según sea el caso.</w:t>
      </w:r>
    </w:p>
    <w:p w:rsidR="00EF196D" w:rsidRPr="00EF196D" w:rsidRDefault="00EF196D" w:rsidP="009E15B5">
      <w:pPr>
        <w:spacing w:line="360" w:lineRule="auto"/>
        <w:jc w:val="both"/>
        <w:rPr>
          <w:rFonts w:ascii="Palatino Linotype" w:hAnsi="Palatino Linotype" w:cs="Arial"/>
        </w:rPr>
      </w:pPr>
    </w:p>
    <w:p w:rsidR="00EF196D" w:rsidRPr="00EF196D" w:rsidRDefault="00EF196D" w:rsidP="009E15B5">
      <w:pPr>
        <w:spacing w:line="360" w:lineRule="auto"/>
        <w:jc w:val="both"/>
        <w:rPr>
          <w:rFonts w:ascii="Palatino Linotype" w:hAnsi="Palatino Linotype" w:cs="Arial"/>
        </w:rPr>
      </w:pPr>
      <w:r w:rsidRPr="00EF196D">
        <w:rPr>
          <w:rFonts w:ascii="Palatino Linotype" w:hAnsi="Palatino Linotype" w:cs="Arial"/>
          <w:lang w:eastAsia="es-MX"/>
        </w:rPr>
        <w:t xml:space="preserve">Al respecto, </w:t>
      </w:r>
      <w:r w:rsidRPr="00EF196D">
        <w:rPr>
          <w:rFonts w:ascii="Palatino Linotype" w:hAnsi="Palatino Linotype"/>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EF196D">
        <w:rPr>
          <w:rFonts w:ascii="Palatino Linotype" w:hAnsi="Palatino Linotype" w:cs="Arial"/>
        </w:rPr>
        <w:t>.</w:t>
      </w:r>
      <w:r w:rsidRPr="00EF196D">
        <w:rPr>
          <w:rFonts w:ascii="Palatino Linotype" w:hAnsi="Palatino Linotype" w:cs="Arial"/>
          <w:vertAlign w:val="superscript"/>
        </w:rPr>
        <w:footnoteReference w:id="3"/>
      </w:r>
    </w:p>
    <w:p w:rsidR="0061399E" w:rsidRDefault="0061399E" w:rsidP="009E15B5">
      <w:pPr>
        <w:spacing w:line="360" w:lineRule="auto"/>
        <w:jc w:val="both"/>
        <w:rPr>
          <w:rFonts w:ascii="Palatino Linotype" w:hAnsi="Palatino Linotype"/>
        </w:rPr>
      </w:pPr>
    </w:p>
    <w:p w:rsidR="00EF196D" w:rsidRPr="00EF196D" w:rsidRDefault="00EF196D" w:rsidP="009E15B5">
      <w:pPr>
        <w:spacing w:line="360" w:lineRule="auto"/>
        <w:jc w:val="both"/>
        <w:rPr>
          <w:rFonts w:ascii="Palatino Linotype" w:hAnsi="Palatino Linotype"/>
        </w:rPr>
      </w:pPr>
      <w:r w:rsidRPr="00EF196D">
        <w:rPr>
          <w:rFonts w:ascii="Palatino Linotype" w:hAnsi="Palatino Linotype"/>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EF196D" w:rsidRPr="00EF196D" w:rsidRDefault="00EF196D" w:rsidP="009E15B5">
      <w:pPr>
        <w:spacing w:line="360" w:lineRule="auto"/>
        <w:jc w:val="both"/>
        <w:rPr>
          <w:rFonts w:ascii="Palatino Linotype" w:hAnsi="Palatino Linotype"/>
        </w:rPr>
      </w:pPr>
    </w:p>
    <w:p w:rsidR="00EF196D" w:rsidRPr="00EF196D" w:rsidRDefault="00EF196D" w:rsidP="009E15B5">
      <w:pPr>
        <w:shd w:val="clear" w:color="auto" w:fill="FFFFFF"/>
        <w:ind w:left="567" w:right="616"/>
        <w:jc w:val="both"/>
        <w:rPr>
          <w:rFonts w:ascii="Palatino Linotype" w:hAnsi="Palatino Linotype"/>
          <w:i/>
          <w:sz w:val="22"/>
          <w:szCs w:val="22"/>
        </w:rPr>
      </w:pPr>
      <w:r w:rsidRPr="00EF196D">
        <w:rPr>
          <w:rFonts w:ascii="Palatino Linotype"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EF196D">
        <w:rPr>
          <w:rFonts w:ascii="Palatino Linotype" w:hAnsi="Palatino Linotype"/>
          <w:i/>
          <w:sz w:val="22"/>
          <w:szCs w:val="22"/>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w:t>
      </w:r>
      <w:r w:rsidRPr="00EF196D">
        <w:rPr>
          <w:rFonts w:ascii="Palatino Linotype" w:hAnsi="Palatino Linotype"/>
          <w:i/>
          <w:sz w:val="22"/>
          <w:szCs w:val="22"/>
        </w:rPr>
        <w:lastRenderedPageBreak/>
        <w:t>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EF196D" w:rsidRPr="00EF196D" w:rsidRDefault="00EF196D" w:rsidP="009E15B5">
      <w:pPr>
        <w:spacing w:line="360" w:lineRule="auto"/>
        <w:ind w:right="-91"/>
        <w:jc w:val="both"/>
        <w:rPr>
          <w:rFonts w:ascii="Palatino Linotype" w:hAnsi="Palatino Linotype" w:cs="Arial"/>
          <w:lang w:eastAsia="es-MX"/>
        </w:rPr>
      </w:pPr>
    </w:p>
    <w:p w:rsidR="00EF196D" w:rsidRDefault="00EF196D" w:rsidP="009E15B5">
      <w:pPr>
        <w:spacing w:line="360" w:lineRule="auto"/>
        <w:jc w:val="both"/>
        <w:rPr>
          <w:rFonts w:ascii="Palatino Linotype" w:hAnsi="Palatino Linotype"/>
        </w:rPr>
      </w:pPr>
      <w:r w:rsidRPr="00EF196D">
        <w:rPr>
          <w:rFonts w:ascii="Palatino Linotype" w:hAnsi="Palatino Linotype" w:cs="Arial"/>
          <w:lang w:eastAsia="es-MX"/>
        </w:rPr>
        <w:t>Para la entrega de la información en la modalidad solicitada por el particular en el asunto que nos ocupa, los L</w:t>
      </w:r>
      <w:r w:rsidRPr="00EF196D">
        <w:rPr>
          <w:rFonts w:ascii="Palatino Linotype" w:hAnsi="Palatino Linotype"/>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rsidR="001400A2" w:rsidRDefault="001400A2" w:rsidP="009E15B5">
      <w:pPr>
        <w:spacing w:line="360" w:lineRule="auto"/>
        <w:jc w:val="both"/>
        <w:rPr>
          <w:rFonts w:ascii="Palatino Linotype" w:hAnsi="Palatino Linotype"/>
        </w:rPr>
      </w:pPr>
    </w:p>
    <w:p w:rsidR="00EF196D" w:rsidRPr="00EF196D" w:rsidRDefault="00C34715" w:rsidP="009E15B5">
      <w:pPr>
        <w:spacing w:line="360" w:lineRule="auto"/>
        <w:jc w:val="both"/>
        <w:rPr>
          <w:rFonts w:ascii="Palatino Linotype" w:hAnsi="Palatino Linotype"/>
        </w:rPr>
      </w:pPr>
      <w:r>
        <w:rPr>
          <w:rFonts w:ascii="Palatino Linotype" w:hAnsi="Palatino Linotype" w:cs="Arial"/>
          <w:color w:val="000000"/>
        </w:rPr>
        <w:t>Ahora bien, existe el criterio por la mayoría de integrantes del Pleno que con fundamento en el artículo 174 de nuestra Ley de Transparencia local</w:t>
      </w:r>
      <w:r>
        <w:rPr>
          <w:rStyle w:val="Refdenotaalpie"/>
          <w:rFonts w:ascii="Palatino Linotype" w:hAnsi="Palatino Linotype" w:cs="Arial"/>
          <w:color w:val="000000"/>
        </w:rPr>
        <w:footnoteReference w:id="4"/>
      </w:r>
      <w:r>
        <w:rPr>
          <w:rFonts w:ascii="Palatino Linotype" w:hAnsi="Palatino Linotype" w:cs="Arial"/>
          <w:color w:val="000000"/>
        </w:rPr>
        <w:t xml:space="preserve">, cuando la información no sobrepase la cantidad de más de 20 (veinte) hojas, la información deberá ser entregada sin costo, por lo que en el presente caso, al consistir en una sola </w:t>
      </w:r>
      <w:r>
        <w:rPr>
          <w:rFonts w:ascii="Palatino Linotype" w:hAnsi="Palatino Linotype" w:cs="Arial"/>
          <w:color w:val="000000"/>
        </w:rPr>
        <w:lastRenderedPageBreak/>
        <w:t xml:space="preserve">copia de la concesión, </w:t>
      </w:r>
      <w:r w:rsidRPr="00C34715">
        <w:rPr>
          <w:rFonts w:ascii="Palatino Linotype" w:hAnsi="Palatino Linotype" w:cs="Arial"/>
          <w:color w:val="000000"/>
          <w:u w:val="single"/>
        </w:rPr>
        <w:t>no se requerirá</w:t>
      </w:r>
      <w:r>
        <w:rPr>
          <w:rFonts w:ascii="Palatino Linotype" w:hAnsi="Palatino Linotype" w:cs="Arial"/>
          <w:color w:val="000000"/>
        </w:rPr>
        <w:t xml:space="preserve"> al </w:t>
      </w:r>
      <w:r>
        <w:rPr>
          <w:rFonts w:ascii="Palatino Linotype" w:hAnsi="Palatino Linotype" w:cs="Arial"/>
          <w:b/>
          <w:color w:val="000000"/>
        </w:rPr>
        <w:t>Recurrente</w:t>
      </w:r>
      <w:r>
        <w:rPr>
          <w:rFonts w:ascii="Palatino Linotype" w:hAnsi="Palatino Linotype" w:cs="Arial"/>
          <w:color w:val="000000"/>
        </w:rPr>
        <w:t xml:space="preserve"> el cobró por la reproducción de la información. </w:t>
      </w:r>
    </w:p>
    <w:p w:rsidR="002A4D81" w:rsidRPr="002A4D81" w:rsidRDefault="002A4D81" w:rsidP="009E15B5">
      <w:pPr>
        <w:spacing w:line="360" w:lineRule="auto"/>
        <w:jc w:val="both"/>
        <w:rPr>
          <w:rFonts w:ascii="Palatino Linotype" w:hAnsi="Palatino Linotype"/>
          <w:lang w:val="es-MX"/>
        </w:rPr>
      </w:pPr>
    </w:p>
    <w:p w:rsidR="002A4D81" w:rsidRPr="002A4D81" w:rsidRDefault="002A4D81" w:rsidP="009E15B5">
      <w:pPr>
        <w:numPr>
          <w:ilvl w:val="0"/>
          <w:numId w:val="9"/>
        </w:numPr>
        <w:spacing w:line="360" w:lineRule="auto"/>
        <w:jc w:val="both"/>
        <w:rPr>
          <w:rFonts w:ascii="Palatino Linotype" w:hAnsi="Palatino Linotype"/>
          <w:b/>
          <w:i/>
          <w:sz w:val="28"/>
          <w:szCs w:val="28"/>
          <w:lang w:val="es-MX"/>
        </w:rPr>
      </w:pPr>
      <w:r w:rsidRPr="002A4D81">
        <w:rPr>
          <w:rFonts w:ascii="Palatino Linotype" w:hAnsi="Palatino Linotype"/>
          <w:b/>
          <w:i/>
          <w:sz w:val="28"/>
          <w:szCs w:val="28"/>
          <w:lang w:val="es-MX"/>
        </w:rPr>
        <w:t>De la declaratoria de inexistencia</w:t>
      </w:r>
    </w:p>
    <w:p w:rsidR="002A4D81" w:rsidRPr="002A4D81" w:rsidRDefault="002A4D81" w:rsidP="009E15B5">
      <w:pPr>
        <w:tabs>
          <w:tab w:val="left" w:pos="709"/>
        </w:tabs>
        <w:spacing w:line="360" w:lineRule="auto"/>
        <w:jc w:val="both"/>
        <w:rPr>
          <w:rFonts w:ascii="Palatino Linotype" w:eastAsia="Calibri" w:hAnsi="Palatino Linotype"/>
          <w:lang w:val="es-MX" w:eastAsia="en-US"/>
        </w:rPr>
      </w:pPr>
    </w:p>
    <w:p w:rsidR="002A4D81" w:rsidRPr="002A4D81" w:rsidRDefault="002A4D81" w:rsidP="009E15B5">
      <w:pPr>
        <w:tabs>
          <w:tab w:val="left" w:pos="709"/>
        </w:tabs>
        <w:spacing w:line="360" w:lineRule="auto"/>
        <w:jc w:val="both"/>
        <w:rPr>
          <w:rFonts w:ascii="Palatino Linotype" w:eastAsia="Calibri" w:hAnsi="Palatino Linotype"/>
          <w:lang w:val="es-MX" w:eastAsia="en-US"/>
        </w:rPr>
      </w:pPr>
      <w:r w:rsidRPr="002A4D81">
        <w:rPr>
          <w:rFonts w:ascii="Palatino Linotype" w:eastAsia="Calibri" w:hAnsi="Palatino Linotype"/>
          <w:lang w:val="es-MX" w:eastAsia="en-US"/>
        </w:rPr>
        <w:t xml:space="preserve">Ahora bien, en la hipótesis de que </w:t>
      </w:r>
      <w:r w:rsidRPr="002A4D81">
        <w:rPr>
          <w:rFonts w:ascii="Palatino Linotype" w:eastAsia="Calibri" w:hAnsi="Palatino Linotype"/>
          <w:b/>
          <w:lang w:val="es-MX" w:eastAsia="en-US"/>
        </w:rPr>
        <w:t>El Sujeto Obligado</w:t>
      </w:r>
      <w:r w:rsidRPr="002A4D81">
        <w:rPr>
          <w:rFonts w:ascii="Palatino Linotype" w:eastAsia="Calibri" w:hAnsi="Palatino Linotype"/>
          <w:lang w:val="es-MX" w:eastAsia="en-US"/>
        </w:rPr>
        <w:t xml:space="preserve"> no cuente con la información ordenada correspondiente a los ejercicios fiscales </w:t>
      </w:r>
      <w:r w:rsidRPr="002A4D81">
        <w:rPr>
          <w:rFonts w:ascii="Palatino Linotype" w:eastAsia="Calibri" w:hAnsi="Palatino Linotype" w:cs="Arial"/>
          <w:lang w:val="es-MX" w:eastAsia="en-US"/>
        </w:rPr>
        <w:t>comprendidos de los periodos en los años 2000 a 2009</w:t>
      </w:r>
      <w:r w:rsidRPr="002A4D81">
        <w:rPr>
          <w:rFonts w:ascii="Palatino Linotype" w:eastAsia="Calibri" w:hAnsi="Palatino Linotype"/>
          <w:lang w:val="es-MX" w:eastAsia="en-US"/>
        </w:rPr>
        <w:t>, éste deberá elaborar el acuerdo que contenga la declaratoria de la inexistencia de la información.</w:t>
      </w:r>
    </w:p>
    <w:p w:rsidR="002A4D81" w:rsidRPr="002A4D81" w:rsidRDefault="002A4D81" w:rsidP="009E15B5">
      <w:pPr>
        <w:tabs>
          <w:tab w:val="left" w:pos="709"/>
        </w:tabs>
        <w:spacing w:line="360" w:lineRule="auto"/>
        <w:jc w:val="both"/>
        <w:rPr>
          <w:rFonts w:ascii="Palatino Linotype" w:eastAsia="Calibri" w:hAnsi="Palatino Linotype"/>
          <w:lang w:val="es-MX" w:eastAsia="en-US"/>
        </w:rPr>
      </w:pPr>
    </w:p>
    <w:p w:rsidR="002A4D81" w:rsidRPr="002A4D81" w:rsidRDefault="002A4D81" w:rsidP="009E15B5">
      <w:pPr>
        <w:tabs>
          <w:tab w:val="left" w:pos="709"/>
        </w:tabs>
        <w:spacing w:line="360" w:lineRule="auto"/>
        <w:jc w:val="both"/>
        <w:rPr>
          <w:rFonts w:ascii="Palatino Linotype" w:eastAsia="Calibri" w:hAnsi="Palatino Linotype"/>
          <w:lang w:val="es-MX" w:eastAsia="en-US"/>
        </w:rPr>
      </w:pPr>
      <w:r w:rsidRPr="002A4D81">
        <w:rPr>
          <w:rFonts w:ascii="Palatino Linotype" w:eastAsia="Calibri" w:hAnsi="Palatino Linotype"/>
          <w:lang w:val="es-MX" w:eastAsia="en-US"/>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2A4D81" w:rsidRPr="002A4D81" w:rsidRDefault="002A4D81" w:rsidP="009E15B5">
      <w:pPr>
        <w:tabs>
          <w:tab w:val="left" w:pos="709"/>
        </w:tabs>
        <w:spacing w:line="360" w:lineRule="auto"/>
        <w:jc w:val="both"/>
        <w:rPr>
          <w:rFonts w:ascii="Palatino Linotype" w:eastAsia="Calibri" w:hAnsi="Palatino Linotype"/>
          <w:lang w:val="es-MX" w:eastAsia="en-US"/>
        </w:rPr>
      </w:pP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b/>
          <w:bCs/>
          <w:i/>
          <w:iCs/>
          <w:sz w:val="22"/>
          <w:lang w:val="es-MX" w:eastAsia="en-US"/>
        </w:rPr>
        <w:t xml:space="preserve">“Artículo 19. </w:t>
      </w:r>
      <w:r w:rsidRPr="002A4D81">
        <w:rPr>
          <w:rFonts w:ascii="Palatino Linotype" w:eastAsia="Calibri" w:hAnsi="Palatino Linotype"/>
          <w:i/>
          <w:iCs/>
          <w:sz w:val="22"/>
          <w:u w:val="single"/>
          <w:lang w:val="es-MX" w:eastAsia="en-US"/>
        </w:rPr>
        <w:t>Se presume que la información debe existir si se refiere a las facultades, competencias y funciones que los ordenamientos jurídicos aplicables otorgan a los sujetos obligados. </w:t>
      </w: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i/>
          <w:iCs/>
          <w:sz w:val="22"/>
          <w:lang w:val="es-MX" w:eastAsia="en-US"/>
        </w:rPr>
        <w:t>(…)</w:t>
      </w: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i/>
          <w:iCs/>
          <w:sz w:val="22"/>
          <w:lang w:val="es-MX" w:eastAsia="en-US"/>
        </w:rPr>
        <w:t xml:space="preserve">Si el Sujeto Obligado, en el ejercicio de sus atribuciones, debía generar, poseer o administrar la información, pero ésta no se encuentra, </w:t>
      </w:r>
      <w:r w:rsidRPr="002A4D81">
        <w:rPr>
          <w:rFonts w:ascii="Palatino Linotype" w:eastAsia="Calibri" w:hAnsi="Palatino Linotype"/>
          <w:i/>
          <w:iCs/>
          <w:sz w:val="22"/>
          <w:u w:val="single"/>
          <w:lang w:val="es-MX" w:eastAsia="en-US"/>
        </w:rPr>
        <w:t>el Comité de transparencia deberá emitir un acuerdo de inexistencia, debidamente fundado y motivado, en el que detalle las razones del por qué no obra en sus archivos.</w:t>
      </w: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b/>
          <w:bCs/>
          <w:i/>
          <w:iCs/>
          <w:sz w:val="22"/>
          <w:lang w:val="es-MX" w:eastAsia="en-US"/>
        </w:rPr>
        <w:t>Artículo 49.</w:t>
      </w:r>
      <w:r w:rsidRPr="002A4D81">
        <w:rPr>
          <w:rFonts w:ascii="Palatino Linotype" w:eastAsia="Calibri" w:hAnsi="Palatino Linotype"/>
          <w:i/>
          <w:iCs/>
          <w:sz w:val="22"/>
          <w:lang w:val="es-MX" w:eastAsia="en-US"/>
        </w:rPr>
        <w:t xml:space="preserve"> Los </w:t>
      </w:r>
      <w:r w:rsidRPr="002A4D81">
        <w:rPr>
          <w:rFonts w:ascii="Palatino Linotype" w:eastAsia="Calibri" w:hAnsi="Palatino Linotype"/>
          <w:i/>
          <w:iCs/>
          <w:sz w:val="22"/>
          <w:u w:val="single"/>
          <w:lang w:val="es-MX" w:eastAsia="en-US"/>
        </w:rPr>
        <w:t xml:space="preserve">Comités de Transparencia </w:t>
      </w:r>
      <w:r w:rsidRPr="002A4D81">
        <w:rPr>
          <w:rFonts w:ascii="Palatino Linotype" w:eastAsia="Calibri" w:hAnsi="Palatino Linotype"/>
          <w:i/>
          <w:iCs/>
          <w:sz w:val="22"/>
          <w:lang w:val="es-MX" w:eastAsia="en-US"/>
        </w:rPr>
        <w:t>tendrán las siguientes atribuciones:</w:t>
      </w: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i/>
          <w:sz w:val="22"/>
          <w:lang w:val="es-MX" w:eastAsia="en-US"/>
        </w:rPr>
        <w:t>II. Confirmar, modificar o revocar las determinaciones que en materia de ampliación del plazo de respuesta, clasificación de la información</w:t>
      </w:r>
      <w:r w:rsidRPr="002A4D81">
        <w:rPr>
          <w:rFonts w:ascii="Palatino Linotype" w:eastAsia="Calibri" w:hAnsi="Palatino Linotype"/>
          <w:i/>
          <w:sz w:val="22"/>
          <w:u w:val="single"/>
          <w:lang w:val="es-MX" w:eastAsia="en-US"/>
        </w:rPr>
        <w:t xml:space="preserve"> y declaración de inexistencia </w:t>
      </w:r>
      <w:r w:rsidRPr="002A4D81">
        <w:rPr>
          <w:rFonts w:ascii="Palatino Linotype" w:eastAsia="Calibri" w:hAnsi="Palatino Linotype"/>
          <w:i/>
          <w:sz w:val="22"/>
          <w:lang w:val="es-MX" w:eastAsia="en-US"/>
        </w:rPr>
        <w:t>o de incompetencia realicen los titulares de las áreas de los sujetos obligados;</w:t>
      </w:r>
    </w:p>
    <w:p w:rsidR="002A4D81" w:rsidRPr="002A4D81" w:rsidRDefault="002A4D81" w:rsidP="009E15B5">
      <w:pPr>
        <w:tabs>
          <w:tab w:val="left" w:pos="709"/>
        </w:tabs>
        <w:ind w:left="567" w:right="567"/>
        <w:jc w:val="both"/>
        <w:rPr>
          <w:rFonts w:ascii="Palatino Linotype" w:eastAsia="Calibri" w:hAnsi="Palatino Linotype"/>
          <w:i/>
          <w:sz w:val="22"/>
          <w:lang w:val="es-MX" w:eastAsia="en-US"/>
        </w:rPr>
      </w:pPr>
      <w:r w:rsidRPr="002A4D81">
        <w:rPr>
          <w:rFonts w:ascii="Palatino Linotype" w:eastAsia="Calibri" w:hAnsi="Palatino Linotype"/>
          <w:i/>
          <w:sz w:val="22"/>
          <w:lang w:val="es-MX" w:eastAsia="en-US"/>
        </w:rPr>
        <w:t xml:space="preserve">XIII. </w:t>
      </w:r>
      <w:r w:rsidRPr="002A4D81">
        <w:rPr>
          <w:rFonts w:ascii="Palatino Linotype" w:eastAsia="Calibri" w:hAnsi="Palatino Linotype"/>
          <w:i/>
          <w:sz w:val="22"/>
          <w:u w:val="single"/>
          <w:lang w:val="es-MX" w:eastAsia="en-US"/>
        </w:rPr>
        <w:t>Dictaminar las declaratorias de inexistencia de la información que les remitan las unidades administrativas y resolver en consecuencia</w:t>
      </w:r>
      <w:r w:rsidRPr="002A4D81">
        <w:rPr>
          <w:rFonts w:ascii="Palatino Linotype" w:eastAsia="Calibri" w:hAnsi="Palatino Linotype"/>
          <w:i/>
          <w:sz w:val="22"/>
          <w:lang w:val="es-MX" w:eastAsia="en-US"/>
        </w:rPr>
        <w:t>;</w:t>
      </w:r>
    </w:p>
    <w:p w:rsidR="002A4D81" w:rsidRPr="002A4D81" w:rsidRDefault="002A4D81" w:rsidP="009E15B5">
      <w:pPr>
        <w:tabs>
          <w:tab w:val="left" w:pos="709"/>
        </w:tabs>
        <w:ind w:left="567" w:right="567"/>
        <w:jc w:val="both"/>
        <w:rPr>
          <w:rFonts w:ascii="Palatino Linotype" w:eastAsia="Calibri" w:hAnsi="Palatino Linotype"/>
          <w:b/>
          <w:i/>
          <w:sz w:val="22"/>
          <w:lang w:val="es-MX" w:eastAsia="en-US"/>
        </w:rPr>
      </w:pPr>
      <w:r w:rsidRPr="002A4D81">
        <w:rPr>
          <w:rFonts w:ascii="Palatino Linotype" w:eastAsia="Calibri" w:hAnsi="Palatino Linotype"/>
          <w:b/>
          <w:bCs/>
          <w:i/>
          <w:sz w:val="22"/>
          <w:lang w:val="es-MX" w:eastAsia="en-US"/>
        </w:rPr>
        <w:t xml:space="preserve">I. </w:t>
      </w:r>
      <w:r w:rsidRPr="002A4D81">
        <w:rPr>
          <w:rFonts w:ascii="Palatino Linotype" w:eastAsia="Calibri" w:hAnsi="Palatino Linotype"/>
          <w:i/>
          <w:sz w:val="22"/>
          <w:u w:val="single"/>
          <w:lang w:val="es-MX" w:eastAsia="en-US"/>
        </w:rPr>
        <w:t>Analizará el caso y tomará las medidas necesarias para localizar la información;</w:t>
      </w:r>
    </w:p>
    <w:p w:rsidR="002A4D81" w:rsidRPr="002A4D81" w:rsidRDefault="002A4D81" w:rsidP="009E15B5">
      <w:pPr>
        <w:tabs>
          <w:tab w:val="left" w:pos="709"/>
        </w:tabs>
        <w:ind w:left="567" w:right="567"/>
        <w:jc w:val="both"/>
        <w:rPr>
          <w:rFonts w:ascii="Palatino Linotype" w:eastAsia="Calibri" w:hAnsi="Palatino Linotype"/>
          <w:b/>
          <w:i/>
          <w:sz w:val="22"/>
          <w:lang w:val="es-MX" w:eastAsia="en-US"/>
        </w:rPr>
      </w:pPr>
      <w:r w:rsidRPr="002A4D81">
        <w:rPr>
          <w:rFonts w:ascii="Palatino Linotype" w:eastAsia="Calibri" w:hAnsi="Palatino Linotype"/>
          <w:b/>
          <w:bCs/>
          <w:i/>
          <w:sz w:val="22"/>
          <w:lang w:val="es-MX" w:eastAsia="en-US"/>
        </w:rPr>
        <w:t xml:space="preserve">II. </w:t>
      </w:r>
      <w:r w:rsidRPr="002A4D81">
        <w:rPr>
          <w:rFonts w:ascii="Palatino Linotype" w:eastAsia="Calibri" w:hAnsi="Palatino Linotype"/>
          <w:i/>
          <w:sz w:val="22"/>
          <w:u w:val="single"/>
          <w:lang w:val="es-MX" w:eastAsia="en-US"/>
        </w:rPr>
        <w:t>Expedirá una resolución que confirme la inexistencia del documento;</w:t>
      </w:r>
    </w:p>
    <w:p w:rsidR="002A4D81" w:rsidRPr="002A4D81" w:rsidRDefault="002A4D81" w:rsidP="009E15B5">
      <w:pPr>
        <w:tabs>
          <w:tab w:val="left" w:pos="709"/>
        </w:tabs>
        <w:ind w:left="567" w:right="567"/>
        <w:jc w:val="both"/>
        <w:rPr>
          <w:rFonts w:ascii="Palatino Linotype" w:eastAsia="Calibri" w:hAnsi="Palatino Linotype"/>
          <w:b/>
          <w:i/>
          <w:sz w:val="22"/>
          <w:lang w:val="es-MX" w:eastAsia="en-US"/>
        </w:rPr>
      </w:pPr>
      <w:r w:rsidRPr="002A4D81">
        <w:rPr>
          <w:rFonts w:ascii="Palatino Linotype" w:eastAsia="Calibri" w:hAnsi="Palatino Linotype"/>
          <w:b/>
          <w:bCs/>
          <w:i/>
          <w:sz w:val="22"/>
          <w:lang w:val="es-MX" w:eastAsia="en-US"/>
        </w:rPr>
        <w:lastRenderedPageBreak/>
        <w:t xml:space="preserve">III. </w:t>
      </w:r>
      <w:r w:rsidRPr="002A4D81">
        <w:rPr>
          <w:rFonts w:ascii="Palatino Linotype" w:eastAsia="Calibri" w:hAnsi="Palatino Linotype"/>
          <w:i/>
          <w:sz w:val="22"/>
          <w:u w:val="single"/>
          <w:lang w:val="es-MX" w:eastAsia="en-U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A4D81" w:rsidRPr="002A4D81" w:rsidRDefault="002A4D81" w:rsidP="009E15B5">
      <w:pPr>
        <w:tabs>
          <w:tab w:val="left" w:pos="709"/>
        </w:tabs>
        <w:ind w:left="567" w:right="567"/>
        <w:jc w:val="both"/>
        <w:rPr>
          <w:rFonts w:ascii="Palatino Linotype" w:eastAsia="Calibri" w:hAnsi="Palatino Linotype"/>
          <w:i/>
          <w:sz w:val="22"/>
          <w:u w:val="single"/>
          <w:lang w:val="es-MX" w:eastAsia="en-US"/>
        </w:rPr>
      </w:pPr>
      <w:r w:rsidRPr="002A4D81">
        <w:rPr>
          <w:rFonts w:ascii="Palatino Linotype" w:eastAsia="Calibri" w:hAnsi="Palatino Linotype"/>
          <w:b/>
          <w:bCs/>
          <w:i/>
          <w:sz w:val="22"/>
          <w:lang w:val="es-MX" w:eastAsia="en-US"/>
        </w:rPr>
        <w:t xml:space="preserve">IV. </w:t>
      </w:r>
      <w:r w:rsidRPr="002A4D81">
        <w:rPr>
          <w:rFonts w:ascii="Palatino Linotype" w:eastAsia="Calibri" w:hAnsi="Palatino Linotype"/>
          <w:i/>
          <w:sz w:val="22"/>
          <w:u w:val="single"/>
          <w:lang w:val="es-MX" w:eastAsia="en-US"/>
        </w:rPr>
        <w:t>Notificará al órgano interno de control o equivalente del Sujeto Obligado quien, en su caso, deberá iniciar el procedimiento de responsabilidad administrativa que corresponda.</w:t>
      </w:r>
    </w:p>
    <w:p w:rsidR="002A4D81" w:rsidRPr="002A4D81" w:rsidRDefault="002A4D81" w:rsidP="009E15B5">
      <w:pPr>
        <w:tabs>
          <w:tab w:val="left" w:pos="709"/>
        </w:tabs>
        <w:ind w:left="567" w:right="567"/>
        <w:jc w:val="both"/>
        <w:rPr>
          <w:rFonts w:ascii="Palatino Linotype" w:eastAsia="Calibri" w:hAnsi="Palatino Linotype"/>
          <w:i/>
          <w:sz w:val="22"/>
          <w:u w:val="single"/>
          <w:lang w:val="es-MX" w:eastAsia="en-US"/>
        </w:rPr>
      </w:pPr>
      <w:r w:rsidRPr="002A4D81">
        <w:rPr>
          <w:rFonts w:ascii="Palatino Linotype" w:eastAsia="Calibri" w:hAnsi="Palatino Linotype"/>
          <w:i/>
          <w:sz w:val="22"/>
          <w:u w:val="single"/>
          <w:lang w:val="es-MX" w:eastAsia="en-US"/>
        </w:rPr>
        <w:t>La Unidad de Transparencia deberá notificarlo al solicitante por escrito, en un plazo que no exceda de quince días hábiles contados a partir del día siguiente a la presentación de la solicitud.</w:t>
      </w:r>
    </w:p>
    <w:p w:rsidR="002A4D81" w:rsidRPr="002A4D81" w:rsidRDefault="002A4D81" w:rsidP="009E15B5">
      <w:pPr>
        <w:tabs>
          <w:tab w:val="left" w:pos="709"/>
        </w:tabs>
        <w:ind w:left="567" w:right="567"/>
        <w:jc w:val="both"/>
        <w:rPr>
          <w:rFonts w:ascii="Palatino Linotype" w:eastAsia="Calibri" w:hAnsi="Palatino Linotype"/>
          <w:i/>
          <w:sz w:val="22"/>
          <w:u w:val="single"/>
          <w:lang w:val="es-MX" w:eastAsia="en-US"/>
        </w:rPr>
      </w:pPr>
      <w:r w:rsidRPr="002A4D81">
        <w:rPr>
          <w:rFonts w:ascii="Palatino Linotype" w:eastAsia="Calibri" w:hAnsi="Palatino Linotype"/>
          <w:i/>
          <w:sz w:val="22"/>
          <w:u w:val="single"/>
          <w:lang w:val="es-MX" w:eastAsia="en-US"/>
        </w:rPr>
        <w:t>Este plazo podrá ampliarse hasta por otros siete días hábiles, siempre que existan razones para ello, debiendo notificarse por escrito al solicitante.</w:t>
      </w:r>
    </w:p>
    <w:p w:rsidR="002A4D81" w:rsidRPr="002A4D81" w:rsidRDefault="002A4D81" w:rsidP="009E15B5">
      <w:pPr>
        <w:tabs>
          <w:tab w:val="left" w:pos="709"/>
        </w:tabs>
        <w:ind w:left="567" w:right="567"/>
        <w:jc w:val="both"/>
        <w:rPr>
          <w:rFonts w:ascii="Palatino Linotype" w:eastAsia="Calibri" w:hAnsi="Palatino Linotype"/>
          <w:b/>
          <w:i/>
          <w:iCs/>
          <w:sz w:val="22"/>
          <w:lang w:val="es-MX" w:eastAsia="en-US"/>
        </w:rPr>
      </w:pPr>
      <w:r w:rsidRPr="002A4D81">
        <w:rPr>
          <w:rFonts w:ascii="Palatino Linotype" w:eastAsia="Calibri" w:hAnsi="Palatino Linotype"/>
          <w:b/>
          <w:i/>
          <w:sz w:val="22"/>
          <w:lang w:val="es-MX" w:eastAsia="en-US"/>
        </w:rPr>
        <w:t>Artículo 170</w:t>
      </w:r>
      <w:r w:rsidRPr="002A4D81">
        <w:rPr>
          <w:rFonts w:ascii="Palatino Linotype" w:eastAsia="Calibri" w:hAnsi="Palatino Linotype"/>
          <w:b/>
          <w:bCs/>
          <w:i/>
          <w:iCs/>
          <w:sz w:val="22"/>
          <w:lang w:val="es-MX" w:eastAsia="en-US"/>
        </w:rPr>
        <w:t>.</w:t>
      </w:r>
      <w:r w:rsidRPr="002A4D81">
        <w:rPr>
          <w:rFonts w:ascii="Palatino Linotype" w:eastAsia="Calibri" w:hAnsi="Palatino Linotype"/>
          <w:i/>
          <w:iCs/>
          <w:sz w:val="22"/>
          <w:lang w:val="es-MX" w:eastAsia="en-US"/>
        </w:rPr>
        <w:t xml:space="preserve"> </w:t>
      </w:r>
      <w:r w:rsidRPr="002A4D81">
        <w:rPr>
          <w:rFonts w:ascii="Palatino Linotype" w:eastAsia="Calibri" w:hAnsi="Palatino Linotype"/>
          <w:i/>
          <w:iCs/>
          <w:sz w:val="22"/>
          <w:u w:val="single"/>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A4D81">
        <w:rPr>
          <w:rFonts w:ascii="Palatino Linotype" w:eastAsia="Calibri" w:hAnsi="Palatino Linotype"/>
          <w:i/>
          <w:iCs/>
          <w:sz w:val="22"/>
          <w:lang w:val="es-MX" w:eastAsia="en-US"/>
        </w:rPr>
        <w:t xml:space="preserve">” </w:t>
      </w:r>
      <w:r w:rsidRPr="002A4D81">
        <w:rPr>
          <w:rFonts w:ascii="Palatino Linotype" w:eastAsia="Calibri" w:hAnsi="Palatino Linotype"/>
          <w:b/>
          <w:i/>
          <w:iCs/>
          <w:sz w:val="22"/>
          <w:lang w:val="es-MX" w:eastAsia="en-US"/>
        </w:rPr>
        <w:t>[Sic]</w:t>
      </w:r>
    </w:p>
    <w:p w:rsidR="002A4D81" w:rsidRPr="002A4D81" w:rsidRDefault="002A4D81" w:rsidP="009E15B5">
      <w:pPr>
        <w:tabs>
          <w:tab w:val="left" w:pos="709"/>
        </w:tabs>
        <w:spacing w:line="360" w:lineRule="auto"/>
        <w:ind w:left="851" w:right="851"/>
        <w:jc w:val="both"/>
        <w:rPr>
          <w:rFonts w:ascii="Palatino Linotype" w:eastAsia="Calibri" w:hAnsi="Palatino Linotype"/>
          <w:b/>
          <w:i/>
          <w:iCs/>
          <w:sz w:val="22"/>
          <w:lang w:val="es-MX" w:eastAsia="en-US"/>
        </w:rPr>
      </w:pPr>
    </w:p>
    <w:p w:rsidR="002A4D81" w:rsidRPr="002A4D81" w:rsidRDefault="002A4D81" w:rsidP="009E15B5">
      <w:pPr>
        <w:tabs>
          <w:tab w:val="left" w:pos="709"/>
        </w:tabs>
        <w:spacing w:line="360" w:lineRule="auto"/>
        <w:jc w:val="both"/>
        <w:rPr>
          <w:rFonts w:ascii="Palatino Linotype" w:eastAsia="Calibri" w:hAnsi="Palatino Linotype" w:cs="Arial"/>
          <w:lang w:val="es-MX" w:eastAsia="en-US"/>
        </w:rPr>
      </w:pPr>
      <w:r w:rsidRPr="002A4D81">
        <w:rPr>
          <w:rFonts w:ascii="Palatino Linotype" w:eastAsia="Calibri" w:hAnsi="Palatino Linotype" w:cs="Arial"/>
          <w:lang w:val="es-MX" w:eastAsia="en-US"/>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w:t>
      </w:r>
    </w:p>
    <w:p w:rsidR="008E6D91" w:rsidRDefault="008E6D91" w:rsidP="009E15B5">
      <w:pPr>
        <w:spacing w:line="360" w:lineRule="auto"/>
        <w:jc w:val="both"/>
        <w:rPr>
          <w:rFonts w:ascii="Palatino Linotype" w:hAnsi="Palatino Linotype"/>
          <w:bCs/>
        </w:rPr>
      </w:pPr>
    </w:p>
    <w:p w:rsidR="00802516" w:rsidRPr="009A71E1" w:rsidRDefault="00802516" w:rsidP="009E15B5">
      <w:pPr>
        <w:numPr>
          <w:ilvl w:val="0"/>
          <w:numId w:val="4"/>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rsidR="00802516" w:rsidRPr="009A71E1" w:rsidRDefault="00802516" w:rsidP="009E15B5">
      <w:pPr>
        <w:tabs>
          <w:tab w:val="left" w:pos="8647"/>
        </w:tabs>
        <w:spacing w:line="360" w:lineRule="auto"/>
        <w:ind w:right="51"/>
        <w:jc w:val="both"/>
        <w:rPr>
          <w:rFonts w:ascii="Palatino Linotype" w:eastAsiaTheme="minorHAnsi" w:hAnsi="Palatino Linotype" w:cs="Arial"/>
          <w:lang w:val="es-MX" w:eastAsia="en-US"/>
        </w:rPr>
      </w:pPr>
    </w:p>
    <w:p w:rsidR="00802516" w:rsidRPr="009A71E1" w:rsidRDefault="00802516" w:rsidP="009E15B5">
      <w:pPr>
        <w:spacing w:line="360" w:lineRule="auto"/>
        <w:contextualSpacing/>
        <w:jc w:val="both"/>
        <w:rPr>
          <w:rFonts w:ascii="Palatino Linotype" w:hAnsi="Palatino Linotype" w:cs="Arial"/>
          <w:lang w:val="es-ES_tradnl"/>
        </w:rPr>
      </w:pPr>
      <w:r w:rsidRPr="009A71E1">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9A71E1">
        <w:rPr>
          <w:rFonts w:ascii="Palatino Linotype" w:eastAsia="Arial Unicode MS" w:hAnsi="Palatino Linotype" w:cs="Arial"/>
          <w:lang w:val="es-MX"/>
        </w:rPr>
        <w:t>omitir, eliminar o suprimir la</w:t>
      </w:r>
      <w:r w:rsidRPr="009A71E1">
        <w:rPr>
          <w:rFonts w:ascii="Palatino Linotype" w:hAnsi="Palatino Linotype"/>
          <w:color w:val="000000"/>
          <w:lang w:val="es-MX"/>
        </w:rPr>
        <w:t xml:space="preserve"> </w:t>
      </w:r>
      <w:r w:rsidRPr="009A71E1">
        <w:rPr>
          <w:rFonts w:ascii="Palatino Linotype" w:hAnsi="Palatino Linotype"/>
          <w:color w:val="000000"/>
          <w:lang w:val="es-MX"/>
        </w:rPr>
        <w:lastRenderedPageBreak/>
        <w:t xml:space="preserve">información estrictamente </w:t>
      </w:r>
      <w:r w:rsidRPr="009A71E1">
        <w:rPr>
          <w:rFonts w:ascii="Palatino Linotype" w:hAnsi="Palatino Linotype"/>
          <w:b/>
          <w:color w:val="000000"/>
          <w:lang w:val="es-MX"/>
        </w:rPr>
        <w:t>confidencial</w:t>
      </w:r>
      <w:r w:rsidRPr="009A71E1">
        <w:rPr>
          <w:rFonts w:ascii="Palatino Linotype" w:eastAsia="Arial Unicode MS" w:hAnsi="Palatino Linotype" w:cs="Arial"/>
          <w:lang w:val="es-MX"/>
        </w:rPr>
        <w:t xml:space="preserve">. En ese sentido, </w:t>
      </w:r>
      <w:r w:rsidRPr="009A71E1">
        <w:rPr>
          <w:rFonts w:ascii="Palatino Linotype" w:hAnsi="Palatino Linotype" w:cs="Arial"/>
          <w:lang w:val="es-ES_tradnl"/>
        </w:rPr>
        <w:t xml:space="preserve">sólo podrán </w:t>
      </w:r>
      <w:r w:rsidRPr="009A71E1">
        <w:rPr>
          <w:rFonts w:ascii="Palatino Linotype" w:hAnsi="Palatino Linotype" w:cs="Arial"/>
          <w:lang w:val="es-MX"/>
        </w:rPr>
        <w:t>ser</w:t>
      </w:r>
      <w:r w:rsidRPr="009A71E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A71E1">
        <w:rPr>
          <w:rFonts w:ascii="Palatino Linotype" w:hAnsi="Palatino Linotype" w:cs="Arial"/>
          <w:lang w:val="es-MX"/>
        </w:rPr>
        <w:t xml:space="preserve"> que el Comité de Transparencia del </w:t>
      </w:r>
      <w:r w:rsidRPr="009A71E1">
        <w:rPr>
          <w:rFonts w:ascii="Palatino Linotype" w:hAnsi="Palatino Linotype" w:cs="Arial"/>
          <w:b/>
          <w:lang w:val="es-MX"/>
        </w:rPr>
        <w:t>Sujeto Obligado</w:t>
      </w:r>
      <w:r w:rsidRPr="009A71E1">
        <w:rPr>
          <w:rFonts w:ascii="Palatino Linotype" w:hAnsi="Palatino Linotype" w:cs="Arial"/>
          <w:lang w:val="es-MX"/>
        </w:rPr>
        <w:t xml:space="preserve"> emita el Acuerdo de Clasificación correspondiente</w:t>
      </w:r>
      <w:r w:rsidRPr="009A71E1">
        <w:rPr>
          <w:rFonts w:ascii="Palatino Linotype" w:hAnsi="Palatino Linotype" w:cs="Arial"/>
          <w:lang w:val="es-ES_tradnl"/>
        </w:rPr>
        <w:t xml:space="preserve"> debidamente fundado y motivado, en el cual se</w:t>
      </w:r>
      <w:r w:rsidRPr="009A71E1">
        <w:rPr>
          <w:rFonts w:ascii="Palatino Linotype" w:hAnsi="Palatino Linotype" w:cs="Arial"/>
          <w:lang w:val="es-MX"/>
        </w:rPr>
        <w:t xml:space="preserve"> sustente la versión pública, </w:t>
      </w:r>
      <w:r w:rsidRPr="009A71E1">
        <w:rPr>
          <w:rFonts w:ascii="Palatino Linotype" w:hAnsi="Palatino Linotype" w:cs="Arial"/>
          <w:lang w:val="es-ES_tradnl"/>
        </w:rPr>
        <w:t xml:space="preserve">en </w:t>
      </w:r>
      <w:r w:rsidRPr="009A71E1">
        <w:rPr>
          <w:rFonts w:ascii="Palatino Linotype" w:hAnsi="Palatino Linotype" w:cs="Arial"/>
          <w:noProof/>
          <w:lang w:val="es-MX" w:eastAsia="es-MX"/>
        </w:rPr>
        <w:t>términos</w:t>
      </w:r>
      <w:r w:rsidRPr="009A71E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02516" w:rsidRPr="009A71E1" w:rsidRDefault="00802516" w:rsidP="009E15B5">
      <w:pPr>
        <w:spacing w:line="360" w:lineRule="auto"/>
        <w:contextualSpacing/>
        <w:jc w:val="both"/>
        <w:rPr>
          <w:rFonts w:ascii="Palatino Linotype" w:hAnsi="Palatino Linotype" w:cs="Arial"/>
          <w:lang w:val="es-ES_tradnl"/>
        </w:rPr>
      </w:pPr>
    </w:p>
    <w:p w:rsidR="00802516" w:rsidRPr="009A71E1" w:rsidRDefault="00802516" w:rsidP="009E15B5">
      <w:pPr>
        <w:ind w:left="567" w:right="567"/>
        <w:contextualSpacing/>
        <w:jc w:val="center"/>
        <w:rPr>
          <w:rFonts w:ascii="Palatino Linotype" w:hAnsi="Palatino Linotype" w:cs="Arial"/>
          <w:b/>
          <w:i/>
          <w:sz w:val="22"/>
          <w:lang w:val="es-MX"/>
        </w:rPr>
      </w:pPr>
      <w:r w:rsidRPr="009A71E1">
        <w:rPr>
          <w:rFonts w:ascii="Palatino Linotype" w:hAnsi="Palatino Linotype" w:cs="Arial"/>
          <w:b/>
          <w:i/>
          <w:sz w:val="22"/>
          <w:lang w:val="es-MX"/>
        </w:rPr>
        <w:t>Ley de Transparencia y Acceso a la Información Pública del Estado de México y Municipios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r w:rsidRPr="009A71E1">
        <w:rPr>
          <w:rFonts w:ascii="Palatino Linotype" w:hAnsi="Palatino Linotype" w:cs="Arial"/>
          <w:b/>
          <w:i/>
          <w:sz w:val="22"/>
          <w:szCs w:val="22"/>
          <w:lang w:val="es-MX" w:eastAsia="es-MX"/>
        </w:rPr>
        <w:t xml:space="preserve">Artículo 49. </w:t>
      </w:r>
      <w:r w:rsidRPr="009A71E1">
        <w:rPr>
          <w:rFonts w:ascii="Palatino Linotype" w:hAnsi="Palatino Linotype" w:cs="Arial"/>
          <w:i/>
          <w:sz w:val="22"/>
          <w:szCs w:val="22"/>
          <w:lang w:val="es-MX" w:eastAsia="es-MX"/>
        </w:rPr>
        <w:t xml:space="preserve">Los </w:t>
      </w:r>
      <w:r w:rsidRPr="009A71E1">
        <w:rPr>
          <w:rFonts w:ascii="Palatino Linotype" w:hAnsi="Palatino Linotype" w:cs="Arial"/>
          <w:i/>
          <w:sz w:val="22"/>
          <w:lang w:val="es-MX"/>
        </w:rPr>
        <w:t>Comités</w:t>
      </w:r>
      <w:r w:rsidRPr="009A71E1">
        <w:rPr>
          <w:rFonts w:ascii="Palatino Linotype" w:hAnsi="Palatino Linotype" w:cs="Arial"/>
          <w:i/>
          <w:sz w:val="22"/>
          <w:szCs w:val="22"/>
          <w:lang w:val="es-MX" w:eastAsia="es-MX"/>
        </w:rPr>
        <w:t xml:space="preserve"> de </w:t>
      </w:r>
      <w:r w:rsidRPr="009A71E1">
        <w:rPr>
          <w:rFonts w:ascii="Palatino Linotype" w:hAnsi="Palatino Linotype" w:cs="Arial"/>
          <w:i/>
          <w:sz w:val="22"/>
          <w:lang w:val="es-MX" w:eastAsia="es-MX"/>
        </w:rPr>
        <w:t>Transparencia</w:t>
      </w:r>
      <w:r w:rsidRPr="009A71E1">
        <w:rPr>
          <w:rFonts w:ascii="Palatino Linotype" w:hAnsi="Palatino Linotype" w:cs="Arial"/>
          <w:i/>
          <w:sz w:val="22"/>
          <w:szCs w:val="22"/>
          <w:lang w:val="es-MX" w:eastAsia="es-MX"/>
        </w:rPr>
        <w:t xml:space="preserve"> </w:t>
      </w:r>
      <w:r w:rsidRPr="009A71E1">
        <w:rPr>
          <w:rFonts w:ascii="Palatino Linotype" w:hAnsi="Palatino Linotype"/>
          <w:i/>
          <w:sz w:val="22"/>
          <w:szCs w:val="22"/>
          <w:lang w:val="es-MX"/>
        </w:rPr>
        <w:t>tendrán</w:t>
      </w:r>
      <w:r w:rsidRPr="009A71E1">
        <w:rPr>
          <w:rFonts w:ascii="Palatino Linotype" w:hAnsi="Palatino Linotype" w:cs="Arial"/>
          <w:i/>
          <w:sz w:val="22"/>
          <w:szCs w:val="22"/>
          <w:lang w:val="es-MX" w:eastAsia="es-MX"/>
        </w:rPr>
        <w:t xml:space="preserve"> las siguientes atribuciones: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VIII.</w:t>
      </w:r>
      <w:r w:rsidRPr="009A71E1">
        <w:rPr>
          <w:rFonts w:ascii="Palatino Linotype" w:hAnsi="Palatino Linotype" w:cs="Arial"/>
          <w:i/>
          <w:sz w:val="22"/>
          <w:szCs w:val="22"/>
          <w:lang w:val="es-MX" w:eastAsia="es-MX"/>
        </w:rPr>
        <w:t xml:space="preserve"> Aprobar, </w:t>
      </w:r>
      <w:r w:rsidRPr="009A71E1">
        <w:rPr>
          <w:rFonts w:ascii="Palatino Linotype" w:hAnsi="Palatino Linotype" w:cs="Arial"/>
          <w:i/>
          <w:sz w:val="22"/>
          <w:lang w:val="es-MX"/>
        </w:rPr>
        <w:t>modificar</w:t>
      </w:r>
      <w:r w:rsidRPr="009A71E1">
        <w:rPr>
          <w:rFonts w:ascii="Palatino Linotype" w:hAnsi="Palatino Linotype" w:cs="Arial"/>
          <w:i/>
          <w:sz w:val="22"/>
          <w:szCs w:val="22"/>
          <w:lang w:val="es-MX" w:eastAsia="es-MX"/>
        </w:rPr>
        <w:t xml:space="preserve"> o revocar la clasificación de la información;</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Artículo 132.</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de la información se llevará a cabo en el momento en que:</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i/>
          <w:sz w:val="22"/>
          <w:lang w:val="es-MX" w:eastAsia="es-MX"/>
        </w:rPr>
        <w:t>mediante</w:t>
      </w:r>
      <w:r w:rsidRPr="009A71E1">
        <w:rPr>
          <w:rFonts w:ascii="Palatino Linotype" w:hAnsi="Palatino Linotype" w:cs="Arial"/>
          <w:i/>
          <w:sz w:val="22"/>
          <w:szCs w:val="22"/>
          <w:lang w:val="es-MX" w:eastAsia="es-MX"/>
        </w:rPr>
        <w:t xml:space="preserve"> resolución de autoridad competente; o</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i/>
          <w:sz w:val="22"/>
          <w:lang w:val="es-MX" w:eastAsia="es-MX"/>
        </w:rPr>
        <w:t>versiones</w:t>
      </w:r>
      <w:r w:rsidRPr="009A71E1">
        <w:rPr>
          <w:rFonts w:ascii="Palatino Linotype" w:hAnsi="Palatino Linotype" w:cs="Arial"/>
          <w:i/>
          <w:sz w:val="22"/>
          <w:szCs w:val="22"/>
          <w:lang w:val="es-MX" w:eastAsia="es-MX"/>
        </w:rPr>
        <w:t xml:space="preserve"> públicas para dar cumplimiento a las obligaciones de transparencia previstas en esta Ley.”</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p>
    <w:p w:rsidR="00802516" w:rsidRPr="009A71E1" w:rsidRDefault="00802516" w:rsidP="009E15B5">
      <w:pPr>
        <w:ind w:left="567" w:right="567"/>
        <w:contextualSpacing/>
        <w:jc w:val="center"/>
        <w:rPr>
          <w:rFonts w:ascii="Palatino Linotype" w:hAnsi="Palatino Linotype" w:cs="Arial"/>
          <w:b/>
          <w:i/>
          <w:sz w:val="22"/>
          <w:lang w:val="es-MX"/>
        </w:rPr>
      </w:pPr>
      <w:r w:rsidRPr="009A71E1">
        <w:rPr>
          <w:rFonts w:ascii="Palatino Linotype" w:hAnsi="Palatino Linotype" w:cs="Arial"/>
          <w:b/>
          <w:i/>
          <w:sz w:val="22"/>
          <w:szCs w:val="22"/>
          <w:lang w:val="es-MX" w:eastAsia="es-MX"/>
        </w:rPr>
        <w:t xml:space="preserve">Lineamientos Generales en materia de Clasificación y Desclasificación de la </w:t>
      </w:r>
      <w:r w:rsidRPr="009A71E1">
        <w:rPr>
          <w:rFonts w:ascii="Palatino Linotype" w:hAnsi="Palatino Linotype" w:cs="Arial"/>
          <w:b/>
          <w:i/>
          <w:sz w:val="22"/>
          <w:lang w:val="es-MX"/>
        </w:rPr>
        <w:t>Información, así como para la elaboración de Versiones Públicas</w:t>
      </w:r>
    </w:p>
    <w:p w:rsidR="00802516" w:rsidRPr="009A71E1" w:rsidRDefault="00802516" w:rsidP="009E15B5">
      <w:pPr>
        <w:ind w:left="567" w:right="567"/>
        <w:contextualSpacing/>
        <w:jc w:val="center"/>
        <w:rPr>
          <w:rFonts w:ascii="Palatino Linotype" w:hAnsi="Palatino Linotype" w:cs="Arial"/>
          <w:b/>
          <w:i/>
          <w:sz w:val="22"/>
          <w:szCs w:val="22"/>
          <w:lang w:val="es-MX" w:eastAsia="es-MX"/>
        </w:rPr>
      </w:pP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r w:rsidRPr="009A71E1">
        <w:rPr>
          <w:rFonts w:ascii="Palatino Linotype" w:hAnsi="Palatino Linotype" w:cs="Arial"/>
          <w:b/>
          <w:i/>
          <w:sz w:val="22"/>
          <w:szCs w:val="22"/>
          <w:lang w:val="es-MX" w:eastAsia="es-MX"/>
        </w:rPr>
        <w:t>Segundo.-</w:t>
      </w:r>
      <w:r w:rsidRPr="009A71E1">
        <w:rPr>
          <w:rFonts w:ascii="Palatino Linotype" w:hAnsi="Palatino Linotype" w:cs="Arial"/>
          <w:i/>
          <w:sz w:val="22"/>
          <w:szCs w:val="22"/>
          <w:lang w:val="es-MX" w:eastAsia="es-MX"/>
        </w:rPr>
        <w:t xml:space="preserve"> Para </w:t>
      </w:r>
      <w:r w:rsidRPr="009A71E1">
        <w:rPr>
          <w:rFonts w:ascii="Palatino Linotype" w:hAnsi="Palatino Linotype" w:cs="Arial"/>
          <w:i/>
          <w:sz w:val="22"/>
          <w:lang w:val="es-MX" w:eastAsia="es-MX"/>
        </w:rPr>
        <w:t>efectos</w:t>
      </w:r>
      <w:r w:rsidRPr="009A71E1">
        <w:rPr>
          <w:rFonts w:ascii="Palatino Linotype" w:hAnsi="Palatino Linotype" w:cs="Arial"/>
          <w:i/>
          <w:sz w:val="22"/>
          <w:szCs w:val="22"/>
          <w:lang w:val="es-MX" w:eastAsia="es-MX"/>
        </w:rPr>
        <w:t xml:space="preserve"> de los </w:t>
      </w:r>
      <w:r w:rsidRPr="009A71E1">
        <w:rPr>
          <w:rFonts w:ascii="Palatino Linotype" w:hAnsi="Palatino Linotype" w:cs="Arial"/>
          <w:i/>
          <w:sz w:val="22"/>
          <w:lang w:val="es-MX"/>
        </w:rPr>
        <w:t>presentes</w:t>
      </w:r>
      <w:r w:rsidRPr="009A71E1">
        <w:rPr>
          <w:rFonts w:ascii="Palatino Linotype" w:hAnsi="Palatino Linotype" w:cs="Arial"/>
          <w:i/>
          <w:sz w:val="22"/>
          <w:szCs w:val="22"/>
          <w:lang w:val="es-MX" w:eastAsia="es-MX"/>
        </w:rPr>
        <w:t xml:space="preserve"> Lineamientos Generales, se entenderá por:</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XVIII.</w:t>
      </w:r>
      <w:r w:rsidRPr="009A71E1">
        <w:rPr>
          <w:rFonts w:ascii="Palatino Linotype" w:hAnsi="Palatino Linotype" w:cs="Arial"/>
          <w:i/>
          <w:sz w:val="22"/>
          <w:szCs w:val="22"/>
          <w:lang w:val="es-MX" w:eastAsia="es-MX"/>
        </w:rPr>
        <w:t xml:space="preserve"> </w:t>
      </w:r>
      <w:r w:rsidRPr="009A71E1">
        <w:rPr>
          <w:rFonts w:ascii="Palatino Linotype" w:hAnsi="Palatino Linotype" w:cs="Arial"/>
          <w:b/>
          <w:i/>
          <w:sz w:val="22"/>
          <w:szCs w:val="22"/>
          <w:lang w:val="es-MX" w:eastAsia="es-MX"/>
        </w:rPr>
        <w:t>Versión pública:</w:t>
      </w:r>
      <w:r w:rsidRPr="009A71E1">
        <w:rPr>
          <w:rFonts w:ascii="Palatino Linotype" w:hAnsi="Palatino Linotype" w:cs="Arial"/>
          <w:i/>
          <w:sz w:val="22"/>
          <w:szCs w:val="22"/>
          <w:lang w:val="es-MX" w:eastAsia="es-MX"/>
        </w:rPr>
        <w:t xml:space="preserve"> El </w:t>
      </w:r>
      <w:r w:rsidRPr="009A71E1">
        <w:rPr>
          <w:rFonts w:ascii="Palatino Linotype" w:hAnsi="Palatino Linotype" w:cs="Arial"/>
          <w:bCs/>
          <w:i/>
          <w:noProof/>
          <w:sz w:val="22"/>
          <w:lang w:val="es-MX"/>
        </w:rPr>
        <w:t>documento</w:t>
      </w:r>
      <w:r w:rsidRPr="009A71E1">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9A71E1">
        <w:rPr>
          <w:rFonts w:ascii="Palatino Linotype" w:hAnsi="Palatino Linotype" w:cs="Arial"/>
          <w:b/>
          <w:i/>
          <w:sz w:val="22"/>
          <w:szCs w:val="22"/>
          <w:u w:val="single"/>
          <w:lang w:val="es-MX" w:eastAsia="es-MX"/>
        </w:rPr>
        <w:t>fundando y motivando la</w:t>
      </w:r>
      <w:r w:rsidRPr="009A71E1">
        <w:rPr>
          <w:rFonts w:ascii="Palatino Linotype" w:hAnsi="Palatino Linotype" w:cs="Arial"/>
          <w:i/>
          <w:sz w:val="22"/>
          <w:szCs w:val="22"/>
          <w:lang w:val="es-MX" w:eastAsia="es-MX"/>
        </w:rPr>
        <w:t xml:space="preserve"> reserva o </w:t>
      </w:r>
      <w:r w:rsidRPr="009A71E1">
        <w:rPr>
          <w:rFonts w:ascii="Palatino Linotype" w:hAnsi="Palatino Linotype" w:cs="Arial"/>
          <w:b/>
          <w:i/>
          <w:sz w:val="22"/>
          <w:szCs w:val="22"/>
          <w:u w:val="single"/>
          <w:lang w:val="es-MX" w:eastAsia="es-MX"/>
        </w:rPr>
        <w:t>confidencialidad</w:t>
      </w:r>
      <w:r w:rsidRPr="009A71E1">
        <w:rPr>
          <w:rFonts w:ascii="Palatino Linotype" w:hAnsi="Palatino Linotype" w:cs="Arial"/>
          <w:i/>
          <w:sz w:val="22"/>
          <w:szCs w:val="22"/>
          <w:lang w:val="es-MX" w:eastAsia="es-MX"/>
        </w:rPr>
        <w:t xml:space="preserve">, a través de la resolución que para tal efecto emita el </w:t>
      </w:r>
      <w:r w:rsidRPr="009A71E1">
        <w:rPr>
          <w:rFonts w:ascii="Palatino Linotype" w:hAnsi="Palatino Linotype" w:cs="Arial"/>
          <w:bCs/>
          <w:i/>
          <w:noProof/>
          <w:sz w:val="22"/>
          <w:lang w:val="es-MX"/>
        </w:rPr>
        <w:t>Comité</w:t>
      </w:r>
      <w:r w:rsidRPr="009A71E1">
        <w:rPr>
          <w:rFonts w:ascii="Palatino Linotype" w:hAnsi="Palatino Linotype" w:cs="Arial"/>
          <w:i/>
          <w:sz w:val="22"/>
          <w:szCs w:val="22"/>
          <w:lang w:val="es-MX" w:eastAsia="es-MX"/>
        </w:rPr>
        <w:t xml:space="preserve"> de Transparencia.</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Cuarto.</w:t>
      </w:r>
      <w:r w:rsidRPr="009A71E1">
        <w:rPr>
          <w:rFonts w:ascii="Palatino Linotype" w:hAnsi="Palatino Linotype" w:cs="Arial"/>
          <w:i/>
          <w:sz w:val="22"/>
          <w:szCs w:val="22"/>
          <w:lang w:val="es-MX" w:eastAsia="es-MX"/>
        </w:rPr>
        <w:t xml:space="preserve"> Para clasificar la información como reservada o confidencial, de manera total o parcial, el </w:t>
      </w:r>
      <w:r w:rsidRPr="009A71E1">
        <w:rPr>
          <w:rFonts w:ascii="Palatino Linotype" w:hAnsi="Palatino Linotype" w:cs="Arial"/>
          <w:i/>
          <w:sz w:val="22"/>
          <w:lang w:val="es-MX" w:eastAsia="es-MX"/>
        </w:rPr>
        <w:t>titular</w:t>
      </w:r>
      <w:r w:rsidRPr="009A71E1">
        <w:rPr>
          <w:rFonts w:ascii="Palatino Linotype" w:hAnsi="Palatino Linotype" w:cs="Arial"/>
          <w:i/>
          <w:sz w:val="22"/>
          <w:szCs w:val="22"/>
          <w:lang w:val="es-MX" w:eastAsia="es-MX"/>
        </w:rPr>
        <w:t xml:space="preserve"> del </w:t>
      </w:r>
      <w:r w:rsidRPr="009A71E1">
        <w:rPr>
          <w:rFonts w:ascii="Palatino Linotype" w:hAnsi="Palatino Linotype" w:cs="Arial"/>
          <w:bCs/>
          <w:i/>
          <w:noProof/>
          <w:sz w:val="22"/>
          <w:lang w:val="es-MX"/>
        </w:rPr>
        <w:t>área</w:t>
      </w:r>
      <w:r w:rsidRPr="009A71E1">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w:t>
      </w:r>
      <w:r w:rsidRPr="009A71E1">
        <w:rPr>
          <w:rFonts w:ascii="Palatino Linotype" w:hAnsi="Palatino Linotype" w:cs="Arial"/>
          <w:i/>
          <w:sz w:val="22"/>
          <w:szCs w:val="22"/>
          <w:lang w:val="es-MX" w:eastAsia="es-MX"/>
        </w:rPr>
        <w:lastRenderedPageBreak/>
        <w:t>respectivas competencias, en tanto estas últimas no contravengan lo dispuesto en la Ley General.</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sujetos obligados deberán aplicar, de manera estricta, las excepciones al derecho de acceso a la </w:t>
      </w:r>
      <w:r w:rsidRPr="009A71E1">
        <w:rPr>
          <w:rFonts w:ascii="Palatino Linotype" w:hAnsi="Palatino Linotype" w:cs="Arial"/>
          <w:bCs/>
          <w:i/>
          <w:noProof/>
          <w:sz w:val="22"/>
          <w:lang w:val="es-MX"/>
        </w:rPr>
        <w:t>información</w:t>
      </w:r>
      <w:r w:rsidRPr="009A71E1">
        <w:rPr>
          <w:rFonts w:ascii="Palatino Linotype" w:hAnsi="Palatino Linotype" w:cs="Arial"/>
          <w:i/>
          <w:sz w:val="22"/>
          <w:szCs w:val="22"/>
          <w:lang w:val="es-MX" w:eastAsia="es-MX"/>
        </w:rPr>
        <w:t xml:space="preserve"> y sólo </w:t>
      </w:r>
      <w:r w:rsidRPr="009A71E1">
        <w:rPr>
          <w:rFonts w:ascii="Palatino Linotype" w:hAnsi="Palatino Linotype" w:cs="Arial"/>
          <w:i/>
          <w:sz w:val="22"/>
          <w:lang w:val="es-MX"/>
        </w:rPr>
        <w:t>podrán</w:t>
      </w:r>
      <w:r w:rsidRPr="009A71E1">
        <w:rPr>
          <w:rFonts w:ascii="Palatino Linotype" w:hAnsi="Palatino Linotype" w:cs="Arial"/>
          <w:i/>
          <w:sz w:val="22"/>
          <w:szCs w:val="22"/>
          <w:lang w:val="es-MX" w:eastAsia="es-MX"/>
        </w:rPr>
        <w:t xml:space="preserve"> invocarlas cuando acrediten su procedencia.</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Quinto.</w:t>
      </w:r>
      <w:r w:rsidRPr="009A71E1">
        <w:rPr>
          <w:rFonts w:ascii="Palatino Linotype" w:hAnsi="Palatino Linotype" w:cs="Arial"/>
          <w:i/>
          <w:sz w:val="22"/>
          <w:szCs w:val="22"/>
          <w:lang w:val="es-MX" w:eastAsia="es-MX"/>
        </w:rPr>
        <w:t xml:space="preserve"> La carga de </w:t>
      </w:r>
      <w:r w:rsidRPr="009A71E1">
        <w:rPr>
          <w:rFonts w:ascii="Palatino Linotype" w:hAnsi="Palatino Linotype" w:cs="Arial"/>
          <w:i/>
          <w:sz w:val="22"/>
          <w:lang w:val="es-MX" w:eastAsia="es-MX"/>
        </w:rPr>
        <w:t>la</w:t>
      </w:r>
      <w:r w:rsidRPr="009A71E1">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9A71E1">
        <w:rPr>
          <w:rFonts w:ascii="Palatino Linotype" w:hAnsi="Palatino Linotype" w:cs="Arial"/>
          <w:i/>
          <w:sz w:val="22"/>
          <w:lang w:val="es-MX"/>
        </w:rPr>
        <w:t>corresponderá</w:t>
      </w:r>
      <w:r w:rsidRPr="009A71E1">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Sexto.</w:t>
      </w:r>
      <w:r w:rsidRPr="009A71E1">
        <w:rPr>
          <w:rFonts w:ascii="Palatino Linotype" w:hAnsi="Palatino Linotype" w:cs="Arial"/>
          <w:i/>
          <w:sz w:val="22"/>
          <w:szCs w:val="22"/>
          <w:lang w:val="es-MX" w:eastAsia="es-MX"/>
        </w:rPr>
        <w:t xml:space="preserve"> Los sujetos obligados no podrán emitir acuerdos de carácter general ni particular que clasifiquen </w:t>
      </w:r>
      <w:r w:rsidRPr="009A71E1">
        <w:rPr>
          <w:rFonts w:ascii="Palatino Linotype" w:hAnsi="Palatino Linotype" w:cs="Arial"/>
          <w:bCs/>
          <w:i/>
          <w:noProof/>
          <w:sz w:val="22"/>
          <w:lang w:val="es-MX"/>
        </w:rPr>
        <w:t>documentos</w:t>
      </w:r>
      <w:r w:rsidRPr="009A71E1">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802516" w:rsidRPr="009A71E1" w:rsidRDefault="00802516" w:rsidP="009E15B5">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La clasificación de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realizará conforme a un análisis caso por caso, mediante la aplicación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prueba de daño y de interés público.</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Séptimo.</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llevará a cabo en el momento en que:</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w:t>
      </w:r>
      <w:r w:rsidRPr="009A71E1">
        <w:rPr>
          <w:rFonts w:ascii="Palatino Linotype" w:hAnsi="Palatino Linotype" w:cs="Arial"/>
          <w:i/>
          <w:sz w:val="22"/>
          <w:szCs w:val="22"/>
          <w:lang w:val="es-MX" w:eastAsia="es-MX"/>
        </w:rPr>
        <w:t xml:space="preserve"> Se reciba una </w:t>
      </w:r>
      <w:r w:rsidRPr="009A71E1">
        <w:rPr>
          <w:rFonts w:ascii="Palatino Linotype" w:hAnsi="Palatino Linotype" w:cs="Arial"/>
          <w:i/>
          <w:sz w:val="22"/>
          <w:lang w:val="es-MX" w:eastAsia="es-MX"/>
        </w:rPr>
        <w:t>solicitud</w:t>
      </w:r>
      <w:r w:rsidRPr="009A71E1">
        <w:rPr>
          <w:rFonts w:ascii="Palatino Linotype" w:hAnsi="Palatino Linotype" w:cs="Arial"/>
          <w:i/>
          <w:sz w:val="22"/>
          <w:szCs w:val="22"/>
          <w:lang w:val="es-MX" w:eastAsia="es-MX"/>
        </w:rPr>
        <w:t xml:space="preserve"> de acceso a la información;</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bCs/>
          <w:i/>
          <w:noProof/>
          <w:sz w:val="22"/>
          <w:lang w:val="es-MX"/>
        </w:rPr>
        <w:t>mediante</w:t>
      </w:r>
      <w:r w:rsidRPr="009A71E1">
        <w:rPr>
          <w:rFonts w:ascii="Palatino Linotype" w:hAnsi="Palatino Linotype" w:cs="Arial"/>
          <w:i/>
          <w:sz w:val="22"/>
          <w:szCs w:val="22"/>
          <w:lang w:val="es-MX" w:eastAsia="es-MX"/>
        </w:rPr>
        <w:t xml:space="preserve"> resolución de autoridad competente, o</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bCs/>
          <w:i/>
          <w:noProof/>
          <w:sz w:val="22"/>
          <w:lang w:val="es-MX"/>
        </w:rPr>
        <w:t>versiones</w:t>
      </w:r>
      <w:r w:rsidRPr="009A71E1">
        <w:rPr>
          <w:rFonts w:ascii="Palatino Linotype" w:hAnsi="Palatino Linotype" w:cs="Arial"/>
          <w:i/>
          <w:sz w:val="22"/>
          <w:szCs w:val="22"/>
          <w:lang w:val="es-MX" w:eastAsia="es-MX"/>
        </w:rPr>
        <w:t xml:space="preserve"> públicas para dar cumplimiento a las obligaciones de transparencia </w:t>
      </w:r>
      <w:r w:rsidRPr="009A71E1">
        <w:rPr>
          <w:rFonts w:ascii="Palatino Linotype" w:hAnsi="Palatino Linotype" w:cs="Arial"/>
          <w:i/>
          <w:sz w:val="22"/>
          <w:lang w:val="es-MX" w:eastAsia="es-MX"/>
        </w:rPr>
        <w:t>previstas</w:t>
      </w:r>
      <w:r w:rsidRPr="009A71E1">
        <w:rPr>
          <w:rFonts w:ascii="Palatino Linotype" w:hAnsi="Palatino Linotype" w:cs="Arial"/>
          <w:i/>
          <w:sz w:val="22"/>
          <w:szCs w:val="22"/>
          <w:lang w:val="es-MX" w:eastAsia="es-MX"/>
        </w:rPr>
        <w:t xml:space="preserve"> en la Ley General, la Ley Federal y las correspondientes de las entidades federativas.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9A71E1">
        <w:rPr>
          <w:rFonts w:ascii="Palatino Linotype" w:hAnsi="Palatino Linotype" w:cs="Arial"/>
          <w:bCs/>
          <w:i/>
          <w:noProof/>
          <w:sz w:val="22"/>
          <w:lang w:val="es-MX"/>
        </w:rPr>
        <w:t>acceso</w:t>
      </w:r>
      <w:r w:rsidRPr="009A71E1">
        <w:rPr>
          <w:rFonts w:ascii="Palatino Linotype" w:hAnsi="Palatino Linotype" w:cs="Arial"/>
          <w:i/>
          <w:sz w:val="22"/>
          <w:szCs w:val="22"/>
          <w:lang w:val="es-MX" w:eastAsia="es-MX"/>
        </w:rPr>
        <w:t xml:space="preserve"> a la información, para verificar si encuadra en una causal de reserva o de confidencialidad.</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Octavo.</w:t>
      </w:r>
      <w:r w:rsidRPr="009A71E1">
        <w:rPr>
          <w:rFonts w:ascii="Palatino Linotype" w:hAnsi="Palatino Linotype" w:cs="Arial"/>
          <w:i/>
          <w:sz w:val="22"/>
          <w:szCs w:val="22"/>
          <w:lang w:val="es-MX" w:eastAsia="es-MX"/>
        </w:rPr>
        <w:t xml:space="preserve"> Para fundar la clasificación de la información se debe señalar el artículo, fracción, inciso, </w:t>
      </w:r>
      <w:r w:rsidRPr="009A71E1">
        <w:rPr>
          <w:rFonts w:ascii="Palatino Linotype" w:hAnsi="Palatino Linotype" w:cs="Arial"/>
          <w:i/>
          <w:sz w:val="22"/>
          <w:lang w:val="es-MX" w:eastAsia="es-MX"/>
        </w:rPr>
        <w:t>párrafo</w:t>
      </w:r>
      <w:r w:rsidRPr="009A71E1">
        <w:rPr>
          <w:rFonts w:ascii="Palatino Linotype" w:hAnsi="Palatino Linotype" w:cs="Arial"/>
          <w:i/>
          <w:sz w:val="22"/>
          <w:szCs w:val="22"/>
          <w:lang w:val="es-MX" w:eastAsia="es-MX"/>
        </w:rPr>
        <w:t xml:space="preserve"> o numeral de la ley o tratado internacional suscrito por el Estado mexicano que </w:t>
      </w:r>
      <w:r w:rsidRPr="009A71E1">
        <w:rPr>
          <w:rFonts w:ascii="Palatino Linotype" w:hAnsi="Palatino Linotype" w:cs="Arial"/>
          <w:bCs/>
          <w:i/>
          <w:noProof/>
          <w:sz w:val="22"/>
          <w:lang w:val="es-MX"/>
        </w:rPr>
        <w:t>expresamente</w:t>
      </w:r>
      <w:r w:rsidRPr="009A71E1">
        <w:rPr>
          <w:rFonts w:ascii="Palatino Linotype" w:hAnsi="Palatino Linotype" w:cs="Arial"/>
          <w:i/>
          <w:sz w:val="22"/>
          <w:szCs w:val="22"/>
          <w:lang w:val="es-MX" w:eastAsia="es-MX"/>
        </w:rPr>
        <w:t xml:space="preserve"> le otorga el carácter de reservada o confidencial.</w:t>
      </w:r>
    </w:p>
    <w:p w:rsidR="00802516" w:rsidRPr="009A71E1" w:rsidRDefault="00802516" w:rsidP="009E15B5">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 xml:space="preserve">Para </w:t>
      </w:r>
      <w:r w:rsidRPr="009A71E1">
        <w:rPr>
          <w:rFonts w:ascii="Palatino Linotype" w:hAnsi="Palatino Linotype" w:cs="Arial"/>
          <w:bCs/>
          <w:i/>
          <w:noProof/>
          <w:sz w:val="22"/>
          <w:lang w:val="es-MX"/>
        </w:rPr>
        <w:t xml:space="preserve">motivar la clasificación se deberán señalar las razones o circunstancias especiales que lo </w:t>
      </w:r>
      <w:r w:rsidRPr="009A71E1">
        <w:rPr>
          <w:rFonts w:ascii="Palatino Linotype" w:hAnsi="Palatino Linotype" w:cs="Arial"/>
          <w:i/>
          <w:sz w:val="22"/>
          <w:szCs w:val="22"/>
          <w:lang w:val="es-MX" w:eastAsia="es-MX"/>
        </w:rPr>
        <w:t>llevaron</w:t>
      </w:r>
      <w:r w:rsidRPr="009A71E1">
        <w:rPr>
          <w:rFonts w:ascii="Palatino Linotype" w:hAnsi="Palatino Linotype" w:cs="Arial"/>
          <w:bCs/>
          <w:i/>
          <w:noProof/>
          <w:sz w:val="22"/>
          <w:lang w:val="es-MX"/>
        </w:rPr>
        <w:t xml:space="preserve"> a concluir que el caso particular se ajusta al supuesto previsto por la norma legal invocada como fundamento.</w:t>
      </w:r>
    </w:p>
    <w:p w:rsidR="00802516" w:rsidRPr="009A71E1" w:rsidRDefault="00802516" w:rsidP="009E15B5">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9A71E1">
        <w:rPr>
          <w:rFonts w:ascii="Palatino Linotype" w:hAnsi="Palatino Linotype" w:cs="Arial"/>
          <w:i/>
          <w:sz w:val="22"/>
          <w:szCs w:val="22"/>
          <w:lang w:val="es-MX" w:eastAsia="es-MX"/>
        </w:rPr>
        <w:t>de</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reserva</w:t>
      </w:r>
      <w:r w:rsidRPr="009A71E1">
        <w:rPr>
          <w:rFonts w:ascii="Palatino Linotype" w:hAnsi="Palatino Linotype" w:cs="Arial"/>
          <w:bCs/>
          <w:i/>
          <w:noProof/>
          <w:sz w:val="22"/>
          <w:lang w:val="es-MX"/>
        </w:rPr>
        <w:t>.</w:t>
      </w:r>
    </w:p>
    <w:p w:rsidR="00802516" w:rsidRPr="009A71E1" w:rsidRDefault="00802516" w:rsidP="009E15B5">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Tratándose</w:t>
      </w:r>
      <w:r w:rsidRPr="009A71E1">
        <w:rPr>
          <w:rFonts w:ascii="Palatino Linotype" w:hAnsi="Palatino Linotype" w:cs="Arial"/>
          <w:bCs/>
          <w:i/>
          <w:noProof/>
          <w:sz w:val="22"/>
          <w:lang w:val="es-MX"/>
        </w:rPr>
        <w:t xml:space="preserve"> de información clasificada como confidencial respecto de la cual se haya </w:t>
      </w:r>
      <w:r w:rsidRPr="009A71E1">
        <w:rPr>
          <w:rFonts w:ascii="Palatino Linotype" w:hAnsi="Palatino Linotype" w:cs="Arial"/>
          <w:i/>
          <w:sz w:val="22"/>
          <w:lang w:val="es-MX" w:eastAsia="es-MX"/>
        </w:rPr>
        <w:t>determinado</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su</w:t>
      </w:r>
      <w:r w:rsidRPr="009A71E1">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Cs/>
          <w:i/>
          <w:noProof/>
          <w:sz w:val="22"/>
          <w:lang w:val="es-MX"/>
        </w:rPr>
        <w:t>Los documentos contenidos</w:t>
      </w:r>
      <w:r w:rsidRPr="009A71E1">
        <w:rPr>
          <w:rFonts w:ascii="Palatino Linotype" w:hAnsi="Palatino Linotype" w:cs="Arial"/>
          <w:i/>
          <w:sz w:val="22"/>
          <w:szCs w:val="22"/>
          <w:lang w:val="es-MX" w:eastAsia="es-MX"/>
        </w:rPr>
        <w:t xml:space="preserve"> en los archivos históricos y los identificados como históricos confidenciales no </w:t>
      </w:r>
      <w:r w:rsidRPr="009A71E1">
        <w:rPr>
          <w:rFonts w:ascii="Palatino Linotype" w:hAnsi="Palatino Linotype" w:cs="Arial"/>
          <w:i/>
          <w:sz w:val="22"/>
          <w:lang w:val="es-MX" w:eastAsia="es-MX"/>
        </w:rPr>
        <w:t>serán</w:t>
      </w:r>
      <w:r w:rsidRPr="009A71E1">
        <w:rPr>
          <w:rFonts w:ascii="Palatino Linotype" w:hAnsi="Palatino Linotype" w:cs="Arial"/>
          <w:i/>
          <w:sz w:val="22"/>
          <w:szCs w:val="22"/>
          <w:lang w:val="es-MX" w:eastAsia="es-MX"/>
        </w:rPr>
        <w:t xml:space="preserve"> susceptibles de clasificación como reservados.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Noveno.</w:t>
      </w:r>
      <w:r w:rsidRPr="009A71E1">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w:t>
      </w:r>
      <w:r w:rsidRPr="009A71E1">
        <w:rPr>
          <w:rFonts w:ascii="Palatino Linotype" w:hAnsi="Palatino Linotype" w:cs="Arial"/>
          <w:i/>
          <w:sz w:val="22"/>
          <w:szCs w:val="22"/>
          <w:lang w:val="es-MX" w:eastAsia="es-MX"/>
        </w:rPr>
        <w:lastRenderedPageBreak/>
        <w:t>fundando y motivando la clasificación de las partes o secciones que se testen, siguiendo los procedimientos establecidos en el Capítulo IX de los presentes lineamientos.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w:t>
      </w:r>
      <w:r w:rsidRPr="009A71E1">
        <w:rPr>
          <w:rFonts w:ascii="Palatino Linotype" w:hAnsi="Palatino Linotype" w:cs="Arial"/>
          <w:i/>
          <w:sz w:val="22"/>
          <w:szCs w:val="22"/>
          <w:lang w:val="es-MX" w:eastAsia="es-MX"/>
        </w:rPr>
        <w:t xml:space="preserve"> Los titulares de las áreas, deberán tener conocimiento y llevar un registro del personal que, por la </w:t>
      </w:r>
      <w:r w:rsidRPr="009A71E1">
        <w:rPr>
          <w:rFonts w:ascii="Palatino Linotype" w:hAnsi="Palatino Linotype" w:cs="Arial"/>
          <w:i/>
          <w:sz w:val="22"/>
          <w:lang w:val="es-MX" w:eastAsia="es-MX"/>
        </w:rPr>
        <w:t>naturaleza</w:t>
      </w:r>
      <w:r w:rsidRPr="009A71E1">
        <w:rPr>
          <w:rFonts w:ascii="Palatino Linotype" w:hAnsi="Palatino Linotype" w:cs="Arial"/>
          <w:i/>
          <w:sz w:val="22"/>
          <w:szCs w:val="22"/>
          <w:lang w:val="es-MX" w:eastAsia="es-MX"/>
        </w:rPr>
        <w:t xml:space="preserve"> de sus atribuciones, tenga acceso a los </w:t>
      </w:r>
      <w:r w:rsidRPr="009A71E1">
        <w:rPr>
          <w:rFonts w:ascii="Palatino Linotype" w:hAnsi="Palatino Linotype" w:cs="Arial"/>
          <w:i/>
          <w:sz w:val="22"/>
          <w:lang w:val="es-MX"/>
        </w:rPr>
        <w:t>documentos</w:t>
      </w:r>
      <w:r w:rsidRPr="009A71E1">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9A71E1">
        <w:rPr>
          <w:rFonts w:ascii="Palatino Linotype" w:hAnsi="Palatino Linotype" w:cs="Arial"/>
          <w:i/>
          <w:sz w:val="22"/>
          <w:lang w:val="es-MX"/>
        </w:rPr>
        <w:t>que</w:t>
      </w:r>
      <w:r w:rsidRPr="009A71E1">
        <w:rPr>
          <w:rFonts w:ascii="Palatino Linotype" w:hAnsi="Palatino Linotype" w:cs="Arial"/>
          <w:i/>
          <w:sz w:val="22"/>
          <w:szCs w:val="22"/>
          <w:lang w:val="es-MX" w:eastAsia="es-MX"/>
        </w:rPr>
        <w:t xml:space="preserve"> rija la actuación del Sujeto Obligado.</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 primero.</w:t>
      </w:r>
      <w:r w:rsidRPr="009A71E1">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02516" w:rsidRPr="009A71E1" w:rsidRDefault="00802516" w:rsidP="009E15B5">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802516" w:rsidRPr="009A71E1" w:rsidRDefault="00802516" w:rsidP="009E15B5">
      <w:pPr>
        <w:ind w:left="567" w:right="567"/>
        <w:contextualSpacing/>
        <w:jc w:val="center"/>
        <w:rPr>
          <w:rFonts w:ascii="Palatino Linotype" w:hAnsi="Palatino Linotype" w:cs="Arial"/>
          <w:b/>
          <w:i/>
          <w:sz w:val="22"/>
          <w:szCs w:val="22"/>
          <w:lang w:val="es-MX" w:eastAsia="es-MX"/>
        </w:rPr>
      </w:pPr>
    </w:p>
    <w:p w:rsidR="00802516" w:rsidRPr="009A71E1" w:rsidRDefault="00802516" w:rsidP="009E15B5">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CAPÍTULO VIII</w:t>
      </w:r>
    </w:p>
    <w:p w:rsidR="00802516" w:rsidRPr="009A71E1" w:rsidRDefault="00802516" w:rsidP="009E15B5">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DE LA LEYENDA DE CLASIFICACIÓN</w:t>
      </w:r>
    </w:p>
    <w:p w:rsidR="00802516" w:rsidRPr="009A71E1" w:rsidRDefault="00802516" w:rsidP="009E15B5">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 xml:space="preserve">Quincuagésimo. </w:t>
      </w:r>
      <w:r w:rsidRPr="009A71E1">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9A71E1">
        <w:rPr>
          <w:rFonts w:ascii="Palatino Linotype" w:hAnsi="Palatino Linotype" w:cs="Arial"/>
          <w:i/>
          <w:sz w:val="22"/>
          <w:szCs w:val="22"/>
          <w:lang w:val="es-MX" w:eastAsia="es-MX"/>
        </w:rPr>
        <w:t xml:space="preserve"> para señalar la clasificación de documentos o expedientes, sin perjuicio de que establezcan los propios.</w:t>
      </w:r>
    </w:p>
    <w:p w:rsidR="00802516" w:rsidRPr="009A71E1" w:rsidRDefault="00802516" w:rsidP="009E15B5">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802516" w:rsidRPr="009A71E1" w:rsidRDefault="00802516" w:rsidP="009E15B5">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 xml:space="preserve">Quincuagésimo tercero. </w:t>
      </w:r>
      <w:r w:rsidRPr="009A71E1">
        <w:rPr>
          <w:rFonts w:ascii="Palatino Linotype" w:hAnsi="Palatino Linotype" w:cs="Arial"/>
          <w:b/>
          <w:i/>
          <w:sz w:val="22"/>
          <w:szCs w:val="22"/>
          <w:u w:val="single"/>
          <w:lang w:val="es-MX" w:eastAsia="es-MX"/>
        </w:rPr>
        <w:t>El formato para señalar la clasificación parcial de un documento</w:t>
      </w:r>
      <w:r w:rsidRPr="009A71E1">
        <w:rPr>
          <w:rFonts w:ascii="Palatino Linotype" w:hAnsi="Palatino Linotype" w:cs="Arial"/>
          <w:i/>
          <w:sz w:val="22"/>
          <w:szCs w:val="22"/>
          <w:lang w:val="es-MX"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802516" w:rsidRPr="009A71E1" w:rsidTr="00D244AE">
        <w:trPr>
          <w:trHeight w:val="597"/>
        </w:trPr>
        <w:tc>
          <w:tcPr>
            <w:tcW w:w="1275" w:type="dxa"/>
            <w:tcBorders>
              <w:top w:val="nil"/>
              <w:left w:val="nil"/>
              <w:bottom w:val="single" w:sz="4" w:space="0" w:color="auto"/>
              <w:right w:val="single" w:sz="4" w:space="0" w:color="auto"/>
            </w:tcBorders>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802516" w:rsidRPr="009A71E1" w:rsidRDefault="00802516" w:rsidP="009E15B5">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802516" w:rsidRPr="009A71E1" w:rsidRDefault="00802516" w:rsidP="009E15B5">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Dónde:</w:t>
            </w:r>
          </w:p>
        </w:tc>
      </w:tr>
      <w:tr w:rsidR="00802516" w:rsidRPr="009A71E1" w:rsidTr="00D244AE">
        <w:tc>
          <w:tcPr>
            <w:tcW w:w="1275" w:type="dxa"/>
            <w:vMerge w:val="restart"/>
            <w:tcBorders>
              <w:top w:val="single" w:sz="4" w:space="0" w:color="auto"/>
            </w:tcBorders>
            <w:shd w:val="clear" w:color="auto" w:fill="auto"/>
            <w:vAlign w:val="center"/>
          </w:tcPr>
          <w:p w:rsidR="00802516" w:rsidRPr="009A71E1" w:rsidRDefault="00802516" w:rsidP="009E15B5">
            <w:pPr>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Sello oficial o logotipo del Sujeto Obligado</w:t>
            </w:r>
          </w:p>
        </w:tc>
        <w:tc>
          <w:tcPr>
            <w:tcW w:w="1850" w:type="dxa"/>
            <w:tcBorders>
              <w:top w:val="single" w:sz="4" w:space="0" w:color="auto"/>
            </w:tcBorders>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la que el Comité de Transparencia confirmó la clasificación del documento, en su caso.</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Área</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área del cual es titular quien clasifica.</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Información reservada</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9A71E1">
              <w:rPr>
                <w:rFonts w:ascii="Palatino Linotype" w:hAnsi="Palatino Linotype" w:cs="Arial"/>
                <w:i/>
                <w:sz w:val="22"/>
                <w:szCs w:val="22"/>
                <w:lang w:val="es-MX" w:eastAsia="es-MX"/>
              </w:rPr>
              <w:t>anotarán</w:t>
            </w:r>
            <w:proofErr w:type="gramEnd"/>
            <w:r w:rsidRPr="009A71E1">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Periodo de reserva</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el número de años o meses por los que se mantendrá el documento o las partes del mismo como reservado.</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Ampliación del periodo de reserva</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Confidencial</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del titular del área</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clasifica.</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Fecha de desclasificación</w:t>
            </w:r>
          </w:p>
        </w:tc>
        <w:tc>
          <w:tcPr>
            <w:tcW w:w="4954" w:type="dxa"/>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que se desclasifica el documento.</w:t>
            </w:r>
          </w:p>
        </w:tc>
      </w:tr>
      <w:tr w:rsidR="00802516" w:rsidRPr="009A71E1" w:rsidTr="00D244AE">
        <w:tc>
          <w:tcPr>
            <w:tcW w:w="1275" w:type="dxa"/>
            <w:vMerge/>
            <w:shd w:val="clear" w:color="auto" w:fill="auto"/>
          </w:tcPr>
          <w:p w:rsidR="00802516" w:rsidRPr="009A71E1" w:rsidRDefault="00802516" w:rsidP="009E15B5">
            <w:pPr>
              <w:contextualSpacing/>
              <w:jc w:val="both"/>
              <w:rPr>
                <w:rFonts w:ascii="Palatino Linotype" w:hAnsi="Palatino Linotype" w:cs="Arial"/>
                <w:i/>
                <w:sz w:val="22"/>
                <w:szCs w:val="22"/>
                <w:lang w:val="es-MX" w:eastAsia="es-MX"/>
              </w:rPr>
            </w:pPr>
          </w:p>
        </w:tc>
        <w:tc>
          <w:tcPr>
            <w:tcW w:w="1850" w:type="dxa"/>
            <w:shd w:val="clear" w:color="auto" w:fill="auto"/>
          </w:tcPr>
          <w:p w:rsidR="00802516" w:rsidRPr="009A71E1" w:rsidRDefault="00802516" w:rsidP="009E15B5">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802516" w:rsidRPr="009A71E1" w:rsidRDefault="00802516" w:rsidP="009E15B5">
            <w:pPr>
              <w:contextualSpacing/>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desclasifica.</w:t>
            </w:r>
          </w:p>
        </w:tc>
      </w:tr>
    </w:tbl>
    <w:p w:rsidR="00802516" w:rsidRPr="009A71E1" w:rsidRDefault="00802516" w:rsidP="009E15B5">
      <w:pPr>
        <w:ind w:left="851" w:right="902"/>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802516" w:rsidRPr="009A71E1" w:rsidRDefault="00802516" w:rsidP="009E15B5">
      <w:pPr>
        <w:ind w:left="567" w:right="567"/>
        <w:contextualSpacing/>
        <w:jc w:val="right"/>
        <w:rPr>
          <w:rFonts w:ascii="Palatino Linotype" w:hAnsi="Palatino Linotype" w:cs="Arial"/>
          <w:sz w:val="22"/>
          <w:szCs w:val="22"/>
          <w:lang w:val="es-MX" w:eastAsia="es-MX"/>
        </w:rPr>
      </w:pPr>
      <w:r w:rsidRPr="009A71E1">
        <w:rPr>
          <w:rFonts w:ascii="Palatino Linotype" w:hAnsi="Palatino Linotype" w:cs="Arial"/>
          <w:sz w:val="22"/>
          <w:szCs w:val="22"/>
          <w:lang w:val="es-MX" w:eastAsia="es-MX"/>
        </w:rPr>
        <w:t>(Énfasis Añadido)</w:t>
      </w:r>
    </w:p>
    <w:p w:rsidR="00802516" w:rsidRDefault="00802516" w:rsidP="009E15B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9A71E1">
        <w:rPr>
          <w:rFonts w:ascii="Palatino Linotype" w:hAnsi="Palatino Linotype" w:cs="Arial"/>
          <w:lang w:val="es-MX"/>
        </w:rPr>
        <w:t>Por lo tanto,</w:t>
      </w:r>
      <w:r w:rsidRPr="009A71E1">
        <w:rPr>
          <w:rFonts w:ascii="Palatino Linotype" w:hAnsi="Palatino Linotype"/>
          <w:lang w:val="es-MX"/>
        </w:rPr>
        <w:t xml:space="preserve"> es importante referir que </w:t>
      </w:r>
      <w:r w:rsidRPr="009A71E1">
        <w:rPr>
          <w:rFonts w:ascii="Palatino Linotype" w:hAnsi="Palatino Linotype"/>
          <w:b/>
          <w:lang w:val="es-MX"/>
        </w:rPr>
        <w:t>El Sujeto Obligado</w:t>
      </w:r>
      <w:r w:rsidRPr="009A71E1">
        <w:rPr>
          <w:rFonts w:ascii="Palatino Linotype" w:hAnsi="Palatino Linotype"/>
          <w:lang w:val="es-MX"/>
        </w:rPr>
        <w:t xml:space="preserve"> deberá seguir el procedimiento legal establecido para su </w:t>
      </w:r>
      <w:r w:rsidRPr="009A71E1">
        <w:rPr>
          <w:rFonts w:ascii="Palatino Linotype" w:hAnsi="Palatino Linotype"/>
          <w:lang w:val="es-MX" w:eastAsia="es-MX"/>
        </w:rPr>
        <w:t>clasificación</w:t>
      </w:r>
      <w:r w:rsidRPr="009A71E1">
        <w:rPr>
          <w:rFonts w:ascii="Palatino Linotype" w:hAnsi="Palatino Linotype"/>
          <w:lang w:val="es-MX"/>
        </w:rPr>
        <w:t>, esto es, que su Comité de</w:t>
      </w:r>
      <w:r w:rsidRPr="009A71E1">
        <w:rPr>
          <w:rFonts w:ascii="Palatino Linotype" w:hAnsi="Palatino Linotype" w:cs="Arial"/>
          <w:lang w:val="es-MX"/>
        </w:rPr>
        <w:t xml:space="preserve"> Transparencia emita </w:t>
      </w:r>
      <w:r w:rsidRPr="009A71E1">
        <w:rPr>
          <w:rFonts w:ascii="Palatino Linotype" w:hAnsi="Palatino Linotype" w:cs="Arial"/>
          <w:lang w:val="es-ES_tradnl"/>
        </w:rPr>
        <w:t>un</w:t>
      </w:r>
      <w:r w:rsidRPr="009A71E1">
        <w:rPr>
          <w:rFonts w:ascii="Palatino Linotype" w:hAnsi="Palatino Linotype" w:cs="Arial"/>
          <w:lang w:val="es-MX"/>
        </w:rPr>
        <w:t xml:space="preserve"> Acuerdo de Clasificación que cumpla con las formalidades previstas, antes citadas</w:t>
      </w:r>
      <w:r w:rsidRPr="009A71E1">
        <w:rPr>
          <w:rFonts w:ascii="Palatino Linotype" w:hAnsi="Palatino Linotype" w:cs="Arial"/>
          <w:b/>
          <w:lang w:val="es-MX"/>
        </w:rPr>
        <w:t xml:space="preserve"> </w:t>
      </w:r>
      <w:r w:rsidRPr="009A71E1">
        <w:rPr>
          <w:rFonts w:ascii="Palatino Linotype" w:hAnsi="Palatino Linotype" w:cs="Arial"/>
          <w:lang w:val="es-MX"/>
        </w:rPr>
        <w:t xml:space="preserve">que la sustente, en el </w:t>
      </w:r>
      <w:r w:rsidRPr="009A71E1">
        <w:rPr>
          <w:rFonts w:ascii="Palatino Linotype" w:hAnsi="Palatino Linotype" w:cs="Arial"/>
          <w:lang w:val="es-MX" w:eastAsia="es-MX"/>
        </w:rPr>
        <w:t>que</w:t>
      </w:r>
      <w:r w:rsidRPr="009A71E1">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9A71E1">
        <w:rPr>
          <w:rFonts w:ascii="Palatino Linotype" w:hAnsi="Palatino Linotype" w:cs="Arial"/>
          <w:lang w:val="es-MX"/>
        </w:rPr>
        <w:lastRenderedPageBreak/>
        <w:t>no se exponen de manera puntual las razones de ello se estaría violentando desde un inicio el derecho de acceso a la información del solicitante.</w:t>
      </w:r>
    </w:p>
    <w:p w:rsidR="009E15B5" w:rsidRPr="009A71E1" w:rsidRDefault="009E15B5" w:rsidP="009E15B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802516" w:rsidRPr="009A71E1" w:rsidRDefault="00802516" w:rsidP="009E15B5">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00EF196D">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sidR="001328FF">
        <w:rPr>
          <w:rFonts w:ascii="Palatino Linotype" w:eastAsiaTheme="minorHAnsi" w:hAnsi="Palatino Linotype" w:cstheme="minorBidi"/>
          <w:lang w:val="es-MX" w:eastAsia="en-US"/>
        </w:rPr>
        <w:t>primera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D552FD">
        <w:rPr>
          <w:rFonts w:ascii="Palatino Linotype" w:eastAsiaTheme="minorHAnsi" w:hAnsi="Palatino Linotype" w:cstheme="minorBidi"/>
          <w:b/>
          <w:lang w:val="es-MX" w:eastAsia="en-US"/>
        </w:rPr>
        <w:t>REVOCA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D552FD" w:rsidRPr="00D552FD">
        <w:rPr>
          <w:rFonts w:ascii="Palatino Linotype" w:hAnsi="Palatino Linotype"/>
          <w:b/>
          <w:bCs/>
        </w:rPr>
        <w:t>00266/SMOV/IP/2021</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802516" w:rsidRPr="009A71E1" w:rsidRDefault="00802516" w:rsidP="009E15B5">
      <w:pPr>
        <w:spacing w:line="360" w:lineRule="auto"/>
        <w:jc w:val="both"/>
        <w:rPr>
          <w:rFonts w:ascii="Palatino Linotype" w:eastAsiaTheme="minorHAnsi" w:hAnsi="Palatino Linotype" w:cstheme="minorBidi"/>
          <w:lang w:val="es-MX" w:eastAsia="en-US"/>
        </w:rPr>
      </w:pPr>
    </w:p>
    <w:p w:rsidR="00802516" w:rsidRDefault="00802516" w:rsidP="009E15B5">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61399E" w:rsidRPr="009A71E1" w:rsidRDefault="0061399E" w:rsidP="009E15B5">
      <w:pPr>
        <w:spacing w:line="360" w:lineRule="auto"/>
        <w:jc w:val="both"/>
        <w:rPr>
          <w:rFonts w:ascii="Palatino Linotype" w:hAnsi="Palatino Linotype"/>
          <w:lang w:val="es-MX"/>
        </w:rPr>
      </w:pPr>
    </w:p>
    <w:p w:rsidR="00802516" w:rsidRPr="009A71E1" w:rsidRDefault="00802516" w:rsidP="009E15B5">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802516" w:rsidRPr="009A71E1" w:rsidRDefault="00802516" w:rsidP="009E15B5">
      <w:pPr>
        <w:spacing w:line="360" w:lineRule="auto"/>
        <w:jc w:val="center"/>
        <w:rPr>
          <w:rFonts w:ascii="Palatino Linotype" w:hAnsi="Palatino Linotype"/>
          <w:bCs/>
          <w:spacing w:val="60"/>
          <w:lang w:val="es-ES_tradnl"/>
        </w:rPr>
      </w:pPr>
    </w:p>
    <w:p w:rsidR="00802516" w:rsidRDefault="00802516" w:rsidP="009E15B5">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sidR="00D552FD">
        <w:rPr>
          <w:rFonts w:ascii="Palatino Linotype" w:eastAsiaTheme="minorHAnsi" w:hAnsi="Palatino Linotype" w:cs="Arial"/>
          <w:b/>
          <w:lang w:val="es-MX" w:eastAsia="en-US"/>
        </w:rPr>
        <w:t>REVOCA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00D552FD" w:rsidRPr="00D552FD">
        <w:rPr>
          <w:rFonts w:ascii="Palatino Linotype" w:hAnsi="Palatino Linotype"/>
          <w:b/>
          <w:bCs/>
        </w:rPr>
        <w:t>00266/SMOV/IP/2021</w:t>
      </w:r>
      <w:r w:rsidRPr="009A71E1">
        <w:rPr>
          <w:rFonts w:ascii="Palatino Linotype" w:eastAsiaTheme="minorHAnsi" w:hAnsi="Palatino Linotype" w:cs="Arial"/>
          <w:lang w:val="es-MX" w:eastAsia="en-US"/>
        </w:rPr>
        <w:t xml:space="preserve">, por resultar parcialmente fundados los motivos de inconformidad vertidos por </w:t>
      </w:r>
      <w:r w:rsidR="00EF196D">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ésta resolución.</w:t>
      </w:r>
    </w:p>
    <w:p w:rsidR="00802516" w:rsidRPr="009A71E1" w:rsidRDefault="00802516" w:rsidP="009E15B5">
      <w:pPr>
        <w:autoSpaceDE w:val="0"/>
        <w:autoSpaceDN w:val="0"/>
        <w:adjustRightInd w:val="0"/>
        <w:spacing w:line="360" w:lineRule="auto"/>
        <w:ind w:right="49"/>
        <w:jc w:val="both"/>
        <w:rPr>
          <w:rFonts w:ascii="Palatino Linotype" w:eastAsiaTheme="minorHAnsi" w:hAnsi="Palatino Linotype" w:cs="Arial"/>
          <w:lang w:val="es-MX" w:eastAsia="en-US"/>
        </w:rPr>
      </w:pPr>
    </w:p>
    <w:p w:rsidR="00802516" w:rsidRPr="009A71E1" w:rsidRDefault="00802516" w:rsidP="009E15B5">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00C34715" w:rsidRPr="00583901">
        <w:rPr>
          <w:rFonts w:ascii="Palatino Linotype" w:eastAsiaTheme="minorHAnsi" w:hAnsi="Palatino Linotype" w:cs="Arial"/>
          <w:lang w:val="es-MX" w:eastAsia="en-US"/>
        </w:rPr>
        <w:t xml:space="preserve">Se </w:t>
      </w:r>
      <w:r w:rsidR="00C34715" w:rsidRPr="00583901">
        <w:rPr>
          <w:rFonts w:ascii="Palatino Linotype" w:eastAsiaTheme="minorHAnsi" w:hAnsi="Palatino Linotype" w:cs="Arial"/>
          <w:b/>
          <w:lang w:val="es-MX" w:eastAsia="en-US"/>
        </w:rPr>
        <w:t>ORDENA</w:t>
      </w:r>
      <w:r w:rsidR="00C34715" w:rsidRPr="00583901">
        <w:rPr>
          <w:rFonts w:ascii="Palatino Linotype" w:eastAsiaTheme="minorHAnsi" w:hAnsi="Palatino Linotype" w:cs="Arial"/>
          <w:lang w:val="es-MX" w:eastAsia="en-US"/>
        </w:rPr>
        <w:t xml:space="preserve"> al </w:t>
      </w:r>
      <w:r w:rsidR="00C34715" w:rsidRPr="00583901">
        <w:rPr>
          <w:rFonts w:ascii="Palatino Linotype" w:eastAsiaTheme="minorHAnsi" w:hAnsi="Palatino Linotype" w:cs="Arial"/>
          <w:b/>
          <w:lang w:val="es-MX" w:eastAsia="en-US"/>
        </w:rPr>
        <w:t>sujeto obligado</w:t>
      </w:r>
      <w:r w:rsidR="00C34715" w:rsidRPr="00583901">
        <w:rPr>
          <w:rFonts w:ascii="Palatino Linotype" w:eastAsiaTheme="minorHAnsi" w:hAnsi="Palatino Linotype" w:cs="Arial"/>
          <w:lang w:val="es-MX" w:eastAsia="en-US"/>
        </w:rPr>
        <w:t xml:space="preserve">, en términos del considerando </w:t>
      </w:r>
      <w:r w:rsidR="00C34715" w:rsidRPr="00583901">
        <w:rPr>
          <w:rFonts w:ascii="Palatino Linotype" w:eastAsiaTheme="minorHAnsi" w:hAnsi="Palatino Linotype" w:cs="Arial"/>
          <w:b/>
          <w:lang w:val="es-MX" w:eastAsia="en-US"/>
        </w:rPr>
        <w:t xml:space="preserve">cuarto </w:t>
      </w:r>
      <w:r w:rsidR="00C34715" w:rsidRPr="00583901">
        <w:rPr>
          <w:rFonts w:ascii="Palatino Linotype" w:eastAsiaTheme="minorHAnsi" w:hAnsi="Palatino Linotype" w:cs="Arial"/>
          <w:lang w:val="es-MX" w:eastAsia="en-US"/>
        </w:rPr>
        <w:t>de esta resolución, haga entrega</w:t>
      </w:r>
      <w:r w:rsidR="00C34715">
        <w:rPr>
          <w:rFonts w:ascii="Palatino Linotype" w:eastAsiaTheme="minorHAnsi" w:hAnsi="Palatino Linotype" w:cs="Arial"/>
          <w:lang w:val="es-MX" w:eastAsia="en-US"/>
        </w:rPr>
        <w:t xml:space="preserve"> en copia certificada (sin costo)</w:t>
      </w:r>
      <w:r w:rsidR="00C34715" w:rsidRPr="00583901">
        <w:rPr>
          <w:rFonts w:ascii="Palatino Linotype" w:eastAsiaTheme="minorHAnsi" w:hAnsi="Palatino Linotype" w:cs="Arial"/>
          <w:lang w:val="es-MX" w:eastAsia="en-US"/>
        </w:rPr>
        <w:t xml:space="preserve"> </w:t>
      </w:r>
      <w:r w:rsidR="00C34715">
        <w:rPr>
          <w:rFonts w:ascii="Palatino Linotype" w:eastAsiaTheme="minorHAnsi" w:hAnsi="Palatino Linotype" w:cs="Arial"/>
          <w:lang w:val="es-MX" w:eastAsia="en-US"/>
        </w:rPr>
        <w:t>de</w:t>
      </w:r>
      <w:r w:rsidR="00C34715" w:rsidRPr="00583901">
        <w:rPr>
          <w:rFonts w:ascii="Palatino Linotype" w:eastAsiaTheme="minorHAnsi" w:hAnsi="Palatino Linotype" w:cs="Arial"/>
          <w:lang w:val="es-MX" w:eastAsia="en-US"/>
        </w:rPr>
        <w:t xml:space="preserve"> lo siguiente</w:t>
      </w:r>
      <w:r w:rsidRPr="009A71E1">
        <w:rPr>
          <w:rFonts w:ascii="Palatino Linotype" w:hAnsi="Palatino Linotype"/>
          <w:bCs/>
        </w:rPr>
        <w:t>:</w:t>
      </w:r>
    </w:p>
    <w:p w:rsidR="00802516" w:rsidRPr="009A71E1" w:rsidRDefault="00802516" w:rsidP="009E15B5">
      <w:pPr>
        <w:spacing w:line="360" w:lineRule="auto"/>
        <w:ind w:right="49"/>
        <w:jc w:val="both"/>
        <w:rPr>
          <w:rFonts w:ascii="Palatino Linotype" w:hAnsi="Palatino Linotype" w:cs="Arial"/>
          <w:color w:val="000000" w:themeColor="text1"/>
        </w:rPr>
      </w:pPr>
    </w:p>
    <w:p w:rsidR="00D552FD" w:rsidRDefault="00D552FD" w:rsidP="009E15B5">
      <w:pPr>
        <w:pStyle w:val="Prrafodelista"/>
        <w:numPr>
          <w:ilvl w:val="0"/>
          <w:numId w:val="10"/>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Concesión otorgada a la persona jurídica colectiva, señalada en la solicitud de información,</w:t>
      </w:r>
      <w:r w:rsidRPr="006451E6">
        <w:rPr>
          <w:rFonts w:ascii="Palatino Linotype" w:hAnsi="Palatino Linotype" w:cs="Arial"/>
          <w:color w:val="000000" w:themeColor="text1"/>
        </w:rPr>
        <w:t xml:space="preserve"> como depósito de vehículos y servicio público de grúas</w:t>
      </w:r>
      <w:r>
        <w:rPr>
          <w:rFonts w:ascii="Palatino Linotype" w:hAnsi="Palatino Linotype" w:cs="Arial"/>
          <w:color w:val="000000" w:themeColor="text1"/>
        </w:rPr>
        <w:t>.</w:t>
      </w:r>
    </w:p>
    <w:p w:rsidR="00C34715" w:rsidRDefault="00C34715" w:rsidP="009E15B5">
      <w:pPr>
        <w:spacing w:line="360" w:lineRule="auto"/>
        <w:jc w:val="both"/>
        <w:rPr>
          <w:rFonts w:ascii="Palatino Linotype" w:eastAsiaTheme="minorHAnsi" w:hAnsi="Palatino Linotype" w:cs="Arial"/>
          <w:lang w:val="es-MX" w:eastAsia="en-US"/>
        </w:rPr>
      </w:pPr>
    </w:p>
    <w:p w:rsidR="00802516" w:rsidRPr="00C34715" w:rsidRDefault="00C34715" w:rsidP="009E15B5">
      <w:pPr>
        <w:spacing w:line="360" w:lineRule="auto"/>
        <w:jc w:val="both"/>
        <w:rPr>
          <w:rFonts w:ascii="Palatino Linotype" w:eastAsiaTheme="minorHAnsi" w:hAnsi="Palatino Linotype" w:cs="Arial"/>
          <w:lang w:val="es-MX" w:eastAsia="en-US"/>
        </w:rPr>
      </w:pPr>
      <w:r w:rsidRPr="00C34715">
        <w:rPr>
          <w:rFonts w:ascii="Palatino Linotype" w:eastAsiaTheme="minorHAnsi" w:hAnsi="Palatino Linotype" w:cs="Arial"/>
          <w:lang w:val="es-MX" w:eastAsia="en-US"/>
        </w:rPr>
        <w:lastRenderedPageBreak/>
        <w:t xml:space="preserve">A efecto de que el </w:t>
      </w:r>
      <w:r w:rsidRPr="00C34715">
        <w:rPr>
          <w:rFonts w:ascii="Palatino Linotype" w:eastAsiaTheme="minorHAnsi" w:hAnsi="Palatino Linotype" w:cs="Arial"/>
          <w:b/>
          <w:lang w:val="es-MX" w:eastAsia="en-US"/>
        </w:rPr>
        <w:t>Sujeto Obligado</w:t>
      </w:r>
      <w:r w:rsidRPr="00C34715">
        <w:rPr>
          <w:rFonts w:ascii="Palatino Linotype" w:eastAsiaTheme="minorHAnsi" w:hAnsi="Palatino Linotype" w:cs="Arial"/>
          <w:lang w:val="es-MX" w:eastAsia="en-US"/>
        </w:rPr>
        <w:t xml:space="preserve"> entregue la copia certificada, deberá informar a la </w:t>
      </w:r>
      <w:r w:rsidRPr="00C34715">
        <w:rPr>
          <w:rFonts w:ascii="Palatino Linotype" w:eastAsiaTheme="minorHAnsi" w:hAnsi="Palatino Linotype" w:cs="Arial"/>
          <w:b/>
          <w:lang w:val="es-MX" w:eastAsia="en-US"/>
        </w:rPr>
        <w:t>Recurrente</w:t>
      </w:r>
      <w:r w:rsidRPr="00C34715">
        <w:rPr>
          <w:rFonts w:ascii="Palatino Linotype" w:eastAsiaTheme="minorHAnsi" w:hAnsi="Palatino Linotype" w:cs="Arial"/>
          <w:lang w:val="es-MX" w:eastAsia="en-US"/>
        </w:rPr>
        <w:t xml:space="preserve">, a través del </w:t>
      </w:r>
      <w:r w:rsidRPr="0024200F">
        <w:rPr>
          <w:rFonts w:ascii="Palatino Linotype" w:hAnsi="Palatino Linotype"/>
        </w:rPr>
        <w:t xml:space="preserve">Sistema de Acceso a la Información </w:t>
      </w:r>
      <w:r>
        <w:rPr>
          <w:rFonts w:ascii="Palatino Linotype" w:hAnsi="Palatino Linotype"/>
        </w:rPr>
        <w:t>Mexiquense</w:t>
      </w:r>
      <w:r w:rsidRPr="0024200F">
        <w:rPr>
          <w:rFonts w:ascii="Palatino Linotype" w:hAnsi="Palatino Linotype"/>
          <w:b/>
        </w:rPr>
        <w:t xml:space="preserve"> SAIMEX</w:t>
      </w:r>
      <w:r w:rsidRPr="00C34715">
        <w:rPr>
          <w:rFonts w:ascii="Palatino Linotype" w:eastAsiaTheme="minorHAnsi" w:hAnsi="Palatino Linotype" w:cs="Arial"/>
          <w:lang w:val="es-MX" w:eastAsia="en-US"/>
        </w:rPr>
        <w:t>, el procedimiento para indicar el lugar, día y horario, así como nombre del servidor público que le hará entrega de la</w:t>
      </w:r>
      <w:r>
        <w:rPr>
          <w:rFonts w:ascii="Palatino Linotype" w:eastAsiaTheme="minorHAnsi" w:hAnsi="Palatino Linotype" w:cs="Arial"/>
          <w:lang w:val="es-MX" w:eastAsia="en-US"/>
        </w:rPr>
        <w:t xml:space="preserve"> misma</w:t>
      </w:r>
      <w:r w:rsidRPr="00C34715">
        <w:rPr>
          <w:rFonts w:ascii="Palatino Linotype" w:eastAsiaTheme="minorHAnsi" w:hAnsi="Palatino Linotype" w:cs="Arial"/>
          <w:lang w:val="es-MX" w:eastAsia="en-US"/>
        </w:rPr>
        <w:t>.</w:t>
      </w:r>
    </w:p>
    <w:p w:rsidR="00C34715" w:rsidRPr="00D552FD" w:rsidRDefault="00C34715" w:rsidP="009E15B5">
      <w:pPr>
        <w:spacing w:line="360" w:lineRule="auto"/>
        <w:jc w:val="both"/>
        <w:rPr>
          <w:rFonts w:ascii="Palatino Linotype" w:eastAsiaTheme="minorHAnsi" w:hAnsi="Palatino Linotype" w:cs="Arial"/>
          <w:lang w:eastAsia="en-US"/>
        </w:rPr>
      </w:pPr>
    </w:p>
    <w:p w:rsidR="00802516" w:rsidRDefault="00802516" w:rsidP="009E15B5">
      <w:pPr>
        <w:spacing w:line="360" w:lineRule="auto"/>
        <w:jc w:val="both"/>
        <w:rPr>
          <w:rFonts w:ascii="Palatino Linotype" w:eastAsiaTheme="minorHAnsi" w:hAnsi="Palatino Linotype" w:cs="Arial"/>
          <w:lang w:val="es-MX" w:eastAsia="en-US"/>
        </w:rPr>
      </w:pPr>
      <w:r w:rsidRPr="009A71E1">
        <w:rPr>
          <w:rFonts w:ascii="Palatino Linotype" w:eastAsiaTheme="minorHAnsi" w:hAnsi="Palatino Linotype" w:cs="Arial"/>
          <w:lang w:val="es-MX" w:eastAsia="en-US"/>
        </w:rPr>
        <w:t>De</w:t>
      </w:r>
      <w:r>
        <w:rPr>
          <w:rFonts w:ascii="Palatino Linotype" w:eastAsiaTheme="minorHAnsi" w:hAnsi="Palatino Linotype" w:cs="Arial"/>
          <w:lang w:val="es-MX" w:eastAsia="en-US"/>
        </w:rPr>
        <w:t xml:space="preserve"> ser procedente la versión pública, deberá </w:t>
      </w:r>
      <w:r w:rsidRPr="009A71E1">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D552FD" w:rsidRDefault="00D552FD" w:rsidP="009E15B5">
      <w:pPr>
        <w:spacing w:line="360" w:lineRule="auto"/>
        <w:jc w:val="both"/>
        <w:rPr>
          <w:rFonts w:ascii="Palatino Linotype" w:eastAsiaTheme="minorHAnsi" w:hAnsi="Palatino Linotype" w:cs="Arial"/>
          <w:lang w:val="es-MX" w:eastAsia="en-US"/>
        </w:rPr>
      </w:pPr>
    </w:p>
    <w:p w:rsidR="00D552FD" w:rsidRDefault="00D552FD" w:rsidP="009E15B5">
      <w:pPr>
        <w:spacing w:line="360" w:lineRule="auto"/>
        <w:jc w:val="both"/>
        <w:rPr>
          <w:rFonts w:ascii="Palatino Linotype" w:eastAsiaTheme="minorHAnsi" w:hAnsi="Palatino Linotype" w:cs="Arial"/>
          <w:lang w:eastAsia="en-US"/>
        </w:rPr>
      </w:pPr>
      <w:r w:rsidRPr="00D552FD">
        <w:rPr>
          <w:rFonts w:ascii="Palatino Linotype" w:eastAsiaTheme="minorHAnsi" w:hAnsi="Palatino Linotype" w:cs="Arial"/>
          <w:lang w:eastAsia="en-US"/>
        </w:rPr>
        <w:t xml:space="preserve">En el </w:t>
      </w:r>
      <w:r>
        <w:rPr>
          <w:rFonts w:ascii="Palatino Linotype" w:eastAsiaTheme="minorHAnsi" w:hAnsi="Palatino Linotype" w:cs="Arial"/>
          <w:lang w:eastAsia="en-US"/>
        </w:rPr>
        <w:t>supuesto que una vez agotada la búsqueda exhaustiva y razonable,</w:t>
      </w:r>
      <w:r w:rsidRPr="00D552FD">
        <w:rPr>
          <w:rFonts w:ascii="Palatino Linotype" w:eastAsiaTheme="minorHAnsi" w:hAnsi="Palatino Linotype" w:cs="Arial"/>
          <w:lang w:eastAsia="en-US"/>
        </w:rPr>
        <w:t xml:space="preserve"> sea imposible localizar los documentos requeridos, se deberá emitir el Acuerdo de Inexistencia correspondiente a lo establecido en lo dispuesto por los artículos 19, 49 fracciones II y XIII, 169 y 170 de la Ley de Transparencia y Acceso a la Información Pública del Estado de México y Municipios.</w:t>
      </w:r>
    </w:p>
    <w:p w:rsidR="007A00B5" w:rsidRPr="00D552FD" w:rsidRDefault="007A00B5" w:rsidP="009E15B5">
      <w:pPr>
        <w:spacing w:line="360" w:lineRule="auto"/>
        <w:jc w:val="both"/>
        <w:rPr>
          <w:rFonts w:ascii="Palatino Linotype" w:eastAsiaTheme="minorHAnsi" w:hAnsi="Palatino Linotype" w:cs="Arial"/>
          <w:lang w:eastAsia="en-US"/>
        </w:rPr>
      </w:pPr>
    </w:p>
    <w:p w:rsidR="00802516" w:rsidRPr="009A71E1" w:rsidRDefault="00802516" w:rsidP="009E15B5">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802516" w:rsidRPr="009A71E1" w:rsidRDefault="00802516" w:rsidP="009E15B5">
      <w:pPr>
        <w:autoSpaceDE w:val="0"/>
        <w:autoSpaceDN w:val="0"/>
        <w:adjustRightInd w:val="0"/>
        <w:spacing w:line="360" w:lineRule="auto"/>
        <w:ind w:right="49"/>
        <w:jc w:val="both"/>
        <w:rPr>
          <w:rFonts w:ascii="Palatino Linotype" w:eastAsiaTheme="minorHAnsi" w:hAnsi="Palatino Linotype" w:cs="Arial"/>
          <w:lang w:val="es-MX" w:eastAsia="en-US"/>
        </w:rPr>
      </w:pPr>
    </w:p>
    <w:p w:rsidR="00802516" w:rsidRPr="009A71E1" w:rsidRDefault="00802516" w:rsidP="009E15B5">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lastRenderedPageBreak/>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rsidR="00802516" w:rsidRPr="009A71E1" w:rsidRDefault="00802516" w:rsidP="009E15B5">
      <w:pPr>
        <w:autoSpaceDE w:val="0"/>
        <w:autoSpaceDN w:val="0"/>
        <w:adjustRightInd w:val="0"/>
        <w:spacing w:line="360" w:lineRule="auto"/>
        <w:jc w:val="both"/>
        <w:rPr>
          <w:rFonts w:ascii="Palatino Linotype" w:hAnsi="Palatino Linotype" w:cs="Arial"/>
          <w:lang w:val="es-MX"/>
        </w:rPr>
      </w:pPr>
    </w:p>
    <w:p w:rsidR="00802516" w:rsidRPr="009A71E1" w:rsidRDefault="00802516" w:rsidP="009E15B5">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hAnsi="Palatino Linotype" w:cs="Arial"/>
          <w:b/>
          <w:sz w:val="28"/>
        </w:rPr>
        <w:t>QUINTO</w:t>
      </w:r>
      <w:r w:rsidRPr="009A71E1">
        <w:rPr>
          <w:rFonts w:ascii="Palatino Linotype" w:eastAsiaTheme="minorHAnsi" w:hAnsi="Palatino Linotype" w:cs="Arial"/>
          <w:b/>
          <w:lang w:val="es-MX" w:eastAsia="en-US"/>
        </w:rPr>
        <w:t>. NOTIFÍQUESE</w:t>
      </w:r>
      <w:r w:rsidRPr="009A71E1">
        <w:rPr>
          <w:rFonts w:ascii="Palatino Linotype" w:eastAsiaTheme="minorHAnsi" w:hAnsi="Palatino Linotype" w:cs="Arial"/>
          <w:lang w:val="es-MX" w:eastAsia="en-US"/>
        </w:rPr>
        <w:t xml:space="preserve"> </w:t>
      </w:r>
      <w:r w:rsidR="00D552FD">
        <w:rPr>
          <w:rFonts w:ascii="Palatino Linotype" w:eastAsiaTheme="minorHAnsi" w:hAnsi="Palatino Linotype" w:cs="Arial"/>
          <w:lang w:val="es-MX" w:eastAsia="en-US"/>
        </w:rPr>
        <w:t>a</w:t>
      </w:r>
      <w:r w:rsidR="00D552FD" w:rsidRPr="0071727B">
        <w:rPr>
          <w:rFonts w:ascii="Palatino Linotype" w:eastAsia="Calibri" w:hAnsi="Palatino Linotype" w:cs="Arial"/>
        </w:rPr>
        <w:t xml:space="preserve">l </w:t>
      </w:r>
      <w:r w:rsidR="00D552FD">
        <w:rPr>
          <w:rFonts w:ascii="Palatino Linotype" w:eastAsia="Calibri" w:hAnsi="Palatino Linotype" w:cs="Arial"/>
          <w:b/>
        </w:rPr>
        <w:t>Recurrente</w:t>
      </w:r>
      <w:r w:rsidR="00D552FD" w:rsidRPr="0071727B">
        <w:rPr>
          <w:rFonts w:ascii="Palatino Linotype" w:eastAsia="Calibri" w:hAnsi="Palatino Linotype" w:cs="Arial"/>
        </w:rPr>
        <w:t xml:space="preserve"> que </w:t>
      </w:r>
      <w:r w:rsidR="00D552FD" w:rsidRPr="005B0D93">
        <w:rPr>
          <w:rFonts w:ascii="Palatino Linotype" w:eastAsia="Calibri" w:hAnsi="Palatino Linotype" w:cs="Arial"/>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61399E" w:rsidRDefault="0061399E" w:rsidP="009E15B5">
      <w:pPr>
        <w:spacing w:line="360" w:lineRule="auto"/>
        <w:jc w:val="both"/>
        <w:rPr>
          <w:rFonts w:ascii="Palatino Linotype" w:hAnsi="Palatino Linotype" w:cs="Arial"/>
        </w:rPr>
      </w:pPr>
    </w:p>
    <w:p w:rsidR="0061399E" w:rsidRDefault="0061399E" w:rsidP="009E15B5">
      <w:pPr>
        <w:spacing w:line="360" w:lineRule="auto"/>
        <w:jc w:val="both"/>
        <w:rPr>
          <w:rFonts w:ascii="Palatino Linotype" w:hAnsi="Palatino Linotype" w:cs="Arial"/>
        </w:rPr>
      </w:pPr>
    </w:p>
    <w:p w:rsidR="00802516" w:rsidRDefault="00802516" w:rsidP="009E15B5">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w:t>
      </w:r>
      <w:r w:rsidR="0061399E">
        <w:rPr>
          <w:rFonts w:ascii="Palatino Linotype" w:hAnsi="Palatino Linotype" w:cs="Arial"/>
        </w:rPr>
        <w:t xml:space="preserve"> (EMITIENDO VOTO PARTICULAR)</w:t>
      </w:r>
      <w:r w:rsidRPr="000E591D">
        <w:rPr>
          <w:rFonts w:ascii="Palatino Linotype" w:hAnsi="Palatino Linotype" w:cs="Arial"/>
        </w:rPr>
        <w:t>,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070700">
        <w:rPr>
          <w:rFonts w:ascii="Palatino Linotype" w:eastAsiaTheme="minorHAnsi" w:hAnsi="Palatino Linotype" w:cs="Arial"/>
          <w:lang w:val="es-MX" w:eastAsia="en-US"/>
        </w:rPr>
        <w:t xml:space="preserve">TRIGÉSIMA </w:t>
      </w:r>
      <w:r w:rsidR="00070700" w:rsidRPr="00070700">
        <w:rPr>
          <w:rFonts w:ascii="Palatino Linotype" w:eastAsiaTheme="minorHAnsi" w:hAnsi="Palatino Linotype" w:cs="Arial"/>
          <w:lang w:val="es-MX" w:eastAsia="en-US"/>
        </w:rPr>
        <w:t>SÉPTIMA SESI</w:t>
      </w:r>
      <w:r w:rsidRPr="00070700">
        <w:rPr>
          <w:rFonts w:ascii="Palatino Linotype" w:eastAsiaTheme="minorHAnsi" w:hAnsi="Palatino Linotype" w:cs="Arial"/>
          <w:lang w:val="es-MX" w:eastAsia="en-US"/>
        </w:rPr>
        <w:t xml:space="preserve">ÓN ORDINARIA CELEBRADA EL </w:t>
      </w:r>
      <w:r w:rsidR="00070700" w:rsidRPr="00070700">
        <w:rPr>
          <w:rFonts w:ascii="Palatino Linotype" w:eastAsiaTheme="minorHAnsi" w:hAnsi="Palatino Linotype" w:cs="Arial"/>
          <w:lang w:val="es-MX" w:eastAsia="en-US"/>
        </w:rPr>
        <w:t xml:space="preserve">VEINTE DE OCTUBRE </w:t>
      </w:r>
      <w:r w:rsidRPr="00070700">
        <w:rPr>
          <w:rFonts w:ascii="Palatino Linotype" w:eastAsiaTheme="minorHAnsi" w:hAnsi="Palatino Linotype" w:cs="Arial"/>
          <w:lang w:val="es-MX" w:eastAsia="en-US"/>
        </w:rPr>
        <w:t>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070700">
        <w:rPr>
          <w:rFonts w:ascii="Palatino Linotype" w:hAnsi="Palatino Linotype" w:cs="Arial"/>
        </w:rPr>
        <w:t>---------------</w:t>
      </w:r>
      <w:r>
        <w:rPr>
          <w:rFonts w:ascii="Palatino Linotype" w:hAnsi="Palatino Linotype" w:cs="Arial"/>
        </w:rPr>
        <w:t>-------------------------</w:t>
      </w:r>
      <w:r w:rsidR="0061399E">
        <w:rPr>
          <w:rFonts w:ascii="Palatino Linotype" w:hAnsi="Palatino Linotype" w:cs="Arial"/>
        </w:rPr>
        <w:t>-----------------------------------------</w:t>
      </w:r>
      <w:r>
        <w:rPr>
          <w:rFonts w:ascii="Palatino Linotype" w:hAnsi="Palatino Linotype" w:cs="Arial"/>
        </w:rPr>
        <w:t>----</w:t>
      </w:r>
    </w:p>
    <w:p w:rsidR="00802516" w:rsidRPr="00DE4568" w:rsidRDefault="00802516" w:rsidP="009E15B5">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802516" w:rsidRDefault="00802516" w:rsidP="009E15B5">
      <w:pPr>
        <w:spacing w:line="360" w:lineRule="auto"/>
        <w:jc w:val="both"/>
        <w:rPr>
          <w:rFonts w:ascii="Palatino Linotype" w:hAnsi="Palatino Linotype" w:cs="Arial"/>
        </w:rPr>
      </w:pPr>
    </w:p>
    <w:p w:rsidR="00802516" w:rsidRDefault="00802516" w:rsidP="009E15B5">
      <w:pPr>
        <w:spacing w:line="360" w:lineRule="auto"/>
        <w:jc w:val="both"/>
        <w:rPr>
          <w:rFonts w:ascii="Palatino Linotype" w:hAnsi="Palatino Linotype" w:cs="Arial"/>
        </w:rPr>
      </w:pPr>
    </w:p>
    <w:p w:rsidR="00802516" w:rsidRDefault="00802516" w:rsidP="009E15B5">
      <w:pPr>
        <w:spacing w:line="360" w:lineRule="auto"/>
        <w:jc w:val="both"/>
        <w:rPr>
          <w:rFonts w:ascii="Palatino Linotype" w:hAnsi="Palatino Linotype" w:cs="Arial"/>
        </w:rPr>
      </w:pPr>
    </w:p>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802516" w:rsidRDefault="00802516" w:rsidP="009E15B5"/>
    <w:p w:rsidR="00D244AE" w:rsidRDefault="00D244AE" w:rsidP="009E15B5"/>
    <w:sectPr w:rsidR="00D244AE" w:rsidSect="00D244AE">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3F" w:rsidRDefault="00677E3F" w:rsidP="00802516">
      <w:r>
        <w:separator/>
      </w:r>
    </w:p>
  </w:endnote>
  <w:endnote w:type="continuationSeparator" w:id="0">
    <w:p w:rsidR="00677E3F" w:rsidRDefault="00677E3F" w:rsidP="0080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81" w:rsidRPr="00A2780F" w:rsidRDefault="002A4D81" w:rsidP="00D244A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41D1D">
      <w:rPr>
        <w:rFonts w:ascii="Arial" w:hAnsi="Arial" w:cs="Arial"/>
        <w:b/>
        <w:bCs/>
        <w:noProof/>
        <w:sz w:val="20"/>
        <w:szCs w:val="20"/>
      </w:rPr>
      <w:t>29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41D1D">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81" w:rsidRPr="00070856" w:rsidRDefault="002A4D81" w:rsidP="00D244A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1579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1579A">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3F" w:rsidRDefault="00677E3F" w:rsidP="00802516">
      <w:r>
        <w:separator/>
      </w:r>
    </w:p>
  </w:footnote>
  <w:footnote w:type="continuationSeparator" w:id="0">
    <w:p w:rsidR="00677E3F" w:rsidRDefault="00677E3F" w:rsidP="00802516">
      <w:r>
        <w:continuationSeparator/>
      </w:r>
    </w:p>
  </w:footnote>
  <w:footnote w:id="1">
    <w:p w:rsidR="002A4D81" w:rsidRPr="00946E1F" w:rsidRDefault="002A4D81" w:rsidP="0080251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A4D81" w:rsidRPr="00CC03D4" w:rsidRDefault="002A4D81" w:rsidP="00802516">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2A4D81" w:rsidRPr="00CC03D4" w:rsidRDefault="002A4D81" w:rsidP="00802516">
      <w:pPr>
        <w:pStyle w:val="Textonotapie"/>
        <w:jc w:val="both"/>
        <w:rPr>
          <w:rFonts w:ascii="Palatino Linotype" w:hAnsi="Palatino Linotype"/>
          <w:i/>
        </w:rPr>
      </w:pPr>
      <w:r w:rsidRPr="00CC03D4">
        <w:rPr>
          <w:rFonts w:ascii="Palatino Linotype" w:hAnsi="Palatino Linotype"/>
          <w:i/>
        </w:rPr>
        <w:t>(…)</w:t>
      </w:r>
    </w:p>
    <w:p w:rsidR="002A4D81" w:rsidRPr="00390BC6" w:rsidRDefault="002A4D81" w:rsidP="00802516">
      <w:pPr>
        <w:pStyle w:val="Textonotapie"/>
        <w:jc w:val="both"/>
      </w:pPr>
      <w:r w:rsidRPr="008346FA">
        <w:rPr>
          <w:rFonts w:ascii="Palatino Linotype" w:hAnsi="Palatino Linotype"/>
          <w:b/>
          <w:i/>
        </w:rPr>
        <w:t xml:space="preserve">V. </w:t>
      </w:r>
      <w:r w:rsidRPr="008346FA">
        <w:rPr>
          <w:rFonts w:ascii="Palatino Linotype" w:hAnsi="Palatino Linotype"/>
          <w:i/>
        </w:rPr>
        <w:t>La entrega de información incompleta</w:t>
      </w:r>
      <w:r w:rsidRPr="00390BC6">
        <w:rPr>
          <w:rFonts w:ascii="Palatino Linotype" w:hAnsi="Palatino Linotype"/>
          <w:i/>
        </w:rPr>
        <w:t>;</w:t>
      </w:r>
    </w:p>
  </w:footnote>
  <w:footnote w:id="3">
    <w:p w:rsidR="00EF196D" w:rsidRPr="00135B35" w:rsidRDefault="00EF196D" w:rsidP="00EF196D">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4">
    <w:p w:rsidR="00C34715" w:rsidRPr="00C34715" w:rsidRDefault="00C34715" w:rsidP="00C34715">
      <w:pPr>
        <w:pStyle w:val="Textonotapie"/>
        <w:jc w:val="both"/>
        <w:rPr>
          <w:rFonts w:ascii="Palatino Linotype" w:hAnsi="Palatino Linotype"/>
          <w:i/>
          <w:sz w:val="18"/>
        </w:rPr>
      </w:pPr>
      <w:r>
        <w:rPr>
          <w:rStyle w:val="Refdenotaalpie"/>
        </w:rPr>
        <w:footnoteRef/>
      </w:r>
      <w:r>
        <w:t xml:space="preserve"> </w:t>
      </w:r>
      <w:r w:rsidRPr="00C34715">
        <w:rPr>
          <w:rFonts w:ascii="Palatino Linotype" w:hAnsi="Palatino Linotype"/>
          <w:b/>
          <w:i/>
          <w:sz w:val="18"/>
        </w:rPr>
        <w:t>Artículo 174</w:t>
      </w:r>
      <w:r w:rsidRPr="00C34715">
        <w:rPr>
          <w:rFonts w:ascii="Palatino Linotype" w:hAnsi="Palatino Linotype"/>
          <w:i/>
          <w:sz w:val="18"/>
        </w:rPr>
        <w:t>. En caso de existir costos para obtener la información deberán cubrirse de manera previa</w:t>
      </w:r>
      <w:r>
        <w:rPr>
          <w:rFonts w:ascii="Palatino Linotype" w:hAnsi="Palatino Linotype"/>
          <w:i/>
          <w:sz w:val="18"/>
        </w:rPr>
        <w:t xml:space="preserve"> </w:t>
      </w:r>
      <w:r w:rsidRPr="00C34715">
        <w:rPr>
          <w:rFonts w:ascii="Palatino Linotype" w:hAnsi="Palatino Linotype"/>
          <w:i/>
          <w:sz w:val="18"/>
        </w:rPr>
        <w:t>a la entrega y no podrán ser superiores a la suma de:</w:t>
      </w:r>
    </w:p>
    <w:p w:rsidR="00C34715" w:rsidRPr="00C34715" w:rsidRDefault="00C34715" w:rsidP="00C34715">
      <w:pPr>
        <w:pStyle w:val="Textonotapie"/>
        <w:jc w:val="both"/>
        <w:rPr>
          <w:rFonts w:ascii="Palatino Linotype" w:hAnsi="Palatino Linotype"/>
          <w:i/>
          <w:sz w:val="18"/>
        </w:rPr>
      </w:pPr>
      <w:r w:rsidRPr="00C34715">
        <w:rPr>
          <w:rFonts w:ascii="Palatino Linotype" w:hAnsi="Palatino Linotype"/>
          <w:i/>
          <w:sz w:val="18"/>
        </w:rPr>
        <w:t>(…)</w:t>
      </w:r>
    </w:p>
    <w:p w:rsidR="00C34715" w:rsidRPr="00C34715" w:rsidRDefault="00C34715" w:rsidP="00C34715">
      <w:pPr>
        <w:pStyle w:val="Textonotapie"/>
        <w:jc w:val="both"/>
        <w:rPr>
          <w:lang w:val="es-MX"/>
        </w:rPr>
      </w:pPr>
      <w:r w:rsidRPr="00C34715">
        <w:rPr>
          <w:rFonts w:ascii="Palatino Linotype" w:hAnsi="Palatino Linotype"/>
          <w:i/>
          <w:sz w:val="18"/>
          <w:lang w:val="es-MX"/>
        </w:rPr>
        <w:t xml:space="preserve">La información deberá ser entregada sin costo, cuando implique la entrega de </w:t>
      </w:r>
      <w:r w:rsidRPr="00C34715">
        <w:rPr>
          <w:rFonts w:ascii="Palatino Linotype" w:hAnsi="Palatino Linotype"/>
          <w:i/>
          <w:sz w:val="18"/>
          <w:u w:val="single"/>
          <w:lang w:val="es-MX"/>
        </w:rPr>
        <w:t>no más de veinte hojas simples</w:t>
      </w:r>
      <w:r w:rsidRPr="00C34715">
        <w:rPr>
          <w:rFonts w:ascii="Palatino Linotype" w:hAnsi="Palatino Linotype"/>
          <w:i/>
          <w:sz w:val="18"/>
          <w:lang w:val="es-MX"/>
        </w:rPr>
        <w:t>. Las unidades de transparencia podrán exceptuar el pago de reproducción y envío atendiendo</w:t>
      </w:r>
      <w:r>
        <w:rPr>
          <w:rFonts w:ascii="Palatino Linotype" w:hAnsi="Palatino Linotype"/>
          <w:i/>
          <w:sz w:val="18"/>
          <w:lang w:val="es-MX"/>
        </w:rPr>
        <w:t xml:space="preserve"> </w:t>
      </w:r>
      <w:r w:rsidRPr="00C34715">
        <w:rPr>
          <w:rFonts w:ascii="Palatino Linotype" w:hAnsi="Palatino Linotype"/>
          <w:i/>
          <w:sz w:val="18"/>
          <w:lang w:val="es-MX"/>
        </w:rPr>
        <w:t>a las circunstancias socioeconómicas del solicitante, en términos de los lineamientos que expida el</w:t>
      </w:r>
      <w:r>
        <w:rPr>
          <w:rFonts w:ascii="Palatino Linotype" w:hAnsi="Palatino Linotype"/>
          <w:i/>
          <w:sz w:val="18"/>
          <w:lang w:val="es-MX"/>
        </w:rPr>
        <w:t xml:space="preserve"> </w:t>
      </w:r>
      <w:r w:rsidRPr="00C34715">
        <w:rPr>
          <w:rFonts w:ascii="Palatino Linotype" w:hAnsi="Palatino Linotype"/>
          <w:i/>
          <w:sz w:val="18"/>
          <w:lang w:val="es-MX"/>
        </w:rPr>
        <w:t>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B44" w:rsidRDefault="00941D1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69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1" w:type="dxa"/>
      <w:tblInd w:w="3261" w:type="dxa"/>
      <w:tblLayout w:type="fixed"/>
      <w:tblLook w:val="04A0" w:firstRow="1" w:lastRow="0" w:firstColumn="1" w:lastColumn="0" w:noHBand="0" w:noVBand="1"/>
    </w:tblPr>
    <w:tblGrid>
      <w:gridCol w:w="2693"/>
      <w:gridCol w:w="3118"/>
    </w:tblGrid>
    <w:tr w:rsidR="002A4D81" w:rsidRPr="008F2CCC" w:rsidTr="00671B44">
      <w:tc>
        <w:tcPr>
          <w:tcW w:w="2693" w:type="dxa"/>
          <w:shd w:val="clear" w:color="auto" w:fill="auto"/>
        </w:tcPr>
        <w:p w:rsidR="002A4D81" w:rsidRPr="00807CDA" w:rsidRDefault="002A4D81" w:rsidP="00D244AE">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118" w:type="dxa"/>
          <w:shd w:val="clear" w:color="auto" w:fill="auto"/>
          <w:vAlign w:val="center"/>
        </w:tcPr>
        <w:p w:rsidR="002A4D81" w:rsidRPr="00664658" w:rsidRDefault="002A4D81" w:rsidP="00D244A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4390/INFOEM/IP/RR/2021</w:t>
          </w:r>
        </w:p>
      </w:tc>
    </w:tr>
    <w:tr w:rsidR="002A4D81" w:rsidRPr="008F2CCC" w:rsidTr="00671B44">
      <w:tc>
        <w:tcPr>
          <w:tcW w:w="2693" w:type="dxa"/>
          <w:shd w:val="clear" w:color="auto" w:fill="auto"/>
        </w:tcPr>
        <w:p w:rsidR="002A4D81" w:rsidRPr="00807CDA" w:rsidRDefault="002A4D81" w:rsidP="00D244AE">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118" w:type="dxa"/>
          <w:shd w:val="clear" w:color="auto" w:fill="auto"/>
          <w:vAlign w:val="center"/>
        </w:tcPr>
        <w:p w:rsidR="002A4D81" w:rsidRPr="00664658" w:rsidRDefault="002A4D81" w:rsidP="00D244AE">
          <w:pPr>
            <w:spacing w:line="276" w:lineRule="auto"/>
            <w:jc w:val="right"/>
            <w:rPr>
              <w:rFonts w:ascii="Palatino Linotype" w:hAnsi="Palatino Linotype"/>
              <w:b/>
              <w:sz w:val="22"/>
              <w:szCs w:val="22"/>
              <w:lang w:val="es-ES_tradnl"/>
            </w:rPr>
          </w:pPr>
          <w:r w:rsidRPr="00802516">
            <w:rPr>
              <w:rFonts w:ascii="Palatino Linotype" w:hAnsi="Palatino Linotype"/>
              <w:b/>
              <w:sz w:val="22"/>
              <w:szCs w:val="22"/>
            </w:rPr>
            <w:t>Secretaría de Movilidad</w:t>
          </w:r>
        </w:p>
      </w:tc>
    </w:tr>
    <w:tr w:rsidR="002A4D81" w:rsidRPr="008F2CCC" w:rsidTr="00671B44">
      <w:trPr>
        <w:trHeight w:val="228"/>
      </w:trPr>
      <w:tc>
        <w:tcPr>
          <w:tcW w:w="2693" w:type="dxa"/>
          <w:shd w:val="clear" w:color="auto" w:fill="auto"/>
        </w:tcPr>
        <w:p w:rsidR="002A4D81" w:rsidRPr="00807CDA" w:rsidRDefault="002A4D81" w:rsidP="00D244AE">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118" w:type="dxa"/>
          <w:shd w:val="clear" w:color="auto" w:fill="auto"/>
        </w:tcPr>
        <w:p w:rsidR="002A4D81" w:rsidRPr="00664658" w:rsidRDefault="002A4D81" w:rsidP="00D244A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A4D81" w:rsidRPr="001779E0" w:rsidRDefault="00941D1D" w:rsidP="00D244AE">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69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1" w:type="dxa"/>
      <w:tblInd w:w="3261" w:type="dxa"/>
      <w:tblLayout w:type="fixed"/>
      <w:tblLook w:val="04A0" w:firstRow="1" w:lastRow="0" w:firstColumn="1" w:lastColumn="0" w:noHBand="0" w:noVBand="1"/>
    </w:tblPr>
    <w:tblGrid>
      <w:gridCol w:w="2551"/>
      <w:gridCol w:w="3260"/>
    </w:tblGrid>
    <w:tr w:rsidR="002A4D81" w:rsidRPr="008F2CCC" w:rsidTr="00671B44">
      <w:tc>
        <w:tcPr>
          <w:tcW w:w="2551" w:type="dxa"/>
          <w:shd w:val="clear" w:color="auto" w:fill="auto"/>
        </w:tcPr>
        <w:p w:rsidR="002A4D81" w:rsidRPr="00807CDA" w:rsidRDefault="002A4D81" w:rsidP="00D244AE">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260" w:type="dxa"/>
          <w:shd w:val="clear" w:color="auto" w:fill="auto"/>
          <w:vAlign w:val="center"/>
        </w:tcPr>
        <w:p w:rsidR="002A4D81" w:rsidRPr="008F2CCC" w:rsidRDefault="002A4D81" w:rsidP="0080251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04390/INFOEM/IP/RR/2021</w:t>
          </w:r>
        </w:p>
      </w:tc>
    </w:tr>
    <w:tr w:rsidR="002A4D81" w:rsidRPr="008F2CCC" w:rsidTr="00671B44">
      <w:tc>
        <w:tcPr>
          <w:tcW w:w="2551" w:type="dxa"/>
          <w:shd w:val="clear" w:color="auto" w:fill="auto"/>
          <w:vAlign w:val="center"/>
        </w:tcPr>
        <w:p w:rsidR="002A4D81" w:rsidRPr="00807CDA" w:rsidRDefault="002A4D81" w:rsidP="00D244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260" w:type="dxa"/>
          <w:shd w:val="clear" w:color="auto" w:fill="auto"/>
          <w:vAlign w:val="center"/>
        </w:tcPr>
        <w:p w:rsidR="002A4D81" w:rsidRPr="008F2CCC" w:rsidRDefault="0021579A" w:rsidP="00D244AE">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p>
      </w:tc>
    </w:tr>
    <w:tr w:rsidR="002A4D81" w:rsidRPr="008F2CCC" w:rsidTr="00671B44">
      <w:trPr>
        <w:trHeight w:val="228"/>
      </w:trPr>
      <w:tc>
        <w:tcPr>
          <w:tcW w:w="2551" w:type="dxa"/>
          <w:shd w:val="clear" w:color="auto" w:fill="auto"/>
        </w:tcPr>
        <w:p w:rsidR="002A4D81" w:rsidRPr="00807CDA" w:rsidRDefault="002A4D81" w:rsidP="00D244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260" w:type="dxa"/>
          <w:shd w:val="clear" w:color="auto" w:fill="auto"/>
          <w:vAlign w:val="center"/>
        </w:tcPr>
        <w:p w:rsidR="002A4D81" w:rsidRPr="00DC41C8" w:rsidRDefault="002A4D81" w:rsidP="00D244AE">
          <w:pPr>
            <w:spacing w:line="360" w:lineRule="auto"/>
            <w:jc w:val="right"/>
            <w:rPr>
              <w:rFonts w:ascii="Palatino Linotype" w:hAnsi="Palatino Linotype"/>
              <w:b/>
              <w:sz w:val="22"/>
              <w:szCs w:val="22"/>
            </w:rPr>
          </w:pPr>
          <w:r w:rsidRPr="00802516">
            <w:rPr>
              <w:rFonts w:ascii="Palatino Linotype" w:hAnsi="Palatino Linotype"/>
              <w:b/>
              <w:sz w:val="22"/>
              <w:szCs w:val="22"/>
            </w:rPr>
            <w:t>Secretaría de Movilidad</w:t>
          </w:r>
        </w:p>
      </w:tc>
    </w:tr>
    <w:tr w:rsidR="002A4D81" w:rsidRPr="008F2CCC" w:rsidTr="00671B44">
      <w:tc>
        <w:tcPr>
          <w:tcW w:w="2551" w:type="dxa"/>
          <w:shd w:val="clear" w:color="auto" w:fill="auto"/>
        </w:tcPr>
        <w:p w:rsidR="002A4D81" w:rsidRPr="00807CDA" w:rsidRDefault="002A4D81" w:rsidP="00D244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260" w:type="dxa"/>
          <w:shd w:val="clear" w:color="auto" w:fill="auto"/>
        </w:tcPr>
        <w:p w:rsidR="002A4D81" w:rsidRPr="008F2CCC" w:rsidRDefault="002A4D81" w:rsidP="00D244A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A4D81" w:rsidRPr="009F1AB6" w:rsidRDefault="00941D1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69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7834"/>
    <w:multiLevelType w:val="hybridMultilevel"/>
    <w:tmpl w:val="694E7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436699"/>
    <w:multiLevelType w:val="hybridMultilevel"/>
    <w:tmpl w:val="FA484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
  </w:num>
  <w:num w:numId="2">
    <w:abstractNumId w:val="2"/>
  </w:num>
  <w:num w:numId="3">
    <w:abstractNumId w:val="0"/>
  </w:num>
  <w:num w:numId="4">
    <w:abstractNumId w:val="7"/>
  </w:num>
  <w:num w:numId="5">
    <w:abstractNumId w:val="4"/>
  </w:num>
  <w:num w:numId="6">
    <w:abstractNumId w:val="5"/>
  </w:num>
  <w:num w:numId="7">
    <w:abstractNumId w:val="3"/>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16"/>
    <w:rsid w:val="00036F8B"/>
    <w:rsid w:val="0004610A"/>
    <w:rsid w:val="00070700"/>
    <w:rsid w:val="00123996"/>
    <w:rsid w:val="001328FF"/>
    <w:rsid w:val="001400A2"/>
    <w:rsid w:val="00191D97"/>
    <w:rsid w:val="0021579A"/>
    <w:rsid w:val="002A4D81"/>
    <w:rsid w:val="00423086"/>
    <w:rsid w:val="00475C56"/>
    <w:rsid w:val="004D04BC"/>
    <w:rsid w:val="00536AA2"/>
    <w:rsid w:val="005B4463"/>
    <w:rsid w:val="005F7211"/>
    <w:rsid w:val="0061399E"/>
    <w:rsid w:val="006451E6"/>
    <w:rsid w:val="00671B44"/>
    <w:rsid w:val="00677E3F"/>
    <w:rsid w:val="007A00B5"/>
    <w:rsid w:val="007F0B5B"/>
    <w:rsid w:val="00802113"/>
    <w:rsid w:val="00802516"/>
    <w:rsid w:val="008346FA"/>
    <w:rsid w:val="008C715B"/>
    <w:rsid w:val="008E3846"/>
    <w:rsid w:val="008E6D91"/>
    <w:rsid w:val="00941D1D"/>
    <w:rsid w:val="00944AD7"/>
    <w:rsid w:val="009943E5"/>
    <w:rsid w:val="009C633C"/>
    <w:rsid w:val="009E15B5"/>
    <w:rsid w:val="00A16089"/>
    <w:rsid w:val="00C34715"/>
    <w:rsid w:val="00D133E7"/>
    <w:rsid w:val="00D244AE"/>
    <w:rsid w:val="00D27368"/>
    <w:rsid w:val="00D552FD"/>
    <w:rsid w:val="00DA4150"/>
    <w:rsid w:val="00DE6588"/>
    <w:rsid w:val="00E0501C"/>
    <w:rsid w:val="00EF1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B52FDF-FCC9-474C-81FC-A92CE09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5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51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2516"/>
    <w:rPr>
      <w:rFonts w:eastAsiaTheme="minorEastAsia"/>
      <w:sz w:val="24"/>
      <w:szCs w:val="24"/>
      <w:lang w:val="es-ES_tradnl" w:eastAsia="es-ES"/>
    </w:rPr>
  </w:style>
  <w:style w:type="paragraph" w:styleId="Piedepgina">
    <w:name w:val="footer"/>
    <w:basedOn w:val="Normal"/>
    <w:link w:val="PiedepginaCar"/>
    <w:uiPriority w:val="99"/>
    <w:unhideWhenUsed/>
    <w:rsid w:val="0080251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251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251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251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02516"/>
    <w:rPr>
      <w:vertAlign w:val="superscript"/>
    </w:rPr>
  </w:style>
  <w:style w:type="character" w:customStyle="1" w:styleId="apple-converted-space">
    <w:name w:val="apple-converted-space"/>
    <w:basedOn w:val="Fuentedeprrafopredeter"/>
    <w:rsid w:val="00802516"/>
  </w:style>
  <w:style w:type="character" w:styleId="Hipervnculo">
    <w:name w:val="Hyperlink"/>
    <w:basedOn w:val="Fuentedeprrafopredeter"/>
    <w:uiPriority w:val="99"/>
    <w:unhideWhenUsed/>
    <w:rsid w:val="0080251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251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2516"/>
    <w:rPr>
      <w:rFonts w:ascii="Times New Roman" w:eastAsia="Times New Roman" w:hAnsi="Times New Roman" w:cs="Times New Roman"/>
      <w:sz w:val="20"/>
      <w:szCs w:val="20"/>
      <w:lang w:val="es-ES" w:eastAsia="es-ES"/>
    </w:rPr>
  </w:style>
  <w:style w:type="paragraph" w:styleId="Sinespaciado">
    <w:name w:val="No Spacing"/>
    <w:uiPriority w:val="1"/>
    <w:qFormat/>
    <w:rsid w:val="002A4D81"/>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8444">
      <w:bodyDiv w:val="1"/>
      <w:marLeft w:val="0"/>
      <w:marRight w:val="0"/>
      <w:marTop w:val="0"/>
      <w:marBottom w:val="0"/>
      <w:divBdr>
        <w:top w:val="none" w:sz="0" w:space="0" w:color="auto"/>
        <w:left w:val="none" w:sz="0" w:space="0" w:color="auto"/>
        <w:bottom w:val="none" w:sz="0" w:space="0" w:color="auto"/>
        <w:right w:val="none" w:sz="0" w:space="0" w:color="auto"/>
      </w:divBdr>
    </w:div>
    <w:div w:id="808783922">
      <w:bodyDiv w:val="1"/>
      <w:marLeft w:val="0"/>
      <w:marRight w:val="0"/>
      <w:marTop w:val="0"/>
      <w:marBottom w:val="0"/>
      <w:divBdr>
        <w:top w:val="none" w:sz="0" w:space="0" w:color="auto"/>
        <w:left w:val="none" w:sz="0" w:space="0" w:color="auto"/>
        <w:bottom w:val="none" w:sz="0" w:space="0" w:color="auto"/>
        <w:right w:val="none" w:sz="0" w:space="0" w:color="auto"/>
      </w:divBdr>
    </w:div>
    <w:div w:id="1012685709">
      <w:bodyDiv w:val="1"/>
      <w:marLeft w:val="0"/>
      <w:marRight w:val="0"/>
      <w:marTop w:val="0"/>
      <w:marBottom w:val="0"/>
      <w:divBdr>
        <w:top w:val="none" w:sz="0" w:space="0" w:color="auto"/>
        <w:left w:val="none" w:sz="0" w:space="0" w:color="auto"/>
        <w:bottom w:val="none" w:sz="0" w:space="0" w:color="auto"/>
        <w:right w:val="none" w:sz="0" w:space="0" w:color="auto"/>
      </w:divBdr>
    </w:div>
    <w:div w:id="12912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29</Pages>
  <Words>8508</Words>
  <Characters>46796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14</cp:revision>
  <dcterms:created xsi:type="dcterms:W3CDTF">2021-10-06T16:20:00Z</dcterms:created>
  <dcterms:modified xsi:type="dcterms:W3CDTF">2021-11-04T22:07:00Z</dcterms:modified>
</cp:coreProperties>
</file>