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04D37" w14:textId="638A54DE" w:rsidR="00617412" w:rsidRPr="00AD503B" w:rsidRDefault="00617412" w:rsidP="00617412">
      <w:pPr>
        <w:spacing w:before="240" w:after="240" w:line="360" w:lineRule="auto"/>
        <w:rPr>
          <w:rFonts w:cs="Arial"/>
          <w:sz w:val="24"/>
          <w:szCs w:val="24"/>
        </w:rPr>
      </w:pPr>
      <w:r w:rsidRPr="00AD503B">
        <w:rPr>
          <w:rFonts w:cs="Arial"/>
          <w:sz w:val="24"/>
          <w:szCs w:val="24"/>
        </w:rPr>
        <w:t xml:space="preserve">Resolución del Pleno del Instituto de Transparencia, Acceso a la Información Pública y Protección de Datos Personales del Estado de México y Municipios, con domicilio en Metepec, Estado de México, de fecha </w:t>
      </w:r>
      <w:r w:rsidR="00C01B1E" w:rsidRPr="00AD503B">
        <w:rPr>
          <w:rFonts w:cs="Arial"/>
          <w:sz w:val="24"/>
          <w:szCs w:val="24"/>
        </w:rPr>
        <w:t>veintiséis</w:t>
      </w:r>
      <w:r w:rsidRPr="00AD503B">
        <w:rPr>
          <w:rFonts w:cs="Arial"/>
          <w:sz w:val="24"/>
          <w:szCs w:val="24"/>
        </w:rPr>
        <w:t xml:space="preserve"> de mayo de dos mil veintiuno.</w:t>
      </w:r>
    </w:p>
    <w:p w14:paraId="2B0F1EAF" w14:textId="50C44CD7" w:rsidR="00617412" w:rsidRPr="00AD503B" w:rsidRDefault="00617412" w:rsidP="00617412">
      <w:pPr>
        <w:spacing w:before="240" w:after="240" w:line="360" w:lineRule="auto"/>
        <w:rPr>
          <w:rFonts w:cs="Arial"/>
          <w:sz w:val="24"/>
          <w:szCs w:val="24"/>
        </w:rPr>
      </w:pPr>
      <w:r w:rsidRPr="00AD503B">
        <w:rPr>
          <w:rFonts w:cs="Arial"/>
          <w:b/>
          <w:sz w:val="24"/>
          <w:szCs w:val="24"/>
        </w:rPr>
        <w:t>VISTO</w:t>
      </w:r>
      <w:r w:rsidRPr="00AD503B">
        <w:rPr>
          <w:rFonts w:cs="Arial"/>
          <w:sz w:val="24"/>
          <w:szCs w:val="24"/>
        </w:rPr>
        <w:t xml:space="preserve"> el expediente formado con motivo del recurso de revisión </w:t>
      </w:r>
      <w:r w:rsidR="00C01B1E" w:rsidRPr="00AD503B">
        <w:rPr>
          <w:rFonts w:cs="Arial"/>
          <w:b/>
          <w:sz w:val="24"/>
          <w:szCs w:val="24"/>
        </w:rPr>
        <w:t>00164</w:t>
      </w:r>
      <w:r w:rsidRPr="00AD503B">
        <w:rPr>
          <w:rFonts w:cs="Arial"/>
          <w:b/>
          <w:sz w:val="24"/>
          <w:szCs w:val="24"/>
        </w:rPr>
        <w:t>2/INFOEM/IP/RR/2021</w:t>
      </w:r>
      <w:r w:rsidRPr="00AD503B">
        <w:rPr>
          <w:rFonts w:cs="Arial"/>
          <w:sz w:val="24"/>
          <w:szCs w:val="24"/>
        </w:rPr>
        <w:t>,</w:t>
      </w:r>
      <w:r w:rsidRPr="00AD503B">
        <w:rPr>
          <w:rFonts w:cs="Arial"/>
          <w:b/>
          <w:sz w:val="24"/>
          <w:szCs w:val="24"/>
        </w:rPr>
        <w:t xml:space="preserve"> </w:t>
      </w:r>
      <w:r w:rsidRPr="00AD503B">
        <w:rPr>
          <w:rFonts w:cs="Arial"/>
          <w:sz w:val="24"/>
          <w:szCs w:val="24"/>
        </w:rPr>
        <w:t xml:space="preserve">promovido por </w:t>
      </w:r>
      <w:r w:rsidR="00C01B1E" w:rsidRPr="00AD503B">
        <w:rPr>
          <w:rFonts w:cs="Arial"/>
          <w:sz w:val="24"/>
          <w:szCs w:val="24"/>
        </w:rPr>
        <w:t>una persona de manera anónima</w:t>
      </w:r>
      <w:r w:rsidRPr="00AD503B">
        <w:rPr>
          <w:rFonts w:cs="Arial"/>
          <w:sz w:val="24"/>
          <w:szCs w:val="24"/>
        </w:rPr>
        <w:t xml:space="preserve">, que en lo sucesivo se le denominará </w:t>
      </w:r>
      <w:r w:rsidRPr="00AD503B">
        <w:rPr>
          <w:rFonts w:cs="Arial"/>
          <w:b/>
          <w:sz w:val="24"/>
          <w:szCs w:val="24"/>
        </w:rPr>
        <w:t>EL RECURRENTE</w:t>
      </w:r>
      <w:r w:rsidRPr="00AD503B">
        <w:rPr>
          <w:rFonts w:cs="Arial"/>
          <w:sz w:val="24"/>
          <w:szCs w:val="24"/>
        </w:rPr>
        <w:t>, en contra de la respuesta</w:t>
      </w:r>
      <w:r w:rsidRPr="00AD503B">
        <w:rPr>
          <w:sz w:val="24"/>
          <w:szCs w:val="24"/>
        </w:rPr>
        <w:t xml:space="preserve"> del </w:t>
      </w:r>
      <w:r w:rsidRPr="00AD503B">
        <w:rPr>
          <w:b/>
          <w:bCs/>
          <w:sz w:val="24"/>
          <w:szCs w:val="24"/>
        </w:rPr>
        <w:t xml:space="preserve">Ayuntamiento de </w:t>
      </w:r>
      <w:r w:rsidR="00852A02" w:rsidRPr="00AD503B">
        <w:rPr>
          <w:b/>
          <w:bCs/>
          <w:sz w:val="24"/>
          <w:szCs w:val="24"/>
        </w:rPr>
        <w:t>Atizapán de Zaragoza</w:t>
      </w:r>
      <w:r w:rsidRPr="00AD503B">
        <w:rPr>
          <w:rFonts w:cs="Arial"/>
          <w:sz w:val="24"/>
          <w:szCs w:val="24"/>
        </w:rPr>
        <w:t xml:space="preserve">, en lo sucesivo </w:t>
      </w:r>
      <w:r w:rsidRPr="00AD503B">
        <w:rPr>
          <w:rFonts w:cs="Arial"/>
          <w:b/>
          <w:sz w:val="24"/>
          <w:szCs w:val="24"/>
        </w:rPr>
        <w:t xml:space="preserve">EL SUJETO OBLIGADO, </w:t>
      </w:r>
      <w:r w:rsidRPr="00AD503B">
        <w:rPr>
          <w:rFonts w:cs="Arial"/>
          <w:sz w:val="24"/>
          <w:szCs w:val="24"/>
        </w:rPr>
        <w:t xml:space="preserve">se procede a dictar la presente resolución con base en lo siguiente: </w:t>
      </w:r>
    </w:p>
    <w:p w14:paraId="7E18E208" w14:textId="77777777" w:rsidR="00617412" w:rsidRPr="00AD503B" w:rsidRDefault="00617412" w:rsidP="00617412">
      <w:pPr>
        <w:spacing w:before="240" w:after="240" w:line="360" w:lineRule="auto"/>
        <w:jc w:val="center"/>
        <w:rPr>
          <w:rFonts w:cs="Arial"/>
          <w:b/>
          <w:bCs/>
          <w:spacing w:val="44"/>
          <w:sz w:val="28"/>
          <w:szCs w:val="28"/>
          <w:lang w:val="es-ES_tradnl"/>
        </w:rPr>
      </w:pPr>
      <w:r w:rsidRPr="00AD503B">
        <w:rPr>
          <w:rFonts w:cs="Arial"/>
          <w:b/>
          <w:bCs/>
          <w:spacing w:val="44"/>
          <w:sz w:val="28"/>
          <w:szCs w:val="28"/>
          <w:lang w:val="es-ES_tradnl"/>
        </w:rPr>
        <w:t>RESULTANDO</w:t>
      </w:r>
    </w:p>
    <w:p w14:paraId="1BA45188" w14:textId="53BB8182" w:rsidR="00617412" w:rsidRPr="00AD503B" w:rsidRDefault="00C01B1E" w:rsidP="00617412">
      <w:pPr>
        <w:pStyle w:val="Prrafodelista"/>
        <w:widowControl w:val="0"/>
        <w:numPr>
          <w:ilvl w:val="0"/>
          <w:numId w:val="6"/>
        </w:numPr>
        <w:tabs>
          <w:tab w:val="left" w:pos="284"/>
        </w:tabs>
        <w:autoSpaceDE w:val="0"/>
        <w:autoSpaceDN w:val="0"/>
        <w:adjustRightInd w:val="0"/>
        <w:spacing w:before="240" w:after="240" w:line="360" w:lineRule="auto"/>
        <w:ind w:left="0" w:firstLine="0"/>
        <w:contextualSpacing w:val="0"/>
        <w:rPr>
          <w:rFonts w:cs="Arial"/>
        </w:rPr>
      </w:pPr>
      <w:r w:rsidRPr="00AD503B">
        <w:rPr>
          <w:sz w:val="24"/>
          <w:szCs w:val="24"/>
        </w:rPr>
        <w:t>En fecha diez</w:t>
      </w:r>
      <w:r w:rsidR="00617412" w:rsidRPr="00AD503B">
        <w:rPr>
          <w:sz w:val="24"/>
          <w:szCs w:val="24"/>
        </w:rPr>
        <w:t xml:space="preserve"> de marzo </w:t>
      </w:r>
      <w:r w:rsidR="00617412" w:rsidRPr="00AD503B">
        <w:rPr>
          <w:rFonts w:cs="Arial"/>
          <w:sz w:val="24"/>
          <w:szCs w:val="24"/>
        </w:rPr>
        <w:t xml:space="preserve">de dos </w:t>
      </w:r>
      <w:r w:rsidR="00617412" w:rsidRPr="00AD503B">
        <w:rPr>
          <w:sz w:val="24"/>
          <w:szCs w:val="24"/>
        </w:rPr>
        <w:t>mil</w:t>
      </w:r>
      <w:r w:rsidR="00617412" w:rsidRPr="00AD503B">
        <w:rPr>
          <w:rFonts w:cs="Arial"/>
          <w:sz w:val="24"/>
          <w:szCs w:val="24"/>
        </w:rPr>
        <w:t xml:space="preserve"> veintiuno</w:t>
      </w:r>
      <w:r w:rsidR="00617412" w:rsidRPr="00AD503B">
        <w:rPr>
          <w:sz w:val="24"/>
          <w:szCs w:val="24"/>
        </w:rPr>
        <w:t xml:space="preserve">, </w:t>
      </w:r>
      <w:r w:rsidR="00617412" w:rsidRPr="00AD503B">
        <w:rPr>
          <w:b/>
          <w:sz w:val="24"/>
          <w:szCs w:val="24"/>
        </w:rPr>
        <w:t>EL RECURRENTE</w:t>
      </w:r>
      <w:r w:rsidR="00617412" w:rsidRPr="00AD503B">
        <w:rPr>
          <w:sz w:val="24"/>
          <w:szCs w:val="24"/>
        </w:rPr>
        <w:t xml:space="preserve"> presentó a través </w:t>
      </w:r>
      <w:r w:rsidR="00617412" w:rsidRPr="00AD503B">
        <w:rPr>
          <w:rFonts w:cs="Arial"/>
          <w:sz w:val="24"/>
          <w:szCs w:val="24"/>
        </w:rPr>
        <w:t>d</w:t>
      </w:r>
      <w:r w:rsidR="00617412" w:rsidRPr="00AD503B">
        <w:rPr>
          <w:sz w:val="24"/>
          <w:szCs w:val="24"/>
        </w:rPr>
        <w:t xml:space="preserve">el Sistema de </w:t>
      </w:r>
      <w:r w:rsidR="00617412" w:rsidRPr="00AD503B">
        <w:rPr>
          <w:rFonts w:cs="Arial"/>
          <w:sz w:val="24"/>
          <w:szCs w:val="24"/>
        </w:rPr>
        <w:t>Acceso</w:t>
      </w:r>
      <w:r w:rsidR="00617412" w:rsidRPr="00AD503B">
        <w:rPr>
          <w:sz w:val="24"/>
          <w:szCs w:val="24"/>
        </w:rPr>
        <w:t xml:space="preserve"> a la Información Mexiquense, en lo subsecuente </w:t>
      </w:r>
      <w:r w:rsidR="00617412" w:rsidRPr="00AD503B">
        <w:rPr>
          <w:b/>
          <w:sz w:val="24"/>
          <w:szCs w:val="24"/>
        </w:rPr>
        <w:t>EL SAIMEX</w:t>
      </w:r>
      <w:r w:rsidR="00617412" w:rsidRPr="00AD503B">
        <w:rPr>
          <w:sz w:val="24"/>
          <w:szCs w:val="24"/>
        </w:rPr>
        <w:t xml:space="preserve">, ante </w:t>
      </w:r>
      <w:r w:rsidR="00617412" w:rsidRPr="00AD503B">
        <w:rPr>
          <w:b/>
          <w:sz w:val="24"/>
          <w:szCs w:val="24"/>
        </w:rPr>
        <w:t>EL SUJETO OBLIGADO</w:t>
      </w:r>
      <w:r w:rsidR="00617412" w:rsidRPr="00AD503B">
        <w:rPr>
          <w:sz w:val="24"/>
          <w:szCs w:val="24"/>
        </w:rPr>
        <w:t>, la solicitud de acceso a información pública, a la que se le asignó el número de expediente</w:t>
      </w:r>
      <w:r w:rsidR="00617412" w:rsidRPr="00AD503B">
        <w:rPr>
          <w:b/>
          <w:bCs/>
          <w:sz w:val="24"/>
          <w:szCs w:val="24"/>
        </w:rPr>
        <w:t xml:space="preserve"> </w:t>
      </w:r>
      <w:r w:rsidR="00852A02" w:rsidRPr="00AD503B">
        <w:rPr>
          <w:b/>
          <w:bCs/>
          <w:sz w:val="24"/>
          <w:szCs w:val="24"/>
        </w:rPr>
        <w:t>000101/ATIZARA</w:t>
      </w:r>
      <w:r w:rsidR="00617412" w:rsidRPr="00AD503B">
        <w:rPr>
          <w:b/>
          <w:bCs/>
          <w:sz w:val="24"/>
          <w:szCs w:val="24"/>
        </w:rPr>
        <w:t>/IP/2021</w:t>
      </w:r>
      <w:r w:rsidR="00617412" w:rsidRPr="00AD503B">
        <w:rPr>
          <w:sz w:val="24"/>
          <w:szCs w:val="24"/>
        </w:rPr>
        <w:t>, mediante la cual solicitó lo siguiente</w:t>
      </w:r>
      <w:r w:rsidR="00617412" w:rsidRPr="00AD503B">
        <w:t xml:space="preserve">: </w:t>
      </w:r>
    </w:p>
    <w:p w14:paraId="09D8955E" w14:textId="22C611BF" w:rsidR="00617412" w:rsidRPr="00AD503B" w:rsidRDefault="00617412" w:rsidP="009F36CE">
      <w:pPr>
        <w:spacing w:before="120" w:after="120"/>
        <w:ind w:left="709" w:right="709"/>
        <w:rPr>
          <w:rFonts w:cs="Arial"/>
          <w:i/>
          <w:u w:val="single"/>
        </w:rPr>
      </w:pPr>
      <w:r w:rsidRPr="00AD503B">
        <w:rPr>
          <w:rFonts w:cs="Arial"/>
          <w:i/>
        </w:rPr>
        <w:t xml:space="preserve"> “</w:t>
      </w:r>
      <w:r w:rsidR="00852A02" w:rsidRPr="00AD503B">
        <w:rPr>
          <w:rFonts w:cs="Arial"/>
          <w:i/>
        </w:rPr>
        <w:t xml:space="preserve">Requiero los </w:t>
      </w:r>
      <w:r w:rsidR="00852A02" w:rsidRPr="00AD503B">
        <w:rPr>
          <w:rFonts w:cs="Arial"/>
          <w:i/>
          <w:u w:val="single"/>
        </w:rPr>
        <w:t>contratos firmados por el representante legal y el representante del Ayuntamiento que se han realizado con la empresa SHANTI S.A de C.V</w:t>
      </w:r>
      <w:r w:rsidR="00852A02" w:rsidRPr="00AD503B">
        <w:rPr>
          <w:rFonts w:cs="Arial"/>
          <w:i/>
        </w:rPr>
        <w:t xml:space="preserve">. Requiero saber </w:t>
      </w:r>
      <w:r w:rsidR="00852A02" w:rsidRPr="00AD503B">
        <w:rPr>
          <w:rFonts w:cs="Arial"/>
          <w:i/>
          <w:u w:val="single"/>
        </w:rPr>
        <w:t>cuantos contratos se han firmado desde el inicio de la Administración</w:t>
      </w:r>
      <w:r w:rsidR="00852A02" w:rsidRPr="00AD503B">
        <w:rPr>
          <w:rFonts w:cs="Arial"/>
          <w:i/>
        </w:rPr>
        <w:t xml:space="preserve">, hasta este año. con esta empresa. Solicito </w:t>
      </w:r>
      <w:r w:rsidR="00852A02" w:rsidRPr="00AD503B">
        <w:rPr>
          <w:rFonts w:cs="Arial"/>
          <w:i/>
          <w:u w:val="single"/>
        </w:rPr>
        <w:t>los contratos no requiero que se me mande a ningún portal o pagina para consultar la información</w:t>
      </w:r>
      <w:r w:rsidR="00852A02" w:rsidRPr="00AD503B">
        <w:rPr>
          <w:rFonts w:cs="Arial"/>
          <w:i/>
        </w:rPr>
        <w:t xml:space="preserve">. </w:t>
      </w:r>
      <w:r w:rsidR="00852A02" w:rsidRPr="00AD503B">
        <w:rPr>
          <w:rFonts w:cs="Arial"/>
          <w:i/>
          <w:u w:val="single"/>
        </w:rPr>
        <w:t>Nombre completo del apoderado legal, representante legal de la empresa</w:t>
      </w:r>
      <w:r w:rsidR="00852A02" w:rsidRPr="00AD503B">
        <w:rPr>
          <w:rFonts w:cs="Arial"/>
          <w:i/>
        </w:rPr>
        <w:t xml:space="preserve">. Que servicios </w:t>
      </w:r>
      <w:r w:rsidR="00852A02" w:rsidRPr="00AD503B">
        <w:rPr>
          <w:rFonts w:cs="Arial"/>
          <w:i/>
          <w:u w:val="single"/>
        </w:rPr>
        <w:t xml:space="preserve">ha prestado esta empresa </w:t>
      </w:r>
      <w:r w:rsidR="00852A02" w:rsidRPr="00AD503B">
        <w:rPr>
          <w:rFonts w:cs="Arial"/>
          <w:i/>
        </w:rPr>
        <w:t xml:space="preserve">. Requiero el monto total de lo que a esta empresa se le ha pagado desde el inicio de esta administración ,hasta esta fecha .y las evidencias de dichos pagos. Q </w:t>
      </w:r>
      <w:r w:rsidR="00852A02" w:rsidRPr="00AD503B">
        <w:rPr>
          <w:rFonts w:cs="Arial"/>
          <w:i/>
          <w:u w:val="single"/>
        </w:rPr>
        <w:t xml:space="preserve">Requiero los contratos firmados por el representante legal y el representante del </w:t>
      </w:r>
      <w:r w:rsidR="00852A02" w:rsidRPr="00AD503B">
        <w:rPr>
          <w:rFonts w:cs="Arial"/>
          <w:i/>
          <w:u w:val="single"/>
        </w:rPr>
        <w:lastRenderedPageBreak/>
        <w:t>Ayuntamientol que se han realizado con la empresa SHANTI S.A de C.V</w:t>
      </w:r>
      <w:r w:rsidR="00852A02" w:rsidRPr="00AD503B">
        <w:rPr>
          <w:rFonts w:cs="Arial"/>
          <w:i/>
        </w:rPr>
        <w:t>. Requiero saber cuantos contratos se han firmado desde el inicio de la Administracion, hasta este año. con esta empresa. Solicito los contratos no requiero que se me mande a ningun portal o pagina para consultar la informacion. Nombre completo del apoderado legal, representante legal de la empresa. Que servicios ha prestado esta empresa . Requiero el monto total de lo que a esta empresa se le ha pagado desde el inicio de esta administracion ,hasta esta fecha .y las evidencias de dichos pagos. Q</w:t>
      </w:r>
      <w:r w:rsidRPr="00AD503B">
        <w:rPr>
          <w:rFonts w:cs="Arial"/>
          <w:i/>
          <w:u w:val="single"/>
          <w:lang w:val="es-ES_tradnl"/>
        </w:rPr>
        <w:t>.</w:t>
      </w:r>
      <w:r w:rsidRPr="00AD503B">
        <w:rPr>
          <w:rFonts w:cs="Arial"/>
          <w:i/>
        </w:rPr>
        <w:t xml:space="preserve">” </w:t>
      </w:r>
      <w:r w:rsidRPr="00AD503B">
        <w:rPr>
          <w:rFonts w:cs="Arial"/>
        </w:rPr>
        <w:t>(Sic)</w:t>
      </w:r>
    </w:p>
    <w:p w14:paraId="54E6EB26" w14:textId="77777777" w:rsidR="00617412" w:rsidRPr="00AD503B" w:rsidRDefault="00617412" w:rsidP="00617412">
      <w:pPr>
        <w:spacing w:line="360" w:lineRule="auto"/>
        <w:rPr>
          <w:rFonts w:cs="Arial"/>
          <w:b/>
        </w:rPr>
      </w:pPr>
    </w:p>
    <w:p w14:paraId="39D7ECE4" w14:textId="77777777" w:rsidR="00617412" w:rsidRPr="00AD503B" w:rsidRDefault="00617412" w:rsidP="00617412">
      <w:pPr>
        <w:spacing w:line="360" w:lineRule="auto"/>
        <w:rPr>
          <w:rFonts w:cs="Arial"/>
          <w:sz w:val="24"/>
          <w:szCs w:val="24"/>
        </w:rPr>
      </w:pPr>
      <w:r w:rsidRPr="00AD503B">
        <w:rPr>
          <w:rFonts w:cs="Arial"/>
          <w:b/>
          <w:sz w:val="24"/>
          <w:szCs w:val="24"/>
        </w:rPr>
        <w:t>MODALIDAD DE ENTREGA:</w:t>
      </w:r>
      <w:r w:rsidRPr="00AD503B">
        <w:rPr>
          <w:rFonts w:cs="Arial"/>
          <w:sz w:val="24"/>
          <w:szCs w:val="24"/>
        </w:rPr>
        <w:t xml:space="preserve"> Vía </w:t>
      </w:r>
      <w:r w:rsidRPr="00AD503B">
        <w:rPr>
          <w:rFonts w:cs="Arial"/>
          <w:b/>
          <w:sz w:val="24"/>
          <w:szCs w:val="24"/>
        </w:rPr>
        <w:t>SAIMEX</w:t>
      </w:r>
      <w:r w:rsidRPr="00AD503B">
        <w:rPr>
          <w:rFonts w:cs="Arial"/>
          <w:sz w:val="24"/>
          <w:szCs w:val="24"/>
        </w:rPr>
        <w:t>.</w:t>
      </w:r>
    </w:p>
    <w:p w14:paraId="2BA7C9BC" w14:textId="44005555" w:rsidR="00617412" w:rsidRPr="00AD503B" w:rsidRDefault="00617412" w:rsidP="00617412">
      <w:pPr>
        <w:spacing w:before="100" w:beforeAutospacing="1" w:after="100" w:afterAutospacing="1" w:line="360" w:lineRule="auto"/>
        <w:rPr>
          <w:rFonts w:cs="Arial"/>
          <w:sz w:val="24"/>
          <w:szCs w:val="24"/>
        </w:rPr>
      </w:pPr>
      <w:r w:rsidRPr="00AD503B">
        <w:rPr>
          <w:b/>
          <w:sz w:val="28"/>
        </w:rPr>
        <w:t xml:space="preserve"> </w:t>
      </w:r>
      <w:r w:rsidRPr="00AD503B">
        <w:rPr>
          <w:rFonts w:cs="Arial"/>
          <w:b/>
          <w:sz w:val="28"/>
          <w:szCs w:val="28"/>
        </w:rPr>
        <w:t>II.</w:t>
      </w:r>
      <w:r w:rsidRPr="00AD503B">
        <w:rPr>
          <w:rFonts w:cs="Arial"/>
        </w:rPr>
        <w:t xml:space="preserve"> </w:t>
      </w:r>
      <w:r w:rsidRPr="00AD503B">
        <w:rPr>
          <w:rFonts w:cs="Arial"/>
          <w:sz w:val="24"/>
          <w:szCs w:val="24"/>
        </w:rPr>
        <w:t xml:space="preserve">De las constancias que obran en el expediente electrónico del </w:t>
      </w:r>
      <w:r w:rsidRPr="00AD503B">
        <w:rPr>
          <w:rFonts w:cs="Arial"/>
          <w:b/>
          <w:sz w:val="24"/>
          <w:szCs w:val="24"/>
        </w:rPr>
        <w:t>SAIMEX,</w:t>
      </w:r>
      <w:r w:rsidR="009F36CE" w:rsidRPr="00AD503B">
        <w:rPr>
          <w:rFonts w:cs="Arial"/>
          <w:sz w:val="24"/>
          <w:szCs w:val="24"/>
        </w:rPr>
        <w:t xml:space="preserve"> en fecha </w:t>
      </w:r>
      <w:r w:rsidR="00893B5E" w:rsidRPr="00AD503B">
        <w:rPr>
          <w:rFonts w:cs="Arial"/>
          <w:sz w:val="24"/>
          <w:szCs w:val="24"/>
        </w:rPr>
        <w:t>once</w:t>
      </w:r>
      <w:r w:rsidRPr="00AD503B">
        <w:rPr>
          <w:rFonts w:cs="Arial"/>
          <w:sz w:val="24"/>
          <w:szCs w:val="24"/>
        </w:rPr>
        <w:t xml:space="preserve"> de marzo de dos mil veintiuno, el Titular de la Unidad de Transparencia del </w:t>
      </w:r>
      <w:r w:rsidRPr="00AD503B">
        <w:rPr>
          <w:rFonts w:cs="Arial"/>
          <w:b/>
          <w:sz w:val="24"/>
          <w:szCs w:val="24"/>
        </w:rPr>
        <w:t>SUJETO OBLIGADO,</w:t>
      </w:r>
      <w:r w:rsidRPr="00AD503B">
        <w:rPr>
          <w:rFonts w:cs="Arial"/>
          <w:sz w:val="24"/>
          <w:szCs w:val="24"/>
        </w:rPr>
        <w:t xml:space="preserve"> turnó la solicitud de información al Servidor Público Habilitado que estimó pertinente, a fin de colmar el derecho de acceso a la información del particular; tal y como, se aprecia en la imagen siguiente:</w:t>
      </w:r>
    </w:p>
    <w:p w14:paraId="148B5401" w14:textId="5893DDFC" w:rsidR="00E95E25" w:rsidRPr="00AD503B" w:rsidRDefault="00893B5E" w:rsidP="00506316">
      <w:pPr>
        <w:spacing w:before="100" w:beforeAutospacing="1" w:after="100" w:afterAutospacing="1" w:line="360" w:lineRule="auto"/>
        <w:jc w:val="center"/>
        <w:rPr>
          <w:rFonts w:cs="Arial"/>
        </w:rPr>
      </w:pPr>
      <w:r w:rsidRPr="00AD503B">
        <w:rPr>
          <w:noProof/>
          <w:lang w:val="es-ES" w:eastAsia="es-ES"/>
        </w:rPr>
        <w:drawing>
          <wp:inline distT="0" distB="0" distL="0" distR="0" wp14:anchorId="19005F62" wp14:editId="37CE8E96">
            <wp:extent cx="5568950" cy="152954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6" t="28160" r="17990" b="46682"/>
                    <a:stretch/>
                  </pic:blipFill>
                  <pic:spPr bwMode="auto">
                    <a:xfrm>
                      <a:off x="0" y="0"/>
                      <a:ext cx="5585474" cy="1534080"/>
                    </a:xfrm>
                    <a:prstGeom prst="rect">
                      <a:avLst/>
                    </a:prstGeom>
                    <a:ln>
                      <a:noFill/>
                    </a:ln>
                    <a:extLst>
                      <a:ext uri="{53640926-AAD7-44d8-BBD7-CCE9431645EC}">
                        <a14:shadowObscured xmlns:a14="http://schemas.microsoft.com/office/drawing/2010/main"/>
                      </a:ext>
                    </a:extLst>
                  </pic:spPr>
                </pic:pic>
              </a:graphicData>
            </a:graphic>
          </wp:inline>
        </w:drawing>
      </w:r>
    </w:p>
    <w:p w14:paraId="2BA61EE8" w14:textId="77777777" w:rsidR="00617412" w:rsidRPr="00AD503B" w:rsidRDefault="00617412" w:rsidP="00617412">
      <w:pPr>
        <w:spacing w:before="240" w:after="240" w:line="360" w:lineRule="auto"/>
        <w:rPr>
          <w:rFonts w:eastAsia="Palatino Linotype" w:cs="Palatino Linotype"/>
          <w:sz w:val="24"/>
          <w:szCs w:val="24"/>
        </w:rPr>
      </w:pPr>
      <w:r w:rsidRPr="00AD503B">
        <w:rPr>
          <w:rFonts w:eastAsia="Palatino Linotype" w:cs="Palatino Linotype"/>
          <w:b/>
          <w:sz w:val="28"/>
          <w:szCs w:val="28"/>
        </w:rPr>
        <w:t>III.</w:t>
      </w:r>
      <w:r w:rsidRPr="00AD503B">
        <w:rPr>
          <w:rFonts w:eastAsia="Palatino Linotype" w:cs="Palatino Linotype"/>
          <w:b/>
        </w:rPr>
        <w:t xml:space="preserve"> </w:t>
      </w:r>
      <w:r w:rsidRPr="00AD503B">
        <w:rPr>
          <w:rFonts w:eastAsia="Palatino Linotype" w:cs="Palatino Linotype"/>
          <w:sz w:val="24"/>
          <w:szCs w:val="24"/>
        </w:rPr>
        <w:t xml:space="preserve">De las constancias que obra en el expediente electrónico del </w:t>
      </w:r>
      <w:r w:rsidRPr="00AD503B">
        <w:rPr>
          <w:rFonts w:eastAsia="Palatino Linotype" w:cs="Palatino Linotype"/>
          <w:b/>
          <w:sz w:val="24"/>
          <w:szCs w:val="24"/>
        </w:rPr>
        <w:t>SAIMEX</w:t>
      </w:r>
      <w:r w:rsidRPr="00AD503B">
        <w:rPr>
          <w:rFonts w:eastAsia="Palatino Linotype" w:cs="Palatino Linotype"/>
          <w:sz w:val="24"/>
          <w:szCs w:val="24"/>
        </w:rPr>
        <w:t>,</w:t>
      </w:r>
      <w:r w:rsidR="00C549B8" w:rsidRPr="00AD503B">
        <w:rPr>
          <w:rFonts w:eastAsia="Palatino Linotype" w:cs="Palatino Linotype"/>
          <w:sz w:val="24"/>
          <w:szCs w:val="24"/>
        </w:rPr>
        <w:t xml:space="preserve"> en fecha siete</w:t>
      </w:r>
      <w:r w:rsidRPr="00AD503B">
        <w:rPr>
          <w:rFonts w:eastAsia="Palatino Linotype" w:cs="Palatino Linotype"/>
          <w:sz w:val="24"/>
          <w:szCs w:val="24"/>
        </w:rPr>
        <w:t xml:space="preserve"> de abril del año dos mil veintiuno, </w:t>
      </w:r>
      <w:r w:rsidRPr="00AD503B">
        <w:rPr>
          <w:b/>
          <w:sz w:val="24"/>
          <w:szCs w:val="24"/>
        </w:rPr>
        <w:t xml:space="preserve">EL SUJETO OBLIGADO </w:t>
      </w:r>
      <w:r w:rsidRPr="00AD503B">
        <w:rPr>
          <w:sz w:val="24"/>
          <w:szCs w:val="24"/>
        </w:rPr>
        <w:t xml:space="preserve">emitió su </w:t>
      </w:r>
      <w:r w:rsidRPr="00AD503B">
        <w:rPr>
          <w:sz w:val="24"/>
          <w:szCs w:val="24"/>
        </w:rPr>
        <w:lastRenderedPageBreak/>
        <w:t>respuesta a la solicitud de acceso a la información pública, en los siguientes términos</w:t>
      </w:r>
      <w:r w:rsidRPr="00AD503B">
        <w:rPr>
          <w:rFonts w:eastAsia="Palatino Linotype" w:cs="Palatino Linotype"/>
          <w:sz w:val="24"/>
          <w:szCs w:val="24"/>
        </w:rPr>
        <w:t>:</w:t>
      </w:r>
    </w:p>
    <w:p w14:paraId="29313048" w14:textId="77777777" w:rsidR="00E95E25" w:rsidRPr="00AD503B" w:rsidRDefault="00617412" w:rsidP="00E95E25">
      <w:pPr>
        <w:ind w:left="851" w:right="758"/>
        <w:rPr>
          <w:rFonts w:eastAsia="Palatino Linotype" w:cs="Palatino Linotype"/>
          <w:i/>
        </w:rPr>
      </w:pPr>
      <w:r w:rsidRPr="00AD503B">
        <w:rPr>
          <w:rFonts w:eastAsia="Palatino Linotype" w:cs="Palatino Linotype"/>
          <w:i/>
        </w:rPr>
        <w:t>“</w:t>
      </w:r>
      <w:r w:rsidR="00E95E25" w:rsidRPr="00AD503B">
        <w:rPr>
          <w:rFonts w:eastAsia="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15F5B9" w14:textId="77777777" w:rsidR="00E95E25" w:rsidRPr="00AD503B" w:rsidRDefault="00E95E25" w:rsidP="00E95E25">
      <w:pPr>
        <w:ind w:left="851" w:right="758"/>
        <w:rPr>
          <w:rFonts w:eastAsia="Palatino Linotype" w:cs="Palatino Linotype"/>
          <w:i/>
        </w:rPr>
      </w:pPr>
      <w:r w:rsidRPr="00AD503B">
        <w:rPr>
          <w:rFonts w:eastAsia="Palatino Linotype" w:cs="Palatino Linotype"/>
          <w:i/>
        </w:rPr>
        <w:t>En relación a su solicitud de información con número de folio 00101/ATIZARA/IP/2020. Con fundamento en el artículo 59 fracción II de la Ley de Transparencia y Acceso a la Información Pública del Estado de México y Municipios</w:t>
      </w:r>
      <w:r w:rsidRPr="00AD503B">
        <w:rPr>
          <w:rFonts w:eastAsia="Palatino Linotype" w:cs="Palatino Linotype"/>
          <w:i/>
          <w:u w:val="single"/>
        </w:rPr>
        <w:t>, hago de su conocimiento la información que obra en la Subdirección de Recursos Materiales, adscrita a la Dirección de Administración y Desarrollo de Personal.</w:t>
      </w:r>
      <w:r w:rsidRPr="00AD503B">
        <w:rPr>
          <w:rFonts w:eastAsia="Palatino Linotype" w:cs="Palatino Linotype"/>
          <w:i/>
        </w:rPr>
        <w:t xml:space="preserve"> Sin otro en particular por el momento quedo de Usted. ATENTAMENTE DIRECCIÓN DE ADMINISTRACIÓN Y DESARROLLO DE PERSONAL</w:t>
      </w:r>
    </w:p>
    <w:p w14:paraId="6880A38E" w14:textId="77777777" w:rsidR="00E95E25" w:rsidRPr="00AD503B" w:rsidRDefault="00E95E25" w:rsidP="00E95E25">
      <w:pPr>
        <w:ind w:left="851" w:right="758"/>
        <w:rPr>
          <w:rFonts w:eastAsia="Palatino Linotype" w:cs="Palatino Linotype"/>
          <w:i/>
        </w:rPr>
      </w:pPr>
      <w:r w:rsidRPr="00AD503B">
        <w:rPr>
          <w:rFonts w:eastAsia="Palatino Linotype" w:cs="Palatino Linotype"/>
          <w:i/>
        </w:rPr>
        <w:t>ATENTAMENTE</w:t>
      </w:r>
    </w:p>
    <w:p w14:paraId="45659BA2" w14:textId="2A0F6743" w:rsidR="002F7EBB" w:rsidRPr="00AD503B" w:rsidRDefault="00E95E25" w:rsidP="00E95E25">
      <w:pPr>
        <w:ind w:left="851" w:right="758"/>
        <w:rPr>
          <w:rFonts w:eastAsia="Palatino Linotype" w:cs="Palatino Linotype"/>
          <w:i/>
        </w:rPr>
      </w:pPr>
      <w:r w:rsidRPr="00AD503B">
        <w:rPr>
          <w:rFonts w:eastAsia="Palatino Linotype" w:cs="Palatino Linotype"/>
          <w:i/>
        </w:rPr>
        <w:t>MTRO. JORGE CAJIGA CALDERON</w:t>
      </w:r>
      <w:r w:rsidR="00617412" w:rsidRPr="00AD503B">
        <w:rPr>
          <w:rFonts w:eastAsia="Palatino Linotype" w:cs="Palatino Linotype"/>
          <w:i/>
        </w:rPr>
        <w:t>” (Sic)</w:t>
      </w:r>
    </w:p>
    <w:p w14:paraId="66107C20" w14:textId="77777777" w:rsidR="00B85389" w:rsidRPr="00AD503B" w:rsidRDefault="00B85389" w:rsidP="00B85389">
      <w:pPr>
        <w:ind w:left="851" w:right="758"/>
        <w:rPr>
          <w:rFonts w:eastAsia="Palatino Linotype" w:cs="Palatino Linotype"/>
          <w:i/>
        </w:rPr>
      </w:pPr>
    </w:p>
    <w:p w14:paraId="2176D582" w14:textId="420A1D2D" w:rsidR="00B23313" w:rsidRPr="00AD503B" w:rsidRDefault="002F7EBB" w:rsidP="00B85389">
      <w:pPr>
        <w:spacing w:line="360" w:lineRule="auto"/>
        <w:ind w:right="49"/>
        <w:rPr>
          <w:sz w:val="24"/>
          <w:szCs w:val="24"/>
        </w:rPr>
      </w:pPr>
      <w:r w:rsidRPr="00AD503B">
        <w:rPr>
          <w:rFonts w:eastAsia="Palatino Linotype" w:cs="Palatino Linotype"/>
          <w:sz w:val="24"/>
          <w:szCs w:val="24"/>
        </w:rPr>
        <w:t xml:space="preserve">Asimismo, adjuntó el siguiente archivo electrónico denominado: </w:t>
      </w:r>
      <w:r w:rsidRPr="00AD503B">
        <w:rPr>
          <w:rFonts w:eastAsia="Palatino Linotype" w:cs="Palatino Linotype"/>
          <w:b/>
          <w:i/>
          <w:sz w:val="24"/>
          <w:szCs w:val="24"/>
        </w:rPr>
        <w:t>“</w:t>
      </w:r>
      <w:r w:rsidR="00F950D0" w:rsidRPr="00AD503B">
        <w:rPr>
          <w:rFonts w:eastAsia="Palatino Linotype" w:cs="Palatino Linotype"/>
          <w:b/>
          <w:i/>
          <w:sz w:val="24"/>
          <w:szCs w:val="24"/>
        </w:rPr>
        <w:t>RM 00101.pdf</w:t>
      </w:r>
      <w:r w:rsidRPr="00AD503B">
        <w:rPr>
          <w:rFonts w:eastAsia="Palatino Linotype" w:cs="Palatino Linotype"/>
          <w:b/>
          <w:i/>
          <w:sz w:val="24"/>
          <w:szCs w:val="24"/>
        </w:rPr>
        <w:t>”</w:t>
      </w:r>
      <w:r w:rsidR="00D04756" w:rsidRPr="00AD503B">
        <w:rPr>
          <w:rFonts w:eastAsia="Palatino Linotype" w:cs="Palatino Linotype"/>
          <w:b/>
          <w:sz w:val="24"/>
          <w:szCs w:val="24"/>
        </w:rPr>
        <w:t xml:space="preserve">, </w:t>
      </w:r>
      <w:r w:rsidR="00D04756" w:rsidRPr="00AD503B">
        <w:rPr>
          <w:rFonts w:eastAsia="Palatino Linotype" w:cs="Palatino Linotype"/>
          <w:sz w:val="24"/>
          <w:szCs w:val="24"/>
        </w:rPr>
        <w:t xml:space="preserve">mediante </w:t>
      </w:r>
      <w:r w:rsidR="00F950D0" w:rsidRPr="00AD503B">
        <w:rPr>
          <w:rFonts w:eastAsia="Palatino Linotype" w:cs="Palatino Linotype"/>
          <w:sz w:val="24"/>
          <w:szCs w:val="24"/>
        </w:rPr>
        <w:t>memorándum</w:t>
      </w:r>
      <w:r w:rsidR="00A40C34" w:rsidRPr="00AD503B">
        <w:rPr>
          <w:rFonts w:eastAsia="Palatino Linotype" w:cs="Palatino Linotype"/>
          <w:sz w:val="24"/>
          <w:szCs w:val="24"/>
        </w:rPr>
        <w:t xml:space="preserve"> número</w:t>
      </w:r>
      <w:r w:rsidR="00A40C34" w:rsidRPr="00AD503B">
        <w:rPr>
          <w:rFonts w:eastAsia="Palatino Linotype" w:cs="Palatino Linotype"/>
          <w:b/>
          <w:sz w:val="24"/>
          <w:szCs w:val="24"/>
        </w:rPr>
        <w:t xml:space="preserve"> </w:t>
      </w:r>
      <w:r w:rsidR="00F950D0" w:rsidRPr="00AD503B">
        <w:rPr>
          <w:sz w:val="24"/>
          <w:szCs w:val="24"/>
        </w:rPr>
        <w:t>SRM/DL/040/2021</w:t>
      </w:r>
      <w:r w:rsidR="00A40C34" w:rsidRPr="00AD503B">
        <w:rPr>
          <w:sz w:val="24"/>
          <w:szCs w:val="24"/>
        </w:rPr>
        <w:t xml:space="preserve">, emitido por </w:t>
      </w:r>
      <w:r w:rsidR="00F950D0" w:rsidRPr="00AD503B">
        <w:rPr>
          <w:sz w:val="24"/>
          <w:szCs w:val="24"/>
        </w:rPr>
        <w:t>la</w:t>
      </w:r>
      <w:r w:rsidR="00B71603" w:rsidRPr="00AD503B">
        <w:rPr>
          <w:sz w:val="24"/>
          <w:szCs w:val="24"/>
        </w:rPr>
        <w:t xml:space="preserve"> Subdirección de Recursos Materiales, perteneciente a la Dirección de Administración y Desarrollo de Personal</w:t>
      </w:r>
      <w:r w:rsidR="00F950D0" w:rsidRPr="00AD503B">
        <w:rPr>
          <w:sz w:val="24"/>
          <w:szCs w:val="24"/>
        </w:rPr>
        <w:t xml:space="preserve"> </w:t>
      </w:r>
      <w:r w:rsidR="00A40C34" w:rsidRPr="00AD503B">
        <w:rPr>
          <w:sz w:val="24"/>
          <w:szCs w:val="24"/>
        </w:rPr>
        <w:t xml:space="preserve">del Sujeto Obligado, </w:t>
      </w:r>
      <w:r w:rsidR="00B85389" w:rsidRPr="00AD503B">
        <w:rPr>
          <w:sz w:val="24"/>
          <w:szCs w:val="24"/>
        </w:rPr>
        <w:t>mediante el</w:t>
      </w:r>
      <w:r w:rsidR="00B71603" w:rsidRPr="00AD503B">
        <w:rPr>
          <w:sz w:val="24"/>
          <w:szCs w:val="24"/>
        </w:rPr>
        <w:t xml:space="preserve"> cual se pronunció al respecto de la información</w:t>
      </w:r>
      <w:r w:rsidR="00EF1298" w:rsidRPr="00AD503B">
        <w:rPr>
          <w:sz w:val="24"/>
          <w:szCs w:val="24"/>
        </w:rPr>
        <w:t xml:space="preserve"> que solo era</w:t>
      </w:r>
      <w:r w:rsidR="00B71603" w:rsidRPr="00AD503B">
        <w:rPr>
          <w:sz w:val="24"/>
          <w:szCs w:val="24"/>
        </w:rPr>
        <w:t xml:space="preserve"> de su competencia, ya que esa S</w:t>
      </w:r>
      <w:r w:rsidR="00B8116A" w:rsidRPr="00AD503B">
        <w:rPr>
          <w:sz w:val="24"/>
          <w:szCs w:val="24"/>
        </w:rPr>
        <w:t>ubdirección</w:t>
      </w:r>
      <w:r w:rsidR="00B71603" w:rsidRPr="00AD503B">
        <w:rPr>
          <w:sz w:val="24"/>
          <w:szCs w:val="24"/>
        </w:rPr>
        <w:t xml:space="preserve"> solo tiene atribuciones para elaborar y ejecutar las licitaciones públicas, invitaciones restringidas y las adjudicaciones directas que se requieren para la adquisición de bienes muebles y la contratación de servicios que requieran las áreas.</w:t>
      </w:r>
    </w:p>
    <w:p w14:paraId="4DA122D8" w14:textId="013B9E0E" w:rsidR="00B71603" w:rsidRPr="00AD503B" w:rsidRDefault="00B71603" w:rsidP="00B71603">
      <w:pPr>
        <w:spacing w:line="360" w:lineRule="auto"/>
        <w:ind w:right="49"/>
        <w:rPr>
          <w:sz w:val="24"/>
          <w:szCs w:val="24"/>
        </w:rPr>
      </w:pPr>
      <w:r w:rsidRPr="00AD503B">
        <w:rPr>
          <w:sz w:val="24"/>
          <w:szCs w:val="24"/>
        </w:rPr>
        <w:lastRenderedPageBreak/>
        <w:t xml:space="preserve">Asimismo, indicó los pasos a seguir para ingresar a la plataforma IPOMEX del Sujeto Obligado, </w:t>
      </w:r>
      <w:r w:rsidR="00016D7F" w:rsidRPr="00AD503B">
        <w:rPr>
          <w:sz w:val="24"/>
          <w:szCs w:val="24"/>
        </w:rPr>
        <w:t>en diferentes links, a través de los</w:t>
      </w:r>
      <w:r w:rsidRPr="00AD503B">
        <w:rPr>
          <w:sz w:val="24"/>
          <w:szCs w:val="24"/>
        </w:rPr>
        <w:t xml:space="preserve"> cual</w:t>
      </w:r>
      <w:r w:rsidR="00016D7F" w:rsidRPr="00AD503B">
        <w:rPr>
          <w:sz w:val="24"/>
          <w:szCs w:val="24"/>
        </w:rPr>
        <w:t>es</w:t>
      </w:r>
      <w:r w:rsidRPr="00AD503B">
        <w:rPr>
          <w:sz w:val="24"/>
          <w:szCs w:val="24"/>
        </w:rPr>
        <w:t>, se puede</w:t>
      </w:r>
      <w:r w:rsidR="007E4168" w:rsidRPr="00AD503B">
        <w:rPr>
          <w:sz w:val="24"/>
          <w:szCs w:val="24"/>
        </w:rPr>
        <w:t>n</w:t>
      </w:r>
      <w:r w:rsidRPr="00AD503B">
        <w:rPr>
          <w:sz w:val="24"/>
          <w:szCs w:val="24"/>
        </w:rPr>
        <w:t xml:space="preserve"> consultar </w:t>
      </w:r>
      <w:r w:rsidR="00016D7F" w:rsidRPr="00AD503B">
        <w:rPr>
          <w:b/>
          <w:sz w:val="24"/>
          <w:szCs w:val="24"/>
        </w:rPr>
        <w:t>los 2</w:t>
      </w:r>
      <w:r w:rsidRPr="00AD503B">
        <w:rPr>
          <w:b/>
          <w:sz w:val="24"/>
          <w:szCs w:val="24"/>
        </w:rPr>
        <w:t>0 registros</w:t>
      </w:r>
      <w:r w:rsidRPr="00AD503B">
        <w:rPr>
          <w:sz w:val="24"/>
          <w:szCs w:val="24"/>
        </w:rPr>
        <w:t xml:space="preserve"> relacionados a los </w:t>
      </w:r>
      <w:r w:rsidRPr="00AD503B">
        <w:rPr>
          <w:i/>
          <w:sz w:val="24"/>
          <w:szCs w:val="24"/>
        </w:rPr>
        <w:t>“Resultados de procedimientos de licitación pública e invitación a cuando menos tres personas realizados”</w:t>
      </w:r>
      <w:r w:rsidR="00016D7F" w:rsidRPr="00AD503B">
        <w:rPr>
          <w:sz w:val="24"/>
          <w:szCs w:val="24"/>
        </w:rPr>
        <w:t xml:space="preserve">, </w:t>
      </w:r>
      <w:r w:rsidR="00CC6416" w:rsidRPr="00AD503B">
        <w:rPr>
          <w:sz w:val="24"/>
          <w:szCs w:val="24"/>
        </w:rPr>
        <w:t xml:space="preserve">en las </w:t>
      </w:r>
      <w:r w:rsidR="00016D7F" w:rsidRPr="00AD503B">
        <w:rPr>
          <w:sz w:val="24"/>
          <w:szCs w:val="24"/>
        </w:rPr>
        <w:t xml:space="preserve">fracciones XXIX A </w:t>
      </w:r>
      <w:r w:rsidR="005C3CBF" w:rsidRPr="00AD503B">
        <w:rPr>
          <w:sz w:val="24"/>
          <w:szCs w:val="24"/>
        </w:rPr>
        <w:t xml:space="preserve">y </w:t>
      </w:r>
      <w:r w:rsidR="00016D7F" w:rsidRPr="00AD503B">
        <w:rPr>
          <w:sz w:val="24"/>
          <w:szCs w:val="24"/>
        </w:rPr>
        <w:t xml:space="preserve">XXIX B, </w:t>
      </w:r>
      <w:r w:rsidRPr="00AD503B">
        <w:rPr>
          <w:sz w:val="24"/>
          <w:szCs w:val="24"/>
        </w:rPr>
        <w:t>con la empresa</w:t>
      </w:r>
      <w:r w:rsidR="005C3CBF" w:rsidRPr="00AD503B">
        <w:rPr>
          <w:sz w:val="24"/>
          <w:szCs w:val="24"/>
        </w:rPr>
        <w:t xml:space="preserve"> SHANTI S.A de C.V.</w:t>
      </w:r>
      <w:r w:rsidRPr="00AD503B">
        <w:rPr>
          <w:sz w:val="24"/>
          <w:szCs w:val="24"/>
        </w:rPr>
        <w:t xml:space="preserve"> </w:t>
      </w:r>
    </w:p>
    <w:p w14:paraId="2C362C0B" w14:textId="37B423CF" w:rsidR="00016D7F" w:rsidRPr="00AD503B" w:rsidRDefault="00620CD1" w:rsidP="00B71603">
      <w:pPr>
        <w:spacing w:line="360" w:lineRule="auto"/>
        <w:ind w:right="49"/>
        <w:rPr>
          <w:sz w:val="24"/>
          <w:szCs w:val="24"/>
        </w:rPr>
      </w:pPr>
      <w:r w:rsidRPr="00AD503B">
        <w:rPr>
          <w:sz w:val="24"/>
          <w:szCs w:val="24"/>
        </w:rPr>
        <w:t>Finalmente, la Subdirección de Recursos Materiales</w:t>
      </w:r>
      <w:r w:rsidR="00016D7F" w:rsidRPr="00AD503B">
        <w:rPr>
          <w:sz w:val="24"/>
          <w:szCs w:val="24"/>
        </w:rPr>
        <w:t xml:space="preserve"> </w:t>
      </w:r>
      <w:r w:rsidRPr="00AD503B">
        <w:rPr>
          <w:sz w:val="24"/>
          <w:szCs w:val="24"/>
        </w:rPr>
        <w:t xml:space="preserve">se pronunció respecto al </w:t>
      </w:r>
      <w:r w:rsidRPr="00AD503B">
        <w:rPr>
          <w:b/>
          <w:sz w:val="24"/>
          <w:szCs w:val="24"/>
        </w:rPr>
        <w:t xml:space="preserve">monto total pagado </w:t>
      </w:r>
      <w:r w:rsidRPr="00AD503B">
        <w:rPr>
          <w:sz w:val="24"/>
          <w:szCs w:val="24"/>
        </w:rPr>
        <w:t xml:space="preserve">a la empresa antes mencionada, </w:t>
      </w:r>
      <w:r w:rsidRPr="00AD503B">
        <w:rPr>
          <w:sz w:val="24"/>
          <w:szCs w:val="24"/>
          <w:u w:val="single"/>
        </w:rPr>
        <w:t>declarando que no tiene atribuciones para poder pronunciarse al respecto, por lo que no es</w:t>
      </w:r>
      <w:r w:rsidR="00CC6416" w:rsidRPr="00AD503B">
        <w:rPr>
          <w:sz w:val="24"/>
          <w:szCs w:val="24"/>
          <w:u w:val="single"/>
        </w:rPr>
        <w:t xml:space="preserve"> su</w:t>
      </w:r>
      <w:r w:rsidRPr="00AD503B">
        <w:rPr>
          <w:sz w:val="24"/>
          <w:szCs w:val="24"/>
          <w:u w:val="single"/>
        </w:rPr>
        <w:t xml:space="preserve"> competencia</w:t>
      </w:r>
      <w:r w:rsidRPr="00AD503B">
        <w:rPr>
          <w:sz w:val="24"/>
          <w:szCs w:val="24"/>
        </w:rPr>
        <w:t xml:space="preserve">, siendo esta la </w:t>
      </w:r>
      <w:r w:rsidRPr="00AD503B">
        <w:rPr>
          <w:sz w:val="24"/>
          <w:szCs w:val="24"/>
          <w:u w:val="single"/>
        </w:rPr>
        <w:t>Tesorería Municipal quien maneja dicha información</w:t>
      </w:r>
      <w:r w:rsidRPr="00AD503B">
        <w:rPr>
          <w:sz w:val="24"/>
          <w:szCs w:val="24"/>
        </w:rPr>
        <w:t xml:space="preserve"> de acuerdo a los artículos 47 del Bando Municipal; 41, 42, 43 y 44 del Reglamento Orgánico de la Administración Pública Municipal de Atizapán de Zaragoza, Estado de México</w:t>
      </w:r>
      <w:r w:rsidR="00237BC9" w:rsidRPr="00AD503B">
        <w:rPr>
          <w:sz w:val="24"/>
          <w:szCs w:val="24"/>
        </w:rPr>
        <w:t>.</w:t>
      </w:r>
    </w:p>
    <w:p w14:paraId="66E995B2" w14:textId="77777777" w:rsidR="002F7EBB" w:rsidRPr="00AD503B" w:rsidRDefault="002F7EBB" w:rsidP="002F7EBB">
      <w:pPr>
        <w:ind w:right="758"/>
        <w:rPr>
          <w:rFonts w:eastAsia="Palatino Linotype" w:cs="Palatino Linotype"/>
          <w:i/>
        </w:rPr>
      </w:pPr>
    </w:p>
    <w:p w14:paraId="2A20B3B8" w14:textId="4F81C6F4" w:rsidR="00617412" w:rsidRPr="00AD503B" w:rsidRDefault="00617412" w:rsidP="00617412">
      <w:pPr>
        <w:spacing w:line="360" w:lineRule="auto"/>
      </w:pPr>
      <w:r w:rsidRPr="00AD503B">
        <w:rPr>
          <w:b/>
          <w:sz w:val="28"/>
          <w:szCs w:val="28"/>
        </w:rPr>
        <w:t>IV.</w:t>
      </w:r>
      <w:bookmarkStart w:id="0" w:name="_Ref490476121"/>
      <w:r w:rsidRPr="00AD503B">
        <w:t xml:space="preserve"> </w:t>
      </w:r>
      <w:r w:rsidRPr="00AD503B">
        <w:rPr>
          <w:sz w:val="24"/>
          <w:szCs w:val="24"/>
        </w:rPr>
        <w:t xml:space="preserve">Inconforme con la respuesta del </w:t>
      </w:r>
      <w:r w:rsidRPr="00AD503B">
        <w:rPr>
          <w:b/>
          <w:sz w:val="24"/>
          <w:szCs w:val="24"/>
        </w:rPr>
        <w:t>SUJETO OBLIGADO,</w:t>
      </w:r>
      <w:r w:rsidRPr="00AD503B">
        <w:rPr>
          <w:sz w:val="24"/>
          <w:szCs w:val="24"/>
        </w:rPr>
        <w:t xml:space="preserve"> en </w:t>
      </w:r>
      <w:r w:rsidR="00112744" w:rsidRPr="00AD503B">
        <w:rPr>
          <w:rFonts w:eastAsia="Palatino Linotype" w:cs="Palatino Linotype"/>
          <w:sz w:val="24"/>
          <w:szCs w:val="24"/>
        </w:rPr>
        <w:t xml:space="preserve">fecha doce </w:t>
      </w:r>
      <w:r w:rsidRPr="00AD503B">
        <w:rPr>
          <w:rFonts w:eastAsia="Palatino Linotype" w:cs="Palatino Linotype"/>
          <w:sz w:val="24"/>
          <w:szCs w:val="24"/>
        </w:rPr>
        <w:t>de abril del año dos mil veintiuno</w:t>
      </w:r>
      <w:r w:rsidRPr="00AD503B">
        <w:rPr>
          <w:sz w:val="24"/>
          <w:szCs w:val="24"/>
        </w:rPr>
        <w:t xml:space="preserve">, </w:t>
      </w:r>
      <w:r w:rsidRPr="00AD503B">
        <w:rPr>
          <w:rFonts w:cs="Arial"/>
          <w:b/>
          <w:sz w:val="24"/>
          <w:szCs w:val="24"/>
        </w:rPr>
        <w:t>EL RECURRENTE</w:t>
      </w:r>
      <w:r w:rsidRPr="00AD503B">
        <w:rPr>
          <w:rFonts w:cs="Arial"/>
          <w:sz w:val="24"/>
          <w:szCs w:val="24"/>
        </w:rPr>
        <w:t xml:space="preserve"> </w:t>
      </w:r>
      <w:r w:rsidRPr="00AD503B">
        <w:rPr>
          <w:sz w:val="24"/>
          <w:szCs w:val="24"/>
        </w:rPr>
        <w:t xml:space="preserve">interpuso el recurso de revisión objeto del presente estudio, el cual fue registrado en </w:t>
      </w:r>
      <w:r w:rsidRPr="00AD503B">
        <w:rPr>
          <w:b/>
          <w:sz w:val="24"/>
          <w:szCs w:val="24"/>
        </w:rPr>
        <w:t xml:space="preserve">EL SAIMEX </w:t>
      </w:r>
      <w:r w:rsidRPr="00AD503B">
        <w:rPr>
          <w:sz w:val="24"/>
          <w:szCs w:val="24"/>
        </w:rPr>
        <w:t xml:space="preserve">y se le asignó el número de expediente </w:t>
      </w:r>
      <w:r w:rsidR="00112744" w:rsidRPr="00AD503B">
        <w:rPr>
          <w:rFonts w:cs="Arial"/>
          <w:b/>
          <w:sz w:val="24"/>
          <w:szCs w:val="24"/>
        </w:rPr>
        <w:t>001642</w:t>
      </w:r>
      <w:r w:rsidRPr="00AD503B">
        <w:rPr>
          <w:rFonts w:cs="Arial"/>
          <w:b/>
          <w:sz w:val="24"/>
          <w:szCs w:val="24"/>
        </w:rPr>
        <w:t>/INFOEM/IP/RR/2021</w:t>
      </w:r>
      <w:r w:rsidRPr="00AD503B">
        <w:rPr>
          <w:rFonts w:cs="Arial"/>
          <w:sz w:val="24"/>
          <w:szCs w:val="24"/>
        </w:rPr>
        <w:t>, en el que señaló como acto impugnado, lo siguiente:</w:t>
      </w:r>
      <w:bookmarkEnd w:id="0"/>
    </w:p>
    <w:p w14:paraId="439B5C75" w14:textId="3F712DC7" w:rsidR="00617412" w:rsidRPr="00AD503B" w:rsidRDefault="00617412" w:rsidP="00617412">
      <w:pPr>
        <w:tabs>
          <w:tab w:val="left" w:pos="7938"/>
        </w:tabs>
        <w:spacing w:before="240" w:after="240"/>
        <w:ind w:left="851" w:right="1098"/>
        <w:rPr>
          <w:rFonts w:cs="Arial"/>
        </w:rPr>
      </w:pPr>
      <w:r w:rsidRPr="00AD503B">
        <w:rPr>
          <w:rFonts w:cs="Arial"/>
          <w:i/>
        </w:rPr>
        <w:t>“</w:t>
      </w:r>
      <w:r w:rsidR="00112744" w:rsidRPr="00AD503B">
        <w:rPr>
          <w:rFonts w:cs="Arial"/>
          <w:i/>
        </w:rPr>
        <w:t xml:space="preserve">No se </w:t>
      </w:r>
      <w:r w:rsidR="00112744" w:rsidRPr="00AD503B">
        <w:rPr>
          <w:rFonts w:cs="Arial"/>
          <w:b/>
          <w:i/>
          <w:u w:val="single"/>
        </w:rPr>
        <w:t>entrego la informacion completa</w:t>
      </w:r>
      <w:r w:rsidR="00112744" w:rsidRPr="00AD503B">
        <w:rPr>
          <w:rFonts w:cs="Arial"/>
          <w:i/>
        </w:rPr>
        <w:t xml:space="preserve">, ya que </w:t>
      </w:r>
      <w:r w:rsidR="00112744" w:rsidRPr="00AD503B">
        <w:rPr>
          <w:rFonts w:cs="Arial"/>
          <w:b/>
          <w:i/>
          <w:u w:val="single"/>
        </w:rPr>
        <w:t>no me contestan el momto total que se ha pagado a esta empresa</w:t>
      </w:r>
      <w:r w:rsidR="00112744" w:rsidRPr="00AD503B">
        <w:rPr>
          <w:rFonts w:cs="Arial"/>
          <w:i/>
        </w:rPr>
        <w:t xml:space="preserve"> no se si por desconocimiento o por no querer entregar la informacion </w:t>
      </w:r>
      <w:r w:rsidR="00112744" w:rsidRPr="00AD503B">
        <w:rPr>
          <w:rFonts w:cs="Arial"/>
          <w:b/>
          <w:i/>
          <w:u w:val="single"/>
        </w:rPr>
        <w:t>no se involucra a las unidades administrativas que les corresponde de acuerdo a sus atribuciones resguardarla</w:t>
      </w:r>
      <w:r w:rsidR="00112744" w:rsidRPr="00AD503B">
        <w:rPr>
          <w:rFonts w:cs="Arial"/>
          <w:i/>
        </w:rPr>
        <w:t xml:space="preserve">, derivado de lo anterior no se atendio correctamente mi solicitud. Reitero por desconocimento en la materia o por no atender la solicitud debidamente el area de transparencia despues de mas de 15 dias transcurridos me dice que la informacion esta en un portal, por lo </w:t>
      </w:r>
      <w:r w:rsidR="00112744" w:rsidRPr="00AD503B">
        <w:rPr>
          <w:rFonts w:cs="Arial"/>
          <w:i/>
        </w:rPr>
        <w:lastRenderedPageBreak/>
        <w:t>tanto se esta vilolentando mi DERECHO DE ACCSESO A LA INFORMACION. Solicito repetuosamente a la autoridad en la materia haga un analisis del trato que se le da a esta solicitud de parte del area responsable.</w:t>
      </w:r>
      <w:r w:rsidRPr="00AD503B">
        <w:rPr>
          <w:rFonts w:cs="Arial"/>
          <w:i/>
        </w:rPr>
        <w:t>.</w:t>
      </w:r>
      <w:r w:rsidR="00871ABF" w:rsidRPr="00AD503B">
        <w:rPr>
          <w:rFonts w:cs="Arial"/>
          <w:i/>
        </w:rPr>
        <w:t>”</w:t>
      </w:r>
      <w:r w:rsidRPr="00AD503B">
        <w:rPr>
          <w:rFonts w:cs="Arial"/>
          <w:i/>
        </w:rPr>
        <w:t xml:space="preserve"> </w:t>
      </w:r>
      <w:r w:rsidRPr="00AD503B">
        <w:rPr>
          <w:rFonts w:cs="Arial"/>
        </w:rPr>
        <w:t>(Sic)</w:t>
      </w:r>
    </w:p>
    <w:p w14:paraId="3A36BA56" w14:textId="77777777" w:rsidR="00617412" w:rsidRPr="00AD503B" w:rsidRDefault="00617412" w:rsidP="00617412">
      <w:pPr>
        <w:pStyle w:val="Prrafodelista"/>
        <w:spacing w:before="240" w:after="240" w:line="360" w:lineRule="auto"/>
        <w:ind w:left="0"/>
        <w:contextualSpacing w:val="0"/>
        <w:rPr>
          <w:sz w:val="24"/>
          <w:szCs w:val="24"/>
        </w:rPr>
      </w:pPr>
      <w:r w:rsidRPr="00AD503B">
        <w:rPr>
          <w:sz w:val="24"/>
          <w:szCs w:val="24"/>
        </w:rPr>
        <w:t>Asimismo, precisó como razones o motivos de inconformidad:</w:t>
      </w:r>
    </w:p>
    <w:p w14:paraId="60975A2B" w14:textId="3A18CE37" w:rsidR="00617412" w:rsidRPr="00AD503B" w:rsidRDefault="00617412" w:rsidP="00617412">
      <w:pPr>
        <w:spacing w:before="240" w:after="240"/>
        <w:ind w:left="851" w:right="1098"/>
        <w:rPr>
          <w:rFonts w:cs="Arial"/>
        </w:rPr>
      </w:pPr>
      <w:r w:rsidRPr="00AD503B">
        <w:rPr>
          <w:rFonts w:cs="Arial"/>
          <w:i/>
        </w:rPr>
        <w:t>“</w:t>
      </w:r>
      <w:r w:rsidR="00112744" w:rsidRPr="00AD503B">
        <w:rPr>
          <w:rFonts w:cs="Arial"/>
          <w:i/>
        </w:rPr>
        <w:t>No se entrego la informacion completa, ya que no me contestan el momto total que se ha pagado a esta empresa no se si por desconocimiento o por no querer entregar la informacion no se involucra a las unidades administrativas que les corresponde de acuerdo a sus atribuciones resguardarla, derivado de lo anterior no se atendio correctamente mi solicitud. Reitero por desconocimento en la materia o por no atender la solicitud debidamente el area de transparencia despues de mas de 15 dias transcurridos me dice que la informacion esta en un portal, por lo tanto se esta vilolentando mi DERECHO DE ACCSESO A LA INFORMACION. Solicito repetuosamente a la autoridad en la materia haga un analisis del trato que se le da a esta solicitud de parte del area responsable.</w:t>
      </w:r>
      <w:r w:rsidRPr="00AD503B">
        <w:rPr>
          <w:rFonts w:cs="Arial"/>
          <w:i/>
        </w:rPr>
        <w:t>.</w:t>
      </w:r>
      <w:r w:rsidR="00BA2CE2" w:rsidRPr="00AD503B">
        <w:rPr>
          <w:rFonts w:cs="Arial"/>
          <w:i/>
        </w:rPr>
        <w:t>”</w:t>
      </w:r>
      <w:r w:rsidRPr="00AD503B">
        <w:rPr>
          <w:rFonts w:cs="Arial"/>
          <w:i/>
        </w:rPr>
        <w:t xml:space="preserve"> </w:t>
      </w:r>
      <w:r w:rsidRPr="00AD503B">
        <w:rPr>
          <w:rFonts w:cs="Arial"/>
        </w:rPr>
        <w:t>(Sic)</w:t>
      </w:r>
    </w:p>
    <w:p w14:paraId="296B172A" w14:textId="782459A6" w:rsidR="00617412" w:rsidRPr="00AD503B" w:rsidRDefault="00617412" w:rsidP="00617412">
      <w:pPr>
        <w:pStyle w:val="Prrafodelista"/>
        <w:widowControl w:val="0"/>
        <w:tabs>
          <w:tab w:val="left" w:pos="709"/>
        </w:tabs>
        <w:autoSpaceDE w:val="0"/>
        <w:autoSpaceDN w:val="0"/>
        <w:adjustRightInd w:val="0"/>
        <w:spacing w:before="240" w:after="240" w:line="360" w:lineRule="auto"/>
        <w:ind w:left="0"/>
        <w:contextualSpacing w:val="0"/>
        <w:rPr>
          <w:rFonts w:cs="Arial"/>
          <w:sz w:val="24"/>
          <w:szCs w:val="24"/>
          <w:lang w:val="es-ES_tradnl"/>
        </w:rPr>
      </w:pPr>
      <w:r w:rsidRPr="00AD503B">
        <w:rPr>
          <w:rFonts w:cs="Arial"/>
          <w:b/>
          <w:sz w:val="28"/>
        </w:rPr>
        <w:t>V.</w:t>
      </w:r>
      <w:r w:rsidRPr="00AD503B">
        <w:rPr>
          <w:rFonts w:cs="Arial"/>
        </w:rPr>
        <w:t xml:space="preserve"> </w:t>
      </w:r>
      <w:r w:rsidRPr="00AD503B">
        <w:rPr>
          <w:rFonts w:cs="Arial"/>
          <w:sz w:val="24"/>
          <w:szCs w:val="24"/>
        </w:rPr>
        <w:t>En</w:t>
      </w:r>
      <w:r w:rsidR="00112744" w:rsidRPr="00AD503B">
        <w:rPr>
          <w:sz w:val="24"/>
          <w:szCs w:val="24"/>
        </w:rPr>
        <w:t xml:space="preserve"> fecha</w:t>
      </w:r>
      <w:r w:rsidR="00112744" w:rsidRPr="00AD503B">
        <w:rPr>
          <w:rFonts w:eastAsia="Palatino Linotype" w:cs="Palatino Linotype"/>
          <w:sz w:val="24"/>
          <w:szCs w:val="24"/>
        </w:rPr>
        <w:t xml:space="preserve"> doce de abril del año dos mil veintiuno</w:t>
      </w:r>
      <w:r w:rsidRPr="00AD503B">
        <w:rPr>
          <w:sz w:val="24"/>
          <w:szCs w:val="24"/>
        </w:rPr>
        <w:t>,</w:t>
      </w:r>
      <w:r w:rsidRPr="00AD503B">
        <w:rPr>
          <w:rFonts w:cs="Arial"/>
          <w:sz w:val="24"/>
          <w:szCs w:val="24"/>
        </w:rPr>
        <w:t xml:space="preserve"> el recurso</w:t>
      </w:r>
      <w:r w:rsidRPr="00AD503B">
        <w:rPr>
          <w:rFonts w:cs="Arial"/>
          <w:sz w:val="24"/>
          <w:szCs w:val="24"/>
          <w:lang w:val="es-ES_tradnl"/>
        </w:rPr>
        <w:t xml:space="preserve"> de que</w:t>
      </w:r>
      <w:r w:rsidRPr="00AD503B">
        <w:rPr>
          <w:rFonts w:cs="Arial"/>
          <w:sz w:val="24"/>
          <w:szCs w:val="24"/>
        </w:rPr>
        <w:t xml:space="preserve"> se trata</w:t>
      </w:r>
      <w:r w:rsidRPr="00AD503B">
        <w:rPr>
          <w:rFonts w:cs="Arial"/>
          <w:sz w:val="24"/>
          <w:szCs w:val="24"/>
          <w:lang w:val="es-ES_tradnl"/>
        </w:rPr>
        <w:t xml:space="preserve"> se envió electrónicamente al Instituto de </w:t>
      </w:r>
      <w:r w:rsidRPr="00AD503B">
        <w:rPr>
          <w:rFonts w:eastAsia="Arial Unicode MS" w:cs="Arial"/>
          <w:sz w:val="24"/>
          <w:szCs w:val="24"/>
        </w:rPr>
        <w:t>Transparencia</w:t>
      </w:r>
      <w:r w:rsidRPr="00AD503B">
        <w:rPr>
          <w:rFonts w:cs="Arial"/>
          <w:sz w:val="24"/>
          <w:szCs w:val="24"/>
          <w:lang w:val="es-ES_tradnl"/>
        </w:rPr>
        <w:t xml:space="preserve">, Acceso a la Información Pública y Protección de </w:t>
      </w:r>
      <w:r w:rsidRPr="00AD503B">
        <w:rPr>
          <w:rFonts w:cs="Arial"/>
          <w:sz w:val="24"/>
          <w:szCs w:val="24"/>
        </w:rPr>
        <w:t>Datos</w:t>
      </w:r>
      <w:r w:rsidRPr="00AD503B">
        <w:rPr>
          <w:rFonts w:cs="Arial"/>
          <w:sz w:val="24"/>
          <w:szCs w:val="24"/>
          <w:lang w:val="es-ES_tradnl"/>
        </w:rPr>
        <w:t xml:space="preserve"> Personales del Estado de México y Municipios; y con fundamento en el artículo 185, fracción I de la </w:t>
      </w:r>
      <w:r w:rsidRPr="00AD503B">
        <w:rPr>
          <w:sz w:val="24"/>
          <w:szCs w:val="24"/>
        </w:rPr>
        <w:t>Ley de Transparencia y Acceso a la Información Pública del Estado de México y Municipios</w:t>
      </w:r>
      <w:r w:rsidRPr="00AD503B">
        <w:rPr>
          <w:rFonts w:cs="Arial"/>
          <w:sz w:val="24"/>
          <w:szCs w:val="24"/>
          <w:lang w:val="es-ES_tradnl"/>
        </w:rPr>
        <w:t>, se turnó, a través del</w:t>
      </w:r>
      <w:r w:rsidRPr="00AD503B">
        <w:rPr>
          <w:rFonts w:eastAsia="Arial Unicode MS" w:cs="Arial"/>
          <w:sz w:val="24"/>
          <w:szCs w:val="24"/>
          <w:lang w:val="es-ES_tradnl"/>
        </w:rPr>
        <w:t xml:space="preserve"> </w:t>
      </w:r>
      <w:r w:rsidRPr="00AD503B">
        <w:rPr>
          <w:rFonts w:eastAsia="Arial Unicode MS" w:cs="Arial"/>
          <w:b/>
          <w:sz w:val="24"/>
          <w:szCs w:val="24"/>
          <w:lang w:val="es-ES_tradnl"/>
        </w:rPr>
        <w:t>SAIMEX</w:t>
      </w:r>
      <w:r w:rsidRPr="00AD503B">
        <w:rPr>
          <w:sz w:val="24"/>
          <w:szCs w:val="24"/>
        </w:rPr>
        <w:t xml:space="preserve">, a la </w:t>
      </w:r>
      <w:r w:rsidRPr="00AD503B">
        <w:rPr>
          <w:rFonts w:cs="Arial"/>
          <w:sz w:val="24"/>
          <w:szCs w:val="24"/>
          <w:lang w:val="es-ES_tradnl"/>
        </w:rPr>
        <w:t xml:space="preserve">Comisionada </w:t>
      </w:r>
      <w:r w:rsidRPr="00AD503B">
        <w:rPr>
          <w:rFonts w:cs="Arial"/>
          <w:b/>
          <w:sz w:val="24"/>
          <w:szCs w:val="24"/>
          <w:lang w:val="es-ES_tradnl"/>
        </w:rPr>
        <w:t>EVA ABAID YAPUR</w:t>
      </w:r>
      <w:r w:rsidRPr="00AD503B">
        <w:rPr>
          <w:rFonts w:cs="Arial"/>
          <w:sz w:val="24"/>
          <w:szCs w:val="24"/>
          <w:lang w:val="es-ES_tradnl"/>
        </w:rPr>
        <w:t xml:space="preserve">, a </w:t>
      </w:r>
      <w:r w:rsidRPr="00AD503B">
        <w:rPr>
          <w:sz w:val="24"/>
          <w:szCs w:val="24"/>
        </w:rPr>
        <w:t>efecto</w:t>
      </w:r>
      <w:r w:rsidRPr="00AD503B">
        <w:rPr>
          <w:rFonts w:cs="Arial"/>
          <w:sz w:val="24"/>
          <w:szCs w:val="24"/>
          <w:lang w:val="es-ES_tradnl"/>
        </w:rPr>
        <w:t xml:space="preserve"> de que decretara su admisión o </w:t>
      </w:r>
      <w:proofErr w:type="spellStart"/>
      <w:r w:rsidRPr="00AD503B">
        <w:rPr>
          <w:rFonts w:cs="Arial"/>
          <w:sz w:val="24"/>
          <w:szCs w:val="24"/>
          <w:lang w:val="es-ES_tradnl"/>
        </w:rPr>
        <w:t>desechamiento</w:t>
      </w:r>
      <w:proofErr w:type="spellEnd"/>
      <w:r w:rsidRPr="00AD503B">
        <w:rPr>
          <w:rFonts w:cs="Arial"/>
          <w:sz w:val="24"/>
          <w:szCs w:val="24"/>
          <w:lang w:val="es-ES_tradnl"/>
        </w:rPr>
        <w:t>.</w:t>
      </w:r>
    </w:p>
    <w:p w14:paraId="0C645D2F" w14:textId="415A9C18" w:rsidR="00617412" w:rsidRPr="00AD503B" w:rsidRDefault="00617412" w:rsidP="00617412">
      <w:pPr>
        <w:pStyle w:val="Prrafodelista"/>
        <w:widowControl w:val="0"/>
        <w:tabs>
          <w:tab w:val="left" w:pos="709"/>
        </w:tabs>
        <w:autoSpaceDE w:val="0"/>
        <w:autoSpaceDN w:val="0"/>
        <w:adjustRightInd w:val="0"/>
        <w:spacing w:before="240" w:after="240" w:line="360" w:lineRule="auto"/>
        <w:ind w:left="0"/>
        <w:contextualSpacing w:val="0"/>
        <w:rPr>
          <w:rFonts w:cs="Arial"/>
        </w:rPr>
      </w:pPr>
      <w:r w:rsidRPr="00AD503B">
        <w:rPr>
          <w:rFonts w:cs="Arial"/>
          <w:b/>
          <w:sz w:val="28"/>
        </w:rPr>
        <w:t>VI.</w:t>
      </w:r>
      <w:r w:rsidRPr="00AD503B">
        <w:rPr>
          <w:rFonts w:cs="Arial"/>
          <w:sz w:val="28"/>
        </w:rPr>
        <w:t xml:space="preserve"> </w:t>
      </w:r>
      <w:r w:rsidR="004707A5" w:rsidRPr="00AD503B">
        <w:rPr>
          <w:rFonts w:cs="Arial"/>
          <w:sz w:val="24"/>
          <w:szCs w:val="24"/>
        </w:rPr>
        <w:t xml:space="preserve">El quince </w:t>
      </w:r>
      <w:r w:rsidRPr="00AD503B">
        <w:rPr>
          <w:rFonts w:eastAsia="Palatino Linotype" w:cs="Palatino Linotype"/>
          <w:sz w:val="24"/>
          <w:szCs w:val="24"/>
        </w:rPr>
        <w:t>de abril del año dos mil veintiuno</w:t>
      </w:r>
      <w:r w:rsidRPr="00AD503B">
        <w:rPr>
          <w:rFonts w:cs="Arial"/>
          <w:sz w:val="24"/>
          <w:szCs w:val="24"/>
        </w:rPr>
        <w:t xml:space="preserve">, atento a lo dispuesto en el </w:t>
      </w:r>
      <w:r w:rsidRPr="00AD503B">
        <w:rPr>
          <w:rFonts w:cs="Arial"/>
          <w:sz w:val="24"/>
          <w:szCs w:val="24"/>
          <w:lang w:val="es-ES_tradnl"/>
        </w:rPr>
        <w:t>artículo</w:t>
      </w:r>
      <w:r w:rsidRPr="00AD503B">
        <w:rPr>
          <w:rFonts w:cs="Arial"/>
          <w:sz w:val="24"/>
          <w:szCs w:val="24"/>
        </w:rPr>
        <w:t xml:space="preserve"> 185 fracciones I, II y IV </w:t>
      </w:r>
      <w:r w:rsidRPr="00AD503B">
        <w:rPr>
          <w:rFonts w:cs="Arial"/>
          <w:sz w:val="24"/>
          <w:szCs w:val="24"/>
          <w:lang w:val="es-ES_tradnl"/>
        </w:rPr>
        <w:t xml:space="preserve">de la </w:t>
      </w:r>
      <w:r w:rsidRPr="00AD503B">
        <w:rPr>
          <w:sz w:val="24"/>
          <w:szCs w:val="24"/>
        </w:rPr>
        <w:t xml:space="preserve">Ley de </w:t>
      </w:r>
      <w:r w:rsidRPr="00AD503B">
        <w:rPr>
          <w:rFonts w:cs="Arial"/>
          <w:sz w:val="24"/>
          <w:szCs w:val="24"/>
        </w:rPr>
        <w:t>Transparencia</w:t>
      </w:r>
      <w:r w:rsidRPr="00AD503B">
        <w:rPr>
          <w:sz w:val="24"/>
          <w:szCs w:val="24"/>
        </w:rPr>
        <w:t xml:space="preserve"> y Acceso a la Información Pública del Estado de México y Municipios, se a</w:t>
      </w:r>
      <w:r w:rsidRPr="00AD503B">
        <w:rPr>
          <w:rFonts w:cs="Arial"/>
          <w:sz w:val="24"/>
          <w:szCs w:val="24"/>
        </w:rPr>
        <w:t xml:space="preserve">cordó la admisión a trámite del referido recurso de revisión, así como la integración del expediente </w:t>
      </w:r>
      <w:r w:rsidRPr="00AD503B">
        <w:rPr>
          <w:rFonts w:cs="Arial"/>
          <w:sz w:val="24"/>
          <w:szCs w:val="24"/>
        </w:rPr>
        <w:lastRenderedPageBreak/>
        <w:t xml:space="preserve">respectivo, mismo que se puso a disposición de las partes, para que en un plazo máximo de siete días hábiles, </w:t>
      </w:r>
      <w:r w:rsidRPr="00AD503B">
        <w:rPr>
          <w:rFonts w:cs="Arial"/>
          <w:b/>
          <w:sz w:val="24"/>
          <w:szCs w:val="24"/>
        </w:rPr>
        <w:t>EL RECURRENTE</w:t>
      </w:r>
      <w:r w:rsidRPr="00AD503B">
        <w:rPr>
          <w:rFonts w:cs="Arial"/>
          <w:sz w:val="24"/>
          <w:szCs w:val="24"/>
        </w:rPr>
        <w:t xml:space="preserve"> realizara manifestaciones y ofreciera las pruebas, así como los alegatos que a su derecho conviniera, y </w:t>
      </w:r>
      <w:r w:rsidRPr="00AD503B">
        <w:rPr>
          <w:rFonts w:cs="Arial"/>
          <w:b/>
          <w:sz w:val="24"/>
          <w:szCs w:val="24"/>
        </w:rPr>
        <w:t>EL SUJETO OBLIGADO</w:t>
      </w:r>
      <w:r w:rsidRPr="00AD503B">
        <w:rPr>
          <w:rFonts w:cs="Arial"/>
          <w:sz w:val="24"/>
          <w:szCs w:val="24"/>
        </w:rPr>
        <w:t xml:space="preserve"> exhibiera el Informe Justificado correspondiente.</w:t>
      </w:r>
    </w:p>
    <w:p w14:paraId="0740A782" w14:textId="4B257726" w:rsidR="004707A5" w:rsidRPr="00AD503B" w:rsidRDefault="00617412" w:rsidP="00617412">
      <w:pPr>
        <w:spacing w:line="360" w:lineRule="auto"/>
        <w:rPr>
          <w:rFonts w:cs="Arial"/>
          <w:sz w:val="24"/>
          <w:szCs w:val="24"/>
        </w:rPr>
      </w:pPr>
      <w:r w:rsidRPr="00AD503B">
        <w:rPr>
          <w:rFonts w:cs="Arial"/>
          <w:b/>
          <w:sz w:val="28"/>
        </w:rPr>
        <w:t>VII.</w:t>
      </w:r>
      <w:r w:rsidRPr="00AD503B">
        <w:rPr>
          <w:rFonts w:cs="Arial"/>
          <w:sz w:val="28"/>
        </w:rPr>
        <w:t xml:space="preserve"> </w:t>
      </w:r>
      <w:r w:rsidRPr="00AD503B">
        <w:rPr>
          <w:rFonts w:cs="Arial"/>
          <w:sz w:val="24"/>
          <w:szCs w:val="24"/>
        </w:rPr>
        <w:t xml:space="preserve">Conforme a las constancias del </w:t>
      </w:r>
      <w:r w:rsidRPr="00AD503B">
        <w:rPr>
          <w:rFonts w:cs="Arial"/>
          <w:b/>
          <w:sz w:val="24"/>
          <w:szCs w:val="24"/>
        </w:rPr>
        <w:t>SAIMEX,</w:t>
      </w:r>
      <w:r w:rsidRPr="00AD503B">
        <w:rPr>
          <w:rFonts w:cs="Arial"/>
          <w:sz w:val="24"/>
          <w:szCs w:val="24"/>
        </w:rPr>
        <w:t xml:space="preserve"> se desprende que, dentro del término concedido a las partes, </w:t>
      </w:r>
      <w:r w:rsidRPr="00AD503B">
        <w:rPr>
          <w:rFonts w:cs="Arial"/>
          <w:b/>
          <w:sz w:val="24"/>
          <w:szCs w:val="24"/>
        </w:rPr>
        <w:t>EL SUJETO OBLIGADO</w:t>
      </w:r>
      <w:r w:rsidR="004707A5" w:rsidRPr="00AD503B">
        <w:rPr>
          <w:rFonts w:cs="Arial"/>
          <w:sz w:val="24"/>
          <w:szCs w:val="24"/>
        </w:rPr>
        <w:t>, en fecha diecinueve de abril de dos mil veintiuno,</w:t>
      </w:r>
      <w:r w:rsidRPr="00AD503B">
        <w:rPr>
          <w:rFonts w:cs="Arial"/>
          <w:sz w:val="24"/>
          <w:szCs w:val="24"/>
        </w:rPr>
        <w:t xml:space="preserve"> rindió</w:t>
      </w:r>
      <w:r w:rsidR="004707A5" w:rsidRPr="00AD503B">
        <w:rPr>
          <w:rFonts w:cs="Arial"/>
          <w:sz w:val="24"/>
          <w:szCs w:val="24"/>
        </w:rPr>
        <w:t xml:space="preserve"> su</w:t>
      </w:r>
      <w:r w:rsidRPr="00AD503B">
        <w:rPr>
          <w:rFonts w:cs="Arial"/>
          <w:sz w:val="24"/>
          <w:szCs w:val="24"/>
        </w:rPr>
        <w:t xml:space="preserve"> Informe Justificado,</w:t>
      </w:r>
      <w:r w:rsidR="004707A5" w:rsidRPr="00AD503B">
        <w:rPr>
          <w:rFonts w:cs="Arial"/>
          <w:sz w:val="24"/>
          <w:szCs w:val="24"/>
        </w:rPr>
        <w:t xml:space="preserve"> mismo que se puso a la vista del Recurrente</w:t>
      </w:r>
      <w:r w:rsidR="00B64A06" w:rsidRPr="00AD503B">
        <w:rPr>
          <w:rFonts w:cs="Arial"/>
          <w:sz w:val="24"/>
          <w:szCs w:val="24"/>
        </w:rPr>
        <w:t>,</w:t>
      </w:r>
      <w:r w:rsidR="004707A5" w:rsidRPr="00AD503B">
        <w:rPr>
          <w:rFonts w:cs="Arial"/>
          <w:sz w:val="24"/>
          <w:szCs w:val="24"/>
        </w:rPr>
        <w:t xml:space="preserve"> en fecha veintisiete de abril del año en curso, a</w:t>
      </w:r>
      <w:r w:rsidR="00B64A06" w:rsidRPr="00AD503B">
        <w:rPr>
          <w:rFonts w:cs="Arial"/>
          <w:sz w:val="24"/>
          <w:szCs w:val="24"/>
        </w:rPr>
        <w:t xml:space="preserve"> través del cual ratificó</w:t>
      </w:r>
      <w:r w:rsidR="004707A5" w:rsidRPr="00AD503B">
        <w:rPr>
          <w:rFonts w:cs="Arial"/>
          <w:sz w:val="24"/>
          <w:szCs w:val="24"/>
        </w:rPr>
        <w:t xml:space="preserve"> el contenido emitido en respuesta previa.</w:t>
      </w:r>
    </w:p>
    <w:p w14:paraId="16C9D475" w14:textId="1E9C0481" w:rsidR="00617412" w:rsidRPr="00AD503B" w:rsidRDefault="00617412" w:rsidP="004707A5">
      <w:pPr>
        <w:spacing w:line="360" w:lineRule="auto"/>
        <w:rPr>
          <w:rFonts w:cs="Arial"/>
        </w:rPr>
      </w:pPr>
      <w:r w:rsidRPr="00AD503B">
        <w:rPr>
          <w:rFonts w:cs="Arial"/>
          <w:sz w:val="24"/>
          <w:szCs w:val="24"/>
        </w:rPr>
        <w:t xml:space="preserve"> </w:t>
      </w:r>
      <w:r w:rsidR="004707A5" w:rsidRPr="00AD503B">
        <w:rPr>
          <w:rFonts w:cs="Arial"/>
          <w:sz w:val="24"/>
          <w:szCs w:val="24"/>
        </w:rPr>
        <w:t>A</w:t>
      </w:r>
      <w:r w:rsidRPr="00AD503B">
        <w:rPr>
          <w:rFonts w:cs="Arial"/>
          <w:sz w:val="24"/>
          <w:szCs w:val="24"/>
        </w:rPr>
        <w:t xml:space="preserve">simismo, </w:t>
      </w:r>
      <w:r w:rsidRPr="00AD503B">
        <w:rPr>
          <w:rFonts w:cs="Arial"/>
          <w:b/>
          <w:sz w:val="24"/>
          <w:szCs w:val="24"/>
        </w:rPr>
        <w:t>EL RECURRENTE</w:t>
      </w:r>
      <w:r w:rsidRPr="00AD503B">
        <w:rPr>
          <w:rFonts w:cs="Arial"/>
          <w:sz w:val="24"/>
          <w:szCs w:val="24"/>
        </w:rPr>
        <w:t xml:space="preserve"> no realizó manifestaciones para expresar lo que a su derecho conviniera</w:t>
      </w:r>
      <w:r w:rsidR="004707A5" w:rsidRPr="00AD503B">
        <w:rPr>
          <w:rFonts w:cs="Arial"/>
          <w:sz w:val="24"/>
          <w:szCs w:val="24"/>
        </w:rPr>
        <w:t>.</w:t>
      </w:r>
    </w:p>
    <w:p w14:paraId="57E84599" w14:textId="26D7F383" w:rsidR="00617412" w:rsidRPr="00AD503B" w:rsidRDefault="00617412" w:rsidP="00617412">
      <w:pPr>
        <w:spacing w:before="240" w:after="240" w:line="360" w:lineRule="auto"/>
        <w:rPr>
          <w:rFonts w:cs="Arial"/>
        </w:rPr>
      </w:pPr>
      <w:r w:rsidRPr="00AD503B">
        <w:rPr>
          <w:rFonts w:cs="Arial"/>
          <w:b/>
          <w:sz w:val="28"/>
        </w:rPr>
        <w:t xml:space="preserve">VIII. </w:t>
      </w:r>
      <w:r w:rsidRPr="00AD503B">
        <w:rPr>
          <w:rFonts w:cs="Arial"/>
          <w:sz w:val="24"/>
          <w:szCs w:val="24"/>
        </w:rPr>
        <w:t>Una vez analizado el estado procesal que guarda el expediente, el</w:t>
      </w:r>
      <w:r w:rsidR="002A177B" w:rsidRPr="00AD503B">
        <w:rPr>
          <w:rFonts w:cs="Arial"/>
          <w:sz w:val="24"/>
          <w:szCs w:val="24"/>
        </w:rPr>
        <w:t xml:space="preserve"> tres</w:t>
      </w:r>
      <w:r w:rsidRPr="00AD503B">
        <w:rPr>
          <w:rFonts w:cs="Arial"/>
          <w:sz w:val="24"/>
          <w:szCs w:val="24"/>
        </w:rPr>
        <w:t xml:space="preserve"> de </w:t>
      </w:r>
      <w:r w:rsidR="002A177B" w:rsidRPr="00AD503B">
        <w:rPr>
          <w:rFonts w:cs="Arial"/>
          <w:sz w:val="24"/>
          <w:szCs w:val="24"/>
        </w:rPr>
        <w:t>mayo</w:t>
      </w:r>
      <w:r w:rsidRPr="00AD503B">
        <w:rPr>
          <w:rFonts w:cs="Arial"/>
          <w:sz w:val="24"/>
          <w:szCs w:val="24"/>
        </w:rPr>
        <w:t xml:space="preserve"> de dos mil veintiuno, la Comisionada Ponente acordó el cierre de instrucción, así como la remisión del mismo a efecto </w:t>
      </w:r>
      <w:r w:rsidRPr="00AD503B">
        <w:rPr>
          <w:rFonts w:cs="Arial"/>
          <w:sz w:val="24"/>
          <w:szCs w:val="24"/>
          <w:lang w:val="es-ES_tradnl"/>
        </w:rPr>
        <w:t>de</w:t>
      </w:r>
      <w:r w:rsidRPr="00AD503B">
        <w:rPr>
          <w:rFonts w:cs="Arial"/>
          <w:sz w:val="24"/>
          <w:szCs w:val="24"/>
        </w:rPr>
        <w:t xml:space="preserve"> ser resuelto, de conformidad con lo establecido en el artículo 185, fracciones VI y VIII de la Ley de Transparencia y Acceso a la Información Pública del Estado de México y Municipios.</w:t>
      </w:r>
      <w:r w:rsidRPr="00AD503B">
        <w:rPr>
          <w:rFonts w:cs="Arial"/>
        </w:rPr>
        <w:t xml:space="preserve"> </w:t>
      </w:r>
    </w:p>
    <w:p w14:paraId="04C2F3A9" w14:textId="77777777" w:rsidR="00617412" w:rsidRPr="00AD503B" w:rsidRDefault="00617412" w:rsidP="00617412">
      <w:pPr>
        <w:spacing w:before="240" w:after="240" w:line="360" w:lineRule="auto"/>
        <w:rPr>
          <w:rFonts w:cs="Arial"/>
        </w:rPr>
      </w:pPr>
    </w:p>
    <w:p w14:paraId="460A59EF" w14:textId="77777777" w:rsidR="00617412" w:rsidRPr="00AD503B" w:rsidRDefault="00617412" w:rsidP="00617412">
      <w:pPr>
        <w:spacing w:before="240" w:after="240" w:line="360" w:lineRule="auto"/>
        <w:jc w:val="center"/>
        <w:rPr>
          <w:rFonts w:cs="Arial"/>
          <w:b/>
          <w:bCs/>
          <w:spacing w:val="44"/>
          <w:sz w:val="28"/>
          <w:szCs w:val="28"/>
          <w:lang w:val="es-ES_tradnl"/>
        </w:rPr>
      </w:pPr>
      <w:r w:rsidRPr="00AD503B">
        <w:rPr>
          <w:rFonts w:cs="Arial"/>
          <w:b/>
          <w:bCs/>
          <w:spacing w:val="44"/>
          <w:sz w:val="28"/>
          <w:szCs w:val="28"/>
          <w:lang w:val="es-ES_tradnl"/>
        </w:rPr>
        <w:t>CONSIDERANDO</w:t>
      </w:r>
    </w:p>
    <w:p w14:paraId="162900DD" w14:textId="77777777" w:rsidR="00617412" w:rsidRPr="00AD503B" w:rsidRDefault="00617412" w:rsidP="00617412">
      <w:pPr>
        <w:pStyle w:val="Prrafodelista"/>
        <w:widowControl w:val="0"/>
        <w:numPr>
          <w:ilvl w:val="0"/>
          <w:numId w:val="5"/>
        </w:numPr>
        <w:tabs>
          <w:tab w:val="left" w:pos="1701"/>
        </w:tabs>
        <w:autoSpaceDE w:val="0"/>
        <w:autoSpaceDN w:val="0"/>
        <w:adjustRightInd w:val="0"/>
        <w:spacing w:before="240" w:after="240" w:line="360" w:lineRule="auto"/>
        <w:ind w:left="0" w:firstLine="0"/>
        <w:contextualSpacing w:val="0"/>
        <w:rPr>
          <w:rFonts w:cs="Arial"/>
          <w:sz w:val="24"/>
          <w:szCs w:val="24"/>
        </w:rPr>
      </w:pPr>
      <w:r w:rsidRPr="00AD503B">
        <w:rPr>
          <w:b/>
          <w:sz w:val="24"/>
          <w:szCs w:val="24"/>
        </w:rPr>
        <w:t>Competencia</w:t>
      </w:r>
      <w:r w:rsidRPr="00AD503B">
        <w:rPr>
          <w:sz w:val="24"/>
          <w:szCs w:val="24"/>
        </w:rPr>
        <w:t>.</w:t>
      </w:r>
      <w:r w:rsidRPr="00AD503B">
        <w:rPr>
          <w:b/>
          <w:sz w:val="24"/>
          <w:szCs w:val="24"/>
        </w:rPr>
        <w:t xml:space="preserve"> </w:t>
      </w:r>
      <w:r w:rsidRPr="00AD503B">
        <w:rPr>
          <w:sz w:val="24"/>
          <w:szCs w:val="24"/>
        </w:rPr>
        <w:t xml:space="preserve">Este Instituto de Transparencia, Acceso a la Información Pública y Protección de Datos Personales del Estado de México y </w:t>
      </w:r>
      <w:r w:rsidRPr="00AD503B">
        <w:rPr>
          <w:sz w:val="24"/>
          <w:szCs w:val="24"/>
        </w:rPr>
        <w:lastRenderedPageBreak/>
        <w:t>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D503B">
        <w:rPr>
          <w:rFonts w:cs="Arial"/>
          <w:sz w:val="24"/>
          <w:szCs w:val="24"/>
        </w:rPr>
        <w:t>; y 9, fracciones I y XXIV y 11 del Reglamento Interior del Instituto de Transparencia, Acceso a la Información Pública y Protección de Datos Personales del Estado de México y Municipios.</w:t>
      </w:r>
    </w:p>
    <w:p w14:paraId="3E12EC5C" w14:textId="77777777" w:rsidR="00617412" w:rsidRPr="00AD503B" w:rsidRDefault="00617412" w:rsidP="00617412">
      <w:pPr>
        <w:pStyle w:val="Prrafodelista"/>
        <w:widowControl w:val="0"/>
        <w:tabs>
          <w:tab w:val="left" w:pos="1701"/>
        </w:tabs>
        <w:autoSpaceDE w:val="0"/>
        <w:autoSpaceDN w:val="0"/>
        <w:adjustRightInd w:val="0"/>
        <w:spacing w:before="240" w:after="240" w:line="360" w:lineRule="auto"/>
        <w:ind w:left="0"/>
        <w:rPr>
          <w:sz w:val="24"/>
          <w:szCs w:val="24"/>
        </w:rPr>
      </w:pPr>
      <w:r w:rsidRPr="00AD503B">
        <w:rPr>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7026999" w14:textId="77777777" w:rsidR="00617412" w:rsidRPr="00AD503B" w:rsidRDefault="00617412" w:rsidP="00617412">
      <w:pPr>
        <w:widowControl w:val="0"/>
        <w:numPr>
          <w:ilvl w:val="0"/>
          <w:numId w:val="5"/>
        </w:numPr>
        <w:tabs>
          <w:tab w:val="left" w:pos="1701"/>
          <w:tab w:val="left" w:pos="1843"/>
        </w:tabs>
        <w:autoSpaceDE w:val="0"/>
        <w:autoSpaceDN w:val="0"/>
        <w:adjustRightInd w:val="0"/>
        <w:spacing w:before="240" w:after="100" w:afterAutospacing="1" w:line="360" w:lineRule="auto"/>
        <w:ind w:left="0" w:firstLine="0"/>
        <w:rPr>
          <w:rFonts w:cs="Arial"/>
          <w:sz w:val="24"/>
          <w:szCs w:val="24"/>
          <w:lang w:val="es-ES_tradnl"/>
        </w:rPr>
      </w:pPr>
      <w:r w:rsidRPr="00AD503B">
        <w:rPr>
          <w:rFonts w:cs="Arial"/>
          <w:b/>
          <w:sz w:val="24"/>
          <w:szCs w:val="24"/>
        </w:rPr>
        <w:t>Interés.</w:t>
      </w:r>
      <w:r w:rsidRPr="00AD503B">
        <w:rPr>
          <w:rFonts w:cs="Arial"/>
          <w:sz w:val="24"/>
          <w:szCs w:val="24"/>
        </w:rPr>
        <w:t xml:space="preserve"> El </w:t>
      </w:r>
      <w:r w:rsidRPr="00AD503B">
        <w:rPr>
          <w:sz w:val="24"/>
          <w:szCs w:val="24"/>
        </w:rPr>
        <w:t>recurso</w:t>
      </w:r>
      <w:r w:rsidRPr="00AD503B">
        <w:rPr>
          <w:rFonts w:cs="Arial"/>
          <w:sz w:val="24"/>
          <w:szCs w:val="24"/>
        </w:rPr>
        <w:t xml:space="preserve"> de revisión fue </w:t>
      </w:r>
      <w:r w:rsidRPr="00AD503B">
        <w:rPr>
          <w:sz w:val="24"/>
          <w:szCs w:val="24"/>
        </w:rPr>
        <w:t>interpuesto</w:t>
      </w:r>
      <w:r w:rsidRPr="00AD503B">
        <w:rPr>
          <w:rFonts w:cs="Arial"/>
          <w:sz w:val="24"/>
          <w:szCs w:val="24"/>
        </w:rPr>
        <w:t xml:space="preserve"> por parte legítima en atención a que fue </w:t>
      </w:r>
      <w:r w:rsidRPr="00AD503B">
        <w:rPr>
          <w:sz w:val="24"/>
          <w:szCs w:val="24"/>
        </w:rPr>
        <w:t>presentado</w:t>
      </w:r>
      <w:r w:rsidRPr="00AD503B">
        <w:rPr>
          <w:rFonts w:cs="Arial"/>
          <w:sz w:val="24"/>
          <w:szCs w:val="24"/>
        </w:rPr>
        <w:t xml:space="preserve"> por </w:t>
      </w:r>
      <w:r w:rsidRPr="00AD503B">
        <w:rPr>
          <w:rFonts w:cs="Arial"/>
          <w:b/>
          <w:sz w:val="24"/>
          <w:szCs w:val="24"/>
        </w:rPr>
        <w:t>EL RECURRENTE</w:t>
      </w:r>
      <w:r w:rsidRPr="00AD503B">
        <w:rPr>
          <w:rFonts w:cs="Arial"/>
          <w:snapToGrid w:val="0"/>
          <w:sz w:val="24"/>
          <w:szCs w:val="24"/>
        </w:rPr>
        <w:t xml:space="preserve">, </w:t>
      </w:r>
      <w:r w:rsidRPr="00AD503B">
        <w:rPr>
          <w:rFonts w:cs="Arial"/>
          <w:sz w:val="24"/>
          <w:szCs w:val="24"/>
        </w:rPr>
        <w:t>quien</w:t>
      </w:r>
      <w:r w:rsidRPr="00AD503B">
        <w:rPr>
          <w:rFonts w:cs="Arial"/>
          <w:snapToGrid w:val="0"/>
          <w:sz w:val="24"/>
          <w:szCs w:val="24"/>
        </w:rPr>
        <w:t xml:space="preserve"> </w:t>
      </w:r>
      <w:r w:rsidRPr="00AD503B">
        <w:rPr>
          <w:sz w:val="24"/>
          <w:szCs w:val="24"/>
        </w:rPr>
        <w:t>formuló</w:t>
      </w:r>
      <w:r w:rsidRPr="00AD503B">
        <w:rPr>
          <w:rFonts w:cs="Arial"/>
          <w:snapToGrid w:val="0"/>
          <w:sz w:val="24"/>
          <w:szCs w:val="24"/>
        </w:rPr>
        <w:t xml:space="preserve"> la </w:t>
      </w:r>
      <w:r w:rsidRPr="00AD503B">
        <w:rPr>
          <w:rFonts w:cs="Arial"/>
          <w:sz w:val="24"/>
          <w:szCs w:val="24"/>
        </w:rPr>
        <w:t>solicitud</w:t>
      </w:r>
      <w:r w:rsidRPr="00AD503B">
        <w:rPr>
          <w:rFonts w:cs="Arial"/>
          <w:snapToGrid w:val="0"/>
          <w:sz w:val="24"/>
          <w:szCs w:val="24"/>
        </w:rPr>
        <w:t xml:space="preserve"> de acceso a la información pública</w:t>
      </w:r>
      <w:r w:rsidRPr="00AD503B">
        <w:rPr>
          <w:rFonts w:cs="Arial"/>
          <w:sz w:val="24"/>
          <w:szCs w:val="24"/>
          <w:lang w:val="es-ES_tradnl"/>
        </w:rPr>
        <w:t>.</w:t>
      </w:r>
      <w:r w:rsidRPr="00AD503B">
        <w:rPr>
          <w:rFonts w:eastAsiaTheme="minorEastAsia" w:cs="Arial"/>
          <w:sz w:val="24"/>
          <w:szCs w:val="24"/>
        </w:rPr>
        <w:t xml:space="preserve"> </w:t>
      </w:r>
    </w:p>
    <w:p w14:paraId="329A0D2A" w14:textId="77777777" w:rsidR="00617412" w:rsidRPr="00AD503B" w:rsidRDefault="00617412" w:rsidP="00617412">
      <w:pPr>
        <w:widowControl w:val="0"/>
        <w:numPr>
          <w:ilvl w:val="0"/>
          <w:numId w:val="5"/>
        </w:numPr>
        <w:tabs>
          <w:tab w:val="left" w:pos="1701"/>
          <w:tab w:val="left" w:pos="1843"/>
        </w:tabs>
        <w:autoSpaceDE w:val="0"/>
        <w:autoSpaceDN w:val="0"/>
        <w:adjustRightInd w:val="0"/>
        <w:spacing w:before="240" w:after="100" w:afterAutospacing="1" w:line="360" w:lineRule="auto"/>
        <w:ind w:left="0" w:firstLine="0"/>
        <w:rPr>
          <w:rFonts w:cs="Arial"/>
          <w:sz w:val="24"/>
          <w:szCs w:val="24"/>
          <w:lang w:val="es-ES_tradnl"/>
        </w:rPr>
      </w:pPr>
      <w:r w:rsidRPr="00AD503B">
        <w:rPr>
          <w:rFonts w:cs="Arial"/>
          <w:b/>
          <w:sz w:val="24"/>
          <w:szCs w:val="24"/>
        </w:rPr>
        <w:t xml:space="preserve">Oportunidad. </w:t>
      </w:r>
      <w:r w:rsidRPr="00AD503B">
        <w:rPr>
          <w:rFonts w:cs="Arial"/>
          <w:sz w:val="24"/>
          <w:szCs w:val="24"/>
        </w:rPr>
        <w:t xml:space="preserve">El recurso de revisión fue interpuesto dentro del plazo de quince días hábiles contados a partir del día siguiente a aquel en que </w:t>
      </w:r>
      <w:r w:rsidRPr="00AD503B">
        <w:rPr>
          <w:rFonts w:cs="Arial"/>
          <w:b/>
          <w:sz w:val="24"/>
          <w:szCs w:val="24"/>
        </w:rPr>
        <w:t xml:space="preserve">EL </w:t>
      </w:r>
      <w:r w:rsidRPr="00AD503B">
        <w:rPr>
          <w:rFonts w:cs="Arial"/>
          <w:b/>
          <w:sz w:val="24"/>
          <w:szCs w:val="24"/>
        </w:rPr>
        <w:lastRenderedPageBreak/>
        <w:t xml:space="preserve">RECURRENTE </w:t>
      </w:r>
      <w:r w:rsidRPr="00AD503B">
        <w:rPr>
          <w:rFonts w:cs="Arial"/>
          <w:sz w:val="24"/>
          <w:szCs w:val="24"/>
        </w:rPr>
        <w:t>tuvo conocimiento de la respuesta impugnada, tal y como lo prevé el artículo 178 de la Ley de Transparencia y Acceso a la Información Pública del Estado de México y Municipios, que establece:</w:t>
      </w:r>
    </w:p>
    <w:p w14:paraId="5AF7E464" w14:textId="77777777" w:rsidR="00617412" w:rsidRPr="00AD503B" w:rsidRDefault="00617412" w:rsidP="00617412">
      <w:pPr>
        <w:pStyle w:val="Prrafodelista"/>
        <w:ind w:left="851" w:right="902"/>
        <w:rPr>
          <w:rFonts w:cs="Arial"/>
          <w:i/>
        </w:rPr>
      </w:pPr>
      <w:r w:rsidRPr="00AD503B">
        <w:rPr>
          <w:rFonts w:cs="Arial"/>
          <w:i/>
        </w:rPr>
        <w:t>“</w:t>
      </w:r>
      <w:r w:rsidRPr="00AD503B">
        <w:rPr>
          <w:rFonts w:cs="Arial"/>
          <w:b/>
          <w:i/>
        </w:rPr>
        <w:t>Artículo 178.</w:t>
      </w:r>
      <w:r w:rsidRPr="00AD503B">
        <w:rPr>
          <w:rFonts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01ABE3" w14:textId="77777777" w:rsidR="00617412" w:rsidRPr="00AD503B" w:rsidRDefault="00617412" w:rsidP="00617412">
      <w:pPr>
        <w:pStyle w:val="Prrafodelista"/>
        <w:ind w:left="851" w:right="902"/>
        <w:rPr>
          <w:rFonts w:cs="Arial"/>
          <w:i/>
        </w:rPr>
      </w:pPr>
      <w:r w:rsidRPr="00AD503B">
        <w:rPr>
          <w:rFonts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22C2252" w14:textId="77777777" w:rsidR="00617412" w:rsidRPr="00AD503B" w:rsidRDefault="00617412" w:rsidP="00ED43DB">
      <w:pPr>
        <w:pStyle w:val="Prrafodelista"/>
        <w:ind w:left="851" w:right="902"/>
        <w:rPr>
          <w:rFonts w:cs="Arial"/>
          <w:i/>
        </w:rPr>
      </w:pPr>
      <w:r w:rsidRPr="00AD503B">
        <w:rPr>
          <w:rFonts w:cs="Arial"/>
          <w:i/>
        </w:rPr>
        <w:t xml:space="preserve">En el caso de que se interponga ante la Unidad de Transparencia, ésta deberá remitir el recurso de revisión al Instituto a más tardar al día </w:t>
      </w:r>
      <w:r w:rsidRPr="00AD503B">
        <w:rPr>
          <w:rFonts w:cs="Arial"/>
          <w:i/>
          <w:lang w:eastAsia="es-MX"/>
        </w:rPr>
        <w:t>siguiente</w:t>
      </w:r>
      <w:r w:rsidRPr="00AD503B">
        <w:rPr>
          <w:rFonts w:cs="Arial"/>
          <w:i/>
        </w:rPr>
        <w:t xml:space="preserve"> de haberlo recibido.” (Sic)</w:t>
      </w:r>
    </w:p>
    <w:p w14:paraId="122D6B33" w14:textId="77777777" w:rsidR="00617412" w:rsidRPr="00AD503B" w:rsidRDefault="00617412" w:rsidP="00617412">
      <w:pPr>
        <w:spacing w:line="360" w:lineRule="auto"/>
        <w:rPr>
          <w:sz w:val="24"/>
          <w:szCs w:val="24"/>
        </w:rPr>
      </w:pPr>
      <w:r w:rsidRPr="00AD503B">
        <w:rPr>
          <w:rFonts w:cs="Arial"/>
          <w:sz w:val="24"/>
          <w:szCs w:val="24"/>
        </w:rPr>
        <w:t xml:space="preserve">En efecto, atendiendo a que </w:t>
      </w:r>
      <w:r w:rsidRPr="00AD503B">
        <w:rPr>
          <w:rFonts w:cs="Arial"/>
          <w:b/>
          <w:sz w:val="24"/>
          <w:szCs w:val="24"/>
        </w:rPr>
        <w:t>EL SUJETO OBLIGADO</w:t>
      </w:r>
      <w:r w:rsidRPr="00AD503B">
        <w:rPr>
          <w:rFonts w:cs="Arial"/>
          <w:sz w:val="24"/>
          <w:szCs w:val="24"/>
        </w:rPr>
        <w:t xml:space="preserve"> notificó la respuesta a la solicitud de información pública el </w:t>
      </w:r>
      <w:r w:rsidR="00CC4902" w:rsidRPr="00AD503B">
        <w:rPr>
          <w:rFonts w:cs="Arial"/>
          <w:b/>
          <w:sz w:val="24"/>
          <w:szCs w:val="24"/>
        </w:rPr>
        <w:t>siete</w:t>
      </w:r>
      <w:r w:rsidRPr="00AD503B">
        <w:rPr>
          <w:rFonts w:cs="Arial"/>
          <w:b/>
          <w:sz w:val="24"/>
          <w:szCs w:val="24"/>
        </w:rPr>
        <w:t xml:space="preserve"> de abril de dos mil veintiuno; </w:t>
      </w:r>
      <w:r w:rsidRPr="00AD503B">
        <w:rPr>
          <w:rFonts w:cs="Arial"/>
          <w:sz w:val="24"/>
          <w:szCs w:val="24"/>
        </w:rPr>
        <w:t>en consecuencia, el plazo de quince días hábiles que el artículo 178 de la ley de la materia otorga al</w:t>
      </w:r>
      <w:r w:rsidRPr="00AD503B">
        <w:rPr>
          <w:rFonts w:cs="Arial"/>
          <w:b/>
          <w:sz w:val="24"/>
          <w:szCs w:val="24"/>
        </w:rPr>
        <w:t xml:space="preserve"> RECURRENTE</w:t>
      </w:r>
      <w:r w:rsidRPr="00AD503B">
        <w:rPr>
          <w:rFonts w:cs="Arial"/>
          <w:sz w:val="24"/>
          <w:szCs w:val="24"/>
        </w:rPr>
        <w:t xml:space="preserve"> para presentar el recurso de revisión, transcurrió del</w:t>
      </w:r>
      <w:r w:rsidR="00CC4902" w:rsidRPr="00AD503B">
        <w:rPr>
          <w:rFonts w:cs="Arial"/>
          <w:b/>
          <w:sz w:val="24"/>
          <w:szCs w:val="24"/>
        </w:rPr>
        <w:t xml:space="preserve"> ocho</w:t>
      </w:r>
      <w:r w:rsidRPr="00AD503B">
        <w:rPr>
          <w:rFonts w:cs="Arial"/>
          <w:b/>
          <w:sz w:val="24"/>
          <w:szCs w:val="24"/>
        </w:rPr>
        <w:t xml:space="preserve"> al veinti</w:t>
      </w:r>
      <w:r w:rsidR="00CC4902" w:rsidRPr="00AD503B">
        <w:rPr>
          <w:rFonts w:cs="Arial"/>
          <w:b/>
          <w:sz w:val="24"/>
          <w:szCs w:val="24"/>
        </w:rPr>
        <w:t>ocho</w:t>
      </w:r>
      <w:r w:rsidRPr="00AD503B">
        <w:rPr>
          <w:rFonts w:cs="Arial"/>
          <w:b/>
          <w:sz w:val="24"/>
          <w:szCs w:val="24"/>
        </w:rPr>
        <w:t xml:space="preserve"> de abril de dos mil veintiuno</w:t>
      </w:r>
      <w:r w:rsidRPr="00AD503B">
        <w:rPr>
          <w:rFonts w:cs="Arial"/>
          <w:sz w:val="24"/>
          <w:szCs w:val="24"/>
        </w:rPr>
        <w:t>, sin contemplar en el cómputo los días diez, once, diecisiete, dieciocho, veinticuatro y veinticinco de abril de dos mil veintiuno; por corresponder a sábados y domingos, considerados como días inhábiles; en términos del artículo 3, fracción X de la Ley de Transparencia y Acceso a la Información Pública del Estado de México y Municipios</w:t>
      </w:r>
      <w:r w:rsidRPr="00AD503B">
        <w:rPr>
          <w:sz w:val="24"/>
          <w:szCs w:val="24"/>
        </w:rPr>
        <w:t>.</w:t>
      </w:r>
    </w:p>
    <w:p w14:paraId="19C14C2F" w14:textId="5340DC55" w:rsidR="00617412" w:rsidRPr="00AD503B" w:rsidRDefault="00617412" w:rsidP="00617412">
      <w:pPr>
        <w:pStyle w:val="Prrafodelista"/>
        <w:spacing w:line="360" w:lineRule="auto"/>
        <w:ind w:left="0"/>
        <w:rPr>
          <w:rFonts w:cs="Arial"/>
          <w:sz w:val="24"/>
          <w:szCs w:val="24"/>
        </w:rPr>
      </w:pPr>
      <w:r w:rsidRPr="00AD503B">
        <w:rPr>
          <w:rFonts w:cs="Arial"/>
          <w:sz w:val="24"/>
          <w:szCs w:val="24"/>
        </w:rPr>
        <w:lastRenderedPageBreak/>
        <w:t>En ese tenor, si el recurso de revisión que nos ocupa, se interpuso el</w:t>
      </w:r>
      <w:r w:rsidR="00E70A86" w:rsidRPr="00AD503B">
        <w:rPr>
          <w:rFonts w:cs="Arial"/>
          <w:b/>
          <w:sz w:val="24"/>
          <w:szCs w:val="24"/>
        </w:rPr>
        <w:t xml:space="preserve"> once</w:t>
      </w:r>
      <w:r w:rsidRPr="00AD503B">
        <w:rPr>
          <w:rFonts w:cs="Arial"/>
          <w:b/>
          <w:sz w:val="24"/>
          <w:szCs w:val="24"/>
        </w:rPr>
        <w:t xml:space="preserve"> de abril de dos mil veintiuno,</w:t>
      </w:r>
      <w:r w:rsidRPr="00AD503B">
        <w:rPr>
          <w:rFonts w:cs="Arial"/>
          <w:sz w:val="24"/>
          <w:szCs w:val="24"/>
        </w:rPr>
        <w:t xml:space="preserve"> éste se encuentra dentro de los márgenes temporales previstos en el citado precepto legal y, por tanto, se considera oportuno.</w:t>
      </w:r>
    </w:p>
    <w:p w14:paraId="279465F1" w14:textId="77777777" w:rsidR="00617412" w:rsidRPr="00AD503B" w:rsidRDefault="00617412" w:rsidP="00617412">
      <w:pPr>
        <w:pStyle w:val="Prrafodelista"/>
        <w:spacing w:line="360" w:lineRule="auto"/>
        <w:ind w:left="0"/>
        <w:rPr>
          <w:rFonts w:cs="Arial"/>
        </w:rPr>
      </w:pPr>
    </w:p>
    <w:p w14:paraId="2EEA1127" w14:textId="66F387DE" w:rsidR="009B76C3" w:rsidRPr="00AD503B" w:rsidRDefault="00617412" w:rsidP="009B76C3">
      <w:pPr>
        <w:pStyle w:val="Prrafodelista"/>
        <w:widowControl w:val="0"/>
        <w:tabs>
          <w:tab w:val="left" w:pos="1701"/>
          <w:tab w:val="left" w:pos="1843"/>
        </w:tabs>
        <w:autoSpaceDE w:val="0"/>
        <w:autoSpaceDN w:val="0"/>
        <w:adjustRightInd w:val="0"/>
        <w:spacing w:before="200" w:after="200" w:line="360" w:lineRule="auto"/>
        <w:ind w:left="0"/>
        <w:rPr>
          <w:b/>
        </w:rPr>
      </w:pPr>
      <w:r w:rsidRPr="00AD503B">
        <w:rPr>
          <w:rFonts w:cs="Arial"/>
          <w:b/>
          <w:sz w:val="28"/>
          <w:szCs w:val="28"/>
        </w:rPr>
        <w:t>CUARTO.</w:t>
      </w:r>
      <w:r w:rsidR="00334E76" w:rsidRPr="00AD503B">
        <w:rPr>
          <w:rFonts w:cs="Arial"/>
          <w:b/>
        </w:rPr>
        <w:t xml:space="preserve"> </w:t>
      </w:r>
      <w:r w:rsidR="00334E76" w:rsidRPr="00AD503B">
        <w:rPr>
          <w:rFonts w:cs="Arial"/>
          <w:b/>
          <w:sz w:val="24"/>
          <w:szCs w:val="24"/>
        </w:rPr>
        <w:t xml:space="preserve">Procedibilidad. </w:t>
      </w:r>
      <w:r w:rsidR="009B76C3" w:rsidRPr="00AD503B">
        <w:rPr>
          <w:rFonts w:cs="Arial"/>
          <w:sz w:val="24"/>
          <w:szCs w:val="24"/>
        </w:rPr>
        <w:t xml:space="preserve">Esta Ponencia considera importante abordar el análisis de los requisitos de procedibilidad del recurso de revisión, así que, el artículo 180 de la </w:t>
      </w:r>
      <w:r w:rsidR="009B76C3" w:rsidRPr="00AD503B">
        <w:rPr>
          <w:rFonts w:cs="Arial"/>
          <w:sz w:val="24"/>
          <w:szCs w:val="24"/>
          <w:lang w:eastAsia="es-MX"/>
        </w:rPr>
        <w:t xml:space="preserve">Ley de Transparencia y Acceso a la </w:t>
      </w:r>
      <w:r w:rsidR="009B76C3" w:rsidRPr="00AD503B">
        <w:rPr>
          <w:rFonts w:cs="Arial"/>
          <w:sz w:val="24"/>
          <w:szCs w:val="24"/>
        </w:rPr>
        <w:t>Información</w:t>
      </w:r>
      <w:r w:rsidR="009B76C3" w:rsidRPr="00AD503B">
        <w:rPr>
          <w:rFonts w:cs="Arial"/>
          <w:sz w:val="24"/>
          <w:szCs w:val="24"/>
          <w:lang w:eastAsia="es-MX"/>
        </w:rPr>
        <w:t xml:space="preserve"> Pública del Estado de México y Municipios, </w:t>
      </w:r>
      <w:r w:rsidR="009B76C3" w:rsidRPr="00AD503B">
        <w:rPr>
          <w:rFonts w:cs="Arial"/>
          <w:sz w:val="24"/>
          <w:szCs w:val="24"/>
        </w:rPr>
        <w:t>establece lo siguiente:</w:t>
      </w:r>
    </w:p>
    <w:p w14:paraId="64A0DEEE" w14:textId="77777777" w:rsidR="009B76C3" w:rsidRPr="00AD503B" w:rsidRDefault="009B76C3" w:rsidP="006D3127">
      <w:pPr>
        <w:spacing w:after="100" w:afterAutospacing="1" w:line="240" w:lineRule="auto"/>
        <w:ind w:left="851" w:right="902"/>
        <w:contextualSpacing/>
        <w:rPr>
          <w:b/>
          <w:i/>
        </w:rPr>
      </w:pPr>
      <w:r w:rsidRPr="00AD503B">
        <w:rPr>
          <w:b/>
          <w:i/>
        </w:rPr>
        <w:t xml:space="preserve">Artículo 180. </w:t>
      </w:r>
      <w:r w:rsidRPr="00AD503B">
        <w:rPr>
          <w:i/>
        </w:rPr>
        <w:t xml:space="preserve">El </w:t>
      </w:r>
      <w:r w:rsidRPr="00AD503B">
        <w:rPr>
          <w:rFonts w:cs="Arial"/>
          <w:i/>
        </w:rPr>
        <w:t>recurso</w:t>
      </w:r>
      <w:r w:rsidRPr="00AD503B">
        <w:rPr>
          <w:i/>
        </w:rPr>
        <w:t xml:space="preserve"> </w:t>
      </w:r>
      <w:r w:rsidRPr="00AD503B">
        <w:rPr>
          <w:rFonts w:cs="Arial"/>
          <w:i/>
          <w:color w:val="222222"/>
          <w:lang w:eastAsia="es-MX"/>
        </w:rPr>
        <w:t>de</w:t>
      </w:r>
      <w:r w:rsidRPr="00AD503B">
        <w:rPr>
          <w:i/>
        </w:rPr>
        <w:t xml:space="preserve"> revisión contendrá:</w:t>
      </w:r>
      <w:r w:rsidRPr="00AD503B">
        <w:rPr>
          <w:b/>
          <w:i/>
        </w:rPr>
        <w:t xml:space="preserve"> </w:t>
      </w:r>
    </w:p>
    <w:p w14:paraId="0A954188" w14:textId="77777777" w:rsidR="009B76C3" w:rsidRPr="00AD503B" w:rsidRDefault="009B76C3" w:rsidP="006D3127">
      <w:pPr>
        <w:spacing w:after="100" w:afterAutospacing="1" w:line="240" w:lineRule="auto"/>
        <w:ind w:left="851" w:right="902"/>
        <w:contextualSpacing/>
        <w:rPr>
          <w:b/>
          <w:i/>
        </w:rPr>
      </w:pPr>
    </w:p>
    <w:p w14:paraId="1AFFB58E" w14:textId="77777777" w:rsidR="009B76C3" w:rsidRPr="00AD503B" w:rsidRDefault="009B76C3" w:rsidP="006D3127">
      <w:pPr>
        <w:spacing w:after="100" w:afterAutospacing="1" w:line="240" w:lineRule="auto"/>
        <w:ind w:left="851" w:right="902"/>
        <w:contextualSpacing/>
        <w:rPr>
          <w:b/>
          <w:i/>
        </w:rPr>
      </w:pPr>
      <w:r w:rsidRPr="00AD503B">
        <w:rPr>
          <w:b/>
          <w:i/>
        </w:rPr>
        <w:t xml:space="preserve">I. </w:t>
      </w:r>
      <w:r w:rsidRPr="00AD503B">
        <w:rPr>
          <w:i/>
        </w:rPr>
        <w:t xml:space="preserve">El sujeto obligado ante </w:t>
      </w:r>
      <w:r w:rsidRPr="00AD503B">
        <w:rPr>
          <w:rFonts w:cs="Arial"/>
          <w:i/>
        </w:rPr>
        <w:t>la</w:t>
      </w:r>
      <w:r w:rsidRPr="00AD503B">
        <w:rPr>
          <w:i/>
        </w:rPr>
        <w:t xml:space="preserve"> cual </w:t>
      </w:r>
      <w:r w:rsidRPr="00AD503B">
        <w:rPr>
          <w:rFonts w:cs="Arial"/>
          <w:i/>
          <w:color w:val="222222"/>
          <w:lang w:eastAsia="es-MX"/>
        </w:rPr>
        <w:t>se</w:t>
      </w:r>
      <w:r w:rsidRPr="00AD503B">
        <w:rPr>
          <w:i/>
        </w:rPr>
        <w:t xml:space="preserve"> presentó la solicitud;</w:t>
      </w:r>
      <w:r w:rsidRPr="00AD503B">
        <w:rPr>
          <w:b/>
          <w:i/>
        </w:rPr>
        <w:t xml:space="preserve"> </w:t>
      </w:r>
    </w:p>
    <w:p w14:paraId="5EE4D66F" w14:textId="77777777" w:rsidR="009B76C3" w:rsidRPr="00AD503B" w:rsidRDefault="009B76C3" w:rsidP="006D3127">
      <w:pPr>
        <w:spacing w:after="100" w:afterAutospacing="1" w:line="240" w:lineRule="auto"/>
        <w:ind w:left="851" w:right="902"/>
        <w:contextualSpacing/>
        <w:rPr>
          <w:b/>
          <w:i/>
        </w:rPr>
      </w:pPr>
      <w:r w:rsidRPr="00AD503B">
        <w:rPr>
          <w:b/>
          <w:i/>
        </w:rPr>
        <w:t xml:space="preserve">II. El nombre del solicitante </w:t>
      </w:r>
      <w:r w:rsidRPr="00AD503B">
        <w:rPr>
          <w:rFonts w:cs="Arial"/>
          <w:b/>
          <w:i/>
          <w:color w:val="222222"/>
          <w:lang w:eastAsia="es-MX"/>
        </w:rPr>
        <w:t>que</w:t>
      </w:r>
      <w:r w:rsidRPr="00AD503B">
        <w:rPr>
          <w:b/>
          <w:i/>
        </w:rPr>
        <w:t xml:space="preserve"> recurre </w:t>
      </w:r>
      <w:r w:rsidRPr="00AD503B">
        <w:rPr>
          <w:i/>
        </w:rPr>
        <w:t>o de su representante y, en su caso, del tercero interesado, así como la dirección o medio que señale para recibir notificaciones;</w:t>
      </w:r>
      <w:r w:rsidRPr="00AD503B">
        <w:rPr>
          <w:b/>
          <w:i/>
        </w:rPr>
        <w:t xml:space="preserve"> </w:t>
      </w:r>
    </w:p>
    <w:p w14:paraId="0C0355F7" w14:textId="77777777" w:rsidR="009B76C3" w:rsidRPr="00AD503B" w:rsidRDefault="009B76C3" w:rsidP="006D3127">
      <w:pPr>
        <w:spacing w:after="100" w:afterAutospacing="1" w:line="240" w:lineRule="auto"/>
        <w:ind w:left="851" w:right="902"/>
        <w:contextualSpacing/>
        <w:rPr>
          <w:b/>
          <w:i/>
        </w:rPr>
      </w:pPr>
      <w:r w:rsidRPr="00AD503B">
        <w:rPr>
          <w:b/>
          <w:i/>
        </w:rPr>
        <w:t xml:space="preserve">III. </w:t>
      </w:r>
      <w:r w:rsidRPr="00AD503B">
        <w:rPr>
          <w:i/>
        </w:rPr>
        <w:t xml:space="preserve">El número de folio de </w:t>
      </w:r>
      <w:r w:rsidRPr="00AD503B">
        <w:rPr>
          <w:rFonts w:cs="Arial"/>
          <w:i/>
          <w:color w:val="222222"/>
          <w:lang w:eastAsia="es-MX"/>
        </w:rPr>
        <w:t>respuesta</w:t>
      </w:r>
      <w:r w:rsidRPr="00AD503B">
        <w:rPr>
          <w:i/>
        </w:rPr>
        <w:t xml:space="preserve"> de la solicitud de acceso; </w:t>
      </w:r>
    </w:p>
    <w:p w14:paraId="77059EF2" w14:textId="77777777" w:rsidR="009B76C3" w:rsidRPr="00AD503B" w:rsidRDefault="009B76C3" w:rsidP="006D3127">
      <w:pPr>
        <w:spacing w:after="100" w:afterAutospacing="1" w:line="240" w:lineRule="auto"/>
        <w:ind w:left="851" w:right="902"/>
        <w:contextualSpacing/>
        <w:rPr>
          <w:b/>
          <w:i/>
        </w:rPr>
      </w:pPr>
      <w:r w:rsidRPr="00AD503B">
        <w:rPr>
          <w:b/>
          <w:i/>
        </w:rPr>
        <w:t xml:space="preserve">IV. </w:t>
      </w:r>
      <w:r w:rsidRPr="00AD503B">
        <w:rPr>
          <w:i/>
        </w:rPr>
        <w:t xml:space="preserve">La fecha en que fue </w:t>
      </w:r>
      <w:r w:rsidRPr="00AD503B">
        <w:rPr>
          <w:rFonts w:cs="Arial"/>
          <w:i/>
          <w:color w:val="222222"/>
          <w:lang w:eastAsia="es-MX"/>
        </w:rPr>
        <w:t>notificada</w:t>
      </w:r>
      <w:r w:rsidRPr="00AD503B">
        <w:rPr>
          <w:i/>
        </w:rPr>
        <w:t xml:space="preserve"> la respuesta al solicitante o tuvo conocimiento del acto reclamado, o de presentación de la solicitud, en caso de falta de respuesta;</w:t>
      </w:r>
      <w:r w:rsidRPr="00AD503B">
        <w:rPr>
          <w:b/>
          <w:i/>
        </w:rPr>
        <w:t xml:space="preserve"> </w:t>
      </w:r>
    </w:p>
    <w:p w14:paraId="2DAFAF4A" w14:textId="77777777" w:rsidR="009B76C3" w:rsidRPr="00AD503B" w:rsidRDefault="009B76C3" w:rsidP="006D3127">
      <w:pPr>
        <w:spacing w:after="100" w:afterAutospacing="1" w:line="240" w:lineRule="auto"/>
        <w:ind w:left="851" w:right="902"/>
        <w:contextualSpacing/>
        <w:rPr>
          <w:b/>
          <w:i/>
        </w:rPr>
      </w:pPr>
      <w:r w:rsidRPr="00AD503B">
        <w:rPr>
          <w:b/>
          <w:i/>
        </w:rPr>
        <w:t xml:space="preserve">V. </w:t>
      </w:r>
      <w:r w:rsidRPr="00AD503B">
        <w:rPr>
          <w:i/>
        </w:rPr>
        <w:t xml:space="preserve">El acto que se </w:t>
      </w:r>
      <w:r w:rsidRPr="00AD503B">
        <w:rPr>
          <w:rFonts w:cs="Arial"/>
          <w:i/>
          <w:color w:val="222222"/>
          <w:lang w:eastAsia="es-MX"/>
        </w:rPr>
        <w:t>recurre</w:t>
      </w:r>
      <w:r w:rsidRPr="00AD503B">
        <w:rPr>
          <w:i/>
        </w:rPr>
        <w:t>;</w:t>
      </w:r>
      <w:r w:rsidRPr="00AD503B">
        <w:rPr>
          <w:b/>
          <w:i/>
        </w:rPr>
        <w:t xml:space="preserve"> </w:t>
      </w:r>
    </w:p>
    <w:p w14:paraId="47E469A6" w14:textId="77777777" w:rsidR="009B76C3" w:rsidRPr="00AD503B" w:rsidRDefault="009B76C3" w:rsidP="006D3127">
      <w:pPr>
        <w:spacing w:after="100" w:afterAutospacing="1" w:line="240" w:lineRule="auto"/>
        <w:ind w:left="851" w:right="902"/>
        <w:contextualSpacing/>
        <w:rPr>
          <w:b/>
          <w:i/>
        </w:rPr>
      </w:pPr>
      <w:r w:rsidRPr="00AD503B">
        <w:rPr>
          <w:b/>
          <w:i/>
        </w:rPr>
        <w:t xml:space="preserve">VI. </w:t>
      </w:r>
      <w:r w:rsidRPr="00AD503B">
        <w:rPr>
          <w:i/>
        </w:rPr>
        <w:t xml:space="preserve">Las razones o </w:t>
      </w:r>
      <w:r w:rsidRPr="00AD503B">
        <w:rPr>
          <w:rFonts w:cs="Arial"/>
          <w:i/>
          <w:color w:val="222222"/>
          <w:lang w:eastAsia="es-MX"/>
        </w:rPr>
        <w:t>motivos</w:t>
      </w:r>
      <w:r w:rsidRPr="00AD503B">
        <w:rPr>
          <w:i/>
        </w:rPr>
        <w:t xml:space="preserve"> de inconformidad;</w:t>
      </w:r>
      <w:r w:rsidRPr="00AD503B">
        <w:rPr>
          <w:b/>
          <w:i/>
        </w:rPr>
        <w:t xml:space="preserve"> </w:t>
      </w:r>
    </w:p>
    <w:p w14:paraId="20B5CEE3" w14:textId="77777777" w:rsidR="009B76C3" w:rsidRPr="00AD503B" w:rsidRDefault="009B76C3" w:rsidP="006D3127">
      <w:pPr>
        <w:spacing w:after="100" w:afterAutospacing="1" w:line="240" w:lineRule="auto"/>
        <w:ind w:left="851" w:right="902"/>
        <w:contextualSpacing/>
        <w:rPr>
          <w:b/>
          <w:i/>
        </w:rPr>
      </w:pPr>
      <w:r w:rsidRPr="00AD503B">
        <w:rPr>
          <w:b/>
          <w:i/>
        </w:rPr>
        <w:t xml:space="preserve">VII. </w:t>
      </w:r>
      <w:r w:rsidRPr="00AD503B">
        <w:rPr>
          <w:i/>
        </w:rPr>
        <w:t>La copia de la respuesta que se impugna y, en su caso, de la notificación correspondiente, en el caso de respuesta de la solicitud; y</w:t>
      </w:r>
      <w:r w:rsidRPr="00AD503B">
        <w:rPr>
          <w:b/>
          <w:i/>
        </w:rPr>
        <w:t xml:space="preserve"> </w:t>
      </w:r>
    </w:p>
    <w:p w14:paraId="79CE9C2C" w14:textId="77777777" w:rsidR="009B76C3" w:rsidRPr="00AD503B" w:rsidRDefault="009B76C3" w:rsidP="006D3127">
      <w:pPr>
        <w:spacing w:after="100" w:afterAutospacing="1" w:line="240" w:lineRule="auto"/>
        <w:ind w:left="851" w:right="902"/>
        <w:contextualSpacing/>
        <w:rPr>
          <w:i/>
        </w:rPr>
      </w:pPr>
      <w:r w:rsidRPr="00AD503B">
        <w:rPr>
          <w:b/>
          <w:i/>
        </w:rPr>
        <w:t xml:space="preserve">VIII. </w:t>
      </w:r>
      <w:r w:rsidRPr="00AD503B">
        <w:rPr>
          <w:i/>
        </w:rPr>
        <w:t xml:space="preserve">Firma del recurrente, en su caso, cuando se presente por escrito, requisito sin el cual se dará trámite al recurso. </w:t>
      </w:r>
    </w:p>
    <w:p w14:paraId="064A4FA8" w14:textId="77777777" w:rsidR="009B76C3" w:rsidRPr="00AD503B" w:rsidRDefault="009B76C3" w:rsidP="006D3127">
      <w:pPr>
        <w:spacing w:after="100" w:afterAutospacing="1" w:line="240" w:lineRule="auto"/>
        <w:ind w:left="851" w:right="902"/>
        <w:contextualSpacing/>
        <w:rPr>
          <w:i/>
        </w:rPr>
      </w:pPr>
      <w:r w:rsidRPr="00AD503B">
        <w:rPr>
          <w:i/>
        </w:rPr>
        <w:t xml:space="preserve">Adicionalmente, se podrán anexar las pruebas y demás elementos que considere procedentes someter a juicio del Instituto. </w:t>
      </w:r>
    </w:p>
    <w:p w14:paraId="6BDE8352" w14:textId="77777777" w:rsidR="009B76C3" w:rsidRPr="00AD503B" w:rsidRDefault="009B76C3" w:rsidP="006D3127">
      <w:pPr>
        <w:spacing w:after="100" w:afterAutospacing="1" w:line="240" w:lineRule="auto"/>
        <w:ind w:left="851" w:right="902"/>
        <w:contextualSpacing/>
        <w:rPr>
          <w:i/>
        </w:rPr>
      </w:pPr>
      <w:r w:rsidRPr="00AD503B">
        <w:rPr>
          <w:i/>
        </w:rPr>
        <w:t xml:space="preserve">En ningún caso será necesario que el particular ratifique el recurso de revisión interpuesto. </w:t>
      </w:r>
    </w:p>
    <w:p w14:paraId="5260CFD5" w14:textId="77777777" w:rsidR="009B76C3" w:rsidRPr="00AD503B" w:rsidRDefault="009B76C3" w:rsidP="006D3127">
      <w:pPr>
        <w:spacing w:after="100" w:afterAutospacing="1" w:line="240" w:lineRule="auto"/>
        <w:ind w:left="851" w:right="902"/>
        <w:contextualSpacing/>
        <w:rPr>
          <w:i/>
        </w:rPr>
      </w:pPr>
      <w:r w:rsidRPr="00AD503B">
        <w:rPr>
          <w:b/>
          <w:i/>
        </w:rPr>
        <w:t xml:space="preserve">En caso de </w:t>
      </w:r>
      <w:r w:rsidRPr="00AD503B">
        <w:rPr>
          <w:rFonts w:cs="Arial"/>
          <w:b/>
          <w:i/>
          <w:color w:val="222222"/>
          <w:lang w:eastAsia="es-MX"/>
        </w:rPr>
        <w:t>que</w:t>
      </w:r>
      <w:r w:rsidRPr="00AD503B">
        <w:rPr>
          <w:b/>
          <w:i/>
        </w:rPr>
        <w:t xml:space="preserve"> el recurso se interponga de manera electrónica no será indispensable que contengan los requisitos establecidos en las fracciones II</w:t>
      </w:r>
      <w:r w:rsidRPr="00AD503B">
        <w:rPr>
          <w:i/>
        </w:rPr>
        <w:t xml:space="preserve">, IV, VII y VIII. </w:t>
      </w:r>
    </w:p>
    <w:p w14:paraId="6711FFB5" w14:textId="77777777" w:rsidR="009B76C3" w:rsidRPr="00AD503B" w:rsidRDefault="009B76C3" w:rsidP="009B76C3">
      <w:pPr>
        <w:ind w:left="851" w:right="902"/>
      </w:pPr>
      <w:r w:rsidRPr="00AD503B">
        <w:t>(Énfasis añadido)</w:t>
      </w:r>
    </w:p>
    <w:p w14:paraId="388BC115" w14:textId="77777777" w:rsidR="009B76C3" w:rsidRPr="00AD503B" w:rsidRDefault="009B76C3" w:rsidP="009B76C3">
      <w:pPr>
        <w:spacing w:before="100" w:beforeAutospacing="1" w:after="100" w:afterAutospacing="1" w:line="360" w:lineRule="auto"/>
        <w:rPr>
          <w:sz w:val="24"/>
          <w:szCs w:val="24"/>
        </w:rPr>
      </w:pPr>
      <w:r w:rsidRPr="00AD503B">
        <w:rPr>
          <w:sz w:val="24"/>
          <w:szCs w:val="24"/>
        </w:rPr>
        <w:lastRenderedPageBreak/>
        <w:t xml:space="preserve">En principio, de una interpretación del artículo transcrito se observa que los requisitos que </w:t>
      </w:r>
      <w:r w:rsidRPr="00AD503B">
        <w:rPr>
          <w:rFonts w:cs="Arial"/>
          <w:sz w:val="24"/>
          <w:szCs w:val="24"/>
        </w:rPr>
        <w:t>deberán</w:t>
      </w:r>
      <w:r w:rsidRPr="00AD503B">
        <w:rPr>
          <w:sz w:val="24"/>
          <w:szCs w:val="24"/>
        </w:rPr>
        <w:t xml:space="preserve"> </w:t>
      </w:r>
      <w:r w:rsidRPr="00AD503B">
        <w:rPr>
          <w:rFonts w:cs="Arial"/>
          <w:sz w:val="24"/>
          <w:szCs w:val="24"/>
        </w:rPr>
        <w:t>contener</w:t>
      </w:r>
      <w:r w:rsidRPr="00AD503B">
        <w:rPr>
          <w:sz w:val="24"/>
          <w:szCs w:val="24"/>
        </w:rPr>
        <w:t xml:space="preserve"> los recursos de revisión; sobre el particular, de la revisión del expediente electrónico del </w:t>
      </w:r>
      <w:r w:rsidRPr="00AD503B">
        <w:rPr>
          <w:b/>
          <w:sz w:val="24"/>
          <w:szCs w:val="24"/>
        </w:rPr>
        <w:t>SAIMEX</w:t>
      </w:r>
      <w:r w:rsidRPr="00AD503B">
        <w:rPr>
          <w:sz w:val="24"/>
          <w:szCs w:val="24"/>
        </w:rPr>
        <w:t xml:space="preserve"> se desprende que la parte solicitante y ahora </w:t>
      </w:r>
      <w:r w:rsidRPr="00AD503B">
        <w:rPr>
          <w:b/>
          <w:sz w:val="24"/>
          <w:szCs w:val="24"/>
        </w:rPr>
        <w:t>RECURRENTE</w:t>
      </w:r>
      <w:r w:rsidRPr="00AD503B">
        <w:rPr>
          <w:sz w:val="24"/>
          <w:szCs w:val="24"/>
        </w:rPr>
        <w:t xml:space="preserve">, en ejercicio de su derecho de acceso a la información pública, no proporcionó un nombre que lo hiciera identificable sino por el contrario lo hizo de manera anónima; por lo que, no se tiene certeza sobre su identidad, lo que en estricto sentido, provoca que </w:t>
      </w:r>
      <w:r w:rsidRPr="00AD503B">
        <w:rPr>
          <w:rFonts w:cs="Arial"/>
          <w:sz w:val="24"/>
          <w:szCs w:val="24"/>
        </w:rPr>
        <w:t>no</w:t>
      </w:r>
      <w:r w:rsidRPr="00AD503B">
        <w:rPr>
          <w:sz w:val="24"/>
          <w:szCs w:val="24"/>
        </w:rPr>
        <w:t xml:space="preserve"> se colmen los requisitos establecidos en el citado artículo 180 de la Ley de Transparencia.</w:t>
      </w:r>
    </w:p>
    <w:p w14:paraId="647B25E8" w14:textId="77777777" w:rsidR="009B76C3" w:rsidRPr="00AD503B" w:rsidRDefault="009B76C3" w:rsidP="009B76C3">
      <w:pPr>
        <w:spacing w:before="200" w:after="200" w:line="360" w:lineRule="auto"/>
        <w:rPr>
          <w:rFonts w:cs="Arial"/>
          <w:color w:val="000000"/>
          <w:sz w:val="24"/>
          <w:szCs w:val="24"/>
        </w:rPr>
      </w:pPr>
      <w:r w:rsidRPr="00AD503B">
        <w:rPr>
          <w:sz w:val="24"/>
          <w:szCs w:val="24"/>
        </w:rPr>
        <w:t xml:space="preserve">Empero lo anterior, debe destacarse que el artículo 15 de </w:t>
      </w:r>
      <w:r w:rsidRPr="00AD503B">
        <w:rPr>
          <w:rFonts w:cs="Arial"/>
          <w:sz w:val="24"/>
          <w:szCs w:val="24"/>
          <w:lang w:eastAsia="es-MX"/>
        </w:rPr>
        <w:t xml:space="preserve">Ley de Transparencia y Acceso a la </w:t>
      </w:r>
      <w:r w:rsidRPr="00AD503B">
        <w:rPr>
          <w:rFonts w:cs="Arial"/>
          <w:sz w:val="24"/>
          <w:szCs w:val="24"/>
        </w:rPr>
        <w:t>Información</w:t>
      </w:r>
      <w:r w:rsidRPr="00AD503B">
        <w:rPr>
          <w:rFonts w:cs="Arial"/>
          <w:sz w:val="24"/>
          <w:szCs w:val="24"/>
          <w:lang w:eastAsia="es-MX"/>
        </w:rPr>
        <w:t xml:space="preserve"> Pública del Estado de México y Municipios </w:t>
      </w:r>
      <w:r w:rsidRPr="00AD503B">
        <w:rPr>
          <w:rFonts w:cs="Arial"/>
          <w:iCs/>
          <w:sz w:val="24"/>
          <w:szCs w:val="24"/>
        </w:rPr>
        <w:t xml:space="preserve">prevé que, </w:t>
      </w:r>
      <w:r w:rsidRPr="00AD503B">
        <w:rPr>
          <w:sz w:val="24"/>
          <w:szCs w:val="24"/>
        </w:rPr>
        <w:t xml:space="preserve">toda persona tendrá acceso a la información </w:t>
      </w:r>
      <w:r w:rsidRPr="00AD503B">
        <w:rPr>
          <w:rFonts w:cs="Arial"/>
          <w:color w:val="000000"/>
          <w:sz w:val="24"/>
          <w:szCs w:val="24"/>
        </w:rPr>
        <w:t xml:space="preserve">sin necesidad de acreditar interés alguno o justificar su utilización, de lo que se infiere que para el </w:t>
      </w:r>
      <w:r w:rsidRPr="00AD503B">
        <w:rPr>
          <w:sz w:val="24"/>
          <w:szCs w:val="24"/>
        </w:rPr>
        <w:t>ejercicio</w:t>
      </w:r>
      <w:r w:rsidRPr="00AD503B">
        <w:rPr>
          <w:rFonts w:cs="Arial"/>
          <w:color w:val="000000"/>
          <w:sz w:val="24"/>
          <w:szCs w:val="24"/>
        </w:rPr>
        <w:t xml:space="preserve"> del derecho de acceso a la información pública, </w:t>
      </w:r>
      <w:r w:rsidRPr="00AD503B">
        <w:rPr>
          <w:rFonts w:cs="Arial"/>
          <w:b/>
          <w:color w:val="000000"/>
          <w:sz w:val="24"/>
          <w:szCs w:val="24"/>
        </w:rPr>
        <w:t xml:space="preserve">el nombre no es un requisito </w:t>
      </w:r>
      <w:r w:rsidRPr="00AD503B">
        <w:rPr>
          <w:rFonts w:cs="Arial"/>
          <w:b/>
          <w:i/>
          <w:color w:val="000000"/>
          <w:sz w:val="24"/>
          <w:szCs w:val="24"/>
        </w:rPr>
        <w:t>sine qua non</w:t>
      </w:r>
      <w:r w:rsidRPr="00AD503B">
        <w:rPr>
          <w:rFonts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36A28F8" w14:textId="77777777" w:rsidR="009B76C3" w:rsidRPr="00AD503B" w:rsidRDefault="009B76C3" w:rsidP="006D3127">
      <w:pPr>
        <w:spacing w:before="200" w:after="200" w:line="240" w:lineRule="auto"/>
        <w:contextualSpacing/>
        <w:rPr>
          <w:sz w:val="24"/>
          <w:szCs w:val="24"/>
        </w:rPr>
      </w:pPr>
      <w:r w:rsidRPr="00AD503B">
        <w:rPr>
          <w:sz w:val="24"/>
          <w:szCs w:val="24"/>
        </w:rPr>
        <w:t xml:space="preserve">Correlativo a ello, cabe mencionar que los artículos 6, Apartado A, fracciones I, III, V y VI de la </w:t>
      </w:r>
      <w:r w:rsidRPr="00AD503B">
        <w:rPr>
          <w:rFonts w:cs="Arial"/>
          <w:sz w:val="24"/>
          <w:szCs w:val="24"/>
        </w:rPr>
        <w:t>Constitución</w:t>
      </w:r>
      <w:r w:rsidRPr="00AD503B">
        <w:rPr>
          <w:sz w:val="24"/>
          <w:szCs w:val="24"/>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AB29D50" w14:textId="77777777" w:rsidR="009B76C3" w:rsidRPr="00AD503B" w:rsidRDefault="009B76C3" w:rsidP="006D3127">
      <w:pPr>
        <w:spacing w:line="240" w:lineRule="auto"/>
        <w:ind w:left="851" w:right="902"/>
        <w:contextualSpacing/>
        <w:jc w:val="center"/>
        <w:rPr>
          <w:rFonts w:cs="Arial"/>
          <w:b/>
          <w:i/>
        </w:rPr>
      </w:pPr>
      <w:r w:rsidRPr="00AD503B">
        <w:rPr>
          <w:rFonts w:cs="Arial"/>
          <w:b/>
          <w:i/>
        </w:rPr>
        <w:lastRenderedPageBreak/>
        <w:t>Constitución Política de los Estados Unidos Mexicanos</w:t>
      </w:r>
    </w:p>
    <w:p w14:paraId="314A037E" w14:textId="77777777" w:rsidR="009B76C3" w:rsidRPr="00AD503B" w:rsidRDefault="009B76C3" w:rsidP="006D3127">
      <w:pPr>
        <w:spacing w:line="240" w:lineRule="auto"/>
        <w:ind w:left="851" w:right="902"/>
        <w:contextualSpacing/>
        <w:rPr>
          <w:rFonts w:cs="Arial"/>
          <w:i/>
        </w:rPr>
      </w:pPr>
      <w:r w:rsidRPr="00AD503B">
        <w:rPr>
          <w:rFonts w:cs="Arial"/>
          <w:i/>
        </w:rPr>
        <w:t>“</w:t>
      </w:r>
      <w:r w:rsidRPr="00AD503B">
        <w:rPr>
          <w:rFonts w:cs="Arial"/>
          <w:b/>
          <w:i/>
        </w:rPr>
        <w:t>Artículo 6o.</w:t>
      </w:r>
      <w:r w:rsidRPr="00AD503B">
        <w:rPr>
          <w:rFonts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D503B">
        <w:rPr>
          <w:rFonts w:cs="Arial"/>
          <w:b/>
          <w:i/>
        </w:rPr>
        <w:t>El derecho a la información será garantizado por el Estado.</w:t>
      </w:r>
      <w:r w:rsidRPr="00AD503B">
        <w:rPr>
          <w:rFonts w:cs="Arial"/>
          <w:i/>
        </w:rPr>
        <w:t xml:space="preserve"> </w:t>
      </w:r>
    </w:p>
    <w:p w14:paraId="7F74D54E" w14:textId="77777777" w:rsidR="009B76C3" w:rsidRPr="00AD503B" w:rsidRDefault="009B76C3" w:rsidP="006D3127">
      <w:pPr>
        <w:spacing w:line="240" w:lineRule="auto"/>
        <w:ind w:left="851" w:right="902"/>
        <w:contextualSpacing/>
        <w:rPr>
          <w:rFonts w:cs="Arial"/>
          <w:i/>
        </w:rPr>
      </w:pPr>
      <w:r w:rsidRPr="00AD503B">
        <w:rPr>
          <w:rFonts w:cs="Arial"/>
          <w:b/>
          <w:i/>
        </w:rPr>
        <w:t xml:space="preserve">Toda persona tiene </w:t>
      </w:r>
      <w:r w:rsidRPr="00AD503B">
        <w:rPr>
          <w:b/>
          <w:i/>
        </w:rPr>
        <w:t>derecho</w:t>
      </w:r>
      <w:r w:rsidRPr="00AD503B">
        <w:rPr>
          <w:rFonts w:cs="Arial"/>
          <w:b/>
          <w:i/>
        </w:rPr>
        <w:t xml:space="preserve"> al libre acceso a información plural y oportuna, así como a buscar, recibir y difundir información e ideas de toda índole por cualquier medio de expresión</w:t>
      </w:r>
      <w:r w:rsidRPr="00AD503B">
        <w:rPr>
          <w:rFonts w:cs="Arial"/>
          <w:i/>
        </w:rPr>
        <w:t>.</w:t>
      </w:r>
    </w:p>
    <w:p w14:paraId="40281E0D" w14:textId="77777777" w:rsidR="009B76C3" w:rsidRPr="00AD503B" w:rsidRDefault="009B76C3" w:rsidP="006D3127">
      <w:pPr>
        <w:spacing w:line="240" w:lineRule="auto"/>
        <w:ind w:left="851" w:right="902"/>
        <w:contextualSpacing/>
        <w:rPr>
          <w:rFonts w:cs="Arial"/>
          <w:i/>
        </w:rPr>
      </w:pPr>
      <w:r w:rsidRPr="00AD503B">
        <w:rPr>
          <w:rFonts w:cs="Arial"/>
          <w:i/>
        </w:rPr>
        <w:t xml:space="preserve">Para efectos de lo </w:t>
      </w:r>
      <w:r w:rsidRPr="00AD503B">
        <w:rPr>
          <w:i/>
        </w:rPr>
        <w:t>dispuesto</w:t>
      </w:r>
      <w:r w:rsidRPr="00AD503B">
        <w:rPr>
          <w:rFonts w:cs="Arial"/>
          <w:i/>
        </w:rPr>
        <w:t xml:space="preserve"> en el presente artículo se observará lo siguiente:</w:t>
      </w:r>
    </w:p>
    <w:p w14:paraId="5E15B75B" w14:textId="77777777" w:rsidR="009B76C3" w:rsidRPr="00AD503B" w:rsidRDefault="009B76C3" w:rsidP="006D3127">
      <w:pPr>
        <w:spacing w:line="240" w:lineRule="auto"/>
        <w:ind w:left="851" w:right="902"/>
        <w:contextualSpacing/>
        <w:rPr>
          <w:rFonts w:cs="Arial"/>
          <w:i/>
        </w:rPr>
      </w:pPr>
      <w:r w:rsidRPr="00AD503B">
        <w:rPr>
          <w:rFonts w:cs="Arial"/>
          <w:b/>
          <w:i/>
        </w:rPr>
        <w:t>A.</w:t>
      </w:r>
      <w:r w:rsidRPr="00AD503B">
        <w:rPr>
          <w:rFonts w:cs="Arial"/>
          <w:i/>
        </w:rPr>
        <w:t xml:space="preserve"> Para el ejercicio del derecho de acceso a la información, la Federación, los Estados y el Distrito Federal, en el ámbito de sus respectivas competencias, se regirán por los siguientes principios y bases:</w:t>
      </w:r>
    </w:p>
    <w:p w14:paraId="022807B6" w14:textId="77777777" w:rsidR="009B76C3" w:rsidRPr="00AD503B" w:rsidRDefault="009B76C3" w:rsidP="006D3127">
      <w:pPr>
        <w:spacing w:line="240" w:lineRule="auto"/>
        <w:ind w:left="851" w:right="902"/>
        <w:contextualSpacing/>
        <w:rPr>
          <w:rFonts w:cs="Arial"/>
          <w:b/>
          <w:i/>
        </w:rPr>
      </w:pPr>
      <w:r w:rsidRPr="00AD503B">
        <w:rPr>
          <w:rFonts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BC88F0" w14:textId="77777777" w:rsidR="009B76C3" w:rsidRPr="00AD503B" w:rsidRDefault="009B76C3" w:rsidP="006D3127">
      <w:pPr>
        <w:spacing w:line="240" w:lineRule="auto"/>
        <w:ind w:left="851" w:right="902"/>
        <w:contextualSpacing/>
        <w:rPr>
          <w:rFonts w:cs="Arial"/>
          <w:i/>
        </w:rPr>
      </w:pPr>
      <w:r w:rsidRPr="00AD503B">
        <w:rPr>
          <w:rFonts w:cs="Arial"/>
          <w:i/>
        </w:rPr>
        <w:t>…</w:t>
      </w:r>
    </w:p>
    <w:p w14:paraId="5FDE4564" w14:textId="77777777" w:rsidR="009B76C3" w:rsidRPr="00AD503B" w:rsidRDefault="009B76C3" w:rsidP="006D3127">
      <w:pPr>
        <w:spacing w:line="240" w:lineRule="auto"/>
        <w:ind w:left="851" w:right="902"/>
        <w:contextualSpacing/>
        <w:rPr>
          <w:rFonts w:cs="Arial"/>
          <w:b/>
          <w:i/>
        </w:rPr>
      </w:pPr>
      <w:r w:rsidRPr="00AD503B">
        <w:rPr>
          <w:rFonts w:cs="Arial"/>
          <w:b/>
          <w:i/>
        </w:rPr>
        <w:t>III. Toda persona, sin necesidad de acreditar interés alguno o justificar su utilización, tendrá acceso gratuito a la información pública, a sus datos personales o a la rectificación de éstos.</w:t>
      </w:r>
    </w:p>
    <w:p w14:paraId="6D18F4E0" w14:textId="77777777" w:rsidR="009B76C3" w:rsidRPr="00AD503B" w:rsidRDefault="009B76C3" w:rsidP="006D3127">
      <w:pPr>
        <w:spacing w:line="240" w:lineRule="auto"/>
        <w:ind w:left="851" w:right="902"/>
        <w:contextualSpacing/>
        <w:rPr>
          <w:rFonts w:cs="Arial"/>
          <w:i/>
        </w:rPr>
      </w:pPr>
      <w:r w:rsidRPr="00AD503B">
        <w:rPr>
          <w:rFonts w:cs="Arial"/>
          <w:i/>
        </w:rPr>
        <w:t>…</w:t>
      </w:r>
    </w:p>
    <w:p w14:paraId="717736A0" w14:textId="77777777" w:rsidR="009B76C3" w:rsidRPr="00AD503B" w:rsidRDefault="009B76C3" w:rsidP="006D3127">
      <w:pPr>
        <w:spacing w:line="240" w:lineRule="auto"/>
        <w:ind w:left="851" w:right="902"/>
        <w:contextualSpacing/>
        <w:rPr>
          <w:rFonts w:cs="Arial"/>
          <w:b/>
          <w:i/>
        </w:rPr>
      </w:pPr>
      <w:r w:rsidRPr="00AD503B">
        <w:rPr>
          <w:rFonts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777EB5" w14:textId="77777777" w:rsidR="009B76C3" w:rsidRPr="00AD503B" w:rsidRDefault="009B76C3" w:rsidP="006D3127">
      <w:pPr>
        <w:spacing w:line="240" w:lineRule="auto"/>
        <w:ind w:left="851" w:right="902"/>
        <w:contextualSpacing/>
        <w:rPr>
          <w:rFonts w:cs="Arial"/>
          <w:b/>
          <w:i/>
        </w:rPr>
      </w:pPr>
      <w:r w:rsidRPr="00AD503B">
        <w:rPr>
          <w:rFonts w:cs="Arial"/>
          <w:b/>
          <w:i/>
        </w:rPr>
        <w:t>VI. Las leyes determinarán la manera en que los sujetos obligados deberán hacer pública la información relativa a los recursos públicos que entreguen a personas físicas o morales</w:t>
      </w:r>
      <w:r w:rsidRPr="00AD503B">
        <w:rPr>
          <w:rFonts w:cs="Arial"/>
          <w:i/>
        </w:rPr>
        <w:t>.”</w:t>
      </w:r>
    </w:p>
    <w:p w14:paraId="54448C7E" w14:textId="77777777" w:rsidR="009B76C3" w:rsidRPr="00AD503B" w:rsidRDefault="009B76C3" w:rsidP="006D3127">
      <w:pPr>
        <w:spacing w:line="240" w:lineRule="auto"/>
        <w:ind w:left="851" w:right="902"/>
        <w:contextualSpacing/>
        <w:rPr>
          <w:rFonts w:cs="Arial"/>
          <w:i/>
        </w:rPr>
      </w:pPr>
      <w:r w:rsidRPr="00AD503B">
        <w:rPr>
          <w:rFonts w:cs="Arial"/>
          <w:i/>
        </w:rPr>
        <w:lastRenderedPageBreak/>
        <w:t>…</w:t>
      </w:r>
    </w:p>
    <w:p w14:paraId="64CE9417" w14:textId="77777777" w:rsidR="009B76C3" w:rsidRPr="00AD503B" w:rsidRDefault="009B76C3" w:rsidP="006D3127">
      <w:pPr>
        <w:spacing w:line="240" w:lineRule="auto"/>
        <w:ind w:left="851" w:right="902"/>
        <w:contextualSpacing/>
        <w:rPr>
          <w:rFonts w:cs="Arial"/>
          <w:b/>
          <w:i/>
        </w:rPr>
      </w:pPr>
      <w:r w:rsidRPr="00AD503B">
        <w:rPr>
          <w:rFonts w:cs="Arial"/>
          <w:b/>
          <w:i/>
        </w:rPr>
        <w:t>La ley establecerá aquella información que se considere reservada o confidencial.</w:t>
      </w:r>
    </w:p>
    <w:p w14:paraId="641419C9" w14:textId="77777777" w:rsidR="009B76C3" w:rsidRPr="00AD503B" w:rsidRDefault="009B76C3" w:rsidP="006D3127">
      <w:pPr>
        <w:spacing w:line="240" w:lineRule="auto"/>
        <w:ind w:left="851" w:right="902"/>
        <w:contextualSpacing/>
        <w:jc w:val="center"/>
        <w:rPr>
          <w:rFonts w:cs="Arial"/>
          <w:b/>
          <w:i/>
        </w:rPr>
      </w:pPr>
    </w:p>
    <w:p w14:paraId="722E0F48" w14:textId="77777777" w:rsidR="009B76C3" w:rsidRPr="00AD503B" w:rsidRDefault="009B76C3" w:rsidP="006D3127">
      <w:pPr>
        <w:spacing w:line="240" w:lineRule="auto"/>
        <w:ind w:left="851" w:right="902"/>
        <w:contextualSpacing/>
        <w:jc w:val="center"/>
        <w:rPr>
          <w:rFonts w:cs="Arial"/>
          <w:b/>
          <w:i/>
        </w:rPr>
      </w:pPr>
      <w:r w:rsidRPr="00AD503B">
        <w:rPr>
          <w:rFonts w:cs="Arial"/>
          <w:b/>
          <w:i/>
        </w:rPr>
        <w:t>Constitución Política del Estado Libre y Soberano de México</w:t>
      </w:r>
    </w:p>
    <w:p w14:paraId="6C0D2022" w14:textId="77777777" w:rsidR="009B76C3" w:rsidRPr="00AD503B" w:rsidRDefault="009B76C3" w:rsidP="006D3127">
      <w:pPr>
        <w:spacing w:line="240" w:lineRule="auto"/>
        <w:ind w:left="851" w:right="902"/>
        <w:contextualSpacing/>
        <w:rPr>
          <w:rFonts w:cs="Arial"/>
          <w:i/>
        </w:rPr>
      </w:pPr>
      <w:r w:rsidRPr="00AD503B">
        <w:rPr>
          <w:rFonts w:cs="Arial"/>
          <w:i/>
        </w:rPr>
        <w:t>“</w:t>
      </w:r>
      <w:r w:rsidRPr="00AD503B">
        <w:rPr>
          <w:rFonts w:cs="Arial"/>
          <w:b/>
          <w:i/>
        </w:rPr>
        <w:t xml:space="preserve">Artículo 5. </w:t>
      </w:r>
      <w:r w:rsidRPr="00AD503B">
        <w:rPr>
          <w:rFonts w:cs="Arial"/>
          <w:i/>
        </w:rPr>
        <w:t xml:space="preserve">… </w:t>
      </w:r>
    </w:p>
    <w:p w14:paraId="4E96B69B" w14:textId="77777777" w:rsidR="009B76C3" w:rsidRPr="00AD503B" w:rsidRDefault="009B76C3" w:rsidP="006D3127">
      <w:pPr>
        <w:spacing w:line="240" w:lineRule="auto"/>
        <w:ind w:left="851" w:right="902"/>
        <w:contextualSpacing/>
        <w:rPr>
          <w:i/>
        </w:rPr>
      </w:pPr>
      <w:r w:rsidRPr="00AD503B">
        <w:rPr>
          <w:i/>
        </w:rPr>
        <w:t>…</w:t>
      </w:r>
    </w:p>
    <w:p w14:paraId="06E834B3" w14:textId="77777777" w:rsidR="009B76C3" w:rsidRPr="00AD503B" w:rsidRDefault="009B76C3" w:rsidP="006D3127">
      <w:pPr>
        <w:spacing w:line="240" w:lineRule="auto"/>
        <w:ind w:left="851" w:right="902"/>
        <w:contextualSpacing/>
        <w:rPr>
          <w:i/>
        </w:rPr>
      </w:pPr>
      <w:r w:rsidRPr="00AD503B">
        <w:rPr>
          <w:b/>
          <w:i/>
        </w:rPr>
        <w:t>El derecho a la información será garantizado por el Estado</w:t>
      </w:r>
      <w:r w:rsidRPr="00AD503B">
        <w:rPr>
          <w:i/>
        </w:rPr>
        <w:t>. La ley establecerá las previsiones que permitan asegurar la protección, el respeto y la difusión de este derecho.</w:t>
      </w:r>
    </w:p>
    <w:p w14:paraId="153A6915" w14:textId="77777777" w:rsidR="009B76C3" w:rsidRPr="00AD503B" w:rsidRDefault="009B76C3" w:rsidP="006D3127">
      <w:pPr>
        <w:spacing w:line="240" w:lineRule="auto"/>
        <w:ind w:left="851" w:right="902"/>
        <w:contextualSpacing/>
        <w:rPr>
          <w:i/>
        </w:rPr>
      </w:pPr>
      <w:r w:rsidRPr="00AD503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CDE0AFD" w14:textId="77777777" w:rsidR="009B76C3" w:rsidRPr="00AD503B" w:rsidRDefault="009B76C3" w:rsidP="006D3127">
      <w:pPr>
        <w:spacing w:line="240" w:lineRule="auto"/>
        <w:ind w:left="851" w:right="902"/>
        <w:contextualSpacing/>
        <w:rPr>
          <w:i/>
        </w:rPr>
      </w:pPr>
      <w:r w:rsidRPr="00AD503B">
        <w:rPr>
          <w:i/>
        </w:rPr>
        <w:t>Este derecho se regirá por los principios y bases siguientes:</w:t>
      </w:r>
    </w:p>
    <w:p w14:paraId="6D588D3C" w14:textId="77777777" w:rsidR="009B76C3" w:rsidRPr="00AD503B" w:rsidRDefault="009B76C3" w:rsidP="006D3127">
      <w:pPr>
        <w:spacing w:line="240" w:lineRule="auto"/>
        <w:ind w:left="851" w:right="902"/>
        <w:contextualSpacing/>
        <w:rPr>
          <w:i/>
        </w:rPr>
      </w:pPr>
      <w:r w:rsidRPr="00AD503B">
        <w:rPr>
          <w:b/>
          <w:i/>
        </w:rPr>
        <w:t>I. Toda la información en posesión de cualquier autoridad, entidad, órgano y organismos de los Poderes Ejecutivo, Legislativo y Judicial, órganos autónomos, partidos políticos, fideicomisos y fondos públicos estatales y municipales,</w:t>
      </w:r>
      <w:r w:rsidRPr="00AD503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D503B">
        <w:rPr>
          <w:rFonts w:cs="Arial"/>
          <w:i/>
        </w:rPr>
        <w:t>determinará</w:t>
      </w:r>
      <w:r w:rsidRPr="00AD503B">
        <w:rPr>
          <w:i/>
        </w:rPr>
        <w:t xml:space="preserve"> los supuestos específicos bajo los cuales procederá la declaración de inexistencia de la información.</w:t>
      </w:r>
    </w:p>
    <w:p w14:paraId="792F246A" w14:textId="77777777" w:rsidR="009B76C3" w:rsidRPr="00AD503B" w:rsidRDefault="009B76C3" w:rsidP="006D3127">
      <w:pPr>
        <w:spacing w:line="240" w:lineRule="auto"/>
        <w:ind w:left="851" w:right="902"/>
        <w:contextualSpacing/>
        <w:rPr>
          <w:i/>
        </w:rPr>
      </w:pPr>
      <w:r w:rsidRPr="00AD503B">
        <w:rPr>
          <w:i/>
        </w:rPr>
        <w:t>…</w:t>
      </w:r>
    </w:p>
    <w:p w14:paraId="2094ECD2" w14:textId="77777777" w:rsidR="009B76C3" w:rsidRPr="00AD503B" w:rsidRDefault="009B76C3" w:rsidP="006D3127">
      <w:pPr>
        <w:spacing w:line="240" w:lineRule="auto"/>
        <w:ind w:left="851" w:right="902"/>
        <w:contextualSpacing/>
        <w:rPr>
          <w:i/>
        </w:rPr>
      </w:pPr>
      <w:r w:rsidRPr="00AD503B">
        <w:rPr>
          <w:b/>
          <w:i/>
        </w:rPr>
        <w:t>III. Toda persona, sin necesidad de acreditar interés alguno o justificar su utilización, tendrá acceso gratuito a la información pública, a sus datos personales o a la rectificación de éstos.</w:t>
      </w:r>
      <w:r w:rsidRPr="00AD503B">
        <w:rPr>
          <w:i/>
        </w:rPr>
        <w:t>”</w:t>
      </w:r>
    </w:p>
    <w:p w14:paraId="0C4E06F0" w14:textId="77777777" w:rsidR="009B76C3" w:rsidRPr="00AD503B" w:rsidRDefault="009B76C3" w:rsidP="009B76C3">
      <w:pPr>
        <w:ind w:left="851" w:right="902"/>
      </w:pPr>
      <w:r w:rsidRPr="00AD503B">
        <w:t>(Énfasis añadido)</w:t>
      </w:r>
    </w:p>
    <w:p w14:paraId="286CE614" w14:textId="77777777" w:rsidR="009B76C3" w:rsidRPr="00AD503B" w:rsidRDefault="009B76C3" w:rsidP="009B76C3">
      <w:pPr>
        <w:spacing w:before="200" w:after="200" w:line="360" w:lineRule="auto"/>
        <w:rPr>
          <w:sz w:val="24"/>
          <w:szCs w:val="24"/>
        </w:rPr>
      </w:pPr>
      <w:r w:rsidRPr="00AD503B">
        <w:rPr>
          <w:sz w:val="24"/>
          <w:szCs w:val="24"/>
        </w:rPr>
        <w:t xml:space="preserve">Por otra parte, del </w:t>
      </w:r>
      <w:r w:rsidRPr="00AD503B">
        <w:rPr>
          <w:rFonts w:cs="Arial"/>
          <w:sz w:val="24"/>
          <w:szCs w:val="24"/>
        </w:rPr>
        <w:t>contenido</w:t>
      </w:r>
      <w:r w:rsidRPr="00AD503B">
        <w:rPr>
          <w:sz w:val="24"/>
          <w:szCs w:val="24"/>
        </w:rPr>
        <w:t xml:space="preserve"> del artículo 1 de la Constitución Política de los Estados Unidos Mexicanos, se destaca lo siguiente:</w:t>
      </w:r>
    </w:p>
    <w:p w14:paraId="74C34C47" w14:textId="77777777" w:rsidR="009B76C3" w:rsidRPr="00AD503B" w:rsidRDefault="009B76C3" w:rsidP="006D3127">
      <w:pPr>
        <w:spacing w:after="0" w:line="240" w:lineRule="auto"/>
        <w:ind w:left="851" w:right="902"/>
        <w:contextualSpacing/>
        <w:rPr>
          <w:rFonts w:cs="Arial"/>
          <w:i/>
        </w:rPr>
      </w:pPr>
      <w:r w:rsidRPr="00AD503B">
        <w:rPr>
          <w:rFonts w:cs="Arial"/>
          <w:i/>
        </w:rPr>
        <w:lastRenderedPageBreak/>
        <w:t>“</w:t>
      </w:r>
      <w:r w:rsidRPr="00AD503B">
        <w:rPr>
          <w:rFonts w:cs="Arial"/>
          <w:b/>
          <w:i/>
        </w:rPr>
        <w:t>Artículo 1o</w:t>
      </w:r>
      <w:r w:rsidRPr="00AD503B">
        <w:rPr>
          <w:rFonts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5236C8" w14:textId="77777777" w:rsidR="009B76C3" w:rsidRPr="00AD503B" w:rsidRDefault="009B76C3" w:rsidP="006D3127">
      <w:pPr>
        <w:spacing w:after="0" w:line="240" w:lineRule="auto"/>
        <w:ind w:left="851" w:right="902"/>
        <w:contextualSpacing/>
        <w:rPr>
          <w:rFonts w:cs="Arial"/>
          <w:b/>
          <w:i/>
        </w:rPr>
      </w:pPr>
      <w:r w:rsidRPr="00AD503B">
        <w:rPr>
          <w:rFonts w:cs="Arial"/>
          <w:b/>
          <w:i/>
        </w:rPr>
        <w:t>Las normas relativas a los derechos humanos se interpretarán</w:t>
      </w:r>
      <w:r w:rsidRPr="00AD503B">
        <w:rPr>
          <w:rFonts w:cs="Arial"/>
          <w:i/>
        </w:rPr>
        <w:t xml:space="preserve"> de conformidad con esta Constitución y con los tratados internacionales de la </w:t>
      </w:r>
      <w:r w:rsidRPr="00AD503B">
        <w:rPr>
          <w:rFonts w:cs="Arial"/>
          <w:b/>
          <w:i/>
        </w:rPr>
        <w:t>materia favoreciendo en todo tiempo a las personas la protección más amplia.</w:t>
      </w:r>
    </w:p>
    <w:p w14:paraId="040C5B38" w14:textId="77777777" w:rsidR="009B76C3" w:rsidRPr="00AD503B" w:rsidRDefault="009B76C3" w:rsidP="006D3127">
      <w:pPr>
        <w:spacing w:after="0" w:line="240" w:lineRule="auto"/>
        <w:ind w:left="851" w:right="902"/>
        <w:contextualSpacing/>
        <w:rPr>
          <w:rFonts w:cs="Arial"/>
          <w:i/>
        </w:rPr>
      </w:pPr>
      <w:r w:rsidRPr="00AD503B">
        <w:rPr>
          <w:rFonts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AD503B">
        <w:rPr>
          <w:rFonts w:cs="Arial"/>
          <w:i/>
        </w:rPr>
        <w:t>. En consecuencia, el Estado deberá prevenir, investigar, sancionar y reparar las violaciones a los derechos humanos, en los términos que establezca la ley.”</w:t>
      </w:r>
    </w:p>
    <w:p w14:paraId="69142E8A" w14:textId="77777777" w:rsidR="009B76C3" w:rsidRPr="00AD503B" w:rsidRDefault="009B76C3" w:rsidP="009B76C3">
      <w:pPr>
        <w:ind w:left="851" w:right="902"/>
      </w:pPr>
      <w:r w:rsidRPr="00AD503B">
        <w:t>(Énfasis añadido)</w:t>
      </w:r>
    </w:p>
    <w:p w14:paraId="464A41A2" w14:textId="77777777" w:rsidR="009B76C3" w:rsidRPr="00AD503B" w:rsidRDefault="009B76C3" w:rsidP="009B76C3">
      <w:pPr>
        <w:spacing w:before="200" w:after="200" w:line="360" w:lineRule="auto"/>
        <w:rPr>
          <w:sz w:val="24"/>
          <w:szCs w:val="24"/>
        </w:rPr>
      </w:pPr>
      <w:r w:rsidRPr="00AD503B">
        <w:rPr>
          <w:sz w:val="24"/>
          <w:szCs w:val="24"/>
        </w:rPr>
        <w:t xml:space="preserve">En esa virtud, de una interpretación sistemática, armónica y progresiva del derecho humano de acceso a la información pública se reitera que toda persona, sin necesidad de acreditar interés </w:t>
      </w:r>
      <w:r w:rsidRPr="00AD503B">
        <w:rPr>
          <w:rFonts w:cs="Arial"/>
          <w:sz w:val="24"/>
          <w:szCs w:val="24"/>
        </w:rPr>
        <w:t>alguno</w:t>
      </w:r>
      <w:r w:rsidRPr="00AD503B">
        <w:rPr>
          <w:sz w:val="24"/>
          <w:szCs w:val="24"/>
        </w:rPr>
        <w:t xml:space="preserve"> o justificar su utilización, deberá tener acceso a la información pública, es decir, dicho </w:t>
      </w:r>
      <w:r w:rsidRPr="00AD503B">
        <w:rPr>
          <w:rFonts w:cs="Arial"/>
          <w:sz w:val="24"/>
          <w:szCs w:val="24"/>
        </w:rPr>
        <w:t>derecho</w:t>
      </w:r>
      <w:r w:rsidRPr="00AD503B">
        <w:rPr>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9C4C8C8" w14:textId="77777777" w:rsidR="009B76C3" w:rsidRPr="00AD503B" w:rsidRDefault="009B76C3" w:rsidP="009B76C3">
      <w:pPr>
        <w:spacing w:before="200" w:after="200" w:line="360" w:lineRule="auto"/>
        <w:rPr>
          <w:sz w:val="24"/>
          <w:szCs w:val="24"/>
        </w:rPr>
      </w:pPr>
      <w:r w:rsidRPr="00AD503B">
        <w:rPr>
          <w:sz w:val="24"/>
          <w:szCs w:val="24"/>
        </w:rPr>
        <w:t xml:space="preserve">Robustece lo anterior, el Criterio 6/2014 del entonces Instituto Federal de Acceso a la Información y </w:t>
      </w:r>
      <w:r w:rsidRPr="00AD503B">
        <w:rPr>
          <w:rFonts w:cs="Arial"/>
          <w:sz w:val="24"/>
          <w:szCs w:val="24"/>
        </w:rPr>
        <w:t>Protección</w:t>
      </w:r>
      <w:r w:rsidRPr="00AD503B">
        <w:rPr>
          <w:sz w:val="24"/>
          <w:szCs w:val="24"/>
        </w:rPr>
        <w:t xml:space="preserve"> de Datos (IFAI) hoy Instituto Nacional de Transparencia, Acceso a la Información y Protección de Datos Personales (INAI), el cual se reproduce para una mayor referencia:</w:t>
      </w:r>
    </w:p>
    <w:p w14:paraId="7D576DD4" w14:textId="77777777" w:rsidR="009B76C3" w:rsidRPr="00AD503B" w:rsidRDefault="009B76C3" w:rsidP="006D3127">
      <w:pPr>
        <w:spacing w:after="0" w:line="240" w:lineRule="auto"/>
        <w:ind w:left="851" w:right="902"/>
        <w:contextualSpacing/>
        <w:rPr>
          <w:rFonts w:cs="Arial"/>
          <w:i/>
        </w:rPr>
      </w:pPr>
      <w:r w:rsidRPr="00AD503B">
        <w:rPr>
          <w:rFonts w:cs="Arial"/>
        </w:rPr>
        <w:lastRenderedPageBreak/>
        <w:t>“</w:t>
      </w:r>
      <w:r w:rsidRPr="00AD503B">
        <w:rPr>
          <w:rFonts w:cs="Arial"/>
          <w:b/>
          <w:i/>
        </w:rPr>
        <w:t>Acceso a información gubernamental. No debe condicionarse a que el solicitante acredite su personalidad, demuestre interés alguno o justifique su utilización.</w:t>
      </w:r>
      <w:r w:rsidRPr="00AD503B">
        <w:rPr>
          <w:rFonts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E1D61AB" w14:textId="77777777" w:rsidR="009B76C3" w:rsidRPr="00AD503B" w:rsidRDefault="009B76C3" w:rsidP="006D3127">
      <w:pPr>
        <w:spacing w:after="0" w:line="240" w:lineRule="auto"/>
        <w:ind w:left="851" w:right="902"/>
        <w:contextualSpacing/>
        <w:rPr>
          <w:rFonts w:cs="Arial"/>
          <w:i/>
        </w:rPr>
      </w:pPr>
      <w:r w:rsidRPr="00AD503B">
        <w:rPr>
          <w:rFonts w:cs="Arial"/>
          <w:i/>
        </w:rPr>
        <w:t>Resoluciones</w:t>
      </w:r>
    </w:p>
    <w:p w14:paraId="68389624" w14:textId="77777777" w:rsidR="009B76C3" w:rsidRPr="00AD503B" w:rsidRDefault="009B76C3" w:rsidP="006D3127">
      <w:pPr>
        <w:spacing w:after="0" w:line="240" w:lineRule="auto"/>
        <w:ind w:left="851" w:right="902"/>
        <w:contextualSpacing/>
        <w:rPr>
          <w:rFonts w:cs="Arial"/>
          <w:i/>
        </w:rPr>
      </w:pPr>
      <w:r w:rsidRPr="00AD503B">
        <w:rPr>
          <w:rFonts w:cs="Arial"/>
          <w:b/>
          <w:i/>
        </w:rPr>
        <w:t>• RDA 5275/13</w:t>
      </w:r>
      <w:r w:rsidRPr="00AD503B">
        <w:rPr>
          <w:rFonts w:cs="Arial"/>
          <w:i/>
        </w:rPr>
        <w:t>. Interpuesto en contra de la Secretaría de la Defensa Nacional. Comisionado Ponente Ángel Trinidad Zaldívar.</w:t>
      </w:r>
    </w:p>
    <w:p w14:paraId="5DE4C5AF" w14:textId="77777777" w:rsidR="009B76C3" w:rsidRPr="00AD503B" w:rsidRDefault="009B76C3" w:rsidP="006D3127">
      <w:pPr>
        <w:spacing w:after="0" w:line="240" w:lineRule="auto"/>
        <w:ind w:left="851" w:right="902"/>
        <w:contextualSpacing/>
        <w:rPr>
          <w:rFonts w:cs="Arial"/>
          <w:i/>
        </w:rPr>
      </w:pPr>
      <w:r w:rsidRPr="00AD503B">
        <w:rPr>
          <w:rFonts w:cs="Arial"/>
          <w:i/>
        </w:rPr>
        <w:t xml:space="preserve">• </w:t>
      </w:r>
      <w:r w:rsidRPr="00AD503B">
        <w:rPr>
          <w:rFonts w:cs="Arial"/>
          <w:b/>
          <w:i/>
        </w:rPr>
        <w:t>RDA 2937/13</w:t>
      </w:r>
      <w:r w:rsidRPr="00AD503B">
        <w:rPr>
          <w:rFonts w:cs="Arial"/>
          <w:i/>
        </w:rPr>
        <w:t>. Interpuesto en contra de LICONSA, S.A. de C.V. Comisionado. Ponente Gerardo Laveaga Rendón.</w:t>
      </w:r>
    </w:p>
    <w:p w14:paraId="2C80A5EA" w14:textId="77777777" w:rsidR="009B76C3" w:rsidRPr="00AD503B" w:rsidRDefault="009B76C3" w:rsidP="006D3127">
      <w:pPr>
        <w:spacing w:after="0" w:line="240" w:lineRule="auto"/>
        <w:ind w:left="851" w:right="902"/>
        <w:contextualSpacing/>
        <w:rPr>
          <w:rFonts w:cs="Arial"/>
          <w:i/>
        </w:rPr>
      </w:pPr>
      <w:r w:rsidRPr="00AD503B">
        <w:rPr>
          <w:rFonts w:cs="Arial"/>
          <w:i/>
        </w:rPr>
        <w:t xml:space="preserve">• </w:t>
      </w:r>
      <w:r w:rsidRPr="00AD503B">
        <w:rPr>
          <w:rFonts w:cs="Arial"/>
          <w:b/>
          <w:i/>
        </w:rPr>
        <w:t>RDA 3609/12</w:t>
      </w:r>
      <w:r w:rsidRPr="00AD503B">
        <w:rPr>
          <w:rFonts w:cs="Arial"/>
          <w:i/>
        </w:rPr>
        <w:t>. Interpuesto en contra de la Secretaría de Educación Pública. Comisionada Ponente Sigrid Arzt Colunga.</w:t>
      </w:r>
    </w:p>
    <w:p w14:paraId="5E69C597" w14:textId="77777777" w:rsidR="009B76C3" w:rsidRPr="00AD503B" w:rsidRDefault="009B76C3" w:rsidP="006D3127">
      <w:pPr>
        <w:spacing w:after="0" w:line="240" w:lineRule="auto"/>
        <w:ind w:left="851" w:right="902"/>
        <w:contextualSpacing/>
        <w:rPr>
          <w:rFonts w:cs="Arial"/>
          <w:i/>
        </w:rPr>
      </w:pPr>
      <w:r w:rsidRPr="00AD503B">
        <w:rPr>
          <w:rFonts w:cs="Arial"/>
          <w:i/>
        </w:rPr>
        <w:t xml:space="preserve">• </w:t>
      </w:r>
      <w:r w:rsidRPr="00AD503B">
        <w:rPr>
          <w:rFonts w:cs="Arial"/>
          <w:b/>
          <w:i/>
        </w:rPr>
        <w:t>RDA 3361/12</w:t>
      </w:r>
      <w:r w:rsidRPr="00AD503B">
        <w:rPr>
          <w:rFonts w:cs="Arial"/>
          <w:i/>
        </w:rPr>
        <w:t>. Interpuesto en contra del Servicio de Administración Tributaria. Comisionada Ponente María Elena Pérez-Jaén Zermeño.</w:t>
      </w:r>
    </w:p>
    <w:p w14:paraId="1ACE2BEB" w14:textId="77777777" w:rsidR="009B76C3" w:rsidRPr="00AD503B" w:rsidRDefault="009B76C3" w:rsidP="006D3127">
      <w:pPr>
        <w:spacing w:after="0" w:line="240" w:lineRule="auto"/>
        <w:ind w:left="851" w:right="902"/>
        <w:contextualSpacing/>
        <w:rPr>
          <w:rFonts w:cs="Arial"/>
          <w:i/>
        </w:rPr>
      </w:pPr>
      <w:r w:rsidRPr="00AD503B">
        <w:rPr>
          <w:rFonts w:cs="Arial"/>
          <w:i/>
        </w:rPr>
        <w:t xml:space="preserve">• </w:t>
      </w:r>
      <w:r w:rsidRPr="00AD503B">
        <w:rPr>
          <w:rFonts w:cs="Arial"/>
          <w:b/>
          <w:i/>
        </w:rPr>
        <w:t>RDA 0563/12</w:t>
      </w:r>
      <w:r w:rsidRPr="00AD503B">
        <w:rPr>
          <w:rFonts w:cs="Arial"/>
          <w:i/>
        </w:rPr>
        <w:t>. Interpuesto en contra de la Secretaría de la Función Pública. Comisionada Ponente Jacqueline Peschard Mariscal.” (SIC)</w:t>
      </w:r>
    </w:p>
    <w:p w14:paraId="727785B9" w14:textId="77777777" w:rsidR="009B76C3" w:rsidRPr="00AD503B" w:rsidRDefault="009B76C3" w:rsidP="009B76C3">
      <w:pPr>
        <w:spacing w:before="100" w:beforeAutospacing="1" w:after="100" w:afterAutospacing="1" w:line="360" w:lineRule="auto"/>
      </w:pPr>
      <w:r w:rsidRPr="00AD503B">
        <w:rPr>
          <w:sz w:val="24"/>
          <w:szCs w:val="24"/>
        </w:rPr>
        <w:t xml:space="preserve">En ese orden de ideas, se estima que el requerimiento relativo al nombre como presupuesto de procedibilidad, </w:t>
      </w:r>
      <w:r w:rsidRPr="00AD503B">
        <w:rPr>
          <w:rFonts w:cs="Arial"/>
          <w:sz w:val="24"/>
          <w:szCs w:val="24"/>
        </w:rPr>
        <w:t>podría</w:t>
      </w:r>
      <w:r w:rsidRPr="00AD503B">
        <w:rPr>
          <w:sz w:val="24"/>
          <w:szCs w:val="24"/>
        </w:rPr>
        <w:t xml:space="preserve"> limitar el ejercicio del derecho de acceso a la información pública, debido a que, el hecho de solicitar la identificación del hoy </w:t>
      </w:r>
      <w:r w:rsidRPr="00AD503B">
        <w:rPr>
          <w:rFonts w:cs="Arial"/>
          <w:b/>
          <w:sz w:val="24"/>
          <w:szCs w:val="24"/>
        </w:rPr>
        <w:t>RECURRENTE</w:t>
      </w:r>
      <w:r w:rsidRPr="00AD503B">
        <w:rPr>
          <w:sz w:val="24"/>
          <w:szCs w:val="24"/>
        </w:rPr>
        <w:t xml:space="preserve"> a través de dicho dato personal, en ciertos extremos se equipara a una exigencia acerca de su interés o justificación de su utilización, lo que materialmente haría nugatorio un derecho fundamental</w:t>
      </w:r>
      <w:r w:rsidRPr="00AD503B">
        <w:t>.</w:t>
      </w:r>
    </w:p>
    <w:p w14:paraId="6E52029D" w14:textId="77777777" w:rsidR="009B76C3" w:rsidRPr="00AD503B" w:rsidRDefault="009B76C3" w:rsidP="009B76C3">
      <w:pPr>
        <w:spacing w:before="200" w:after="200" w:line="360" w:lineRule="auto"/>
        <w:rPr>
          <w:sz w:val="24"/>
          <w:szCs w:val="24"/>
        </w:rPr>
      </w:pPr>
      <w:r w:rsidRPr="00AD503B">
        <w:rPr>
          <w:sz w:val="24"/>
          <w:szCs w:val="24"/>
        </w:rPr>
        <w:t xml:space="preserve">Aunado a ello, para el estudio de la materia sobre la que se resuelve el presente recurso de revisión, resulta intrascendente conocer el nombre de la persona que lo </w:t>
      </w:r>
      <w:r w:rsidRPr="00AD503B">
        <w:rPr>
          <w:sz w:val="24"/>
          <w:szCs w:val="24"/>
        </w:rPr>
        <w:lastRenderedPageBreak/>
        <w:t xml:space="preserve">hubiere promovido, en virtud de que tanto la </w:t>
      </w:r>
      <w:r w:rsidRPr="00AD503B">
        <w:rPr>
          <w:rFonts w:cs="Arial"/>
          <w:sz w:val="24"/>
          <w:szCs w:val="24"/>
        </w:rPr>
        <w:t>Constitución</w:t>
      </w:r>
      <w:r w:rsidRPr="00AD503B">
        <w:rPr>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B3B3D57" w14:textId="77777777" w:rsidR="009B76C3" w:rsidRPr="00AD503B" w:rsidRDefault="009B76C3" w:rsidP="009B76C3">
      <w:pPr>
        <w:spacing w:before="200" w:after="200" w:line="360" w:lineRule="auto"/>
        <w:rPr>
          <w:sz w:val="24"/>
          <w:szCs w:val="24"/>
        </w:rPr>
      </w:pPr>
      <w:r w:rsidRPr="00AD503B">
        <w:rPr>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D503B">
        <w:rPr>
          <w:rFonts w:cs="Arial"/>
          <w:b/>
          <w:sz w:val="24"/>
          <w:szCs w:val="24"/>
        </w:rPr>
        <w:t>EL RECURRENTE</w:t>
      </w:r>
      <w:r w:rsidRPr="00AD503B">
        <w:rPr>
          <w:sz w:val="24"/>
          <w:szCs w:val="24"/>
        </w:rPr>
        <w:t>, es la misma persona que realizó la solicitud de acceso a la información pública que ahora se impugna.</w:t>
      </w:r>
    </w:p>
    <w:p w14:paraId="0317913E" w14:textId="1BB4AD84" w:rsidR="00617412" w:rsidRPr="00AD503B" w:rsidRDefault="009B76C3" w:rsidP="009B76C3">
      <w:pPr>
        <w:pStyle w:val="Prrafodelista"/>
        <w:widowControl w:val="0"/>
        <w:tabs>
          <w:tab w:val="left" w:pos="1418"/>
        </w:tabs>
        <w:autoSpaceDE w:val="0"/>
        <w:autoSpaceDN w:val="0"/>
        <w:adjustRightInd w:val="0"/>
        <w:spacing w:before="200" w:after="200" w:line="360" w:lineRule="auto"/>
        <w:ind w:left="0"/>
        <w:rPr>
          <w:sz w:val="24"/>
          <w:szCs w:val="24"/>
        </w:rPr>
      </w:pPr>
      <w:r w:rsidRPr="00AD503B">
        <w:rPr>
          <w:sz w:val="24"/>
          <w:szCs w:val="24"/>
        </w:rPr>
        <w:t>En adición a lo anterior, el propio artículo 180 en su último párrafo establece que cuando el recurso se interponga de manera electrónica no será indispensable que contenga determinados requisitos, entre ellos, el nombre del hoy</w:t>
      </w:r>
      <w:r w:rsidRPr="00AD503B">
        <w:rPr>
          <w:rFonts w:cs="Arial"/>
          <w:b/>
          <w:sz w:val="24"/>
          <w:szCs w:val="24"/>
        </w:rPr>
        <w:t xml:space="preserve"> RECURRENTE</w:t>
      </w:r>
      <w:r w:rsidRPr="00AD503B">
        <w:rPr>
          <w:sz w:val="24"/>
          <w:szCs w:val="24"/>
        </w:rPr>
        <w:t xml:space="preserve">, por lo que, en el presente caso al haber sido presentado el recurso de revisión vía </w:t>
      </w:r>
      <w:r w:rsidRPr="00AD503B">
        <w:rPr>
          <w:b/>
          <w:sz w:val="24"/>
          <w:szCs w:val="24"/>
        </w:rPr>
        <w:lastRenderedPageBreak/>
        <w:t>SAIMEX</w:t>
      </w:r>
      <w:r w:rsidRPr="00AD503B">
        <w:rPr>
          <w:sz w:val="24"/>
          <w:szCs w:val="24"/>
        </w:rPr>
        <w:t>, dicho requisito resulta innecesario.</w:t>
      </w:r>
    </w:p>
    <w:p w14:paraId="7D7166B5" w14:textId="77777777" w:rsidR="009B76C3" w:rsidRPr="00AD503B" w:rsidRDefault="009B76C3" w:rsidP="009B76C3">
      <w:pPr>
        <w:pStyle w:val="Prrafodelista"/>
        <w:widowControl w:val="0"/>
        <w:tabs>
          <w:tab w:val="left" w:pos="1418"/>
        </w:tabs>
        <w:autoSpaceDE w:val="0"/>
        <w:autoSpaceDN w:val="0"/>
        <w:adjustRightInd w:val="0"/>
        <w:spacing w:before="200" w:after="200" w:line="360" w:lineRule="auto"/>
        <w:ind w:left="0"/>
        <w:rPr>
          <w:sz w:val="24"/>
          <w:szCs w:val="24"/>
        </w:rPr>
      </w:pPr>
    </w:p>
    <w:p w14:paraId="3657C72E" w14:textId="77777777" w:rsidR="00617412" w:rsidRPr="00AD503B" w:rsidRDefault="00617412" w:rsidP="00617412">
      <w:pPr>
        <w:pStyle w:val="Prrafodelista"/>
        <w:widowControl w:val="0"/>
        <w:autoSpaceDE w:val="0"/>
        <w:autoSpaceDN w:val="0"/>
        <w:adjustRightInd w:val="0"/>
        <w:spacing w:line="360" w:lineRule="auto"/>
        <w:ind w:left="0"/>
      </w:pPr>
      <w:r w:rsidRPr="00AD503B">
        <w:rPr>
          <w:b/>
          <w:sz w:val="28"/>
          <w:szCs w:val="28"/>
        </w:rPr>
        <w:t>QUINTO</w:t>
      </w:r>
      <w:r w:rsidRPr="00AD503B">
        <w:rPr>
          <w:b/>
        </w:rPr>
        <w:t xml:space="preserve">. </w:t>
      </w:r>
      <w:r w:rsidRPr="00AD503B">
        <w:rPr>
          <w:b/>
        </w:rPr>
        <w:tab/>
      </w:r>
      <w:r w:rsidRPr="00AD503B">
        <w:rPr>
          <w:rFonts w:cs="Arial"/>
          <w:b/>
          <w:sz w:val="24"/>
          <w:szCs w:val="24"/>
        </w:rPr>
        <w:t>Estudio y resolución del recurso</w:t>
      </w:r>
      <w:r w:rsidRPr="00AD503B">
        <w:rPr>
          <w:rFonts w:cs="Arial"/>
          <w:sz w:val="24"/>
          <w:szCs w:val="24"/>
        </w:rPr>
        <w:t>. Del</w:t>
      </w:r>
      <w:r w:rsidRPr="00AD503B">
        <w:rPr>
          <w:sz w:val="24"/>
          <w:szCs w:val="24"/>
        </w:rPr>
        <w:t xml:space="preserve"> </w:t>
      </w:r>
      <w:r w:rsidRPr="00AD503B">
        <w:rPr>
          <w:rFonts w:eastAsia="Arial Unicode MS" w:cs="Arial"/>
          <w:sz w:val="24"/>
          <w:szCs w:val="24"/>
        </w:rPr>
        <w:t>análisis efectuado se advierte que el recurso de revisión de que se trata es procedente, toda vez que, se actualiza la hipótesis prevista en la fracción V del artículo 179 de la Ley de la materia, que a la letra dice:</w:t>
      </w:r>
    </w:p>
    <w:p w14:paraId="6080EDE6" w14:textId="77777777" w:rsidR="00617412" w:rsidRPr="00AD503B" w:rsidRDefault="00617412" w:rsidP="00617412">
      <w:pPr>
        <w:pStyle w:val="Prrafodelista"/>
        <w:widowControl w:val="0"/>
        <w:autoSpaceDE w:val="0"/>
        <w:autoSpaceDN w:val="0"/>
        <w:adjustRightInd w:val="0"/>
        <w:ind w:left="0"/>
        <w:rPr>
          <w:rFonts w:eastAsia="Arial Unicode MS" w:cs="Arial"/>
        </w:rPr>
      </w:pPr>
    </w:p>
    <w:p w14:paraId="4D33879E" w14:textId="77777777" w:rsidR="00617412" w:rsidRPr="00AD503B" w:rsidRDefault="00617412" w:rsidP="00617412">
      <w:pPr>
        <w:widowControl w:val="0"/>
        <w:autoSpaceDE w:val="0"/>
        <w:autoSpaceDN w:val="0"/>
        <w:adjustRightInd w:val="0"/>
        <w:ind w:left="851" w:right="1240"/>
        <w:rPr>
          <w:rFonts w:eastAsia="Arial Unicode MS" w:cs="Arial"/>
          <w:i/>
        </w:rPr>
      </w:pPr>
      <w:r w:rsidRPr="00AD503B">
        <w:rPr>
          <w:rFonts w:eastAsia="Arial Unicode MS" w:cs="Arial"/>
          <w:i/>
        </w:rPr>
        <w:t>“</w:t>
      </w:r>
      <w:r w:rsidRPr="00AD503B">
        <w:rPr>
          <w:rFonts w:eastAsia="Arial Unicode MS" w:cs="Arial"/>
          <w:b/>
          <w:i/>
        </w:rPr>
        <w:t>Artículo 179</w:t>
      </w:r>
      <w:r w:rsidRPr="00AD503B">
        <w:rPr>
          <w:rFonts w:eastAsia="Arial Unicode MS" w:cs="Arial"/>
          <w:i/>
        </w:rPr>
        <w:t>. El recurso de revisión es un medio de protección que la Ley otorga a los particulares, para hacer valer su derecho de acceso a la información pública, y procederá en contra de las siguientes causas:</w:t>
      </w:r>
    </w:p>
    <w:p w14:paraId="4CE683ED" w14:textId="77777777" w:rsidR="00617412" w:rsidRPr="00AD503B" w:rsidRDefault="00617412" w:rsidP="00617412">
      <w:pPr>
        <w:widowControl w:val="0"/>
        <w:autoSpaceDE w:val="0"/>
        <w:autoSpaceDN w:val="0"/>
        <w:adjustRightInd w:val="0"/>
        <w:ind w:left="851" w:right="1240"/>
        <w:rPr>
          <w:rFonts w:eastAsia="Arial Unicode MS" w:cs="Arial"/>
          <w:i/>
        </w:rPr>
      </w:pPr>
      <w:r w:rsidRPr="00AD503B">
        <w:rPr>
          <w:rFonts w:eastAsia="Arial Unicode MS" w:cs="Arial"/>
          <w:i/>
        </w:rPr>
        <w:t>…</w:t>
      </w:r>
    </w:p>
    <w:p w14:paraId="425FF889" w14:textId="77777777" w:rsidR="00617412" w:rsidRPr="00AD503B" w:rsidRDefault="00617412" w:rsidP="0037493F">
      <w:pPr>
        <w:widowControl w:val="0"/>
        <w:autoSpaceDE w:val="0"/>
        <w:autoSpaceDN w:val="0"/>
        <w:adjustRightInd w:val="0"/>
        <w:ind w:left="851" w:right="1240"/>
        <w:rPr>
          <w:rFonts w:eastAsia="Arial Unicode MS" w:cs="Arial"/>
          <w:b/>
          <w:i/>
        </w:rPr>
      </w:pPr>
      <w:r w:rsidRPr="00AD503B">
        <w:rPr>
          <w:rFonts w:eastAsia="Arial Unicode MS" w:cs="Arial"/>
          <w:b/>
          <w:i/>
        </w:rPr>
        <w:t xml:space="preserve">V. La entrega de información incompleta; </w:t>
      </w:r>
      <w:r w:rsidRPr="00AD503B">
        <w:rPr>
          <w:rFonts w:eastAsia="Arial Unicode MS" w:cs="Arial"/>
          <w:i/>
        </w:rPr>
        <w:t>…”</w:t>
      </w:r>
    </w:p>
    <w:p w14:paraId="76CE66A6" w14:textId="77777777" w:rsidR="00617412" w:rsidRPr="00AD503B" w:rsidRDefault="00617412" w:rsidP="0037493F">
      <w:pPr>
        <w:widowControl w:val="0"/>
        <w:autoSpaceDE w:val="0"/>
        <w:autoSpaceDN w:val="0"/>
        <w:adjustRightInd w:val="0"/>
        <w:ind w:left="851" w:right="1240"/>
        <w:rPr>
          <w:rFonts w:eastAsia="Arial Unicode MS" w:cs="Arial"/>
        </w:rPr>
      </w:pPr>
      <w:r w:rsidRPr="00AD503B">
        <w:rPr>
          <w:rFonts w:eastAsia="Arial Unicode MS" w:cs="Arial"/>
        </w:rPr>
        <w:t>(Énfasis añadido)</w:t>
      </w:r>
    </w:p>
    <w:p w14:paraId="6744E810" w14:textId="77777777" w:rsidR="0037493F" w:rsidRPr="00AD503B" w:rsidRDefault="0037493F" w:rsidP="0037493F">
      <w:pPr>
        <w:widowControl w:val="0"/>
        <w:autoSpaceDE w:val="0"/>
        <w:autoSpaceDN w:val="0"/>
        <w:adjustRightInd w:val="0"/>
        <w:ind w:left="851" w:right="1240"/>
        <w:rPr>
          <w:rFonts w:eastAsia="Arial Unicode MS" w:cs="Arial"/>
        </w:rPr>
      </w:pPr>
    </w:p>
    <w:p w14:paraId="2495D15E" w14:textId="77777777" w:rsidR="00D019AD" w:rsidRPr="00AD503B" w:rsidRDefault="00617412" w:rsidP="00D019AD">
      <w:pPr>
        <w:widowControl w:val="0"/>
        <w:autoSpaceDE w:val="0"/>
        <w:autoSpaceDN w:val="0"/>
        <w:adjustRightInd w:val="0"/>
        <w:spacing w:line="360" w:lineRule="auto"/>
        <w:rPr>
          <w:rFonts w:cs="Arial"/>
          <w:sz w:val="24"/>
          <w:szCs w:val="24"/>
        </w:rPr>
      </w:pPr>
      <w:r w:rsidRPr="00AD503B">
        <w:rPr>
          <w:rFonts w:cs="Arial"/>
          <w:sz w:val="24"/>
          <w:szCs w:val="24"/>
        </w:rPr>
        <w:t xml:space="preserve">Es así que, una vez determinada la vía sobre la que versará el presente recurso, y previa revisión del expediente </w:t>
      </w:r>
      <w:r w:rsidRPr="00AD503B">
        <w:rPr>
          <w:sz w:val="24"/>
          <w:szCs w:val="24"/>
        </w:rPr>
        <w:t>electrónico</w:t>
      </w:r>
      <w:r w:rsidRPr="00AD503B">
        <w:rPr>
          <w:rFonts w:cs="Arial"/>
          <w:sz w:val="24"/>
          <w:szCs w:val="24"/>
        </w:rPr>
        <w:t xml:space="preserve"> formado en el</w:t>
      </w:r>
      <w:r w:rsidRPr="00AD503B">
        <w:rPr>
          <w:rFonts w:cs="Arial"/>
          <w:b/>
          <w:sz w:val="24"/>
          <w:szCs w:val="24"/>
        </w:rPr>
        <w:t xml:space="preserve"> SAIMEX</w:t>
      </w:r>
      <w:r w:rsidRPr="00AD503B">
        <w:rPr>
          <w:rFonts w:cs="Arial"/>
          <w:sz w:val="24"/>
          <w:szCs w:val="24"/>
        </w:rPr>
        <w:t xml:space="preserve"> por motivo de la solicitud de información y del recurso a que dio origen, es conveniente recordar que </w:t>
      </w:r>
      <w:r w:rsidRPr="00AD503B">
        <w:rPr>
          <w:rFonts w:cs="Arial"/>
          <w:b/>
          <w:sz w:val="24"/>
          <w:szCs w:val="24"/>
        </w:rPr>
        <w:t xml:space="preserve">EL RECURRENTE </w:t>
      </w:r>
      <w:r w:rsidRPr="00AD503B">
        <w:rPr>
          <w:sz w:val="24"/>
          <w:szCs w:val="24"/>
        </w:rPr>
        <w:t xml:space="preserve">solicitó al </w:t>
      </w:r>
      <w:r w:rsidRPr="00AD503B">
        <w:rPr>
          <w:b/>
          <w:sz w:val="24"/>
          <w:szCs w:val="24"/>
        </w:rPr>
        <w:t>SUJETO OBLIGADO</w:t>
      </w:r>
      <w:r w:rsidRPr="00AD503B">
        <w:rPr>
          <w:sz w:val="24"/>
          <w:szCs w:val="24"/>
        </w:rPr>
        <w:t xml:space="preserve">, </w:t>
      </w:r>
      <w:r w:rsidRPr="00AD503B">
        <w:rPr>
          <w:rFonts w:cs="Arial"/>
          <w:sz w:val="24"/>
          <w:szCs w:val="24"/>
        </w:rPr>
        <w:t>lo siguiente:</w:t>
      </w:r>
    </w:p>
    <w:p w14:paraId="2FA27A8F" w14:textId="1F96881A" w:rsidR="00D019AD" w:rsidRPr="00AD503B" w:rsidRDefault="00D019AD" w:rsidP="00EE2505">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t>Los contratos firmados por el representante legal y el</w:t>
      </w:r>
      <w:r w:rsidR="00EE2505" w:rsidRPr="00AD503B">
        <w:rPr>
          <w:rFonts w:cs="Arial"/>
          <w:sz w:val="24"/>
          <w:szCs w:val="24"/>
        </w:rPr>
        <w:t xml:space="preserve"> representante del Ayuntamiento, realizados con la empresa SHANTI S.A de C.V.</w:t>
      </w:r>
    </w:p>
    <w:p w14:paraId="779001F0" w14:textId="6A7C87F7" w:rsidR="00D019AD" w:rsidRPr="00AD503B" w:rsidRDefault="00D019AD" w:rsidP="00EE2505">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t>Cuantos contratos se han firmado desde</w:t>
      </w:r>
      <w:r w:rsidR="00EE2505" w:rsidRPr="00AD503B">
        <w:rPr>
          <w:rFonts w:cs="Arial"/>
          <w:sz w:val="24"/>
          <w:szCs w:val="24"/>
        </w:rPr>
        <w:t xml:space="preserve"> el inicio de la Administración</w:t>
      </w:r>
      <w:r w:rsidRPr="00AD503B">
        <w:rPr>
          <w:rFonts w:cs="Arial"/>
          <w:sz w:val="24"/>
          <w:szCs w:val="24"/>
        </w:rPr>
        <w:t xml:space="preserve"> hasta </w:t>
      </w:r>
      <w:r w:rsidR="00EE2505" w:rsidRPr="00AD503B">
        <w:rPr>
          <w:rFonts w:cs="Arial"/>
          <w:sz w:val="24"/>
          <w:szCs w:val="24"/>
        </w:rPr>
        <w:t>este año, con la empresa SHANTI S.A de C.V.</w:t>
      </w:r>
    </w:p>
    <w:p w14:paraId="22B9A867" w14:textId="1163E173" w:rsidR="00D019AD" w:rsidRPr="00AD503B" w:rsidRDefault="00D019AD" w:rsidP="00F77947">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t>Nombr</w:t>
      </w:r>
      <w:r w:rsidR="00F77947" w:rsidRPr="00AD503B">
        <w:rPr>
          <w:rFonts w:cs="Arial"/>
          <w:sz w:val="24"/>
          <w:szCs w:val="24"/>
        </w:rPr>
        <w:t xml:space="preserve">e completo del apoderado legal o </w:t>
      </w:r>
      <w:r w:rsidRPr="00AD503B">
        <w:rPr>
          <w:rFonts w:cs="Arial"/>
          <w:sz w:val="24"/>
          <w:szCs w:val="24"/>
        </w:rPr>
        <w:t>representante legal de la empresa</w:t>
      </w:r>
      <w:r w:rsidR="00F77947" w:rsidRPr="00AD503B">
        <w:rPr>
          <w:rFonts w:cs="Arial"/>
          <w:sz w:val="24"/>
          <w:szCs w:val="24"/>
        </w:rPr>
        <w:t xml:space="preserve"> SHANTI S.A de C.V.</w:t>
      </w:r>
    </w:p>
    <w:p w14:paraId="1B74C4E2" w14:textId="7E8C4ED4" w:rsidR="00D019AD" w:rsidRPr="00AD503B" w:rsidRDefault="00D019AD" w:rsidP="00F77947">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lastRenderedPageBreak/>
        <w:t>Que servicios ha p</w:t>
      </w:r>
      <w:r w:rsidR="00A34860" w:rsidRPr="00AD503B">
        <w:rPr>
          <w:rFonts w:cs="Arial"/>
          <w:sz w:val="24"/>
          <w:szCs w:val="24"/>
        </w:rPr>
        <w:t>restado la e</w:t>
      </w:r>
      <w:r w:rsidRPr="00AD503B">
        <w:rPr>
          <w:rFonts w:cs="Arial"/>
          <w:sz w:val="24"/>
          <w:szCs w:val="24"/>
        </w:rPr>
        <w:t>mpresa</w:t>
      </w:r>
      <w:r w:rsidR="00A34860" w:rsidRPr="00AD503B">
        <w:rPr>
          <w:rFonts w:cs="Arial"/>
          <w:sz w:val="24"/>
          <w:szCs w:val="24"/>
        </w:rPr>
        <w:t xml:space="preserve"> </w:t>
      </w:r>
      <w:r w:rsidR="00F77947" w:rsidRPr="00AD503B">
        <w:rPr>
          <w:rFonts w:cs="Arial"/>
          <w:sz w:val="24"/>
          <w:szCs w:val="24"/>
        </w:rPr>
        <w:t>SHANTI S.A de C.V</w:t>
      </w:r>
      <w:r w:rsidRPr="00AD503B">
        <w:rPr>
          <w:rFonts w:cs="Arial"/>
          <w:sz w:val="24"/>
          <w:szCs w:val="24"/>
        </w:rPr>
        <w:t>.</w:t>
      </w:r>
    </w:p>
    <w:p w14:paraId="6005D804" w14:textId="1F36A179" w:rsidR="00D019AD" w:rsidRPr="00AD503B" w:rsidRDefault="00D019AD" w:rsidP="00F77947">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t>El monto total pagado</w:t>
      </w:r>
      <w:r w:rsidR="00F77947" w:rsidRPr="00AD503B">
        <w:rPr>
          <w:rFonts w:cs="Arial"/>
          <w:sz w:val="24"/>
          <w:szCs w:val="24"/>
        </w:rPr>
        <w:t xml:space="preserve"> a la empresa SHANTI S.A de C.V., </w:t>
      </w:r>
      <w:r w:rsidRPr="00AD503B">
        <w:rPr>
          <w:rFonts w:cs="Arial"/>
          <w:sz w:val="24"/>
          <w:szCs w:val="24"/>
        </w:rPr>
        <w:t>desde el inicio de esta administración hasta esta fecha</w:t>
      </w:r>
      <w:r w:rsidR="00F77947" w:rsidRPr="00AD503B">
        <w:rPr>
          <w:rFonts w:cs="Arial"/>
          <w:sz w:val="24"/>
          <w:szCs w:val="24"/>
        </w:rPr>
        <w:t>.</w:t>
      </w:r>
    </w:p>
    <w:p w14:paraId="40631838" w14:textId="32A16C06" w:rsidR="00617412" w:rsidRPr="00AD503B" w:rsidRDefault="00F77947" w:rsidP="00F77947">
      <w:pPr>
        <w:pStyle w:val="Prrafodelista"/>
        <w:widowControl w:val="0"/>
        <w:numPr>
          <w:ilvl w:val="0"/>
          <w:numId w:val="12"/>
        </w:numPr>
        <w:autoSpaceDE w:val="0"/>
        <w:autoSpaceDN w:val="0"/>
        <w:adjustRightInd w:val="0"/>
        <w:spacing w:line="360" w:lineRule="auto"/>
        <w:rPr>
          <w:rFonts w:cs="Arial"/>
          <w:sz w:val="24"/>
          <w:szCs w:val="24"/>
        </w:rPr>
      </w:pPr>
      <w:r w:rsidRPr="00AD503B">
        <w:rPr>
          <w:rFonts w:cs="Arial"/>
          <w:sz w:val="24"/>
          <w:szCs w:val="24"/>
        </w:rPr>
        <w:t>L</w:t>
      </w:r>
      <w:r w:rsidR="00D019AD" w:rsidRPr="00AD503B">
        <w:rPr>
          <w:rFonts w:cs="Arial"/>
          <w:sz w:val="24"/>
          <w:szCs w:val="24"/>
        </w:rPr>
        <w:t>as evidencias de dichos pagos</w:t>
      </w:r>
      <w:r w:rsidRPr="00AD503B">
        <w:rPr>
          <w:rFonts w:cs="Arial"/>
          <w:sz w:val="24"/>
          <w:szCs w:val="24"/>
        </w:rPr>
        <w:t xml:space="preserve"> a la empresa SHANTI S.A de C.V</w:t>
      </w:r>
      <w:r w:rsidR="00D019AD" w:rsidRPr="00AD503B">
        <w:rPr>
          <w:rFonts w:cs="Arial"/>
          <w:sz w:val="24"/>
          <w:szCs w:val="24"/>
        </w:rPr>
        <w:t>.</w:t>
      </w:r>
      <w:r w:rsidR="00617412" w:rsidRPr="00AD503B">
        <w:rPr>
          <w:rFonts w:cs="Arial"/>
          <w:sz w:val="24"/>
          <w:szCs w:val="24"/>
        </w:rPr>
        <w:t xml:space="preserve"> </w:t>
      </w:r>
    </w:p>
    <w:p w14:paraId="139B9B81" w14:textId="2A73C856" w:rsidR="00677E68" w:rsidRPr="00AD503B" w:rsidRDefault="00617412" w:rsidP="00677E68">
      <w:pPr>
        <w:spacing w:line="360" w:lineRule="auto"/>
        <w:ind w:right="49"/>
        <w:rPr>
          <w:sz w:val="24"/>
          <w:szCs w:val="24"/>
        </w:rPr>
      </w:pPr>
      <w:r w:rsidRPr="00AD503B">
        <w:rPr>
          <w:rFonts w:cs="Arial"/>
          <w:sz w:val="24"/>
          <w:szCs w:val="24"/>
        </w:rPr>
        <w:t xml:space="preserve">Así, en respuesta a la solicitud de información, </w:t>
      </w:r>
      <w:r w:rsidRPr="00AD503B">
        <w:rPr>
          <w:rFonts w:cs="Arial"/>
          <w:b/>
          <w:sz w:val="24"/>
          <w:szCs w:val="24"/>
        </w:rPr>
        <w:t>EL SUJETO OBLIGADO</w:t>
      </w:r>
      <w:r w:rsidRPr="00AD503B">
        <w:rPr>
          <w:rFonts w:cs="Arial"/>
          <w:sz w:val="24"/>
          <w:szCs w:val="24"/>
        </w:rPr>
        <w:t xml:space="preserve"> </w:t>
      </w:r>
      <w:r w:rsidR="00403316" w:rsidRPr="00AD503B">
        <w:rPr>
          <w:rFonts w:cs="Arial"/>
          <w:sz w:val="24"/>
          <w:szCs w:val="24"/>
        </w:rPr>
        <w:t xml:space="preserve">informó </w:t>
      </w:r>
      <w:r w:rsidR="00F047E0" w:rsidRPr="00AD503B">
        <w:rPr>
          <w:rFonts w:eastAsia="Palatino Linotype" w:cs="Palatino Linotype"/>
          <w:sz w:val="24"/>
          <w:szCs w:val="24"/>
        </w:rPr>
        <w:t>mediante a</w:t>
      </w:r>
      <w:r w:rsidR="00677E68" w:rsidRPr="00AD503B">
        <w:rPr>
          <w:rFonts w:eastAsia="Palatino Linotype" w:cs="Palatino Linotype"/>
          <w:sz w:val="24"/>
          <w:szCs w:val="24"/>
        </w:rPr>
        <w:t xml:space="preserve">rchivo electrónico denominado: </w:t>
      </w:r>
      <w:r w:rsidR="00677E68" w:rsidRPr="00AD503B">
        <w:rPr>
          <w:rFonts w:eastAsia="Palatino Linotype" w:cs="Palatino Linotype"/>
          <w:b/>
          <w:i/>
          <w:sz w:val="24"/>
          <w:szCs w:val="24"/>
        </w:rPr>
        <w:t>“RM 00101.pdf”</w:t>
      </w:r>
      <w:r w:rsidR="00677E68" w:rsidRPr="00AD503B">
        <w:rPr>
          <w:rFonts w:eastAsia="Palatino Linotype" w:cs="Palatino Linotype"/>
          <w:b/>
          <w:sz w:val="24"/>
          <w:szCs w:val="24"/>
        </w:rPr>
        <w:t xml:space="preserve">, </w:t>
      </w:r>
      <w:r w:rsidR="00F047E0" w:rsidRPr="00AD503B">
        <w:rPr>
          <w:rFonts w:eastAsia="Palatino Linotype" w:cs="Palatino Linotype"/>
          <w:sz w:val="24"/>
          <w:szCs w:val="24"/>
        </w:rPr>
        <w:t xml:space="preserve">el </w:t>
      </w:r>
      <w:r w:rsidR="00677E68" w:rsidRPr="00AD503B">
        <w:rPr>
          <w:rFonts w:eastAsia="Palatino Linotype" w:cs="Palatino Linotype"/>
          <w:sz w:val="24"/>
          <w:szCs w:val="24"/>
        </w:rPr>
        <w:t>memorándum número</w:t>
      </w:r>
      <w:r w:rsidR="00677E68" w:rsidRPr="00AD503B">
        <w:rPr>
          <w:rFonts w:eastAsia="Palatino Linotype" w:cs="Palatino Linotype"/>
          <w:b/>
          <w:sz w:val="24"/>
          <w:szCs w:val="24"/>
        </w:rPr>
        <w:t xml:space="preserve"> </w:t>
      </w:r>
      <w:r w:rsidR="00677E68" w:rsidRPr="00AD503B">
        <w:rPr>
          <w:sz w:val="24"/>
          <w:szCs w:val="24"/>
        </w:rPr>
        <w:t xml:space="preserve">SRM/DL/040/2021, emitido por la Subdirección de Recursos Materiales, perteneciente a la Dirección de Administración y Desarrollo de Personal del Sujeto Obligado, </w:t>
      </w:r>
      <w:r w:rsidR="00F047E0" w:rsidRPr="00AD503B">
        <w:rPr>
          <w:sz w:val="24"/>
          <w:szCs w:val="24"/>
        </w:rPr>
        <w:t>a través</w:t>
      </w:r>
      <w:r w:rsidR="00677E68" w:rsidRPr="00AD503B">
        <w:rPr>
          <w:sz w:val="24"/>
          <w:szCs w:val="24"/>
        </w:rPr>
        <w:t xml:space="preserve"> </w:t>
      </w:r>
      <w:r w:rsidR="00F047E0" w:rsidRPr="00AD503B">
        <w:rPr>
          <w:sz w:val="24"/>
          <w:szCs w:val="24"/>
        </w:rPr>
        <w:t>d</w:t>
      </w:r>
      <w:r w:rsidR="00677E68" w:rsidRPr="00AD503B">
        <w:rPr>
          <w:sz w:val="24"/>
          <w:szCs w:val="24"/>
        </w:rPr>
        <w:t>el cual</w:t>
      </w:r>
      <w:r w:rsidR="00F047E0" w:rsidRPr="00AD503B">
        <w:rPr>
          <w:sz w:val="24"/>
          <w:szCs w:val="24"/>
        </w:rPr>
        <w:t>,</w:t>
      </w:r>
      <w:r w:rsidR="00677E68" w:rsidRPr="00AD503B">
        <w:rPr>
          <w:sz w:val="24"/>
          <w:szCs w:val="24"/>
        </w:rPr>
        <w:t xml:space="preserve"> se pronunció respecto de la información que solo era de su competencia, ya que </w:t>
      </w:r>
      <w:r w:rsidR="00F047E0" w:rsidRPr="00AD503B">
        <w:rPr>
          <w:sz w:val="24"/>
          <w:szCs w:val="24"/>
        </w:rPr>
        <w:t xml:space="preserve">dicha </w:t>
      </w:r>
      <w:r w:rsidR="00677E68" w:rsidRPr="00AD503B">
        <w:rPr>
          <w:sz w:val="24"/>
          <w:szCs w:val="24"/>
        </w:rPr>
        <w:t xml:space="preserve">Subdirección </w:t>
      </w:r>
      <w:r w:rsidR="00F047E0" w:rsidRPr="00AD503B">
        <w:rPr>
          <w:sz w:val="24"/>
          <w:szCs w:val="24"/>
        </w:rPr>
        <w:t>só</w:t>
      </w:r>
      <w:r w:rsidR="00677E68" w:rsidRPr="00AD503B">
        <w:rPr>
          <w:sz w:val="24"/>
          <w:szCs w:val="24"/>
        </w:rPr>
        <w:t>lo tiene atribuciones para elaborar y ejecutar las licitaciones públicas, invitaciones restringidas y las adjudicaciones directas que se requieren para la adquisición de bienes muebles y la contratación de servicios que requieran las áreas.</w:t>
      </w:r>
    </w:p>
    <w:p w14:paraId="53A9583D" w14:textId="7D76848B" w:rsidR="00677E68" w:rsidRPr="00AD503B" w:rsidRDefault="00677E68" w:rsidP="00677E68">
      <w:pPr>
        <w:spacing w:line="360" w:lineRule="auto"/>
        <w:ind w:right="49"/>
        <w:rPr>
          <w:sz w:val="24"/>
          <w:szCs w:val="24"/>
        </w:rPr>
      </w:pPr>
      <w:r w:rsidRPr="00AD503B">
        <w:rPr>
          <w:sz w:val="24"/>
          <w:szCs w:val="24"/>
        </w:rPr>
        <w:t>Asimismo, indicó los pasos a seguir para ingresar a la plataforma IPOMEX del Sujeto Obligado, en diferentes links, a través de los cuales, se puede</w:t>
      </w:r>
      <w:r w:rsidR="007E4168" w:rsidRPr="00AD503B">
        <w:rPr>
          <w:sz w:val="24"/>
          <w:szCs w:val="24"/>
        </w:rPr>
        <w:t>n</w:t>
      </w:r>
      <w:r w:rsidRPr="00AD503B">
        <w:rPr>
          <w:sz w:val="24"/>
          <w:szCs w:val="24"/>
        </w:rPr>
        <w:t xml:space="preserve"> consultar </w:t>
      </w:r>
      <w:r w:rsidRPr="00AD503B">
        <w:rPr>
          <w:b/>
          <w:sz w:val="24"/>
          <w:szCs w:val="24"/>
        </w:rPr>
        <w:t>los 20 registros</w:t>
      </w:r>
      <w:r w:rsidRPr="00AD503B">
        <w:rPr>
          <w:sz w:val="24"/>
          <w:szCs w:val="24"/>
        </w:rPr>
        <w:t xml:space="preserve"> relacionados a los </w:t>
      </w:r>
      <w:r w:rsidRPr="00AD503B">
        <w:rPr>
          <w:i/>
          <w:sz w:val="24"/>
          <w:szCs w:val="24"/>
        </w:rPr>
        <w:t>“Resultados de procedimientos de licitación pública e invitación a cuando menos tres personas realizados”</w:t>
      </w:r>
      <w:r w:rsidRPr="00AD503B">
        <w:rPr>
          <w:sz w:val="24"/>
          <w:szCs w:val="24"/>
        </w:rPr>
        <w:t xml:space="preserve">, en las fracciones XXIX A y XXIX B, con la empresa SHANTI S.A de C.V. </w:t>
      </w:r>
    </w:p>
    <w:p w14:paraId="22AAF4BA" w14:textId="77777777" w:rsidR="00677E68" w:rsidRPr="00AD503B" w:rsidRDefault="00677E68" w:rsidP="00677E68">
      <w:pPr>
        <w:spacing w:line="360" w:lineRule="auto"/>
        <w:ind w:right="49"/>
        <w:rPr>
          <w:sz w:val="24"/>
          <w:szCs w:val="24"/>
        </w:rPr>
      </w:pPr>
      <w:r w:rsidRPr="00AD503B">
        <w:rPr>
          <w:sz w:val="24"/>
          <w:szCs w:val="24"/>
        </w:rPr>
        <w:t xml:space="preserve">Finalmente, la Subdirección de Recursos Materiales se pronunció respecto al </w:t>
      </w:r>
      <w:r w:rsidRPr="00AD503B">
        <w:rPr>
          <w:b/>
          <w:sz w:val="24"/>
          <w:szCs w:val="24"/>
        </w:rPr>
        <w:t xml:space="preserve">monto total pagado </w:t>
      </w:r>
      <w:r w:rsidRPr="00AD503B">
        <w:rPr>
          <w:sz w:val="24"/>
          <w:szCs w:val="24"/>
        </w:rPr>
        <w:t xml:space="preserve">a la empresa antes mencionada, </w:t>
      </w:r>
      <w:r w:rsidRPr="00AD503B">
        <w:rPr>
          <w:sz w:val="24"/>
          <w:szCs w:val="24"/>
          <w:u w:val="single"/>
        </w:rPr>
        <w:t>declarando que no tiene atribuciones para poder pronunciarse al respecto, por lo que no es su competencia</w:t>
      </w:r>
      <w:r w:rsidRPr="00AD503B">
        <w:rPr>
          <w:sz w:val="24"/>
          <w:szCs w:val="24"/>
        </w:rPr>
        <w:t xml:space="preserve">, siendo esta la </w:t>
      </w:r>
      <w:r w:rsidRPr="00AD503B">
        <w:rPr>
          <w:sz w:val="24"/>
          <w:szCs w:val="24"/>
          <w:u w:val="single"/>
        </w:rPr>
        <w:t>Tesorería Municipal quien maneja dicha información</w:t>
      </w:r>
      <w:r w:rsidRPr="00AD503B">
        <w:rPr>
          <w:sz w:val="24"/>
          <w:szCs w:val="24"/>
        </w:rPr>
        <w:t xml:space="preserve"> de acuerdo a </w:t>
      </w:r>
      <w:r w:rsidRPr="00AD503B">
        <w:rPr>
          <w:sz w:val="24"/>
          <w:szCs w:val="24"/>
        </w:rPr>
        <w:lastRenderedPageBreak/>
        <w:t>los artículos 47 del Bando Municipal; 41, 42, 43 y 44 del Reglamento Orgánico de la Administración Pública Municipal de Atizapán de Zaragoza, Estado de México.</w:t>
      </w:r>
    </w:p>
    <w:p w14:paraId="36154B4D" w14:textId="2DF300C7" w:rsidR="00617412" w:rsidRPr="00AD503B" w:rsidRDefault="00617412" w:rsidP="00403316">
      <w:pPr>
        <w:tabs>
          <w:tab w:val="left" w:pos="8789"/>
        </w:tabs>
        <w:spacing w:before="360" w:after="100" w:afterAutospacing="1" w:line="360" w:lineRule="auto"/>
        <w:ind w:right="-36"/>
        <w:rPr>
          <w:rFonts w:cs="Arial"/>
          <w:sz w:val="24"/>
          <w:szCs w:val="24"/>
        </w:rPr>
      </w:pPr>
      <w:r w:rsidRPr="00AD503B">
        <w:rPr>
          <w:rFonts w:cs="Arial"/>
          <w:sz w:val="24"/>
          <w:szCs w:val="24"/>
        </w:rPr>
        <w:t xml:space="preserve">Entonces, inconforme con la respuesta a la solicitud de información, el hoy </w:t>
      </w:r>
      <w:r w:rsidRPr="00AD503B">
        <w:rPr>
          <w:rFonts w:cs="Arial"/>
          <w:b/>
          <w:sz w:val="24"/>
          <w:szCs w:val="24"/>
        </w:rPr>
        <w:t>RECURRENTE</w:t>
      </w:r>
      <w:r w:rsidRPr="00AD503B">
        <w:rPr>
          <w:rFonts w:cs="Arial"/>
          <w:sz w:val="24"/>
          <w:szCs w:val="24"/>
        </w:rPr>
        <w:t>, procedió a interponer el presente recurso de revisión, inconformándose toralmente de que no se le proporcionó la información que solicitó</w:t>
      </w:r>
      <w:r w:rsidR="00C535A2" w:rsidRPr="00AD503B">
        <w:rPr>
          <w:rFonts w:cs="Arial"/>
          <w:sz w:val="24"/>
          <w:szCs w:val="24"/>
        </w:rPr>
        <w:t xml:space="preserve">, además de no </w:t>
      </w:r>
      <w:r w:rsidR="00C535A2" w:rsidRPr="00AD503B">
        <w:rPr>
          <w:rFonts w:cs="Arial"/>
          <w:b/>
          <w:sz w:val="24"/>
          <w:szCs w:val="24"/>
        </w:rPr>
        <w:t xml:space="preserve">precisar el monto total que se ha pagado </w:t>
      </w:r>
      <w:r w:rsidR="00BC214C" w:rsidRPr="00AD503B">
        <w:rPr>
          <w:rFonts w:cs="Arial"/>
          <w:b/>
          <w:sz w:val="24"/>
          <w:szCs w:val="24"/>
        </w:rPr>
        <w:t xml:space="preserve">y documentación soporte de la misma, </w:t>
      </w:r>
      <w:r w:rsidR="00C535A2" w:rsidRPr="00AD503B">
        <w:rPr>
          <w:rFonts w:cs="Arial"/>
          <w:sz w:val="24"/>
          <w:szCs w:val="24"/>
        </w:rPr>
        <w:t xml:space="preserve">a la empresa </w:t>
      </w:r>
      <w:r w:rsidR="00C535A2" w:rsidRPr="00AD503B">
        <w:rPr>
          <w:sz w:val="24"/>
          <w:szCs w:val="24"/>
        </w:rPr>
        <w:t>SHANTI S.A de C.V</w:t>
      </w:r>
      <w:r w:rsidR="00D809F2" w:rsidRPr="00AD503B">
        <w:rPr>
          <w:rFonts w:cs="Arial"/>
          <w:sz w:val="24"/>
          <w:szCs w:val="24"/>
        </w:rPr>
        <w:t>.</w:t>
      </w:r>
    </w:p>
    <w:p w14:paraId="6250C59D" w14:textId="36D03C3F" w:rsidR="00EE2505" w:rsidRPr="00AD503B" w:rsidRDefault="00EE2505" w:rsidP="00EE2505">
      <w:pPr>
        <w:tabs>
          <w:tab w:val="left" w:pos="8789"/>
        </w:tabs>
        <w:spacing w:before="360" w:after="100" w:afterAutospacing="1" w:line="360" w:lineRule="auto"/>
        <w:ind w:right="-36"/>
        <w:rPr>
          <w:rFonts w:cs="Arial"/>
          <w:sz w:val="24"/>
          <w:szCs w:val="24"/>
        </w:rPr>
      </w:pPr>
      <w:r w:rsidRPr="00AD503B">
        <w:rPr>
          <w:rFonts w:eastAsia="Palatino Linotype" w:cs="Palatino Linotype"/>
          <w:sz w:val="24"/>
          <w:szCs w:val="24"/>
        </w:rPr>
        <w:t xml:space="preserve">Primeramente, esta Ponencia Resolutora considera importante señalar que </w:t>
      </w:r>
      <w:r w:rsidRPr="00AD503B">
        <w:rPr>
          <w:rFonts w:eastAsia="Palatino Linotype" w:cs="Palatino Linotype"/>
          <w:b/>
          <w:sz w:val="24"/>
          <w:szCs w:val="24"/>
        </w:rPr>
        <w:t xml:space="preserve">EL RECURRENTE </w:t>
      </w:r>
      <w:r w:rsidRPr="00AD503B">
        <w:rPr>
          <w:rFonts w:eastAsia="Palatino Linotype" w:cs="Palatino Linotype"/>
          <w:sz w:val="24"/>
          <w:szCs w:val="24"/>
        </w:rPr>
        <w:t xml:space="preserve">en razones o motivos de inconformidad del recurso de revisión </w:t>
      </w:r>
      <w:r w:rsidR="00E868A5" w:rsidRPr="00AD503B">
        <w:rPr>
          <w:rFonts w:eastAsia="Palatino Linotype" w:cs="Palatino Linotype"/>
          <w:b/>
          <w:sz w:val="24"/>
          <w:szCs w:val="24"/>
        </w:rPr>
        <w:t>001642</w:t>
      </w:r>
      <w:r w:rsidRPr="00AD503B">
        <w:rPr>
          <w:rFonts w:eastAsia="Palatino Linotype" w:cs="Palatino Linotype"/>
          <w:b/>
          <w:sz w:val="24"/>
          <w:szCs w:val="24"/>
        </w:rPr>
        <w:t>/INFOEM/IP/RR/2021,</w:t>
      </w:r>
      <w:r w:rsidRPr="00AD503B">
        <w:rPr>
          <w:rFonts w:eastAsia="Palatino Linotype" w:cs="Palatino Linotype"/>
          <w:sz w:val="24"/>
          <w:szCs w:val="24"/>
        </w:rPr>
        <w:t xml:space="preserve"> se dolió de: </w:t>
      </w:r>
      <w:r w:rsidRPr="00AD503B">
        <w:rPr>
          <w:rFonts w:eastAsia="Palatino Linotype" w:cs="Palatino Linotype"/>
          <w:i/>
          <w:sz w:val="24"/>
          <w:szCs w:val="24"/>
        </w:rPr>
        <w:t>“</w:t>
      </w:r>
      <w:r w:rsidR="00E868A5" w:rsidRPr="00AD503B">
        <w:rPr>
          <w:rFonts w:eastAsia="Palatino Linotype" w:cs="Palatino Linotype"/>
          <w:i/>
          <w:sz w:val="24"/>
          <w:szCs w:val="24"/>
        </w:rPr>
        <w:t xml:space="preserve">No se </w:t>
      </w:r>
      <w:r w:rsidR="00E868A5" w:rsidRPr="00AD503B">
        <w:rPr>
          <w:rFonts w:eastAsia="Palatino Linotype" w:cs="Palatino Linotype"/>
          <w:b/>
          <w:i/>
          <w:sz w:val="24"/>
          <w:szCs w:val="24"/>
          <w:u w:val="single"/>
        </w:rPr>
        <w:t>entrego la informacion completa</w:t>
      </w:r>
      <w:r w:rsidR="00E868A5" w:rsidRPr="00AD503B">
        <w:rPr>
          <w:rFonts w:eastAsia="Palatino Linotype" w:cs="Palatino Linotype"/>
          <w:i/>
          <w:sz w:val="24"/>
          <w:szCs w:val="24"/>
        </w:rPr>
        <w:t xml:space="preserve">, ya que </w:t>
      </w:r>
      <w:r w:rsidR="00E868A5" w:rsidRPr="00AD503B">
        <w:rPr>
          <w:rFonts w:eastAsia="Palatino Linotype" w:cs="Palatino Linotype"/>
          <w:b/>
          <w:i/>
          <w:sz w:val="24"/>
          <w:szCs w:val="24"/>
          <w:u w:val="single"/>
        </w:rPr>
        <w:t>no me contestan el momto total que se ha pagado a esta empresa</w:t>
      </w:r>
      <w:r w:rsidR="00E868A5" w:rsidRPr="00AD503B">
        <w:rPr>
          <w:rFonts w:eastAsia="Palatino Linotype" w:cs="Palatino Linotype"/>
          <w:i/>
          <w:sz w:val="24"/>
          <w:szCs w:val="24"/>
        </w:rPr>
        <w:t xml:space="preserve"> no se si por desconocimiento o por no querer entregar la informacion </w:t>
      </w:r>
      <w:r w:rsidR="00E868A5" w:rsidRPr="00AD503B">
        <w:rPr>
          <w:rFonts w:eastAsia="Palatino Linotype" w:cs="Palatino Linotype"/>
          <w:b/>
          <w:i/>
          <w:sz w:val="24"/>
          <w:szCs w:val="24"/>
          <w:u w:val="single"/>
        </w:rPr>
        <w:t>no se involucra a las unidades administrativas que les corresponde de acuerdo a sus atribuciones resguardarla</w:t>
      </w:r>
      <w:r w:rsidR="00E868A5" w:rsidRPr="00AD503B">
        <w:rPr>
          <w:rFonts w:eastAsia="Palatino Linotype" w:cs="Palatino Linotype"/>
          <w:i/>
          <w:sz w:val="24"/>
          <w:szCs w:val="24"/>
        </w:rPr>
        <w:t xml:space="preserve">, derivado de lo anterior no se atendio correctamente mi solicitud. </w:t>
      </w:r>
      <w:r w:rsidR="00E868A5" w:rsidRPr="00AD503B">
        <w:rPr>
          <w:rFonts w:eastAsia="Palatino Linotype" w:cs="Palatino Linotype"/>
          <w:b/>
          <w:i/>
          <w:sz w:val="24"/>
          <w:szCs w:val="24"/>
          <w:u w:val="single"/>
        </w:rPr>
        <w:t>Reitero por desconocimento en la materia o por no atender la solicitud debidamente el area de transparencia despues de mas de 15 dias transcurridos me dice que la informacion esta en un porta</w:t>
      </w:r>
      <w:r w:rsidR="00E868A5" w:rsidRPr="00AD503B">
        <w:rPr>
          <w:rFonts w:eastAsia="Palatino Linotype" w:cs="Palatino Linotype"/>
          <w:i/>
          <w:sz w:val="24"/>
          <w:szCs w:val="24"/>
        </w:rPr>
        <w:t>l, por lo tanto se esta vilolentando mi DERECHO DE ACCSESO A LA INFORMACION. Solicito repetuosamente a la autoridad en la materia haga un analisis del trato que se le da a esta solicitud de parte del area responsable</w:t>
      </w:r>
      <w:r w:rsidRPr="00AD503B">
        <w:rPr>
          <w:rFonts w:eastAsia="Palatino Linotype" w:cs="Palatino Linotype"/>
          <w:i/>
          <w:sz w:val="24"/>
          <w:szCs w:val="24"/>
        </w:rPr>
        <w:t xml:space="preserve">.” (Sic), </w:t>
      </w:r>
      <w:r w:rsidRPr="00AD503B">
        <w:rPr>
          <w:rFonts w:eastAsia="Palatino Linotype" w:cs="Palatino Linotype"/>
          <w:sz w:val="24"/>
          <w:szCs w:val="24"/>
        </w:rPr>
        <w:t>ante tales manifestaciones es claro que el particu</w:t>
      </w:r>
      <w:r w:rsidR="00F554D8" w:rsidRPr="00AD503B">
        <w:rPr>
          <w:rFonts w:eastAsia="Palatino Linotype" w:cs="Palatino Linotype"/>
          <w:sz w:val="24"/>
          <w:szCs w:val="24"/>
        </w:rPr>
        <w:t xml:space="preserve">lar únicamente se inconformó del </w:t>
      </w:r>
      <w:r w:rsidR="00E868A5" w:rsidRPr="00AD503B">
        <w:rPr>
          <w:rFonts w:eastAsia="Palatino Linotype" w:cs="Palatino Linotype"/>
          <w:b/>
          <w:sz w:val="24"/>
          <w:szCs w:val="24"/>
        </w:rPr>
        <w:t>punto</w:t>
      </w:r>
      <w:r w:rsidR="00F554D8" w:rsidRPr="00AD503B">
        <w:rPr>
          <w:rFonts w:eastAsia="Palatino Linotype" w:cs="Palatino Linotype"/>
          <w:b/>
          <w:sz w:val="24"/>
          <w:szCs w:val="24"/>
        </w:rPr>
        <w:t xml:space="preserve"> 5</w:t>
      </w:r>
      <w:r w:rsidR="00F554D8" w:rsidRPr="00AD503B">
        <w:rPr>
          <w:rFonts w:eastAsia="Palatino Linotype" w:cs="Palatino Linotype"/>
          <w:sz w:val="24"/>
          <w:szCs w:val="24"/>
        </w:rPr>
        <w:t xml:space="preserve"> </w:t>
      </w:r>
      <w:r w:rsidR="00E868A5" w:rsidRPr="00AD503B">
        <w:rPr>
          <w:rFonts w:eastAsia="Palatino Linotype" w:cs="Palatino Linotype"/>
          <w:sz w:val="24"/>
          <w:szCs w:val="24"/>
        </w:rPr>
        <w:t>solicitado</w:t>
      </w:r>
      <w:r w:rsidRPr="00AD503B">
        <w:rPr>
          <w:rFonts w:eastAsia="Palatino Linotype" w:cs="Palatino Linotype"/>
          <w:sz w:val="24"/>
          <w:szCs w:val="24"/>
        </w:rPr>
        <w:t xml:space="preserve"> previamente en su solicitud; sin embargo, esta Ponencia Resolutora no advirtió motivo de inconformidad respecto</w:t>
      </w:r>
      <w:r w:rsidR="00F554D8" w:rsidRPr="00AD503B">
        <w:rPr>
          <w:rFonts w:eastAsia="Palatino Linotype" w:cs="Palatino Linotype"/>
          <w:sz w:val="24"/>
          <w:szCs w:val="24"/>
        </w:rPr>
        <w:t xml:space="preserve"> a los demás puntos requeridos</w:t>
      </w:r>
      <w:r w:rsidRPr="00AD503B">
        <w:rPr>
          <w:rFonts w:eastAsia="Palatino Linotype" w:cs="Palatino Linotype"/>
          <w:sz w:val="24"/>
          <w:szCs w:val="24"/>
        </w:rPr>
        <w:t xml:space="preserve">, por el </w:t>
      </w:r>
      <w:r w:rsidRPr="00AD503B">
        <w:rPr>
          <w:rFonts w:eastAsia="Palatino Linotype" w:cs="Palatino Linotype"/>
          <w:sz w:val="24"/>
          <w:szCs w:val="24"/>
        </w:rPr>
        <w:lastRenderedPageBreak/>
        <w:t xml:space="preserve">contrario, únicamente se duele de la falta de entrega de </w:t>
      </w:r>
      <w:r w:rsidR="00F554D8" w:rsidRPr="00AD503B">
        <w:rPr>
          <w:b/>
          <w:sz w:val="24"/>
          <w:szCs w:val="24"/>
        </w:rPr>
        <w:t>respecto al monto total pagado a la empresa SHANTI S.A de C.V</w:t>
      </w:r>
      <w:r w:rsidR="00F554D8" w:rsidRPr="00AD503B">
        <w:rPr>
          <w:sz w:val="24"/>
          <w:szCs w:val="24"/>
        </w:rPr>
        <w:t>.;</w:t>
      </w:r>
      <w:r w:rsidRPr="00AD503B">
        <w:rPr>
          <w:rFonts w:eastAsia="Palatino Linotype" w:cs="Palatino Linotype"/>
          <w:sz w:val="24"/>
          <w:szCs w:val="24"/>
        </w:rPr>
        <w:t xml:space="preserve">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4FBA079A" w14:textId="77777777" w:rsidR="00EE2505" w:rsidRPr="00AD503B" w:rsidRDefault="00EE2505" w:rsidP="00EE2505">
      <w:pPr>
        <w:pStyle w:val="Normal1"/>
        <w:spacing w:before="280" w:after="280" w:line="360" w:lineRule="auto"/>
        <w:jc w:val="both"/>
        <w:rPr>
          <w:rFonts w:ascii="Palatino Linotype" w:eastAsia="Palatino Linotype" w:hAnsi="Palatino Linotype" w:cs="Palatino Linotype"/>
        </w:rPr>
      </w:pPr>
      <w:r w:rsidRPr="00AD503B">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2EC28A8B" w14:textId="41DE1D65" w:rsidR="00EE2505" w:rsidRPr="00AD503B" w:rsidRDefault="00EE2505" w:rsidP="00EE2505">
      <w:pPr>
        <w:pStyle w:val="Normal1"/>
        <w:tabs>
          <w:tab w:val="left" w:pos="851"/>
        </w:tabs>
        <w:ind w:left="851" w:right="901"/>
        <w:jc w:val="both"/>
        <w:rPr>
          <w:rFonts w:ascii="Palatino Linotype" w:eastAsia="Palatino Linotype" w:hAnsi="Palatino Linotype" w:cs="Palatino Linotype"/>
          <w:i/>
          <w:sz w:val="22"/>
          <w:szCs w:val="22"/>
        </w:rPr>
      </w:pPr>
      <w:r w:rsidRPr="00AD503B">
        <w:rPr>
          <w:rFonts w:ascii="Palatino Linotype" w:eastAsia="Palatino Linotype" w:hAnsi="Palatino Linotype" w:cs="Palatino Linotype"/>
          <w:b/>
          <w:i/>
          <w:sz w:val="22"/>
          <w:szCs w:val="22"/>
        </w:rPr>
        <w:t xml:space="preserve">“ACTOS CONSENTIDOS. SON LOS QUE NO SE IMPUGNAN MEDIANTE EL RECURSO IDÓNEO. </w:t>
      </w:r>
      <w:r w:rsidRPr="00AD503B">
        <w:rPr>
          <w:rFonts w:ascii="Palatino Linotype" w:eastAsia="Palatino Linotype" w:hAnsi="Palatino Linotype" w:cs="Palatino Linotype"/>
          <w:i/>
          <w:sz w:val="22"/>
          <w:szCs w:val="22"/>
        </w:rPr>
        <w:t xml:space="preserve">Debe reputarse como consentido el acto que no se impugnó por el medio establecido por la ley, </w:t>
      </w:r>
      <w:r w:rsidR="00687994" w:rsidRPr="00AD503B">
        <w:rPr>
          <w:rFonts w:ascii="Palatino Linotype" w:eastAsia="Palatino Linotype" w:hAnsi="Palatino Linotype" w:cs="Palatino Linotype"/>
          <w:i/>
          <w:sz w:val="22"/>
          <w:szCs w:val="22"/>
        </w:rPr>
        <w:t>ya que,</w:t>
      </w:r>
      <w:r w:rsidRPr="00AD503B">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49CA0A" w14:textId="29C03FB4" w:rsidR="00EE2505" w:rsidRPr="00AD503B" w:rsidRDefault="00EE2505" w:rsidP="00EE2505">
      <w:pPr>
        <w:pStyle w:val="Normal1"/>
        <w:spacing w:before="280" w:after="280" w:line="360" w:lineRule="auto"/>
        <w:jc w:val="both"/>
        <w:rPr>
          <w:rFonts w:ascii="Palatino Linotype" w:eastAsia="Palatino Linotype" w:hAnsi="Palatino Linotype" w:cs="Palatino Linotype"/>
        </w:rPr>
      </w:pPr>
      <w:r w:rsidRPr="00AD503B">
        <w:rPr>
          <w:rFonts w:ascii="Palatino Linotype" w:eastAsia="Palatino Linotype" w:hAnsi="Palatino Linotype" w:cs="Palatino Linotype"/>
        </w:rPr>
        <w:t>Lo anterio</w:t>
      </w:r>
      <w:r w:rsidR="00ED3E4A" w:rsidRPr="00AD503B">
        <w:rPr>
          <w:rFonts w:ascii="Palatino Linotype" w:eastAsia="Palatino Linotype" w:hAnsi="Palatino Linotype" w:cs="Palatino Linotype"/>
        </w:rPr>
        <w:t>r es así, debido a que cuando el</w:t>
      </w:r>
      <w:r w:rsidRPr="00AD503B">
        <w:rPr>
          <w:rFonts w:ascii="Palatino Linotype" w:eastAsia="Palatino Linotype" w:hAnsi="Palatino Linotype" w:cs="Palatino Linotype"/>
        </w:rPr>
        <w:t xml:space="preserve"> particular</w:t>
      </w:r>
      <w:r w:rsidRPr="00AD503B">
        <w:rPr>
          <w:rFonts w:ascii="Palatino Linotype" w:eastAsia="Palatino Linotype" w:hAnsi="Palatino Linotype" w:cs="Palatino Linotype"/>
          <w:b/>
        </w:rPr>
        <w:t xml:space="preserve"> </w:t>
      </w:r>
      <w:r w:rsidRPr="00AD503B">
        <w:rPr>
          <w:rFonts w:ascii="Palatino Linotype" w:eastAsia="Palatino Linotype" w:hAnsi="Palatino Linotype" w:cs="Palatino Linotype"/>
        </w:rPr>
        <w:t xml:space="preserve">impugnó la respuesta del </w:t>
      </w:r>
      <w:r w:rsidRPr="00AD503B">
        <w:rPr>
          <w:rFonts w:ascii="Palatino Linotype" w:eastAsia="Palatino Linotype" w:hAnsi="Palatino Linotype" w:cs="Palatino Linotype"/>
          <w:b/>
        </w:rPr>
        <w:t>SUJETO OBLIGADO</w:t>
      </w:r>
      <w:r w:rsidRPr="00AD503B">
        <w:rPr>
          <w:rFonts w:ascii="Palatino Linotype" w:eastAsia="Palatino Linotype" w:hAnsi="Palatino Linotype" w:cs="Palatino Linotype"/>
        </w:rPr>
        <w:t xml:space="preserve">, y no expresó razón o motivo de inconformidad en contra de todos los rubros solicitados, dichos rubros deben declararse atendidos, pues se entiende que </w:t>
      </w:r>
      <w:r w:rsidRPr="00AD503B">
        <w:rPr>
          <w:rFonts w:ascii="Palatino Linotype" w:eastAsia="Palatino Linotype" w:hAnsi="Palatino Linotype" w:cs="Palatino Linotype"/>
          <w:b/>
        </w:rPr>
        <w:t>EL RECURRENTE</w:t>
      </w:r>
      <w:r w:rsidRPr="00AD503B">
        <w:rPr>
          <w:rFonts w:ascii="Palatino Linotype" w:eastAsia="Palatino Linotype" w:hAnsi="Palatino Linotype" w:cs="Palatino Linotype"/>
        </w:rPr>
        <w:t xml:space="preserve"> está conforme con la respuesta proporcionada por </w:t>
      </w:r>
      <w:r w:rsidRPr="00AD503B">
        <w:rPr>
          <w:rFonts w:ascii="Palatino Linotype" w:eastAsia="Palatino Linotype" w:hAnsi="Palatino Linotype" w:cs="Palatino Linotype"/>
          <w:b/>
        </w:rPr>
        <w:t>EL SUJETO OBLIGADO,</w:t>
      </w:r>
      <w:r w:rsidRPr="00AD503B">
        <w:rPr>
          <w:rFonts w:ascii="Palatino Linotype" w:eastAsia="Palatino Linotype" w:hAnsi="Palatino Linotype" w:cs="Palatino Linotype"/>
        </w:rPr>
        <w:t xml:space="preserve"> al no contravenir la misma. </w:t>
      </w:r>
    </w:p>
    <w:p w14:paraId="41D8CFC7" w14:textId="77777777" w:rsidR="00EE2505" w:rsidRPr="00AD503B" w:rsidRDefault="00EE2505" w:rsidP="00EE2505">
      <w:pPr>
        <w:pStyle w:val="Normal1"/>
        <w:spacing w:before="280" w:after="280" w:line="360" w:lineRule="auto"/>
        <w:jc w:val="both"/>
        <w:rPr>
          <w:rFonts w:ascii="Palatino Linotype" w:eastAsia="Palatino Linotype" w:hAnsi="Palatino Linotype" w:cs="Palatino Linotype"/>
        </w:rPr>
      </w:pPr>
      <w:r w:rsidRPr="00AD503B">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6CC52607" w14:textId="2BD373CE" w:rsidR="00EE2505" w:rsidRPr="00AD503B" w:rsidRDefault="00EE2505" w:rsidP="00EE2505">
      <w:pPr>
        <w:pStyle w:val="Normal1"/>
        <w:ind w:left="851" w:right="901"/>
        <w:jc w:val="both"/>
        <w:rPr>
          <w:rFonts w:ascii="Palatino Linotype" w:eastAsia="Palatino Linotype" w:hAnsi="Palatino Linotype" w:cs="Palatino Linotype"/>
          <w:i/>
          <w:sz w:val="22"/>
          <w:szCs w:val="22"/>
        </w:rPr>
      </w:pPr>
      <w:r w:rsidRPr="00AD503B">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AD503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9F698C5" w14:textId="13883833" w:rsidR="00617412" w:rsidRPr="00AD503B" w:rsidRDefault="00617412" w:rsidP="00617412">
      <w:pPr>
        <w:spacing w:before="100" w:beforeAutospacing="1" w:after="100" w:afterAutospacing="1" w:line="360" w:lineRule="auto"/>
        <w:rPr>
          <w:rFonts w:cs="Arial"/>
          <w:i/>
          <w:sz w:val="24"/>
          <w:szCs w:val="24"/>
        </w:rPr>
      </w:pPr>
      <w:r w:rsidRPr="00AD503B">
        <w:rPr>
          <w:rFonts w:eastAsia="Arial Unicode MS" w:cs="Arial"/>
          <w:sz w:val="24"/>
          <w:szCs w:val="24"/>
        </w:rPr>
        <w:t xml:space="preserve">Así, cabe precisar que se obvia el análisis de la competencia por parte del </w:t>
      </w:r>
      <w:r w:rsidRPr="00AD503B">
        <w:rPr>
          <w:rFonts w:eastAsia="Arial Unicode MS" w:cs="Arial"/>
          <w:b/>
          <w:sz w:val="24"/>
          <w:szCs w:val="24"/>
        </w:rPr>
        <w:t>SUJETO OBLIGADO,</w:t>
      </w:r>
      <w:r w:rsidRPr="00AD503B">
        <w:rPr>
          <w:rFonts w:eastAsia="Arial Unicode MS" w:cs="Arial"/>
          <w:sz w:val="24"/>
          <w:szCs w:val="24"/>
        </w:rPr>
        <w:t xml:space="preserve"> para generar, administrar o poseer la información solicitada, dado que éste ha asumido la misma, en razón de lo manifestado en su respuesta, toda vez que asume contar con la información solicitada por el particular en la solicitud </w:t>
      </w:r>
      <w:r w:rsidR="00F554D8" w:rsidRPr="00AD503B">
        <w:rPr>
          <w:b/>
          <w:bCs/>
          <w:sz w:val="24"/>
          <w:szCs w:val="24"/>
        </w:rPr>
        <w:t>000101/ATIZARA/IP/2021</w:t>
      </w:r>
      <w:r w:rsidR="00741E05" w:rsidRPr="00AD503B">
        <w:rPr>
          <w:b/>
          <w:bCs/>
          <w:sz w:val="24"/>
          <w:szCs w:val="24"/>
        </w:rPr>
        <w:t>.</w:t>
      </w:r>
    </w:p>
    <w:p w14:paraId="344FA891" w14:textId="77777777" w:rsidR="00617412" w:rsidRPr="00AD503B" w:rsidRDefault="00617412" w:rsidP="00617412">
      <w:pPr>
        <w:widowControl w:val="0"/>
        <w:autoSpaceDE w:val="0"/>
        <w:autoSpaceDN w:val="0"/>
        <w:adjustRightInd w:val="0"/>
        <w:spacing w:line="360" w:lineRule="auto"/>
        <w:rPr>
          <w:rFonts w:eastAsia="Arial Unicode MS" w:cs="Arial"/>
          <w:sz w:val="24"/>
          <w:szCs w:val="24"/>
        </w:rPr>
      </w:pPr>
      <w:r w:rsidRPr="00AD503B">
        <w:rPr>
          <w:rFonts w:eastAsia="Arial Unicode MS" w:cs="Arial"/>
          <w:sz w:val="24"/>
          <w:szCs w:val="24"/>
        </w:rPr>
        <w:t>Es de señalar que el artículo 4, párrafo segundo de la Ley de Transparencia y Acceso a la Información Pública del Estado de México y Municipios, dispone:</w:t>
      </w:r>
    </w:p>
    <w:p w14:paraId="4EAEEE7E"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b/>
          <w:i/>
        </w:rPr>
        <w:t>Artículo 4.</w:t>
      </w:r>
      <w:r w:rsidRPr="00AD503B">
        <w:rPr>
          <w:rFonts w:eastAsia="Arial Unicode MS" w:cs="Arial"/>
          <w:i/>
        </w:rPr>
        <w:t xml:space="preserve"> … </w:t>
      </w:r>
    </w:p>
    <w:p w14:paraId="28002F37"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F22DA5" w14:textId="77777777" w:rsidR="00617412" w:rsidRPr="00AD503B" w:rsidRDefault="00617412" w:rsidP="00617412">
      <w:pPr>
        <w:widowControl w:val="0"/>
        <w:autoSpaceDE w:val="0"/>
        <w:autoSpaceDN w:val="0"/>
        <w:adjustRightInd w:val="0"/>
        <w:spacing w:line="360" w:lineRule="auto"/>
        <w:rPr>
          <w:rFonts w:eastAsia="Arial Unicode MS" w:cs="Arial"/>
          <w:sz w:val="24"/>
          <w:szCs w:val="24"/>
        </w:rPr>
      </w:pPr>
      <w:r w:rsidRPr="00AD503B">
        <w:rPr>
          <w:rFonts w:eastAsia="Arial Unicode MS" w:cs="Arial"/>
          <w:sz w:val="24"/>
          <w:szCs w:val="24"/>
        </w:rPr>
        <w:t xml:space="preserve">De lo anterior, se desprende, que la información generada, obtenida, adquirida, transmitida, administrada o en posesión de los Sujetos Obligados, será accesible de manera permanente a cualquier persona, privilegiando el </w:t>
      </w:r>
      <w:r w:rsidRPr="00AD503B">
        <w:rPr>
          <w:rFonts w:eastAsia="Arial Unicode MS" w:cs="Arial"/>
          <w:b/>
          <w:sz w:val="24"/>
          <w:szCs w:val="24"/>
        </w:rPr>
        <w:t xml:space="preserve">principio de máxima </w:t>
      </w:r>
      <w:r w:rsidRPr="00AD503B">
        <w:rPr>
          <w:rFonts w:eastAsia="Arial Unicode MS" w:cs="Arial"/>
          <w:b/>
          <w:sz w:val="24"/>
          <w:szCs w:val="24"/>
        </w:rPr>
        <w:lastRenderedPageBreak/>
        <w:t>publicidad</w:t>
      </w:r>
      <w:r w:rsidRPr="00AD503B">
        <w:rPr>
          <w:rFonts w:eastAsia="Arial Unicode MS" w:cs="Arial"/>
          <w:sz w:val="24"/>
          <w:szCs w:val="24"/>
        </w:rPr>
        <w:t xml:space="preserve"> de la información.</w:t>
      </w:r>
    </w:p>
    <w:p w14:paraId="42780F11" w14:textId="77777777" w:rsidR="00617412" w:rsidRPr="00AD503B" w:rsidRDefault="00617412" w:rsidP="00014AF8">
      <w:pPr>
        <w:widowControl w:val="0"/>
        <w:autoSpaceDE w:val="0"/>
        <w:autoSpaceDN w:val="0"/>
        <w:adjustRightInd w:val="0"/>
        <w:spacing w:line="360" w:lineRule="auto"/>
        <w:rPr>
          <w:rFonts w:eastAsia="Arial Unicode MS" w:cs="Arial"/>
          <w:sz w:val="24"/>
          <w:szCs w:val="24"/>
        </w:rPr>
      </w:pPr>
      <w:r w:rsidRPr="00AD503B">
        <w:rPr>
          <w:rFonts w:eastAsia="Arial Unicode MS" w:cs="Arial"/>
          <w:sz w:val="24"/>
          <w:szCs w:val="24"/>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12E6D259"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i/>
        </w:rPr>
        <w:t>“</w:t>
      </w:r>
      <w:r w:rsidRPr="00AD503B">
        <w:rPr>
          <w:rFonts w:eastAsia="Arial Unicode MS" w:cs="Arial"/>
          <w:b/>
          <w:i/>
        </w:rPr>
        <w:t>Artículo 12</w:t>
      </w:r>
      <w:r w:rsidRPr="00AD503B">
        <w:rPr>
          <w:rFonts w:eastAsia="Arial Unicode MS" w:cs="Arial"/>
          <w:i/>
        </w:rPr>
        <w:t xml:space="preserve">. Quienes generen, recopilen, administren, manejen, procesen, archiven o conserven información pública serán responsables de la misma en los términos de las disposiciones jurídicas aplicables. </w:t>
      </w:r>
    </w:p>
    <w:p w14:paraId="091C51AB" w14:textId="643AAC3E" w:rsidR="00F554D8" w:rsidRPr="00AD503B" w:rsidRDefault="00617412" w:rsidP="00ED3E4A">
      <w:pPr>
        <w:widowControl w:val="0"/>
        <w:autoSpaceDE w:val="0"/>
        <w:autoSpaceDN w:val="0"/>
        <w:adjustRightInd w:val="0"/>
        <w:ind w:left="709" w:right="757"/>
        <w:rPr>
          <w:rFonts w:eastAsia="Arial Unicode MS" w:cs="Arial"/>
          <w:i/>
        </w:rPr>
      </w:pPr>
      <w:r w:rsidRPr="00AD503B">
        <w:rPr>
          <w:rFonts w:eastAsia="Arial Unicode MS"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FEB6A1" w14:textId="453F2320" w:rsidR="00617412" w:rsidRPr="00AD503B" w:rsidRDefault="00617412" w:rsidP="00ED3E4A">
      <w:pPr>
        <w:widowControl w:val="0"/>
        <w:autoSpaceDE w:val="0"/>
        <w:autoSpaceDN w:val="0"/>
        <w:adjustRightInd w:val="0"/>
        <w:spacing w:before="100" w:beforeAutospacing="1" w:after="100" w:afterAutospacing="1" w:line="360" w:lineRule="auto"/>
        <w:rPr>
          <w:rFonts w:eastAsia="Arial Unicode MS" w:cs="Arial"/>
          <w:sz w:val="24"/>
          <w:szCs w:val="24"/>
        </w:rPr>
      </w:pPr>
      <w:r w:rsidRPr="00AD503B">
        <w:rPr>
          <w:rFonts w:eastAsia="Arial Unicode MS" w:cs="Arial"/>
          <w:sz w:val="24"/>
          <w:szCs w:val="24"/>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D503B">
        <w:rPr>
          <w:rFonts w:eastAsia="Arial Unicode MS" w:cs="Arial"/>
          <w:i/>
          <w:sz w:val="24"/>
          <w:szCs w:val="24"/>
        </w:rPr>
        <w:t>ad hoc</w:t>
      </w:r>
      <w:r w:rsidRPr="00AD503B">
        <w:rPr>
          <w:rFonts w:eastAsia="Arial Unicode MS" w:cs="Arial"/>
          <w:sz w:val="24"/>
          <w:szCs w:val="24"/>
        </w:rPr>
        <w:t>, para satisfacer el derecho de acceso a la información pública.</w:t>
      </w:r>
    </w:p>
    <w:p w14:paraId="3D9C8B2F" w14:textId="77777777" w:rsidR="00617412" w:rsidRPr="00AD503B" w:rsidRDefault="00617412" w:rsidP="00ED3E4A">
      <w:pPr>
        <w:widowControl w:val="0"/>
        <w:autoSpaceDE w:val="0"/>
        <w:autoSpaceDN w:val="0"/>
        <w:adjustRightInd w:val="0"/>
        <w:spacing w:before="100" w:beforeAutospacing="1" w:after="100" w:afterAutospacing="1" w:line="360" w:lineRule="auto"/>
        <w:rPr>
          <w:rFonts w:eastAsia="Arial Unicode MS" w:cs="Arial"/>
          <w:sz w:val="24"/>
          <w:szCs w:val="24"/>
        </w:rPr>
      </w:pPr>
      <w:r w:rsidRPr="00AD503B">
        <w:rPr>
          <w:rFonts w:eastAsia="Arial Unicode MS" w:cs="Arial"/>
          <w:sz w:val="24"/>
          <w:szCs w:val="24"/>
        </w:rPr>
        <w:t xml:space="preserve">Como apoyo a lo anterior, es aplicable el Criterio 03-17, emitido por el Pleno del Instituto Nacional de Transparencia, Acceso a la Información y Protección de Datos Personales, que dice: </w:t>
      </w:r>
    </w:p>
    <w:p w14:paraId="39946BA2" w14:textId="77777777" w:rsidR="00617412" w:rsidRPr="00AD503B" w:rsidRDefault="00617412" w:rsidP="007F5E96">
      <w:pPr>
        <w:widowControl w:val="0"/>
        <w:autoSpaceDE w:val="0"/>
        <w:autoSpaceDN w:val="0"/>
        <w:adjustRightInd w:val="0"/>
        <w:ind w:left="709" w:right="757"/>
        <w:rPr>
          <w:rFonts w:eastAsia="Arial Unicode MS" w:cs="Arial"/>
          <w:i/>
        </w:rPr>
      </w:pPr>
      <w:r w:rsidRPr="00AD503B">
        <w:rPr>
          <w:rFonts w:eastAsia="Arial Unicode MS" w:cs="Arial"/>
          <w:i/>
        </w:rPr>
        <w:lastRenderedPageBreak/>
        <w:t>“</w:t>
      </w:r>
      <w:r w:rsidRPr="00AD503B">
        <w:rPr>
          <w:rFonts w:eastAsia="Arial Unicode MS" w:cs="Arial"/>
          <w:b/>
          <w:i/>
        </w:rPr>
        <w:t xml:space="preserve">No existe obligación de elaborar documentos ad hoc para atender las solicitudes de acceso a la información. </w:t>
      </w:r>
      <w:r w:rsidRPr="00AD503B">
        <w:rPr>
          <w:rFonts w:eastAsia="Arial Unicode MS" w:cs="Arial"/>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DF1EC5D" w14:textId="77777777" w:rsidR="00617412" w:rsidRPr="00AD503B" w:rsidRDefault="00617412" w:rsidP="007F5E96">
      <w:pPr>
        <w:widowControl w:val="0"/>
        <w:autoSpaceDE w:val="0"/>
        <w:autoSpaceDN w:val="0"/>
        <w:adjustRightInd w:val="0"/>
        <w:ind w:left="709" w:right="757"/>
        <w:rPr>
          <w:rFonts w:eastAsia="Arial Unicode MS" w:cs="Arial"/>
          <w:i/>
        </w:rPr>
      </w:pPr>
      <w:r w:rsidRPr="00AD503B">
        <w:rPr>
          <w:rFonts w:eastAsia="Arial Unicode MS" w:cs="Arial"/>
          <w:i/>
        </w:rPr>
        <w:t>Resoluciones:</w:t>
      </w:r>
    </w:p>
    <w:p w14:paraId="15055C57" w14:textId="77777777" w:rsidR="00617412" w:rsidRPr="00AD503B" w:rsidRDefault="00617412" w:rsidP="00617412">
      <w:pPr>
        <w:widowControl w:val="0"/>
        <w:autoSpaceDE w:val="0"/>
        <w:autoSpaceDN w:val="0"/>
        <w:adjustRightInd w:val="0"/>
        <w:ind w:left="1134" w:right="757" w:hanging="425"/>
        <w:rPr>
          <w:rFonts w:eastAsia="Arial Unicode MS" w:cs="Arial"/>
          <w:i/>
        </w:rPr>
      </w:pPr>
      <w:r w:rsidRPr="00AD503B">
        <w:rPr>
          <w:rFonts w:eastAsia="Arial Unicode MS" w:cs="Arial"/>
          <w:i/>
        </w:rPr>
        <w:t>•</w:t>
      </w:r>
      <w:r w:rsidRPr="00AD503B">
        <w:rPr>
          <w:rFonts w:eastAsia="Arial Unicode MS" w:cs="Arial"/>
          <w:i/>
        </w:rPr>
        <w:tab/>
        <w:t>RRA 0050/16. Instituto Nacional para la Evaluación de la Educación. 13 julio de 2016. Por unanimidad. Comisionado Ponente: Francisco Javier Acuña Llamas.</w:t>
      </w:r>
    </w:p>
    <w:p w14:paraId="09B4440F" w14:textId="77777777" w:rsidR="00617412" w:rsidRPr="00AD503B" w:rsidRDefault="00617412" w:rsidP="00617412">
      <w:pPr>
        <w:widowControl w:val="0"/>
        <w:autoSpaceDE w:val="0"/>
        <w:autoSpaceDN w:val="0"/>
        <w:adjustRightInd w:val="0"/>
        <w:ind w:left="1134" w:right="757" w:hanging="425"/>
        <w:rPr>
          <w:rFonts w:eastAsia="Arial Unicode MS" w:cs="Arial"/>
          <w:i/>
        </w:rPr>
      </w:pPr>
      <w:r w:rsidRPr="00AD503B">
        <w:rPr>
          <w:rFonts w:eastAsia="Arial Unicode MS" w:cs="Arial"/>
          <w:i/>
        </w:rPr>
        <w:t>•</w:t>
      </w:r>
      <w:r w:rsidRPr="00AD503B">
        <w:rPr>
          <w:rFonts w:eastAsia="Arial Unicode MS" w:cs="Arial"/>
          <w:i/>
        </w:rPr>
        <w:tab/>
        <w:t>RRA 0310/16. Instituto Nacional de Transparencia, Acceso a la Información y Protección de Datos Personales. 10 de agosto de 2016. Por unanimidad. Comisionada Ponente. Areli Cano Guadiana.</w:t>
      </w:r>
    </w:p>
    <w:p w14:paraId="63A3ADBE" w14:textId="77777777" w:rsidR="00617412" w:rsidRPr="00AD503B" w:rsidRDefault="00617412" w:rsidP="007F5E96">
      <w:pPr>
        <w:widowControl w:val="0"/>
        <w:autoSpaceDE w:val="0"/>
        <w:autoSpaceDN w:val="0"/>
        <w:adjustRightInd w:val="0"/>
        <w:ind w:left="1134" w:right="757" w:hanging="425"/>
        <w:rPr>
          <w:rFonts w:eastAsia="Arial Unicode MS" w:cs="Arial"/>
          <w:i/>
        </w:rPr>
      </w:pPr>
      <w:r w:rsidRPr="00AD503B">
        <w:rPr>
          <w:rFonts w:eastAsia="Arial Unicode MS" w:cs="Arial"/>
          <w:i/>
        </w:rPr>
        <w:t>•</w:t>
      </w:r>
      <w:r w:rsidRPr="00AD503B">
        <w:rPr>
          <w:rFonts w:eastAsia="Arial Unicode MS" w:cs="Arial"/>
          <w:i/>
        </w:rPr>
        <w:tab/>
        <w:t>RRA 1889/16. Secretaría de Hacienda y Crédito Público. 05 de octubre de 2016. Por unanimidad. Comisionada Ponente. Ximena Puente de la Mora.”</w:t>
      </w:r>
    </w:p>
    <w:p w14:paraId="426A3A02" w14:textId="77777777" w:rsidR="00617412" w:rsidRPr="00AD503B" w:rsidRDefault="00617412" w:rsidP="00617412">
      <w:pPr>
        <w:widowControl w:val="0"/>
        <w:autoSpaceDE w:val="0"/>
        <w:autoSpaceDN w:val="0"/>
        <w:adjustRightInd w:val="0"/>
        <w:spacing w:line="360" w:lineRule="auto"/>
        <w:rPr>
          <w:rFonts w:eastAsia="Arial Unicode MS" w:cs="Arial"/>
          <w:sz w:val="24"/>
          <w:szCs w:val="24"/>
        </w:rPr>
      </w:pPr>
      <w:r w:rsidRPr="00AD503B">
        <w:rPr>
          <w:rFonts w:eastAsia="Arial Unicode MS" w:cs="Arial"/>
          <w:sz w:val="24"/>
          <w:szCs w:val="24"/>
        </w:rPr>
        <w:t xml:space="preserve">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w:t>
      </w:r>
      <w:r w:rsidRPr="00AD503B">
        <w:rPr>
          <w:rFonts w:eastAsia="Arial Unicode MS" w:cs="Arial"/>
          <w:sz w:val="24"/>
          <w:szCs w:val="24"/>
        </w:rPr>
        <w:lastRenderedPageBreak/>
        <w:t>Sujetos Obligados les asiste la facultad potestativa de practicar investigaciones, cálculos, sintetizar o procesar la información pública a efecto de entregarla a quien la solicite a través de esta vía.</w:t>
      </w:r>
    </w:p>
    <w:p w14:paraId="2811ED5B" w14:textId="03F10532" w:rsidR="00EE2C00" w:rsidRPr="00AD503B" w:rsidRDefault="00617412" w:rsidP="00ED3E4A">
      <w:pPr>
        <w:widowControl w:val="0"/>
        <w:autoSpaceDE w:val="0"/>
        <w:autoSpaceDN w:val="0"/>
        <w:adjustRightInd w:val="0"/>
        <w:spacing w:before="100" w:beforeAutospacing="1" w:after="100" w:afterAutospacing="1" w:line="360" w:lineRule="auto"/>
        <w:rPr>
          <w:rFonts w:eastAsia="Arial Unicode MS" w:cs="Arial"/>
          <w:sz w:val="24"/>
          <w:szCs w:val="24"/>
        </w:rPr>
      </w:pPr>
      <w:r w:rsidRPr="00AD503B">
        <w:rPr>
          <w:rFonts w:eastAsia="Arial Unicode MS" w:cs="Arial"/>
          <w:sz w:val="24"/>
          <w:szCs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060FA2C" w14:textId="77777777" w:rsidR="00ED3E4A" w:rsidRPr="00AD503B" w:rsidRDefault="00ED3E4A" w:rsidP="00ED3E4A">
      <w:pPr>
        <w:widowControl w:val="0"/>
        <w:autoSpaceDE w:val="0"/>
        <w:autoSpaceDN w:val="0"/>
        <w:adjustRightInd w:val="0"/>
        <w:spacing w:before="100" w:beforeAutospacing="1" w:after="100" w:afterAutospacing="1" w:line="360" w:lineRule="auto"/>
        <w:rPr>
          <w:rFonts w:eastAsia="Arial Unicode MS" w:cs="Arial"/>
          <w:sz w:val="24"/>
          <w:szCs w:val="24"/>
        </w:rPr>
      </w:pPr>
    </w:p>
    <w:p w14:paraId="33F041D5" w14:textId="77777777" w:rsidR="00617412" w:rsidRPr="00AD503B" w:rsidRDefault="00617412" w:rsidP="00ED3E4A">
      <w:pPr>
        <w:widowControl w:val="0"/>
        <w:autoSpaceDE w:val="0"/>
        <w:autoSpaceDN w:val="0"/>
        <w:adjustRightInd w:val="0"/>
        <w:spacing w:before="100" w:beforeAutospacing="1" w:after="100" w:afterAutospacing="1" w:line="360" w:lineRule="auto"/>
        <w:rPr>
          <w:rFonts w:eastAsia="Arial Unicode MS" w:cs="Arial"/>
          <w:sz w:val="24"/>
          <w:szCs w:val="24"/>
        </w:rPr>
      </w:pPr>
      <w:r w:rsidRPr="00AD503B">
        <w:rPr>
          <w:rFonts w:eastAsia="Arial Unicode MS" w:cs="Arial"/>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w:t>
      </w:r>
      <w:r w:rsidRPr="00AD503B">
        <w:rPr>
          <w:rFonts w:eastAsia="Arial Unicode MS" w:cs="Arial"/>
          <w:b/>
          <w:sz w:val="24"/>
          <w:szCs w:val="24"/>
        </w:rPr>
        <w:t>contratos</w:t>
      </w:r>
      <w:r w:rsidRPr="00AD503B">
        <w:rPr>
          <w:rFonts w:eastAsia="Arial Unicode MS" w:cs="Arial"/>
          <w:sz w:val="24"/>
          <w:szCs w:val="24"/>
        </w:rPr>
        <w:t xml:space="preserve">,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31A6105" w14:textId="77777777" w:rsidR="00617412" w:rsidRPr="00AD503B" w:rsidRDefault="00617412" w:rsidP="008C2B67">
      <w:pPr>
        <w:widowControl w:val="0"/>
        <w:autoSpaceDE w:val="0"/>
        <w:autoSpaceDN w:val="0"/>
        <w:adjustRightInd w:val="0"/>
        <w:spacing w:line="276" w:lineRule="auto"/>
        <w:ind w:left="709" w:right="757"/>
        <w:rPr>
          <w:rFonts w:eastAsia="Arial Unicode MS" w:cs="Arial"/>
          <w:i/>
        </w:rPr>
      </w:pPr>
      <w:r w:rsidRPr="00AD503B">
        <w:rPr>
          <w:rFonts w:eastAsia="Arial Unicode MS" w:cs="Arial"/>
          <w:i/>
        </w:rPr>
        <w:t>“</w:t>
      </w:r>
      <w:r w:rsidRPr="00AD503B">
        <w:rPr>
          <w:rFonts w:eastAsia="Arial Unicode MS" w:cs="Arial"/>
          <w:b/>
          <w:i/>
        </w:rPr>
        <w:t>Artículo 3</w:t>
      </w:r>
      <w:r w:rsidRPr="00AD503B">
        <w:rPr>
          <w:rFonts w:eastAsia="Arial Unicode MS" w:cs="Arial"/>
          <w:i/>
        </w:rPr>
        <w:t>. Para los efectos de la presente Ley se entenderá por:</w:t>
      </w:r>
    </w:p>
    <w:p w14:paraId="4608D216" w14:textId="77777777" w:rsidR="00617412" w:rsidRPr="00AD503B" w:rsidRDefault="00617412" w:rsidP="00F608F8">
      <w:pPr>
        <w:widowControl w:val="0"/>
        <w:autoSpaceDE w:val="0"/>
        <w:autoSpaceDN w:val="0"/>
        <w:adjustRightInd w:val="0"/>
        <w:spacing w:line="276" w:lineRule="auto"/>
        <w:ind w:left="709" w:right="757"/>
        <w:rPr>
          <w:rFonts w:eastAsia="Arial Unicode MS" w:cs="Arial"/>
          <w:i/>
        </w:rPr>
      </w:pPr>
      <w:r w:rsidRPr="00AD503B">
        <w:rPr>
          <w:rFonts w:eastAsia="Arial Unicode MS" w:cs="Arial"/>
          <w:i/>
        </w:rPr>
        <w:t xml:space="preserve">XI. </w:t>
      </w:r>
      <w:r w:rsidRPr="00AD503B">
        <w:rPr>
          <w:rFonts w:eastAsia="Arial Unicode MS" w:cs="Arial"/>
          <w:b/>
          <w:i/>
        </w:rPr>
        <w:t>Documento</w:t>
      </w:r>
      <w:r w:rsidRPr="00AD503B">
        <w:rPr>
          <w:rFonts w:eastAsia="Arial Unicode MS" w:cs="Arial"/>
          <w:i/>
        </w:rPr>
        <w:t xml:space="preserve">: Los expedientes, reportes, estudios, actas, resoluciones, oficios, </w:t>
      </w:r>
      <w:r w:rsidRPr="00AD503B">
        <w:rPr>
          <w:rFonts w:eastAsia="Arial Unicode MS" w:cs="Arial"/>
          <w:i/>
        </w:rPr>
        <w:lastRenderedPageBreak/>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B706497" w14:textId="77777777" w:rsidR="00F608F8" w:rsidRPr="00AD503B" w:rsidRDefault="00F608F8" w:rsidP="00F608F8">
      <w:pPr>
        <w:widowControl w:val="0"/>
        <w:autoSpaceDE w:val="0"/>
        <w:autoSpaceDN w:val="0"/>
        <w:adjustRightInd w:val="0"/>
        <w:spacing w:line="276" w:lineRule="auto"/>
        <w:ind w:left="709" w:right="757"/>
        <w:rPr>
          <w:rFonts w:eastAsia="Arial Unicode MS" w:cs="Arial"/>
          <w:i/>
        </w:rPr>
      </w:pPr>
    </w:p>
    <w:p w14:paraId="01CFE374" w14:textId="77777777" w:rsidR="00617412" w:rsidRPr="00AD503B" w:rsidRDefault="00617412" w:rsidP="00617412">
      <w:pPr>
        <w:widowControl w:val="0"/>
        <w:autoSpaceDE w:val="0"/>
        <w:autoSpaceDN w:val="0"/>
        <w:adjustRightInd w:val="0"/>
        <w:spacing w:line="360" w:lineRule="auto"/>
        <w:rPr>
          <w:rFonts w:eastAsia="Arial Unicode MS" w:cs="Arial"/>
          <w:sz w:val="24"/>
          <w:szCs w:val="24"/>
        </w:rPr>
      </w:pPr>
      <w:r w:rsidRPr="00AD503B">
        <w:rPr>
          <w:rFonts w:eastAsia="Arial Unicode MS" w:cs="Arial"/>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F559084" w14:textId="77777777" w:rsidR="00617412" w:rsidRPr="00AD503B" w:rsidRDefault="00617412" w:rsidP="00F608F8">
      <w:pPr>
        <w:widowControl w:val="0"/>
        <w:autoSpaceDE w:val="0"/>
        <w:autoSpaceDN w:val="0"/>
        <w:adjustRightInd w:val="0"/>
        <w:ind w:left="709" w:right="757"/>
        <w:rPr>
          <w:rFonts w:eastAsia="Arial Unicode MS" w:cs="Arial"/>
          <w:i/>
        </w:rPr>
      </w:pPr>
      <w:r w:rsidRPr="00AD503B">
        <w:rPr>
          <w:rFonts w:eastAsia="Arial Unicode MS" w:cs="Arial"/>
          <w:i/>
        </w:rPr>
        <w:t xml:space="preserve">“CRITERIO 0002-11 </w:t>
      </w:r>
    </w:p>
    <w:p w14:paraId="3095D459" w14:textId="77777777" w:rsidR="00617412" w:rsidRPr="00AD503B" w:rsidRDefault="00617412" w:rsidP="00F608F8">
      <w:pPr>
        <w:widowControl w:val="0"/>
        <w:autoSpaceDE w:val="0"/>
        <w:autoSpaceDN w:val="0"/>
        <w:adjustRightInd w:val="0"/>
        <w:ind w:left="709" w:right="757"/>
        <w:rPr>
          <w:rFonts w:eastAsia="Arial Unicode MS" w:cs="Arial"/>
          <w:i/>
        </w:rPr>
      </w:pPr>
      <w:r w:rsidRPr="00AD503B">
        <w:rPr>
          <w:rFonts w:eastAsia="Arial Unicode MS" w:cs="Arial"/>
          <w:b/>
          <w:i/>
        </w:rPr>
        <w:t>INFORMACIÓN PÚBLICA, CONCEPTO DE, EN MATERIA DE TRANSPARENCIA. INTERPRETACIÓN SISTEMÁTICA DE LOS ARTÍCULOS 2°, FRACCIÓN V, XV, Y XVI, 3°, 4°, 11 Y 41</w:t>
      </w:r>
      <w:r w:rsidRPr="00AD503B">
        <w:rPr>
          <w:rFonts w:eastAsia="Arial Unicode MS" w:cs="Arial"/>
          <w:i/>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00343E"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i/>
        </w:rPr>
        <w:t xml:space="preserve">En </w:t>
      </w:r>
      <w:r w:rsidR="00F608F8" w:rsidRPr="00AD503B">
        <w:rPr>
          <w:rFonts w:eastAsia="Arial Unicode MS" w:cs="Arial"/>
          <w:i/>
        </w:rPr>
        <w:t>consecuencia,</w:t>
      </w:r>
      <w:r w:rsidRPr="00AD503B">
        <w:rPr>
          <w:rFonts w:eastAsia="Arial Unicode MS" w:cs="Arial"/>
          <w:i/>
        </w:rPr>
        <w:t xml:space="preserve"> el acceso a la información se refiere a que se cumplan cualquiera de los siguientes tres supuestos:</w:t>
      </w:r>
    </w:p>
    <w:p w14:paraId="45E12D87"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i/>
        </w:rPr>
        <w:t xml:space="preserve">1) Que se trate de información registrada en cualquier soporte documental, </w:t>
      </w:r>
      <w:r w:rsidR="00F608F8" w:rsidRPr="00AD503B">
        <w:rPr>
          <w:rFonts w:eastAsia="Arial Unicode MS" w:cs="Arial"/>
          <w:i/>
        </w:rPr>
        <w:t>que</w:t>
      </w:r>
      <w:r w:rsidRPr="00AD503B">
        <w:rPr>
          <w:rFonts w:eastAsia="Arial Unicode MS" w:cs="Arial"/>
          <w:i/>
        </w:rPr>
        <w:t xml:space="preserve"> en ejercicio de las atribuciones conferidas, sea generada por los Sujetos Obligados;</w:t>
      </w:r>
    </w:p>
    <w:p w14:paraId="6A9C6962" w14:textId="77777777" w:rsidR="00617412" w:rsidRPr="00AD503B" w:rsidRDefault="00617412" w:rsidP="00617412">
      <w:pPr>
        <w:widowControl w:val="0"/>
        <w:autoSpaceDE w:val="0"/>
        <w:autoSpaceDN w:val="0"/>
        <w:adjustRightInd w:val="0"/>
        <w:ind w:left="709" w:right="757"/>
        <w:rPr>
          <w:rFonts w:eastAsia="Arial Unicode MS" w:cs="Arial"/>
          <w:i/>
        </w:rPr>
      </w:pPr>
      <w:r w:rsidRPr="00AD503B">
        <w:rPr>
          <w:rFonts w:eastAsia="Arial Unicode MS" w:cs="Arial"/>
          <w:i/>
        </w:rPr>
        <w:t>2) Que se trate de información registrada en cualquier soporte documental, que en ejercicio de las atribuciones conferidas, sea administrada por los Sujetos Obligados, y</w:t>
      </w:r>
    </w:p>
    <w:p w14:paraId="0D83D089" w14:textId="77777777" w:rsidR="00617412" w:rsidRPr="00AD503B" w:rsidRDefault="00617412" w:rsidP="00F608F8">
      <w:pPr>
        <w:widowControl w:val="0"/>
        <w:autoSpaceDE w:val="0"/>
        <w:autoSpaceDN w:val="0"/>
        <w:adjustRightInd w:val="0"/>
        <w:ind w:left="709" w:right="757"/>
        <w:rPr>
          <w:rFonts w:eastAsia="Arial Unicode MS" w:cs="Arial"/>
          <w:i/>
        </w:rPr>
      </w:pPr>
      <w:r w:rsidRPr="00AD503B">
        <w:rPr>
          <w:rFonts w:eastAsia="Arial Unicode MS" w:cs="Arial"/>
          <w:i/>
        </w:rPr>
        <w:t xml:space="preserve">3) Que se trate de información registrada en cualquier soporte documental, que en </w:t>
      </w:r>
      <w:r w:rsidRPr="00AD503B">
        <w:rPr>
          <w:rFonts w:eastAsia="Arial Unicode MS" w:cs="Arial"/>
          <w:i/>
        </w:rPr>
        <w:lastRenderedPageBreak/>
        <w:t xml:space="preserve">ejercicio de las atribuciones conferidas, se encuentre en posesión de los Sujetos Obligados.” </w:t>
      </w:r>
      <w:r w:rsidRPr="00AD503B">
        <w:rPr>
          <w:rFonts w:eastAsia="Arial Unicode MS" w:cs="Arial"/>
        </w:rPr>
        <w:t>(Sic)</w:t>
      </w:r>
    </w:p>
    <w:p w14:paraId="14E3DBE2" w14:textId="77777777" w:rsidR="00617412" w:rsidRPr="00AD503B" w:rsidRDefault="00617412" w:rsidP="00617412">
      <w:pPr>
        <w:widowControl w:val="0"/>
        <w:autoSpaceDE w:val="0"/>
        <w:autoSpaceDN w:val="0"/>
        <w:adjustRightInd w:val="0"/>
        <w:ind w:left="709" w:right="757"/>
        <w:rPr>
          <w:rFonts w:eastAsia="Arial Unicode MS" w:cs="Arial"/>
        </w:rPr>
      </w:pPr>
      <w:r w:rsidRPr="00AD503B">
        <w:rPr>
          <w:rFonts w:eastAsia="Arial Unicode MS" w:cs="Arial"/>
        </w:rPr>
        <w:t>(Énfasis Añadido)</w:t>
      </w:r>
    </w:p>
    <w:p w14:paraId="047724DA" w14:textId="77777777" w:rsidR="00B92189" w:rsidRPr="00AD503B" w:rsidRDefault="00B92189" w:rsidP="00617412">
      <w:pPr>
        <w:widowControl w:val="0"/>
        <w:autoSpaceDE w:val="0"/>
        <w:autoSpaceDN w:val="0"/>
        <w:adjustRightInd w:val="0"/>
        <w:ind w:left="709" w:right="757"/>
        <w:rPr>
          <w:rFonts w:eastAsia="Arial Unicode MS" w:cs="Arial"/>
        </w:rPr>
      </w:pPr>
    </w:p>
    <w:p w14:paraId="69CD7810" w14:textId="38859D5D" w:rsidR="00B92189" w:rsidRPr="00AD503B" w:rsidRDefault="00B92189" w:rsidP="00B92189">
      <w:pPr>
        <w:spacing w:after="0" w:line="360" w:lineRule="auto"/>
        <w:rPr>
          <w:sz w:val="24"/>
          <w:szCs w:val="24"/>
        </w:rPr>
      </w:pPr>
      <w:r w:rsidRPr="00AD503B">
        <w:rPr>
          <w:sz w:val="24"/>
          <w:szCs w:val="24"/>
        </w:rPr>
        <w:t>Expuestas las posturas de las partes, se procede al análisis del agravio hecho valer por el ahora Recurrente, para lo cual, en principi</w:t>
      </w:r>
      <w:r w:rsidR="00687994" w:rsidRPr="00AD503B">
        <w:rPr>
          <w:sz w:val="24"/>
          <w:szCs w:val="24"/>
        </w:rPr>
        <w:t>o es necesario contextualizar las razones o motivos de inconformidad derivada de la</w:t>
      </w:r>
      <w:r w:rsidRPr="00AD503B">
        <w:rPr>
          <w:sz w:val="24"/>
          <w:szCs w:val="24"/>
        </w:rPr>
        <w:t xml:space="preserve"> solicitud de información, referente </w:t>
      </w:r>
      <w:r w:rsidR="00687994" w:rsidRPr="00AD503B">
        <w:rPr>
          <w:sz w:val="24"/>
          <w:szCs w:val="24"/>
        </w:rPr>
        <w:t>al monto total pagado a la empresa SHANTI S.A de C.V.</w:t>
      </w:r>
      <w:r w:rsidRPr="00AD503B">
        <w:rPr>
          <w:sz w:val="24"/>
          <w:szCs w:val="24"/>
        </w:rPr>
        <w:t xml:space="preserve"> </w:t>
      </w:r>
    </w:p>
    <w:p w14:paraId="0A83F8D9" w14:textId="77777777" w:rsidR="00F608F8" w:rsidRPr="00AD503B" w:rsidRDefault="00F608F8" w:rsidP="00B92189">
      <w:pPr>
        <w:widowControl w:val="0"/>
        <w:autoSpaceDE w:val="0"/>
        <w:autoSpaceDN w:val="0"/>
        <w:adjustRightInd w:val="0"/>
        <w:ind w:right="757"/>
        <w:rPr>
          <w:rFonts w:eastAsia="Arial Unicode MS" w:cs="Arial"/>
        </w:rPr>
      </w:pPr>
    </w:p>
    <w:p w14:paraId="03EE5A0D" w14:textId="37B9724C" w:rsidR="00F608F8" w:rsidRPr="00AD503B" w:rsidRDefault="00B92189" w:rsidP="00F608F8">
      <w:pPr>
        <w:spacing w:after="0" w:line="360" w:lineRule="auto"/>
        <w:rPr>
          <w:rFonts w:eastAsia="Times New Roman" w:cs="Tahoma"/>
          <w:sz w:val="24"/>
          <w:szCs w:val="24"/>
          <w:lang w:eastAsia="es-ES"/>
        </w:rPr>
      </w:pPr>
      <w:r w:rsidRPr="00AD503B">
        <w:rPr>
          <w:rFonts w:eastAsia="Times New Roman" w:cs="Tahoma"/>
          <w:sz w:val="24"/>
          <w:szCs w:val="24"/>
          <w:lang w:eastAsia="es-ES"/>
        </w:rPr>
        <w:t>En este sentido</w:t>
      </w:r>
      <w:r w:rsidR="00F608F8" w:rsidRPr="00AD503B">
        <w:rPr>
          <w:rFonts w:eastAsia="Times New Roman" w:cs="Tahoma"/>
          <w:sz w:val="24"/>
          <w:szCs w:val="24"/>
          <w:lang w:eastAsia="es-ES"/>
        </w:rPr>
        <w:t>,</w:t>
      </w:r>
      <w:r w:rsidRPr="00AD503B">
        <w:rPr>
          <w:rFonts w:eastAsia="Times New Roman" w:cs="Tahoma"/>
          <w:sz w:val="24"/>
          <w:szCs w:val="24"/>
          <w:lang w:eastAsia="es-ES"/>
        </w:rPr>
        <w:t xml:space="preserve"> este Órgano Garante, enlista </w:t>
      </w:r>
      <w:r w:rsidR="00F608F8" w:rsidRPr="00AD503B">
        <w:rPr>
          <w:rFonts w:eastAsia="Times New Roman" w:cs="Tahoma"/>
          <w:sz w:val="24"/>
          <w:szCs w:val="24"/>
          <w:lang w:eastAsia="es-ES"/>
        </w:rPr>
        <w:t>e</w:t>
      </w:r>
      <w:r w:rsidRPr="00AD503B">
        <w:rPr>
          <w:rFonts w:eastAsia="Times New Roman" w:cs="Tahoma"/>
          <w:sz w:val="24"/>
          <w:szCs w:val="24"/>
          <w:lang w:eastAsia="es-ES"/>
        </w:rPr>
        <w:t xml:space="preserve">l artículo 92, a través del cual, la información requerida </w:t>
      </w:r>
      <w:r w:rsidR="00F608F8" w:rsidRPr="00AD503B">
        <w:rPr>
          <w:rFonts w:eastAsia="Times New Roman" w:cs="Tahoma"/>
          <w:sz w:val="24"/>
          <w:szCs w:val="24"/>
          <w:lang w:eastAsia="es-ES"/>
        </w:rPr>
        <w:t>corresponde a las Obligaciones de Transparencia Comunes de las que des</w:t>
      </w:r>
      <w:r w:rsidR="00C042B5" w:rsidRPr="00AD503B">
        <w:rPr>
          <w:rFonts w:eastAsia="Times New Roman" w:cs="Tahoma"/>
          <w:sz w:val="24"/>
          <w:szCs w:val="24"/>
          <w:lang w:eastAsia="es-ES"/>
        </w:rPr>
        <w:t>taca la contenida en las fracciones</w:t>
      </w:r>
      <w:r w:rsidR="00F608F8" w:rsidRPr="00AD503B">
        <w:rPr>
          <w:rFonts w:eastAsia="Times New Roman" w:cs="Tahoma"/>
          <w:sz w:val="24"/>
          <w:szCs w:val="24"/>
          <w:lang w:eastAsia="es-ES"/>
        </w:rPr>
        <w:t xml:space="preserve"> XXIX</w:t>
      </w:r>
      <w:r w:rsidR="00C042B5" w:rsidRPr="00AD503B">
        <w:rPr>
          <w:rFonts w:eastAsia="Times New Roman" w:cs="Tahoma"/>
          <w:sz w:val="24"/>
          <w:szCs w:val="24"/>
          <w:lang w:eastAsia="es-ES"/>
        </w:rPr>
        <w:t xml:space="preserve"> A y XXIX B</w:t>
      </w:r>
      <w:r w:rsidR="00F608F8" w:rsidRPr="00AD503B">
        <w:rPr>
          <w:rFonts w:eastAsia="Times New Roman" w:cs="Tahoma"/>
          <w:sz w:val="24"/>
          <w:szCs w:val="24"/>
          <w:lang w:eastAsia="es-ES"/>
        </w:rPr>
        <w:t xml:space="preserve">, concerniente a la información sobre los procesos y resultados sobre </w:t>
      </w:r>
      <w:r w:rsidR="00F608F8" w:rsidRPr="00AD503B">
        <w:rPr>
          <w:rFonts w:eastAsia="Times New Roman" w:cs="Tahoma"/>
          <w:b/>
          <w:sz w:val="24"/>
          <w:szCs w:val="24"/>
          <w:lang w:eastAsia="es-ES"/>
        </w:rPr>
        <w:t>procedimientos de contratación</w:t>
      </w:r>
      <w:r w:rsidR="00F608F8" w:rsidRPr="00AD503B">
        <w:rPr>
          <w:rFonts w:eastAsia="Times New Roman" w:cs="Tahoma"/>
          <w:sz w:val="24"/>
          <w:szCs w:val="24"/>
          <w:lang w:eastAsia="es-ES"/>
        </w:rPr>
        <w:t>, que incluya la versión pública del expediente respectivo y de los contratos celebrados</w:t>
      </w:r>
      <w:r w:rsidR="00C042B5" w:rsidRPr="00AD503B">
        <w:rPr>
          <w:rFonts w:eastAsia="Times New Roman" w:cs="Tahoma"/>
          <w:sz w:val="24"/>
          <w:szCs w:val="24"/>
          <w:lang w:eastAsia="es-ES"/>
        </w:rPr>
        <w:t xml:space="preserve"> con la empresa antes referida</w:t>
      </w:r>
      <w:r w:rsidR="00F608F8" w:rsidRPr="00AD503B">
        <w:rPr>
          <w:rFonts w:eastAsia="Times New Roman" w:cs="Tahoma"/>
          <w:sz w:val="24"/>
          <w:szCs w:val="24"/>
          <w:lang w:eastAsia="es-ES"/>
        </w:rPr>
        <w:t>.</w:t>
      </w:r>
    </w:p>
    <w:p w14:paraId="5CEDA40A" w14:textId="60629936" w:rsidR="00C11A24" w:rsidRPr="00AD503B" w:rsidRDefault="00C11A24" w:rsidP="00C11A24">
      <w:pPr>
        <w:spacing w:after="0" w:line="360" w:lineRule="auto"/>
        <w:rPr>
          <w:rFonts w:eastAsia="Calibri" w:cs="Times New Roman"/>
        </w:rPr>
      </w:pPr>
    </w:p>
    <w:p w14:paraId="23BAF4F7" w14:textId="77777777" w:rsidR="00C11A24" w:rsidRPr="00AD503B" w:rsidRDefault="00C11A24" w:rsidP="00C11A24">
      <w:pPr>
        <w:spacing w:after="0" w:line="360" w:lineRule="auto"/>
        <w:rPr>
          <w:rFonts w:eastAsia="Calibri" w:cs="Times New Roman"/>
          <w:sz w:val="24"/>
          <w:szCs w:val="24"/>
        </w:rPr>
      </w:pPr>
      <w:r w:rsidRPr="00AD503B">
        <w:rPr>
          <w:rFonts w:eastAsia="Calibri" w:cs="Times New Roman"/>
          <w:sz w:val="24"/>
          <w:szCs w:val="24"/>
        </w:rPr>
        <w:t xml:space="preserve">En ese orden de ideas, es responsabilidad de los Ayuntamientos ejecutar la obra pública respectiva, mediante </w:t>
      </w:r>
      <w:r w:rsidRPr="00AD503B">
        <w:rPr>
          <w:rFonts w:eastAsia="Calibri" w:cs="Times New Roman"/>
          <w:b/>
          <w:sz w:val="24"/>
          <w:szCs w:val="24"/>
        </w:rPr>
        <w:t>contrato con terceros o por administración directa</w:t>
      </w:r>
      <w:r w:rsidRPr="00AD503B">
        <w:rPr>
          <w:rFonts w:eastAsia="Calibri" w:cs="Times New Roman"/>
          <w:sz w:val="24"/>
          <w:szCs w:val="24"/>
        </w:rPr>
        <w:t xml:space="preserve">; dicho acto jurídico, será </w:t>
      </w:r>
      <w:r w:rsidRPr="00AD503B">
        <w:rPr>
          <w:rFonts w:eastAsia="Calibri" w:cs="Times New Roman"/>
          <w:b/>
          <w:bCs/>
          <w:sz w:val="24"/>
          <w:szCs w:val="24"/>
        </w:rPr>
        <w:t>adjudicado a través de licitaciones públicas,</w:t>
      </w:r>
      <w:r w:rsidRPr="00AD503B">
        <w:rPr>
          <w:rFonts w:eastAsia="Calibri" w:cs="Times New Roman"/>
          <w:sz w:val="24"/>
          <w:szCs w:val="24"/>
        </w:rPr>
        <w:t xml:space="preserve"> invitación restringida o adjudicación directa, conforme a los artículos 12.8, 12.20 y 12.21 del Código </w:t>
      </w:r>
      <w:r w:rsidR="00B079C8" w:rsidRPr="00AD503B">
        <w:rPr>
          <w:rFonts w:eastAsia="Calibri" w:cs="Times New Roman"/>
          <w:sz w:val="24"/>
          <w:szCs w:val="24"/>
        </w:rPr>
        <w:t>Administrativo del Estado de México</w:t>
      </w:r>
      <w:r w:rsidRPr="00AD503B">
        <w:rPr>
          <w:rFonts w:eastAsia="Calibri" w:cs="Times New Roman"/>
          <w:sz w:val="24"/>
          <w:szCs w:val="24"/>
        </w:rPr>
        <w:t>.</w:t>
      </w:r>
    </w:p>
    <w:p w14:paraId="56547FB2" w14:textId="77777777" w:rsidR="008E172D" w:rsidRPr="00AD503B" w:rsidRDefault="008E172D" w:rsidP="00C11A24">
      <w:pPr>
        <w:spacing w:after="0" w:line="360" w:lineRule="auto"/>
        <w:rPr>
          <w:rFonts w:eastAsia="Calibri" w:cs="Times New Roman"/>
        </w:rPr>
      </w:pPr>
    </w:p>
    <w:p w14:paraId="02B3B2F3" w14:textId="77777777" w:rsidR="00C11A24" w:rsidRPr="00AD503B" w:rsidRDefault="00C11A24" w:rsidP="00C11A24">
      <w:pPr>
        <w:spacing w:after="0" w:line="360" w:lineRule="auto"/>
        <w:rPr>
          <w:rFonts w:eastAsia="Calibri" w:cs="Tahoma"/>
          <w:sz w:val="24"/>
          <w:szCs w:val="24"/>
        </w:rPr>
      </w:pPr>
      <w:r w:rsidRPr="00AD503B">
        <w:rPr>
          <w:rFonts w:eastAsia="Calibri" w:cs="Tahoma"/>
          <w:sz w:val="24"/>
          <w:szCs w:val="24"/>
        </w:rPr>
        <w:t xml:space="preserve">Por otra parte, los artículos 1°, fracción III, y 4°de la Ley de la de Contratación Pública del Estado de México y Municipios, especifica que los Ayuntamientos, </w:t>
      </w:r>
      <w:r w:rsidRPr="00AD503B">
        <w:rPr>
          <w:rFonts w:eastAsia="Calibri" w:cs="Tahoma"/>
          <w:sz w:val="24"/>
          <w:szCs w:val="24"/>
        </w:rPr>
        <w:lastRenderedPageBreak/>
        <w:t xml:space="preserve">serán los encargados de realizar los actos relativos a la planeación, programación, presupuestación, ejecución y control de la adquisición (bienes mueves e inmuebles), arrendamiento (bienes mueves e inmuebles), y </w:t>
      </w:r>
      <w:r w:rsidRPr="00AD503B">
        <w:rPr>
          <w:rFonts w:eastAsia="Calibri" w:cs="Tahoma"/>
          <w:b/>
          <w:sz w:val="24"/>
          <w:szCs w:val="24"/>
        </w:rPr>
        <w:t>la contratación de servicios de cualquier naturaleza</w:t>
      </w:r>
      <w:r w:rsidRPr="00AD503B">
        <w:rPr>
          <w:rFonts w:eastAsia="Calibri" w:cs="Tahoma"/>
          <w:sz w:val="24"/>
          <w:szCs w:val="24"/>
        </w:rPr>
        <w:t xml:space="preserve">, que realicen los Ayuntamientos de los Municipios. </w:t>
      </w:r>
    </w:p>
    <w:p w14:paraId="42E4BB3D" w14:textId="77777777" w:rsidR="00C11A24" w:rsidRPr="00AD503B" w:rsidRDefault="00C11A24" w:rsidP="00C11A24">
      <w:pPr>
        <w:spacing w:after="0" w:line="360" w:lineRule="auto"/>
        <w:rPr>
          <w:rFonts w:eastAsia="Calibri" w:cs="Tahoma"/>
          <w:sz w:val="24"/>
          <w:szCs w:val="24"/>
        </w:rPr>
      </w:pPr>
    </w:p>
    <w:p w14:paraId="5BEFFE62" w14:textId="77777777" w:rsidR="00C11A24" w:rsidRPr="00AD503B" w:rsidRDefault="00C11A24" w:rsidP="00C11A24">
      <w:pPr>
        <w:spacing w:after="0" w:line="360" w:lineRule="auto"/>
        <w:rPr>
          <w:rFonts w:eastAsia="Calibri" w:cs="Tahoma"/>
          <w:sz w:val="24"/>
          <w:szCs w:val="24"/>
        </w:rPr>
      </w:pPr>
      <w:r w:rsidRPr="00AD503B">
        <w:rPr>
          <w:rFonts w:eastAsia="Calibri" w:cs="Tahoma"/>
          <w:sz w:val="24"/>
          <w:szCs w:val="24"/>
        </w:rPr>
        <w:t xml:space="preserve">En ese contexto, conforme a los artículos 26 y 27 </w:t>
      </w:r>
      <w:r w:rsidR="00F70765" w:rsidRPr="00AD503B">
        <w:rPr>
          <w:rFonts w:eastAsia="Calibri" w:cs="Tahoma"/>
          <w:sz w:val="24"/>
          <w:szCs w:val="24"/>
        </w:rPr>
        <w:t>Ley de la de Contratación Pública del Estado de México y Municipios</w:t>
      </w:r>
      <w:r w:rsidRPr="00AD503B">
        <w:rPr>
          <w:rFonts w:eastAsia="Calibri" w:cs="Tahoma"/>
          <w:sz w:val="24"/>
          <w:szCs w:val="24"/>
        </w:rPr>
        <w:t xml:space="preserve">, las adquisiciones, arrendamientos y servicios, se adjudicarán a través de </w:t>
      </w:r>
      <w:r w:rsidRPr="00AD503B">
        <w:rPr>
          <w:rFonts w:eastAsia="Calibri" w:cs="Tahoma"/>
          <w:b/>
          <w:sz w:val="24"/>
          <w:szCs w:val="24"/>
        </w:rPr>
        <w:t>procedimientos de licitación pública</w:t>
      </w:r>
      <w:r w:rsidRPr="00AD503B">
        <w:rPr>
          <w:rFonts w:eastAsia="Calibri" w:cs="Tahoma"/>
          <w:sz w:val="24"/>
          <w:szCs w:val="24"/>
        </w:rPr>
        <w:t>, invitación restringida y adjudicación directa.</w:t>
      </w:r>
    </w:p>
    <w:p w14:paraId="20FEE3AC" w14:textId="77777777" w:rsidR="00C11A24" w:rsidRPr="00AD503B" w:rsidRDefault="00C11A24" w:rsidP="00C11A24">
      <w:pPr>
        <w:spacing w:after="0" w:line="360" w:lineRule="auto"/>
        <w:rPr>
          <w:rFonts w:eastAsia="Calibri" w:cs="Tahoma"/>
          <w:sz w:val="24"/>
          <w:szCs w:val="24"/>
        </w:rPr>
      </w:pPr>
    </w:p>
    <w:p w14:paraId="6D7110CD" w14:textId="77777777" w:rsidR="00C11A24" w:rsidRPr="00AD503B" w:rsidRDefault="00C11A24" w:rsidP="00C11A24">
      <w:pPr>
        <w:spacing w:after="0" w:line="360" w:lineRule="auto"/>
        <w:rPr>
          <w:rFonts w:cs="Tahoma"/>
          <w:sz w:val="24"/>
          <w:szCs w:val="24"/>
          <w:lang w:val="es-ES"/>
        </w:rPr>
      </w:pPr>
      <w:r w:rsidRPr="00AD503B">
        <w:rPr>
          <w:sz w:val="24"/>
          <w:szCs w:val="24"/>
        </w:rPr>
        <w:t xml:space="preserve">Ahora bien, sobre los documentos peticionados, se trae </w:t>
      </w:r>
      <w:r w:rsidRPr="00AD503B">
        <w:rPr>
          <w:rFonts w:cs="Tahoma"/>
          <w:sz w:val="24"/>
          <w:szCs w:val="24"/>
          <w:lang w:val="es-ES"/>
        </w:rPr>
        <w:t xml:space="preserve">a colación el artículo 12.38 del Código Administrativo del Estado de México y el 65 de la Ley de Contratación Pública del Estado de México y Municipios, que establecen que la adjudicación de un procedimiento de </w:t>
      </w:r>
      <w:r w:rsidRPr="00AD503B">
        <w:rPr>
          <w:rFonts w:cs="Tahoma"/>
          <w:b/>
          <w:bCs/>
          <w:sz w:val="24"/>
          <w:szCs w:val="24"/>
          <w:lang w:val="es-ES"/>
        </w:rPr>
        <w:t>adquisición y arrendamiento de bienes, contratación de servicios y ejecución de obra,</w:t>
      </w:r>
      <w:r w:rsidRPr="00AD503B">
        <w:rPr>
          <w:rFonts w:cs="Tahoma"/>
          <w:sz w:val="24"/>
          <w:szCs w:val="24"/>
          <w:lang w:val="es-ES"/>
        </w:rPr>
        <w:t xml:space="preserve"> </w:t>
      </w:r>
      <w:r w:rsidRPr="00AD503B">
        <w:rPr>
          <w:rFonts w:cs="Tahoma"/>
          <w:b/>
          <w:sz w:val="24"/>
          <w:szCs w:val="24"/>
          <w:lang w:val="es-ES"/>
        </w:rPr>
        <w:t>se realizará mediante la suscripción de un contrato, entre el Ayuntamiento y la persona a la cual haya ganado el procedimiento licitatorio</w:t>
      </w:r>
      <w:r w:rsidRPr="00AD503B">
        <w:rPr>
          <w:rFonts w:cs="Tahoma"/>
          <w:sz w:val="24"/>
          <w:szCs w:val="24"/>
          <w:lang w:val="es-ES"/>
        </w:rPr>
        <w:t>, dentro de los diez días hábiles siguientes a la notificación del fallo.</w:t>
      </w:r>
    </w:p>
    <w:p w14:paraId="259E8814" w14:textId="77777777" w:rsidR="00C11A24" w:rsidRPr="00AD503B" w:rsidRDefault="00C11A24" w:rsidP="00C11A24">
      <w:pPr>
        <w:spacing w:after="0" w:line="360" w:lineRule="auto"/>
      </w:pPr>
    </w:p>
    <w:p w14:paraId="4DD727A1" w14:textId="77777777" w:rsidR="00C11A24" w:rsidRPr="00AD503B" w:rsidRDefault="00C11A24" w:rsidP="00C11A24">
      <w:pPr>
        <w:spacing w:after="0" w:line="360" w:lineRule="auto"/>
        <w:rPr>
          <w:rFonts w:cs="Tahoma"/>
          <w:sz w:val="24"/>
          <w:szCs w:val="24"/>
          <w:lang w:val="es-ES"/>
        </w:rPr>
      </w:pPr>
      <w:r w:rsidRPr="00AD503B">
        <w:rPr>
          <w:rFonts w:cs="Tahoma"/>
          <w:sz w:val="24"/>
          <w:szCs w:val="24"/>
          <w:lang w:val="es-ES"/>
        </w:rPr>
        <w:t xml:space="preserve">Además, que conforme al artículo 120 del Reglamento de la Ley de Contratación Pública del Estado de México y Municipios y diverso 104 el Reglamento del Libro Décimo Segundo del Código Administrativo del Estado de México, dichos actos </w:t>
      </w:r>
      <w:r w:rsidRPr="00AD503B">
        <w:rPr>
          <w:rFonts w:cs="Tahoma"/>
          <w:sz w:val="24"/>
          <w:szCs w:val="24"/>
          <w:lang w:val="es-ES"/>
        </w:rPr>
        <w:lastRenderedPageBreak/>
        <w:t>jurídicos se conforman por diversos datos, entre los cuales, se encuentran los datos de identificación de las partes y del contrato, así como el importe total.</w:t>
      </w:r>
    </w:p>
    <w:p w14:paraId="52182673" w14:textId="77777777" w:rsidR="00C11A24" w:rsidRPr="00AD503B" w:rsidRDefault="00C11A24" w:rsidP="00C11A24">
      <w:pPr>
        <w:spacing w:after="0" w:line="360" w:lineRule="auto"/>
      </w:pPr>
    </w:p>
    <w:p w14:paraId="7ED5B13F" w14:textId="02ED3015" w:rsidR="00045D1E" w:rsidRPr="00AD503B" w:rsidRDefault="00C11A24" w:rsidP="00C11A24">
      <w:pPr>
        <w:spacing w:after="0" w:line="360" w:lineRule="auto"/>
        <w:rPr>
          <w:sz w:val="24"/>
          <w:szCs w:val="24"/>
        </w:rPr>
      </w:pPr>
      <w:r w:rsidRPr="00AD503B">
        <w:rPr>
          <w:sz w:val="24"/>
          <w:szCs w:val="24"/>
        </w:rPr>
        <w:t xml:space="preserve">Conforme a lo anterior, se logra observar que, en </w:t>
      </w:r>
      <w:r w:rsidR="00ED3E4A" w:rsidRPr="00AD503B">
        <w:rPr>
          <w:sz w:val="24"/>
          <w:szCs w:val="24"/>
        </w:rPr>
        <w:t xml:space="preserve">el presente caso, la inconformidad </w:t>
      </w:r>
      <w:r w:rsidRPr="00AD503B">
        <w:rPr>
          <w:sz w:val="24"/>
          <w:szCs w:val="24"/>
        </w:rPr>
        <w:t xml:space="preserve">del ahora </w:t>
      </w:r>
      <w:r w:rsidR="00B2571B" w:rsidRPr="00AD503B">
        <w:rPr>
          <w:b/>
          <w:sz w:val="24"/>
          <w:szCs w:val="24"/>
        </w:rPr>
        <w:t>RECURRENTE</w:t>
      </w:r>
      <w:r w:rsidRPr="00AD503B">
        <w:rPr>
          <w:sz w:val="24"/>
          <w:szCs w:val="24"/>
        </w:rPr>
        <w:t xml:space="preserve">, es obtener </w:t>
      </w:r>
      <w:r w:rsidR="00045D1E" w:rsidRPr="00AD503B">
        <w:rPr>
          <w:b/>
          <w:sz w:val="24"/>
          <w:szCs w:val="24"/>
        </w:rPr>
        <w:t>el monto total pagado a la empresa SHANTI S.A de C.V</w:t>
      </w:r>
      <w:r w:rsidR="00045D1E" w:rsidRPr="00AD503B">
        <w:rPr>
          <w:sz w:val="24"/>
          <w:szCs w:val="24"/>
        </w:rPr>
        <w:t xml:space="preserve">., </w:t>
      </w:r>
      <w:r w:rsidR="00ED3E4A" w:rsidRPr="00AD503B">
        <w:rPr>
          <w:sz w:val="24"/>
          <w:szCs w:val="24"/>
        </w:rPr>
        <w:t>derivado</w:t>
      </w:r>
      <w:r w:rsidR="00C37F6E" w:rsidRPr="00AD503B">
        <w:rPr>
          <w:sz w:val="24"/>
          <w:szCs w:val="24"/>
        </w:rPr>
        <w:t>s</w:t>
      </w:r>
      <w:r w:rsidR="00ED3E4A" w:rsidRPr="00AD503B">
        <w:rPr>
          <w:sz w:val="24"/>
          <w:szCs w:val="24"/>
        </w:rPr>
        <w:t xml:space="preserve"> de </w:t>
      </w:r>
      <w:r w:rsidRPr="00AD503B">
        <w:rPr>
          <w:sz w:val="24"/>
          <w:szCs w:val="24"/>
        </w:rPr>
        <w:t xml:space="preserve">los contratos </w:t>
      </w:r>
      <w:r w:rsidR="00045D1E" w:rsidRPr="00AD503B">
        <w:rPr>
          <w:sz w:val="24"/>
          <w:szCs w:val="24"/>
        </w:rPr>
        <w:t>celebrados por el Ayuntamiento, desde el inicio de su administración a la fecha</w:t>
      </w:r>
      <w:r w:rsidR="00ED3E4A" w:rsidRPr="00AD503B">
        <w:rPr>
          <w:sz w:val="24"/>
          <w:szCs w:val="24"/>
        </w:rPr>
        <w:t>, es decir, al 10 de marzo de 2021.</w:t>
      </w:r>
    </w:p>
    <w:p w14:paraId="70A4FF1C" w14:textId="4A700818" w:rsidR="00C11A24" w:rsidRPr="00AD503B" w:rsidRDefault="00C11A24" w:rsidP="00C11A24">
      <w:pPr>
        <w:spacing w:after="0" w:line="360" w:lineRule="auto"/>
        <w:rPr>
          <w:rFonts w:eastAsia="Times New Roman" w:cs="Tahoma"/>
          <w:bCs/>
          <w:iCs/>
          <w:color w:val="auto"/>
          <w:lang w:val="es-ES" w:eastAsia="es-ES"/>
        </w:rPr>
      </w:pPr>
    </w:p>
    <w:p w14:paraId="04DBBA08" w14:textId="77777777" w:rsidR="00C11A24" w:rsidRPr="00AD503B" w:rsidRDefault="00C11A24" w:rsidP="00C11A24">
      <w:pPr>
        <w:spacing w:after="0" w:line="360" w:lineRule="auto"/>
        <w:rPr>
          <w:rFonts w:eastAsia="Times New Roman" w:cs="Tahoma"/>
          <w:color w:val="auto"/>
          <w:sz w:val="24"/>
          <w:szCs w:val="24"/>
          <w:lang w:eastAsia="es-ES"/>
        </w:rPr>
      </w:pPr>
      <w:r w:rsidRPr="00AD503B">
        <w:rPr>
          <w:rFonts w:eastAsia="Times New Roman" w:cs="Tahoma"/>
          <w:color w:val="auto"/>
          <w:sz w:val="24"/>
          <w:szCs w:val="24"/>
          <w:lang w:eastAsia="es-ES"/>
        </w:rPr>
        <w:t xml:space="preserve">En ese contexto, el artículo 162 de la Ley de Transparencia y Acceso a la Información Pública del Estado de México y Municipios, establece que las áreas competentes para conocer de una solicitud de información, deben realizar una </w:t>
      </w:r>
      <w:r w:rsidRPr="00AD503B">
        <w:rPr>
          <w:rFonts w:eastAsia="Times New Roman" w:cs="Tahoma"/>
          <w:b/>
          <w:color w:val="auto"/>
          <w:sz w:val="24"/>
          <w:szCs w:val="24"/>
          <w:lang w:eastAsia="es-ES"/>
        </w:rPr>
        <w:t>búsqueda exhaustiva y razonable</w:t>
      </w:r>
      <w:r w:rsidRPr="00AD503B">
        <w:rPr>
          <w:rFonts w:eastAsia="Times New Roman" w:cs="Tahoma"/>
          <w:color w:val="auto"/>
          <w:sz w:val="24"/>
          <w:szCs w:val="24"/>
          <w:lang w:eastAsia="es-ES"/>
        </w:rPr>
        <w:t>; así, resulta necesario determinar, que es una investigación con esas características.</w:t>
      </w:r>
    </w:p>
    <w:p w14:paraId="7C7C64E6" w14:textId="77777777" w:rsidR="00C11A24" w:rsidRPr="00AD503B" w:rsidRDefault="00C11A24" w:rsidP="00C11A24">
      <w:pPr>
        <w:spacing w:after="0" w:line="360" w:lineRule="auto"/>
        <w:rPr>
          <w:rFonts w:eastAsia="Times New Roman" w:cs="Tahoma"/>
          <w:color w:val="auto"/>
          <w:sz w:val="24"/>
          <w:szCs w:val="24"/>
          <w:lang w:eastAsia="es-ES"/>
        </w:rPr>
      </w:pPr>
    </w:p>
    <w:p w14:paraId="4B37BAE6" w14:textId="77777777" w:rsidR="00C11A24" w:rsidRPr="00AD503B" w:rsidRDefault="00C11A24" w:rsidP="00C11A24">
      <w:pPr>
        <w:spacing w:after="0" w:line="360" w:lineRule="auto"/>
        <w:rPr>
          <w:rFonts w:eastAsia="Times New Roman" w:cs="Tahoma"/>
          <w:b/>
          <w:color w:val="auto"/>
          <w:sz w:val="24"/>
          <w:szCs w:val="24"/>
          <w:lang w:eastAsia="es-ES"/>
        </w:rPr>
      </w:pPr>
      <w:r w:rsidRPr="00AD503B">
        <w:rPr>
          <w:rFonts w:eastAsia="Times New Roman" w:cs="Tahoma"/>
          <w:color w:val="auto"/>
          <w:sz w:val="24"/>
          <w:szCs w:val="24"/>
          <w:lang w:eastAsia="es-E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409E066" w14:textId="77777777" w:rsidR="00C11A24" w:rsidRPr="00AD503B" w:rsidRDefault="00C11A24" w:rsidP="00C11A24">
      <w:pPr>
        <w:spacing w:after="0" w:line="360" w:lineRule="auto"/>
        <w:rPr>
          <w:rFonts w:eastAsia="Times New Roman" w:cs="Tahoma"/>
          <w:color w:val="auto"/>
          <w:lang w:eastAsia="es-ES"/>
        </w:rPr>
      </w:pPr>
    </w:p>
    <w:p w14:paraId="79F27088" w14:textId="77777777" w:rsidR="00C11A24" w:rsidRPr="00AD503B" w:rsidRDefault="00C11A24" w:rsidP="00C11A24">
      <w:pPr>
        <w:spacing w:after="0" w:line="360" w:lineRule="auto"/>
        <w:rPr>
          <w:rFonts w:eastAsia="Times New Roman" w:cs="Tahoma"/>
          <w:color w:val="auto"/>
          <w:sz w:val="24"/>
          <w:szCs w:val="24"/>
          <w:lang w:eastAsia="es-ES"/>
        </w:rPr>
      </w:pPr>
      <w:r w:rsidRPr="00AD503B">
        <w:rPr>
          <w:rFonts w:eastAsia="Times New Roman" w:cs="Tahoma"/>
          <w:color w:val="auto"/>
          <w:sz w:val="24"/>
          <w:szCs w:val="24"/>
          <w:lang w:eastAsia="es-ES"/>
        </w:rPr>
        <w:t xml:space="preserve">En ese contexto, de conformidad con los criterios 12/10 y 04/19, emitidos por el Instituto Nacional de Transparencia, Acceso a la Información y Protección de Datos Personales, traídos por analogía, se colige que los sujetos </w:t>
      </w:r>
      <w:r w:rsidRPr="00AD503B">
        <w:rPr>
          <w:rFonts w:eastAsia="Times New Roman" w:cs="Tahoma"/>
          <w:b/>
          <w:color w:val="auto"/>
          <w:sz w:val="24"/>
          <w:szCs w:val="24"/>
          <w:lang w:eastAsia="es-ES"/>
        </w:rPr>
        <w:t>obligados para acreditar que se realizó una búsqueda exhaustiva y razonable,</w:t>
      </w:r>
      <w:r w:rsidRPr="00AD503B">
        <w:rPr>
          <w:rFonts w:eastAsia="Times New Roman" w:cs="Tahoma"/>
          <w:color w:val="auto"/>
          <w:sz w:val="24"/>
          <w:szCs w:val="24"/>
          <w:lang w:eastAsia="es-ES"/>
        </w:rPr>
        <w:t xml:space="preserve"> deben de </w:t>
      </w:r>
      <w:r w:rsidRPr="00AD503B">
        <w:rPr>
          <w:rFonts w:eastAsia="Times New Roman" w:cs="Tahoma"/>
          <w:color w:val="auto"/>
          <w:sz w:val="24"/>
          <w:szCs w:val="24"/>
          <w:lang w:eastAsia="es-ES"/>
        </w:rPr>
        <w:lastRenderedPageBreak/>
        <w:t>proporcionar los elementos suficientes del carácter exhaustivo de la indagación realizada, a saber, los siguientes:</w:t>
      </w:r>
    </w:p>
    <w:p w14:paraId="64D41C8C" w14:textId="77777777" w:rsidR="00C11A24" w:rsidRPr="00AD503B" w:rsidRDefault="00C11A24" w:rsidP="00C11A24">
      <w:pPr>
        <w:spacing w:after="0" w:line="360" w:lineRule="auto"/>
        <w:rPr>
          <w:rFonts w:eastAsia="Times New Roman" w:cs="Tahoma"/>
          <w:color w:val="auto"/>
          <w:sz w:val="24"/>
          <w:szCs w:val="24"/>
          <w:lang w:eastAsia="es-ES"/>
        </w:rPr>
      </w:pPr>
    </w:p>
    <w:p w14:paraId="38580C8A" w14:textId="77777777" w:rsidR="00C11A24" w:rsidRPr="00AD503B" w:rsidRDefault="00C11A24" w:rsidP="00C11A24">
      <w:pPr>
        <w:numPr>
          <w:ilvl w:val="0"/>
          <w:numId w:val="2"/>
        </w:numPr>
        <w:spacing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Motivación por las que se buscó la información, en determinadas unidades administrativas;</w:t>
      </w:r>
    </w:p>
    <w:p w14:paraId="24E5D045" w14:textId="77777777" w:rsidR="00C11A24" w:rsidRPr="00AD503B" w:rsidRDefault="00C11A24" w:rsidP="00C11A24">
      <w:pPr>
        <w:numPr>
          <w:ilvl w:val="0"/>
          <w:numId w:val="2"/>
        </w:numPr>
        <w:spacing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Los criterios de búsqueda utilizados, y</w:t>
      </w:r>
    </w:p>
    <w:p w14:paraId="1F739B25" w14:textId="77777777" w:rsidR="00C11A24" w:rsidRPr="00AD503B" w:rsidRDefault="00C11A24" w:rsidP="00C11A24">
      <w:pPr>
        <w:numPr>
          <w:ilvl w:val="0"/>
          <w:numId w:val="2"/>
        </w:numPr>
        <w:spacing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Las circunstancias que fueron tomadas en cuenta.</w:t>
      </w:r>
    </w:p>
    <w:p w14:paraId="31139722" w14:textId="77777777" w:rsidR="00C11A24" w:rsidRPr="00AD503B" w:rsidRDefault="00C11A24" w:rsidP="00C11A24">
      <w:pPr>
        <w:spacing w:after="0" w:line="360" w:lineRule="auto"/>
        <w:rPr>
          <w:rFonts w:eastAsia="Times New Roman" w:cs="Tahoma"/>
          <w:color w:val="auto"/>
          <w:lang w:eastAsia="es-ES"/>
        </w:rPr>
      </w:pPr>
    </w:p>
    <w:p w14:paraId="5799D222" w14:textId="77777777" w:rsidR="00C11A24" w:rsidRPr="00AD503B" w:rsidRDefault="00C11A24" w:rsidP="00C11A24">
      <w:pPr>
        <w:spacing w:after="0" w:line="360" w:lineRule="auto"/>
        <w:rPr>
          <w:rFonts w:eastAsia="Times New Roman" w:cs="Tahoma"/>
          <w:color w:val="auto"/>
          <w:sz w:val="24"/>
          <w:szCs w:val="24"/>
          <w:lang w:eastAsia="es-ES"/>
        </w:rPr>
      </w:pPr>
      <w:r w:rsidRPr="00AD503B">
        <w:rPr>
          <w:rFonts w:eastAsia="Times New Roman" w:cs="Tahoma"/>
          <w:color w:val="auto"/>
          <w:sz w:val="24"/>
          <w:szCs w:val="24"/>
          <w:lang w:eastAsia="es-ES"/>
        </w:rPr>
        <w:t xml:space="preserve">De tales circunstancias, se considera que para que los Sujetos Obligado justifiquen que realizaron una </w:t>
      </w:r>
      <w:r w:rsidRPr="00AD503B">
        <w:rPr>
          <w:rFonts w:eastAsia="Times New Roman" w:cs="Tahoma"/>
          <w:b/>
          <w:color w:val="auto"/>
          <w:sz w:val="24"/>
          <w:szCs w:val="24"/>
          <w:lang w:eastAsia="es-ES"/>
        </w:rPr>
        <w:t>búsqueda exhaustiva y razonable</w:t>
      </w:r>
      <w:r w:rsidRPr="00AD503B">
        <w:rPr>
          <w:rFonts w:eastAsia="Times New Roman" w:cs="Tahoma"/>
          <w:color w:val="auto"/>
          <w:sz w:val="24"/>
          <w:szCs w:val="24"/>
          <w:lang w:eastAsia="es-ES"/>
        </w:rPr>
        <w:t>, deben indicar de manera clara, lo siguiente:</w:t>
      </w:r>
    </w:p>
    <w:p w14:paraId="431F59F0" w14:textId="77777777" w:rsidR="00C11A24" w:rsidRPr="00AD503B" w:rsidRDefault="00C11A24" w:rsidP="00C11A24">
      <w:pPr>
        <w:spacing w:after="0" w:line="360" w:lineRule="auto"/>
        <w:rPr>
          <w:rFonts w:eastAsia="Times New Roman" w:cs="Tahoma"/>
          <w:color w:val="auto"/>
          <w:lang w:eastAsia="es-ES"/>
        </w:rPr>
      </w:pPr>
    </w:p>
    <w:p w14:paraId="24CA2222" w14:textId="77777777" w:rsidR="00C11A24" w:rsidRPr="00AD503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D503B">
        <w:rPr>
          <w:rFonts w:eastAsia="Times New Roman" w:cs="Tahoma"/>
          <w:b/>
          <w:color w:val="auto"/>
          <w:sz w:val="24"/>
          <w:szCs w:val="24"/>
          <w:lang w:eastAsia="es-ES"/>
        </w:rPr>
        <w:t>Las áreas donde se buscó la información</w:t>
      </w:r>
      <w:r w:rsidRPr="00AD503B">
        <w:rPr>
          <w:rFonts w:eastAsia="Times New Roman" w:cs="Tahoma"/>
          <w:color w:val="auto"/>
          <w:sz w:val="24"/>
          <w:szCs w:val="24"/>
          <w:lang w:eastAsia="es-ES"/>
        </w:rPr>
        <w:t>;</w:t>
      </w:r>
    </w:p>
    <w:p w14:paraId="798C32F0" w14:textId="77777777" w:rsidR="00C11A24" w:rsidRPr="00AD503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Tipo de archivos buscados (físicos o electrónicos);</w:t>
      </w:r>
    </w:p>
    <w:p w14:paraId="128B110F" w14:textId="77777777" w:rsidR="00C11A24" w:rsidRPr="00AD503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 xml:space="preserve">Los criterios de búsqueda utilizados, y </w:t>
      </w:r>
    </w:p>
    <w:p w14:paraId="7C1A2744" w14:textId="77777777" w:rsidR="00C11A24" w:rsidRPr="00AD503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D503B">
        <w:rPr>
          <w:rFonts w:eastAsia="Times New Roman" w:cs="Tahoma"/>
          <w:color w:val="auto"/>
          <w:sz w:val="24"/>
          <w:szCs w:val="24"/>
          <w:lang w:eastAsia="es-ES"/>
        </w:rPr>
        <w:t>Las circunstancia</w:t>
      </w:r>
      <w:r w:rsidR="004E18E0" w:rsidRPr="00AD503B">
        <w:rPr>
          <w:rFonts w:eastAsia="Times New Roman" w:cs="Tahoma"/>
          <w:color w:val="auto"/>
          <w:sz w:val="24"/>
          <w:szCs w:val="24"/>
          <w:lang w:eastAsia="es-ES"/>
        </w:rPr>
        <w:t>s que fueron tomadas en cuenta.</w:t>
      </w:r>
    </w:p>
    <w:p w14:paraId="12614C19" w14:textId="77777777" w:rsidR="00C11A24" w:rsidRPr="00AD503B" w:rsidRDefault="00C11A24" w:rsidP="00C11A24">
      <w:pPr>
        <w:spacing w:after="0" w:line="360" w:lineRule="auto"/>
        <w:rPr>
          <w:rFonts w:eastAsia="Calibri" w:cs="Tahoma"/>
        </w:rPr>
      </w:pPr>
    </w:p>
    <w:p w14:paraId="5B2EB719" w14:textId="429CA6DB" w:rsidR="00C11A24" w:rsidRPr="00AD503B" w:rsidRDefault="00C11A24" w:rsidP="00C11A24">
      <w:pPr>
        <w:spacing w:after="0" w:line="360" w:lineRule="auto"/>
        <w:rPr>
          <w:rFonts w:eastAsia="Calibri" w:cs="Tahoma"/>
          <w:sz w:val="24"/>
          <w:szCs w:val="24"/>
        </w:rPr>
      </w:pPr>
      <w:r w:rsidRPr="00AD503B">
        <w:rPr>
          <w:rFonts w:eastAsia="Calibri" w:cs="Tahoma"/>
          <w:sz w:val="24"/>
          <w:szCs w:val="24"/>
        </w:rPr>
        <w:t>Conforme a lo anterior, se procede a verificar si la búsqueda realizada por el Sujeto Obligado cumple los parámetros previamente señalados; sobre lo anterior, resulta</w:t>
      </w:r>
      <w:r w:rsidR="00F269E3" w:rsidRPr="00AD503B">
        <w:rPr>
          <w:rFonts w:eastAsia="Calibri" w:cs="Tahoma"/>
          <w:sz w:val="24"/>
          <w:szCs w:val="24"/>
        </w:rPr>
        <w:t xml:space="preserve"> necesario traer a colación,</w:t>
      </w:r>
      <w:r w:rsidR="00E667D0" w:rsidRPr="00AD503B">
        <w:rPr>
          <w:rFonts w:eastAsia="Calibri" w:cs="Tahoma"/>
          <w:sz w:val="24"/>
          <w:szCs w:val="24"/>
        </w:rPr>
        <w:t xml:space="preserve"> </w:t>
      </w:r>
      <w:r w:rsidR="00E667D0" w:rsidRPr="00AD503B">
        <w:rPr>
          <w:sz w:val="24"/>
          <w:szCs w:val="24"/>
        </w:rPr>
        <w:t xml:space="preserve">artículos 47 del Bando Municipal; </w:t>
      </w:r>
      <w:r w:rsidR="006F6BE7" w:rsidRPr="00AD503B">
        <w:rPr>
          <w:sz w:val="24"/>
          <w:szCs w:val="24"/>
        </w:rPr>
        <w:t>24, 25 fracciones II, IV, XXI y 30, fracción XVI</w:t>
      </w:r>
      <w:r w:rsidR="00E667D0" w:rsidRPr="00AD503B">
        <w:rPr>
          <w:sz w:val="24"/>
          <w:szCs w:val="24"/>
        </w:rPr>
        <w:t xml:space="preserve"> del Reglamento Orgánico de la Administración Pública Municipal de Atizapán de Zaragoza, Estado de México, </w:t>
      </w:r>
      <w:r w:rsidRPr="00AD503B">
        <w:rPr>
          <w:rFonts w:eastAsia="Calibri" w:cs="Tahoma"/>
          <w:sz w:val="24"/>
          <w:szCs w:val="24"/>
        </w:rPr>
        <w:t>que precisa que el Sujeto Obligado cuenta con diversas unidades administrativas para el ejercicio de sus funciones entre las cuales se encuentran, las siguientes:</w:t>
      </w:r>
    </w:p>
    <w:p w14:paraId="2B393C23" w14:textId="1B7948D2" w:rsidR="00E667D0" w:rsidRPr="00AD503B" w:rsidRDefault="00E667D0" w:rsidP="00E667D0">
      <w:pPr>
        <w:spacing w:after="0" w:line="360" w:lineRule="auto"/>
        <w:jc w:val="center"/>
        <w:rPr>
          <w:rFonts w:eastAsia="Calibri" w:cs="Tahoma"/>
          <w:sz w:val="24"/>
          <w:szCs w:val="24"/>
        </w:rPr>
      </w:pPr>
      <w:r w:rsidRPr="00AD503B">
        <w:rPr>
          <w:noProof/>
          <w:lang w:val="es-ES" w:eastAsia="es-ES"/>
        </w:rPr>
        <w:lastRenderedPageBreak/>
        <w:drawing>
          <wp:inline distT="0" distB="0" distL="0" distR="0" wp14:anchorId="6D28BF1A" wp14:editId="222C605B">
            <wp:extent cx="4135120" cy="264418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50" t="15324" r="21420" b="36791"/>
                    <a:stretch/>
                  </pic:blipFill>
                  <pic:spPr bwMode="auto">
                    <a:xfrm>
                      <a:off x="0" y="0"/>
                      <a:ext cx="4141274" cy="2648123"/>
                    </a:xfrm>
                    <a:prstGeom prst="rect">
                      <a:avLst/>
                    </a:prstGeom>
                    <a:ln>
                      <a:noFill/>
                    </a:ln>
                    <a:extLst>
                      <a:ext uri="{53640926-AAD7-44d8-BBD7-CCE9431645EC}">
                        <a14:shadowObscured xmlns:a14="http://schemas.microsoft.com/office/drawing/2010/main"/>
                      </a:ext>
                    </a:extLst>
                  </pic:spPr>
                </pic:pic>
              </a:graphicData>
            </a:graphic>
          </wp:inline>
        </w:drawing>
      </w:r>
    </w:p>
    <w:p w14:paraId="16EB57E4" w14:textId="31D9FC52" w:rsidR="00E667D0" w:rsidRPr="00AD503B" w:rsidRDefault="00F24CB6" w:rsidP="00E667D0">
      <w:pPr>
        <w:spacing w:after="0" w:line="360" w:lineRule="auto"/>
        <w:jc w:val="center"/>
        <w:rPr>
          <w:rFonts w:eastAsia="Calibri" w:cs="Tahoma"/>
          <w:sz w:val="24"/>
          <w:szCs w:val="24"/>
        </w:rPr>
      </w:pPr>
      <w:r w:rsidRPr="00AD503B">
        <w:rPr>
          <w:noProof/>
          <w:lang w:val="es-ES" w:eastAsia="es-ES"/>
        </w:rPr>
        <mc:AlternateContent>
          <mc:Choice Requires="wps">
            <w:drawing>
              <wp:anchor distT="0" distB="0" distL="114300" distR="114300" simplePos="0" relativeHeight="251675648" behindDoc="0" locked="0" layoutInCell="1" allowOverlap="1" wp14:anchorId="5E44A714" wp14:editId="6D2F038A">
                <wp:simplePos x="0" y="0"/>
                <wp:positionH relativeFrom="margin">
                  <wp:posOffset>1376099</wp:posOffset>
                </wp:positionH>
                <wp:positionV relativeFrom="paragraph">
                  <wp:posOffset>1910837</wp:posOffset>
                </wp:positionV>
                <wp:extent cx="3112851" cy="131323"/>
                <wp:effectExtent l="19050" t="19050" r="11430" b="21590"/>
                <wp:wrapNone/>
                <wp:docPr id="10" name="Rectángulo 10"/>
                <wp:cNvGraphicFramePr/>
                <a:graphic xmlns:a="http://schemas.openxmlformats.org/drawingml/2006/main">
                  <a:graphicData uri="http://schemas.microsoft.com/office/word/2010/wordprocessingShape">
                    <wps:wsp>
                      <wps:cNvSpPr/>
                      <wps:spPr>
                        <a:xfrm>
                          <a:off x="0" y="0"/>
                          <a:ext cx="3112851" cy="13132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5="http://schemas.microsoft.com/office/word/2012/wordml">
            <w:pict>
              <v:rect w14:anchorId="5B581886" id="Rectángulo 10" o:spid="_x0000_s1026" style="position:absolute;margin-left:108.35pt;margin-top:150.45pt;width:245.1pt;height:10.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" filled="f" strokecolor="red" strokeweight="2.25pt">
                <w10:wrap anchorx="margin"/>
              </v:rect>
            </w:pict>
          </mc:Fallback>
        </mc:AlternateContent>
      </w:r>
      <w:r w:rsidRPr="00AD503B">
        <w:rPr>
          <w:noProof/>
          <w:lang w:val="es-ES" w:eastAsia="es-ES"/>
        </w:rPr>
        <mc:AlternateContent>
          <mc:Choice Requires="wps">
            <w:drawing>
              <wp:anchor distT="0" distB="0" distL="114300" distR="114300" simplePos="0" relativeHeight="251673600" behindDoc="0" locked="0" layoutInCell="1" allowOverlap="1" wp14:anchorId="0476CC19" wp14:editId="37AE5629">
                <wp:simplePos x="0" y="0"/>
                <wp:positionH relativeFrom="margin">
                  <wp:posOffset>1395082</wp:posOffset>
                </wp:positionH>
                <wp:positionV relativeFrom="paragraph">
                  <wp:posOffset>1691640</wp:posOffset>
                </wp:positionV>
                <wp:extent cx="3054485" cy="150779"/>
                <wp:effectExtent l="19050" t="19050" r="12700" b="20955"/>
                <wp:wrapNone/>
                <wp:docPr id="9" name="Rectángulo 9"/>
                <wp:cNvGraphicFramePr/>
                <a:graphic xmlns:a="http://schemas.openxmlformats.org/drawingml/2006/main">
                  <a:graphicData uri="http://schemas.microsoft.com/office/word/2010/wordprocessingShape">
                    <wps:wsp>
                      <wps:cNvSpPr/>
                      <wps:spPr>
                        <a:xfrm>
                          <a:off x="0" y="0"/>
                          <a:ext cx="3054485" cy="15077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5="http://schemas.microsoft.com/office/word/2012/wordml">
            <w:pict>
              <v:rect w14:anchorId="43433872" id="Rectángulo 9" o:spid="_x0000_s1026" style="position:absolute;margin-left:109.85pt;margin-top:133.2pt;width:240.5pt;height:1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" filled="f" strokecolor="red" strokeweight="2.25pt">
                <w10:wrap anchorx="margin"/>
              </v:rect>
            </w:pict>
          </mc:Fallback>
        </mc:AlternateContent>
      </w:r>
      <w:r w:rsidRPr="00AD503B">
        <w:rPr>
          <w:noProof/>
          <w:lang w:eastAsia="es-MX"/>
        </w:rPr>
        <w:t xml:space="preserve"> </w:t>
      </w:r>
      <w:r w:rsidR="00E667D0" w:rsidRPr="00AD503B">
        <w:rPr>
          <w:noProof/>
          <w:lang w:val="es-ES" w:eastAsia="es-ES"/>
        </w:rPr>
        <w:drawing>
          <wp:inline distT="0" distB="0" distL="0" distR="0" wp14:anchorId="234496B6" wp14:editId="425E0DCF">
            <wp:extent cx="4063365" cy="3773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47" t="19882" r="19692" b="10873"/>
                    <a:stretch/>
                  </pic:blipFill>
                  <pic:spPr bwMode="auto">
                    <a:xfrm>
                      <a:off x="0" y="0"/>
                      <a:ext cx="4070444" cy="3780299"/>
                    </a:xfrm>
                    <a:prstGeom prst="rect">
                      <a:avLst/>
                    </a:prstGeom>
                    <a:ln>
                      <a:noFill/>
                    </a:ln>
                    <a:extLst>
                      <a:ext uri="{53640926-AAD7-44d8-BBD7-CCE9431645EC}">
                        <a14:shadowObscured xmlns:a14="http://schemas.microsoft.com/office/drawing/2010/main"/>
                      </a:ext>
                    </a:extLst>
                  </pic:spPr>
                </pic:pic>
              </a:graphicData>
            </a:graphic>
          </wp:inline>
        </w:drawing>
      </w:r>
    </w:p>
    <w:p w14:paraId="6B4A5432" w14:textId="77777777" w:rsidR="004C1352" w:rsidRPr="00AD503B" w:rsidRDefault="004C1352" w:rsidP="0081558D">
      <w:pPr>
        <w:pStyle w:val="Prrafodelista"/>
        <w:spacing w:after="0" w:line="360" w:lineRule="auto"/>
        <w:rPr>
          <w:rFonts w:eastAsia="Calibri" w:cs="Tahoma"/>
          <w:sz w:val="24"/>
          <w:szCs w:val="24"/>
        </w:rPr>
      </w:pPr>
    </w:p>
    <w:p w14:paraId="371B8BF7" w14:textId="2D3CD0A5" w:rsidR="00E667D0" w:rsidRPr="00AD503B" w:rsidRDefault="00F24CB6" w:rsidP="00E667D0">
      <w:pPr>
        <w:spacing w:after="0" w:line="360" w:lineRule="auto"/>
        <w:jc w:val="center"/>
        <w:rPr>
          <w:rFonts w:eastAsia="Calibri" w:cs="Tahoma"/>
          <w:bCs/>
          <w:sz w:val="24"/>
          <w:szCs w:val="24"/>
        </w:rPr>
      </w:pPr>
      <w:r w:rsidRPr="00AD503B">
        <w:rPr>
          <w:noProof/>
          <w:lang w:val="es-ES" w:eastAsia="es-ES"/>
        </w:rPr>
        <w:lastRenderedPageBreak/>
        <mc:AlternateContent>
          <mc:Choice Requires="wps">
            <w:drawing>
              <wp:anchor distT="0" distB="0" distL="114300" distR="114300" simplePos="0" relativeHeight="251671552" behindDoc="0" locked="0" layoutInCell="1" allowOverlap="1" wp14:anchorId="111D1001" wp14:editId="1151EC44">
                <wp:simplePos x="0" y="0"/>
                <wp:positionH relativeFrom="margin">
                  <wp:posOffset>1157227</wp:posOffset>
                </wp:positionH>
                <wp:positionV relativeFrom="paragraph">
                  <wp:posOffset>2101445</wp:posOffset>
                </wp:positionV>
                <wp:extent cx="3263022" cy="359923"/>
                <wp:effectExtent l="19050" t="19050" r="13970" b="21590"/>
                <wp:wrapNone/>
                <wp:docPr id="8" name="Rectángulo 8"/>
                <wp:cNvGraphicFramePr/>
                <a:graphic xmlns:a="http://schemas.openxmlformats.org/drawingml/2006/main">
                  <a:graphicData uri="http://schemas.microsoft.com/office/word/2010/wordprocessingShape">
                    <wps:wsp>
                      <wps:cNvSpPr/>
                      <wps:spPr>
                        <a:xfrm>
                          <a:off x="0" y="0"/>
                          <a:ext cx="3263022" cy="35992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5="http://schemas.microsoft.com/office/word/2012/wordml">
            <w:pict>
              <v:rect w14:anchorId="13F4D4B4" id="Rectángulo 8" o:spid="_x0000_s1026" style="position:absolute;margin-left:91.1pt;margin-top:165.45pt;width:256.95pt;height:28.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" filled="f" strokecolor="red" strokeweight="2.25pt">
                <w10:wrap anchorx="margin"/>
              </v:rect>
            </w:pict>
          </mc:Fallback>
        </mc:AlternateContent>
      </w:r>
      <w:r w:rsidR="00E667D0" w:rsidRPr="00AD503B">
        <w:rPr>
          <w:noProof/>
          <w:lang w:val="es-ES" w:eastAsia="es-ES"/>
        </w:rPr>
        <w:drawing>
          <wp:inline distT="0" distB="0" distL="0" distR="0" wp14:anchorId="406F653A" wp14:editId="6829D6AA">
            <wp:extent cx="4226541" cy="4173166"/>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77" t="16443" r="19847" b="8934"/>
                    <a:stretch/>
                  </pic:blipFill>
                  <pic:spPr bwMode="auto">
                    <a:xfrm>
                      <a:off x="0" y="0"/>
                      <a:ext cx="4235386" cy="4181900"/>
                    </a:xfrm>
                    <a:prstGeom prst="rect">
                      <a:avLst/>
                    </a:prstGeom>
                    <a:ln>
                      <a:noFill/>
                    </a:ln>
                    <a:extLst>
                      <a:ext uri="{53640926-AAD7-44d8-BBD7-CCE9431645EC}">
                        <a14:shadowObscured xmlns:a14="http://schemas.microsoft.com/office/drawing/2010/main"/>
                      </a:ext>
                    </a:extLst>
                  </pic:spPr>
                </pic:pic>
              </a:graphicData>
            </a:graphic>
          </wp:inline>
        </w:drawing>
      </w:r>
    </w:p>
    <w:p w14:paraId="74665AA3" w14:textId="3E85935D" w:rsidR="00326445" w:rsidRPr="00AD503B" w:rsidRDefault="00F24CB6" w:rsidP="00E667D0">
      <w:pPr>
        <w:spacing w:after="0" w:line="360" w:lineRule="auto"/>
        <w:jc w:val="center"/>
        <w:rPr>
          <w:rFonts w:eastAsia="Calibri" w:cs="Tahoma"/>
          <w:bCs/>
          <w:sz w:val="24"/>
          <w:szCs w:val="24"/>
        </w:rPr>
      </w:pPr>
      <w:r w:rsidRPr="00AD503B">
        <w:rPr>
          <w:noProof/>
          <w:lang w:val="es-ES" w:eastAsia="es-ES"/>
        </w:rPr>
        <mc:AlternateContent>
          <mc:Choice Requires="wps">
            <w:drawing>
              <wp:anchor distT="0" distB="0" distL="114300" distR="114300" simplePos="0" relativeHeight="251669504" behindDoc="0" locked="0" layoutInCell="1" allowOverlap="1" wp14:anchorId="45FA28E7" wp14:editId="744C4696">
                <wp:simplePos x="0" y="0"/>
                <wp:positionH relativeFrom="margin">
                  <wp:posOffset>1191274</wp:posOffset>
                </wp:positionH>
                <wp:positionV relativeFrom="paragraph">
                  <wp:posOffset>96561</wp:posOffset>
                </wp:positionV>
                <wp:extent cx="3229582" cy="1147863"/>
                <wp:effectExtent l="19050" t="19050" r="28575" b="14605"/>
                <wp:wrapNone/>
                <wp:docPr id="7" name="Rectángulo 7"/>
                <wp:cNvGraphicFramePr/>
                <a:graphic xmlns:a="http://schemas.openxmlformats.org/drawingml/2006/main">
                  <a:graphicData uri="http://schemas.microsoft.com/office/word/2010/wordprocessingShape">
                    <wps:wsp>
                      <wps:cNvSpPr/>
                      <wps:spPr>
                        <a:xfrm>
                          <a:off x="0" y="0"/>
                          <a:ext cx="3229582" cy="114786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5="http://schemas.microsoft.com/office/word/2012/wordml">
            <w:pict>
              <v:rect w14:anchorId="2B1A710A" id="Rectángulo 7" o:spid="_x0000_s1026" style="position:absolute;margin-left:93.8pt;margin-top:7.6pt;width:254.3pt;height:9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" filled="f" strokecolor="red" strokeweight="2.25pt">
                <w10:wrap anchorx="margin"/>
              </v:rect>
            </w:pict>
          </mc:Fallback>
        </mc:AlternateContent>
      </w:r>
      <w:r w:rsidR="00326445" w:rsidRPr="00AD503B">
        <w:rPr>
          <w:noProof/>
          <w:lang w:val="es-ES" w:eastAsia="es-ES"/>
        </w:rPr>
        <w:drawing>
          <wp:inline distT="0" distB="0" distL="0" distR="0" wp14:anchorId="7E2A372D" wp14:editId="7D9FF32E">
            <wp:extent cx="4168140" cy="1746115"/>
            <wp:effectExtent l="0" t="0" r="381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18" t="44999" r="16357" b="26108"/>
                    <a:stretch/>
                  </pic:blipFill>
                  <pic:spPr bwMode="auto">
                    <a:xfrm>
                      <a:off x="0" y="0"/>
                      <a:ext cx="4179000" cy="1750664"/>
                    </a:xfrm>
                    <a:prstGeom prst="rect">
                      <a:avLst/>
                    </a:prstGeom>
                    <a:ln>
                      <a:noFill/>
                    </a:ln>
                    <a:extLst>
                      <a:ext uri="{53640926-AAD7-44d8-BBD7-CCE9431645EC}">
                        <a14:shadowObscured xmlns:a14="http://schemas.microsoft.com/office/drawing/2010/main"/>
                      </a:ext>
                    </a:extLst>
                  </pic:spPr>
                </pic:pic>
              </a:graphicData>
            </a:graphic>
          </wp:inline>
        </w:drawing>
      </w:r>
    </w:p>
    <w:p w14:paraId="0F543043" w14:textId="4384DA6E" w:rsidR="00326445" w:rsidRPr="00AD503B" w:rsidRDefault="00F24CB6" w:rsidP="00E667D0">
      <w:pPr>
        <w:spacing w:after="0" w:line="360" w:lineRule="auto"/>
        <w:jc w:val="center"/>
        <w:rPr>
          <w:rFonts w:eastAsia="Calibri" w:cs="Tahoma"/>
          <w:bCs/>
          <w:sz w:val="24"/>
          <w:szCs w:val="24"/>
        </w:rPr>
      </w:pPr>
      <w:r w:rsidRPr="00AD503B">
        <w:rPr>
          <w:noProof/>
          <w:lang w:val="es-ES" w:eastAsia="es-ES"/>
        </w:rPr>
        <w:lastRenderedPageBreak/>
        <mc:AlternateContent>
          <mc:Choice Requires="wps">
            <w:drawing>
              <wp:anchor distT="0" distB="0" distL="114300" distR="114300" simplePos="0" relativeHeight="251667456" behindDoc="0" locked="0" layoutInCell="1" allowOverlap="1" wp14:anchorId="5ABC791D" wp14:editId="33B6F784">
                <wp:simplePos x="0" y="0"/>
                <wp:positionH relativeFrom="margin">
                  <wp:posOffset>1113452</wp:posOffset>
                </wp:positionH>
                <wp:positionV relativeFrom="paragraph">
                  <wp:posOffset>2769978</wp:posOffset>
                </wp:positionV>
                <wp:extent cx="3433864" cy="225425"/>
                <wp:effectExtent l="19050" t="19050" r="14605" b="22225"/>
                <wp:wrapNone/>
                <wp:docPr id="17" name="Rectángulo 17"/>
                <wp:cNvGraphicFramePr/>
                <a:graphic xmlns:a="http://schemas.openxmlformats.org/drawingml/2006/main">
                  <a:graphicData uri="http://schemas.microsoft.com/office/word/2010/wordprocessingShape">
                    <wps:wsp>
                      <wps:cNvSpPr/>
                      <wps:spPr>
                        <a:xfrm>
                          <a:off x="0" y="0"/>
                          <a:ext cx="3433864" cy="225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5="http://schemas.microsoft.com/office/word/2012/wordml">
            <w:pict>
              <v:rect w14:anchorId="41B13004" id="Rectángulo 17" o:spid="_x0000_s1026" style="position:absolute;margin-left:87.65pt;margin-top:218.1pt;width:270.4pt;height:1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" filled="f" strokecolor="red" strokeweight="2.25pt">
                <w10:wrap anchorx="margin"/>
              </v:rect>
            </w:pict>
          </mc:Fallback>
        </mc:AlternateContent>
      </w:r>
      <w:r w:rsidR="00326445" w:rsidRPr="00AD503B">
        <w:rPr>
          <w:noProof/>
          <w:lang w:val="es-ES" w:eastAsia="es-ES"/>
        </w:rPr>
        <w:drawing>
          <wp:inline distT="0" distB="0" distL="0" distR="0" wp14:anchorId="1B223B65" wp14:editId="56FC38D2">
            <wp:extent cx="4556125" cy="384709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98" t="16662" r="16306" b="4379"/>
                    <a:stretch/>
                  </pic:blipFill>
                  <pic:spPr bwMode="auto">
                    <a:xfrm>
                      <a:off x="0" y="0"/>
                      <a:ext cx="4557334" cy="3848119"/>
                    </a:xfrm>
                    <a:prstGeom prst="rect">
                      <a:avLst/>
                    </a:prstGeom>
                    <a:ln>
                      <a:noFill/>
                    </a:ln>
                    <a:extLst>
                      <a:ext uri="{53640926-AAD7-44d8-BBD7-CCE9431645EC}">
                        <a14:shadowObscured xmlns:a14="http://schemas.microsoft.com/office/drawing/2010/main"/>
                      </a:ext>
                    </a:extLst>
                  </pic:spPr>
                </pic:pic>
              </a:graphicData>
            </a:graphic>
          </wp:inline>
        </w:drawing>
      </w:r>
    </w:p>
    <w:p w14:paraId="0AD16D5B" w14:textId="52790E8F" w:rsidR="00C11A24" w:rsidRPr="00AD503B" w:rsidRDefault="00C11A24" w:rsidP="00C11A24">
      <w:pPr>
        <w:spacing w:after="0" w:line="360" w:lineRule="auto"/>
        <w:rPr>
          <w:rFonts w:eastAsia="Calibri" w:cs="Tahoma"/>
          <w:sz w:val="24"/>
          <w:szCs w:val="24"/>
        </w:rPr>
      </w:pPr>
      <w:r w:rsidRPr="00AD503B">
        <w:rPr>
          <w:rFonts w:eastAsia="Calibri" w:cs="Tahoma"/>
          <w:bCs/>
          <w:sz w:val="24"/>
          <w:szCs w:val="24"/>
        </w:rPr>
        <w:t xml:space="preserve">Conforme a lo anterior, se colige que </w:t>
      </w:r>
      <w:r w:rsidR="00841652" w:rsidRPr="00AD503B">
        <w:rPr>
          <w:rFonts w:eastAsia="Calibri" w:cs="Tahoma"/>
          <w:b/>
          <w:bCs/>
          <w:sz w:val="24"/>
          <w:szCs w:val="24"/>
        </w:rPr>
        <w:t>EL SUJETO OBLIGADO</w:t>
      </w:r>
      <w:r w:rsidRPr="00AD503B">
        <w:rPr>
          <w:rFonts w:eastAsia="Calibri" w:cs="Tahoma"/>
          <w:b/>
          <w:bCs/>
          <w:sz w:val="24"/>
          <w:szCs w:val="24"/>
        </w:rPr>
        <w:t>,</w:t>
      </w:r>
      <w:r w:rsidR="00E50DAE" w:rsidRPr="00AD503B">
        <w:rPr>
          <w:rFonts w:eastAsia="Calibri" w:cs="Tahoma"/>
          <w:bCs/>
          <w:sz w:val="24"/>
          <w:szCs w:val="24"/>
        </w:rPr>
        <w:t xml:space="preserve"> cuenta con varias unidades</w:t>
      </w:r>
      <w:r w:rsidRPr="00AD503B">
        <w:rPr>
          <w:rFonts w:eastAsia="Calibri" w:cs="Tahoma"/>
          <w:bCs/>
          <w:sz w:val="24"/>
          <w:szCs w:val="24"/>
        </w:rPr>
        <w:t xml:space="preserve"> específicas para conocer respecto </w:t>
      </w:r>
      <w:r w:rsidR="00326445" w:rsidRPr="00AD503B">
        <w:rPr>
          <w:b/>
          <w:sz w:val="24"/>
          <w:szCs w:val="24"/>
        </w:rPr>
        <w:t>monto total pagado a la empresa SHANTI S.A de C.V</w:t>
      </w:r>
      <w:r w:rsidR="00326445" w:rsidRPr="00AD503B">
        <w:rPr>
          <w:sz w:val="24"/>
          <w:szCs w:val="24"/>
        </w:rPr>
        <w:t>.</w:t>
      </w:r>
      <w:r w:rsidRPr="00AD503B">
        <w:rPr>
          <w:rFonts w:eastAsia="Calibri" w:cs="Tahoma"/>
          <w:sz w:val="24"/>
          <w:szCs w:val="24"/>
        </w:rPr>
        <w:t xml:space="preserve">; por lo cual, se logra desprender que el Sujeto Obligado no cumplió el parámetro señalado </w:t>
      </w:r>
      <w:r w:rsidR="00224680" w:rsidRPr="00AD503B">
        <w:rPr>
          <w:rFonts w:eastAsia="Calibri" w:cs="Tahoma"/>
          <w:sz w:val="24"/>
          <w:szCs w:val="24"/>
        </w:rPr>
        <w:t>en el inciso a, pues no gestionó</w:t>
      </w:r>
      <w:r w:rsidRPr="00AD503B">
        <w:rPr>
          <w:rFonts w:eastAsia="Calibri" w:cs="Tahoma"/>
          <w:sz w:val="24"/>
          <w:szCs w:val="24"/>
        </w:rPr>
        <w:t xml:space="preserve"> la solicitud de información, a todas las unidades administrativas competentes</w:t>
      </w:r>
      <w:r w:rsidR="00BC214C" w:rsidRPr="00AD503B">
        <w:rPr>
          <w:rFonts w:eastAsia="Calibri" w:cs="Tahoma"/>
          <w:sz w:val="24"/>
          <w:szCs w:val="24"/>
        </w:rPr>
        <w:t>, como lo es de manera enunciativa la Tesorería Municipal</w:t>
      </w:r>
      <w:r w:rsidRPr="00AD503B">
        <w:rPr>
          <w:rFonts w:eastAsia="Calibri" w:cs="Tahoma"/>
          <w:sz w:val="24"/>
          <w:szCs w:val="24"/>
        </w:rPr>
        <w:t>.</w:t>
      </w:r>
    </w:p>
    <w:p w14:paraId="1F5CE5CC" w14:textId="77777777" w:rsidR="00C11A24" w:rsidRPr="00AD503B" w:rsidRDefault="00C11A24" w:rsidP="00C11A24">
      <w:pPr>
        <w:spacing w:after="0" w:line="360" w:lineRule="auto"/>
        <w:rPr>
          <w:rFonts w:eastAsia="Calibri" w:cs="Tahoma"/>
          <w:sz w:val="24"/>
          <w:szCs w:val="24"/>
        </w:rPr>
      </w:pPr>
    </w:p>
    <w:p w14:paraId="79243823" w14:textId="1934CE5B" w:rsidR="000C2E26" w:rsidRPr="00AD503B" w:rsidRDefault="00C11A24" w:rsidP="009B09BB">
      <w:pPr>
        <w:spacing w:after="0" w:line="360" w:lineRule="auto"/>
        <w:rPr>
          <w:rFonts w:eastAsia="Calibri" w:cs="Tahoma"/>
          <w:bCs/>
          <w:sz w:val="24"/>
          <w:szCs w:val="24"/>
        </w:rPr>
      </w:pPr>
      <w:r w:rsidRPr="00AD503B">
        <w:rPr>
          <w:rFonts w:eastAsia="Calibri" w:cs="Tahoma"/>
          <w:sz w:val="24"/>
          <w:szCs w:val="24"/>
        </w:rPr>
        <w:t xml:space="preserve">Conforme a lo anterior, se logra vislumbrar que </w:t>
      </w:r>
      <w:r w:rsidR="00403A22" w:rsidRPr="00AD503B">
        <w:rPr>
          <w:rFonts w:eastAsia="Calibri" w:cs="Tahoma"/>
          <w:b/>
          <w:sz w:val="24"/>
          <w:szCs w:val="24"/>
        </w:rPr>
        <w:t xml:space="preserve">EL SUJETO OBLIGADO </w:t>
      </w:r>
      <w:r w:rsidRPr="00AD503B">
        <w:rPr>
          <w:rFonts w:eastAsia="Calibri" w:cs="Tahoma"/>
          <w:sz w:val="24"/>
          <w:szCs w:val="24"/>
        </w:rPr>
        <w:t>no realizó de manera correcta la búsqueda en sus ar</w:t>
      </w:r>
      <w:r w:rsidR="00E33E83" w:rsidRPr="00AD503B">
        <w:rPr>
          <w:rFonts w:eastAsia="Calibri" w:cs="Tahoma"/>
          <w:sz w:val="24"/>
          <w:szCs w:val="24"/>
        </w:rPr>
        <w:t>chivos, pues principalmente, el que debió efectuarla era</w:t>
      </w:r>
      <w:r w:rsidRPr="00AD503B">
        <w:rPr>
          <w:rFonts w:eastAsia="Calibri" w:cs="Tahoma"/>
          <w:sz w:val="24"/>
          <w:szCs w:val="24"/>
        </w:rPr>
        <w:t xml:space="preserve"> </w:t>
      </w:r>
      <w:r w:rsidR="00360B5A" w:rsidRPr="00AD503B">
        <w:rPr>
          <w:rFonts w:eastAsia="Calibri" w:cs="Tahoma"/>
          <w:sz w:val="24"/>
          <w:szCs w:val="24"/>
        </w:rPr>
        <w:t>l</w:t>
      </w:r>
      <w:r w:rsidR="00224680" w:rsidRPr="00AD503B">
        <w:rPr>
          <w:rFonts w:eastAsia="Calibri" w:cs="Tahoma"/>
          <w:sz w:val="24"/>
          <w:szCs w:val="24"/>
        </w:rPr>
        <w:t>a</w:t>
      </w:r>
      <w:r w:rsidR="00360B5A" w:rsidRPr="00AD503B">
        <w:rPr>
          <w:rFonts w:eastAsia="Calibri" w:cs="Tahoma"/>
          <w:sz w:val="24"/>
          <w:szCs w:val="24"/>
        </w:rPr>
        <w:t xml:space="preserve"> </w:t>
      </w:r>
      <w:r w:rsidR="00224680" w:rsidRPr="00AD503B">
        <w:rPr>
          <w:rFonts w:eastAsia="Calibri" w:cs="Tahoma"/>
          <w:b/>
          <w:sz w:val="24"/>
          <w:szCs w:val="24"/>
        </w:rPr>
        <w:t>Tesorería</w:t>
      </w:r>
      <w:r w:rsidR="00360B5A" w:rsidRPr="00AD503B">
        <w:rPr>
          <w:rFonts w:eastAsia="Calibri" w:cs="Tahoma"/>
          <w:b/>
          <w:sz w:val="24"/>
          <w:szCs w:val="24"/>
        </w:rPr>
        <w:t xml:space="preserve"> municipal</w:t>
      </w:r>
      <w:r w:rsidR="0035016D" w:rsidRPr="00AD503B">
        <w:rPr>
          <w:rFonts w:eastAsia="Calibri" w:cs="Tahoma"/>
          <w:sz w:val="24"/>
          <w:szCs w:val="24"/>
        </w:rPr>
        <w:t xml:space="preserve"> </w:t>
      </w:r>
      <w:r w:rsidR="00403A22" w:rsidRPr="00AD503B">
        <w:rPr>
          <w:b/>
          <w:sz w:val="24"/>
          <w:szCs w:val="24"/>
        </w:rPr>
        <w:t xml:space="preserve">del Ayuntamiento de </w:t>
      </w:r>
      <w:r w:rsidR="0035016D" w:rsidRPr="00AD503B">
        <w:rPr>
          <w:b/>
          <w:sz w:val="24"/>
          <w:szCs w:val="24"/>
        </w:rPr>
        <w:t>Atizapán de Zaragoza</w:t>
      </w:r>
      <w:r w:rsidR="0042052D" w:rsidRPr="00AD503B">
        <w:rPr>
          <w:rFonts w:eastAsia="Calibri" w:cs="Tahoma"/>
          <w:sz w:val="24"/>
          <w:szCs w:val="24"/>
        </w:rPr>
        <w:t>, al ser la encargada de realizar y</w:t>
      </w:r>
      <w:r w:rsidR="00815D1C" w:rsidRPr="00AD503B">
        <w:rPr>
          <w:rFonts w:eastAsia="Calibri" w:cs="Tahoma"/>
          <w:sz w:val="24"/>
          <w:szCs w:val="24"/>
        </w:rPr>
        <w:t xml:space="preserve"> registrar</w:t>
      </w:r>
      <w:r w:rsidRPr="00AD503B">
        <w:rPr>
          <w:rFonts w:eastAsia="Calibri" w:cs="Tahoma"/>
          <w:sz w:val="24"/>
          <w:szCs w:val="24"/>
        </w:rPr>
        <w:t xml:space="preserve"> los procedimientos de </w:t>
      </w:r>
      <w:r w:rsidRPr="00AD503B">
        <w:rPr>
          <w:rFonts w:eastAsia="Calibri" w:cs="Tahoma"/>
          <w:sz w:val="24"/>
          <w:szCs w:val="24"/>
        </w:rPr>
        <w:lastRenderedPageBreak/>
        <w:t>licitación pública</w:t>
      </w:r>
      <w:r w:rsidR="00815D1C" w:rsidRPr="00AD503B">
        <w:rPr>
          <w:rFonts w:eastAsia="Calibri" w:cs="Tahoma"/>
          <w:sz w:val="24"/>
          <w:szCs w:val="24"/>
        </w:rPr>
        <w:t xml:space="preserve"> derivados de los contratos celebrados</w:t>
      </w:r>
      <w:r w:rsidRPr="00AD503B">
        <w:rPr>
          <w:rFonts w:eastAsia="Calibri" w:cs="Tahoma"/>
          <w:sz w:val="24"/>
          <w:szCs w:val="24"/>
        </w:rPr>
        <w:t xml:space="preserve">, por lo que, al incumplir con el procedimiento de búsqueda establecido en el artículo 162 de la Ley de Transparencia y Acceso a la Información Pública del Estado de México y Municipios, no se puede dar por </w:t>
      </w:r>
      <w:r w:rsidR="00403A22" w:rsidRPr="00AD503B">
        <w:rPr>
          <w:rFonts w:eastAsia="Calibri" w:cs="Tahoma"/>
          <w:sz w:val="24"/>
          <w:szCs w:val="24"/>
        </w:rPr>
        <w:t>válida</w:t>
      </w:r>
      <w:r w:rsidRPr="00AD503B">
        <w:rPr>
          <w:rFonts w:eastAsia="Calibri" w:cs="Tahoma"/>
          <w:sz w:val="24"/>
          <w:szCs w:val="24"/>
        </w:rPr>
        <w:t xml:space="preserve"> la respuesta primigenia</w:t>
      </w:r>
      <w:r w:rsidR="009A5FB0" w:rsidRPr="00AD503B">
        <w:rPr>
          <w:rFonts w:eastAsia="Calibri" w:cs="Tahoma"/>
          <w:sz w:val="24"/>
          <w:szCs w:val="24"/>
        </w:rPr>
        <w:t>, dando</w:t>
      </w:r>
      <w:r w:rsidRPr="00AD503B">
        <w:rPr>
          <w:rFonts w:eastAsia="Calibri" w:cs="Tahoma"/>
          <w:sz w:val="24"/>
          <w:szCs w:val="24"/>
        </w:rPr>
        <w:t xml:space="preserve"> como conclusión que el agravio sea </w:t>
      </w:r>
      <w:r w:rsidR="002C6B24" w:rsidRPr="00AD503B">
        <w:rPr>
          <w:rFonts w:eastAsia="Calibri" w:cs="Tahoma"/>
          <w:sz w:val="24"/>
          <w:szCs w:val="24"/>
        </w:rPr>
        <w:t>parcialmente fundado</w:t>
      </w:r>
      <w:r w:rsidR="000C2E26" w:rsidRPr="00AD503B">
        <w:rPr>
          <w:rFonts w:eastAsia="Calibri" w:cs="Tahoma"/>
          <w:bCs/>
          <w:sz w:val="24"/>
          <w:szCs w:val="24"/>
        </w:rPr>
        <w:t>.</w:t>
      </w:r>
    </w:p>
    <w:p w14:paraId="19DD33CE" w14:textId="77777777" w:rsidR="000C2E26" w:rsidRPr="00AD503B" w:rsidRDefault="000C2E26" w:rsidP="009B09BB">
      <w:pPr>
        <w:spacing w:after="0" w:line="360" w:lineRule="auto"/>
        <w:rPr>
          <w:rFonts w:eastAsia="Calibri" w:cs="Tahoma"/>
          <w:bCs/>
          <w:sz w:val="24"/>
          <w:szCs w:val="24"/>
        </w:rPr>
      </w:pPr>
    </w:p>
    <w:p w14:paraId="332338EE" w14:textId="1C3BBB0D" w:rsidR="002C6B24" w:rsidRPr="00AD503B" w:rsidRDefault="000C2E26" w:rsidP="009B09BB">
      <w:pPr>
        <w:spacing w:after="0" w:line="360" w:lineRule="auto"/>
        <w:rPr>
          <w:rFonts w:eastAsia="Calibri" w:cs="Tahoma"/>
          <w:bCs/>
          <w:sz w:val="24"/>
          <w:szCs w:val="24"/>
        </w:rPr>
      </w:pPr>
      <w:r w:rsidRPr="00AD503B">
        <w:rPr>
          <w:rFonts w:eastAsia="Calibri" w:cs="Tahoma"/>
          <w:bCs/>
          <w:sz w:val="24"/>
          <w:szCs w:val="24"/>
        </w:rPr>
        <w:t>Asimismo</w:t>
      </w:r>
      <w:r w:rsidR="006136DA" w:rsidRPr="00AD503B">
        <w:rPr>
          <w:rFonts w:eastAsia="Calibri" w:cs="Tahoma"/>
          <w:bCs/>
          <w:sz w:val="24"/>
          <w:szCs w:val="24"/>
        </w:rPr>
        <w:t>,</w:t>
      </w:r>
      <w:r w:rsidR="002C6B24" w:rsidRPr="00AD503B">
        <w:rPr>
          <w:rFonts w:eastAsia="Calibri" w:cs="Tahoma"/>
          <w:bCs/>
          <w:sz w:val="24"/>
          <w:szCs w:val="24"/>
        </w:rPr>
        <w:t xml:space="preserve"> en respuesta colma parte de lo solicitado</w:t>
      </w:r>
      <w:r w:rsidR="006136DA" w:rsidRPr="00AD503B">
        <w:rPr>
          <w:rFonts w:eastAsia="Calibri" w:cs="Tahoma"/>
          <w:bCs/>
          <w:sz w:val="24"/>
          <w:szCs w:val="24"/>
        </w:rPr>
        <w:t>,</w:t>
      </w:r>
      <w:r w:rsidRPr="00AD503B">
        <w:rPr>
          <w:rFonts w:eastAsia="Calibri" w:cs="Tahoma"/>
          <w:bCs/>
          <w:sz w:val="24"/>
          <w:szCs w:val="24"/>
        </w:rPr>
        <w:t xml:space="preserve"> ya que</w:t>
      </w:r>
      <w:r w:rsidR="002C6B24" w:rsidRPr="00AD503B">
        <w:rPr>
          <w:rFonts w:eastAsia="Calibri" w:cs="Tahoma"/>
          <w:bCs/>
          <w:sz w:val="24"/>
          <w:szCs w:val="24"/>
        </w:rPr>
        <w:t xml:space="preserve"> </w:t>
      </w:r>
      <w:r w:rsidR="009B09BB" w:rsidRPr="00AD503B">
        <w:rPr>
          <w:rFonts w:eastAsia="Calibri" w:cs="Tahoma"/>
          <w:bCs/>
          <w:sz w:val="24"/>
          <w:szCs w:val="24"/>
        </w:rPr>
        <w:t xml:space="preserve">de conformidad con </w:t>
      </w:r>
      <w:r w:rsidR="002C6B24" w:rsidRPr="00AD503B">
        <w:rPr>
          <w:rFonts w:eastAsia="Calibri" w:cs="Tahoma"/>
          <w:bCs/>
          <w:sz w:val="24"/>
          <w:szCs w:val="24"/>
        </w:rPr>
        <w:t xml:space="preserve">el artículo </w:t>
      </w:r>
      <w:r w:rsidR="009B09BB" w:rsidRPr="00AD503B">
        <w:rPr>
          <w:rFonts w:eastAsia="Calibri" w:cs="Tahoma"/>
          <w:bCs/>
          <w:sz w:val="24"/>
          <w:szCs w:val="24"/>
        </w:rPr>
        <w:t xml:space="preserve">161 de la </w:t>
      </w:r>
      <w:r w:rsidRPr="00AD503B">
        <w:rPr>
          <w:rFonts w:eastAsia="Calibri" w:cs="Tahoma"/>
          <w:bCs/>
          <w:sz w:val="24"/>
          <w:szCs w:val="24"/>
        </w:rPr>
        <w:t xml:space="preserve">Ley </w:t>
      </w:r>
      <w:r w:rsidRPr="00AD503B">
        <w:rPr>
          <w:rFonts w:eastAsia="Calibri" w:cs="Tahoma"/>
          <w:sz w:val="24"/>
          <w:szCs w:val="24"/>
        </w:rPr>
        <w:t>de Transparencia y Acceso a la Información Pública del Estado de México y Municipios</w:t>
      </w:r>
      <w:r w:rsidR="009B09BB" w:rsidRPr="00AD503B">
        <w:rPr>
          <w:rFonts w:eastAsia="Calibri" w:cs="Tahoma"/>
          <w:bCs/>
          <w:sz w:val="24"/>
          <w:szCs w:val="24"/>
        </w:rPr>
        <w:t>,</w:t>
      </w:r>
      <w:r w:rsidR="002C6B24" w:rsidRPr="00AD503B">
        <w:rPr>
          <w:rFonts w:eastAsia="Calibri" w:cs="Tahoma"/>
          <w:bCs/>
          <w:sz w:val="24"/>
          <w:szCs w:val="24"/>
        </w:rPr>
        <w:t xml:space="preserve"> </w:t>
      </w:r>
      <w:r w:rsidR="006136DA" w:rsidRPr="00AD503B">
        <w:rPr>
          <w:rFonts w:eastAsia="Calibri" w:cs="Tahoma"/>
          <w:bCs/>
          <w:sz w:val="24"/>
          <w:szCs w:val="24"/>
        </w:rPr>
        <w:t xml:space="preserve">establece </w:t>
      </w:r>
      <w:r w:rsidR="002C6B24" w:rsidRPr="00AD503B">
        <w:rPr>
          <w:rFonts w:eastAsia="Calibri" w:cs="Tahoma"/>
          <w:bCs/>
          <w:sz w:val="24"/>
          <w:szCs w:val="24"/>
        </w:rPr>
        <w:t>que</w:t>
      </w:r>
      <w:r w:rsidR="009B09BB" w:rsidRPr="00AD503B">
        <w:t xml:space="preserve"> </w:t>
      </w:r>
      <w:r w:rsidR="009B09BB" w:rsidRPr="00AD503B">
        <w:rPr>
          <w:rFonts w:eastAsia="Calibri" w:cs="Tahoma"/>
          <w:bCs/>
          <w:sz w:val="24"/>
          <w:szCs w:val="24"/>
        </w:rPr>
        <w:t>cuando la información requerida por el solicitante ya esté disponible al público en medios, tales como en formatos electrónicos disponibles en Internet o en cualquier otro medio, se le hará saber por el m</w:t>
      </w:r>
      <w:r w:rsidR="00E05A4A" w:rsidRPr="00AD503B">
        <w:rPr>
          <w:rFonts w:eastAsia="Calibri" w:cs="Tahoma"/>
          <w:bCs/>
          <w:sz w:val="24"/>
          <w:szCs w:val="24"/>
        </w:rPr>
        <w:t>edio requerido por el</w:t>
      </w:r>
      <w:r w:rsidR="009B09BB" w:rsidRPr="00AD503B">
        <w:rPr>
          <w:rFonts w:eastAsia="Calibri" w:cs="Tahoma"/>
          <w:bCs/>
          <w:sz w:val="24"/>
          <w:szCs w:val="24"/>
        </w:rPr>
        <w:t xml:space="preserve"> solicitante la fuente, el lugar y la forma en que puede consultar, reproducir o adquirir dicha información en un plazo no mayor a cinco días hábiles</w:t>
      </w:r>
      <w:r w:rsidR="00E05A4A" w:rsidRPr="00AD503B">
        <w:rPr>
          <w:rFonts w:eastAsia="Calibri" w:cs="Tahoma"/>
          <w:bCs/>
          <w:sz w:val="24"/>
          <w:szCs w:val="24"/>
        </w:rPr>
        <w:t>;</w:t>
      </w:r>
      <w:r w:rsidR="006136DA" w:rsidRPr="00AD503B">
        <w:rPr>
          <w:rFonts w:eastAsia="Calibri" w:cs="Tahoma"/>
          <w:bCs/>
          <w:sz w:val="24"/>
          <w:szCs w:val="24"/>
        </w:rPr>
        <w:t xml:space="preserve"> por lo que</w:t>
      </w:r>
      <w:r w:rsidR="002C6B24" w:rsidRPr="00AD503B">
        <w:rPr>
          <w:rFonts w:eastAsia="Calibri" w:cs="Tahoma"/>
          <w:bCs/>
          <w:sz w:val="24"/>
          <w:szCs w:val="24"/>
        </w:rPr>
        <w:t xml:space="preserve"> en el </w:t>
      </w:r>
      <w:r w:rsidR="006136DA" w:rsidRPr="00AD503B">
        <w:rPr>
          <w:rFonts w:eastAsia="Calibri" w:cs="Tahoma"/>
          <w:bCs/>
          <w:sz w:val="24"/>
          <w:szCs w:val="24"/>
        </w:rPr>
        <w:t xml:space="preserve">presente </w:t>
      </w:r>
      <w:r w:rsidR="002C6B24" w:rsidRPr="00AD503B">
        <w:rPr>
          <w:rFonts w:eastAsia="Calibri" w:cs="Tahoma"/>
          <w:bCs/>
          <w:sz w:val="24"/>
          <w:szCs w:val="24"/>
        </w:rPr>
        <w:t>asunto</w:t>
      </w:r>
      <w:r w:rsidR="006136DA" w:rsidRPr="00AD503B">
        <w:rPr>
          <w:rFonts w:eastAsia="Calibri" w:cs="Tahoma"/>
          <w:bCs/>
          <w:sz w:val="24"/>
          <w:szCs w:val="24"/>
        </w:rPr>
        <w:t xml:space="preserve"> no aconteció, no obstante</w:t>
      </w:r>
      <w:r w:rsidR="00E05A4A" w:rsidRPr="00AD503B">
        <w:rPr>
          <w:rFonts w:eastAsia="Calibri" w:cs="Tahoma"/>
          <w:bCs/>
          <w:sz w:val="24"/>
          <w:szCs w:val="24"/>
        </w:rPr>
        <w:t>,</w:t>
      </w:r>
      <w:r w:rsidR="006136DA" w:rsidRPr="00AD503B">
        <w:rPr>
          <w:rFonts w:eastAsia="Calibri" w:cs="Tahoma"/>
          <w:bCs/>
          <w:sz w:val="24"/>
          <w:szCs w:val="24"/>
        </w:rPr>
        <w:t xml:space="preserve"> el</w:t>
      </w:r>
      <w:r w:rsidR="006136DA" w:rsidRPr="00AD503B">
        <w:rPr>
          <w:rFonts w:eastAsia="Calibri" w:cs="Tahoma"/>
          <w:b/>
          <w:bCs/>
          <w:sz w:val="24"/>
          <w:szCs w:val="24"/>
        </w:rPr>
        <w:t xml:space="preserve"> SUJETO OBLIGADO</w:t>
      </w:r>
      <w:r w:rsidR="002C6B24" w:rsidRPr="00AD503B">
        <w:rPr>
          <w:rFonts w:eastAsia="Calibri" w:cs="Tahoma"/>
          <w:b/>
          <w:bCs/>
          <w:sz w:val="24"/>
          <w:szCs w:val="24"/>
        </w:rPr>
        <w:t xml:space="preserve"> </w:t>
      </w:r>
      <w:r w:rsidR="002C6B24" w:rsidRPr="00AD503B">
        <w:rPr>
          <w:rFonts w:eastAsia="Calibri" w:cs="Tahoma"/>
          <w:bCs/>
          <w:sz w:val="24"/>
          <w:szCs w:val="24"/>
        </w:rPr>
        <w:t>debe atender las disposiciones en la materia que le competen</w:t>
      </w:r>
      <w:r w:rsidR="006136DA" w:rsidRPr="00AD503B">
        <w:rPr>
          <w:rFonts w:eastAsia="Calibri" w:cs="Tahoma"/>
          <w:bCs/>
          <w:sz w:val="24"/>
          <w:szCs w:val="24"/>
        </w:rPr>
        <w:t>.</w:t>
      </w:r>
    </w:p>
    <w:p w14:paraId="1D51DE7A" w14:textId="77777777" w:rsidR="00C11A24" w:rsidRPr="00AD503B" w:rsidRDefault="00C11A24" w:rsidP="00C11A24">
      <w:pPr>
        <w:spacing w:after="0" w:line="360" w:lineRule="auto"/>
      </w:pPr>
    </w:p>
    <w:p w14:paraId="68D0BC78" w14:textId="5744AB53" w:rsidR="00C11A24" w:rsidRPr="00AD503B" w:rsidRDefault="00C11A24" w:rsidP="00C11A24">
      <w:pPr>
        <w:spacing w:line="360" w:lineRule="auto"/>
        <w:rPr>
          <w:rFonts w:eastAsia="Times New Roman" w:cs="Tahoma"/>
          <w:color w:val="auto"/>
          <w:sz w:val="24"/>
          <w:szCs w:val="24"/>
          <w:lang w:eastAsia="es-ES"/>
        </w:rPr>
      </w:pPr>
      <w:r w:rsidRPr="00AD503B">
        <w:rPr>
          <w:sz w:val="24"/>
          <w:szCs w:val="24"/>
        </w:rPr>
        <w:t>Por lo anterior, se considera que para atender la solicitud de informa</w:t>
      </w:r>
      <w:r w:rsidR="00E4308F" w:rsidRPr="00AD503B">
        <w:rPr>
          <w:sz w:val="24"/>
          <w:szCs w:val="24"/>
        </w:rPr>
        <w:t xml:space="preserve">ción el Ayuntamiento de </w:t>
      </w:r>
      <w:r w:rsidR="00916E6A" w:rsidRPr="00AD503B">
        <w:rPr>
          <w:sz w:val="24"/>
          <w:szCs w:val="24"/>
        </w:rPr>
        <w:t>Atizapán de Zaragoza</w:t>
      </w:r>
      <w:r w:rsidRPr="00AD503B">
        <w:rPr>
          <w:sz w:val="24"/>
          <w:szCs w:val="24"/>
        </w:rPr>
        <w:t>, deberá realizar</w:t>
      </w:r>
      <w:r w:rsidR="00E4308F" w:rsidRPr="00AD503B">
        <w:rPr>
          <w:sz w:val="24"/>
          <w:szCs w:val="24"/>
        </w:rPr>
        <w:t xml:space="preserve"> una búsqueda en los archivos a todas las áreas competentes</w:t>
      </w:r>
      <w:r w:rsidRPr="00AD503B">
        <w:rPr>
          <w:sz w:val="24"/>
          <w:szCs w:val="24"/>
        </w:rPr>
        <w:t xml:space="preserve">, a efecto de que proporcionen </w:t>
      </w:r>
      <w:r w:rsidR="00BC214C" w:rsidRPr="00AD503B">
        <w:rPr>
          <w:sz w:val="24"/>
          <w:szCs w:val="24"/>
        </w:rPr>
        <w:t xml:space="preserve">los documentos que avalen el </w:t>
      </w:r>
      <w:r w:rsidR="0063066A" w:rsidRPr="00AD503B">
        <w:rPr>
          <w:b/>
          <w:sz w:val="24"/>
          <w:szCs w:val="24"/>
        </w:rPr>
        <w:t xml:space="preserve">monto </w:t>
      </w:r>
      <w:r w:rsidR="00884D25" w:rsidRPr="00AD503B">
        <w:rPr>
          <w:b/>
          <w:sz w:val="24"/>
          <w:szCs w:val="24"/>
        </w:rPr>
        <w:t>pagado a la empresa SHANTI S.A de C.V</w:t>
      </w:r>
      <w:r w:rsidRPr="00AD503B">
        <w:rPr>
          <w:sz w:val="24"/>
          <w:szCs w:val="24"/>
        </w:rPr>
        <w:t xml:space="preserve">, al ser los documentos que obran en sus archivos y dan cuenta de lo peticionado; </w:t>
      </w:r>
      <w:r w:rsidRPr="00AD503B">
        <w:rPr>
          <w:rFonts w:eastAsia="Times New Roman" w:cs="Tahoma"/>
          <w:color w:val="auto"/>
          <w:sz w:val="24"/>
          <w:szCs w:val="24"/>
          <w:lang w:eastAsia="es-ES"/>
        </w:rPr>
        <w:t>d</w:t>
      </w:r>
      <w:r w:rsidRPr="00AD503B">
        <w:rPr>
          <w:rFonts w:eastAsia="Calibri" w:cs="Tahoma"/>
          <w:bCs/>
          <w:iCs/>
          <w:color w:val="auto"/>
          <w:sz w:val="24"/>
          <w:szCs w:val="24"/>
        </w:rPr>
        <w:t>icha situación toma sustento en</w:t>
      </w:r>
      <w:r w:rsidRPr="00AD503B">
        <w:rPr>
          <w:rFonts w:eastAsia="Calibri" w:cs="Tahoma"/>
          <w:bCs/>
          <w:color w:val="auto"/>
          <w:sz w:val="24"/>
          <w:szCs w:val="24"/>
        </w:rPr>
        <w:t xml:space="preserve"> el</w:t>
      </w:r>
      <w:r w:rsidRPr="00AD503B">
        <w:rPr>
          <w:rFonts w:eastAsia="Times New Roman" w:cs="Tahoma"/>
          <w:color w:val="auto"/>
          <w:sz w:val="24"/>
          <w:szCs w:val="24"/>
          <w:lang w:eastAsia="es-ES"/>
        </w:rPr>
        <w:t xml:space="preserve"> artículo 12 de la Ley de Transparencia y Acceso a la Información Pública del Estado de México y Municipios, que establece que los sujetos obligados sólo están constreñidos a proporcionar la información pública </w:t>
      </w:r>
      <w:r w:rsidRPr="00AD503B">
        <w:rPr>
          <w:rFonts w:eastAsia="Times New Roman" w:cs="Tahoma"/>
          <w:color w:val="auto"/>
          <w:sz w:val="24"/>
          <w:szCs w:val="24"/>
          <w:lang w:eastAsia="es-ES"/>
        </w:rPr>
        <w:lastRenderedPageBreak/>
        <w:t>que obre en sus archivos, en el estado en que esta se encuentre; por lo que, la entrega no comprende el procesamiento de la misma, ni presentarla conforme al interés del Solicitante.</w:t>
      </w:r>
    </w:p>
    <w:p w14:paraId="3636731F" w14:textId="77777777" w:rsidR="00C11A24" w:rsidRPr="00AD503B" w:rsidRDefault="00C11A24" w:rsidP="00C11A24">
      <w:pPr>
        <w:widowControl w:val="0"/>
        <w:tabs>
          <w:tab w:val="left" w:pos="4962"/>
        </w:tabs>
        <w:spacing w:after="0" w:line="360" w:lineRule="auto"/>
        <w:rPr>
          <w:rFonts w:eastAsia="Calibri" w:cs="Tahoma"/>
          <w:iCs/>
          <w:color w:val="auto"/>
          <w:sz w:val="24"/>
          <w:szCs w:val="24"/>
          <w:lang w:val="es-ES" w:eastAsia="es-ES_tradnl"/>
        </w:rPr>
      </w:pPr>
      <w:r w:rsidRPr="00AD503B">
        <w:rPr>
          <w:rFonts w:eastAsia="Times New Roman" w:cs="Tahoma"/>
          <w:color w:val="auto"/>
          <w:sz w:val="24"/>
          <w:szCs w:val="24"/>
          <w:lang w:eastAsia="es-ES"/>
        </w:rPr>
        <w:t xml:space="preserve">De esta manera, </w:t>
      </w:r>
      <w:r w:rsidRPr="00AD503B">
        <w:rPr>
          <w:rFonts w:eastAsia="Times New Roman" w:cs="Tahoma"/>
          <w:color w:val="auto"/>
          <w:sz w:val="24"/>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AD503B">
        <w:rPr>
          <w:rFonts w:eastAsia="Times New Roman" w:cs="Tahoma"/>
          <w:i/>
          <w:color w:val="auto"/>
          <w:sz w:val="24"/>
          <w:szCs w:val="24"/>
          <w:lang w:eastAsia="es-ES"/>
        </w:rPr>
        <w:t>ad hoc</w:t>
      </w:r>
      <w:r w:rsidRPr="00AD503B">
        <w:rPr>
          <w:rFonts w:eastAsia="Times New Roman" w:cs="Tahoma"/>
          <w:color w:val="auto"/>
          <w:sz w:val="24"/>
          <w:szCs w:val="24"/>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AD503B">
        <w:rPr>
          <w:rFonts w:eastAsia="Calibri" w:cs="Tahoma"/>
          <w:iCs/>
          <w:color w:val="auto"/>
          <w:sz w:val="24"/>
          <w:szCs w:val="24"/>
          <w:lang w:val="es-ES" w:eastAsia="es-ES_tradnl"/>
        </w:rPr>
        <w:t>el Criterio 03/17 del Instituto Nacional de Transparencia, Acceso a la Información y Protección de Datos Personales que a continuación se cita:</w:t>
      </w:r>
    </w:p>
    <w:p w14:paraId="61EB4CC5" w14:textId="77777777" w:rsidR="00C11A24" w:rsidRPr="00AD503B" w:rsidRDefault="00C11A24" w:rsidP="00C11A24">
      <w:pPr>
        <w:spacing w:after="0" w:line="360" w:lineRule="auto"/>
        <w:rPr>
          <w:rFonts w:eastAsia="Arial" w:cs="Arial"/>
          <w:b/>
          <w:color w:val="auto"/>
          <w:lang w:eastAsia="es-ES"/>
        </w:rPr>
      </w:pPr>
    </w:p>
    <w:p w14:paraId="1AECF99C" w14:textId="77777777" w:rsidR="00C11A24" w:rsidRPr="00AD503B" w:rsidRDefault="00C11A24" w:rsidP="00C97736">
      <w:pPr>
        <w:spacing w:after="0" w:line="240" w:lineRule="auto"/>
        <w:ind w:left="567" w:right="900"/>
        <w:contextualSpacing/>
        <w:rPr>
          <w:rFonts w:eastAsia="Arial" w:cs="Arial"/>
          <w:i/>
          <w:color w:val="auto"/>
          <w:lang w:eastAsia="es-ES"/>
        </w:rPr>
      </w:pPr>
      <w:r w:rsidRPr="00AD503B">
        <w:rPr>
          <w:rFonts w:eastAsia="Arial" w:cs="Arial"/>
          <w:b/>
          <w:i/>
          <w:color w:val="auto"/>
          <w:lang w:eastAsia="es-ES"/>
        </w:rPr>
        <w:t xml:space="preserve">“No existe obligación de elaborar </w:t>
      </w:r>
      <w:r w:rsidRPr="00AD503B">
        <w:rPr>
          <w:rFonts w:eastAsia="Arial" w:cs="Arial"/>
          <w:b/>
          <w:i/>
          <w:color w:val="auto"/>
          <w:spacing w:val="-3"/>
          <w:lang w:eastAsia="es-ES"/>
        </w:rPr>
        <w:t>d</w:t>
      </w:r>
      <w:r w:rsidRPr="00AD503B">
        <w:rPr>
          <w:rFonts w:eastAsia="Arial" w:cs="Arial"/>
          <w:b/>
          <w:i/>
          <w:color w:val="auto"/>
          <w:lang w:eastAsia="es-ES"/>
        </w:rPr>
        <w:t>ocum</w:t>
      </w:r>
      <w:r w:rsidRPr="00AD503B">
        <w:rPr>
          <w:rFonts w:eastAsia="Arial" w:cs="Arial"/>
          <w:b/>
          <w:i/>
          <w:color w:val="auto"/>
          <w:spacing w:val="1"/>
          <w:lang w:eastAsia="es-ES"/>
        </w:rPr>
        <w:t>e</w:t>
      </w:r>
      <w:r w:rsidRPr="00AD503B">
        <w:rPr>
          <w:rFonts w:eastAsia="Arial" w:cs="Arial"/>
          <w:b/>
          <w:i/>
          <w:color w:val="auto"/>
          <w:lang w:eastAsia="es-ES"/>
        </w:rPr>
        <w:t>n</w:t>
      </w:r>
      <w:r w:rsidRPr="00AD503B">
        <w:rPr>
          <w:rFonts w:eastAsia="Arial" w:cs="Arial"/>
          <w:b/>
          <w:i/>
          <w:color w:val="auto"/>
          <w:spacing w:val="-1"/>
          <w:lang w:eastAsia="es-ES"/>
        </w:rPr>
        <w:t>t</w:t>
      </w:r>
      <w:r w:rsidRPr="00AD503B">
        <w:rPr>
          <w:rFonts w:eastAsia="Arial" w:cs="Arial"/>
          <w:b/>
          <w:i/>
          <w:color w:val="auto"/>
          <w:lang w:eastAsia="es-ES"/>
        </w:rPr>
        <w:t xml:space="preserve">os </w:t>
      </w:r>
      <w:r w:rsidRPr="00AD503B">
        <w:rPr>
          <w:rFonts w:eastAsia="Arial" w:cs="Arial"/>
          <w:b/>
          <w:i/>
          <w:color w:val="auto"/>
          <w:spacing w:val="-1"/>
          <w:lang w:eastAsia="es-ES"/>
        </w:rPr>
        <w:t xml:space="preserve">ad </w:t>
      </w:r>
      <w:r w:rsidRPr="00AD503B">
        <w:rPr>
          <w:rFonts w:eastAsia="Arial" w:cs="Arial"/>
          <w:b/>
          <w:i/>
          <w:color w:val="auto"/>
          <w:lang w:eastAsia="es-ES"/>
        </w:rPr>
        <w:t>hoc para atender las sol</w:t>
      </w:r>
      <w:r w:rsidRPr="00AD503B">
        <w:rPr>
          <w:rFonts w:eastAsia="Arial" w:cs="Arial"/>
          <w:b/>
          <w:i/>
          <w:color w:val="auto"/>
          <w:spacing w:val="-2"/>
          <w:lang w:eastAsia="es-ES"/>
        </w:rPr>
        <w:t>i</w:t>
      </w:r>
      <w:r w:rsidRPr="00AD503B">
        <w:rPr>
          <w:rFonts w:eastAsia="Arial" w:cs="Arial"/>
          <w:b/>
          <w:i/>
          <w:color w:val="auto"/>
          <w:spacing w:val="1"/>
          <w:lang w:eastAsia="es-ES"/>
        </w:rPr>
        <w:t>c</w:t>
      </w:r>
      <w:r w:rsidRPr="00AD503B">
        <w:rPr>
          <w:rFonts w:eastAsia="Arial" w:cs="Arial"/>
          <w:b/>
          <w:i/>
          <w:color w:val="auto"/>
          <w:lang w:eastAsia="es-ES"/>
        </w:rPr>
        <w:t xml:space="preserve">itudes de </w:t>
      </w:r>
      <w:r w:rsidRPr="00AD503B">
        <w:rPr>
          <w:rFonts w:eastAsia="Arial" w:cs="Arial"/>
          <w:b/>
          <w:i/>
          <w:color w:val="auto"/>
          <w:spacing w:val="1"/>
          <w:lang w:eastAsia="es-ES"/>
        </w:rPr>
        <w:t>ac</w:t>
      </w:r>
      <w:r w:rsidRPr="00AD503B">
        <w:rPr>
          <w:rFonts w:eastAsia="Arial" w:cs="Arial"/>
          <w:b/>
          <w:i/>
          <w:color w:val="auto"/>
          <w:spacing w:val="-1"/>
          <w:lang w:eastAsia="es-ES"/>
        </w:rPr>
        <w:t>c</w:t>
      </w:r>
      <w:r w:rsidRPr="00AD503B">
        <w:rPr>
          <w:rFonts w:eastAsia="Arial" w:cs="Arial"/>
          <w:b/>
          <w:i/>
          <w:color w:val="auto"/>
          <w:spacing w:val="1"/>
          <w:lang w:eastAsia="es-ES"/>
        </w:rPr>
        <w:t>es</w:t>
      </w:r>
      <w:r w:rsidRPr="00AD503B">
        <w:rPr>
          <w:rFonts w:eastAsia="Arial" w:cs="Arial"/>
          <w:b/>
          <w:i/>
          <w:color w:val="auto"/>
          <w:lang w:eastAsia="es-ES"/>
        </w:rPr>
        <w:t>o a la informa</w:t>
      </w:r>
      <w:r w:rsidRPr="00AD503B">
        <w:rPr>
          <w:rFonts w:eastAsia="Arial" w:cs="Arial"/>
          <w:b/>
          <w:i/>
          <w:color w:val="auto"/>
          <w:spacing w:val="1"/>
          <w:lang w:eastAsia="es-ES"/>
        </w:rPr>
        <w:t>c</w:t>
      </w:r>
      <w:r w:rsidRPr="00AD503B">
        <w:rPr>
          <w:rFonts w:eastAsia="Arial" w:cs="Arial"/>
          <w:b/>
          <w:i/>
          <w:color w:val="auto"/>
          <w:lang w:eastAsia="es-ES"/>
        </w:rPr>
        <w:t>ió</w:t>
      </w:r>
      <w:r w:rsidRPr="00AD503B">
        <w:rPr>
          <w:rFonts w:eastAsia="Arial" w:cs="Arial"/>
          <w:b/>
          <w:i/>
          <w:color w:val="auto"/>
          <w:spacing w:val="-2"/>
          <w:lang w:eastAsia="es-ES"/>
        </w:rPr>
        <w:t>n</w:t>
      </w:r>
      <w:r w:rsidRPr="00AD503B">
        <w:rPr>
          <w:rFonts w:eastAsia="Arial" w:cs="Arial"/>
          <w:b/>
          <w:i/>
          <w:color w:val="auto"/>
          <w:lang w:eastAsia="es-ES"/>
        </w:rPr>
        <w:t xml:space="preserve">. </w:t>
      </w:r>
      <w:r w:rsidRPr="00AD503B">
        <w:rPr>
          <w:rFonts w:eastAsia="Arial" w:cs="Arial"/>
          <w:i/>
          <w:color w:val="auto"/>
          <w:spacing w:val="18"/>
          <w:lang w:eastAsia="es-ES"/>
        </w:rPr>
        <w:t>L</w:t>
      </w:r>
      <w:r w:rsidRPr="00AD503B">
        <w:rPr>
          <w:rFonts w:eastAsia="Arial" w:cs="Arial"/>
          <w:i/>
          <w:color w:val="auto"/>
          <w:spacing w:val="-1"/>
          <w:lang w:eastAsia="es-ES"/>
        </w:rPr>
        <w:t xml:space="preserve">os </w:t>
      </w:r>
      <w:r w:rsidRPr="00AD503B">
        <w:rPr>
          <w:rFonts w:eastAsia="Arial" w:cs="Arial"/>
          <w:i/>
          <w:color w:val="auto"/>
          <w:spacing w:val="1"/>
          <w:lang w:eastAsia="es-ES"/>
        </w:rPr>
        <w:t>a</w:t>
      </w:r>
      <w:r w:rsidRPr="00AD503B">
        <w:rPr>
          <w:rFonts w:eastAsia="Arial" w:cs="Arial"/>
          <w:i/>
          <w:color w:val="auto"/>
          <w:lang w:eastAsia="es-ES"/>
        </w:rPr>
        <w:t>rt</w:t>
      </w:r>
      <w:r w:rsidRPr="00AD503B">
        <w:rPr>
          <w:rFonts w:eastAsia="Arial" w:cs="Arial"/>
          <w:i/>
          <w:color w:val="auto"/>
          <w:spacing w:val="-2"/>
          <w:lang w:eastAsia="es-ES"/>
        </w:rPr>
        <w:t>í</w:t>
      </w:r>
      <w:r w:rsidRPr="00AD503B">
        <w:rPr>
          <w:rFonts w:eastAsia="Arial" w:cs="Arial"/>
          <w:i/>
          <w:color w:val="auto"/>
          <w:lang w:eastAsia="es-ES"/>
        </w:rPr>
        <w:t>c</w:t>
      </w:r>
      <w:r w:rsidRPr="00AD503B">
        <w:rPr>
          <w:rFonts w:eastAsia="Arial" w:cs="Arial"/>
          <w:i/>
          <w:color w:val="auto"/>
          <w:spacing w:val="1"/>
          <w:lang w:eastAsia="es-ES"/>
        </w:rPr>
        <w:t>u</w:t>
      </w:r>
      <w:r w:rsidRPr="00AD503B">
        <w:rPr>
          <w:rFonts w:eastAsia="Arial" w:cs="Arial"/>
          <w:i/>
          <w:color w:val="auto"/>
          <w:lang w:eastAsia="es-ES"/>
        </w:rPr>
        <w:t>los</w:t>
      </w:r>
      <w:r w:rsidRPr="00AD503B">
        <w:rPr>
          <w:rFonts w:eastAsia="Arial" w:cs="Arial"/>
          <w:i/>
          <w:color w:val="auto"/>
          <w:spacing w:val="8"/>
          <w:lang w:eastAsia="es-ES"/>
        </w:rPr>
        <w:t xml:space="preserve"> 129 </w:t>
      </w:r>
      <w:r w:rsidRPr="00AD503B">
        <w:rPr>
          <w:rFonts w:eastAsia="Arial" w:cs="Arial"/>
          <w:i/>
          <w:color w:val="auto"/>
          <w:spacing w:val="1"/>
          <w:lang w:eastAsia="es-ES"/>
        </w:rPr>
        <w:t>d</w:t>
      </w:r>
      <w:r w:rsidRPr="00AD503B">
        <w:rPr>
          <w:rFonts w:eastAsia="Arial" w:cs="Arial"/>
          <w:i/>
          <w:color w:val="auto"/>
          <w:lang w:eastAsia="es-ES"/>
        </w:rPr>
        <w:t xml:space="preserve">e la </w:t>
      </w:r>
      <w:r w:rsidRPr="00AD503B">
        <w:rPr>
          <w:rFonts w:eastAsia="Arial" w:cs="Arial"/>
          <w:i/>
          <w:color w:val="auto"/>
          <w:spacing w:val="-1"/>
          <w:lang w:eastAsia="es-ES"/>
        </w:rPr>
        <w:t>L</w:t>
      </w:r>
      <w:r w:rsidRPr="00AD503B">
        <w:rPr>
          <w:rFonts w:eastAsia="Arial" w:cs="Arial"/>
          <w:i/>
          <w:color w:val="auto"/>
          <w:spacing w:val="1"/>
          <w:lang w:eastAsia="es-ES"/>
        </w:rPr>
        <w:t>e</w:t>
      </w:r>
      <w:r w:rsidRPr="00AD503B">
        <w:rPr>
          <w:rFonts w:eastAsia="Arial" w:cs="Arial"/>
          <w:i/>
          <w:color w:val="auto"/>
          <w:lang w:eastAsia="es-ES"/>
        </w:rPr>
        <w:t xml:space="preserve">y General </w:t>
      </w:r>
      <w:r w:rsidRPr="00AD503B">
        <w:rPr>
          <w:rFonts w:eastAsia="Arial" w:cs="Arial"/>
          <w:i/>
          <w:color w:val="auto"/>
          <w:spacing w:val="-1"/>
          <w:lang w:eastAsia="es-ES"/>
        </w:rPr>
        <w:t>d</w:t>
      </w:r>
      <w:r w:rsidRPr="00AD503B">
        <w:rPr>
          <w:rFonts w:eastAsia="Arial" w:cs="Arial"/>
          <w:i/>
          <w:color w:val="auto"/>
          <w:lang w:eastAsia="es-ES"/>
        </w:rPr>
        <w:t xml:space="preserve">e </w:t>
      </w:r>
      <w:r w:rsidRPr="00AD503B">
        <w:rPr>
          <w:rFonts w:eastAsia="Arial" w:cs="Arial"/>
          <w:i/>
          <w:color w:val="auto"/>
          <w:spacing w:val="2"/>
          <w:lang w:eastAsia="es-ES"/>
        </w:rPr>
        <w:t>T</w:t>
      </w:r>
      <w:r w:rsidRPr="00AD503B">
        <w:rPr>
          <w:rFonts w:eastAsia="Arial" w:cs="Arial"/>
          <w:i/>
          <w:color w:val="auto"/>
          <w:lang w:eastAsia="es-ES"/>
        </w:rPr>
        <w:t>r</w:t>
      </w:r>
      <w:r w:rsidRPr="00AD503B">
        <w:rPr>
          <w:rFonts w:eastAsia="Arial" w:cs="Arial"/>
          <w:i/>
          <w:color w:val="auto"/>
          <w:spacing w:val="-2"/>
          <w:lang w:eastAsia="es-ES"/>
        </w:rPr>
        <w:t>a</w:t>
      </w:r>
      <w:r w:rsidRPr="00AD503B">
        <w:rPr>
          <w:rFonts w:eastAsia="Arial" w:cs="Arial"/>
          <w:i/>
          <w:color w:val="auto"/>
          <w:spacing w:val="1"/>
          <w:lang w:eastAsia="es-ES"/>
        </w:rPr>
        <w:t>n</w:t>
      </w:r>
      <w:r w:rsidRPr="00AD503B">
        <w:rPr>
          <w:rFonts w:eastAsia="Arial" w:cs="Arial"/>
          <w:i/>
          <w:color w:val="auto"/>
          <w:lang w:eastAsia="es-ES"/>
        </w:rPr>
        <w:t>s</w:t>
      </w:r>
      <w:r w:rsidRPr="00AD503B">
        <w:rPr>
          <w:rFonts w:eastAsia="Arial" w:cs="Arial"/>
          <w:i/>
          <w:color w:val="auto"/>
          <w:spacing w:val="1"/>
          <w:lang w:eastAsia="es-ES"/>
        </w:rPr>
        <w:t>pa</w:t>
      </w:r>
      <w:r w:rsidRPr="00AD503B">
        <w:rPr>
          <w:rFonts w:eastAsia="Arial" w:cs="Arial"/>
          <w:i/>
          <w:color w:val="auto"/>
          <w:lang w:eastAsia="es-ES"/>
        </w:rPr>
        <w:t>r</w:t>
      </w:r>
      <w:r w:rsidRPr="00AD503B">
        <w:rPr>
          <w:rFonts w:eastAsia="Arial" w:cs="Arial"/>
          <w:i/>
          <w:color w:val="auto"/>
          <w:spacing w:val="-2"/>
          <w:lang w:eastAsia="es-ES"/>
        </w:rPr>
        <w:t>e</w:t>
      </w:r>
      <w:r w:rsidRPr="00AD503B">
        <w:rPr>
          <w:rFonts w:eastAsia="Arial" w:cs="Arial"/>
          <w:i/>
          <w:color w:val="auto"/>
          <w:spacing w:val="1"/>
          <w:lang w:eastAsia="es-ES"/>
        </w:rPr>
        <w:t>n</w:t>
      </w:r>
      <w:r w:rsidRPr="00AD503B">
        <w:rPr>
          <w:rFonts w:eastAsia="Arial" w:cs="Arial"/>
          <w:i/>
          <w:color w:val="auto"/>
          <w:lang w:eastAsia="es-ES"/>
        </w:rPr>
        <w:t>cia y Acc</w:t>
      </w:r>
      <w:r w:rsidRPr="00AD503B">
        <w:rPr>
          <w:rFonts w:eastAsia="Arial" w:cs="Arial"/>
          <w:i/>
          <w:color w:val="auto"/>
          <w:spacing w:val="1"/>
          <w:lang w:eastAsia="es-ES"/>
        </w:rPr>
        <w:t>e</w:t>
      </w:r>
      <w:r w:rsidRPr="00AD503B">
        <w:rPr>
          <w:rFonts w:eastAsia="Arial" w:cs="Arial"/>
          <w:i/>
          <w:color w:val="auto"/>
          <w:lang w:eastAsia="es-ES"/>
        </w:rPr>
        <w:t>so a la I</w:t>
      </w:r>
      <w:r w:rsidRPr="00AD503B">
        <w:rPr>
          <w:rFonts w:eastAsia="Arial" w:cs="Arial"/>
          <w:i/>
          <w:color w:val="auto"/>
          <w:spacing w:val="-1"/>
          <w:lang w:eastAsia="es-ES"/>
        </w:rPr>
        <w:t>n</w:t>
      </w:r>
      <w:r w:rsidRPr="00AD503B">
        <w:rPr>
          <w:rFonts w:eastAsia="Arial" w:cs="Arial"/>
          <w:i/>
          <w:color w:val="auto"/>
          <w:lang w:eastAsia="es-ES"/>
        </w:rPr>
        <w:t>f</w:t>
      </w:r>
      <w:r w:rsidRPr="00AD503B">
        <w:rPr>
          <w:rFonts w:eastAsia="Arial" w:cs="Arial"/>
          <w:i/>
          <w:color w:val="auto"/>
          <w:spacing w:val="1"/>
          <w:lang w:eastAsia="es-ES"/>
        </w:rPr>
        <w:t>o</w:t>
      </w:r>
      <w:r w:rsidRPr="00AD503B">
        <w:rPr>
          <w:rFonts w:eastAsia="Arial" w:cs="Arial"/>
          <w:i/>
          <w:color w:val="auto"/>
          <w:spacing w:val="-3"/>
          <w:lang w:eastAsia="es-ES"/>
        </w:rPr>
        <w:t>r</w:t>
      </w:r>
      <w:r w:rsidRPr="00AD503B">
        <w:rPr>
          <w:rFonts w:eastAsia="Arial" w:cs="Arial"/>
          <w:i/>
          <w:color w:val="auto"/>
          <w:spacing w:val="1"/>
          <w:lang w:eastAsia="es-ES"/>
        </w:rPr>
        <w:t>ma</w:t>
      </w:r>
      <w:r w:rsidRPr="00AD503B">
        <w:rPr>
          <w:rFonts w:eastAsia="Arial" w:cs="Arial"/>
          <w:i/>
          <w:color w:val="auto"/>
          <w:lang w:eastAsia="es-ES"/>
        </w:rPr>
        <w:t>ci</w:t>
      </w:r>
      <w:r w:rsidRPr="00AD503B">
        <w:rPr>
          <w:rFonts w:eastAsia="Arial" w:cs="Arial"/>
          <w:i/>
          <w:color w:val="auto"/>
          <w:spacing w:val="-2"/>
          <w:lang w:eastAsia="es-ES"/>
        </w:rPr>
        <w:t>ó</w:t>
      </w:r>
      <w:r w:rsidRPr="00AD503B">
        <w:rPr>
          <w:rFonts w:eastAsia="Arial" w:cs="Arial"/>
          <w:i/>
          <w:color w:val="auto"/>
          <w:lang w:eastAsia="es-ES"/>
        </w:rPr>
        <w:t xml:space="preserve">n </w:t>
      </w:r>
      <w:r w:rsidRPr="00AD503B">
        <w:rPr>
          <w:rFonts w:eastAsia="Arial" w:cs="Arial"/>
          <w:i/>
          <w:color w:val="auto"/>
          <w:spacing w:val="-2"/>
          <w:lang w:eastAsia="es-ES"/>
        </w:rPr>
        <w:t>P</w:t>
      </w:r>
      <w:r w:rsidRPr="00AD503B">
        <w:rPr>
          <w:rFonts w:eastAsia="Arial" w:cs="Arial"/>
          <w:i/>
          <w:color w:val="auto"/>
          <w:spacing w:val="1"/>
          <w:lang w:eastAsia="es-ES"/>
        </w:rPr>
        <w:t>úb</w:t>
      </w:r>
      <w:r w:rsidRPr="00AD503B">
        <w:rPr>
          <w:rFonts w:eastAsia="Arial" w:cs="Arial"/>
          <w:i/>
          <w:color w:val="auto"/>
          <w:lang w:eastAsia="es-ES"/>
        </w:rPr>
        <w:t>l</w:t>
      </w:r>
      <w:r w:rsidRPr="00AD503B">
        <w:rPr>
          <w:rFonts w:eastAsia="Arial" w:cs="Arial"/>
          <w:i/>
          <w:color w:val="auto"/>
          <w:spacing w:val="-1"/>
          <w:lang w:eastAsia="es-ES"/>
        </w:rPr>
        <w:t>i</w:t>
      </w:r>
      <w:r w:rsidRPr="00AD503B">
        <w:rPr>
          <w:rFonts w:eastAsia="Arial" w:cs="Arial"/>
          <w:i/>
          <w:color w:val="auto"/>
          <w:lang w:eastAsia="es-ES"/>
        </w:rPr>
        <w:t xml:space="preserve">ca y </w:t>
      </w:r>
      <w:r w:rsidRPr="00AD503B">
        <w:rPr>
          <w:rFonts w:eastAsia="Arial" w:cs="Arial"/>
          <w:i/>
          <w:color w:val="auto"/>
          <w:spacing w:val="8"/>
          <w:lang w:eastAsia="es-ES"/>
        </w:rPr>
        <w:t xml:space="preserve">130, párrafo cuarto, </w:t>
      </w:r>
      <w:r w:rsidRPr="00AD503B">
        <w:rPr>
          <w:rFonts w:eastAsia="Arial" w:cs="Arial"/>
          <w:i/>
          <w:color w:val="auto"/>
          <w:spacing w:val="1"/>
          <w:lang w:eastAsia="es-ES"/>
        </w:rPr>
        <w:t>d</w:t>
      </w:r>
      <w:r w:rsidRPr="00AD503B">
        <w:rPr>
          <w:rFonts w:eastAsia="Arial" w:cs="Arial"/>
          <w:i/>
          <w:color w:val="auto"/>
          <w:lang w:eastAsia="es-ES"/>
        </w:rPr>
        <w:t xml:space="preserve">e la </w:t>
      </w:r>
      <w:r w:rsidRPr="00AD503B">
        <w:rPr>
          <w:rFonts w:eastAsia="Arial" w:cs="Arial"/>
          <w:i/>
          <w:color w:val="auto"/>
          <w:spacing w:val="-1"/>
          <w:lang w:eastAsia="es-ES"/>
        </w:rPr>
        <w:t>L</w:t>
      </w:r>
      <w:r w:rsidRPr="00AD503B">
        <w:rPr>
          <w:rFonts w:eastAsia="Arial" w:cs="Arial"/>
          <w:i/>
          <w:color w:val="auto"/>
          <w:spacing w:val="1"/>
          <w:lang w:eastAsia="es-ES"/>
        </w:rPr>
        <w:t>e</w:t>
      </w:r>
      <w:r w:rsidRPr="00AD503B">
        <w:rPr>
          <w:rFonts w:eastAsia="Arial" w:cs="Arial"/>
          <w:i/>
          <w:color w:val="auto"/>
          <w:lang w:eastAsia="es-ES"/>
        </w:rPr>
        <w:t>y Fe</w:t>
      </w:r>
      <w:r w:rsidRPr="00AD503B">
        <w:rPr>
          <w:rFonts w:eastAsia="Arial" w:cs="Arial"/>
          <w:i/>
          <w:color w:val="auto"/>
          <w:spacing w:val="1"/>
          <w:lang w:eastAsia="es-ES"/>
        </w:rPr>
        <w:t>de</w:t>
      </w:r>
      <w:r w:rsidRPr="00AD503B">
        <w:rPr>
          <w:rFonts w:eastAsia="Arial" w:cs="Arial"/>
          <w:i/>
          <w:color w:val="auto"/>
          <w:lang w:eastAsia="es-ES"/>
        </w:rPr>
        <w:t xml:space="preserve">ral </w:t>
      </w:r>
      <w:r w:rsidRPr="00AD503B">
        <w:rPr>
          <w:rFonts w:eastAsia="Arial" w:cs="Arial"/>
          <w:i/>
          <w:color w:val="auto"/>
          <w:spacing w:val="-1"/>
          <w:lang w:eastAsia="es-ES"/>
        </w:rPr>
        <w:t>d</w:t>
      </w:r>
      <w:r w:rsidRPr="00AD503B">
        <w:rPr>
          <w:rFonts w:eastAsia="Arial" w:cs="Arial"/>
          <w:i/>
          <w:color w:val="auto"/>
          <w:lang w:eastAsia="es-ES"/>
        </w:rPr>
        <w:t xml:space="preserve">e </w:t>
      </w:r>
      <w:r w:rsidRPr="00AD503B">
        <w:rPr>
          <w:rFonts w:eastAsia="Arial" w:cs="Arial"/>
          <w:i/>
          <w:color w:val="auto"/>
          <w:spacing w:val="2"/>
          <w:lang w:eastAsia="es-ES"/>
        </w:rPr>
        <w:t>T</w:t>
      </w:r>
      <w:r w:rsidRPr="00AD503B">
        <w:rPr>
          <w:rFonts w:eastAsia="Arial" w:cs="Arial"/>
          <w:i/>
          <w:color w:val="auto"/>
          <w:lang w:eastAsia="es-ES"/>
        </w:rPr>
        <w:t>r</w:t>
      </w:r>
      <w:r w:rsidRPr="00AD503B">
        <w:rPr>
          <w:rFonts w:eastAsia="Arial" w:cs="Arial"/>
          <w:i/>
          <w:color w:val="auto"/>
          <w:spacing w:val="-2"/>
          <w:lang w:eastAsia="es-ES"/>
        </w:rPr>
        <w:t>a</w:t>
      </w:r>
      <w:r w:rsidRPr="00AD503B">
        <w:rPr>
          <w:rFonts w:eastAsia="Arial" w:cs="Arial"/>
          <w:i/>
          <w:color w:val="auto"/>
          <w:spacing w:val="1"/>
          <w:lang w:eastAsia="es-ES"/>
        </w:rPr>
        <w:t>n</w:t>
      </w:r>
      <w:r w:rsidRPr="00AD503B">
        <w:rPr>
          <w:rFonts w:eastAsia="Arial" w:cs="Arial"/>
          <w:i/>
          <w:color w:val="auto"/>
          <w:lang w:eastAsia="es-ES"/>
        </w:rPr>
        <w:t>s</w:t>
      </w:r>
      <w:r w:rsidRPr="00AD503B">
        <w:rPr>
          <w:rFonts w:eastAsia="Arial" w:cs="Arial"/>
          <w:i/>
          <w:color w:val="auto"/>
          <w:spacing w:val="1"/>
          <w:lang w:eastAsia="es-ES"/>
        </w:rPr>
        <w:t>pa</w:t>
      </w:r>
      <w:r w:rsidRPr="00AD503B">
        <w:rPr>
          <w:rFonts w:eastAsia="Arial" w:cs="Arial"/>
          <w:i/>
          <w:color w:val="auto"/>
          <w:lang w:eastAsia="es-ES"/>
        </w:rPr>
        <w:t>r</w:t>
      </w:r>
      <w:r w:rsidRPr="00AD503B">
        <w:rPr>
          <w:rFonts w:eastAsia="Arial" w:cs="Arial"/>
          <w:i/>
          <w:color w:val="auto"/>
          <w:spacing w:val="-2"/>
          <w:lang w:eastAsia="es-ES"/>
        </w:rPr>
        <w:t>e</w:t>
      </w:r>
      <w:r w:rsidRPr="00AD503B">
        <w:rPr>
          <w:rFonts w:eastAsia="Arial" w:cs="Arial"/>
          <w:i/>
          <w:color w:val="auto"/>
          <w:spacing w:val="1"/>
          <w:lang w:eastAsia="es-ES"/>
        </w:rPr>
        <w:t>n</w:t>
      </w:r>
      <w:r w:rsidRPr="00AD503B">
        <w:rPr>
          <w:rFonts w:eastAsia="Arial" w:cs="Arial"/>
          <w:i/>
          <w:color w:val="auto"/>
          <w:lang w:eastAsia="es-ES"/>
        </w:rPr>
        <w:t>cia y Acc</w:t>
      </w:r>
      <w:r w:rsidRPr="00AD503B">
        <w:rPr>
          <w:rFonts w:eastAsia="Arial" w:cs="Arial"/>
          <w:i/>
          <w:color w:val="auto"/>
          <w:spacing w:val="1"/>
          <w:lang w:eastAsia="es-ES"/>
        </w:rPr>
        <w:t>e</w:t>
      </w:r>
      <w:r w:rsidRPr="00AD503B">
        <w:rPr>
          <w:rFonts w:eastAsia="Arial" w:cs="Arial"/>
          <w:i/>
          <w:color w:val="auto"/>
          <w:lang w:eastAsia="es-ES"/>
        </w:rPr>
        <w:t>so a la I</w:t>
      </w:r>
      <w:r w:rsidRPr="00AD503B">
        <w:rPr>
          <w:rFonts w:eastAsia="Arial" w:cs="Arial"/>
          <w:i/>
          <w:color w:val="auto"/>
          <w:spacing w:val="-1"/>
          <w:lang w:eastAsia="es-ES"/>
        </w:rPr>
        <w:t>n</w:t>
      </w:r>
      <w:r w:rsidRPr="00AD503B">
        <w:rPr>
          <w:rFonts w:eastAsia="Arial" w:cs="Arial"/>
          <w:i/>
          <w:color w:val="auto"/>
          <w:lang w:eastAsia="es-ES"/>
        </w:rPr>
        <w:t>f</w:t>
      </w:r>
      <w:r w:rsidRPr="00AD503B">
        <w:rPr>
          <w:rFonts w:eastAsia="Arial" w:cs="Arial"/>
          <w:i/>
          <w:color w:val="auto"/>
          <w:spacing w:val="1"/>
          <w:lang w:eastAsia="es-ES"/>
        </w:rPr>
        <w:t>o</w:t>
      </w:r>
      <w:r w:rsidRPr="00AD503B">
        <w:rPr>
          <w:rFonts w:eastAsia="Arial" w:cs="Arial"/>
          <w:i/>
          <w:color w:val="auto"/>
          <w:spacing w:val="-3"/>
          <w:lang w:eastAsia="es-ES"/>
        </w:rPr>
        <w:t>r</w:t>
      </w:r>
      <w:r w:rsidRPr="00AD503B">
        <w:rPr>
          <w:rFonts w:eastAsia="Arial" w:cs="Arial"/>
          <w:i/>
          <w:color w:val="auto"/>
          <w:spacing w:val="1"/>
          <w:lang w:eastAsia="es-ES"/>
        </w:rPr>
        <w:t>ma</w:t>
      </w:r>
      <w:r w:rsidRPr="00AD503B">
        <w:rPr>
          <w:rFonts w:eastAsia="Arial" w:cs="Arial"/>
          <w:i/>
          <w:color w:val="auto"/>
          <w:lang w:eastAsia="es-ES"/>
        </w:rPr>
        <w:t>ci</w:t>
      </w:r>
      <w:r w:rsidRPr="00AD503B">
        <w:rPr>
          <w:rFonts w:eastAsia="Arial" w:cs="Arial"/>
          <w:i/>
          <w:color w:val="auto"/>
          <w:spacing w:val="-2"/>
          <w:lang w:eastAsia="es-ES"/>
        </w:rPr>
        <w:t>ó</w:t>
      </w:r>
      <w:r w:rsidRPr="00AD503B">
        <w:rPr>
          <w:rFonts w:eastAsia="Arial" w:cs="Arial"/>
          <w:i/>
          <w:color w:val="auto"/>
          <w:lang w:eastAsia="es-ES"/>
        </w:rPr>
        <w:t xml:space="preserve">n </w:t>
      </w:r>
      <w:r w:rsidRPr="00AD503B">
        <w:rPr>
          <w:rFonts w:eastAsia="Arial" w:cs="Arial"/>
          <w:i/>
          <w:color w:val="auto"/>
          <w:spacing w:val="-2"/>
          <w:lang w:eastAsia="es-ES"/>
        </w:rPr>
        <w:t>P</w:t>
      </w:r>
      <w:r w:rsidRPr="00AD503B">
        <w:rPr>
          <w:rFonts w:eastAsia="Arial" w:cs="Arial"/>
          <w:i/>
          <w:color w:val="auto"/>
          <w:spacing w:val="1"/>
          <w:lang w:eastAsia="es-ES"/>
        </w:rPr>
        <w:t>úb</w:t>
      </w:r>
      <w:r w:rsidRPr="00AD503B">
        <w:rPr>
          <w:rFonts w:eastAsia="Arial" w:cs="Arial"/>
          <w:i/>
          <w:color w:val="auto"/>
          <w:lang w:eastAsia="es-ES"/>
        </w:rPr>
        <w:t>l</w:t>
      </w:r>
      <w:r w:rsidRPr="00AD503B">
        <w:rPr>
          <w:rFonts w:eastAsia="Arial" w:cs="Arial"/>
          <w:i/>
          <w:color w:val="auto"/>
          <w:spacing w:val="-1"/>
          <w:lang w:eastAsia="es-ES"/>
        </w:rPr>
        <w:t>i</w:t>
      </w:r>
      <w:r w:rsidRPr="00AD503B">
        <w:rPr>
          <w:rFonts w:eastAsia="Arial" w:cs="Arial"/>
          <w:i/>
          <w:color w:val="auto"/>
          <w:lang w:eastAsia="es-ES"/>
        </w:rPr>
        <w:t xml:space="preserve">ca, </w:t>
      </w:r>
      <w:r w:rsidRPr="00AD503B">
        <w:rPr>
          <w:rFonts w:eastAsia="Arial" w:cs="Arial"/>
          <w:i/>
          <w:color w:val="auto"/>
          <w:spacing w:val="-1"/>
          <w:lang w:eastAsia="es-ES"/>
        </w:rPr>
        <w:t>señalan q</w:t>
      </w:r>
      <w:r w:rsidRPr="00AD503B">
        <w:rPr>
          <w:rFonts w:eastAsia="Arial" w:cs="Arial"/>
          <w:i/>
          <w:color w:val="auto"/>
          <w:spacing w:val="1"/>
          <w:lang w:eastAsia="es-ES"/>
        </w:rPr>
        <w:t>u</w:t>
      </w:r>
      <w:r w:rsidRPr="00AD503B">
        <w:rPr>
          <w:rFonts w:eastAsia="Arial" w:cs="Arial"/>
          <w:i/>
          <w:color w:val="auto"/>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D503B">
        <w:rPr>
          <w:rFonts w:eastAsia="Arial" w:cs="Arial"/>
          <w:i/>
          <w:color w:val="auto"/>
          <w:spacing w:val="-1"/>
          <w:lang w:eastAsia="es-ES"/>
        </w:rPr>
        <w:t xml:space="preserve"> sin necesidad de</w:t>
      </w:r>
      <w:r w:rsidRPr="00AD503B">
        <w:rPr>
          <w:rFonts w:eastAsia="Arial" w:cs="Arial"/>
          <w:i/>
          <w:color w:val="auto"/>
          <w:spacing w:val="1"/>
          <w:lang w:eastAsia="es-ES"/>
        </w:rPr>
        <w:t xml:space="preserve"> e</w:t>
      </w:r>
      <w:r w:rsidRPr="00AD503B">
        <w:rPr>
          <w:rFonts w:eastAsia="Arial" w:cs="Arial"/>
          <w:i/>
          <w:color w:val="auto"/>
          <w:lang w:eastAsia="es-ES"/>
        </w:rPr>
        <w:t>la</w:t>
      </w:r>
      <w:r w:rsidRPr="00AD503B">
        <w:rPr>
          <w:rFonts w:eastAsia="Arial" w:cs="Arial"/>
          <w:i/>
          <w:color w:val="auto"/>
          <w:spacing w:val="1"/>
          <w:lang w:eastAsia="es-ES"/>
        </w:rPr>
        <w:t>bo</w:t>
      </w:r>
      <w:r w:rsidRPr="00AD503B">
        <w:rPr>
          <w:rFonts w:eastAsia="Arial" w:cs="Arial"/>
          <w:i/>
          <w:color w:val="auto"/>
          <w:lang w:eastAsia="es-ES"/>
        </w:rPr>
        <w:t xml:space="preserve">rar </w:t>
      </w:r>
      <w:r w:rsidRPr="00AD503B">
        <w:rPr>
          <w:rFonts w:eastAsia="Arial" w:cs="Arial"/>
          <w:i/>
          <w:color w:val="auto"/>
          <w:spacing w:val="1"/>
          <w:lang w:eastAsia="es-ES"/>
        </w:rPr>
        <w:t>do</w:t>
      </w:r>
      <w:r w:rsidRPr="00AD503B">
        <w:rPr>
          <w:rFonts w:eastAsia="Arial" w:cs="Arial"/>
          <w:i/>
          <w:color w:val="auto"/>
          <w:spacing w:val="-2"/>
          <w:lang w:eastAsia="es-ES"/>
        </w:rPr>
        <w:t>c</w:t>
      </w:r>
      <w:r w:rsidRPr="00AD503B">
        <w:rPr>
          <w:rFonts w:eastAsia="Arial" w:cs="Arial"/>
          <w:i/>
          <w:color w:val="auto"/>
          <w:spacing w:val="1"/>
          <w:lang w:eastAsia="es-ES"/>
        </w:rPr>
        <w:t>u</w:t>
      </w:r>
      <w:r w:rsidRPr="00AD503B">
        <w:rPr>
          <w:rFonts w:eastAsia="Arial" w:cs="Arial"/>
          <w:i/>
          <w:color w:val="auto"/>
          <w:spacing w:val="-1"/>
          <w:lang w:eastAsia="es-ES"/>
        </w:rPr>
        <w:t>m</w:t>
      </w:r>
      <w:r w:rsidRPr="00AD503B">
        <w:rPr>
          <w:rFonts w:eastAsia="Arial" w:cs="Arial"/>
          <w:i/>
          <w:color w:val="auto"/>
          <w:spacing w:val="1"/>
          <w:lang w:eastAsia="es-ES"/>
        </w:rPr>
        <w:t>en</w:t>
      </w:r>
      <w:r w:rsidRPr="00AD503B">
        <w:rPr>
          <w:rFonts w:eastAsia="Arial" w:cs="Arial"/>
          <w:i/>
          <w:color w:val="auto"/>
          <w:spacing w:val="-2"/>
          <w:lang w:eastAsia="es-ES"/>
        </w:rPr>
        <w:t>t</w:t>
      </w:r>
      <w:r w:rsidRPr="00AD503B">
        <w:rPr>
          <w:rFonts w:eastAsia="Arial" w:cs="Arial"/>
          <w:i/>
          <w:color w:val="auto"/>
          <w:spacing w:val="1"/>
          <w:lang w:eastAsia="es-ES"/>
        </w:rPr>
        <w:t>o</w:t>
      </w:r>
      <w:r w:rsidRPr="00AD503B">
        <w:rPr>
          <w:rFonts w:eastAsia="Arial" w:cs="Arial"/>
          <w:i/>
          <w:color w:val="auto"/>
          <w:lang w:eastAsia="es-ES"/>
        </w:rPr>
        <w:t xml:space="preserve">s </w:t>
      </w:r>
      <w:r w:rsidRPr="00AD503B">
        <w:rPr>
          <w:rFonts w:eastAsia="Arial" w:cs="Arial"/>
          <w:i/>
          <w:color w:val="auto"/>
          <w:spacing w:val="1"/>
          <w:lang w:eastAsia="es-ES"/>
        </w:rPr>
        <w:t>a</w:t>
      </w:r>
      <w:r w:rsidRPr="00AD503B">
        <w:rPr>
          <w:rFonts w:eastAsia="Arial" w:cs="Arial"/>
          <w:i/>
          <w:color w:val="auto"/>
          <w:lang w:eastAsia="es-ES"/>
        </w:rPr>
        <w:t>d</w:t>
      </w:r>
      <w:r w:rsidRPr="00AD503B">
        <w:rPr>
          <w:rFonts w:eastAsia="Arial" w:cs="Arial"/>
          <w:i/>
          <w:color w:val="auto"/>
          <w:spacing w:val="1"/>
          <w:lang w:eastAsia="es-ES"/>
        </w:rPr>
        <w:t xml:space="preserve"> ho</w:t>
      </w:r>
      <w:r w:rsidRPr="00AD503B">
        <w:rPr>
          <w:rFonts w:eastAsia="Arial" w:cs="Arial"/>
          <w:i/>
          <w:color w:val="auto"/>
          <w:lang w:eastAsia="es-ES"/>
        </w:rPr>
        <w:t xml:space="preserve">c </w:t>
      </w:r>
      <w:r w:rsidRPr="00AD503B">
        <w:rPr>
          <w:rFonts w:eastAsia="Arial" w:cs="Arial"/>
          <w:i/>
          <w:color w:val="auto"/>
          <w:spacing w:val="1"/>
          <w:lang w:eastAsia="es-ES"/>
        </w:rPr>
        <w:t>pa</w:t>
      </w:r>
      <w:r w:rsidRPr="00AD503B">
        <w:rPr>
          <w:rFonts w:eastAsia="Arial" w:cs="Arial"/>
          <w:i/>
          <w:color w:val="auto"/>
          <w:lang w:eastAsia="es-ES"/>
        </w:rPr>
        <w:t xml:space="preserve">ra </w:t>
      </w:r>
      <w:r w:rsidRPr="00AD503B">
        <w:rPr>
          <w:rFonts w:eastAsia="Arial" w:cs="Arial"/>
          <w:i/>
          <w:color w:val="auto"/>
          <w:spacing w:val="1"/>
          <w:lang w:eastAsia="es-ES"/>
        </w:rPr>
        <w:t>a</w:t>
      </w:r>
      <w:r w:rsidRPr="00AD503B">
        <w:rPr>
          <w:rFonts w:eastAsia="Arial" w:cs="Arial"/>
          <w:i/>
          <w:color w:val="auto"/>
          <w:lang w:eastAsia="es-ES"/>
        </w:rPr>
        <w:t>t</w:t>
      </w:r>
      <w:r w:rsidRPr="00AD503B">
        <w:rPr>
          <w:rFonts w:eastAsia="Arial" w:cs="Arial"/>
          <w:i/>
          <w:color w:val="auto"/>
          <w:spacing w:val="-1"/>
          <w:lang w:eastAsia="es-ES"/>
        </w:rPr>
        <w:t>e</w:t>
      </w:r>
      <w:r w:rsidRPr="00AD503B">
        <w:rPr>
          <w:rFonts w:eastAsia="Arial" w:cs="Arial"/>
          <w:i/>
          <w:color w:val="auto"/>
          <w:spacing w:val="1"/>
          <w:lang w:eastAsia="es-ES"/>
        </w:rPr>
        <w:t>n</w:t>
      </w:r>
      <w:r w:rsidRPr="00AD503B">
        <w:rPr>
          <w:rFonts w:eastAsia="Arial" w:cs="Arial"/>
          <w:i/>
          <w:color w:val="auto"/>
          <w:spacing w:val="-1"/>
          <w:lang w:eastAsia="es-ES"/>
        </w:rPr>
        <w:t>d</w:t>
      </w:r>
      <w:r w:rsidRPr="00AD503B">
        <w:rPr>
          <w:rFonts w:eastAsia="Arial" w:cs="Arial"/>
          <w:i/>
          <w:color w:val="auto"/>
          <w:spacing w:val="1"/>
          <w:lang w:eastAsia="es-ES"/>
        </w:rPr>
        <w:t>e</w:t>
      </w:r>
      <w:r w:rsidRPr="00AD503B">
        <w:rPr>
          <w:rFonts w:eastAsia="Arial" w:cs="Arial"/>
          <w:i/>
          <w:color w:val="auto"/>
          <w:lang w:eastAsia="es-ES"/>
        </w:rPr>
        <w:t>r l</w:t>
      </w:r>
      <w:r w:rsidRPr="00AD503B">
        <w:rPr>
          <w:rFonts w:eastAsia="Arial" w:cs="Arial"/>
          <w:i/>
          <w:color w:val="auto"/>
          <w:spacing w:val="-2"/>
          <w:lang w:eastAsia="es-ES"/>
        </w:rPr>
        <w:t>a</w:t>
      </w:r>
      <w:r w:rsidRPr="00AD503B">
        <w:rPr>
          <w:rFonts w:eastAsia="Arial" w:cs="Arial"/>
          <w:i/>
          <w:color w:val="auto"/>
          <w:lang w:eastAsia="es-ES"/>
        </w:rPr>
        <w:t>s s</w:t>
      </w:r>
      <w:r w:rsidRPr="00AD503B">
        <w:rPr>
          <w:rFonts w:eastAsia="Arial" w:cs="Arial"/>
          <w:i/>
          <w:color w:val="auto"/>
          <w:spacing w:val="1"/>
          <w:lang w:eastAsia="es-ES"/>
        </w:rPr>
        <w:t>o</w:t>
      </w:r>
      <w:r w:rsidRPr="00AD503B">
        <w:rPr>
          <w:rFonts w:eastAsia="Arial" w:cs="Arial"/>
          <w:i/>
          <w:color w:val="auto"/>
          <w:lang w:eastAsia="es-ES"/>
        </w:rPr>
        <w:t>l</w:t>
      </w:r>
      <w:r w:rsidRPr="00AD503B">
        <w:rPr>
          <w:rFonts w:eastAsia="Arial" w:cs="Arial"/>
          <w:i/>
          <w:color w:val="auto"/>
          <w:spacing w:val="-1"/>
          <w:lang w:eastAsia="es-ES"/>
        </w:rPr>
        <w:t>i</w:t>
      </w:r>
      <w:r w:rsidRPr="00AD503B">
        <w:rPr>
          <w:rFonts w:eastAsia="Arial" w:cs="Arial"/>
          <w:i/>
          <w:color w:val="auto"/>
          <w:lang w:eastAsia="es-ES"/>
        </w:rPr>
        <w:t>cit</w:t>
      </w:r>
      <w:r w:rsidRPr="00AD503B">
        <w:rPr>
          <w:rFonts w:eastAsia="Arial" w:cs="Arial"/>
          <w:i/>
          <w:color w:val="auto"/>
          <w:spacing w:val="1"/>
          <w:lang w:eastAsia="es-ES"/>
        </w:rPr>
        <w:t>ude</w:t>
      </w:r>
      <w:r w:rsidRPr="00AD503B">
        <w:rPr>
          <w:rFonts w:eastAsia="Arial" w:cs="Arial"/>
          <w:i/>
          <w:color w:val="auto"/>
          <w:lang w:eastAsia="es-ES"/>
        </w:rPr>
        <w:t xml:space="preserve">s </w:t>
      </w:r>
      <w:r w:rsidRPr="00AD503B">
        <w:rPr>
          <w:rFonts w:eastAsia="Arial" w:cs="Arial"/>
          <w:i/>
          <w:color w:val="auto"/>
          <w:spacing w:val="-1"/>
          <w:lang w:eastAsia="es-ES"/>
        </w:rPr>
        <w:t>d</w:t>
      </w:r>
      <w:r w:rsidRPr="00AD503B">
        <w:rPr>
          <w:rFonts w:eastAsia="Arial" w:cs="Arial"/>
          <w:i/>
          <w:color w:val="auto"/>
          <w:lang w:eastAsia="es-ES"/>
        </w:rPr>
        <w:t>e i</w:t>
      </w:r>
      <w:r w:rsidRPr="00AD503B">
        <w:rPr>
          <w:rFonts w:eastAsia="Arial" w:cs="Arial"/>
          <w:i/>
          <w:color w:val="auto"/>
          <w:spacing w:val="-2"/>
          <w:lang w:eastAsia="es-ES"/>
        </w:rPr>
        <w:t>n</w:t>
      </w:r>
      <w:r w:rsidRPr="00AD503B">
        <w:rPr>
          <w:rFonts w:eastAsia="Arial" w:cs="Arial"/>
          <w:i/>
          <w:color w:val="auto"/>
          <w:lang w:eastAsia="es-ES"/>
        </w:rPr>
        <w:t>f</w:t>
      </w:r>
      <w:r w:rsidRPr="00AD503B">
        <w:rPr>
          <w:rFonts w:eastAsia="Arial" w:cs="Arial"/>
          <w:i/>
          <w:color w:val="auto"/>
          <w:spacing w:val="1"/>
          <w:lang w:eastAsia="es-ES"/>
        </w:rPr>
        <w:t>o</w:t>
      </w:r>
      <w:r w:rsidRPr="00AD503B">
        <w:rPr>
          <w:rFonts w:eastAsia="Arial" w:cs="Arial"/>
          <w:i/>
          <w:color w:val="auto"/>
          <w:lang w:eastAsia="es-ES"/>
        </w:rPr>
        <w:t>r</w:t>
      </w:r>
      <w:r w:rsidRPr="00AD503B">
        <w:rPr>
          <w:rFonts w:eastAsia="Arial" w:cs="Arial"/>
          <w:i/>
          <w:color w:val="auto"/>
          <w:spacing w:val="-1"/>
          <w:lang w:eastAsia="es-ES"/>
        </w:rPr>
        <w:t>m</w:t>
      </w:r>
      <w:r w:rsidRPr="00AD503B">
        <w:rPr>
          <w:rFonts w:eastAsia="Arial" w:cs="Arial"/>
          <w:i/>
          <w:color w:val="auto"/>
          <w:spacing w:val="1"/>
          <w:lang w:eastAsia="es-ES"/>
        </w:rPr>
        <w:t>a</w:t>
      </w:r>
      <w:r w:rsidRPr="00AD503B">
        <w:rPr>
          <w:rFonts w:eastAsia="Arial" w:cs="Arial"/>
          <w:i/>
          <w:color w:val="auto"/>
          <w:lang w:eastAsia="es-ES"/>
        </w:rPr>
        <w:t>ció</w:t>
      </w:r>
      <w:r w:rsidRPr="00AD503B">
        <w:rPr>
          <w:rFonts w:eastAsia="Arial" w:cs="Arial"/>
          <w:i/>
          <w:color w:val="auto"/>
          <w:spacing w:val="1"/>
          <w:lang w:eastAsia="es-ES"/>
        </w:rPr>
        <w:t>n</w:t>
      </w:r>
      <w:r w:rsidRPr="00AD503B">
        <w:rPr>
          <w:rFonts w:eastAsia="Arial" w:cs="Arial"/>
          <w:i/>
          <w:color w:val="auto"/>
          <w:lang w:eastAsia="es-ES"/>
        </w:rPr>
        <w:t>.”</w:t>
      </w:r>
    </w:p>
    <w:p w14:paraId="1030998F" w14:textId="77777777" w:rsidR="00C11A24" w:rsidRPr="00AD503B" w:rsidRDefault="00C11A24" w:rsidP="00C97736">
      <w:pPr>
        <w:spacing w:after="0" w:line="240" w:lineRule="auto"/>
        <w:contextualSpacing/>
        <w:rPr>
          <w:rFonts w:eastAsia="Times New Roman" w:cs="Tahoma"/>
          <w:color w:val="auto"/>
          <w:szCs w:val="24"/>
          <w:lang w:val="es-ES" w:eastAsia="es-ES"/>
        </w:rPr>
      </w:pPr>
    </w:p>
    <w:p w14:paraId="48C7DFC4" w14:textId="4C528B6C" w:rsidR="00B74AC2" w:rsidRPr="00AD503B" w:rsidRDefault="00C11A24" w:rsidP="00B74AC2">
      <w:pPr>
        <w:spacing w:after="0" w:line="360" w:lineRule="auto"/>
        <w:rPr>
          <w:rFonts w:eastAsia="Times New Roman" w:cs="Tahoma"/>
          <w:color w:val="auto"/>
          <w:sz w:val="24"/>
          <w:szCs w:val="24"/>
          <w:lang w:val="es-ES" w:eastAsia="es-ES"/>
        </w:rPr>
      </w:pPr>
      <w:r w:rsidRPr="00AD503B">
        <w:rPr>
          <w:rFonts w:eastAsia="Times New Roman" w:cs="Tahoma"/>
          <w:color w:val="auto"/>
          <w:sz w:val="24"/>
          <w:szCs w:val="24"/>
          <w:lang w:val="es-ES" w:eastAsia="es-ES"/>
        </w:rPr>
        <w:t>De tales circu</w:t>
      </w:r>
      <w:r w:rsidR="005F0EAC" w:rsidRPr="00AD503B">
        <w:rPr>
          <w:rFonts w:eastAsia="Times New Roman" w:cs="Tahoma"/>
          <w:color w:val="auto"/>
          <w:sz w:val="24"/>
          <w:szCs w:val="24"/>
          <w:lang w:val="es-ES" w:eastAsia="es-ES"/>
        </w:rPr>
        <w:t>nstancias, se concluye que los S</w:t>
      </w:r>
      <w:r w:rsidRPr="00AD503B">
        <w:rPr>
          <w:rFonts w:eastAsia="Times New Roman" w:cs="Tahoma"/>
          <w:color w:val="auto"/>
          <w:sz w:val="24"/>
          <w:szCs w:val="24"/>
          <w:lang w:val="es-ES" w:eastAsia="es-ES"/>
        </w:rPr>
        <w:t xml:space="preserve">ujetos </w:t>
      </w:r>
      <w:r w:rsidR="005F0EAC" w:rsidRPr="00AD503B">
        <w:rPr>
          <w:rFonts w:eastAsia="Times New Roman" w:cs="Tahoma"/>
          <w:color w:val="auto"/>
          <w:sz w:val="24"/>
          <w:szCs w:val="24"/>
          <w:lang w:val="es-ES" w:eastAsia="es-ES"/>
        </w:rPr>
        <w:t>O</w:t>
      </w:r>
      <w:r w:rsidRPr="00AD503B">
        <w:rPr>
          <w:rFonts w:eastAsia="Times New Roman" w:cs="Tahoma"/>
          <w:color w:val="auto"/>
          <w:sz w:val="24"/>
          <w:szCs w:val="24"/>
          <w:lang w:val="es-ES" w:eastAsia="es-ES"/>
        </w:rPr>
        <w:t xml:space="preserve">bligados únicamente se encuentran constreñidos a proporcionar los documentos que den cuenta de la información solicitada, como obren en sus archivos, sin tener que elaborarlos a las </w:t>
      </w:r>
      <w:r w:rsidRPr="00AD503B">
        <w:rPr>
          <w:rFonts w:eastAsia="Times New Roman" w:cs="Tahoma"/>
          <w:color w:val="auto"/>
          <w:sz w:val="24"/>
          <w:szCs w:val="24"/>
          <w:lang w:val="es-ES" w:eastAsia="es-ES"/>
        </w:rPr>
        <w:lastRenderedPageBreak/>
        <w:t xml:space="preserve">necesidades del Recurrente; por lo que el Ayuntamiento de </w:t>
      </w:r>
      <w:r w:rsidR="00884D25" w:rsidRPr="00AD503B">
        <w:rPr>
          <w:rFonts w:eastAsia="Times New Roman" w:cs="Tahoma"/>
          <w:color w:val="auto"/>
          <w:sz w:val="24"/>
          <w:szCs w:val="24"/>
          <w:lang w:val="es-ES" w:eastAsia="es-ES"/>
        </w:rPr>
        <w:t>Atizapán de Zaragoza</w:t>
      </w:r>
      <w:r w:rsidRPr="00AD503B">
        <w:rPr>
          <w:rFonts w:eastAsia="Times New Roman" w:cs="Tahoma"/>
          <w:color w:val="auto"/>
          <w:sz w:val="24"/>
          <w:szCs w:val="24"/>
          <w:lang w:val="es-ES" w:eastAsia="es-ES"/>
        </w:rPr>
        <w:t>, deberá proporcionar</w:t>
      </w:r>
      <w:r w:rsidR="00BC214C" w:rsidRPr="00AD503B">
        <w:rPr>
          <w:rFonts w:eastAsia="Times New Roman" w:cs="Tahoma"/>
          <w:color w:val="auto"/>
          <w:sz w:val="24"/>
          <w:szCs w:val="24"/>
          <w:lang w:val="es-ES" w:eastAsia="es-ES"/>
        </w:rPr>
        <w:t xml:space="preserve"> los documentos donde conste el</w:t>
      </w:r>
      <w:r w:rsidRPr="00AD503B">
        <w:rPr>
          <w:rFonts w:eastAsia="Times New Roman" w:cs="Tahoma"/>
          <w:color w:val="auto"/>
          <w:sz w:val="24"/>
          <w:szCs w:val="24"/>
          <w:lang w:val="es-ES" w:eastAsia="es-ES"/>
        </w:rPr>
        <w:t xml:space="preserve"> </w:t>
      </w:r>
      <w:r w:rsidR="00884D25" w:rsidRPr="00AD503B">
        <w:rPr>
          <w:b/>
          <w:sz w:val="24"/>
          <w:szCs w:val="24"/>
        </w:rPr>
        <w:t>monto pagado a la empresa SHANTI S.A de C.V</w:t>
      </w:r>
      <w:r w:rsidRPr="00AD503B">
        <w:rPr>
          <w:rFonts w:eastAsia="Times New Roman" w:cs="Tahoma"/>
          <w:color w:val="auto"/>
          <w:sz w:val="24"/>
          <w:szCs w:val="24"/>
          <w:lang w:val="es-ES" w:eastAsia="es-ES"/>
        </w:rPr>
        <w:t xml:space="preserve">, celebrados durante </w:t>
      </w:r>
      <w:r w:rsidR="00DF65A0" w:rsidRPr="00AD503B">
        <w:rPr>
          <w:rFonts w:eastAsia="Times New Roman" w:cs="Tahoma"/>
          <w:color w:val="auto"/>
          <w:sz w:val="24"/>
          <w:szCs w:val="24"/>
          <w:lang w:val="es-ES" w:eastAsia="es-ES"/>
        </w:rPr>
        <w:t xml:space="preserve">el </w:t>
      </w:r>
      <w:r w:rsidR="00884D25" w:rsidRPr="00AD503B">
        <w:rPr>
          <w:sz w:val="24"/>
          <w:szCs w:val="24"/>
        </w:rPr>
        <w:t>inicio de la administración</w:t>
      </w:r>
      <w:r w:rsidR="001C3CE4" w:rsidRPr="00AD503B">
        <w:rPr>
          <w:sz w:val="24"/>
          <w:szCs w:val="24"/>
        </w:rPr>
        <w:t xml:space="preserve"> a la fecha, es decir, al 10 de marzo de dos mil veintiuno, por ser la fecha en que se presentó la solic</w:t>
      </w:r>
      <w:r w:rsidR="005915E1" w:rsidRPr="00AD503B">
        <w:rPr>
          <w:sz w:val="24"/>
          <w:szCs w:val="24"/>
        </w:rPr>
        <w:t>itud de acceso a la información, de ser procedente en versión pública.</w:t>
      </w:r>
    </w:p>
    <w:p w14:paraId="36E035C0" w14:textId="15BB88FA" w:rsidR="00617412" w:rsidRPr="00AD503B" w:rsidRDefault="00617412" w:rsidP="00617412">
      <w:pPr>
        <w:spacing w:before="240" w:after="240" w:line="360" w:lineRule="auto"/>
        <w:rPr>
          <w:sz w:val="24"/>
          <w:szCs w:val="24"/>
        </w:rPr>
      </w:pPr>
      <w:r w:rsidRPr="00AD503B">
        <w:rPr>
          <w:rFonts w:cs="Arial"/>
          <w:sz w:val="24"/>
          <w:szCs w:val="24"/>
        </w:rPr>
        <w:t xml:space="preserve">Asimismo, la Ley de Transparencia vigente determina que el procedimiento de acceso a la información pública se tendrá por cumplida cuando el solicitante tenga a su disposición la información requerida, situación que no se advierte en el presente caso, toda vez que </w:t>
      </w:r>
      <w:r w:rsidRPr="00AD503B">
        <w:rPr>
          <w:rFonts w:cs="Arial"/>
          <w:b/>
          <w:sz w:val="24"/>
          <w:szCs w:val="24"/>
        </w:rPr>
        <w:t>EL SUJETO OBLIGADO</w:t>
      </w:r>
      <w:r w:rsidRPr="00AD503B">
        <w:rPr>
          <w:rFonts w:cs="Arial"/>
          <w:sz w:val="24"/>
          <w:szCs w:val="24"/>
        </w:rPr>
        <w:t>, a través de la Unidad de Transparencia no ha brindado el acceso a la información solicitada por el particular, por ende, para tener por satisfecho el derecho humano en mérito</w:t>
      </w:r>
      <w:r w:rsidRPr="00AD503B">
        <w:rPr>
          <w:sz w:val="24"/>
          <w:szCs w:val="24"/>
        </w:rPr>
        <w:t>.</w:t>
      </w:r>
    </w:p>
    <w:p w14:paraId="6A02617A" w14:textId="77777777" w:rsidR="005915E1" w:rsidRPr="00AD503B" w:rsidRDefault="005915E1" w:rsidP="005915E1">
      <w:pPr>
        <w:spacing w:before="240" w:after="240" w:line="360" w:lineRule="auto"/>
        <w:rPr>
          <w:rFonts w:eastAsia="Calibri"/>
          <w:color w:val="000000"/>
          <w:sz w:val="24"/>
          <w:szCs w:val="24"/>
        </w:rPr>
      </w:pPr>
      <w:r w:rsidRPr="00AD503B">
        <w:rPr>
          <w:rFonts w:eastAsia="Calibri"/>
          <w:color w:val="000000"/>
          <w:sz w:val="24"/>
          <w:szCs w:val="24"/>
        </w:rPr>
        <w:t xml:space="preserve">Ahora bien, no pasa desapercibido para este Órgano Garante, que conforme a la solicitud de información se encuentran diversos documentos que pudieran contener información de carácter confidencial que por su naturaleza contenga datos personales susceptibles de ser resguardados por el </w:t>
      </w:r>
      <w:r w:rsidRPr="00AD503B">
        <w:rPr>
          <w:rFonts w:eastAsia="Calibri"/>
          <w:b/>
          <w:color w:val="000000"/>
          <w:sz w:val="24"/>
          <w:szCs w:val="24"/>
        </w:rPr>
        <w:t>SUJETO OBLIGADO</w:t>
      </w:r>
      <w:r w:rsidRPr="00AD503B">
        <w:rPr>
          <w:rFonts w:eastAsia="Calibri"/>
          <w:color w:val="000000"/>
          <w:sz w:val="24"/>
          <w:szCs w:val="24"/>
        </w:rPr>
        <w:t xml:space="preserve"> y para los cuales se deberá emitir una </w:t>
      </w:r>
      <w:r w:rsidRPr="00AD503B">
        <w:rPr>
          <w:rFonts w:eastAsia="Calibri"/>
          <w:b/>
          <w:color w:val="000000"/>
          <w:sz w:val="24"/>
          <w:szCs w:val="24"/>
        </w:rPr>
        <w:t>versión pública</w:t>
      </w:r>
      <w:r w:rsidRPr="00AD503B">
        <w:rPr>
          <w:rFonts w:eastAsia="Calibri"/>
          <w:color w:val="000000"/>
          <w:sz w:val="24"/>
          <w:szCs w:val="24"/>
        </w:rPr>
        <w:t xml:space="preserve"> de los documentos con estricto apego al procedimiento del derecho de acceso a la información pública, ello en términos de este Considerando.</w:t>
      </w:r>
    </w:p>
    <w:p w14:paraId="78627E67" w14:textId="77777777" w:rsidR="005915E1" w:rsidRPr="00AD503B" w:rsidRDefault="005915E1" w:rsidP="005915E1">
      <w:pPr>
        <w:spacing w:before="100" w:beforeAutospacing="1" w:after="100" w:afterAutospacing="1" w:line="360" w:lineRule="auto"/>
        <w:rPr>
          <w:sz w:val="24"/>
          <w:szCs w:val="24"/>
          <w:lang w:val="es-ES" w:eastAsia="es-ES"/>
        </w:rPr>
      </w:pPr>
      <w:r w:rsidRPr="00AD503B">
        <w:rPr>
          <w:rFonts w:cs="Arial"/>
          <w:sz w:val="24"/>
          <w:szCs w:val="24"/>
          <w:lang w:val="es-ES" w:eastAsia="es-ES"/>
        </w:rPr>
        <w:t xml:space="preserve">Por último, de los documentos de los cuales se ordena su entrega, deberán ser entregados en </w:t>
      </w:r>
      <w:r w:rsidRPr="00AD503B">
        <w:rPr>
          <w:rFonts w:cs="Arial"/>
          <w:b/>
          <w:sz w:val="24"/>
          <w:szCs w:val="24"/>
          <w:lang w:val="es-ES" w:eastAsia="es-ES"/>
        </w:rPr>
        <w:t>versión pública</w:t>
      </w:r>
      <w:r w:rsidRPr="00AD503B">
        <w:rPr>
          <w:rFonts w:cs="Arial"/>
          <w:sz w:val="24"/>
          <w:szCs w:val="24"/>
          <w:lang w:val="es-ES" w:eastAsia="es-ES"/>
        </w:rPr>
        <w:t>; pues, el</w:t>
      </w:r>
      <w:r w:rsidRPr="00AD503B">
        <w:rPr>
          <w:rFonts w:cs="Arial"/>
          <w:bCs/>
          <w:sz w:val="24"/>
          <w:szCs w:val="24"/>
          <w:lang w:val="es-ES" w:eastAsia="es-ES"/>
        </w:rPr>
        <w:t xml:space="preserve"> derecho de acceso a la información pública tiene como limitante el respeto a la intimidad y a la vida privada de las personas, es por ello que este Órgano Garante debe cuidar que los datos personales que </w:t>
      </w:r>
      <w:r w:rsidRPr="00AD503B">
        <w:rPr>
          <w:rFonts w:cs="Arial"/>
          <w:bCs/>
          <w:sz w:val="24"/>
          <w:szCs w:val="24"/>
          <w:lang w:val="es-ES" w:eastAsia="es-ES"/>
        </w:rPr>
        <w:lastRenderedPageBreak/>
        <w:t>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9823A2" w14:textId="77777777" w:rsidR="005915E1" w:rsidRPr="00AD503B" w:rsidRDefault="005915E1" w:rsidP="005915E1">
      <w:pPr>
        <w:spacing w:line="360" w:lineRule="auto"/>
        <w:rPr>
          <w:rFonts w:eastAsia="Arial Unicode MS" w:cs="Arial"/>
          <w:color w:val="000000"/>
          <w:sz w:val="24"/>
          <w:szCs w:val="24"/>
        </w:rPr>
      </w:pPr>
      <w:r w:rsidRPr="00AD503B">
        <w:rPr>
          <w:rFonts w:eastAsia="Calibri"/>
          <w:color w:val="000000"/>
          <w:sz w:val="24"/>
          <w:szCs w:val="24"/>
        </w:rPr>
        <w:t xml:space="preserve">Ahora </w:t>
      </w:r>
      <w:r w:rsidRPr="00AD503B">
        <w:rPr>
          <w:rFonts w:eastAsia="Calibri" w:cs="Arial"/>
          <w:noProof/>
          <w:color w:val="000000"/>
          <w:sz w:val="24"/>
          <w:szCs w:val="24"/>
        </w:rPr>
        <w:t>bien</w:t>
      </w:r>
      <w:r w:rsidRPr="00AD503B">
        <w:rPr>
          <w:rFonts w:eastAsia="Calibri"/>
          <w:color w:val="000000"/>
          <w:sz w:val="24"/>
          <w:szCs w:val="24"/>
        </w:rPr>
        <w:t xml:space="preserve">, en relación a la </w:t>
      </w:r>
      <w:r w:rsidRPr="00AD503B">
        <w:rPr>
          <w:rFonts w:eastAsia="Calibri"/>
          <w:b/>
          <w:color w:val="000000"/>
          <w:sz w:val="24"/>
          <w:szCs w:val="24"/>
        </w:rPr>
        <w:t xml:space="preserve">versión pública </w:t>
      </w:r>
      <w:r w:rsidRPr="00AD503B">
        <w:rPr>
          <w:rFonts w:eastAsia="Calibri"/>
          <w:color w:val="000000"/>
          <w:sz w:val="24"/>
          <w:szCs w:val="24"/>
        </w:rPr>
        <w:t xml:space="preserve">de la información de la que se ordena su entrega, en términos del artículo 143 de la Ley de Transparencia y Acceso a la Información Pública del Estado de México y Municipios, deberá </w:t>
      </w:r>
      <w:r w:rsidRPr="00AD503B">
        <w:rPr>
          <w:rFonts w:eastAsia="Arial Unicode MS" w:cs="Arial"/>
          <w:color w:val="000000"/>
          <w:sz w:val="24"/>
          <w:szCs w:val="24"/>
        </w:rPr>
        <w:t>omitirse, eliminarse o suprimirse la</w:t>
      </w:r>
      <w:r w:rsidRPr="00AD503B">
        <w:rPr>
          <w:rFonts w:eastAsia="Calibri"/>
          <w:color w:val="000000"/>
          <w:sz w:val="24"/>
          <w:szCs w:val="24"/>
        </w:rPr>
        <w:t xml:space="preserve"> información </w:t>
      </w:r>
      <w:r w:rsidRPr="00AD503B">
        <w:rPr>
          <w:rFonts w:eastAsia="Calibri"/>
          <w:b/>
          <w:color w:val="000000"/>
          <w:sz w:val="24"/>
          <w:szCs w:val="24"/>
        </w:rPr>
        <w:t>confidencial</w:t>
      </w:r>
      <w:r w:rsidRPr="00AD503B">
        <w:rPr>
          <w:rFonts w:eastAsia="Arial Unicode MS" w:cs="Arial"/>
          <w:color w:val="000000"/>
          <w:sz w:val="24"/>
          <w:szCs w:val="24"/>
        </w:rPr>
        <w:t xml:space="preserve">. </w:t>
      </w:r>
    </w:p>
    <w:p w14:paraId="689C058B" w14:textId="77777777" w:rsidR="005915E1" w:rsidRPr="00AD503B" w:rsidRDefault="005915E1" w:rsidP="005915E1">
      <w:pPr>
        <w:spacing w:line="360" w:lineRule="auto"/>
        <w:rPr>
          <w:rFonts w:eastAsia="Calibri" w:cs="Arial"/>
          <w:color w:val="000000"/>
          <w:sz w:val="24"/>
          <w:szCs w:val="24"/>
        </w:rPr>
      </w:pPr>
      <w:r w:rsidRPr="00AD503B">
        <w:rPr>
          <w:rFonts w:eastAsia="Arial Unicode MS" w:cs="Arial"/>
          <w:color w:val="000000"/>
          <w:sz w:val="24"/>
          <w:szCs w:val="24"/>
        </w:rPr>
        <w:t xml:space="preserve">En ese sentido, </w:t>
      </w:r>
      <w:r w:rsidRPr="00AD503B">
        <w:rPr>
          <w:rFonts w:eastAsia="Calibri" w:cs="Arial"/>
          <w:color w:val="000000"/>
          <w:sz w:val="24"/>
          <w:szCs w:val="24"/>
        </w:rPr>
        <w:t>sólo podrán ser testados los datos que actualicen las hipótesis normativas previstas en el artículo 143 d</w:t>
      </w:r>
      <w:r w:rsidRPr="00AD503B">
        <w:rPr>
          <w:rFonts w:eastAsia="Calibri"/>
          <w:color w:val="000000"/>
          <w:sz w:val="24"/>
          <w:szCs w:val="24"/>
        </w:rPr>
        <w:t>e la Ley de Transparencia y Acceso a la Información Pública del Estado de México y Municipios</w:t>
      </w:r>
      <w:r w:rsidRPr="00AD503B">
        <w:rPr>
          <w:rFonts w:eastAsia="Calibri" w:cs="Arial"/>
          <w:color w:val="000000"/>
          <w:sz w:val="24"/>
          <w:szCs w:val="24"/>
        </w:rPr>
        <w:t xml:space="preserve">, y deberá procederse a su clasificación mediante las formalidades de Ley, es decir, que el Comité de Transparencia del </w:t>
      </w:r>
      <w:r w:rsidRPr="00AD503B">
        <w:rPr>
          <w:rFonts w:eastAsia="Calibri" w:cs="Arial"/>
          <w:b/>
          <w:color w:val="000000"/>
          <w:sz w:val="24"/>
          <w:szCs w:val="24"/>
        </w:rPr>
        <w:t>SUJETO OBLIGADO</w:t>
      </w:r>
      <w:r w:rsidRPr="00AD503B">
        <w:rPr>
          <w:rFonts w:eastAsia="Calibri" w:cs="Arial"/>
          <w:color w:val="000000"/>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w:t>
      </w:r>
      <w:r w:rsidRPr="00AD503B">
        <w:rPr>
          <w:rFonts w:eastAsia="Calibri" w:cs="Arial"/>
          <w:color w:val="000000"/>
          <w:sz w:val="24"/>
          <w:szCs w:val="24"/>
        </w:rPr>
        <w:lastRenderedPageBreak/>
        <w:t>del Sistema Nacional de Transparencia, Acceso a la Información Pública y Protección de Datos Personales.</w:t>
      </w:r>
    </w:p>
    <w:p w14:paraId="448DA3E6" w14:textId="77777777" w:rsidR="005915E1" w:rsidRPr="00AD503B" w:rsidRDefault="005915E1" w:rsidP="005915E1">
      <w:pPr>
        <w:spacing w:line="360" w:lineRule="auto"/>
        <w:rPr>
          <w:rFonts w:eastAsia="Arial Unicode MS" w:cs="Arial"/>
          <w:color w:val="000000"/>
          <w:sz w:val="24"/>
          <w:szCs w:val="24"/>
        </w:rPr>
      </w:pPr>
      <w:r w:rsidRPr="00AD503B">
        <w:rPr>
          <w:rFonts w:eastAsia="Calibri" w:cs="Arial"/>
          <w:color w:val="000000"/>
          <w:sz w:val="24"/>
          <w:szCs w:val="24"/>
        </w:rPr>
        <w:t xml:space="preserve">Así, respecto de </w:t>
      </w:r>
      <w:r w:rsidRPr="00AD503B">
        <w:rPr>
          <w:rFonts w:eastAsia="Arial Unicode MS" w:cs="Arial"/>
          <w:color w:val="000000"/>
          <w:sz w:val="24"/>
          <w:szCs w:val="24"/>
        </w:rPr>
        <w:t xml:space="preserve">los </w:t>
      </w:r>
      <w:r w:rsidRPr="00AD503B">
        <w:rPr>
          <w:rFonts w:eastAsia="Calibri" w:cs="Arial"/>
          <w:color w:val="000000"/>
          <w:sz w:val="24"/>
          <w:szCs w:val="24"/>
        </w:rPr>
        <w:t>documentos</w:t>
      </w:r>
      <w:r w:rsidRPr="00AD503B">
        <w:rPr>
          <w:rFonts w:eastAsia="Arial Unicode MS" w:cs="Arial"/>
          <w:color w:val="000000"/>
          <w:sz w:val="24"/>
          <w:szCs w:val="24"/>
        </w:rPr>
        <w:t xml:space="preserve"> que </w:t>
      </w:r>
      <w:r w:rsidRPr="00AD503B">
        <w:rPr>
          <w:rFonts w:eastAsia="Arial Unicode MS" w:cs="Arial"/>
          <w:b/>
          <w:color w:val="000000"/>
          <w:sz w:val="24"/>
          <w:szCs w:val="24"/>
        </w:rPr>
        <w:t xml:space="preserve">EL SUJETO OBLIGADO </w:t>
      </w:r>
      <w:r w:rsidRPr="00AD503B">
        <w:rPr>
          <w:rFonts w:eastAsia="Arial Unicode MS" w:cs="Arial"/>
          <w:color w:val="000000"/>
          <w:sz w:val="24"/>
          <w:szCs w:val="24"/>
        </w:rPr>
        <w:t xml:space="preserve">ha de entregar en </w:t>
      </w:r>
      <w:r w:rsidRPr="00AD503B">
        <w:rPr>
          <w:rFonts w:eastAsia="Arial Unicode MS" w:cs="Arial"/>
          <w:b/>
          <w:color w:val="000000"/>
          <w:sz w:val="24"/>
          <w:szCs w:val="24"/>
        </w:rPr>
        <w:t>versión pública</w:t>
      </w:r>
      <w:r w:rsidRPr="00AD503B">
        <w:rPr>
          <w:rFonts w:eastAsia="Arial Unicode MS" w:cs="Arial"/>
          <w:color w:val="000000"/>
          <w:sz w:val="24"/>
          <w:szCs w:val="24"/>
        </w:rPr>
        <w:t xml:space="preserve">, se deberá omitir, eliminar o suprimir la información personal de los servidores públicos, como Registro Federal de Contribuyentes, CURP, clave del Instituto de Seguridad Social </w:t>
      </w:r>
      <w:r w:rsidRPr="00AD503B">
        <w:rPr>
          <w:rFonts w:eastAsia="Calibri" w:cs="Arial"/>
          <w:color w:val="000000"/>
          <w:sz w:val="24"/>
          <w:szCs w:val="24"/>
        </w:rPr>
        <w:t>del</w:t>
      </w:r>
      <w:r w:rsidRPr="00AD503B">
        <w:rPr>
          <w:rFonts w:eastAsia="Arial Unicode MS" w:cs="Arial"/>
          <w:color w:val="000000"/>
          <w:sz w:val="24"/>
          <w:szCs w:val="24"/>
        </w:rPr>
        <w:t xml:space="preserve"> Estado de México y Municipios, los descuentos que se realicen por pensión alimenticia o deducciones estrictamente legales, personales o de cualquier índole siempre que, </w:t>
      </w:r>
      <w:r w:rsidRPr="00AD503B">
        <w:rPr>
          <w:rFonts w:eastAsia="Calibri" w:cs="Arial"/>
          <w:color w:val="000000"/>
          <w:sz w:val="24"/>
          <w:szCs w:val="24"/>
        </w:rPr>
        <w:t>no se encuentren relacionados con los impuestos o las cuotas por seguridad social</w:t>
      </w:r>
      <w:r w:rsidRPr="00AD503B">
        <w:rPr>
          <w:rFonts w:eastAsia="Arial Unicode MS" w:cs="Arial"/>
          <w:color w:val="000000"/>
          <w:sz w:val="24"/>
          <w:szCs w:val="24"/>
        </w:rPr>
        <w:t xml:space="preserve">, número de cuenta o cualquier otro dato que ponga en riesgo la vida, seguridad y salud de dichas </w:t>
      </w:r>
      <w:r w:rsidRPr="00AD503B">
        <w:rPr>
          <w:rFonts w:eastAsia="Calibri" w:cs="Arial"/>
          <w:color w:val="000000"/>
          <w:sz w:val="24"/>
          <w:szCs w:val="24"/>
        </w:rPr>
        <w:t>personas</w:t>
      </w:r>
      <w:r w:rsidRPr="00AD503B">
        <w:rPr>
          <w:rFonts w:eastAsia="Arial Unicode MS" w:cs="Arial"/>
          <w:color w:val="000000"/>
          <w:sz w:val="24"/>
          <w:szCs w:val="24"/>
        </w:rPr>
        <w:t>.</w:t>
      </w:r>
    </w:p>
    <w:p w14:paraId="23418A0B" w14:textId="18FF35D4" w:rsidR="005915E1" w:rsidRPr="00AD503B" w:rsidRDefault="005915E1" w:rsidP="005915E1">
      <w:pPr>
        <w:spacing w:before="100" w:beforeAutospacing="1" w:after="100" w:afterAutospacing="1" w:line="360" w:lineRule="auto"/>
        <w:rPr>
          <w:rFonts w:eastAsia="Calibri" w:cs="Arial"/>
          <w:color w:val="000000"/>
          <w:sz w:val="24"/>
          <w:szCs w:val="24"/>
        </w:rPr>
      </w:pPr>
      <w:r w:rsidRPr="00AD503B">
        <w:rPr>
          <w:rFonts w:eastAsia="Calibri" w:cs="Arial"/>
          <w:color w:val="000000"/>
          <w:sz w:val="24"/>
          <w:szCs w:val="24"/>
        </w:rPr>
        <w:t>Por lo tanto,</w:t>
      </w:r>
      <w:r w:rsidRPr="00AD503B">
        <w:rPr>
          <w:rFonts w:eastAsia="Calibri"/>
          <w:color w:val="000000"/>
          <w:sz w:val="24"/>
          <w:szCs w:val="24"/>
        </w:rPr>
        <w:t xml:space="preserve"> es importante referir que </w:t>
      </w:r>
      <w:r w:rsidRPr="00AD503B">
        <w:rPr>
          <w:rFonts w:eastAsia="Calibri"/>
          <w:b/>
          <w:color w:val="000000"/>
          <w:sz w:val="24"/>
          <w:szCs w:val="24"/>
        </w:rPr>
        <w:t>EL SUJETO OBLIGADO</w:t>
      </w:r>
      <w:r w:rsidRPr="00AD503B">
        <w:rPr>
          <w:rFonts w:eastAsia="Calibri"/>
          <w:color w:val="000000"/>
          <w:sz w:val="24"/>
          <w:szCs w:val="24"/>
        </w:rPr>
        <w:t xml:space="preserve"> deberá seguir el procedimiento legal establecido para su clasificación, esto es, que su Comité de</w:t>
      </w:r>
      <w:r w:rsidRPr="00AD503B">
        <w:rPr>
          <w:rFonts w:eastAsia="Calibri" w:cs="Arial"/>
          <w:color w:val="000000"/>
          <w:sz w:val="24"/>
          <w:szCs w:val="24"/>
        </w:rPr>
        <w:t xml:space="preserve"> Transparencia emita un Acuerdo de Clasificación que cumpla con las formalidades previstas, antes citadas 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4927D5" w14:textId="147B8F60" w:rsidR="00617412" w:rsidRPr="00AD503B" w:rsidRDefault="00617412" w:rsidP="00617412">
      <w:pPr>
        <w:tabs>
          <w:tab w:val="left" w:pos="8647"/>
        </w:tabs>
        <w:autoSpaceDE w:val="0"/>
        <w:autoSpaceDN w:val="0"/>
        <w:adjustRightInd w:val="0"/>
        <w:spacing w:before="240" w:after="240" w:line="360" w:lineRule="auto"/>
        <w:ind w:right="106"/>
        <w:rPr>
          <w:rFonts w:eastAsia="Calibri" w:cs="Arial"/>
          <w:sz w:val="24"/>
          <w:szCs w:val="24"/>
        </w:rPr>
      </w:pPr>
      <w:r w:rsidRPr="00AD503B">
        <w:rPr>
          <w:rFonts w:eastAsia="Calibri" w:cs="Arial"/>
          <w:sz w:val="24"/>
          <w:szCs w:val="24"/>
        </w:rPr>
        <w:lastRenderedPageBreak/>
        <w:t xml:space="preserve">Por lo anterior, se considera que las razones o motivos de inconformidad planteadas por </w:t>
      </w:r>
      <w:r w:rsidRPr="00AD503B">
        <w:rPr>
          <w:rFonts w:eastAsia="Calibri" w:cs="Arial"/>
          <w:b/>
          <w:sz w:val="24"/>
          <w:szCs w:val="24"/>
        </w:rPr>
        <w:t xml:space="preserve">EL RECURRENTE, </w:t>
      </w:r>
      <w:r w:rsidRPr="00AD503B">
        <w:rPr>
          <w:rFonts w:eastAsia="Calibri" w:cs="Arial"/>
          <w:sz w:val="24"/>
          <w:szCs w:val="24"/>
        </w:rPr>
        <w:t xml:space="preserve">resultan </w:t>
      </w:r>
      <w:r w:rsidR="00054A2E" w:rsidRPr="00AD503B">
        <w:rPr>
          <w:rFonts w:eastAsia="Calibri" w:cs="Arial"/>
          <w:b/>
          <w:sz w:val="24"/>
          <w:szCs w:val="24"/>
        </w:rPr>
        <w:t xml:space="preserve">parcialmente </w:t>
      </w:r>
      <w:r w:rsidRPr="00AD503B">
        <w:rPr>
          <w:rFonts w:eastAsia="Calibri" w:cs="Arial"/>
          <w:b/>
          <w:sz w:val="24"/>
          <w:szCs w:val="24"/>
        </w:rPr>
        <w:t>fundadas</w:t>
      </w:r>
      <w:r w:rsidRPr="00AD503B">
        <w:rPr>
          <w:rFonts w:eastAsia="Calibri" w:cs="Arial"/>
          <w:sz w:val="24"/>
          <w:szCs w:val="24"/>
        </w:rPr>
        <w:t xml:space="preserve">; en consecuencia, este Órgano Garante determina </w:t>
      </w:r>
      <w:r w:rsidR="009020F5" w:rsidRPr="00AD503B">
        <w:rPr>
          <w:rFonts w:eastAsia="Calibri" w:cs="Arial"/>
          <w:b/>
          <w:sz w:val="24"/>
          <w:szCs w:val="24"/>
        </w:rPr>
        <w:t>MODIFICA</w:t>
      </w:r>
      <w:r w:rsidR="000B7DD3" w:rsidRPr="00AD503B">
        <w:rPr>
          <w:rFonts w:eastAsia="Calibri" w:cs="Arial"/>
          <w:b/>
          <w:sz w:val="24"/>
          <w:szCs w:val="24"/>
        </w:rPr>
        <w:t xml:space="preserve">R </w:t>
      </w:r>
      <w:r w:rsidRPr="00AD503B">
        <w:rPr>
          <w:rFonts w:eastAsia="Calibri" w:cs="Arial"/>
          <w:sz w:val="24"/>
          <w:szCs w:val="24"/>
        </w:rPr>
        <w:t xml:space="preserve">la respuesta otorgada por el </w:t>
      </w:r>
      <w:r w:rsidRPr="00AD503B">
        <w:rPr>
          <w:rFonts w:eastAsia="Calibri" w:cs="Arial"/>
          <w:b/>
          <w:sz w:val="24"/>
          <w:szCs w:val="24"/>
        </w:rPr>
        <w:t xml:space="preserve">SUJETO OBLIGADO </w:t>
      </w:r>
      <w:r w:rsidR="00EE5CA6" w:rsidRPr="00AD503B">
        <w:rPr>
          <w:rFonts w:eastAsia="Calibri" w:cs="Arial"/>
          <w:sz w:val="24"/>
          <w:szCs w:val="24"/>
        </w:rPr>
        <w:t xml:space="preserve">en la solicitud </w:t>
      </w:r>
      <w:r w:rsidR="009110A4" w:rsidRPr="00AD503B">
        <w:rPr>
          <w:b/>
          <w:bCs/>
          <w:sz w:val="24"/>
          <w:szCs w:val="24"/>
        </w:rPr>
        <w:t>000101/ATIZARA/IP/2021.</w:t>
      </w:r>
    </w:p>
    <w:p w14:paraId="3789F34A" w14:textId="77777777" w:rsidR="00617412" w:rsidRPr="00AD503B" w:rsidRDefault="00617412" w:rsidP="00617412">
      <w:pPr>
        <w:spacing w:line="360" w:lineRule="auto"/>
        <w:rPr>
          <w:rFonts w:eastAsia="Calibri" w:cs="Arial"/>
          <w:sz w:val="24"/>
          <w:szCs w:val="24"/>
        </w:rPr>
      </w:pPr>
      <w:r w:rsidRPr="00AD503B">
        <w:rPr>
          <w:rFonts w:eastAsia="Calibri" w:cs="Arial"/>
          <w:sz w:val="24"/>
          <w:szCs w:val="24"/>
        </w:rPr>
        <w:t xml:space="preserve">Así, con fundamento en lo prescrito en los artículos 5 párrafos </w:t>
      </w:r>
      <w:r w:rsidRPr="00AD503B">
        <w:rPr>
          <w:sz w:val="24"/>
          <w:szCs w:val="24"/>
        </w:rPr>
        <w:t>trigésimo, trigésimo primero</w:t>
      </w:r>
      <w:r w:rsidRPr="00AD503B">
        <w:rPr>
          <w:rFonts w:eastAsia="Calibri" w:cs="Arial"/>
          <w:sz w:val="24"/>
          <w:szCs w:val="24"/>
        </w:rPr>
        <w:t xml:space="preserve"> y </w:t>
      </w:r>
      <w:r w:rsidRPr="00AD503B">
        <w:rPr>
          <w:sz w:val="24"/>
          <w:szCs w:val="24"/>
        </w:rPr>
        <w:t>trigésimo segundo</w:t>
      </w:r>
      <w:r w:rsidRPr="00AD503B">
        <w:rPr>
          <w:rFonts w:eastAsia="Calibri" w:cs="Arial"/>
          <w:sz w:val="24"/>
          <w:szCs w:val="24"/>
        </w:rPr>
        <w:t xml:space="preserve"> de la Constitución Política del Estado Libre y Soberano de México; </w:t>
      </w:r>
      <w:r w:rsidRPr="00AD503B">
        <w:rPr>
          <w:rFonts w:cs="Arial"/>
          <w:sz w:val="24"/>
          <w:szCs w:val="24"/>
        </w:rPr>
        <w:t>2 fracción II, 29, 36 fracciones I y II, 176, 178, 179, 181, 185 fracción I, 186 y 188</w:t>
      </w:r>
      <w:r w:rsidRPr="00AD503B">
        <w:rPr>
          <w:rFonts w:eastAsia="Calibri" w:cs="Arial"/>
          <w:sz w:val="24"/>
          <w:szCs w:val="24"/>
        </w:rPr>
        <w:t xml:space="preserve"> de la Ley de Transparencia y Acceso a la Información Pública del Estado de México y Municipios, este Pleno: </w:t>
      </w:r>
    </w:p>
    <w:p w14:paraId="424740B7" w14:textId="77777777" w:rsidR="00617412" w:rsidRPr="00AD503B" w:rsidRDefault="00617412" w:rsidP="00617412">
      <w:pPr>
        <w:spacing w:line="360" w:lineRule="auto"/>
        <w:rPr>
          <w:b/>
          <w:bCs/>
          <w:spacing w:val="40"/>
          <w:sz w:val="24"/>
          <w:szCs w:val="24"/>
        </w:rPr>
      </w:pPr>
    </w:p>
    <w:p w14:paraId="428A765C" w14:textId="77777777" w:rsidR="00617412" w:rsidRPr="00AD503B" w:rsidRDefault="00617412" w:rsidP="00617412">
      <w:pPr>
        <w:jc w:val="center"/>
        <w:rPr>
          <w:rFonts w:cs="Arial"/>
          <w:b/>
          <w:spacing w:val="44"/>
          <w:sz w:val="28"/>
        </w:rPr>
      </w:pPr>
      <w:r w:rsidRPr="00AD503B">
        <w:rPr>
          <w:rFonts w:cs="Arial"/>
          <w:b/>
          <w:spacing w:val="44"/>
          <w:sz w:val="28"/>
        </w:rPr>
        <w:t>RESUELVE</w:t>
      </w:r>
    </w:p>
    <w:p w14:paraId="54EB8502" w14:textId="77777777" w:rsidR="00617412" w:rsidRPr="00AD503B" w:rsidRDefault="00617412" w:rsidP="00617412">
      <w:pPr>
        <w:jc w:val="center"/>
        <w:rPr>
          <w:rFonts w:cs="Arial"/>
          <w:b/>
          <w:spacing w:val="44"/>
          <w:sz w:val="28"/>
        </w:rPr>
      </w:pPr>
    </w:p>
    <w:p w14:paraId="6A5A728B" w14:textId="5CE3ED2B" w:rsidR="00617412" w:rsidRPr="00AD503B" w:rsidRDefault="00617412" w:rsidP="00617412">
      <w:pPr>
        <w:widowControl w:val="0"/>
        <w:autoSpaceDE w:val="0"/>
        <w:autoSpaceDN w:val="0"/>
        <w:adjustRightInd w:val="0"/>
        <w:spacing w:line="360" w:lineRule="auto"/>
        <w:rPr>
          <w:rFonts w:cs="Arial"/>
          <w:sz w:val="24"/>
          <w:szCs w:val="24"/>
        </w:rPr>
      </w:pPr>
      <w:r w:rsidRPr="00AD503B">
        <w:rPr>
          <w:rFonts w:cs="Arial"/>
          <w:b/>
          <w:sz w:val="28"/>
          <w:szCs w:val="28"/>
        </w:rPr>
        <w:t>PRIMERO.</w:t>
      </w:r>
      <w:r w:rsidRPr="00AD503B">
        <w:rPr>
          <w:rFonts w:cs="Arial"/>
        </w:rPr>
        <w:t xml:space="preserve"> </w:t>
      </w:r>
      <w:r w:rsidR="00387F1B" w:rsidRPr="00AD503B">
        <w:rPr>
          <w:rFonts w:cs="Arial"/>
          <w:sz w:val="24"/>
          <w:szCs w:val="24"/>
        </w:rPr>
        <w:t xml:space="preserve">Resultan </w:t>
      </w:r>
      <w:r w:rsidR="00387F1B" w:rsidRPr="00AD503B">
        <w:rPr>
          <w:rFonts w:cs="Arial"/>
          <w:b/>
          <w:sz w:val="24"/>
          <w:szCs w:val="24"/>
        </w:rPr>
        <w:t>parcialmente fundadas</w:t>
      </w:r>
      <w:r w:rsidR="00E005C6" w:rsidRPr="00AD503B">
        <w:rPr>
          <w:rFonts w:cs="Arial"/>
          <w:b/>
          <w:color w:val="FF0000"/>
          <w:sz w:val="24"/>
          <w:szCs w:val="24"/>
        </w:rPr>
        <w:t xml:space="preserve"> </w:t>
      </w:r>
      <w:r w:rsidRPr="00AD503B">
        <w:rPr>
          <w:rFonts w:cs="Arial"/>
          <w:sz w:val="24"/>
          <w:szCs w:val="24"/>
        </w:rPr>
        <w:t xml:space="preserve">las razones o motivos de inconformidad planteadas por </w:t>
      </w:r>
      <w:r w:rsidRPr="00AD503B">
        <w:rPr>
          <w:rFonts w:cs="Arial"/>
          <w:b/>
          <w:sz w:val="24"/>
          <w:szCs w:val="24"/>
          <w:lang w:eastAsia="es-MX"/>
        </w:rPr>
        <w:t>EL RECURRENTE</w:t>
      </w:r>
      <w:r w:rsidRPr="00AD503B">
        <w:rPr>
          <w:rFonts w:cs="Arial"/>
          <w:sz w:val="24"/>
          <w:szCs w:val="24"/>
        </w:rPr>
        <w:t xml:space="preserve"> y analizadas en el Considerando </w:t>
      </w:r>
      <w:r w:rsidRPr="00AD503B">
        <w:rPr>
          <w:rFonts w:cs="Arial"/>
          <w:b/>
          <w:sz w:val="24"/>
          <w:szCs w:val="24"/>
        </w:rPr>
        <w:t>QUINTO</w:t>
      </w:r>
      <w:r w:rsidRPr="00AD503B">
        <w:rPr>
          <w:rFonts w:cs="Arial"/>
          <w:sz w:val="24"/>
          <w:szCs w:val="24"/>
        </w:rPr>
        <w:t xml:space="preserve"> de esta resolución.</w:t>
      </w:r>
    </w:p>
    <w:p w14:paraId="2AE93004" w14:textId="77777777" w:rsidR="00617412" w:rsidRPr="00AD503B" w:rsidRDefault="00617412" w:rsidP="00617412">
      <w:pPr>
        <w:widowControl w:val="0"/>
        <w:autoSpaceDE w:val="0"/>
        <w:autoSpaceDN w:val="0"/>
        <w:adjustRightInd w:val="0"/>
        <w:spacing w:line="360" w:lineRule="auto"/>
        <w:rPr>
          <w:b/>
        </w:rPr>
      </w:pPr>
    </w:p>
    <w:p w14:paraId="73BEEEE1" w14:textId="4362BA02" w:rsidR="00D45C69" w:rsidRPr="00AD503B" w:rsidRDefault="00617412" w:rsidP="00BD43E5">
      <w:pPr>
        <w:spacing w:line="360" w:lineRule="auto"/>
        <w:rPr>
          <w:sz w:val="24"/>
          <w:szCs w:val="24"/>
        </w:rPr>
      </w:pPr>
      <w:r w:rsidRPr="00AD503B">
        <w:rPr>
          <w:b/>
          <w:sz w:val="28"/>
          <w:szCs w:val="28"/>
        </w:rPr>
        <w:t>SEGUNDO.</w:t>
      </w:r>
      <w:r w:rsidRPr="00AD503B">
        <w:t xml:space="preserve"> </w:t>
      </w:r>
      <w:r w:rsidR="009020F5" w:rsidRPr="00AD503B">
        <w:rPr>
          <w:sz w:val="24"/>
          <w:szCs w:val="24"/>
        </w:rPr>
        <w:t xml:space="preserve">Se </w:t>
      </w:r>
      <w:r w:rsidR="009020F5" w:rsidRPr="00AD503B">
        <w:rPr>
          <w:b/>
          <w:sz w:val="24"/>
          <w:szCs w:val="24"/>
        </w:rPr>
        <w:t>MODIFICA</w:t>
      </w:r>
      <w:r w:rsidRPr="00AD503B">
        <w:rPr>
          <w:b/>
          <w:sz w:val="24"/>
          <w:szCs w:val="24"/>
        </w:rPr>
        <w:t xml:space="preserve"> </w:t>
      </w:r>
      <w:r w:rsidRPr="00AD503B">
        <w:rPr>
          <w:sz w:val="24"/>
          <w:szCs w:val="24"/>
        </w:rPr>
        <w:t>la respuesta otorgada</w:t>
      </w:r>
      <w:r w:rsidR="009110A4" w:rsidRPr="00AD503B">
        <w:rPr>
          <w:bCs/>
          <w:sz w:val="24"/>
          <w:szCs w:val="24"/>
        </w:rPr>
        <w:t xml:space="preserve"> a la solicitud </w:t>
      </w:r>
      <w:r w:rsidR="009110A4" w:rsidRPr="00AD503B">
        <w:rPr>
          <w:b/>
          <w:bCs/>
          <w:sz w:val="24"/>
          <w:szCs w:val="24"/>
        </w:rPr>
        <w:t>000101/ATIZARA/IP/2021</w:t>
      </w:r>
      <w:r w:rsidRPr="00AD503B">
        <w:rPr>
          <w:bCs/>
          <w:sz w:val="24"/>
          <w:szCs w:val="24"/>
        </w:rPr>
        <w:t>,</w:t>
      </w:r>
      <w:r w:rsidRPr="00AD503B">
        <w:rPr>
          <w:b/>
          <w:bCs/>
          <w:sz w:val="24"/>
          <w:szCs w:val="24"/>
        </w:rPr>
        <w:t xml:space="preserve"> </w:t>
      </w:r>
      <w:r w:rsidRPr="00AD503B">
        <w:rPr>
          <w:sz w:val="24"/>
          <w:szCs w:val="24"/>
        </w:rPr>
        <w:t xml:space="preserve">en términos del Considerando </w:t>
      </w:r>
      <w:r w:rsidRPr="00AD503B">
        <w:rPr>
          <w:b/>
          <w:sz w:val="24"/>
          <w:szCs w:val="24"/>
        </w:rPr>
        <w:t>QUINTO</w:t>
      </w:r>
      <w:r w:rsidRPr="00AD503B">
        <w:rPr>
          <w:sz w:val="24"/>
          <w:szCs w:val="24"/>
        </w:rPr>
        <w:t xml:space="preserve"> de la presente resolución;</w:t>
      </w:r>
      <w:r w:rsidRPr="00AD503B">
        <w:rPr>
          <w:b/>
          <w:sz w:val="24"/>
          <w:szCs w:val="24"/>
        </w:rPr>
        <w:t xml:space="preserve"> ordenando</w:t>
      </w:r>
      <w:r w:rsidRPr="00AD503B">
        <w:rPr>
          <w:sz w:val="24"/>
          <w:szCs w:val="24"/>
        </w:rPr>
        <w:t xml:space="preserve"> al</w:t>
      </w:r>
      <w:r w:rsidRPr="00AD503B">
        <w:rPr>
          <w:b/>
          <w:sz w:val="24"/>
          <w:szCs w:val="24"/>
        </w:rPr>
        <w:t xml:space="preserve"> SUJETO OBLIGADO </w:t>
      </w:r>
      <w:r w:rsidR="00E005C6" w:rsidRPr="00AD503B">
        <w:rPr>
          <w:sz w:val="24"/>
          <w:szCs w:val="24"/>
        </w:rPr>
        <w:t xml:space="preserve">que entregue al </w:t>
      </w:r>
      <w:r w:rsidRPr="00AD503B">
        <w:rPr>
          <w:b/>
          <w:sz w:val="24"/>
          <w:szCs w:val="24"/>
        </w:rPr>
        <w:t>RECURRENTE</w:t>
      </w:r>
      <w:r w:rsidRPr="00AD503B">
        <w:rPr>
          <w:sz w:val="24"/>
          <w:szCs w:val="24"/>
        </w:rPr>
        <w:t>, vía el</w:t>
      </w:r>
      <w:r w:rsidRPr="00AD503B">
        <w:rPr>
          <w:b/>
          <w:sz w:val="24"/>
          <w:szCs w:val="24"/>
        </w:rPr>
        <w:t xml:space="preserve"> SAIMEX</w:t>
      </w:r>
      <w:r w:rsidRPr="00AD503B">
        <w:rPr>
          <w:sz w:val="24"/>
          <w:szCs w:val="24"/>
        </w:rPr>
        <w:t xml:space="preserve">, </w:t>
      </w:r>
      <w:r w:rsidR="00F1533C" w:rsidRPr="00AD503B">
        <w:rPr>
          <w:sz w:val="24"/>
          <w:szCs w:val="24"/>
        </w:rPr>
        <w:t xml:space="preserve">previa </w:t>
      </w:r>
      <w:r w:rsidR="00F1533C" w:rsidRPr="00AD503B">
        <w:rPr>
          <w:b/>
          <w:sz w:val="24"/>
          <w:szCs w:val="24"/>
        </w:rPr>
        <w:t>búsqueda exhaustiva y razonable</w:t>
      </w:r>
      <w:r w:rsidRPr="00AD503B">
        <w:rPr>
          <w:sz w:val="24"/>
          <w:szCs w:val="24"/>
        </w:rPr>
        <w:t xml:space="preserve">, </w:t>
      </w:r>
      <w:r w:rsidR="00BC214C" w:rsidRPr="00AD503B">
        <w:rPr>
          <w:sz w:val="24"/>
          <w:szCs w:val="24"/>
        </w:rPr>
        <w:t xml:space="preserve">de ser procedente en versión pública, </w:t>
      </w:r>
      <w:r w:rsidRPr="00AD503B">
        <w:rPr>
          <w:sz w:val="24"/>
          <w:szCs w:val="24"/>
        </w:rPr>
        <w:t xml:space="preserve">los documentos donde conste lo siguiente: </w:t>
      </w:r>
    </w:p>
    <w:p w14:paraId="12E4DBDA" w14:textId="0E57EB0A" w:rsidR="00617412" w:rsidRPr="00AD503B" w:rsidRDefault="00B41628" w:rsidP="00B41628">
      <w:pPr>
        <w:spacing w:line="240" w:lineRule="auto"/>
        <w:ind w:left="1134" w:right="902"/>
        <w:contextualSpacing/>
        <w:rPr>
          <w:i/>
          <w:sz w:val="24"/>
          <w:szCs w:val="24"/>
        </w:rPr>
      </w:pPr>
      <w:r w:rsidRPr="00AD503B">
        <w:rPr>
          <w:i/>
          <w:sz w:val="24"/>
          <w:szCs w:val="24"/>
        </w:rPr>
        <w:lastRenderedPageBreak/>
        <w:t>“</w:t>
      </w:r>
      <w:r w:rsidR="002F01CC" w:rsidRPr="00AD503B">
        <w:rPr>
          <w:i/>
          <w:sz w:val="24"/>
          <w:szCs w:val="24"/>
        </w:rPr>
        <w:t>Los documentos donde conste el monto</w:t>
      </w:r>
      <w:r w:rsidR="00F92A8E" w:rsidRPr="00AD503B">
        <w:rPr>
          <w:i/>
          <w:sz w:val="24"/>
          <w:szCs w:val="24"/>
        </w:rPr>
        <w:t xml:space="preserve"> pagado a la empresa SHANTI S.A de C.V, </w:t>
      </w:r>
      <w:r w:rsidR="00A02179" w:rsidRPr="00AD503B">
        <w:rPr>
          <w:i/>
          <w:sz w:val="24"/>
          <w:szCs w:val="24"/>
        </w:rPr>
        <w:t xml:space="preserve">derivado de los contratos </w:t>
      </w:r>
      <w:r w:rsidR="00F92A8E" w:rsidRPr="00AD503B">
        <w:rPr>
          <w:i/>
          <w:sz w:val="24"/>
          <w:szCs w:val="24"/>
        </w:rPr>
        <w:t xml:space="preserve">celebrados durante el </w:t>
      </w:r>
      <w:r w:rsidR="00BC214C" w:rsidRPr="00AD503B">
        <w:rPr>
          <w:i/>
          <w:sz w:val="24"/>
          <w:szCs w:val="24"/>
        </w:rPr>
        <w:t>1</w:t>
      </w:r>
      <w:r w:rsidR="00E005C6" w:rsidRPr="00AD503B">
        <w:rPr>
          <w:i/>
          <w:sz w:val="24"/>
          <w:szCs w:val="24"/>
        </w:rPr>
        <w:t>°</w:t>
      </w:r>
      <w:r w:rsidR="00BC214C" w:rsidRPr="00AD503B">
        <w:rPr>
          <w:i/>
          <w:sz w:val="24"/>
          <w:szCs w:val="24"/>
        </w:rPr>
        <w:t xml:space="preserve"> de enero de 2019</w:t>
      </w:r>
      <w:r w:rsidR="00E005C6" w:rsidRPr="00AD503B">
        <w:rPr>
          <w:i/>
          <w:sz w:val="24"/>
          <w:szCs w:val="24"/>
        </w:rPr>
        <w:t xml:space="preserve"> al </w:t>
      </w:r>
      <w:r w:rsidR="00BC214C" w:rsidRPr="00AD503B">
        <w:rPr>
          <w:i/>
          <w:sz w:val="24"/>
          <w:szCs w:val="24"/>
        </w:rPr>
        <w:t xml:space="preserve">10 </w:t>
      </w:r>
      <w:r w:rsidR="00F92A8E" w:rsidRPr="00AD503B">
        <w:rPr>
          <w:i/>
          <w:sz w:val="24"/>
          <w:szCs w:val="24"/>
        </w:rPr>
        <w:t xml:space="preserve">de marzo de </w:t>
      </w:r>
      <w:r w:rsidR="00BC214C" w:rsidRPr="00AD503B">
        <w:rPr>
          <w:i/>
          <w:sz w:val="24"/>
          <w:szCs w:val="24"/>
        </w:rPr>
        <w:t>2021</w:t>
      </w:r>
      <w:r w:rsidR="00617412" w:rsidRPr="00AD503B">
        <w:rPr>
          <w:i/>
          <w:sz w:val="24"/>
          <w:szCs w:val="24"/>
        </w:rPr>
        <w:t>.</w:t>
      </w:r>
    </w:p>
    <w:p w14:paraId="4F175512" w14:textId="77777777" w:rsidR="00036A5E" w:rsidRPr="00AD503B" w:rsidRDefault="00036A5E" w:rsidP="00B41628">
      <w:pPr>
        <w:spacing w:line="240" w:lineRule="auto"/>
        <w:ind w:left="1134" w:right="902"/>
        <w:contextualSpacing/>
        <w:rPr>
          <w:i/>
          <w:sz w:val="24"/>
          <w:szCs w:val="24"/>
        </w:rPr>
      </w:pPr>
    </w:p>
    <w:p w14:paraId="6EC35B02" w14:textId="7B8E9148" w:rsidR="00036A5E" w:rsidRPr="00AD503B" w:rsidRDefault="00036A5E" w:rsidP="00036A5E">
      <w:pPr>
        <w:spacing w:line="276" w:lineRule="auto"/>
        <w:ind w:left="1134" w:right="992"/>
        <w:rPr>
          <w:i/>
          <w:sz w:val="24"/>
          <w:szCs w:val="24"/>
        </w:rPr>
      </w:pPr>
      <w:r w:rsidRPr="00AD503B">
        <w:rPr>
          <w:i/>
          <w:sz w:val="24"/>
          <w:szCs w:val="24"/>
        </w:rPr>
        <w:t xml:space="preserve"> Debiendo notificar al </w:t>
      </w:r>
      <w:r w:rsidRPr="00AD503B">
        <w:rPr>
          <w:b/>
          <w:i/>
          <w:sz w:val="24"/>
          <w:szCs w:val="24"/>
        </w:rPr>
        <w:t>RECURRENTE</w:t>
      </w:r>
      <w:r w:rsidRPr="00AD503B">
        <w:rPr>
          <w:i/>
          <w:sz w:val="24"/>
          <w:szCs w:val="24"/>
        </w:rPr>
        <w:t xml:space="preserve"> el Acuerdo de Clasificación de la información que emita en su caso el Comité de Transparencia con motivo de la versión pública.”</w:t>
      </w:r>
    </w:p>
    <w:p w14:paraId="0F626B5C" w14:textId="27686AFF" w:rsidR="00D6629D" w:rsidRPr="00AD503B" w:rsidRDefault="00D6629D" w:rsidP="00036A5E">
      <w:pPr>
        <w:spacing w:line="240" w:lineRule="auto"/>
        <w:ind w:right="902"/>
        <w:contextualSpacing/>
        <w:rPr>
          <w:b/>
          <w:bCs/>
          <w:sz w:val="24"/>
          <w:szCs w:val="24"/>
        </w:rPr>
      </w:pPr>
    </w:p>
    <w:p w14:paraId="65B59F82" w14:textId="4AFD2708" w:rsidR="00617412" w:rsidRPr="00AD503B" w:rsidRDefault="00617412" w:rsidP="00617412">
      <w:pPr>
        <w:pStyle w:val="Prrafodelista"/>
        <w:widowControl w:val="0"/>
        <w:autoSpaceDE w:val="0"/>
        <w:autoSpaceDN w:val="0"/>
        <w:adjustRightInd w:val="0"/>
        <w:spacing w:line="360" w:lineRule="auto"/>
        <w:ind w:left="0"/>
        <w:rPr>
          <w:shd w:val="clear" w:color="auto" w:fill="FFFFFF"/>
        </w:rPr>
      </w:pPr>
      <w:r w:rsidRPr="00AD503B">
        <w:rPr>
          <w:b/>
          <w:sz w:val="28"/>
          <w:lang w:eastAsia="es-ES_tradnl"/>
        </w:rPr>
        <w:t>TERCERO</w:t>
      </w:r>
      <w:r w:rsidRPr="00AD503B">
        <w:rPr>
          <w:b/>
          <w:lang w:eastAsia="es-ES_tradnl"/>
        </w:rPr>
        <w:t>.</w:t>
      </w:r>
      <w:r w:rsidRPr="00AD503B">
        <w:rPr>
          <w:b/>
          <w:sz w:val="24"/>
          <w:szCs w:val="24"/>
          <w:lang w:eastAsia="es-ES_tradnl"/>
        </w:rPr>
        <w:t xml:space="preserve"> Notifíquese </w:t>
      </w:r>
      <w:r w:rsidR="001B4586" w:rsidRPr="00AD503B">
        <w:rPr>
          <w:sz w:val="24"/>
          <w:szCs w:val="24"/>
          <w:lang w:eastAsia="es-ES_tradnl"/>
        </w:rPr>
        <w:t>a</w:t>
      </w:r>
      <w:r w:rsidR="00E005C6" w:rsidRPr="00AD503B">
        <w:rPr>
          <w:sz w:val="24"/>
          <w:szCs w:val="24"/>
          <w:lang w:eastAsia="es-ES_tradnl"/>
        </w:rPr>
        <w:t>l</w:t>
      </w:r>
      <w:r w:rsidRPr="00AD503B">
        <w:rPr>
          <w:sz w:val="24"/>
          <w:szCs w:val="24"/>
          <w:lang w:eastAsia="es-ES_tradnl"/>
        </w:rPr>
        <w:t xml:space="preserve"> Titular de la Unidad de Transparencia del </w:t>
      </w:r>
      <w:r w:rsidRPr="00AD503B">
        <w:rPr>
          <w:b/>
          <w:sz w:val="24"/>
          <w:szCs w:val="24"/>
          <w:lang w:eastAsia="es-ES_tradnl"/>
        </w:rPr>
        <w:t>SUJETO OBLIGADO</w:t>
      </w:r>
      <w:r w:rsidRPr="00AD503B">
        <w:rPr>
          <w:sz w:val="24"/>
          <w:szCs w:val="24"/>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5F4E98" w:rsidRPr="00AD503B">
        <w:rPr>
          <w:sz w:val="24"/>
          <w:szCs w:val="24"/>
          <w:lang w:eastAsia="es-ES_tradnl"/>
        </w:rPr>
        <w:t>diez</w:t>
      </w:r>
      <w:r w:rsidRPr="00AD503B">
        <w:rPr>
          <w:sz w:val="24"/>
          <w:szCs w:val="24"/>
          <w:lang w:eastAsia="es-ES_tradnl"/>
        </w:rPr>
        <w:t xml:space="preserve"> días hábiles, debiendo informar a este Instituto en un plazo de tres días hábiles siguientes sobre el cumplimiento dado a la resolución</w:t>
      </w:r>
      <w:r w:rsidRPr="00AD503B">
        <w:rPr>
          <w:sz w:val="24"/>
          <w:szCs w:val="24"/>
          <w:shd w:val="clear" w:color="auto" w:fill="FFFFFF"/>
        </w:rPr>
        <w:t>.</w:t>
      </w:r>
    </w:p>
    <w:p w14:paraId="03B53B23" w14:textId="77777777" w:rsidR="00617412" w:rsidRPr="00AD503B" w:rsidRDefault="00617412" w:rsidP="00617412">
      <w:pPr>
        <w:pStyle w:val="Prrafodelista"/>
        <w:widowControl w:val="0"/>
        <w:autoSpaceDE w:val="0"/>
        <w:autoSpaceDN w:val="0"/>
        <w:adjustRightInd w:val="0"/>
        <w:spacing w:line="360" w:lineRule="auto"/>
        <w:ind w:left="0"/>
        <w:rPr>
          <w:shd w:val="clear" w:color="auto" w:fill="FFFFFF"/>
        </w:rPr>
      </w:pPr>
    </w:p>
    <w:p w14:paraId="5AAA5952" w14:textId="77777777" w:rsidR="00617412" w:rsidRPr="00AD503B" w:rsidRDefault="00617412" w:rsidP="00617412">
      <w:pPr>
        <w:widowControl w:val="0"/>
        <w:autoSpaceDE w:val="0"/>
        <w:autoSpaceDN w:val="0"/>
        <w:adjustRightInd w:val="0"/>
        <w:spacing w:line="360" w:lineRule="auto"/>
      </w:pPr>
      <w:r w:rsidRPr="00AD503B">
        <w:rPr>
          <w:rFonts w:cs="Arial"/>
          <w:b/>
          <w:sz w:val="28"/>
        </w:rPr>
        <w:t>CUARTO</w:t>
      </w:r>
      <w:r w:rsidRPr="00AD503B">
        <w:rPr>
          <w:rFonts w:cs="Arial"/>
          <w:b/>
        </w:rPr>
        <w:t>.</w:t>
      </w:r>
      <w:r w:rsidRPr="00AD503B">
        <w:rPr>
          <w:rFonts w:eastAsiaTheme="minorEastAsia"/>
          <w:b/>
          <w:color w:val="222222"/>
          <w:lang w:eastAsia="es-ES_tradnl"/>
        </w:rPr>
        <w:t xml:space="preserve"> </w:t>
      </w:r>
      <w:r w:rsidRPr="00AD503B">
        <w:rPr>
          <w:sz w:val="24"/>
          <w:szCs w:val="24"/>
        </w:rPr>
        <w:t xml:space="preserve">Con fundamento en el artículo 198 de la Ley de Transparencia y Acceso a la Información Pública del Estado de México y Municipios, se apercibe al </w:t>
      </w:r>
      <w:r w:rsidRPr="00AD503B">
        <w:rPr>
          <w:b/>
          <w:sz w:val="24"/>
          <w:szCs w:val="24"/>
        </w:rPr>
        <w:t>SUJETO OBLIGADO</w:t>
      </w:r>
      <w:r w:rsidRPr="00AD503B">
        <w:rPr>
          <w:sz w:val="24"/>
          <w:szCs w:val="24"/>
        </w:rPr>
        <w:t xml:space="preserve"> que, en caso de negarse a cumplir la presente resolución o hacerlo de manera parcial se actuará de conformidad con lo previsto en los artículos 213, 214, 216 y 217 de dicha Ley.</w:t>
      </w:r>
    </w:p>
    <w:p w14:paraId="5431940D" w14:textId="77777777" w:rsidR="00617412" w:rsidRPr="00AD503B" w:rsidRDefault="00617412" w:rsidP="00617412">
      <w:pPr>
        <w:widowControl w:val="0"/>
        <w:autoSpaceDE w:val="0"/>
        <w:autoSpaceDN w:val="0"/>
        <w:adjustRightInd w:val="0"/>
        <w:spacing w:line="360" w:lineRule="auto"/>
        <w:rPr>
          <w:rFonts w:eastAsiaTheme="minorEastAsia"/>
          <w:b/>
          <w:color w:val="222222"/>
          <w:lang w:eastAsia="es-ES_tradnl"/>
        </w:rPr>
      </w:pPr>
    </w:p>
    <w:p w14:paraId="0D099AD5" w14:textId="77777777" w:rsidR="00617412" w:rsidRPr="00AD503B" w:rsidRDefault="00617412" w:rsidP="00617412">
      <w:pPr>
        <w:widowControl w:val="0"/>
        <w:autoSpaceDE w:val="0"/>
        <w:autoSpaceDN w:val="0"/>
        <w:adjustRightInd w:val="0"/>
        <w:spacing w:line="360" w:lineRule="auto"/>
        <w:rPr>
          <w:rFonts w:eastAsiaTheme="minorEastAsia"/>
          <w:color w:val="222222"/>
          <w:lang w:eastAsia="es-ES_tradnl"/>
        </w:rPr>
      </w:pPr>
      <w:r w:rsidRPr="00AD503B">
        <w:rPr>
          <w:rFonts w:eastAsiaTheme="minorEastAsia"/>
          <w:b/>
          <w:color w:val="222222"/>
          <w:sz w:val="28"/>
          <w:szCs w:val="28"/>
          <w:lang w:eastAsia="es-ES_tradnl"/>
        </w:rPr>
        <w:t>QUINTO</w:t>
      </w:r>
      <w:r w:rsidRPr="00AD503B">
        <w:rPr>
          <w:rFonts w:eastAsiaTheme="minorEastAsia"/>
          <w:b/>
          <w:color w:val="222222"/>
          <w:lang w:eastAsia="es-ES_tradnl"/>
        </w:rPr>
        <w:t xml:space="preserve">. </w:t>
      </w:r>
      <w:r w:rsidRPr="00AD503B">
        <w:rPr>
          <w:rFonts w:eastAsiaTheme="minorEastAsia"/>
          <w:b/>
          <w:color w:val="222222"/>
          <w:sz w:val="24"/>
          <w:szCs w:val="24"/>
          <w:lang w:eastAsia="es-ES_tradnl"/>
        </w:rPr>
        <w:t>Notifíquese</w:t>
      </w:r>
      <w:r w:rsidRPr="00AD503B">
        <w:rPr>
          <w:rFonts w:eastAsiaTheme="minorEastAsia"/>
          <w:color w:val="222222"/>
          <w:sz w:val="24"/>
          <w:szCs w:val="24"/>
          <w:lang w:eastAsia="es-ES_tradnl"/>
        </w:rPr>
        <w:t xml:space="preserve"> al </w:t>
      </w:r>
      <w:r w:rsidRPr="00AD503B">
        <w:rPr>
          <w:rFonts w:eastAsiaTheme="minorEastAsia"/>
          <w:b/>
          <w:color w:val="222222"/>
          <w:sz w:val="24"/>
          <w:szCs w:val="24"/>
          <w:lang w:eastAsia="es-ES_tradnl"/>
        </w:rPr>
        <w:t>RECURRENTE,</w:t>
      </w:r>
      <w:r w:rsidRPr="00AD503B">
        <w:rPr>
          <w:rFonts w:eastAsiaTheme="minorEastAsia"/>
          <w:color w:val="222222"/>
          <w:sz w:val="24"/>
          <w:szCs w:val="24"/>
          <w:lang w:eastAsia="es-ES_tradnl"/>
        </w:rPr>
        <w:t xml:space="preserve"> la presente resolución.</w:t>
      </w:r>
    </w:p>
    <w:p w14:paraId="44858444" w14:textId="77777777" w:rsidR="003D7EF8" w:rsidRPr="00AD503B" w:rsidRDefault="003D7EF8" w:rsidP="00617412">
      <w:pPr>
        <w:widowControl w:val="0"/>
        <w:autoSpaceDE w:val="0"/>
        <w:autoSpaceDN w:val="0"/>
        <w:adjustRightInd w:val="0"/>
        <w:spacing w:line="360" w:lineRule="auto"/>
        <w:rPr>
          <w:rFonts w:eastAsiaTheme="minorEastAsia"/>
          <w:color w:val="222222"/>
          <w:lang w:eastAsia="es-ES_tradnl"/>
        </w:rPr>
      </w:pPr>
    </w:p>
    <w:p w14:paraId="3AD47A31" w14:textId="6E438EA1" w:rsidR="003D7EF8" w:rsidRPr="00AD503B" w:rsidRDefault="00617412" w:rsidP="00617412">
      <w:pPr>
        <w:widowControl w:val="0"/>
        <w:autoSpaceDE w:val="0"/>
        <w:autoSpaceDN w:val="0"/>
        <w:adjustRightInd w:val="0"/>
        <w:spacing w:line="360" w:lineRule="auto"/>
        <w:rPr>
          <w:rFonts w:eastAsiaTheme="minorEastAsia"/>
          <w:color w:val="222222"/>
          <w:sz w:val="24"/>
          <w:szCs w:val="24"/>
          <w:lang w:eastAsia="es-ES_tradnl"/>
        </w:rPr>
      </w:pPr>
      <w:r w:rsidRPr="00AD503B">
        <w:rPr>
          <w:rFonts w:cs="Arial"/>
          <w:b/>
          <w:sz w:val="28"/>
        </w:rPr>
        <w:t>SEXTO</w:t>
      </w:r>
      <w:r w:rsidRPr="00AD503B">
        <w:rPr>
          <w:rFonts w:cs="Arial"/>
          <w:b/>
        </w:rPr>
        <w:t xml:space="preserve">. </w:t>
      </w:r>
      <w:r w:rsidRPr="00AD503B">
        <w:rPr>
          <w:rFonts w:eastAsiaTheme="minorEastAsia"/>
          <w:b/>
          <w:color w:val="222222"/>
          <w:sz w:val="24"/>
          <w:szCs w:val="24"/>
          <w:lang w:eastAsia="es-ES_tradnl"/>
        </w:rPr>
        <w:t>Hágase del conocimiento</w:t>
      </w:r>
      <w:r w:rsidRPr="00AD503B">
        <w:rPr>
          <w:rFonts w:eastAsiaTheme="minorEastAsia"/>
          <w:color w:val="222222"/>
          <w:sz w:val="24"/>
          <w:szCs w:val="24"/>
          <w:lang w:eastAsia="es-ES_tradnl"/>
        </w:rPr>
        <w:t xml:space="preserve"> del</w:t>
      </w:r>
      <w:r w:rsidRPr="00AD503B">
        <w:rPr>
          <w:rFonts w:eastAsiaTheme="minorEastAsia"/>
          <w:b/>
          <w:color w:val="222222"/>
          <w:sz w:val="24"/>
          <w:szCs w:val="24"/>
          <w:lang w:eastAsia="es-ES_tradnl"/>
        </w:rPr>
        <w:t xml:space="preserve"> RECURRENTE</w:t>
      </w:r>
      <w:r w:rsidRPr="00AD503B">
        <w:rPr>
          <w:rFonts w:eastAsiaTheme="minorEastAsia"/>
          <w:color w:val="222222"/>
          <w:sz w:val="24"/>
          <w:szCs w:val="24"/>
          <w:lang w:eastAsia="es-ES_tradnl"/>
        </w:rPr>
        <w:t xml:space="preserve">, que de conformidad con </w:t>
      </w:r>
      <w:r w:rsidRPr="00AD503B">
        <w:rPr>
          <w:rFonts w:eastAsiaTheme="minorEastAsia"/>
          <w:color w:val="222222"/>
          <w:sz w:val="24"/>
          <w:szCs w:val="24"/>
          <w:lang w:eastAsia="es-ES_tradnl"/>
        </w:rPr>
        <w:lastRenderedPageBreak/>
        <w:t>lo establecido en el artículo 196 de la Ley de Transparencia y Acceso a la Información Pública del Estado de México y Municipios, podrá impugnarla vía Juicio de Amparo en los términos de las leyes aplicables.</w:t>
      </w:r>
    </w:p>
    <w:p w14:paraId="7021FB77" w14:textId="2AA899D2" w:rsidR="00617412" w:rsidRPr="00AD503B" w:rsidRDefault="005F4E98" w:rsidP="00617412">
      <w:pPr>
        <w:pStyle w:val="Prrafodelista"/>
        <w:spacing w:before="240" w:after="240" w:line="360" w:lineRule="auto"/>
        <w:ind w:left="0"/>
        <w:rPr>
          <w:sz w:val="24"/>
          <w:szCs w:val="24"/>
        </w:rPr>
      </w:pPr>
      <w:r w:rsidRPr="00AD503B">
        <w:rPr>
          <w:b/>
          <w:sz w:val="28"/>
          <w:szCs w:val="28"/>
        </w:rPr>
        <w:t xml:space="preserve">SÉPTIMO. </w:t>
      </w:r>
      <w:r w:rsidR="00617412" w:rsidRPr="00AD503B">
        <w:rPr>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903AF" w14:textId="77777777" w:rsidR="00617412" w:rsidRPr="00AD503B" w:rsidRDefault="00617412" w:rsidP="00617412">
      <w:pPr>
        <w:pStyle w:val="Prrafodelista"/>
        <w:spacing w:before="240" w:after="240" w:line="360" w:lineRule="auto"/>
        <w:ind w:left="0"/>
      </w:pPr>
    </w:p>
    <w:p w14:paraId="6ECF295D" w14:textId="702F05D7" w:rsidR="00617412" w:rsidRPr="00AD503B" w:rsidRDefault="00617412" w:rsidP="00617412">
      <w:pPr>
        <w:tabs>
          <w:tab w:val="left" w:pos="709"/>
        </w:tabs>
        <w:spacing w:line="360" w:lineRule="auto"/>
        <w:ind w:right="51"/>
        <w:rPr>
          <w:rFonts w:cs="Arial"/>
        </w:rPr>
      </w:pPr>
      <w:r w:rsidRPr="00AD503B">
        <w:rPr>
          <w:rFonts w:cs="Arial"/>
        </w:rPr>
        <w:t>ASÍ LO RESUELVE, POR UNANIMIDAD DE VOTOS EL PLENO DEL</w:t>
      </w:r>
      <w:r w:rsidRPr="00AD503B">
        <w:rPr>
          <w:rFonts w:eastAsia="Arial Unicode MS" w:cs="Arial"/>
        </w:rPr>
        <w:t xml:space="preserve"> INSTITUTO DE </w:t>
      </w:r>
      <w:r w:rsidRPr="00AD503B">
        <w:t>TRANSPARENCIA</w:t>
      </w:r>
      <w:r w:rsidRPr="00AD503B">
        <w:rPr>
          <w:rFonts w:eastAsia="Arial Unicode MS" w:cs="Arial"/>
        </w:rPr>
        <w:t>, ACCESO A LA INFORMACIÓN PÚBLICA Y PROTECCIÓN DE DATOS PERSONALES DEL ESTADO DE MÉXICO Y MUNICIPIOS</w:t>
      </w:r>
      <w:r w:rsidRPr="00AD503B">
        <w:rPr>
          <w:rFonts w:cs="Arial"/>
        </w:rPr>
        <w:t>, CONFORMADO POR LOS COMISIONADOS ZULEMA MARTÍNEZ SÁNCHEZ; EVA ABAID YAPUR; JOSÉ GUADALUPE LUNA HERNÁNDEZ; JAVIER MARTÍNEZ CRUZ Y LUIS GUSTAVO PARRA NORIEGA; EN</w:t>
      </w:r>
      <w:r w:rsidRPr="00AD503B">
        <w:rPr>
          <w:rFonts w:cs="Arial"/>
          <w:shd w:val="clear" w:color="auto" w:fill="FFFFFF" w:themeFill="background1"/>
        </w:rPr>
        <w:t xml:space="preserve"> LA</w:t>
      </w:r>
      <w:r w:rsidRPr="00AD503B">
        <w:rPr>
          <w:rFonts w:cs="Arial"/>
        </w:rPr>
        <w:t xml:space="preserve"> DÉCIMA </w:t>
      </w:r>
      <w:r w:rsidR="00CA5133" w:rsidRPr="00AD503B">
        <w:rPr>
          <w:rFonts w:cs="Arial"/>
        </w:rPr>
        <w:t>OCTAVA</w:t>
      </w:r>
      <w:r w:rsidR="00BE04C7" w:rsidRPr="00AD503B">
        <w:rPr>
          <w:rFonts w:cs="Arial"/>
        </w:rPr>
        <w:t xml:space="preserve"> </w:t>
      </w:r>
      <w:r w:rsidRPr="00AD503B">
        <w:rPr>
          <w:rFonts w:cs="Arial"/>
        </w:rPr>
        <w:t xml:space="preserve">SESIÓN ORDINARIA DE FECHA </w:t>
      </w:r>
      <w:r w:rsidR="00CA5133" w:rsidRPr="00AD503B">
        <w:rPr>
          <w:rFonts w:cs="Arial"/>
        </w:rPr>
        <w:t>VEINTISÉIS</w:t>
      </w:r>
      <w:r w:rsidRPr="00AD503B">
        <w:rPr>
          <w:rFonts w:cs="Arial"/>
        </w:rPr>
        <w:t xml:space="preserve"> DE MAYO DE DOS MIL VEINTIUNO, ANTE EL SECRETARIO TÉCNICO DEL PLENO, ALEXIS TAPIA RAMÍREZ.</w:t>
      </w:r>
    </w:p>
    <w:p w14:paraId="1C72B7FE" w14:textId="77777777" w:rsidR="00617412" w:rsidRDefault="00617412" w:rsidP="00617412">
      <w:pPr>
        <w:widowControl w:val="0"/>
        <w:autoSpaceDE w:val="0"/>
        <w:autoSpaceDN w:val="0"/>
        <w:adjustRightInd w:val="0"/>
        <w:spacing w:line="360" w:lineRule="auto"/>
        <w:rPr>
          <w:sz w:val="14"/>
          <w:szCs w:val="14"/>
        </w:rPr>
      </w:pPr>
      <w:r w:rsidRPr="00AD503B">
        <w:rPr>
          <w:sz w:val="14"/>
          <w:szCs w:val="14"/>
        </w:rPr>
        <w:t>YSM/JACC</w:t>
      </w:r>
      <w:bookmarkStart w:id="1" w:name="_GoBack"/>
      <w:bookmarkEnd w:id="1"/>
      <w:r>
        <w:rPr>
          <w:sz w:val="14"/>
          <w:szCs w:val="14"/>
        </w:rPr>
        <w:br w:type="page"/>
      </w:r>
    </w:p>
    <w:p w14:paraId="780951A1" w14:textId="77777777" w:rsidR="00617412" w:rsidRPr="00B92F1D" w:rsidRDefault="00617412" w:rsidP="00617412">
      <w:pPr>
        <w:spacing w:after="0" w:line="360" w:lineRule="auto"/>
        <w:rPr>
          <w:rFonts w:eastAsia="Times New Roman" w:cs="Tahoma"/>
          <w:color w:val="auto"/>
          <w:lang w:eastAsia="es-ES"/>
        </w:rPr>
      </w:pPr>
    </w:p>
    <w:p w14:paraId="188D7CD6" w14:textId="77777777" w:rsidR="00617412" w:rsidRPr="00B92F1D" w:rsidRDefault="00617412" w:rsidP="00617412">
      <w:pPr>
        <w:spacing w:after="0" w:line="360" w:lineRule="auto"/>
        <w:rPr>
          <w:rFonts w:eastAsia="Times New Roman" w:cs="Tahoma"/>
          <w:b/>
          <w:bCs/>
          <w:iCs/>
          <w:color w:val="auto"/>
          <w:lang w:val="es-ES" w:eastAsia="es-ES"/>
        </w:rPr>
      </w:pPr>
    </w:p>
    <w:p w14:paraId="06FACE39" w14:textId="77777777" w:rsidR="00617412" w:rsidRPr="00B92F1D" w:rsidRDefault="00617412" w:rsidP="00617412">
      <w:pPr>
        <w:spacing w:after="0" w:line="360" w:lineRule="auto"/>
      </w:pPr>
    </w:p>
    <w:p w14:paraId="5EC62830" w14:textId="77777777" w:rsidR="00926FBC" w:rsidRDefault="00926FBC"/>
    <w:sectPr w:rsidR="00926FBC">
      <w:headerReference w:type="default" r:id="rId15"/>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E60B" w16cex:dateUtc="2021-05-20T00:31:00Z"/>
  <w16cex:commentExtensible w16cex:durableId="244FE7F3" w16cex:dateUtc="2021-05-20T00:39:00Z"/>
  <w16cex:commentExtensible w16cex:durableId="244FE838" w16cex:dateUtc="2021-05-20T00:40:00Z"/>
  <w16cex:commentExtensible w16cex:durableId="244FE86A" w16cex:dateUtc="2021-05-20T00:41:00Z"/>
  <w16cex:commentExtensible w16cex:durableId="244FE8A8" w16cex:dateUtc="2021-05-20T00:42:00Z"/>
  <w16cex:commentExtensible w16cex:durableId="244FE8B3" w16cex:dateUtc="2021-05-20T0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A739DC" w16cid:durableId="244FE60B"/>
  <w16cid:commentId w16cid:paraId="648DA964" w16cid:durableId="244FE7F3"/>
  <w16cid:commentId w16cid:paraId="4D2E7C30" w16cid:durableId="244FE838"/>
  <w16cid:commentId w16cid:paraId="169F236A" w16cid:durableId="244FE86A"/>
  <w16cid:commentId w16cid:paraId="4E9B5BC9" w16cid:durableId="244FE8A8"/>
  <w16cid:commentId w16cid:paraId="1D9BFA44" w16cid:durableId="244FE8B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43AE3" w14:textId="77777777" w:rsidR="00A70715" w:rsidRDefault="00A70715" w:rsidP="00617412">
      <w:pPr>
        <w:spacing w:after="0" w:line="240" w:lineRule="auto"/>
      </w:pPr>
      <w:r>
        <w:separator/>
      </w:r>
    </w:p>
  </w:endnote>
  <w:endnote w:type="continuationSeparator" w:id="0">
    <w:p w14:paraId="3340B1F4" w14:textId="77777777" w:rsidR="00A70715" w:rsidRDefault="00A70715" w:rsidP="006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游明朝">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7FE5A" w14:textId="77777777" w:rsidR="00A70715" w:rsidRDefault="00A70715" w:rsidP="00617412">
      <w:pPr>
        <w:spacing w:after="0" w:line="240" w:lineRule="auto"/>
      </w:pPr>
      <w:r>
        <w:separator/>
      </w:r>
    </w:p>
  </w:footnote>
  <w:footnote w:type="continuationSeparator" w:id="0">
    <w:p w14:paraId="674B2CED" w14:textId="77777777" w:rsidR="00A70715" w:rsidRDefault="00A70715" w:rsidP="006174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617412" w:rsidRPr="008F2CCC" w14:paraId="525F0DDB" w14:textId="77777777" w:rsidTr="004D31D3">
      <w:trPr>
        <w:gridAfter w:val="1"/>
        <w:wAfter w:w="141" w:type="dxa"/>
        <w:trHeight w:val="651"/>
      </w:trPr>
      <w:tc>
        <w:tcPr>
          <w:tcW w:w="4644" w:type="dxa"/>
          <w:vMerge w:val="restart"/>
          <w:shd w:val="clear" w:color="auto" w:fill="auto"/>
        </w:tcPr>
        <w:p w14:paraId="400CB89B" w14:textId="77777777" w:rsidR="00617412" w:rsidRPr="0010196A" w:rsidRDefault="00A916B7" w:rsidP="00617412">
          <w:pPr>
            <w:rPr>
              <w:sz w:val="28"/>
              <w:szCs w:val="28"/>
            </w:rPr>
          </w:pPr>
          <w:r>
            <w:rPr>
              <w:noProof/>
              <w:sz w:val="28"/>
              <w:szCs w:val="28"/>
              <w:lang w:val="es-ES" w:eastAsia="es-ES"/>
            </w:rPr>
            <w:drawing>
              <wp:anchor distT="0" distB="0" distL="114300" distR="114300" simplePos="0" relativeHeight="251659264" behindDoc="1" locked="0" layoutInCell="0" allowOverlap="1" wp14:anchorId="056A28F3" wp14:editId="54B1AB12">
                <wp:simplePos x="0" y="0"/>
                <wp:positionH relativeFrom="page">
                  <wp:posOffset>-5715</wp:posOffset>
                </wp:positionH>
                <wp:positionV relativeFrom="margin">
                  <wp:posOffset>-322580</wp:posOffset>
                </wp:positionV>
                <wp:extent cx="6858000" cy="9144000"/>
                <wp:effectExtent l="0" t="0" r="0" b="0"/>
                <wp:wrapNone/>
                <wp:docPr id="31" name="Imagen 31"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r w:rsidR="00617412">
            <w:rPr>
              <w:noProof/>
              <w:sz w:val="28"/>
              <w:szCs w:val="28"/>
              <w:lang w:val="es-ES" w:eastAsia="es-ES"/>
            </w:rPr>
            <w:drawing>
              <wp:inline distT="0" distB="0" distL="0" distR="0" wp14:anchorId="6B7B6442" wp14:editId="77C226A4">
                <wp:extent cx="1663440" cy="838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p w14:paraId="4312E601" w14:textId="77777777" w:rsidR="00617412" w:rsidRPr="008F2CCC" w:rsidRDefault="00617412" w:rsidP="00617412">
          <w:pPr>
            <w:rPr>
              <w:b/>
              <w:lang w:val="es-ES_tradnl"/>
            </w:rPr>
          </w:pPr>
        </w:p>
      </w:tc>
      <w:tc>
        <w:tcPr>
          <w:tcW w:w="2552" w:type="dxa"/>
          <w:shd w:val="clear" w:color="auto" w:fill="auto"/>
        </w:tcPr>
        <w:p w14:paraId="470E8A15" w14:textId="77777777" w:rsidR="00617412" w:rsidRDefault="00617412" w:rsidP="00617412">
          <w:pPr>
            <w:contextualSpacing/>
            <w:rPr>
              <w:b/>
              <w:lang w:val="es-ES_tradnl"/>
            </w:rPr>
          </w:pPr>
        </w:p>
        <w:p w14:paraId="13D419AE" w14:textId="77777777" w:rsidR="00617412" w:rsidRPr="008F2CCC" w:rsidRDefault="00617412" w:rsidP="00617412">
          <w:pPr>
            <w:contextualSpacing/>
            <w:rPr>
              <w:b/>
              <w:lang w:val="es-ES_tradnl"/>
            </w:rPr>
          </w:pPr>
          <w:r w:rsidRPr="008F2CCC">
            <w:rPr>
              <w:b/>
              <w:lang w:val="es-ES_tradnl"/>
            </w:rPr>
            <w:t>Recurso</w:t>
          </w:r>
          <w:r>
            <w:rPr>
              <w:b/>
              <w:lang w:val="es-ES_tradnl"/>
            </w:rPr>
            <w:t xml:space="preserve">s </w:t>
          </w:r>
          <w:r w:rsidRPr="008F2CCC">
            <w:rPr>
              <w:b/>
              <w:lang w:val="es-ES_tradnl"/>
            </w:rPr>
            <w:t>de</w:t>
          </w:r>
          <w:r>
            <w:rPr>
              <w:b/>
              <w:lang w:val="es-ES_tradnl"/>
            </w:rPr>
            <w:t xml:space="preserve"> </w:t>
          </w:r>
          <w:r w:rsidRPr="008F2CCC">
            <w:rPr>
              <w:b/>
              <w:lang w:val="es-ES_tradnl"/>
            </w:rPr>
            <w:t>revisión:</w:t>
          </w:r>
        </w:p>
      </w:tc>
      <w:tc>
        <w:tcPr>
          <w:tcW w:w="3544" w:type="dxa"/>
          <w:shd w:val="clear" w:color="auto" w:fill="auto"/>
          <w:vAlign w:val="center"/>
        </w:tcPr>
        <w:p w14:paraId="4AE9D7B7" w14:textId="77777777" w:rsidR="00617412" w:rsidRDefault="00617412" w:rsidP="00617412">
          <w:pPr>
            <w:contextualSpacing/>
            <w:rPr>
              <w:b/>
              <w:lang w:val="es-ES_tradnl"/>
            </w:rPr>
          </w:pPr>
        </w:p>
        <w:p w14:paraId="08056778" w14:textId="5088A6DF" w:rsidR="00617412" w:rsidRPr="008F2CCC" w:rsidRDefault="00C01B1E" w:rsidP="00617412">
          <w:pPr>
            <w:contextualSpacing/>
            <w:rPr>
              <w:b/>
              <w:lang w:val="es-ES_tradnl"/>
            </w:rPr>
          </w:pPr>
          <w:r>
            <w:rPr>
              <w:b/>
              <w:lang w:val="es-ES_tradnl"/>
            </w:rPr>
            <w:t>00164</w:t>
          </w:r>
          <w:r w:rsidR="00617412">
            <w:rPr>
              <w:b/>
              <w:lang w:val="es-ES_tradnl"/>
            </w:rPr>
            <w:t xml:space="preserve">2/INFOEM/IP/RR/2021  </w:t>
          </w:r>
        </w:p>
      </w:tc>
    </w:tr>
    <w:tr w:rsidR="00617412" w:rsidRPr="008F2CCC" w14:paraId="664CB43F" w14:textId="77777777" w:rsidTr="004D31D3">
      <w:trPr>
        <w:gridAfter w:val="1"/>
        <w:wAfter w:w="141" w:type="dxa"/>
        <w:trHeight w:val="159"/>
      </w:trPr>
      <w:tc>
        <w:tcPr>
          <w:tcW w:w="4644" w:type="dxa"/>
          <w:vMerge/>
          <w:shd w:val="clear" w:color="auto" w:fill="auto"/>
        </w:tcPr>
        <w:p w14:paraId="23A36B4B" w14:textId="77777777" w:rsidR="00617412" w:rsidRPr="008F2CCC" w:rsidRDefault="00617412" w:rsidP="00617412">
          <w:pPr>
            <w:rPr>
              <w:b/>
              <w:lang w:val="es-ES_tradnl"/>
            </w:rPr>
          </w:pPr>
        </w:p>
      </w:tc>
      <w:tc>
        <w:tcPr>
          <w:tcW w:w="2552" w:type="dxa"/>
          <w:shd w:val="clear" w:color="auto" w:fill="auto"/>
        </w:tcPr>
        <w:p w14:paraId="4F57E2D4" w14:textId="77777777" w:rsidR="00617412" w:rsidRPr="008F2CCC" w:rsidRDefault="00617412" w:rsidP="00617412">
          <w:pPr>
            <w:tabs>
              <w:tab w:val="left" w:pos="4678"/>
            </w:tabs>
            <w:contextualSpacing/>
            <w:rPr>
              <w:b/>
              <w:lang w:val="es-ES_tradnl"/>
            </w:rPr>
          </w:pPr>
          <w:r w:rsidRPr="008F2CCC">
            <w:rPr>
              <w:b/>
              <w:lang w:val="es-ES_tradnl"/>
            </w:rPr>
            <w:t>Recurrente:</w:t>
          </w:r>
        </w:p>
      </w:tc>
      <w:tc>
        <w:tcPr>
          <w:tcW w:w="3544" w:type="dxa"/>
          <w:shd w:val="clear" w:color="auto" w:fill="auto"/>
          <w:vAlign w:val="center"/>
        </w:tcPr>
        <w:p w14:paraId="79A5BCE6" w14:textId="031536EF" w:rsidR="00617412" w:rsidRPr="008F2CCC" w:rsidRDefault="00617412" w:rsidP="00617412">
          <w:pPr>
            <w:contextualSpacing/>
            <w:rPr>
              <w:b/>
              <w:lang w:val="es-ES_tradnl"/>
            </w:rPr>
          </w:pPr>
        </w:p>
      </w:tc>
    </w:tr>
    <w:tr w:rsidR="00617412" w:rsidRPr="00DC41C8" w14:paraId="34F508B3" w14:textId="77777777" w:rsidTr="004D31D3">
      <w:trPr>
        <w:trHeight w:val="253"/>
      </w:trPr>
      <w:tc>
        <w:tcPr>
          <w:tcW w:w="4644" w:type="dxa"/>
          <w:vMerge/>
          <w:shd w:val="clear" w:color="auto" w:fill="auto"/>
        </w:tcPr>
        <w:p w14:paraId="27ABB5EC" w14:textId="77777777" w:rsidR="00617412" w:rsidRPr="008F2CCC" w:rsidRDefault="00617412" w:rsidP="00617412">
          <w:pPr>
            <w:rPr>
              <w:b/>
              <w:lang w:val="es-ES_tradnl"/>
            </w:rPr>
          </w:pPr>
        </w:p>
      </w:tc>
      <w:tc>
        <w:tcPr>
          <w:tcW w:w="2552" w:type="dxa"/>
          <w:shd w:val="clear" w:color="auto" w:fill="auto"/>
        </w:tcPr>
        <w:p w14:paraId="016EDAD5" w14:textId="77777777" w:rsidR="00617412" w:rsidRPr="008F2CCC" w:rsidRDefault="00617412" w:rsidP="00617412">
          <w:pPr>
            <w:contextualSpacing/>
            <w:rPr>
              <w:b/>
              <w:lang w:val="es-ES_tradnl"/>
            </w:rPr>
          </w:pPr>
          <w:r w:rsidRPr="008F2CCC">
            <w:rPr>
              <w:b/>
              <w:lang w:val="es-ES_tradnl"/>
            </w:rPr>
            <w:t>Sujeto</w:t>
          </w:r>
          <w:r>
            <w:rPr>
              <w:b/>
              <w:lang w:val="es-ES_tradnl"/>
            </w:rPr>
            <w:t xml:space="preserve"> </w:t>
          </w:r>
          <w:r w:rsidRPr="008F2CCC">
            <w:rPr>
              <w:b/>
              <w:lang w:val="es-ES_tradnl"/>
            </w:rPr>
            <w:t>Obligado:</w:t>
          </w:r>
        </w:p>
      </w:tc>
      <w:tc>
        <w:tcPr>
          <w:tcW w:w="3685" w:type="dxa"/>
          <w:gridSpan w:val="2"/>
          <w:shd w:val="clear" w:color="auto" w:fill="auto"/>
          <w:vAlign w:val="center"/>
        </w:tcPr>
        <w:p w14:paraId="14CDC46B" w14:textId="34A39844" w:rsidR="00617412" w:rsidRPr="00897BD8" w:rsidRDefault="00617412" w:rsidP="00852A02">
          <w:pPr>
            <w:ind w:right="705"/>
            <w:contextualSpacing/>
            <w:rPr>
              <w:b/>
              <w:bCs/>
            </w:rPr>
          </w:pPr>
          <w:r>
            <w:rPr>
              <w:b/>
              <w:bCs/>
            </w:rPr>
            <w:t xml:space="preserve">Ayuntamiento de </w:t>
          </w:r>
          <w:r w:rsidR="00C01B1E">
            <w:rPr>
              <w:b/>
              <w:bCs/>
            </w:rPr>
            <w:t>Atizapán de Zaragoza</w:t>
          </w:r>
        </w:p>
      </w:tc>
    </w:tr>
    <w:tr w:rsidR="00617412" w:rsidRPr="008F2CCC" w14:paraId="663EB230" w14:textId="77777777" w:rsidTr="004D31D3">
      <w:trPr>
        <w:gridAfter w:val="1"/>
        <w:wAfter w:w="141" w:type="dxa"/>
        <w:trHeight w:val="159"/>
      </w:trPr>
      <w:tc>
        <w:tcPr>
          <w:tcW w:w="4644" w:type="dxa"/>
          <w:vMerge/>
          <w:shd w:val="clear" w:color="auto" w:fill="auto"/>
        </w:tcPr>
        <w:p w14:paraId="375B997A" w14:textId="77777777" w:rsidR="00617412" w:rsidRPr="008F2CCC" w:rsidRDefault="00617412" w:rsidP="00617412">
          <w:pPr>
            <w:rPr>
              <w:b/>
              <w:lang w:val="es-ES_tradnl"/>
            </w:rPr>
          </w:pPr>
        </w:p>
      </w:tc>
      <w:tc>
        <w:tcPr>
          <w:tcW w:w="2552" w:type="dxa"/>
          <w:shd w:val="clear" w:color="auto" w:fill="auto"/>
        </w:tcPr>
        <w:p w14:paraId="501BA25E" w14:textId="77777777" w:rsidR="00617412" w:rsidRPr="008F2CCC" w:rsidRDefault="00617412" w:rsidP="00617412">
          <w:pPr>
            <w:contextualSpacing/>
            <w:rPr>
              <w:b/>
              <w:lang w:val="es-ES_tradnl"/>
            </w:rPr>
          </w:pPr>
          <w:r w:rsidRPr="008F2CCC">
            <w:rPr>
              <w:b/>
              <w:lang w:val="es-ES_tradnl"/>
            </w:rPr>
            <w:t>Comisionad</w:t>
          </w:r>
          <w:r>
            <w:rPr>
              <w:b/>
              <w:lang w:val="es-ES_tradnl"/>
            </w:rPr>
            <w:t xml:space="preserve">a </w:t>
          </w:r>
          <w:r w:rsidRPr="008F2CCC">
            <w:rPr>
              <w:b/>
              <w:lang w:val="es-ES_tradnl"/>
            </w:rPr>
            <w:t>ponente:</w:t>
          </w:r>
        </w:p>
      </w:tc>
      <w:tc>
        <w:tcPr>
          <w:tcW w:w="3544" w:type="dxa"/>
          <w:shd w:val="clear" w:color="auto" w:fill="auto"/>
        </w:tcPr>
        <w:p w14:paraId="4F30C56B" w14:textId="77777777" w:rsidR="00617412" w:rsidRDefault="00617412" w:rsidP="00617412">
          <w:pPr>
            <w:contextualSpacing/>
            <w:rPr>
              <w:b/>
              <w:lang w:val="es-ES_tradnl"/>
            </w:rPr>
          </w:pPr>
          <w:r w:rsidRPr="00664658">
            <w:rPr>
              <w:b/>
              <w:lang w:val="es-ES_tradnl"/>
            </w:rPr>
            <w:t>Eva</w:t>
          </w:r>
          <w:r>
            <w:rPr>
              <w:b/>
              <w:lang w:val="es-ES_tradnl"/>
            </w:rPr>
            <w:t xml:space="preserve"> </w:t>
          </w:r>
          <w:proofErr w:type="spellStart"/>
          <w:r w:rsidRPr="00664658">
            <w:rPr>
              <w:b/>
              <w:lang w:val="es-ES_tradnl"/>
            </w:rPr>
            <w:t>Abaid</w:t>
          </w:r>
          <w:proofErr w:type="spellEnd"/>
          <w:r>
            <w:rPr>
              <w:b/>
              <w:lang w:val="es-ES_tradnl"/>
            </w:rPr>
            <w:t xml:space="preserve"> </w:t>
          </w:r>
          <w:proofErr w:type="spellStart"/>
          <w:r w:rsidRPr="00664658">
            <w:rPr>
              <w:b/>
              <w:lang w:val="es-ES_tradnl"/>
            </w:rPr>
            <w:t>Yapur</w:t>
          </w:r>
          <w:proofErr w:type="spellEnd"/>
        </w:p>
        <w:p w14:paraId="1D126879" w14:textId="77777777" w:rsidR="00617412" w:rsidRPr="008F2CCC" w:rsidRDefault="00617412" w:rsidP="00617412">
          <w:pPr>
            <w:contextualSpacing/>
            <w:rPr>
              <w:b/>
              <w:lang w:val="es-ES_tradnl"/>
            </w:rPr>
          </w:pPr>
        </w:p>
      </w:tc>
    </w:tr>
  </w:tbl>
  <w:p w14:paraId="0E46B92D" w14:textId="77777777" w:rsidR="00617412" w:rsidRPr="00617412" w:rsidRDefault="00617412" w:rsidP="00617412">
    <w:pPr>
      <w:pStyle w:val="Encabezado"/>
      <w:ind w:right="-36"/>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825AD2"/>
    <w:multiLevelType w:val="hybridMultilevel"/>
    <w:tmpl w:val="037A9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4865AB"/>
    <w:multiLevelType w:val="hybridMultilevel"/>
    <w:tmpl w:val="4F5852DA"/>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5D024D6D"/>
    <w:multiLevelType w:val="hybridMultilevel"/>
    <w:tmpl w:val="1812D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5768C6"/>
    <w:multiLevelType w:val="hybridMultilevel"/>
    <w:tmpl w:val="8CA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C227CAD"/>
    <w:multiLevelType w:val="hybridMultilevel"/>
    <w:tmpl w:val="9C642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7"/>
  </w:num>
  <w:num w:numId="5">
    <w:abstractNumId w:val="8"/>
  </w:num>
  <w:num w:numId="6">
    <w:abstractNumId w:val="10"/>
  </w:num>
  <w:num w:numId="7">
    <w:abstractNumId w:val="0"/>
  </w:num>
  <w:num w:numId="8">
    <w:abstractNumId w:val="4"/>
  </w:num>
  <w:num w:numId="9">
    <w:abstractNumId w:val="6"/>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12"/>
    <w:rsid w:val="00014AF8"/>
    <w:rsid w:val="00016D7F"/>
    <w:rsid w:val="00036A5E"/>
    <w:rsid w:val="00045D1E"/>
    <w:rsid w:val="0005317C"/>
    <w:rsid w:val="00054A2E"/>
    <w:rsid w:val="0009131F"/>
    <w:rsid w:val="00092BB5"/>
    <w:rsid w:val="000A139F"/>
    <w:rsid w:val="000B0ABD"/>
    <w:rsid w:val="000B7DD3"/>
    <w:rsid w:val="000C2E26"/>
    <w:rsid w:val="00112744"/>
    <w:rsid w:val="001163B0"/>
    <w:rsid w:val="001968A7"/>
    <w:rsid w:val="001B4586"/>
    <w:rsid w:val="001C3CE4"/>
    <w:rsid w:val="001D72C9"/>
    <w:rsid w:val="00224680"/>
    <w:rsid w:val="002274AD"/>
    <w:rsid w:val="00237BC9"/>
    <w:rsid w:val="002861F3"/>
    <w:rsid w:val="002A177B"/>
    <w:rsid w:val="002B515E"/>
    <w:rsid w:val="002B700E"/>
    <w:rsid w:val="002C6B24"/>
    <w:rsid w:val="002D62E6"/>
    <w:rsid w:val="002F01CC"/>
    <w:rsid w:val="002F7EBB"/>
    <w:rsid w:val="00314D97"/>
    <w:rsid w:val="00326445"/>
    <w:rsid w:val="00334E76"/>
    <w:rsid w:val="0035016D"/>
    <w:rsid w:val="0035126D"/>
    <w:rsid w:val="00360B5A"/>
    <w:rsid w:val="0037493F"/>
    <w:rsid w:val="00387F1B"/>
    <w:rsid w:val="00396804"/>
    <w:rsid w:val="003A36FD"/>
    <w:rsid w:val="003A3C12"/>
    <w:rsid w:val="003D7EF8"/>
    <w:rsid w:val="003F6FA4"/>
    <w:rsid w:val="00403316"/>
    <w:rsid w:val="00403A22"/>
    <w:rsid w:val="00417CF8"/>
    <w:rsid w:val="0042052D"/>
    <w:rsid w:val="004324C1"/>
    <w:rsid w:val="00440787"/>
    <w:rsid w:val="004707A5"/>
    <w:rsid w:val="004B3F8C"/>
    <w:rsid w:val="004C1352"/>
    <w:rsid w:val="004C5650"/>
    <w:rsid w:val="004E18E0"/>
    <w:rsid w:val="004F1C97"/>
    <w:rsid w:val="004F26D7"/>
    <w:rsid w:val="004F7F62"/>
    <w:rsid w:val="00506316"/>
    <w:rsid w:val="005177F2"/>
    <w:rsid w:val="00523F17"/>
    <w:rsid w:val="005263BF"/>
    <w:rsid w:val="0053536A"/>
    <w:rsid w:val="005624AB"/>
    <w:rsid w:val="00562CC2"/>
    <w:rsid w:val="00574A97"/>
    <w:rsid w:val="00583B08"/>
    <w:rsid w:val="005915E1"/>
    <w:rsid w:val="005C3CBF"/>
    <w:rsid w:val="005F0EAC"/>
    <w:rsid w:val="005F4E98"/>
    <w:rsid w:val="006136DA"/>
    <w:rsid w:val="00617412"/>
    <w:rsid w:val="00620CD1"/>
    <w:rsid w:val="0062654F"/>
    <w:rsid w:val="0063066A"/>
    <w:rsid w:val="006373B2"/>
    <w:rsid w:val="006702B5"/>
    <w:rsid w:val="00673E67"/>
    <w:rsid w:val="00677E68"/>
    <w:rsid w:val="006863E3"/>
    <w:rsid w:val="00687994"/>
    <w:rsid w:val="0069020A"/>
    <w:rsid w:val="0069257C"/>
    <w:rsid w:val="006A6E89"/>
    <w:rsid w:val="006D3127"/>
    <w:rsid w:val="006D34A6"/>
    <w:rsid w:val="006F6BE7"/>
    <w:rsid w:val="007329A9"/>
    <w:rsid w:val="00741E05"/>
    <w:rsid w:val="00781DA7"/>
    <w:rsid w:val="007A2407"/>
    <w:rsid w:val="007B4D9C"/>
    <w:rsid w:val="007E1F35"/>
    <w:rsid w:val="007E4168"/>
    <w:rsid w:val="007F5E96"/>
    <w:rsid w:val="007F7E12"/>
    <w:rsid w:val="0081558D"/>
    <w:rsid w:val="00815D1C"/>
    <w:rsid w:val="0083462C"/>
    <w:rsid w:val="00841652"/>
    <w:rsid w:val="0084343F"/>
    <w:rsid w:val="00852A02"/>
    <w:rsid w:val="00871ABF"/>
    <w:rsid w:val="00884D25"/>
    <w:rsid w:val="00893B5E"/>
    <w:rsid w:val="008C2B67"/>
    <w:rsid w:val="008E172D"/>
    <w:rsid w:val="00901A69"/>
    <w:rsid w:val="009020F5"/>
    <w:rsid w:val="009050A9"/>
    <w:rsid w:val="009110A4"/>
    <w:rsid w:val="00916E6A"/>
    <w:rsid w:val="00922F68"/>
    <w:rsid w:val="00926FBC"/>
    <w:rsid w:val="00946E2B"/>
    <w:rsid w:val="009722C8"/>
    <w:rsid w:val="0098079C"/>
    <w:rsid w:val="00982529"/>
    <w:rsid w:val="0099062F"/>
    <w:rsid w:val="009A1C75"/>
    <w:rsid w:val="009A5FB0"/>
    <w:rsid w:val="009B06E3"/>
    <w:rsid w:val="009B09BB"/>
    <w:rsid w:val="009B76C3"/>
    <w:rsid w:val="009F36CE"/>
    <w:rsid w:val="00A02179"/>
    <w:rsid w:val="00A10C01"/>
    <w:rsid w:val="00A110E6"/>
    <w:rsid w:val="00A34860"/>
    <w:rsid w:val="00A37E6E"/>
    <w:rsid w:val="00A40C34"/>
    <w:rsid w:val="00A70715"/>
    <w:rsid w:val="00A916B7"/>
    <w:rsid w:val="00AB4A2A"/>
    <w:rsid w:val="00AC29A0"/>
    <w:rsid w:val="00AD503B"/>
    <w:rsid w:val="00AF0290"/>
    <w:rsid w:val="00AF18A1"/>
    <w:rsid w:val="00B046CB"/>
    <w:rsid w:val="00B060B0"/>
    <w:rsid w:val="00B079C8"/>
    <w:rsid w:val="00B23313"/>
    <w:rsid w:val="00B2571B"/>
    <w:rsid w:val="00B27255"/>
    <w:rsid w:val="00B41628"/>
    <w:rsid w:val="00B64A06"/>
    <w:rsid w:val="00B65C46"/>
    <w:rsid w:val="00B71603"/>
    <w:rsid w:val="00B74AC2"/>
    <w:rsid w:val="00B8116A"/>
    <w:rsid w:val="00B85389"/>
    <w:rsid w:val="00B92189"/>
    <w:rsid w:val="00BA2CE2"/>
    <w:rsid w:val="00BB207A"/>
    <w:rsid w:val="00BC214C"/>
    <w:rsid w:val="00BD43E5"/>
    <w:rsid w:val="00BE04C7"/>
    <w:rsid w:val="00BF343E"/>
    <w:rsid w:val="00C01B1E"/>
    <w:rsid w:val="00C042B5"/>
    <w:rsid w:val="00C11A24"/>
    <w:rsid w:val="00C30240"/>
    <w:rsid w:val="00C37F6E"/>
    <w:rsid w:val="00C46DB4"/>
    <w:rsid w:val="00C535A2"/>
    <w:rsid w:val="00C549B8"/>
    <w:rsid w:val="00C61B43"/>
    <w:rsid w:val="00C97736"/>
    <w:rsid w:val="00CA5133"/>
    <w:rsid w:val="00CB75E7"/>
    <w:rsid w:val="00CC4902"/>
    <w:rsid w:val="00CC6416"/>
    <w:rsid w:val="00CE4E0C"/>
    <w:rsid w:val="00CF6261"/>
    <w:rsid w:val="00D019AD"/>
    <w:rsid w:val="00D04756"/>
    <w:rsid w:val="00D2200D"/>
    <w:rsid w:val="00D4557F"/>
    <w:rsid w:val="00D45C69"/>
    <w:rsid w:val="00D60D56"/>
    <w:rsid w:val="00D6629D"/>
    <w:rsid w:val="00D67F23"/>
    <w:rsid w:val="00D72DE0"/>
    <w:rsid w:val="00D809F2"/>
    <w:rsid w:val="00D95E55"/>
    <w:rsid w:val="00DA3B63"/>
    <w:rsid w:val="00DA5BDF"/>
    <w:rsid w:val="00DD2E49"/>
    <w:rsid w:val="00DF39CF"/>
    <w:rsid w:val="00DF65A0"/>
    <w:rsid w:val="00E005C6"/>
    <w:rsid w:val="00E05A4A"/>
    <w:rsid w:val="00E16A31"/>
    <w:rsid w:val="00E33E83"/>
    <w:rsid w:val="00E4308F"/>
    <w:rsid w:val="00E50DAE"/>
    <w:rsid w:val="00E64723"/>
    <w:rsid w:val="00E667D0"/>
    <w:rsid w:val="00E70A86"/>
    <w:rsid w:val="00E868A5"/>
    <w:rsid w:val="00E93E68"/>
    <w:rsid w:val="00E95E25"/>
    <w:rsid w:val="00ED28DA"/>
    <w:rsid w:val="00ED3E4A"/>
    <w:rsid w:val="00ED43DB"/>
    <w:rsid w:val="00EE2505"/>
    <w:rsid w:val="00EE2C00"/>
    <w:rsid w:val="00EE5CA6"/>
    <w:rsid w:val="00EF1298"/>
    <w:rsid w:val="00F047E0"/>
    <w:rsid w:val="00F12EFA"/>
    <w:rsid w:val="00F1533C"/>
    <w:rsid w:val="00F24CB6"/>
    <w:rsid w:val="00F269E3"/>
    <w:rsid w:val="00F554D8"/>
    <w:rsid w:val="00F608F8"/>
    <w:rsid w:val="00F70765"/>
    <w:rsid w:val="00F74EB6"/>
    <w:rsid w:val="00F77947"/>
    <w:rsid w:val="00F80393"/>
    <w:rsid w:val="00F8461D"/>
    <w:rsid w:val="00F92A8E"/>
    <w:rsid w:val="00F950D0"/>
    <w:rsid w:val="00FA0E37"/>
    <w:rsid w:val="00FB3B94"/>
    <w:rsid w:val="00FE219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9B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412"/>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rsid w:val="00617412"/>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741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7412"/>
    <w:rPr>
      <w:rFonts w:ascii="Palatino Linotype" w:hAnsi="Palatino Linotype"/>
      <w:color w:val="000000" w:themeColor="text1"/>
    </w:rPr>
  </w:style>
  <w:style w:type="paragraph" w:styleId="Textocomentario">
    <w:name w:val="annotation text"/>
    <w:basedOn w:val="Normal"/>
    <w:link w:val="TextocomentarioCar"/>
    <w:uiPriority w:val="99"/>
    <w:unhideWhenUsed/>
    <w:rsid w:val="00617412"/>
    <w:pPr>
      <w:spacing w:after="0" w:line="240" w:lineRule="auto"/>
      <w:jc w:val="left"/>
    </w:pPr>
    <w:rPr>
      <w:rFonts w:ascii="Times New Roman" w:eastAsia="Times New Roman" w:hAnsi="Times New Roman" w:cs="Times New Roman"/>
      <w:color w:val="auto"/>
      <w:sz w:val="20"/>
      <w:szCs w:val="20"/>
      <w:lang w:eastAsia="es-ES"/>
    </w:rPr>
  </w:style>
  <w:style w:type="character" w:customStyle="1" w:styleId="TextocomentarioCar">
    <w:name w:val="Texto comentario Car"/>
    <w:basedOn w:val="Fuentedeprrafopredeter"/>
    <w:link w:val="Textocomentario"/>
    <w:uiPriority w:val="99"/>
    <w:rsid w:val="00617412"/>
    <w:rPr>
      <w:rFonts w:ascii="Times New Roman" w:eastAsia="Times New Roman" w:hAnsi="Times New Roman" w:cs="Times New Roman"/>
      <w:sz w:val="20"/>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17412"/>
    <w:pPr>
      <w:spacing w:after="0" w:line="240" w:lineRule="auto"/>
      <w:jc w:val="left"/>
    </w:pPr>
    <w:rPr>
      <w:rFonts w:asciiTheme="minorHAnsi" w:hAnsiTheme="minorHAnsi"/>
      <w:color w:val="auto"/>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17412"/>
    <w:rPr>
      <w:sz w:val="20"/>
      <w:szCs w:val="20"/>
    </w:rPr>
  </w:style>
  <w:style w:type="paragraph" w:styleId="NormalWeb">
    <w:name w:val="Normal (Web)"/>
    <w:basedOn w:val="Normal"/>
    <w:uiPriority w:val="99"/>
    <w:rsid w:val="00617412"/>
    <w:pPr>
      <w:spacing w:before="100" w:beforeAutospacing="1" w:after="100" w:afterAutospacing="1" w:line="240" w:lineRule="auto"/>
      <w:jc w:val="left"/>
    </w:pPr>
    <w:rPr>
      <w:rFonts w:ascii="Times New Roman" w:eastAsia="Times New Roman" w:hAnsi="Times New Roman" w:cs="Times New Roman"/>
      <w:color w:val="auto"/>
      <w:sz w:val="24"/>
      <w:szCs w:val="24"/>
      <w:lang w:val="es-ES" w:eastAsia="es-ES"/>
    </w:rPr>
  </w:style>
  <w:style w:type="paragraph" w:styleId="Encabezado">
    <w:name w:val="header"/>
    <w:basedOn w:val="Normal"/>
    <w:link w:val="EncabezadoCar"/>
    <w:uiPriority w:val="99"/>
    <w:unhideWhenUsed/>
    <w:rsid w:val="00617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412"/>
    <w:rPr>
      <w:rFonts w:ascii="Palatino Linotype" w:hAnsi="Palatino Linotype"/>
      <w:color w:val="000000" w:themeColor="text1"/>
    </w:rPr>
  </w:style>
  <w:style w:type="paragraph" w:styleId="Piedepgina">
    <w:name w:val="footer"/>
    <w:basedOn w:val="Normal"/>
    <w:link w:val="PiedepginaCar"/>
    <w:uiPriority w:val="99"/>
    <w:unhideWhenUsed/>
    <w:rsid w:val="00617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412"/>
    <w:rPr>
      <w:rFonts w:ascii="Palatino Linotype" w:hAnsi="Palatino Linotype"/>
      <w:color w:val="000000" w:themeColor="text1"/>
    </w:rPr>
  </w:style>
  <w:style w:type="character" w:styleId="Refdecomentario">
    <w:name w:val="annotation reference"/>
    <w:basedOn w:val="Fuentedeprrafopredeter"/>
    <w:uiPriority w:val="99"/>
    <w:semiHidden/>
    <w:unhideWhenUsed/>
    <w:rsid w:val="00CB75E7"/>
    <w:rPr>
      <w:sz w:val="16"/>
      <w:szCs w:val="16"/>
    </w:rPr>
  </w:style>
  <w:style w:type="paragraph" w:styleId="Asuntodelcomentario">
    <w:name w:val="annotation subject"/>
    <w:basedOn w:val="Textocomentario"/>
    <w:next w:val="Textocomentario"/>
    <w:link w:val="AsuntodelcomentarioCar"/>
    <w:uiPriority w:val="99"/>
    <w:semiHidden/>
    <w:unhideWhenUsed/>
    <w:rsid w:val="00CB75E7"/>
    <w:pPr>
      <w:spacing w:after="160"/>
      <w:jc w:val="both"/>
    </w:pPr>
    <w:rPr>
      <w:rFonts w:ascii="Palatino Linotype" w:eastAsiaTheme="minorHAnsi" w:hAnsi="Palatino Linotype" w:cstheme="minorBidi"/>
      <w:b/>
      <w:bCs/>
      <w:color w:val="000000" w:themeColor="text1"/>
      <w:lang w:eastAsia="en-US"/>
    </w:rPr>
  </w:style>
  <w:style w:type="character" w:customStyle="1" w:styleId="AsuntodelcomentarioCar">
    <w:name w:val="Asunto del comentario Car"/>
    <w:basedOn w:val="TextocomentarioCar"/>
    <w:link w:val="Asuntodelcomentario"/>
    <w:uiPriority w:val="99"/>
    <w:semiHidden/>
    <w:rsid w:val="00CB75E7"/>
    <w:rPr>
      <w:rFonts w:ascii="Palatino Linotype" w:eastAsia="Times New Roman" w:hAnsi="Palatino Linotype" w:cs="Times New Roman"/>
      <w:b/>
      <w:bCs/>
      <w:color w:val="000000" w:themeColor="text1"/>
      <w:sz w:val="20"/>
      <w:szCs w:val="20"/>
      <w:lang w:eastAsia="es-ES"/>
    </w:rPr>
  </w:style>
  <w:style w:type="paragraph" w:styleId="Textodeglobo">
    <w:name w:val="Balloon Text"/>
    <w:basedOn w:val="Normal"/>
    <w:link w:val="TextodegloboCar"/>
    <w:uiPriority w:val="99"/>
    <w:semiHidden/>
    <w:unhideWhenUsed/>
    <w:rsid w:val="004F26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6D7"/>
    <w:rPr>
      <w:rFonts w:ascii="Segoe UI" w:hAnsi="Segoe UI" w:cs="Segoe UI"/>
      <w:color w:val="000000" w:themeColor="text1"/>
      <w:sz w:val="18"/>
      <w:szCs w:val="18"/>
    </w:rPr>
  </w:style>
  <w:style w:type="paragraph" w:customStyle="1" w:styleId="Normal1">
    <w:name w:val="Normal1"/>
    <w:rsid w:val="00EE2505"/>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412"/>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rsid w:val="00617412"/>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741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7412"/>
    <w:rPr>
      <w:rFonts w:ascii="Palatino Linotype" w:hAnsi="Palatino Linotype"/>
      <w:color w:val="000000" w:themeColor="text1"/>
    </w:rPr>
  </w:style>
  <w:style w:type="paragraph" w:styleId="Textocomentario">
    <w:name w:val="annotation text"/>
    <w:basedOn w:val="Normal"/>
    <w:link w:val="TextocomentarioCar"/>
    <w:uiPriority w:val="99"/>
    <w:unhideWhenUsed/>
    <w:rsid w:val="00617412"/>
    <w:pPr>
      <w:spacing w:after="0" w:line="240" w:lineRule="auto"/>
      <w:jc w:val="left"/>
    </w:pPr>
    <w:rPr>
      <w:rFonts w:ascii="Times New Roman" w:eastAsia="Times New Roman" w:hAnsi="Times New Roman" w:cs="Times New Roman"/>
      <w:color w:val="auto"/>
      <w:sz w:val="20"/>
      <w:szCs w:val="20"/>
      <w:lang w:eastAsia="es-ES"/>
    </w:rPr>
  </w:style>
  <w:style w:type="character" w:customStyle="1" w:styleId="TextocomentarioCar">
    <w:name w:val="Texto comentario Car"/>
    <w:basedOn w:val="Fuentedeprrafopredeter"/>
    <w:link w:val="Textocomentario"/>
    <w:uiPriority w:val="99"/>
    <w:rsid w:val="00617412"/>
    <w:rPr>
      <w:rFonts w:ascii="Times New Roman" w:eastAsia="Times New Roman" w:hAnsi="Times New Roman" w:cs="Times New Roman"/>
      <w:sz w:val="20"/>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17412"/>
    <w:pPr>
      <w:spacing w:after="0" w:line="240" w:lineRule="auto"/>
      <w:jc w:val="left"/>
    </w:pPr>
    <w:rPr>
      <w:rFonts w:asciiTheme="minorHAnsi" w:hAnsiTheme="minorHAnsi"/>
      <w:color w:val="auto"/>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17412"/>
    <w:rPr>
      <w:sz w:val="20"/>
      <w:szCs w:val="20"/>
    </w:rPr>
  </w:style>
  <w:style w:type="paragraph" w:styleId="NormalWeb">
    <w:name w:val="Normal (Web)"/>
    <w:basedOn w:val="Normal"/>
    <w:uiPriority w:val="99"/>
    <w:rsid w:val="00617412"/>
    <w:pPr>
      <w:spacing w:before="100" w:beforeAutospacing="1" w:after="100" w:afterAutospacing="1" w:line="240" w:lineRule="auto"/>
      <w:jc w:val="left"/>
    </w:pPr>
    <w:rPr>
      <w:rFonts w:ascii="Times New Roman" w:eastAsia="Times New Roman" w:hAnsi="Times New Roman" w:cs="Times New Roman"/>
      <w:color w:val="auto"/>
      <w:sz w:val="24"/>
      <w:szCs w:val="24"/>
      <w:lang w:val="es-ES" w:eastAsia="es-ES"/>
    </w:rPr>
  </w:style>
  <w:style w:type="paragraph" w:styleId="Encabezado">
    <w:name w:val="header"/>
    <w:basedOn w:val="Normal"/>
    <w:link w:val="EncabezadoCar"/>
    <w:uiPriority w:val="99"/>
    <w:unhideWhenUsed/>
    <w:rsid w:val="00617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412"/>
    <w:rPr>
      <w:rFonts w:ascii="Palatino Linotype" w:hAnsi="Palatino Linotype"/>
      <w:color w:val="000000" w:themeColor="text1"/>
    </w:rPr>
  </w:style>
  <w:style w:type="paragraph" w:styleId="Piedepgina">
    <w:name w:val="footer"/>
    <w:basedOn w:val="Normal"/>
    <w:link w:val="PiedepginaCar"/>
    <w:uiPriority w:val="99"/>
    <w:unhideWhenUsed/>
    <w:rsid w:val="00617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412"/>
    <w:rPr>
      <w:rFonts w:ascii="Palatino Linotype" w:hAnsi="Palatino Linotype"/>
      <w:color w:val="000000" w:themeColor="text1"/>
    </w:rPr>
  </w:style>
  <w:style w:type="character" w:styleId="Refdecomentario">
    <w:name w:val="annotation reference"/>
    <w:basedOn w:val="Fuentedeprrafopredeter"/>
    <w:uiPriority w:val="99"/>
    <w:semiHidden/>
    <w:unhideWhenUsed/>
    <w:rsid w:val="00CB75E7"/>
    <w:rPr>
      <w:sz w:val="16"/>
      <w:szCs w:val="16"/>
    </w:rPr>
  </w:style>
  <w:style w:type="paragraph" w:styleId="Asuntodelcomentario">
    <w:name w:val="annotation subject"/>
    <w:basedOn w:val="Textocomentario"/>
    <w:next w:val="Textocomentario"/>
    <w:link w:val="AsuntodelcomentarioCar"/>
    <w:uiPriority w:val="99"/>
    <w:semiHidden/>
    <w:unhideWhenUsed/>
    <w:rsid w:val="00CB75E7"/>
    <w:pPr>
      <w:spacing w:after="160"/>
      <w:jc w:val="both"/>
    </w:pPr>
    <w:rPr>
      <w:rFonts w:ascii="Palatino Linotype" w:eastAsiaTheme="minorHAnsi" w:hAnsi="Palatino Linotype" w:cstheme="minorBidi"/>
      <w:b/>
      <w:bCs/>
      <w:color w:val="000000" w:themeColor="text1"/>
      <w:lang w:eastAsia="en-US"/>
    </w:rPr>
  </w:style>
  <w:style w:type="character" w:customStyle="1" w:styleId="AsuntodelcomentarioCar">
    <w:name w:val="Asunto del comentario Car"/>
    <w:basedOn w:val="TextocomentarioCar"/>
    <w:link w:val="Asuntodelcomentario"/>
    <w:uiPriority w:val="99"/>
    <w:semiHidden/>
    <w:rsid w:val="00CB75E7"/>
    <w:rPr>
      <w:rFonts w:ascii="Palatino Linotype" w:eastAsia="Times New Roman" w:hAnsi="Palatino Linotype" w:cs="Times New Roman"/>
      <w:b/>
      <w:bCs/>
      <w:color w:val="000000" w:themeColor="text1"/>
      <w:sz w:val="20"/>
      <w:szCs w:val="20"/>
      <w:lang w:eastAsia="es-ES"/>
    </w:rPr>
  </w:style>
  <w:style w:type="paragraph" w:styleId="Textodeglobo">
    <w:name w:val="Balloon Text"/>
    <w:basedOn w:val="Normal"/>
    <w:link w:val="TextodegloboCar"/>
    <w:uiPriority w:val="99"/>
    <w:semiHidden/>
    <w:unhideWhenUsed/>
    <w:rsid w:val="004F26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6D7"/>
    <w:rPr>
      <w:rFonts w:ascii="Segoe UI" w:hAnsi="Segoe UI" w:cs="Segoe UI"/>
      <w:color w:val="000000" w:themeColor="text1"/>
      <w:sz w:val="18"/>
      <w:szCs w:val="18"/>
    </w:rPr>
  </w:style>
  <w:style w:type="paragraph" w:customStyle="1" w:styleId="Normal1">
    <w:name w:val="Normal1"/>
    <w:rsid w:val="00EE2505"/>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4435">
      <w:bodyDiv w:val="1"/>
      <w:marLeft w:val="0"/>
      <w:marRight w:val="0"/>
      <w:marTop w:val="0"/>
      <w:marBottom w:val="0"/>
      <w:divBdr>
        <w:top w:val="none" w:sz="0" w:space="0" w:color="auto"/>
        <w:left w:val="none" w:sz="0" w:space="0" w:color="auto"/>
        <w:bottom w:val="none" w:sz="0" w:space="0" w:color="auto"/>
        <w:right w:val="none" w:sz="0" w:space="0" w:color="auto"/>
      </w:divBdr>
    </w:div>
    <w:div w:id="1622884277">
      <w:bodyDiv w:val="1"/>
      <w:marLeft w:val="0"/>
      <w:marRight w:val="0"/>
      <w:marTop w:val="0"/>
      <w:marBottom w:val="0"/>
      <w:divBdr>
        <w:top w:val="none" w:sz="0" w:space="0" w:color="auto"/>
        <w:left w:val="none" w:sz="0" w:space="0" w:color="auto"/>
        <w:bottom w:val="none" w:sz="0" w:space="0" w:color="auto"/>
        <w:right w:val="none" w:sz="0" w:space="0" w:color="auto"/>
      </w:divBdr>
    </w:div>
    <w:div w:id="1661494408">
      <w:bodyDiv w:val="1"/>
      <w:marLeft w:val="0"/>
      <w:marRight w:val="0"/>
      <w:marTop w:val="0"/>
      <w:marBottom w:val="0"/>
      <w:divBdr>
        <w:top w:val="none" w:sz="0" w:space="0" w:color="auto"/>
        <w:left w:val="none" w:sz="0" w:space="0" w:color="auto"/>
        <w:bottom w:val="none" w:sz="0" w:space="0" w:color="auto"/>
        <w:right w:val="none" w:sz="0" w:space="0" w:color="auto"/>
      </w:divBdr>
    </w:div>
    <w:div w:id="18848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8/08/relationships/commentsExtensible" Target="commentsExtensible.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1F8A-42A3-904B-BD37-197282CE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9322</Words>
  <Characters>51276</Characters>
  <Application>Microsoft Macintosh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Rosa Luz Robles</cp:lastModifiedBy>
  <cp:revision>3</cp:revision>
  <dcterms:created xsi:type="dcterms:W3CDTF">2021-05-21T01:04:00Z</dcterms:created>
  <dcterms:modified xsi:type="dcterms:W3CDTF">2021-05-26T21:44:00Z</dcterms:modified>
</cp:coreProperties>
</file>