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545" w:rsidRPr="00C74E3A" w:rsidRDefault="00FB0545" w:rsidP="00FB0545">
      <w:pPr>
        <w:spacing w:line="360" w:lineRule="auto"/>
        <w:rPr>
          <w:rFonts w:ascii="Palatino Linotype" w:hAnsi="Palatino Linotype"/>
          <w:b/>
        </w:rPr>
      </w:pPr>
    </w:p>
    <w:p w:rsidR="00FB0545" w:rsidRPr="00640032" w:rsidRDefault="00FB0545" w:rsidP="00FB0545">
      <w:pPr>
        <w:spacing w:line="360" w:lineRule="auto"/>
        <w:jc w:val="center"/>
        <w:rPr>
          <w:rFonts w:ascii="Palatino Linotype" w:eastAsia="Times New Roman" w:hAnsi="Palatino Linotype" w:cs="Times New Roman"/>
          <w:b/>
        </w:rPr>
      </w:pPr>
      <w:r w:rsidRPr="00640032">
        <w:rPr>
          <w:rFonts w:ascii="Palatino Linotype" w:eastAsia="Times New Roman" w:hAnsi="Palatino Linotype" w:cs="Times New Roman"/>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rsidR="00FB0545" w:rsidRPr="00640032" w:rsidRDefault="00FB0545" w:rsidP="00FB0545">
          <w:pPr>
            <w:pStyle w:val="TtulodeTDC"/>
            <w:spacing w:before="0" w:line="360" w:lineRule="auto"/>
          </w:pPr>
        </w:p>
        <w:p w:rsidR="00FB0545" w:rsidRDefault="00FB0545">
          <w:pPr>
            <w:pStyle w:val="TDC1"/>
            <w:rPr>
              <w:noProof/>
              <w:sz w:val="22"/>
              <w:szCs w:val="22"/>
              <w:lang w:val="es-MX" w:eastAsia="es-MX"/>
            </w:rPr>
          </w:pPr>
          <w:r w:rsidRPr="00640032">
            <w:rPr>
              <w:rFonts w:ascii="Palatino Linotype" w:hAnsi="Palatino Linotype"/>
            </w:rPr>
            <w:fldChar w:fldCharType="begin"/>
          </w:r>
          <w:r w:rsidRPr="00640032">
            <w:rPr>
              <w:rFonts w:ascii="Palatino Linotype" w:hAnsi="Palatino Linotype"/>
            </w:rPr>
            <w:instrText xml:space="preserve"> TOC \o "1-3" \h \z \u </w:instrText>
          </w:r>
          <w:r w:rsidRPr="00640032">
            <w:rPr>
              <w:rFonts w:ascii="Palatino Linotype" w:hAnsi="Palatino Linotype"/>
            </w:rPr>
            <w:fldChar w:fldCharType="separate"/>
          </w:r>
          <w:hyperlink w:anchor="_Toc71158400" w:history="1">
            <w:r w:rsidRPr="00907FA2">
              <w:rPr>
                <w:rStyle w:val="Hipervnculo"/>
                <w:rFonts w:ascii="Palatino Linotype" w:eastAsia="Times New Roman" w:hAnsi="Palatino Linotype" w:cs="Times New Roman"/>
                <w:b/>
                <w:noProof/>
                <w:lang w:val="es-MX" w:eastAsia="en-US"/>
              </w:rPr>
              <w:t>ANTECEDENTES</w:t>
            </w:r>
            <w:r>
              <w:rPr>
                <w:noProof/>
                <w:webHidden/>
              </w:rPr>
              <w:tab/>
            </w:r>
            <w:r>
              <w:rPr>
                <w:noProof/>
                <w:webHidden/>
              </w:rPr>
              <w:fldChar w:fldCharType="begin"/>
            </w:r>
            <w:r>
              <w:rPr>
                <w:noProof/>
                <w:webHidden/>
              </w:rPr>
              <w:instrText xml:space="preserve"> PAGEREF _Toc71158400 \h </w:instrText>
            </w:r>
            <w:r>
              <w:rPr>
                <w:noProof/>
                <w:webHidden/>
              </w:rPr>
            </w:r>
            <w:r>
              <w:rPr>
                <w:noProof/>
                <w:webHidden/>
              </w:rPr>
              <w:fldChar w:fldCharType="separate"/>
            </w:r>
            <w:r>
              <w:rPr>
                <w:noProof/>
                <w:webHidden/>
              </w:rPr>
              <w:t>5</w:t>
            </w:r>
            <w:r>
              <w:rPr>
                <w:noProof/>
                <w:webHidden/>
              </w:rPr>
              <w:fldChar w:fldCharType="end"/>
            </w:r>
          </w:hyperlink>
        </w:p>
        <w:p w:rsidR="00FB0545" w:rsidRDefault="001B674E">
          <w:pPr>
            <w:pStyle w:val="TDC1"/>
            <w:rPr>
              <w:noProof/>
              <w:sz w:val="22"/>
              <w:szCs w:val="22"/>
              <w:lang w:val="es-MX" w:eastAsia="es-MX"/>
            </w:rPr>
          </w:pPr>
          <w:hyperlink w:anchor="_Toc71158401" w:history="1">
            <w:r w:rsidR="00FB0545" w:rsidRPr="00907FA2">
              <w:rPr>
                <w:rStyle w:val="Hipervnculo"/>
                <w:rFonts w:ascii="Palatino Linotype" w:eastAsia="MS Gothic" w:hAnsi="Palatino Linotype" w:cs="Times New Roman"/>
                <w:b/>
                <w:noProof/>
                <w:lang w:val="es-MX" w:eastAsia="en-US"/>
              </w:rPr>
              <w:t>CONSIDERANDO</w:t>
            </w:r>
            <w:r w:rsidR="00FB0545">
              <w:rPr>
                <w:noProof/>
                <w:webHidden/>
              </w:rPr>
              <w:tab/>
            </w:r>
            <w:r w:rsidR="00FB0545">
              <w:rPr>
                <w:noProof/>
                <w:webHidden/>
              </w:rPr>
              <w:fldChar w:fldCharType="begin"/>
            </w:r>
            <w:r w:rsidR="00FB0545">
              <w:rPr>
                <w:noProof/>
                <w:webHidden/>
              </w:rPr>
              <w:instrText xml:space="preserve"> PAGEREF _Toc71158401 \h </w:instrText>
            </w:r>
            <w:r w:rsidR="00FB0545">
              <w:rPr>
                <w:noProof/>
                <w:webHidden/>
              </w:rPr>
            </w:r>
            <w:r w:rsidR="00FB0545">
              <w:rPr>
                <w:noProof/>
                <w:webHidden/>
              </w:rPr>
              <w:fldChar w:fldCharType="separate"/>
            </w:r>
            <w:r w:rsidR="00FB0545">
              <w:rPr>
                <w:noProof/>
                <w:webHidden/>
              </w:rPr>
              <w:t>9</w:t>
            </w:r>
            <w:r w:rsidR="00FB0545">
              <w:rPr>
                <w:noProof/>
                <w:webHidden/>
              </w:rPr>
              <w:fldChar w:fldCharType="end"/>
            </w:r>
          </w:hyperlink>
        </w:p>
        <w:p w:rsidR="00FB0545" w:rsidRDefault="001B674E">
          <w:pPr>
            <w:pStyle w:val="TDC2"/>
            <w:rPr>
              <w:noProof/>
              <w:sz w:val="22"/>
              <w:szCs w:val="22"/>
              <w:lang w:val="es-MX" w:eastAsia="es-MX"/>
            </w:rPr>
          </w:pPr>
          <w:hyperlink w:anchor="_Toc71158402" w:history="1">
            <w:r w:rsidR="00FB0545" w:rsidRPr="00907FA2">
              <w:rPr>
                <w:rStyle w:val="Hipervnculo"/>
                <w:rFonts w:ascii="Palatino Linotype" w:eastAsia="MS Gothic" w:hAnsi="Palatino Linotype" w:cs="Times New Roman"/>
                <w:b/>
                <w:noProof/>
                <w:lang w:val="es-MX" w:eastAsia="en-US"/>
              </w:rPr>
              <w:t>PRIMERO. De la competencia.</w:t>
            </w:r>
            <w:r w:rsidR="00FB0545">
              <w:rPr>
                <w:noProof/>
                <w:webHidden/>
              </w:rPr>
              <w:tab/>
            </w:r>
            <w:r w:rsidR="00FB0545">
              <w:rPr>
                <w:noProof/>
                <w:webHidden/>
              </w:rPr>
              <w:fldChar w:fldCharType="begin"/>
            </w:r>
            <w:r w:rsidR="00FB0545">
              <w:rPr>
                <w:noProof/>
                <w:webHidden/>
              </w:rPr>
              <w:instrText xml:space="preserve"> PAGEREF _Toc71158402 \h </w:instrText>
            </w:r>
            <w:r w:rsidR="00FB0545">
              <w:rPr>
                <w:noProof/>
                <w:webHidden/>
              </w:rPr>
            </w:r>
            <w:r w:rsidR="00FB0545">
              <w:rPr>
                <w:noProof/>
                <w:webHidden/>
              </w:rPr>
              <w:fldChar w:fldCharType="separate"/>
            </w:r>
            <w:r w:rsidR="00FB0545">
              <w:rPr>
                <w:noProof/>
                <w:webHidden/>
              </w:rPr>
              <w:t>9</w:t>
            </w:r>
            <w:r w:rsidR="00FB0545">
              <w:rPr>
                <w:noProof/>
                <w:webHidden/>
              </w:rPr>
              <w:fldChar w:fldCharType="end"/>
            </w:r>
          </w:hyperlink>
        </w:p>
        <w:p w:rsidR="00FB0545" w:rsidRDefault="001B674E">
          <w:pPr>
            <w:pStyle w:val="TDC2"/>
            <w:rPr>
              <w:noProof/>
              <w:sz w:val="22"/>
              <w:szCs w:val="22"/>
              <w:lang w:val="es-MX" w:eastAsia="es-MX"/>
            </w:rPr>
          </w:pPr>
          <w:hyperlink w:anchor="_Toc71158403" w:history="1">
            <w:r w:rsidR="00FB0545" w:rsidRPr="00907FA2">
              <w:rPr>
                <w:rStyle w:val="Hipervnculo"/>
                <w:rFonts w:ascii="Palatino Linotype" w:eastAsia="MS Gothic" w:hAnsi="Palatino Linotype" w:cs="Times New Roman"/>
                <w:b/>
                <w:noProof/>
                <w:lang w:val="es-MX" w:eastAsia="en-US"/>
              </w:rPr>
              <w:t>SEGUNDO. De la oportunidad y procedencia.</w:t>
            </w:r>
            <w:r w:rsidR="00FB0545">
              <w:rPr>
                <w:noProof/>
                <w:webHidden/>
              </w:rPr>
              <w:tab/>
            </w:r>
            <w:r w:rsidR="00FB0545">
              <w:rPr>
                <w:noProof/>
                <w:webHidden/>
              </w:rPr>
              <w:fldChar w:fldCharType="begin"/>
            </w:r>
            <w:r w:rsidR="00FB0545">
              <w:rPr>
                <w:noProof/>
                <w:webHidden/>
              </w:rPr>
              <w:instrText xml:space="preserve"> PAGEREF _Toc71158403 \h </w:instrText>
            </w:r>
            <w:r w:rsidR="00FB0545">
              <w:rPr>
                <w:noProof/>
                <w:webHidden/>
              </w:rPr>
            </w:r>
            <w:r w:rsidR="00FB0545">
              <w:rPr>
                <w:noProof/>
                <w:webHidden/>
              </w:rPr>
              <w:fldChar w:fldCharType="separate"/>
            </w:r>
            <w:r w:rsidR="00FB0545">
              <w:rPr>
                <w:noProof/>
                <w:webHidden/>
              </w:rPr>
              <w:t>9</w:t>
            </w:r>
            <w:r w:rsidR="00FB0545">
              <w:rPr>
                <w:noProof/>
                <w:webHidden/>
              </w:rPr>
              <w:fldChar w:fldCharType="end"/>
            </w:r>
          </w:hyperlink>
        </w:p>
        <w:p w:rsidR="00FB0545" w:rsidRDefault="001B674E">
          <w:pPr>
            <w:pStyle w:val="TDC1"/>
            <w:rPr>
              <w:noProof/>
              <w:sz w:val="22"/>
              <w:szCs w:val="22"/>
              <w:lang w:val="es-MX" w:eastAsia="es-MX"/>
            </w:rPr>
          </w:pPr>
          <w:hyperlink w:anchor="_Toc71158404" w:history="1">
            <w:r w:rsidR="00FB0545" w:rsidRPr="00907FA2">
              <w:rPr>
                <w:rStyle w:val="Hipervnculo"/>
                <w:rFonts w:ascii="Palatino Linotype" w:eastAsia="MS Mincho" w:hAnsi="Palatino Linotype" w:cstheme="majorBidi"/>
                <w:b/>
                <w:noProof/>
              </w:rPr>
              <w:t>TERCERO. De previo y especial pronunciamiento</w:t>
            </w:r>
            <w:r w:rsidR="00FB0545">
              <w:rPr>
                <w:noProof/>
                <w:webHidden/>
              </w:rPr>
              <w:tab/>
            </w:r>
            <w:r w:rsidR="00FB0545">
              <w:rPr>
                <w:noProof/>
                <w:webHidden/>
              </w:rPr>
              <w:fldChar w:fldCharType="begin"/>
            </w:r>
            <w:r w:rsidR="00FB0545">
              <w:rPr>
                <w:noProof/>
                <w:webHidden/>
              </w:rPr>
              <w:instrText xml:space="preserve"> PAGEREF _Toc71158404 \h </w:instrText>
            </w:r>
            <w:r w:rsidR="00FB0545">
              <w:rPr>
                <w:noProof/>
                <w:webHidden/>
              </w:rPr>
            </w:r>
            <w:r w:rsidR="00FB0545">
              <w:rPr>
                <w:noProof/>
                <w:webHidden/>
              </w:rPr>
              <w:fldChar w:fldCharType="separate"/>
            </w:r>
            <w:r w:rsidR="00FB0545">
              <w:rPr>
                <w:noProof/>
                <w:webHidden/>
              </w:rPr>
              <w:t>10</w:t>
            </w:r>
            <w:r w:rsidR="00FB0545">
              <w:rPr>
                <w:noProof/>
                <w:webHidden/>
              </w:rPr>
              <w:fldChar w:fldCharType="end"/>
            </w:r>
          </w:hyperlink>
        </w:p>
        <w:p w:rsidR="00FB0545" w:rsidRDefault="001B674E">
          <w:pPr>
            <w:pStyle w:val="TDC1"/>
            <w:rPr>
              <w:noProof/>
              <w:sz w:val="22"/>
              <w:szCs w:val="22"/>
              <w:lang w:val="es-MX" w:eastAsia="es-MX"/>
            </w:rPr>
          </w:pPr>
          <w:hyperlink w:anchor="_Toc71158405" w:history="1">
            <w:r w:rsidR="00FB0545" w:rsidRPr="00907FA2">
              <w:rPr>
                <w:rStyle w:val="Hipervnculo"/>
                <w:rFonts w:ascii="Palatino Linotype" w:eastAsia="Times New Roman" w:hAnsi="Palatino Linotype" w:cs="Times New Roman"/>
                <w:b/>
                <w:noProof/>
                <w:lang w:val="es-MX" w:eastAsia="en-US"/>
              </w:rPr>
              <w:t>CUARTO. De las causales de sobreseimiento.</w:t>
            </w:r>
            <w:r w:rsidR="00FB0545">
              <w:rPr>
                <w:noProof/>
                <w:webHidden/>
              </w:rPr>
              <w:tab/>
            </w:r>
            <w:r w:rsidR="00FB0545">
              <w:rPr>
                <w:noProof/>
                <w:webHidden/>
              </w:rPr>
              <w:fldChar w:fldCharType="begin"/>
            </w:r>
            <w:r w:rsidR="00FB0545">
              <w:rPr>
                <w:noProof/>
                <w:webHidden/>
              </w:rPr>
              <w:instrText xml:space="preserve"> PAGEREF _Toc71158405 \h </w:instrText>
            </w:r>
            <w:r w:rsidR="00FB0545">
              <w:rPr>
                <w:noProof/>
                <w:webHidden/>
              </w:rPr>
            </w:r>
            <w:r w:rsidR="00FB0545">
              <w:rPr>
                <w:noProof/>
                <w:webHidden/>
              </w:rPr>
              <w:fldChar w:fldCharType="separate"/>
            </w:r>
            <w:r w:rsidR="00FB0545">
              <w:rPr>
                <w:noProof/>
                <w:webHidden/>
              </w:rPr>
              <w:t>17</w:t>
            </w:r>
            <w:r w:rsidR="00FB0545">
              <w:rPr>
                <w:noProof/>
                <w:webHidden/>
              </w:rPr>
              <w:fldChar w:fldCharType="end"/>
            </w:r>
          </w:hyperlink>
        </w:p>
        <w:p w:rsidR="00FB0545" w:rsidRDefault="001B674E">
          <w:pPr>
            <w:pStyle w:val="TDC1"/>
            <w:rPr>
              <w:noProof/>
              <w:sz w:val="22"/>
              <w:szCs w:val="22"/>
              <w:lang w:val="es-MX" w:eastAsia="es-MX"/>
            </w:rPr>
          </w:pPr>
          <w:hyperlink w:anchor="_Toc71158406" w:history="1">
            <w:r w:rsidR="00FB0545" w:rsidRPr="00907FA2">
              <w:rPr>
                <w:rStyle w:val="Hipervnculo"/>
                <w:rFonts w:ascii="Palatino Linotype" w:eastAsiaTheme="majorEastAsia" w:hAnsi="Palatino Linotype" w:cstheme="majorBidi"/>
                <w:b/>
                <w:noProof/>
                <w:lang w:val="es-MX" w:eastAsia="en-US"/>
              </w:rPr>
              <w:t>R E S O L U T I V O S</w:t>
            </w:r>
            <w:r w:rsidR="00FB0545">
              <w:rPr>
                <w:noProof/>
                <w:webHidden/>
              </w:rPr>
              <w:tab/>
            </w:r>
            <w:r w:rsidR="00FB0545">
              <w:rPr>
                <w:noProof/>
                <w:webHidden/>
              </w:rPr>
              <w:fldChar w:fldCharType="begin"/>
            </w:r>
            <w:r w:rsidR="00FB0545">
              <w:rPr>
                <w:noProof/>
                <w:webHidden/>
              </w:rPr>
              <w:instrText xml:space="preserve"> PAGEREF _Toc71158406 \h </w:instrText>
            </w:r>
            <w:r w:rsidR="00FB0545">
              <w:rPr>
                <w:noProof/>
                <w:webHidden/>
              </w:rPr>
            </w:r>
            <w:r w:rsidR="00FB0545">
              <w:rPr>
                <w:noProof/>
                <w:webHidden/>
              </w:rPr>
              <w:fldChar w:fldCharType="separate"/>
            </w:r>
            <w:r w:rsidR="00FB0545">
              <w:rPr>
                <w:noProof/>
                <w:webHidden/>
              </w:rPr>
              <w:t>38</w:t>
            </w:r>
            <w:r w:rsidR="00FB0545">
              <w:rPr>
                <w:noProof/>
                <w:webHidden/>
              </w:rPr>
              <w:fldChar w:fldCharType="end"/>
            </w:r>
          </w:hyperlink>
        </w:p>
        <w:p w:rsidR="00FB0545" w:rsidRPr="00640032" w:rsidRDefault="00FB0545" w:rsidP="00FB0545">
          <w:pPr>
            <w:spacing w:line="360" w:lineRule="auto"/>
            <w:jc w:val="both"/>
            <w:rPr>
              <w:rFonts w:ascii="Palatino Linotype" w:hAnsi="Palatino Linotype"/>
            </w:rPr>
          </w:pPr>
          <w:r w:rsidRPr="00640032">
            <w:rPr>
              <w:rFonts w:ascii="Palatino Linotype" w:hAnsi="Palatino Linotype"/>
              <w:b/>
              <w:bCs/>
              <w:lang w:val="es-ES"/>
            </w:rPr>
            <w:fldChar w:fldCharType="end"/>
          </w:r>
        </w:p>
      </w:sdtContent>
    </w:sdt>
    <w:p w:rsidR="00C74E3A" w:rsidRDefault="00C74E3A" w:rsidP="00FB0545">
      <w:pPr>
        <w:tabs>
          <w:tab w:val="left" w:pos="0"/>
        </w:tabs>
        <w:spacing w:line="360" w:lineRule="auto"/>
        <w:jc w:val="both"/>
        <w:rPr>
          <w:rFonts w:ascii="Palatino Linotype" w:eastAsia="Times New Roman" w:hAnsi="Palatino Linotype" w:cs="Times New Roman"/>
        </w:rPr>
      </w:pPr>
    </w:p>
    <w:p w:rsidR="00C74E3A" w:rsidRDefault="00C74E3A" w:rsidP="00FB0545">
      <w:pPr>
        <w:tabs>
          <w:tab w:val="left" w:pos="0"/>
        </w:tabs>
        <w:spacing w:line="360" w:lineRule="auto"/>
        <w:jc w:val="both"/>
        <w:rPr>
          <w:rFonts w:ascii="Palatino Linotype" w:eastAsia="Times New Roman" w:hAnsi="Palatino Linotype" w:cs="Times New Roman"/>
        </w:rPr>
      </w:pPr>
    </w:p>
    <w:p w:rsidR="00C74E3A" w:rsidRDefault="00C74E3A" w:rsidP="00FB0545">
      <w:pPr>
        <w:tabs>
          <w:tab w:val="left" w:pos="0"/>
        </w:tabs>
        <w:spacing w:line="360" w:lineRule="auto"/>
        <w:jc w:val="both"/>
        <w:rPr>
          <w:rFonts w:ascii="Palatino Linotype" w:eastAsia="Times New Roman" w:hAnsi="Palatino Linotype" w:cs="Times New Roman"/>
        </w:rPr>
      </w:pPr>
    </w:p>
    <w:p w:rsidR="00C74E3A" w:rsidRDefault="00C74E3A" w:rsidP="00FB0545">
      <w:pPr>
        <w:tabs>
          <w:tab w:val="left" w:pos="0"/>
        </w:tabs>
        <w:spacing w:line="360" w:lineRule="auto"/>
        <w:jc w:val="both"/>
        <w:rPr>
          <w:rFonts w:ascii="Palatino Linotype" w:eastAsia="Times New Roman" w:hAnsi="Palatino Linotype" w:cs="Times New Roman"/>
        </w:rPr>
      </w:pPr>
    </w:p>
    <w:p w:rsidR="00C74E3A" w:rsidRDefault="00C74E3A" w:rsidP="00FB0545">
      <w:pPr>
        <w:tabs>
          <w:tab w:val="left" w:pos="0"/>
        </w:tabs>
        <w:spacing w:line="360" w:lineRule="auto"/>
        <w:jc w:val="both"/>
        <w:rPr>
          <w:rFonts w:ascii="Palatino Linotype" w:eastAsia="Times New Roman" w:hAnsi="Palatino Linotype" w:cs="Times New Roman"/>
        </w:rPr>
      </w:pPr>
    </w:p>
    <w:p w:rsidR="00FB0545" w:rsidRPr="00640032" w:rsidRDefault="00FB0545" w:rsidP="00FB0545">
      <w:pPr>
        <w:tabs>
          <w:tab w:val="left" w:pos="0"/>
        </w:tabs>
        <w:spacing w:line="360" w:lineRule="auto"/>
        <w:jc w:val="both"/>
        <w:rPr>
          <w:rFonts w:ascii="Palatino Linotype" w:eastAsia="Times New Roman" w:hAnsi="Palatino Linotype" w:cs="Times New Roman"/>
        </w:rPr>
      </w:pPr>
      <w:r w:rsidRPr="00640032">
        <w:rPr>
          <w:rFonts w:ascii="Palatino Linotype" w:eastAsia="Times New Roman" w:hAnsi="Palatino Linotype" w:cs="Times New Roman"/>
        </w:rPr>
        <w:lastRenderedPageBreak/>
        <w:t xml:space="preserve">Resolución del Pleno del Instituto de Transparencia, Acceso a la Información Pública y Protección de Datos Personales del Estado de México y Municipios, con domicilio en Metepec, Estado de México; </w:t>
      </w:r>
      <w:r>
        <w:rPr>
          <w:rFonts w:ascii="Palatino Linotype" w:eastAsia="Times New Roman" w:hAnsi="Palatino Linotype" w:cs="Times New Roman"/>
        </w:rPr>
        <w:t xml:space="preserve">de </w:t>
      </w:r>
      <w:r w:rsidR="00C74E3A">
        <w:rPr>
          <w:rFonts w:ascii="Palatino Linotype" w:eastAsia="Times New Roman" w:hAnsi="Palatino Linotype" w:cs="Times New Roman"/>
        </w:rPr>
        <w:t>seis (06) de octubre</w:t>
      </w:r>
      <w:r>
        <w:rPr>
          <w:rFonts w:ascii="Palatino Linotype" w:eastAsia="Times New Roman" w:hAnsi="Palatino Linotype" w:cs="Times New Roman"/>
        </w:rPr>
        <w:t xml:space="preserve"> de dos mil veintiuno</w:t>
      </w:r>
      <w:r w:rsidRPr="00640032">
        <w:rPr>
          <w:rFonts w:ascii="Palatino Linotype" w:eastAsia="Times New Roman" w:hAnsi="Palatino Linotype" w:cs="Times New Roman"/>
        </w:rPr>
        <w:t xml:space="preserve">. </w:t>
      </w:r>
    </w:p>
    <w:p w:rsidR="00FB0545" w:rsidRPr="00640032" w:rsidRDefault="00FB0545" w:rsidP="00FB0545">
      <w:pPr>
        <w:tabs>
          <w:tab w:val="left" w:pos="0"/>
        </w:tabs>
        <w:spacing w:line="360" w:lineRule="auto"/>
        <w:jc w:val="both"/>
        <w:rPr>
          <w:rFonts w:ascii="Palatino Linotype" w:eastAsia="Times New Roman" w:hAnsi="Palatino Linotype" w:cs="Times New Roman"/>
        </w:rPr>
      </w:pPr>
    </w:p>
    <w:p w:rsidR="00FB0545" w:rsidRPr="00640032" w:rsidRDefault="00FB0545" w:rsidP="00FB0545">
      <w:pPr>
        <w:spacing w:line="360" w:lineRule="auto"/>
        <w:jc w:val="both"/>
        <w:rPr>
          <w:rFonts w:ascii="Palatino Linotype" w:eastAsia="Times New Roman" w:hAnsi="Palatino Linotype" w:cs="Times New Roman"/>
        </w:rPr>
      </w:pPr>
      <w:r w:rsidRPr="00640032">
        <w:rPr>
          <w:rFonts w:ascii="Palatino Linotype" w:eastAsia="Times New Roman" w:hAnsi="Palatino Linotype" w:cs="Times New Roman"/>
          <w:b/>
        </w:rPr>
        <w:t>VISTO</w:t>
      </w:r>
      <w:r w:rsidRPr="00640032">
        <w:rPr>
          <w:rFonts w:ascii="Palatino Linotype" w:eastAsia="Times New Roman" w:hAnsi="Palatino Linotype" w:cs="Times New Roman"/>
        </w:rPr>
        <w:t xml:space="preserve"> el expediente electrónico formado con motivo del recurso de revisión </w:t>
      </w:r>
      <w:r w:rsidR="00C74E3A">
        <w:rPr>
          <w:rFonts w:ascii="Palatino Linotype" w:eastAsia="Times New Roman" w:hAnsi="Palatino Linotype" w:cs="Arial"/>
          <w:b/>
          <w:bCs/>
        </w:rPr>
        <w:t>03933</w:t>
      </w:r>
      <w:r>
        <w:rPr>
          <w:rFonts w:ascii="Palatino Linotype" w:eastAsia="Times New Roman" w:hAnsi="Palatino Linotype" w:cs="Arial"/>
          <w:b/>
          <w:bCs/>
        </w:rPr>
        <w:t>/INFOEM/IP/RR/2021</w:t>
      </w:r>
      <w:r w:rsidRPr="00640032">
        <w:rPr>
          <w:rFonts w:ascii="Palatino Linotype" w:eastAsia="Times New Roman" w:hAnsi="Palatino Linotype" w:cs="Arial"/>
          <w:b/>
          <w:bCs/>
        </w:rPr>
        <w:t xml:space="preserve">, </w:t>
      </w:r>
      <w:r w:rsidR="00C74E3A">
        <w:rPr>
          <w:rFonts w:ascii="Palatino Linotype" w:eastAsia="Times New Roman" w:hAnsi="Palatino Linotype" w:cs="Times New Roman"/>
        </w:rPr>
        <w:t>promovido por</w:t>
      </w:r>
      <w:r w:rsidRPr="00640032">
        <w:rPr>
          <w:rFonts w:ascii="Palatino Linotype" w:eastAsia="Times New Roman" w:hAnsi="Palatino Linotype" w:cs="Times New Roman"/>
        </w:rPr>
        <w:t xml:space="preserve"> </w:t>
      </w:r>
      <w:r w:rsidR="002957B4">
        <w:rPr>
          <w:rFonts w:ascii="Palatino Linotype" w:hAnsi="Palatino Linotype"/>
          <w:b/>
          <w:sz w:val="22"/>
          <w:szCs w:val="22"/>
        </w:rPr>
        <w:t>Xxxxxxx</w:t>
      </w:r>
      <w:r w:rsidR="00C74E3A" w:rsidRPr="00C74E3A">
        <w:rPr>
          <w:rFonts w:ascii="Palatino Linotype" w:hAnsi="Palatino Linotype"/>
          <w:b/>
          <w:sz w:val="22"/>
          <w:szCs w:val="22"/>
        </w:rPr>
        <w:t xml:space="preserve"> </w:t>
      </w:r>
      <w:r w:rsidR="002957B4">
        <w:rPr>
          <w:rFonts w:ascii="Palatino Linotype" w:hAnsi="Palatino Linotype"/>
          <w:b/>
          <w:sz w:val="22"/>
          <w:szCs w:val="22"/>
        </w:rPr>
        <w:t>Xxxxxxx Xxxxx</w:t>
      </w:r>
      <w:r w:rsidRPr="00640032">
        <w:rPr>
          <w:rFonts w:ascii="Palatino Linotype" w:hAnsi="Palatino Linotype"/>
        </w:rPr>
        <w:t xml:space="preserve"> en su calidad de</w:t>
      </w:r>
      <w:r w:rsidRPr="00640032">
        <w:rPr>
          <w:rFonts w:ascii="Palatino Linotype" w:hAnsi="Palatino Linotype"/>
          <w:b/>
        </w:rPr>
        <w:t xml:space="preserve"> RECURRENTE</w:t>
      </w:r>
      <w:r w:rsidRPr="00640032">
        <w:rPr>
          <w:rFonts w:ascii="Palatino Linotype" w:eastAsia="Times New Roman" w:hAnsi="Palatino Linotype" w:cs="Times New Roman"/>
        </w:rPr>
        <w:t>, en contra de la</w:t>
      </w:r>
      <w:r w:rsidR="00C74E3A">
        <w:rPr>
          <w:rFonts w:ascii="Palatino Linotype" w:eastAsia="Times New Roman" w:hAnsi="Palatino Linotype" w:cs="Arial"/>
        </w:rPr>
        <w:t xml:space="preserve"> respuesta del</w:t>
      </w:r>
      <w:r w:rsidRPr="00640032">
        <w:rPr>
          <w:rFonts w:ascii="Palatino Linotype" w:eastAsia="Times New Roman" w:hAnsi="Palatino Linotype" w:cs="Arial"/>
        </w:rPr>
        <w:t xml:space="preserve"> </w:t>
      </w:r>
      <w:r w:rsidR="00C74E3A" w:rsidRPr="00C74E3A">
        <w:rPr>
          <w:rFonts w:ascii="Palatino Linotype" w:hAnsi="Palatino Linotype"/>
          <w:b/>
          <w:bCs/>
          <w:color w:val="000000"/>
          <w:sz w:val="22"/>
          <w:szCs w:val="22"/>
        </w:rPr>
        <w:t>Organismo Público Descentralizado Municipal para la Prestación de Los Servicios de Agua Potable Alcantarillado y Saneamiento de Cuautitlán Izcalli denominado OPERAGUA, O.P.D.M.</w:t>
      </w:r>
      <w:r w:rsidR="00C74E3A">
        <w:rPr>
          <w:rFonts w:ascii="Palatino Linotype" w:hAnsi="Palatino Linotype"/>
          <w:b/>
          <w:bCs/>
          <w:color w:val="000000"/>
          <w:sz w:val="22"/>
          <w:szCs w:val="22"/>
        </w:rPr>
        <w:t xml:space="preserve"> </w:t>
      </w:r>
      <w:r w:rsidRPr="00640032">
        <w:rPr>
          <w:rFonts w:ascii="Palatino Linotype" w:eastAsia="Times New Roman" w:hAnsi="Palatino Linotype" w:cs="Times New Roman"/>
        </w:rPr>
        <w:t>en lo sucesivo el</w:t>
      </w:r>
      <w:r w:rsidRPr="00640032">
        <w:rPr>
          <w:rFonts w:ascii="Palatino Linotype" w:eastAsia="Times New Roman" w:hAnsi="Palatino Linotype" w:cs="Times New Roman"/>
          <w:b/>
        </w:rPr>
        <w:t xml:space="preserve"> SUJETO OBLIGADO, </w:t>
      </w:r>
      <w:r w:rsidRPr="00640032">
        <w:rPr>
          <w:rFonts w:ascii="Palatino Linotype" w:eastAsia="Times New Roman" w:hAnsi="Palatino Linotype" w:cs="Times New Roman"/>
        </w:rPr>
        <w:t xml:space="preserve">se procede a dictar la presente resolución, con base en los siguientes: </w:t>
      </w:r>
    </w:p>
    <w:p w:rsidR="00FB0545" w:rsidRPr="00640032" w:rsidRDefault="00FB0545" w:rsidP="00FB0545">
      <w:pPr>
        <w:spacing w:line="360" w:lineRule="auto"/>
        <w:jc w:val="both"/>
        <w:rPr>
          <w:rFonts w:ascii="Palatino Linotype" w:eastAsia="Times New Roman" w:hAnsi="Palatino Linotype" w:cs="Times New Roman"/>
        </w:rPr>
      </w:pPr>
    </w:p>
    <w:p w:rsidR="00FB0545" w:rsidRPr="00640032" w:rsidRDefault="00FB0545" w:rsidP="00FB0545">
      <w:pPr>
        <w:keepNext/>
        <w:keepLines/>
        <w:tabs>
          <w:tab w:val="left" w:pos="0"/>
        </w:tabs>
        <w:spacing w:line="360" w:lineRule="auto"/>
        <w:jc w:val="center"/>
        <w:outlineLvl w:val="0"/>
        <w:rPr>
          <w:rFonts w:ascii="Palatino Linotype" w:eastAsia="Times New Roman" w:hAnsi="Palatino Linotype" w:cs="Times New Roman"/>
          <w:b/>
          <w:lang w:val="es-MX" w:eastAsia="en-US"/>
        </w:rPr>
      </w:pPr>
      <w:bookmarkStart w:id="0" w:name="_Toc496274633"/>
      <w:bookmarkStart w:id="1" w:name="_Toc490060616"/>
      <w:bookmarkStart w:id="2" w:name="_Toc499727165"/>
      <w:bookmarkStart w:id="3" w:name="_Toc71158400"/>
      <w:r w:rsidRPr="00640032">
        <w:rPr>
          <w:rFonts w:ascii="Palatino Linotype" w:eastAsia="Times New Roman" w:hAnsi="Palatino Linotype" w:cs="Times New Roman"/>
          <w:b/>
          <w:lang w:val="es-MX" w:eastAsia="en-US"/>
        </w:rPr>
        <w:t>ANTECEDENTES</w:t>
      </w:r>
      <w:bookmarkEnd w:id="0"/>
      <w:bookmarkEnd w:id="1"/>
      <w:bookmarkEnd w:id="2"/>
      <w:bookmarkEnd w:id="3"/>
    </w:p>
    <w:p w:rsidR="00FB0545" w:rsidRPr="00640032" w:rsidRDefault="00FB0545" w:rsidP="00FB0545">
      <w:pPr>
        <w:keepNext/>
        <w:keepLines/>
        <w:tabs>
          <w:tab w:val="left" w:pos="0"/>
        </w:tabs>
        <w:spacing w:line="360" w:lineRule="auto"/>
        <w:outlineLvl w:val="0"/>
        <w:rPr>
          <w:rFonts w:ascii="Palatino Linotype" w:eastAsia="Times New Roman" w:hAnsi="Palatino Linotype" w:cs="Times New Roman"/>
          <w:b/>
          <w:lang w:val="es-MX" w:eastAsia="en-US"/>
        </w:rPr>
      </w:pPr>
    </w:p>
    <w:p w:rsidR="00FB0545" w:rsidRPr="00640032" w:rsidRDefault="00FB0545" w:rsidP="00FB0545">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640032">
        <w:rPr>
          <w:rFonts w:ascii="Palatino Linotype" w:eastAsia="Calibri" w:hAnsi="Palatino Linotype" w:cs="Arial"/>
          <w:lang w:val="es-ES"/>
        </w:rPr>
        <w:t xml:space="preserve">El día </w:t>
      </w:r>
      <w:r>
        <w:rPr>
          <w:rFonts w:ascii="Palatino Linotype" w:eastAsia="Calibri" w:hAnsi="Palatino Linotype" w:cs="Arial"/>
          <w:lang w:val="es-ES"/>
        </w:rPr>
        <w:t>d</w:t>
      </w:r>
      <w:r w:rsidR="00C74E3A">
        <w:rPr>
          <w:rFonts w:ascii="Palatino Linotype" w:eastAsia="Calibri" w:hAnsi="Palatino Linotype" w:cs="Arial"/>
          <w:lang w:val="es-ES"/>
        </w:rPr>
        <w:t>os (02) de julio de dos mil</w:t>
      </w:r>
      <w:r w:rsidR="00BB03B3">
        <w:rPr>
          <w:rFonts w:ascii="Palatino Linotype" w:eastAsia="Calibri" w:hAnsi="Palatino Linotype" w:cs="Arial"/>
          <w:lang w:val="es-ES"/>
        </w:rPr>
        <w:t xml:space="preserve"> vei</w:t>
      </w:r>
      <w:r>
        <w:rPr>
          <w:rFonts w:ascii="Palatino Linotype" w:eastAsia="Calibri" w:hAnsi="Palatino Linotype" w:cs="Arial"/>
          <w:lang w:val="es-ES"/>
        </w:rPr>
        <w:t>ntiuno</w:t>
      </w:r>
      <w:r w:rsidRPr="00640032">
        <w:rPr>
          <w:rFonts w:ascii="Palatino Linotype" w:eastAsia="Calibri" w:hAnsi="Palatino Linotype" w:cs="Arial"/>
          <w:lang w:val="es-ES"/>
        </w:rPr>
        <w:t>,</w:t>
      </w:r>
      <w:r w:rsidRPr="00640032">
        <w:rPr>
          <w:rFonts w:ascii="Palatino Linotype" w:eastAsia="Calibri" w:hAnsi="Palatino Linotype" w:cs="Times New Roman"/>
          <w:lang w:val="es-ES"/>
        </w:rPr>
        <w:t xml:space="preserve"> </w:t>
      </w:r>
      <w:r w:rsidRPr="00640032">
        <w:rPr>
          <w:rFonts w:ascii="Palatino Linotype" w:eastAsia="Times New Roman" w:hAnsi="Palatino Linotype" w:cs="Times New Roman"/>
        </w:rPr>
        <w:t>el</w:t>
      </w:r>
      <w:r w:rsidRPr="00640032">
        <w:rPr>
          <w:rFonts w:ascii="Palatino Linotype" w:eastAsia="Times New Roman" w:hAnsi="Palatino Linotype" w:cs="Times New Roman"/>
          <w:b/>
        </w:rPr>
        <w:t xml:space="preserve"> </w:t>
      </w:r>
      <w:r w:rsidRPr="00640032">
        <w:rPr>
          <w:rFonts w:ascii="Palatino Linotype" w:eastAsia="Times New Roman" w:hAnsi="Palatino Linotype" w:cs="Times New Roman"/>
        </w:rPr>
        <w:t>solicitante</w:t>
      </w:r>
      <w:r w:rsidRPr="00640032">
        <w:rPr>
          <w:rFonts w:ascii="Palatino Linotype" w:eastAsia="Times New Roman" w:hAnsi="Palatino Linotype" w:cs="Times New Roman"/>
          <w:b/>
        </w:rPr>
        <w:t xml:space="preserve">  </w:t>
      </w:r>
      <w:r w:rsidRPr="00640032">
        <w:rPr>
          <w:rFonts w:ascii="Palatino Linotype" w:eastAsia="Times New Roman" w:hAnsi="Palatino Linotype" w:cs="Times New Roman"/>
        </w:rPr>
        <w:t>presentó</w:t>
      </w:r>
      <w:r w:rsidRPr="00640032">
        <w:rPr>
          <w:rFonts w:ascii="Palatino Linotype" w:eastAsia="Times New Roman" w:hAnsi="Palatino Linotype" w:cs="Times New Roman"/>
          <w:b/>
        </w:rPr>
        <w:t xml:space="preserve"> </w:t>
      </w:r>
      <w:r w:rsidRPr="00640032">
        <w:rPr>
          <w:rFonts w:ascii="Palatino Linotype" w:eastAsia="Calibri" w:hAnsi="Palatino Linotype" w:cs="Arial"/>
          <w:lang w:val="es-ES"/>
        </w:rPr>
        <w:t xml:space="preserve">ante el </w:t>
      </w:r>
      <w:r w:rsidRPr="00640032">
        <w:rPr>
          <w:rFonts w:ascii="Palatino Linotype" w:eastAsia="Calibri" w:hAnsi="Palatino Linotype" w:cs="Arial"/>
          <w:b/>
          <w:lang w:val="es-ES"/>
        </w:rPr>
        <w:t>SUJETO OBLIGADO,</w:t>
      </w:r>
      <w:r w:rsidRPr="00640032">
        <w:rPr>
          <w:rFonts w:ascii="Palatino Linotype" w:eastAsia="Calibri" w:hAnsi="Palatino Linotype" w:cs="Arial"/>
        </w:rPr>
        <w:t xml:space="preserve"> vía </w:t>
      </w:r>
      <w:r w:rsidRPr="00640032">
        <w:rPr>
          <w:rFonts w:ascii="Palatino Linotype" w:eastAsia="Calibri" w:hAnsi="Palatino Linotype" w:cs="Arial"/>
          <w:lang w:val="es-ES"/>
        </w:rPr>
        <w:t xml:space="preserve">Sistema de Acceso a la Información Mexiquense (SAIMEX) la solicitud de información pública registrada con el número </w:t>
      </w:r>
      <w:r w:rsidRPr="00640032">
        <w:rPr>
          <w:rFonts w:ascii="Palatino Linotype" w:hAnsi="Palatino Linotype"/>
          <w:b/>
          <w:bCs/>
        </w:rPr>
        <w:t> </w:t>
      </w:r>
      <w:r w:rsidR="00C74E3A">
        <w:rPr>
          <w:rFonts w:ascii="Palatino Linotype" w:hAnsi="Palatino Linotype"/>
          <w:b/>
          <w:bCs/>
        </w:rPr>
        <w:t>00035/OASCUATIZC</w:t>
      </w:r>
      <w:r w:rsidR="002F7A63" w:rsidRPr="002F7A63">
        <w:rPr>
          <w:rFonts w:ascii="Palatino Linotype" w:hAnsi="Palatino Linotype"/>
          <w:b/>
          <w:bCs/>
        </w:rPr>
        <w:t>/IP/2021</w:t>
      </w:r>
      <w:r w:rsidRPr="00640032">
        <w:rPr>
          <w:rFonts w:ascii="Palatino Linotype" w:eastAsia="Calibri" w:hAnsi="Palatino Linotype" w:cs="Arial"/>
          <w:lang w:val="es-ES"/>
        </w:rPr>
        <w:t>, mediante la cual se solicitó:</w:t>
      </w:r>
    </w:p>
    <w:p w:rsidR="00FB0545" w:rsidRPr="00640032" w:rsidRDefault="00FB0545" w:rsidP="00FB0545">
      <w:pPr>
        <w:tabs>
          <w:tab w:val="left" w:pos="0"/>
        </w:tabs>
        <w:spacing w:line="360" w:lineRule="auto"/>
        <w:ind w:left="360"/>
        <w:contextualSpacing/>
        <w:jc w:val="both"/>
        <w:rPr>
          <w:rFonts w:ascii="Palatino Linotype" w:eastAsia="Calibri" w:hAnsi="Palatino Linotype" w:cs="Arial"/>
          <w:lang w:val="es-ES"/>
        </w:rPr>
      </w:pPr>
    </w:p>
    <w:p w:rsidR="00FB0545" w:rsidRPr="00C74E3A" w:rsidRDefault="00FB0545" w:rsidP="00C74E3A">
      <w:pPr>
        <w:tabs>
          <w:tab w:val="left" w:pos="0"/>
        </w:tabs>
        <w:ind w:left="567" w:right="616"/>
        <w:contextualSpacing/>
        <w:jc w:val="both"/>
        <w:rPr>
          <w:rFonts w:ascii="Palatino Linotype" w:eastAsia="Times New Roman" w:hAnsi="Palatino Linotype" w:cs="Arial"/>
          <w:i/>
          <w:sz w:val="22"/>
          <w:szCs w:val="22"/>
          <w:lang w:val="es-ES"/>
        </w:rPr>
      </w:pPr>
      <w:r w:rsidRPr="00C74E3A">
        <w:rPr>
          <w:rFonts w:ascii="Palatino Linotype" w:eastAsia="Times New Roman" w:hAnsi="Palatino Linotype" w:cs="Arial"/>
          <w:i/>
          <w:sz w:val="22"/>
          <w:szCs w:val="22"/>
          <w:lang w:val="es-ES"/>
        </w:rPr>
        <w:t>“</w:t>
      </w:r>
      <w:r w:rsidR="00C74E3A" w:rsidRPr="00C74E3A">
        <w:rPr>
          <w:rFonts w:ascii="Palatino Linotype" w:hAnsi="Palatino Linotype"/>
          <w:i/>
          <w:color w:val="000000"/>
          <w:sz w:val="22"/>
          <w:szCs w:val="22"/>
        </w:rPr>
        <w:t>Hola, buen día. Solicito el oficio OIOPDM/DG/011/2021 enviado por Operagua a la Comisión del Agua Estado de México (CAEM) en relación con el colector marginal de la laguna de La Piedad. Muchas gracias.</w:t>
      </w:r>
      <w:r w:rsidRPr="00C74E3A">
        <w:rPr>
          <w:rFonts w:ascii="Palatino Linotype" w:eastAsia="Times New Roman" w:hAnsi="Palatino Linotype" w:cs="Arial"/>
          <w:i/>
          <w:sz w:val="22"/>
          <w:szCs w:val="22"/>
          <w:lang w:val="es-ES"/>
        </w:rPr>
        <w:t>”</w:t>
      </w:r>
      <w:r w:rsidR="00C74E3A" w:rsidRPr="00C74E3A">
        <w:rPr>
          <w:rFonts w:ascii="Palatino Linotype" w:eastAsia="Times New Roman" w:hAnsi="Palatino Linotype" w:cs="Arial"/>
          <w:i/>
          <w:sz w:val="22"/>
          <w:szCs w:val="22"/>
          <w:lang w:val="es-ES"/>
        </w:rPr>
        <w:t xml:space="preserve"> </w:t>
      </w:r>
      <w:r w:rsidRPr="00C74E3A">
        <w:rPr>
          <w:rFonts w:ascii="Palatino Linotype" w:eastAsia="Times New Roman" w:hAnsi="Palatino Linotype" w:cs="Arial"/>
          <w:i/>
          <w:sz w:val="22"/>
          <w:szCs w:val="22"/>
          <w:lang w:val="es-ES"/>
        </w:rPr>
        <w:t>(Sic)</w:t>
      </w:r>
    </w:p>
    <w:p w:rsidR="00FB0545" w:rsidRPr="00640032" w:rsidRDefault="00FB0545" w:rsidP="00FB0545">
      <w:pPr>
        <w:pStyle w:val="Prrafodelista"/>
        <w:numPr>
          <w:ilvl w:val="0"/>
          <w:numId w:val="1"/>
        </w:numPr>
        <w:spacing w:line="360" w:lineRule="auto"/>
        <w:ind w:left="0" w:firstLine="0"/>
        <w:jc w:val="both"/>
        <w:rPr>
          <w:rFonts w:ascii="Palatino Linotype" w:hAnsi="Palatino Linotype" w:cs="Arial"/>
          <w:i/>
        </w:rPr>
      </w:pPr>
      <w:r w:rsidRPr="00640032">
        <w:rPr>
          <w:rFonts w:ascii="Palatino Linotype" w:hAnsi="Palatino Linotype" w:cs="Arial"/>
        </w:rPr>
        <w:lastRenderedPageBreak/>
        <w:t xml:space="preserve">Se hace constar que se señaló como modalidad de entrega de la información a través del Sistema de Acceso a la Información Mexiquense </w:t>
      </w:r>
      <w:r w:rsidRPr="00640032">
        <w:rPr>
          <w:rFonts w:ascii="Palatino Linotype" w:hAnsi="Palatino Linotype" w:cs="Arial"/>
          <w:b/>
        </w:rPr>
        <w:t xml:space="preserve">(SAIMEX).  </w:t>
      </w:r>
    </w:p>
    <w:p w:rsidR="00FB0545" w:rsidRPr="002F7A63" w:rsidRDefault="00FB0545" w:rsidP="002F7A63">
      <w:pPr>
        <w:rPr>
          <w:rFonts w:ascii="Palatino Linotype" w:eastAsia="Calibri" w:hAnsi="Palatino Linotype" w:cs="Arial"/>
          <w:lang w:val="es-AR"/>
        </w:rPr>
      </w:pPr>
    </w:p>
    <w:p w:rsidR="00FB0545" w:rsidRPr="00C74E3A" w:rsidRDefault="00FB0545" w:rsidP="00FB0545">
      <w:pPr>
        <w:numPr>
          <w:ilvl w:val="0"/>
          <w:numId w:val="1"/>
        </w:numPr>
        <w:tabs>
          <w:tab w:val="left" w:pos="0"/>
        </w:tabs>
        <w:spacing w:line="360" w:lineRule="auto"/>
        <w:ind w:left="0" w:right="34" w:firstLine="0"/>
        <w:contextualSpacing/>
        <w:jc w:val="both"/>
        <w:rPr>
          <w:rFonts w:ascii="Palatino Linotype" w:eastAsia="Times New Roman" w:hAnsi="Palatino Linotype" w:cs="Arial"/>
          <w:lang w:val="es-ES"/>
        </w:rPr>
      </w:pPr>
      <w:r w:rsidRPr="00640032">
        <w:rPr>
          <w:rFonts w:ascii="Palatino Linotype" w:eastAsia="Calibri" w:hAnsi="Palatino Linotype" w:cs="Arial"/>
          <w:lang w:val="es-AR"/>
        </w:rPr>
        <w:t>El</w:t>
      </w:r>
      <w:r w:rsidR="00C74E3A">
        <w:rPr>
          <w:rFonts w:ascii="Palatino Linotype" w:eastAsia="Times New Roman" w:hAnsi="Palatino Linotype" w:cs="Arial"/>
          <w:lang w:val="es-ES"/>
        </w:rPr>
        <w:t xml:space="preserve"> cinco (05) de agosto</w:t>
      </w:r>
      <w:r w:rsidR="002F7A63">
        <w:rPr>
          <w:rFonts w:ascii="Palatino Linotype" w:eastAsia="Times New Roman" w:hAnsi="Palatino Linotype" w:cs="Arial"/>
          <w:lang w:val="es-ES"/>
        </w:rPr>
        <w:t xml:space="preserve"> de dos mil veintiuno</w:t>
      </w:r>
      <w:r w:rsidRPr="00640032">
        <w:rPr>
          <w:rFonts w:ascii="Palatino Linotype" w:eastAsia="Times New Roman" w:hAnsi="Palatino Linotype" w:cs="Arial"/>
          <w:lang w:val="es-ES"/>
        </w:rPr>
        <w:t xml:space="preserve">, el </w:t>
      </w:r>
      <w:r w:rsidRPr="00640032">
        <w:rPr>
          <w:rFonts w:ascii="Palatino Linotype" w:eastAsia="Times New Roman" w:hAnsi="Palatino Linotype" w:cs="Arial"/>
          <w:b/>
          <w:lang w:val="es-ES"/>
        </w:rPr>
        <w:t xml:space="preserve">SUJETO OBLIGADO </w:t>
      </w:r>
      <w:r w:rsidRPr="00640032">
        <w:rPr>
          <w:rFonts w:ascii="Palatino Linotype" w:eastAsia="Times New Roman" w:hAnsi="Palatino Linotype" w:cs="Arial"/>
          <w:lang w:val="es-ES"/>
        </w:rPr>
        <w:t xml:space="preserve">dio respuesta a la solicitud de información al tenor de lo siguiente: </w:t>
      </w:r>
      <w:bookmarkStart w:id="4" w:name="_Toc472500652"/>
      <w:bookmarkStart w:id="5" w:name="_Toc472427085"/>
      <w:bookmarkStart w:id="6" w:name="_Toc462307683"/>
    </w:p>
    <w:p w:rsidR="00FB0545" w:rsidRPr="00640032" w:rsidRDefault="00FB0545" w:rsidP="00FB0545">
      <w:pPr>
        <w:tabs>
          <w:tab w:val="left" w:pos="0"/>
        </w:tabs>
        <w:spacing w:line="360" w:lineRule="auto"/>
        <w:contextualSpacing/>
        <w:jc w:val="both"/>
        <w:rPr>
          <w:rFonts w:ascii="Palatino Linotype" w:eastAsia="Times New Roman" w:hAnsi="Palatino Linotype" w:cs="Arial"/>
          <w:i/>
          <w:sz w:val="23"/>
          <w:szCs w:val="23"/>
          <w:lang w:val="es-ES"/>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C74E3A" w:rsidTr="00C74E3A">
        <w:trPr>
          <w:trHeight w:val="300"/>
          <w:tblCellSpacing w:w="0" w:type="dxa"/>
          <w:jc w:val="center"/>
        </w:trPr>
        <w:tc>
          <w:tcPr>
            <w:tcW w:w="0" w:type="auto"/>
            <w:vAlign w:val="center"/>
            <w:hideMark/>
          </w:tcPr>
          <w:p w:rsidR="00C74E3A" w:rsidRPr="00C74E3A" w:rsidRDefault="00C74E3A" w:rsidP="00C74E3A">
            <w:pPr>
              <w:ind w:left="1701" w:right="1711"/>
              <w:jc w:val="right"/>
              <w:rPr>
                <w:rFonts w:ascii="Palatino Linotype" w:eastAsia="Times New Roman" w:hAnsi="Palatino Linotype"/>
                <w:i/>
                <w:sz w:val="22"/>
                <w:szCs w:val="22"/>
                <w:lang w:val="es-MX" w:eastAsia="es-MX"/>
              </w:rPr>
            </w:pPr>
            <w:r w:rsidRPr="00C74E3A">
              <w:rPr>
                <w:rFonts w:ascii="Palatino Linotype" w:hAnsi="Palatino Linotype"/>
                <w:i/>
                <w:sz w:val="22"/>
                <w:szCs w:val="22"/>
              </w:rPr>
              <w:t>o Descentralizado Municipal para la Prestación de Los Servicios de Agua Potable Alcantarillado y Saneamiento de Cuautitlán Izcalli denominado OPERAGUA, O.P.D.M., México a 05 de Agosto de 2021</w:t>
            </w:r>
          </w:p>
        </w:tc>
      </w:tr>
      <w:tr w:rsidR="00C74E3A" w:rsidTr="00C74E3A">
        <w:trPr>
          <w:trHeight w:val="300"/>
          <w:tblCellSpacing w:w="0" w:type="dxa"/>
          <w:jc w:val="center"/>
        </w:trPr>
        <w:tc>
          <w:tcPr>
            <w:tcW w:w="0" w:type="auto"/>
            <w:vAlign w:val="center"/>
            <w:hideMark/>
          </w:tcPr>
          <w:p w:rsidR="00C74E3A" w:rsidRPr="00C74E3A" w:rsidRDefault="002957B4" w:rsidP="00C74E3A">
            <w:pPr>
              <w:ind w:left="1701" w:right="1711"/>
              <w:jc w:val="right"/>
              <w:rPr>
                <w:rFonts w:ascii="Palatino Linotype" w:hAnsi="Palatino Linotype"/>
                <w:i/>
                <w:sz w:val="22"/>
                <w:szCs w:val="22"/>
              </w:rPr>
            </w:pPr>
            <w:r>
              <w:rPr>
                <w:rFonts w:ascii="Palatino Linotype" w:hAnsi="Palatino Linotype"/>
                <w:i/>
                <w:sz w:val="22"/>
                <w:szCs w:val="22"/>
              </w:rPr>
              <w:t>Nombre del solicitante: XXXXXXX XXXXXXX XXXXX</w:t>
            </w:r>
          </w:p>
        </w:tc>
      </w:tr>
      <w:tr w:rsidR="00C74E3A" w:rsidTr="00C74E3A">
        <w:trPr>
          <w:trHeight w:val="300"/>
          <w:tblCellSpacing w:w="0" w:type="dxa"/>
          <w:jc w:val="center"/>
        </w:trPr>
        <w:tc>
          <w:tcPr>
            <w:tcW w:w="0" w:type="auto"/>
            <w:vAlign w:val="center"/>
            <w:hideMark/>
          </w:tcPr>
          <w:p w:rsidR="00C74E3A" w:rsidRPr="00C74E3A" w:rsidRDefault="00C74E3A" w:rsidP="00C74E3A">
            <w:pPr>
              <w:ind w:left="1701" w:right="1711"/>
              <w:jc w:val="right"/>
              <w:rPr>
                <w:rFonts w:ascii="Palatino Linotype" w:hAnsi="Palatino Linotype"/>
                <w:i/>
                <w:sz w:val="22"/>
                <w:szCs w:val="22"/>
              </w:rPr>
            </w:pPr>
            <w:r w:rsidRPr="00C74E3A">
              <w:rPr>
                <w:rFonts w:ascii="Palatino Linotype" w:hAnsi="Palatino Linotype"/>
                <w:i/>
                <w:sz w:val="22"/>
                <w:szCs w:val="22"/>
              </w:rPr>
              <w:t>Folio de la solicitud: 00035/OASCUATIZC/IP/2021</w:t>
            </w:r>
          </w:p>
        </w:tc>
      </w:tr>
      <w:tr w:rsidR="00C74E3A" w:rsidTr="00C74E3A">
        <w:trPr>
          <w:trHeight w:val="450"/>
          <w:tblCellSpacing w:w="0" w:type="dxa"/>
          <w:jc w:val="center"/>
        </w:trPr>
        <w:tc>
          <w:tcPr>
            <w:tcW w:w="0" w:type="auto"/>
            <w:vAlign w:val="center"/>
            <w:hideMark/>
          </w:tcPr>
          <w:p w:rsidR="00C74E3A" w:rsidRPr="00C74E3A" w:rsidRDefault="00C74E3A" w:rsidP="00C74E3A">
            <w:pPr>
              <w:ind w:left="1701" w:right="1711"/>
              <w:jc w:val="both"/>
              <w:rPr>
                <w:rFonts w:ascii="Palatino Linotype" w:hAnsi="Palatino Linotype"/>
                <w:i/>
                <w:sz w:val="22"/>
                <w:szCs w:val="22"/>
              </w:rPr>
            </w:pPr>
          </w:p>
        </w:tc>
      </w:tr>
      <w:tr w:rsidR="00C74E3A" w:rsidTr="00C74E3A">
        <w:trPr>
          <w:trHeight w:val="150"/>
          <w:tblCellSpacing w:w="0" w:type="dxa"/>
          <w:jc w:val="center"/>
        </w:trPr>
        <w:tc>
          <w:tcPr>
            <w:tcW w:w="0" w:type="auto"/>
            <w:vAlign w:val="center"/>
            <w:hideMark/>
          </w:tcPr>
          <w:p w:rsidR="00C74E3A" w:rsidRPr="00C74E3A" w:rsidRDefault="00C74E3A" w:rsidP="00C74E3A">
            <w:pPr>
              <w:ind w:left="1701" w:right="1711"/>
              <w:jc w:val="both"/>
              <w:rPr>
                <w:rFonts w:ascii="Palatino Linotype" w:hAnsi="Palatino Linotype"/>
                <w:i/>
                <w:sz w:val="22"/>
                <w:szCs w:val="22"/>
              </w:rPr>
            </w:pPr>
            <w:r w:rsidRPr="00C74E3A">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74E3A" w:rsidTr="00C74E3A">
        <w:trPr>
          <w:trHeight w:val="375"/>
          <w:tblCellSpacing w:w="0" w:type="dxa"/>
          <w:jc w:val="center"/>
        </w:trPr>
        <w:tc>
          <w:tcPr>
            <w:tcW w:w="0" w:type="auto"/>
            <w:vAlign w:val="center"/>
            <w:hideMark/>
          </w:tcPr>
          <w:p w:rsidR="00C74E3A" w:rsidRPr="00C74E3A" w:rsidRDefault="00C74E3A" w:rsidP="00C74E3A">
            <w:pPr>
              <w:ind w:left="1701" w:right="1711"/>
              <w:jc w:val="both"/>
              <w:rPr>
                <w:rFonts w:ascii="Palatino Linotype" w:hAnsi="Palatino Linotype"/>
                <w:i/>
                <w:sz w:val="22"/>
                <w:szCs w:val="22"/>
              </w:rPr>
            </w:pPr>
          </w:p>
        </w:tc>
      </w:tr>
      <w:tr w:rsidR="00C74E3A" w:rsidTr="00C74E3A">
        <w:trPr>
          <w:trHeight w:val="150"/>
          <w:tblCellSpacing w:w="0" w:type="dxa"/>
          <w:jc w:val="center"/>
        </w:trPr>
        <w:tc>
          <w:tcPr>
            <w:tcW w:w="0" w:type="auto"/>
            <w:vAlign w:val="center"/>
            <w:hideMark/>
          </w:tcPr>
          <w:p w:rsidR="00C74E3A" w:rsidRPr="00C74E3A" w:rsidRDefault="00C74E3A" w:rsidP="00C74E3A">
            <w:pPr>
              <w:ind w:left="1701" w:right="1711"/>
              <w:jc w:val="both"/>
              <w:rPr>
                <w:rFonts w:ascii="Palatino Linotype" w:hAnsi="Palatino Linotype"/>
                <w:i/>
                <w:sz w:val="22"/>
                <w:szCs w:val="22"/>
              </w:rPr>
            </w:pPr>
            <w:r w:rsidRPr="00C74E3A">
              <w:rPr>
                <w:rFonts w:ascii="Palatino Linotype" w:hAnsi="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I.-“Que a efecto de cumplir con la solicitud y con fundamento en lo establecido por los imperativos 12, 23 Fracción IV, 24 Fracción XI y demás relativos de la Ley de Transparencia y acceso a la información pública del Estado de México y Municipios y en atención a dicha solicitud señalada al rubro, misma que se hace consistir en: Hola, buen día. Solicito el oficio OIOPDM/DG/011/2021 enviado por Operagua a la Comisión del Agua Estado </w:t>
            </w:r>
            <w:r w:rsidRPr="00C74E3A">
              <w:rPr>
                <w:rFonts w:ascii="Palatino Linotype" w:hAnsi="Palatino Linotype"/>
                <w:i/>
                <w:sz w:val="22"/>
                <w:szCs w:val="22"/>
              </w:rPr>
              <w:lastRenderedPageBreak/>
              <w:t>de México (CAEM) en relación con el colector marginal de la laguna de La Piedad. Muchas gracias. (SIC) La respuesta que a su solicitud efectuó la Unidad Administrativa en la plataforma, es la siguiente: 1 Dirección de Construcción y Operación Hidráulica En relación a la Solicitud de Información Pública marcada con el número de folio 00035/OASCUATIZC/IP/2021 turnada a través del Sistema SAIMEX (Sistema de Acceso a la Información Mexiquense) a esta Unidad Administrativa en el cual se me solicita la siguiente información descrita a continuación: DESCRIPCIÓN DE LA INFORMACIÓN SOLICITADA: Hola, buen día. Solicito el oficio OIOPDM/DG/011/2021 enviado por Operagua a la Comisión del Agua Estado de México (CAEM) en relación con el colector marginal de la laguna de La Piedad. Muchas gracias. (SIC) Al respecto le reitero, que el oficio OIOPDM/DG/011/2021 enviado por este Organismo Público Descentralizado para la Prestación de los Servicios de Agua Potable, Alcantarillado y Saneamiento de Cuautitlán Izcalli, denominado OPERAGUA IZCALLI, O.P.D.M. a la Comisión del Agua Estado de México (CAEM), aún se encuentra en proceso de revisión y por el momento no se puede otorgar hasta tener su aprobación, modificación o declinación del mismo. (SIC) De lo anteriormente expuesto y fundado a Usted, en términos de los artículos 11, 41, 46, 47, 53 fracción V, y demás aplicables de la Ley de Transparencia y Acceso a la Información Pública del Estado de México y Municipios, a Usted pido se sirva tener a esta Unidad de Transparencia y Acceso a la Información Pública por notificada en tiempo y forma la contestación a su solicitud de acceso a la información para los efectos legales correspondientes, a través del sistema denominado SAIMEX.</w:t>
            </w:r>
          </w:p>
        </w:tc>
      </w:tr>
      <w:tr w:rsidR="00C74E3A" w:rsidTr="00C74E3A">
        <w:trPr>
          <w:trHeight w:val="375"/>
          <w:tblCellSpacing w:w="0" w:type="dxa"/>
          <w:jc w:val="center"/>
        </w:trPr>
        <w:tc>
          <w:tcPr>
            <w:tcW w:w="0" w:type="auto"/>
            <w:vAlign w:val="center"/>
            <w:hideMark/>
          </w:tcPr>
          <w:p w:rsidR="00C74E3A" w:rsidRPr="00C74E3A" w:rsidRDefault="00C74E3A" w:rsidP="00C74E3A">
            <w:pPr>
              <w:ind w:left="1701" w:right="1711"/>
              <w:jc w:val="both"/>
              <w:rPr>
                <w:rFonts w:ascii="Palatino Linotype" w:hAnsi="Palatino Linotype"/>
                <w:i/>
                <w:sz w:val="22"/>
                <w:szCs w:val="22"/>
              </w:rPr>
            </w:pPr>
          </w:p>
        </w:tc>
      </w:tr>
      <w:tr w:rsidR="00C74E3A" w:rsidTr="00C74E3A">
        <w:trPr>
          <w:trHeight w:val="150"/>
          <w:tblCellSpacing w:w="0" w:type="dxa"/>
          <w:jc w:val="center"/>
        </w:trPr>
        <w:tc>
          <w:tcPr>
            <w:tcW w:w="0" w:type="auto"/>
            <w:vAlign w:val="center"/>
            <w:hideMark/>
          </w:tcPr>
          <w:p w:rsidR="00C74E3A" w:rsidRPr="00C74E3A" w:rsidRDefault="00C74E3A" w:rsidP="00C74E3A">
            <w:pPr>
              <w:ind w:left="1701" w:right="1711"/>
              <w:jc w:val="both"/>
              <w:rPr>
                <w:rFonts w:ascii="Palatino Linotype" w:hAnsi="Palatino Linotype"/>
                <w:i/>
                <w:sz w:val="22"/>
                <w:szCs w:val="22"/>
              </w:rPr>
            </w:pPr>
          </w:p>
        </w:tc>
      </w:tr>
      <w:tr w:rsidR="00C74E3A" w:rsidTr="00C74E3A">
        <w:trPr>
          <w:trHeight w:val="150"/>
          <w:tblCellSpacing w:w="0" w:type="dxa"/>
          <w:jc w:val="center"/>
        </w:trPr>
        <w:tc>
          <w:tcPr>
            <w:tcW w:w="0" w:type="auto"/>
            <w:vAlign w:val="center"/>
            <w:hideMark/>
          </w:tcPr>
          <w:p w:rsidR="00C74E3A" w:rsidRPr="00C74E3A" w:rsidRDefault="00C74E3A" w:rsidP="00C74E3A">
            <w:pPr>
              <w:ind w:left="1701" w:right="1711"/>
              <w:jc w:val="both"/>
              <w:rPr>
                <w:rFonts w:ascii="Palatino Linotype" w:hAnsi="Palatino Linotype"/>
                <w:i/>
                <w:sz w:val="22"/>
                <w:szCs w:val="22"/>
              </w:rPr>
            </w:pPr>
          </w:p>
        </w:tc>
      </w:tr>
      <w:tr w:rsidR="00C74E3A" w:rsidTr="00C74E3A">
        <w:trPr>
          <w:trHeight w:val="150"/>
          <w:tblCellSpacing w:w="0" w:type="dxa"/>
          <w:jc w:val="center"/>
        </w:trPr>
        <w:tc>
          <w:tcPr>
            <w:tcW w:w="0" w:type="auto"/>
            <w:vAlign w:val="center"/>
            <w:hideMark/>
          </w:tcPr>
          <w:p w:rsidR="00C74E3A" w:rsidRPr="00C74E3A" w:rsidRDefault="00C74E3A" w:rsidP="00C74E3A">
            <w:pPr>
              <w:ind w:left="1701" w:right="1711"/>
              <w:jc w:val="both"/>
              <w:rPr>
                <w:rFonts w:ascii="Palatino Linotype" w:hAnsi="Palatino Linotype"/>
                <w:i/>
                <w:sz w:val="22"/>
                <w:szCs w:val="22"/>
              </w:rPr>
            </w:pPr>
            <w:r w:rsidRPr="00C74E3A">
              <w:rPr>
                <w:rFonts w:ascii="Palatino Linotype" w:hAnsi="Palatino Linotype"/>
                <w:i/>
                <w:sz w:val="22"/>
                <w:szCs w:val="22"/>
              </w:rPr>
              <w:t>ATENTAMENTE</w:t>
            </w:r>
          </w:p>
        </w:tc>
      </w:tr>
      <w:tr w:rsidR="00C74E3A" w:rsidTr="00C74E3A">
        <w:trPr>
          <w:trHeight w:val="225"/>
          <w:tblCellSpacing w:w="0" w:type="dxa"/>
          <w:jc w:val="center"/>
        </w:trPr>
        <w:tc>
          <w:tcPr>
            <w:tcW w:w="0" w:type="auto"/>
            <w:vAlign w:val="center"/>
            <w:hideMark/>
          </w:tcPr>
          <w:p w:rsidR="00C74E3A" w:rsidRPr="00C74E3A" w:rsidRDefault="00C74E3A" w:rsidP="00C74E3A">
            <w:pPr>
              <w:ind w:left="1701" w:right="1711"/>
              <w:jc w:val="both"/>
              <w:rPr>
                <w:rFonts w:ascii="Palatino Linotype" w:hAnsi="Palatino Linotype"/>
                <w:i/>
                <w:sz w:val="22"/>
                <w:szCs w:val="22"/>
              </w:rPr>
            </w:pPr>
          </w:p>
        </w:tc>
      </w:tr>
      <w:tr w:rsidR="00C74E3A" w:rsidTr="00C74E3A">
        <w:trPr>
          <w:trHeight w:val="150"/>
          <w:tblCellSpacing w:w="0" w:type="dxa"/>
          <w:jc w:val="center"/>
        </w:trPr>
        <w:tc>
          <w:tcPr>
            <w:tcW w:w="0" w:type="auto"/>
            <w:vAlign w:val="center"/>
            <w:hideMark/>
          </w:tcPr>
          <w:p w:rsidR="00C74E3A" w:rsidRPr="00C74E3A" w:rsidRDefault="00C74E3A" w:rsidP="00C74E3A">
            <w:pPr>
              <w:ind w:left="1701" w:right="1711"/>
              <w:jc w:val="both"/>
              <w:rPr>
                <w:rFonts w:ascii="Palatino Linotype" w:hAnsi="Palatino Linotype"/>
                <w:i/>
                <w:sz w:val="22"/>
                <w:szCs w:val="22"/>
              </w:rPr>
            </w:pPr>
            <w:r w:rsidRPr="00C74E3A">
              <w:rPr>
                <w:rFonts w:ascii="Palatino Linotype" w:hAnsi="Palatino Linotype"/>
                <w:i/>
                <w:sz w:val="22"/>
                <w:szCs w:val="22"/>
              </w:rPr>
              <w:t>MARÍA ISABEL CISNEROS MÁRQUEZ</w:t>
            </w:r>
          </w:p>
        </w:tc>
      </w:tr>
      <w:tr w:rsidR="002F7A63" w:rsidRPr="002F7A63" w:rsidTr="00C74E3A">
        <w:trPr>
          <w:trHeight w:val="379"/>
          <w:tblCellSpacing w:w="0" w:type="dxa"/>
          <w:jc w:val="center"/>
        </w:trPr>
        <w:tc>
          <w:tcPr>
            <w:tcW w:w="0" w:type="auto"/>
            <w:vAlign w:val="center"/>
            <w:hideMark/>
          </w:tcPr>
          <w:p w:rsidR="002F7A63" w:rsidRPr="002F7A63" w:rsidRDefault="002F7A63" w:rsidP="00C74E3A">
            <w:pPr>
              <w:ind w:left="1701" w:right="1428"/>
              <w:rPr>
                <w:rFonts w:ascii="Palatino Linotype" w:eastAsia="Times New Roman" w:hAnsi="Palatino Linotype" w:cs="Times New Roman"/>
                <w:i/>
                <w:sz w:val="22"/>
                <w:szCs w:val="20"/>
                <w:lang w:val="es-MX" w:eastAsia="es-MX"/>
              </w:rPr>
            </w:pPr>
          </w:p>
        </w:tc>
      </w:tr>
    </w:tbl>
    <w:p w:rsidR="00FB0545" w:rsidRDefault="00FB0545" w:rsidP="00FB0545">
      <w:pPr>
        <w:pStyle w:val="Prrafodelista"/>
        <w:tabs>
          <w:tab w:val="left" w:pos="0"/>
        </w:tabs>
        <w:spacing w:line="360" w:lineRule="auto"/>
        <w:ind w:left="0"/>
        <w:jc w:val="both"/>
        <w:rPr>
          <w:rFonts w:ascii="Palatino Linotype" w:eastAsia="MS Mincho" w:hAnsi="Palatino Linotype" w:cs="Arial"/>
          <w:b/>
          <w:bCs/>
        </w:rPr>
      </w:pPr>
    </w:p>
    <w:p w:rsidR="00E10735" w:rsidRPr="00E10735" w:rsidRDefault="002F7A63" w:rsidP="002F7A63">
      <w:pPr>
        <w:pStyle w:val="Prrafodelista"/>
        <w:numPr>
          <w:ilvl w:val="0"/>
          <w:numId w:val="9"/>
        </w:numPr>
        <w:tabs>
          <w:tab w:val="left" w:pos="0"/>
        </w:tabs>
        <w:spacing w:line="360" w:lineRule="auto"/>
        <w:jc w:val="both"/>
        <w:rPr>
          <w:rFonts w:ascii="Palatino Linotype" w:eastAsia="MS Mincho" w:hAnsi="Palatino Linotype" w:cs="Arial"/>
          <w:b/>
          <w:bCs/>
        </w:rPr>
      </w:pPr>
      <w:r w:rsidRPr="002F7A63">
        <w:rPr>
          <w:rFonts w:ascii="Palatino Linotype" w:eastAsia="MS Mincho" w:hAnsi="Palatino Linotype" w:cs="Arial"/>
          <w:bCs/>
        </w:rPr>
        <w:lastRenderedPageBreak/>
        <w:t>Documento adjunto</w:t>
      </w:r>
      <w:r w:rsidR="00E10735">
        <w:rPr>
          <w:rFonts w:ascii="Palatino Linotype" w:eastAsia="MS Mincho" w:hAnsi="Palatino Linotype" w:cs="Arial"/>
          <w:bCs/>
        </w:rPr>
        <w:t xml:space="preserve"> </w:t>
      </w:r>
      <w:r w:rsidR="00E10735">
        <w:rPr>
          <w:rStyle w:val="Hipervnculo"/>
          <w:rFonts w:ascii="Palatino Linotype" w:hAnsi="Palatino Linotype" w:cs="Arial"/>
          <w:b/>
          <w:bCs/>
          <w:color w:val="auto"/>
        </w:rPr>
        <w:t>RESPUESTA SOLICITUD 0035-2021.pdf</w:t>
      </w:r>
      <w:r>
        <w:rPr>
          <w:rFonts w:ascii="Palatino Linotype" w:hAnsi="Palatino Linotype"/>
        </w:rPr>
        <w:t xml:space="preserve">: </w:t>
      </w:r>
      <w:r w:rsidR="00E10735">
        <w:rPr>
          <w:rFonts w:ascii="Palatino Linotype" w:hAnsi="Palatino Linotype"/>
        </w:rPr>
        <w:t>Oficio número DCOH/0660/2021, de fecha 16 de julio de 2021, suscrito y signado por el Director de Construcción y Operación Hidráulica, dirigido a la Unidad de Transparencia y Acceso a la Información Pública, a través del cual informó lo siguiente:</w:t>
      </w:r>
    </w:p>
    <w:p w:rsidR="00E10735" w:rsidRPr="00E10735" w:rsidRDefault="00E10735" w:rsidP="00E10735">
      <w:pPr>
        <w:pStyle w:val="Prrafodelista"/>
        <w:tabs>
          <w:tab w:val="left" w:pos="0"/>
        </w:tabs>
        <w:spacing w:line="360" w:lineRule="auto"/>
        <w:jc w:val="both"/>
        <w:rPr>
          <w:rFonts w:ascii="Palatino Linotype" w:eastAsia="MS Mincho" w:hAnsi="Palatino Linotype" w:cs="Arial"/>
          <w:b/>
          <w:bCs/>
        </w:rPr>
      </w:pPr>
    </w:p>
    <w:p w:rsidR="00E10735" w:rsidRPr="00E10735" w:rsidRDefault="00E10735" w:rsidP="00F72C9F">
      <w:pPr>
        <w:tabs>
          <w:tab w:val="left" w:pos="1276"/>
        </w:tabs>
        <w:ind w:left="1418" w:right="616"/>
        <w:jc w:val="both"/>
        <w:rPr>
          <w:rFonts w:ascii="Palatino Linotype" w:eastAsia="MS Mincho" w:hAnsi="Palatino Linotype" w:cs="Arial"/>
          <w:bCs/>
          <w:i/>
          <w:sz w:val="22"/>
        </w:rPr>
      </w:pPr>
      <w:r w:rsidRPr="00E10735">
        <w:rPr>
          <w:rFonts w:ascii="Palatino Linotype" w:eastAsia="MS Mincho" w:hAnsi="Palatino Linotype" w:cs="Arial"/>
          <w:bCs/>
          <w:i/>
          <w:sz w:val="22"/>
        </w:rPr>
        <w:t>“…el oficio OIOPDM/DG/011/2021 enviado por este Organismo Público Descentralizado para la Prestación de los Servicios de Agua Potable, Alcantarillado y Saneamiento de Cuautitlán Izcalli, denominado OPERAGUA IZCALLI, O.P.D.M. a la Comisión del Agua de Estado de México (CAEM), aún se encuentra en proceso de revisión y por el momento no se puede otorgar hasta tener su aprobación, modificación o declinación del mismo.” (Sic)</w:t>
      </w:r>
    </w:p>
    <w:p w:rsidR="00542E3A" w:rsidRPr="00F72C9F" w:rsidRDefault="00542E3A" w:rsidP="00F72C9F">
      <w:pPr>
        <w:pStyle w:val="Prrafodelista"/>
        <w:tabs>
          <w:tab w:val="left" w:pos="0"/>
        </w:tabs>
        <w:spacing w:line="360" w:lineRule="auto"/>
        <w:jc w:val="both"/>
        <w:rPr>
          <w:rFonts w:ascii="Palatino Linotype" w:eastAsia="MS Mincho" w:hAnsi="Palatino Linotype" w:cs="Arial"/>
          <w:b/>
          <w:bCs/>
        </w:rPr>
      </w:pPr>
    </w:p>
    <w:p w:rsidR="00FB0545" w:rsidRPr="00640032" w:rsidRDefault="00FB0545" w:rsidP="00FB0545">
      <w:pPr>
        <w:pStyle w:val="Prrafodelista"/>
        <w:numPr>
          <w:ilvl w:val="0"/>
          <w:numId w:val="1"/>
        </w:numPr>
        <w:tabs>
          <w:tab w:val="left" w:pos="0"/>
        </w:tabs>
        <w:spacing w:line="360" w:lineRule="auto"/>
        <w:ind w:left="0" w:firstLine="0"/>
        <w:jc w:val="both"/>
        <w:rPr>
          <w:rFonts w:ascii="Palatino Linotype" w:eastAsia="MS Mincho" w:hAnsi="Palatino Linotype" w:cs="Arial"/>
          <w:b/>
          <w:bCs/>
        </w:rPr>
      </w:pPr>
      <w:r w:rsidRPr="00640032">
        <w:rPr>
          <w:rFonts w:ascii="Palatino Linotype" w:eastAsia="Times New Roman" w:hAnsi="Palatino Linotype" w:cs="Arial"/>
          <w:lang w:val="es-ES"/>
        </w:rPr>
        <w:t xml:space="preserve">En lo sucesivo el </w:t>
      </w:r>
      <w:r w:rsidR="00F72C9F">
        <w:rPr>
          <w:rFonts w:ascii="Palatino Linotype" w:eastAsia="Times New Roman" w:hAnsi="Palatino Linotype" w:cs="Arial"/>
          <w:lang w:val="es-ES"/>
        </w:rPr>
        <w:t>cinco (05) de agosto</w:t>
      </w:r>
      <w:r w:rsidR="00542E3A">
        <w:rPr>
          <w:rFonts w:ascii="Palatino Linotype" w:eastAsia="Times New Roman" w:hAnsi="Palatino Linotype" w:cs="Arial"/>
          <w:lang w:val="es-ES"/>
        </w:rPr>
        <w:t xml:space="preserve"> de dos mil veintiuno</w:t>
      </w:r>
      <w:r w:rsidRPr="00640032">
        <w:rPr>
          <w:rFonts w:ascii="Palatino Linotype" w:eastAsia="Times New Roman" w:hAnsi="Palatino Linotype" w:cs="Arial"/>
          <w:b/>
          <w:lang w:val="es-ES"/>
        </w:rPr>
        <w:t xml:space="preserve">, </w:t>
      </w:r>
      <w:r w:rsidRPr="00640032">
        <w:rPr>
          <w:rFonts w:ascii="Palatino Linotype" w:eastAsia="Times New Roman" w:hAnsi="Palatino Linotype" w:cs="Arial"/>
          <w:lang w:val="es-ES"/>
        </w:rPr>
        <w:t>el solicitante interpuso el recu</w:t>
      </w:r>
      <w:r w:rsidR="00542E3A">
        <w:rPr>
          <w:rFonts w:ascii="Palatino Linotype" w:eastAsia="Times New Roman" w:hAnsi="Palatino Linotype" w:cs="Arial"/>
          <w:lang w:val="es-ES"/>
        </w:rPr>
        <w:t>rso de revisión, señalando como:</w:t>
      </w:r>
    </w:p>
    <w:p w:rsidR="00FB0545" w:rsidRPr="00640032" w:rsidRDefault="00FB0545" w:rsidP="00FB0545">
      <w:pPr>
        <w:tabs>
          <w:tab w:val="left" w:pos="0"/>
        </w:tabs>
        <w:spacing w:line="360" w:lineRule="auto"/>
        <w:ind w:left="360"/>
        <w:contextualSpacing/>
        <w:jc w:val="both"/>
        <w:rPr>
          <w:rFonts w:ascii="Palatino Linotype" w:eastAsia="MS Mincho" w:hAnsi="Palatino Linotype" w:cs="Arial"/>
          <w:b/>
          <w:bCs/>
        </w:rPr>
      </w:pPr>
    </w:p>
    <w:bookmarkEnd w:id="4"/>
    <w:bookmarkEnd w:id="5"/>
    <w:bookmarkEnd w:id="6"/>
    <w:p w:rsidR="00FB0545" w:rsidRPr="00F72C9F" w:rsidRDefault="00FB0545" w:rsidP="00F72C9F">
      <w:pPr>
        <w:pStyle w:val="Prrafodelista"/>
        <w:numPr>
          <w:ilvl w:val="0"/>
          <w:numId w:val="9"/>
        </w:numPr>
        <w:tabs>
          <w:tab w:val="left" w:pos="0"/>
          <w:tab w:val="left" w:pos="8080"/>
        </w:tabs>
        <w:ind w:left="851" w:right="616" w:hanging="284"/>
        <w:jc w:val="both"/>
        <w:rPr>
          <w:rFonts w:ascii="Palatino Linotype" w:eastAsia="Calibri" w:hAnsi="Palatino Linotype" w:cs="Arial"/>
          <w:i/>
          <w:sz w:val="22"/>
          <w:szCs w:val="22"/>
          <w:lang w:val="es-ES"/>
        </w:rPr>
      </w:pPr>
      <w:r w:rsidRPr="00F72C9F">
        <w:rPr>
          <w:rFonts w:ascii="Palatino Linotype" w:eastAsia="Calibri" w:hAnsi="Palatino Linotype" w:cs="Arial"/>
          <w:b/>
          <w:sz w:val="22"/>
          <w:szCs w:val="22"/>
          <w:lang w:val="es-ES"/>
        </w:rPr>
        <w:t>Acto impugnado:</w:t>
      </w:r>
      <w:r w:rsidRPr="00F72C9F">
        <w:rPr>
          <w:rFonts w:ascii="Palatino Linotype" w:eastAsia="Calibri" w:hAnsi="Palatino Linotype" w:cs="Arial"/>
          <w:i/>
          <w:sz w:val="22"/>
          <w:szCs w:val="22"/>
          <w:lang w:val="es-ES"/>
        </w:rPr>
        <w:t xml:space="preserve"> “</w:t>
      </w:r>
      <w:r w:rsidR="00F72C9F" w:rsidRPr="00F72C9F">
        <w:rPr>
          <w:rFonts w:ascii="Palatino Linotype" w:hAnsi="Palatino Linotype"/>
          <w:i/>
          <w:color w:val="000000"/>
          <w:sz w:val="22"/>
          <w:szCs w:val="22"/>
        </w:rPr>
        <w:t>OPERAGUA reconoce la existencia del oficio OIOPDM/DG/011/2021 pero se niega a entregármelo utilizando razones inadmisibles desde el punto de vista del Derecho Humano al Acceso a la Información Pública y de la Ley que lo regula, argumentando que "no lo puede otorgar hasta tener su aprobación, modificación o declinación del mismo". Muchas gracias.</w:t>
      </w:r>
      <w:r w:rsidRPr="00F72C9F">
        <w:rPr>
          <w:rFonts w:ascii="Palatino Linotype" w:hAnsi="Palatino Linotype"/>
          <w:i/>
          <w:color w:val="000000"/>
          <w:sz w:val="22"/>
          <w:szCs w:val="22"/>
        </w:rPr>
        <w:t>”</w:t>
      </w:r>
      <w:r w:rsidRPr="00F72C9F">
        <w:rPr>
          <w:rFonts w:ascii="Palatino Linotype" w:eastAsia="Calibri" w:hAnsi="Palatino Linotype" w:cs="Arial"/>
          <w:i/>
          <w:sz w:val="22"/>
          <w:szCs w:val="22"/>
          <w:lang w:val="es-ES"/>
        </w:rPr>
        <w:t xml:space="preserve"> (Sic); </w:t>
      </w:r>
    </w:p>
    <w:p w:rsidR="00FB0545" w:rsidRPr="00640032" w:rsidRDefault="00FB0545" w:rsidP="00F72C9F">
      <w:pPr>
        <w:tabs>
          <w:tab w:val="left" w:pos="0"/>
          <w:tab w:val="left" w:pos="8080"/>
        </w:tabs>
        <w:spacing w:line="360" w:lineRule="auto"/>
        <w:ind w:left="851" w:right="616" w:hanging="284"/>
        <w:contextualSpacing/>
        <w:rPr>
          <w:rFonts w:ascii="Palatino Linotype" w:eastAsia="Calibri" w:hAnsi="Palatino Linotype" w:cs="Arial"/>
          <w:i/>
          <w:lang w:val="es-ES"/>
        </w:rPr>
      </w:pPr>
    </w:p>
    <w:p w:rsidR="00FB0545" w:rsidRPr="00F72C9F" w:rsidRDefault="00FB0545" w:rsidP="00F72C9F">
      <w:pPr>
        <w:pStyle w:val="Prrafodelista"/>
        <w:numPr>
          <w:ilvl w:val="0"/>
          <w:numId w:val="9"/>
        </w:numPr>
        <w:tabs>
          <w:tab w:val="left" w:pos="0"/>
          <w:tab w:val="left" w:pos="8080"/>
        </w:tabs>
        <w:ind w:left="851" w:right="616" w:hanging="284"/>
        <w:jc w:val="both"/>
        <w:rPr>
          <w:rFonts w:ascii="Palatino Linotype" w:eastAsia="Calibri" w:hAnsi="Palatino Linotype" w:cs="Arial"/>
          <w:i/>
          <w:sz w:val="22"/>
          <w:szCs w:val="22"/>
          <w:lang w:val="es-ES"/>
        </w:rPr>
      </w:pPr>
      <w:r w:rsidRPr="00F72C9F">
        <w:rPr>
          <w:rFonts w:ascii="Palatino Linotype" w:eastAsia="MS Gothic" w:hAnsi="Palatino Linotype" w:cs="Times New Roman"/>
          <w:b/>
          <w:sz w:val="22"/>
          <w:szCs w:val="22"/>
          <w:lang w:val="es-ES"/>
        </w:rPr>
        <w:t>Razones o Motivos de inconformidad</w:t>
      </w:r>
      <w:r w:rsidRPr="00F72C9F">
        <w:rPr>
          <w:rFonts w:ascii="Palatino Linotype" w:eastAsia="MS Mincho" w:hAnsi="Palatino Linotype" w:cs="Times New Roman"/>
          <w:sz w:val="22"/>
          <w:szCs w:val="22"/>
        </w:rPr>
        <w:t>:</w:t>
      </w:r>
      <w:r w:rsidRPr="00F72C9F">
        <w:rPr>
          <w:rFonts w:ascii="Palatino Linotype" w:eastAsia="MS Mincho" w:hAnsi="Palatino Linotype" w:cs="Times New Roman"/>
          <w:i/>
          <w:sz w:val="22"/>
          <w:szCs w:val="22"/>
        </w:rPr>
        <w:t xml:space="preserve"> “</w:t>
      </w:r>
      <w:r w:rsidR="00F72C9F" w:rsidRPr="00F72C9F">
        <w:rPr>
          <w:rFonts w:ascii="Palatino Linotype" w:hAnsi="Palatino Linotype"/>
          <w:i/>
          <w:color w:val="000000"/>
          <w:sz w:val="22"/>
          <w:szCs w:val="22"/>
        </w:rPr>
        <w:t xml:space="preserve">OPERAGUA reconoce la existencia del oficio OIOPDM/DG/011/2021 pero se niega a entregármelo utilizando razones inadmisibles desde el punto de vista del Derecho Humano al Acceso a la Información </w:t>
      </w:r>
      <w:r w:rsidR="00F72C9F" w:rsidRPr="00F72C9F">
        <w:rPr>
          <w:rFonts w:ascii="Palatino Linotype" w:hAnsi="Palatino Linotype"/>
          <w:i/>
          <w:color w:val="000000"/>
          <w:sz w:val="22"/>
          <w:szCs w:val="22"/>
        </w:rPr>
        <w:lastRenderedPageBreak/>
        <w:t>Pública y de la Ley que lo regula, argumentando que "no lo puede otorgar hasta tener su aprobación, modificación o declinación del mismo". Muchas gracias.</w:t>
      </w:r>
      <w:r w:rsidR="00542E3A" w:rsidRPr="00F72C9F">
        <w:rPr>
          <w:rFonts w:ascii="Palatino Linotype" w:hAnsi="Palatino Linotype"/>
          <w:i/>
          <w:color w:val="000000"/>
          <w:sz w:val="22"/>
          <w:szCs w:val="22"/>
        </w:rPr>
        <w:t>.</w:t>
      </w:r>
      <w:r w:rsidRPr="00F72C9F">
        <w:rPr>
          <w:rFonts w:ascii="Palatino Linotype" w:eastAsia="MS Mincho" w:hAnsi="Palatino Linotype" w:cs="Times New Roman"/>
          <w:i/>
          <w:sz w:val="22"/>
          <w:szCs w:val="22"/>
        </w:rPr>
        <w:t>” (Sic)</w:t>
      </w:r>
    </w:p>
    <w:p w:rsidR="00F72C9F" w:rsidRPr="00F72C9F" w:rsidRDefault="00F72C9F" w:rsidP="00F72C9F">
      <w:pPr>
        <w:tabs>
          <w:tab w:val="left" w:pos="0"/>
        </w:tabs>
        <w:spacing w:line="360" w:lineRule="auto"/>
        <w:ind w:right="567"/>
        <w:jc w:val="both"/>
        <w:rPr>
          <w:rFonts w:ascii="Palatino Linotype" w:eastAsia="Calibri" w:hAnsi="Palatino Linotype" w:cs="Arial"/>
          <w:i/>
          <w:sz w:val="22"/>
          <w:szCs w:val="22"/>
          <w:lang w:val="es-ES"/>
        </w:rPr>
      </w:pPr>
    </w:p>
    <w:p w:rsidR="00FB0545" w:rsidRPr="00640032" w:rsidRDefault="00FB0545" w:rsidP="00FB0545">
      <w:pPr>
        <w:numPr>
          <w:ilvl w:val="0"/>
          <w:numId w:val="1"/>
        </w:numPr>
        <w:spacing w:line="360" w:lineRule="auto"/>
        <w:ind w:left="0" w:firstLine="0"/>
        <w:contextualSpacing/>
        <w:jc w:val="both"/>
        <w:rPr>
          <w:rFonts w:ascii="Palatino Linotype" w:eastAsia="MS Mincho" w:hAnsi="Palatino Linotype" w:cs="Times New Roman"/>
          <w:i/>
          <w:color w:val="000000"/>
        </w:rPr>
      </w:pPr>
      <w:r w:rsidRPr="00640032">
        <w:rPr>
          <w:rFonts w:ascii="Palatino Linotype" w:eastAsia="Times New Roman" w:hAnsi="Palatino Linotype" w:cs="Arial"/>
          <w:lang w:val="es-ES"/>
        </w:rPr>
        <w:t xml:space="preserve">Se registró el recurso de revisión bajo el número de expediente </w:t>
      </w:r>
      <w:r w:rsidRPr="00640032">
        <w:rPr>
          <w:rFonts w:ascii="Palatino Linotype" w:eastAsia="MS Mincho" w:hAnsi="Palatino Linotype" w:cs="Arial"/>
          <w:bCs/>
        </w:rPr>
        <w:t xml:space="preserve">al rubro indicado, asimismo con fundamento en lo dispuesto por el </w:t>
      </w:r>
      <w:r w:rsidRPr="00640032">
        <w:rPr>
          <w:rFonts w:ascii="Palatino Linotype" w:eastAsia="Calibri" w:hAnsi="Palatino Linotype" w:cs="Arial"/>
          <w:lang w:val="es-ES"/>
        </w:rPr>
        <w:t xml:space="preserve">artículo 185 fracción I de la Ley de Transparencia y Acceso a la Información Pública del Estado de México y Municipios </w:t>
      </w:r>
      <w:r w:rsidRPr="00640032">
        <w:rPr>
          <w:rFonts w:ascii="Palatino Linotype" w:eastAsia="Times New Roman" w:hAnsi="Palatino Linotype" w:cs="Arial"/>
          <w:lang w:val="es-ES"/>
        </w:rPr>
        <w:t xml:space="preserve">se turnó al Comisionado </w:t>
      </w:r>
      <w:r w:rsidR="00F72C9F">
        <w:rPr>
          <w:rFonts w:ascii="Palatino Linotype" w:eastAsia="Times New Roman" w:hAnsi="Palatino Linotype" w:cs="Arial"/>
          <w:lang w:val="es-ES"/>
        </w:rPr>
        <w:t>Javier Martínez Cruz</w:t>
      </w:r>
      <w:r w:rsidRPr="00640032">
        <w:rPr>
          <w:rFonts w:ascii="Palatino Linotype" w:eastAsia="Times New Roman" w:hAnsi="Palatino Linotype" w:cs="Arial"/>
          <w:lang w:val="es-ES"/>
        </w:rPr>
        <w:t xml:space="preserve"> con el objeto de </w:t>
      </w:r>
      <w:r w:rsidRPr="00640032">
        <w:rPr>
          <w:rFonts w:ascii="Palatino Linotype" w:eastAsia="Times New Roman" w:hAnsi="Palatino Linotype" w:cs="Arial"/>
          <w:lang w:val="es-MX"/>
        </w:rPr>
        <w:t>su análisis.</w:t>
      </w:r>
    </w:p>
    <w:p w:rsidR="00FB0545" w:rsidRPr="00640032" w:rsidRDefault="00FB0545" w:rsidP="00FB0545">
      <w:pPr>
        <w:spacing w:line="360" w:lineRule="auto"/>
        <w:contextualSpacing/>
        <w:rPr>
          <w:rFonts w:ascii="Palatino Linotype" w:eastAsia="Calibri" w:hAnsi="Palatino Linotype" w:cs="Arial"/>
          <w:lang w:val="es-ES"/>
        </w:rPr>
      </w:pPr>
    </w:p>
    <w:p w:rsidR="00FB0545" w:rsidRPr="00640032" w:rsidRDefault="00FB0545" w:rsidP="00FB0545">
      <w:pPr>
        <w:numPr>
          <w:ilvl w:val="0"/>
          <w:numId w:val="1"/>
        </w:numPr>
        <w:spacing w:line="360" w:lineRule="auto"/>
        <w:ind w:left="0" w:firstLine="0"/>
        <w:contextualSpacing/>
        <w:jc w:val="both"/>
        <w:rPr>
          <w:rFonts w:ascii="Palatino Linotype" w:eastAsia="MS Mincho" w:hAnsi="Palatino Linotype" w:cs="Times New Roman"/>
          <w:i/>
          <w:color w:val="000000"/>
        </w:rPr>
      </w:pPr>
      <w:r w:rsidRPr="00640032">
        <w:rPr>
          <w:rFonts w:ascii="Palatino Linotype" w:eastAsia="Calibri" w:hAnsi="Palatino Linotype" w:cs="Arial"/>
          <w:lang w:val="es-ES"/>
        </w:rPr>
        <w:t xml:space="preserve">El Comisionado Ponente con fundamento en lo dispuesto por el artículo 185 fracción II de la ley de la materia, a través del acuerdo de admisión de </w:t>
      </w:r>
      <w:r w:rsidR="00F72C9F">
        <w:rPr>
          <w:rFonts w:ascii="Palatino Linotype" w:eastAsia="Calibri" w:hAnsi="Palatino Linotype" w:cs="Arial"/>
          <w:lang w:val="es-ES"/>
        </w:rPr>
        <w:t>diez (10) de agosto</w:t>
      </w:r>
      <w:r w:rsidR="00542E3A">
        <w:rPr>
          <w:rFonts w:ascii="Palatino Linotype" w:eastAsia="Calibri" w:hAnsi="Palatino Linotype" w:cs="Arial"/>
          <w:lang w:val="es-ES"/>
        </w:rPr>
        <w:t xml:space="preserve"> de dos mil veintiuno</w:t>
      </w:r>
      <w:r w:rsidRPr="00640032">
        <w:rPr>
          <w:rFonts w:ascii="Palatino Linotype" w:eastAsia="Calibri" w:hAnsi="Palatino Linotype" w:cs="Arial"/>
          <w:lang w:val="es-ES"/>
        </w:rPr>
        <w:t xml:space="preserve">, puso a disposición de las partes el expediente electrónico </w:t>
      </w:r>
      <w:r w:rsidRPr="00640032">
        <w:rPr>
          <w:rFonts w:ascii="Palatino Linotype" w:eastAsia="Calibri" w:hAnsi="Palatino Linotype" w:cs="Arial"/>
        </w:rPr>
        <w:t xml:space="preserve">vía </w:t>
      </w:r>
      <w:r w:rsidRPr="00640032">
        <w:rPr>
          <w:rFonts w:ascii="Palatino Linotype" w:eastAsia="Calibri" w:hAnsi="Palatino Linotype" w:cs="Arial"/>
          <w:lang w:val="es-ES"/>
        </w:rPr>
        <w:t xml:space="preserve">Sistema de Acceso a la Información Mexiquense </w:t>
      </w:r>
      <w:r w:rsidRPr="00640032">
        <w:rPr>
          <w:rFonts w:ascii="Palatino Linotype" w:eastAsia="Calibri" w:hAnsi="Palatino Linotype" w:cs="Arial"/>
          <w:b/>
          <w:lang w:val="es-ES"/>
        </w:rPr>
        <w:t xml:space="preserve">(SAIMEX) </w:t>
      </w:r>
      <w:r w:rsidRPr="00640032">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640032">
        <w:rPr>
          <w:rFonts w:ascii="Palatino Linotype" w:eastAsia="Calibri" w:hAnsi="Palatino Linotype" w:cs="Arial"/>
          <w:b/>
          <w:lang w:val="es-ES"/>
        </w:rPr>
        <w:t>SUJETO OBLIGADO</w:t>
      </w:r>
      <w:r w:rsidRPr="00640032">
        <w:rPr>
          <w:rFonts w:ascii="Palatino Linotype" w:eastAsia="Calibri" w:hAnsi="Palatino Linotype" w:cs="Arial"/>
          <w:lang w:val="es-ES"/>
        </w:rPr>
        <w:t xml:space="preserve"> presentara el Inf</w:t>
      </w:r>
      <w:r w:rsidR="00F72C9F">
        <w:rPr>
          <w:rFonts w:ascii="Palatino Linotype" w:eastAsia="Calibri" w:hAnsi="Palatino Linotype" w:cs="Arial"/>
          <w:lang w:val="es-ES"/>
        </w:rPr>
        <w:t>orme Justificado procedente.</w:t>
      </w:r>
    </w:p>
    <w:p w:rsidR="00FB0545" w:rsidRPr="00640032" w:rsidRDefault="00FB0545" w:rsidP="00FB0545">
      <w:pPr>
        <w:pStyle w:val="Prrafodelista"/>
        <w:spacing w:line="360" w:lineRule="auto"/>
        <w:rPr>
          <w:rFonts w:ascii="Palatino Linotype" w:eastAsia="Calibri" w:hAnsi="Palatino Linotype" w:cs="Arial"/>
          <w:lang w:val="es-ES"/>
        </w:rPr>
      </w:pPr>
    </w:p>
    <w:p w:rsidR="001008FA" w:rsidRPr="00BB03B3" w:rsidRDefault="00F72C9F" w:rsidP="00FB0545">
      <w:pPr>
        <w:numPr>
          <w:ilvl w:val="0"/>
          <w:numId w:val="1"/>
        </w:numPr>
        <w:spacing w:line="360" w:lineRule="auto"/>
        <w:ind w:left="0" w:firstLine="0"/>
        <w:contextualSpacing/>
        <w:jc w:val="both"/>
        <w:rPr>
          <w:rFonts w:ascii="Palatino Linotype" w:eastAsia="MS Mincho" w:hAnsi="Palatino Linotype" w:cs="Times New Roman"/>
        </w:rPr>
      </w:pPr>
      <w:r>
        <w:rPr>
          <w:rFonts w:ascii="Palatino Linotype" w:eastAsia="Calibri" w:hAnsi="Palatino Linotype" w:cs="Arial"/>
          <w:lang w:val="es-ES"/>
        </w:rPr>
        <w:t>El dieciocho (18) de agosto</w:t>
      </w:r>
      <w:r w:rsidR="00542E3A">
        <w:rPr>
          <w:rFonts w:ascii="Palatino Linotype" w:eastAsia="Calibri" w:hAnsi="Palatino Linotype" w:cs="Arial"/>
          <w:lang w:val="es-ES"/>
        </w:rPr>
        <w:t xml:space="preserve"> de dos mil veintiuno</w:t>
      </w:r>
      <w:r w:rsidR="00FB0545" w:rsidRPr="00640032">
        <w:rPr>
          <w:rFonts w:ascii="Palatino Linotype" w:eastAsia="Calibri" w:hAnsi="Palatino Linotype" w:cs="Arial"/>
        </w:rPr>
        <w:t xml:space="preserve">, el </w:t>
      </w:r>
      <w:r w:rsidR="00FB0545" w:rsidRPr="00640032">
        <w:rPr>
          <w:rFonts w:ascii="Palatino Linotype" w:eastAsia="Calibri" w:hAnsi="Palatino Linotype" w:cs="Arial"/>
          <w:b/>
        </w:rPr>
        <w:t>SUJETO OBLIGADO</w:t>
      </w:r>
      <w:r w:rsidR="00FB0545" w:rsidRPr="00640032">
        <w:rPr>
          <w:rFonts w:ascii="Palatino Linotype" w:eastAsia="Calibri" w:hAnsi="Palatino Linotype" w:cs="Arial"/>
        </w:rPr>
        <w:t>, rindi</w:t>
      </w:r>
      <w:r>
        <w:rPr>
          <w:rFonts w:ascii="Palatino Linotype" w:eastAsia="Calibri" w:hAnsi="Palatino Linotype" w:cs="Arial"/>
        </w:rPr>
        <w:t xml:space="preserve">ó informe justificado, el cual </w:t>
      </w:r>
      <w:r w:rsidR="00FB0545" w:rsidRPr="00640032">
        <w:rPr>
          <w:rFonts w:ascii="Palatino Linotype" w:eastAsia="Calibri" w:hAnsi="Palatino Linotype" w:cs="Arial"/>
        </w:rPr>
        <w:t xml:space="preserve">se puso a la vista de la recurrente mediante acuerdo </w:t>
      </w:r>
      <w:r w:rsidR="00BB03B3">
        <w:rPr>
          <w:rFonts w:ascii="Palatino Linotype" w:eastAsia="Calibri" w:hAnsi="Palatino Linotype" w:cs="Arial"/>
        </w:rPr>
        <w:t>de</w:t>
      </w:r>
      <w:r w:rsidR="00FB0545" w:rsidRPr="00640032">
        <w:rPr>
          <w:rFonts w:ascii="Palatino Linotype" w:eastAsia="Calibri" w:hAnsi="Palatino Linotype" w:cs="Arial"/>
        </w:rPr>
        <w:t xml:space="preserve"> </w:t>
      </w:r>
      <w:r>
        <w:rPr>
          <w:rFonts w:ascii="Palatino Linotype" w:eastAsia="Calibri" w:hAnsi="Palatino Linotype" w:cs="Arial"/>
        </w:rPr>
        <w:t>veintiséis (2</w:t>
      </w:r>
      <w:r w:rsidR="00542E3A">
        <w:rPr>
          <w:rFonts w:ascii="Palatino Linotype" w:eastAsia="Calibri" w:hAnsi="Palatino Linotype" w:cs="Arial"/>
        </w:rPr>
        <w:t>6</w:t>
      </w:r>
      <w:r>
        <w:rPr>
          <w:rFonts w:ascii="Palatino Linotype" w:eastAsia="Calibri" w:hAnsi="Palatino Linotype" w:cs="Arial"/>
        </w:rPr>
        <w:t>) de agosto</w:t>
      </w:r>
      <w:r w:rsidR="001008FA">
        <w:rPr>
          <w:rFonts w:ascii="Palatino Linotype" w:eastAsia="Calibri" w:hAnsi="Palatino Linotype" w:cs="Arial"/>
        </w:rPr>
        <w:t xml:space="preserve"> de dos mil veintiuno. </w:t>
      </w:r>
    </w:p>
    <w:p w:rsidR="00BB03B3" w:rsidRDefault="00BB03B3" w:rsidP="00BB03B3">
      <w:pPr>
        <w:pStyle w:val="Prrafodelista"/>
        <w:rPr>
          <w:rFonts w:ascii="Palatino Linotype" w:eastAsia="MS Mincho" w:hAnsi="Palatino Linotype" w:cs="Times New Roman"/>
        </w:rPr>
      </w:pPr>
    </w:p>
    <w:p w:rsidR="00FB0545" w:rsidRPr="00BB03B3" w:rsidRDefault="00BB03B3" w:rsidP="00BB03B3">
      <w:pPr>
        <w:numPr>
          <w:ilvl w:val="0"/>
          <w:numId w:val="1"/>
        </w:numPr>
        <w:spacing w:line="360" w:lineRule="auto"/>
        <w:ind w:left="0" w:firstLine="0"/>
        <w:contextualSpacing/>
        <w:jc w:val="both"/>
        <w:rPr>
          <w:rFonts w:ascii="Palatino Linotype" w:eastAsia="MS Mincho" w:hAnsi="Palatino Linotype" w:cs="Times New Roman"/>
        </w:rPr>
      </w:pPr>
      <w:r>
        <w:rPr>
          <w:rFonts w:ascii="Palatino Linotype" w:eastAsia="MS Mincho" w:hAnsi="Palatino Linotype" w:cs="Times New Roman"/>
        </w:rPr>
        <w:lastRenderedPageBreak/>
        <w:t xml:space="preserve">Mediante el informe justificado se remitió </w:t>
      </w:r>
      <w:r w:rsidR="00C43F25">
        <w:rPr>
          <w:rFonts w:ascii="Palatino Linotype" w:eastAsia="MS Mincho" w:hAnsi="Palatino Linotype" w:cs="Times New Roman"/>
        </w:rPr>
        <w:t>el archivo electrónico denominado “</w:t>
      </w:r>
      <w:r w:rsidR="00C43F25" w:rsidRPr="00692969">
        <w:rPr>
          <w:rFonts w:ascii="Palatino Linotype" w:eastAsia="MS Mincho" w:hAnsi="Palatino Linotype"/>
          <w:b/>
          <w:sz w:val="22"/>
        </w:rPr>
        <w:t>INFORME JUTIFICADO – SOL. 35</w:t>
      </w:r>
      <w:r w:rsidR="00C43F25">
        <w:rPr>
          <w:rFonts w:ascii="Palatino Linotype" w:eastAsia="MS Mincho" w:hAnsi="Palatino Linotype"/>
          <w:b/>
          <w:sz w:val="22"/>
        </w:rPr>
        <w:t xml:space="preserve">”, </w:t>
      </w:r>
      <w:r w:rsidR="00C43F25" w:rsidRPr="00C43F25">
        <w:rPr>
          <w:rFonts w:ascii="Palatino Linotype" w:eastAsia="MS Mincho" w:hAnsi="Palatino Linotype"/>
          <w:sz w:val="22"/>
        </w:rPr>
        <w:t>mismo que consta d</w:t>
      </w:r>
      <w:r w:rsidR="00F72C9F" w:rsidRPr="00C43F25">
        <w:rPr>
          <w:rFonts w:ascii="Palatino Linotype" w:eastAsia="MS Mincho" w:hAnsi="Palatino Linotype" w:cs="Times New Roman"/>
        </w:rPr>
        <w:t>el oficio</w:t>
      </w:r>
      <w:r w:rsidR="0023579C">
        <w:rPr>
          <w:rFonts w:ascii="Palatino Linotype" w:eastAsia="MS Mincho" w:hAnsi="Palatino Linotype" w:cs="Times New Roman"/>
        </w:rPr>
        <w:t xml:space="preserve"> número </w:t>
      </w:r>
      <w:r w:rsidR="00194558">
        <w:rPr>
          <w:rFonts w:ascii="Palatino Linotype" w:eastAsia="MS Mincho" w:hAnsi="Palatino Linotype" w:cs="Times New Roman"/>
        </w:rPr>
        <w:t>DCOH/0742/2021</w:t>
      </w:r>
      <w:r w:rsidR="004C4F21">
        <w:rPr>
          <w:rFonts w:ascii="Palatino Linotype" w:eastAsia="MS Mincho" w:hAnsi="Palatino Linotype" w:cs="Times New Roman"/>
        </w:rPr>
        <w:t xml:space="preserve"> de fecha 12 de agosto de 2021, suscrito y signado por el Director de Construcción y Operación Hidráulica, dirigido a la Unidad de Transparencia y Acceso a la Información Pública, a través del cual anexó de manera física y en archivo PDF, el oficio OIOPDM/DG/011/2021, enviado por el Organismo Público Descentralizado para la Prestación de los Servicios de Agua Potable, Alcantarillado y Saneamiento del Municipio de Cuautitlán Izcalli, denominado (Operagua Izcalli, O.P.D.M.), a la Comisión del Agua Estado de México (CAEM) en relación con el colector marginal de la Laguna de la Piedad.</w:t>
      </w:r>
    </w:p>
    <w:p w:rsidR="00FB0545" w:rsidRPr="00640032" w:rsidRDefault="00FB0545" w:rsidP="00FB0545">
      <w:pPr>
        <w:spacing w:line="360" w:lineRule="auto"/>
        <w:contextualSpacing/>
        <w:jc w:val="both"/>
        <w:rPr>
          <w:rFonts w:ascii="Palatino Linotype" w:eastAsia="MS Mincho" w:hAnsi="Palatino Linotype" w:cs="Times New Roman"/>
          <w:i/>
          <w:color w:val="000000"/>
        </w:rPr>
      </w:pPr>
    </w:p>
    <w:p w:rsidR="00FB0545" w:rsidRPr="004C4F21" w:rsidRDefault="001F009D" w:rsidP="00FB0545">
      <w:pPr>
        <w:numPr>
          <w:ilvl w:val="0"/>
          <w:numId w:val="1"/>
        </w:numPr>
        <w:spacing w:line="360" w:lineRule="auto"/>
        <w:ind w:left="0" w:firstLine="0"/>
        <w:contextualSpacing/>
        <w:jc w:val="both"/>
        <w:rPr>
          <w:rFonts w:ascii="Palatino Linotype" w:eastAsia="MS Mincho" w:hAnsi="Palatino Linotype" w:cs="Times New Roman"/>
          <w:b/>
        </w:rPr>
      </w:pPr>
      <w:r>
        <w:rPr>
          <w:rFonts w:ascii="Palatino Linotype" w:eastAsia="MS Mincho" w:hAnsi="Palatino Linotype" w:cs="Times New Roman"/>
        </w:rPr>
        <w:t>La Comisionada</w:t>
      </w:r>
      <w:r w:rsidR="00FB0545" w:rsidRPr="00640032">
        <w:rPr>
          <w:rFonts w:ascii="Palatino Linotype" w:eastAsia="MS Mincho" w:hAnsi="Palatino Linotype" w:cs="Times New Roman"/>
        </w:rPr>
        <w:t xml:space="preserve"> Ponente decretó el cierre de instrucción</w:t>
      </w:r>
      <w:r w:rsidR="00FB0545" w:rsidRPr="00640032">
        <w:rPr>
          <w:rFonts w:ascii="Palatino Linotype" w:eastAsia="MS Mincho" w:hAnsi="Palatino Linotype" w:cs="Arial"/>
        </w:rPr>
        <w:t xml:space="preserve"> </w:t>
      </w:r>
      <w:r w:rsidR="00FB0545" w:rsidRPr="00640032">
        <w:rPr>
          <w:rFonts w:ascii="Palatino Linotype" w:eastAsia="MS Mincho" w:hAnsi="Palatino Linotype" w:cs="Times New Roman"/>
        </w:rPr>
        <w:t>mediante acuerdo de</w:t>
      </w:r>
      <w:r w:rsidR="00042B93">
        <w:rPr>
          <w:rFonts w:ascii="Palatino Linotype" w:eastAsia="MS Mincho" w:hAnsi="Palatino Linotype" w:cs="Times New Roman"/>
        </w:rPr>
        <w:t>l</w:t>
      </w:r>
      <w:r w:rsidR="00FB0545" w:rsidRPr="00640032">
        <w:rPr>
          <w:rFonts w:ascii="Palatino Linotype" w:eastAsia="MS Mincho" w:hAnsi="Palatino Linotype" w:cs="Times New Roman"/>
        </w:rPr>
        <w:t xml:space="preserve"> </w:t>
      </w:r>
      <w:r w:rsidR="00542E3A">
        <w:rPr>
          <w:rFonts w:ascii="Palatino Linotype" w:eastAsia="MS Mincho" w:hAnsi="Palatino Linotype" w:cs="Times New Roman"/>
        </w:rPr>
        <w:t>tres (03) de mayo de dos mil veintiuno</w:t>
      </w:r>
      <w:r w:rsidR="00FB0545" w:rsidRPr="00640032">
        <w:rPr>
          <w:rFonts w:ascii="Palatino Linotype" w:eastAsia="MS Mincho" w:hAnsi="Palatino Linotype" w:cs="Times New Roman"/>
        </w:rPr>
        <w:t xml:space="preserve">, </w:t>
      </w:r>
      <w:r w:rsidR="00BF2528">
        <w:rPr>
          <w:rFonts w:ascii="Palatino Linotype" w:hAnsi="Palatino Linotype"/>
        </w:rPr>
        <w:t>y mediante acuerdo del veintinueve (29) de septiembre de dos mil veintiuno,</w:t>
      </w:r>
      <w:r w:rsidR="00BF2528" w:rsidRPr="00CB613E">
        <w:rPr>
          <w:rFonts w:ascii="Palatino Linotype" w:hAnsi="Palatino Linotype"/>
        </w:rPr>
        <w:t xml:space="preserve"> se notificó que el plazo de treinta (30) días para resolver el recurso de revisión, sería ampliado por un período de quince (15) días hábiles adicionales, </w:t>
      </w:r>
      <w:r w:rsidR="00BF2528" w:rsidRPr="00CB613E">
        <w:rPr>
          <w:rFonts w:ascii="Palatino Linotype" w:hAnsi="Palatino Linotype" w:cs="Arial"/>
        </w:rPr>
        <w:t>por lo que, posterior a ello ordenó turnar el expediente a resolución</w:t>
      </w:r>
      <w:r w:rsidR="00BF2528">
        <w:rPr>
          <w:rFonts w:ascii="Palatino Linotype" w:eastAsia="Calibri" w:hAnsi="Palatino Linotype" w:cs="Arial"/>
          <w:lang w:val="es-ES"/>
        </w:rPr>
        <w:t>.</w:t>
      </w:r>
    </w:p>
    <w:p w:rsidR="004C4F21" w:rsidRDefault="004C4F21" w:rsidP="004C4F21">
      <w:pPr>
        <w:pStyle w:val="Prrafodelista"/>
        <w:rPr>
          <w:rFonts w:ascii="Palatino Linotype" w:eastAsia="MS Mincho" w:hAnsi="Palatino Linotype" w:cs="Times New Roman"/>
          <w:b/>
        </w:rPr>
      </w:pPr>
    </w:p>
    <w:p w:rsidR="00FB0545" w:rsidRPr="006350AA" w:rsidRDefault="004C4F21" w:rsidP="00FB0545">
      <w:pPr>
        <w:numPr>
          <w:ilvl w:val="0"/>
          <w:numId w:val="1"/>
        </w:numPr>
        <w:spacing w:line="360" w:lineRule="auto"/>
        <w:ind w:left="0" w:firstLine="0"/>
        <w:contextualSpacing/>
        <w:jc w:val="both"/>
        <w:rPr>
          <w:rFonts w:ascii="Palatino Linotype" w:eastAsia="MS Mincho" w:hAnsi="Palatino Linotype" w:cs="Times New Roman"/>
          <w:b/>
        </w:rPr>
      </w:pPr>
      <w:r w:rsidRPr="004C4F21">
        <w:rPr>
          <w:rFonts w:ascii="Palatino Linotype" w:eastAsia="MS Mincho" w:hAnsi="Palatino Linotype" w:cs="Times New Roman"/>
        </w:rPr>
        <w:t xml:space="preserve">El </w:t>
      </w:r>
      <w:r w:rsidRPr="004C4F21">
        <w:rPr>
          <w:rFonts w:ascii="Palatino Linotype" w:eastAsia="MS Mincho" w:hAnsi="Palatino Linotype"/>
        </w:rPr>
        <w:t xml:space="preserve">veintitrés (23) de agosto de dos mil veintiuno, en la Vigésima Novena Sesión Ordinaria, el Pleno del Instituto aprobó el returno del recurso de revisión </w:t>
      </w:r>
      <w:r w:rsidRPr="004C4F21">
        <w:rPr>
          <w:rFonts w:ascii="Palatino Linotype" w:eastAsia="MS Mincho" w:hAnsi="Palatino Linotype"/>
        </w:rPr>
        <w:lastRenderedPageBreak/>
        <w:t>indicado al rubro a la Ponencia</w:t>
      </w:r>
      <w:r w:rsidRPr="00C66F1C">
        <w:rPr>
          <w:rFonts w:ascii="Palatino Linotype" w:eastAsia="MS Mincho" w:hAnsi="Palatino Linotype"/>
        </w:rPr>
        <w:t xml:space="preserve"> de la </w:t>
      </w:r>
      <w:r w:rsidRPr="00C66F1C">
        <w:rPr>
          <w:rFonts w:ascii="Palatino Linotype" w:eastAsia="MS Mincho" w:hAnsi="Palatino Linotype"/>
          <w:b/>
        </w:rPr>
        <w:t>Comisionada MARÍA DEL ROSARIO MEJÍA AYALA</w:t>
      </w:r>
      <w:r w:rsidRPr="00C66F1C">
        <w:rPr>
          <w:rFonts w:ascii="Palatino Linotype" w:eastAsia="MS Mincho" w:hAnsi="Palatino Linotype"/>
        </w:rPr>
        <w:t xml:space="preserve"> para su estudio y resolución</w:t>
      </w:r>
      <w:r>
        <w:rPr>
          <w:rFonts w:ascii="Palatino Linotype" w:eastAsia="MS Mincho" w:hAnsi="Palatino Linotype"/>
        </w:rPr>
        <w:t>.</w:t>
      </w:r>
    </w:p>
    <w:p w:rsidR="006350AA" w:rsidRPr="00BF2528" w:rsidRDefault="006350AA" w:rsidP="006350AA">
      <w:pPr>
        <w:spacing w:line="360" w:lineRule="auto"/>
        <w:contextualSpacing/>
        <w:jc w:val="both"/>
        <w:rPr>
          <w:rFonts w:ascii="Palatino Linotype" w:eastAsia="MS Mincho" w:hAnsi="Palatino Linotype" w:cs="Times New Roman"/>
          <w:b/>
        </w:rPr>
      </w:pPr>
    </w:p>
    <w:p w:rsidR="00FB0545" w:rsidRPr="00640032" w:rsidRDefault="00FB0545" w:rsidP="00FB0545">
      <w:pPr>
        <w:keepNext/>
        <w:keepLines/>
        <w:spacing w:line="360" w:lineRule="auto"/>
        <w:jc w:val="center"/>
        <w:outlineLvl w:val="0"/>
        <w:rPr>
          <w:rFonts w:ascii="Palatino Linotype" w:eastAsia="MS Gothic" w:hAnsi="Palatino Linotype" w:cs="Times New Roman"/>
          <w:b/>
          <w:lang w:val="es-MX" w:eastAsia="en-US"/>
        </w:rPr>
      </w:pPr>
      <w:bookmarkStart w:id="7" w:name="_Toc491791302"/>
      <w:bookmarkStart w:id="8" w:name="_Toc528153788"/>
      <w:bookmarkStart w:id="9" w:name="_Toc71158401"/>
      <w:r w:rsidRPr="00640032">
        <w:rPr>
          <w:rFonts w:ascii="Palatino Linotype" w:eastAsia="MS Gothic" w:hAnsi="Palatino Linotype" w:cs="Times New Roman"/>
          <w:b/>
          <w:lang w:val="es-MX" w:eastAsia="en-US"/>
        </w:rPr>
        <w:t>CONSIDERANDO</w:t>
      </w:r>
      <w:bookmarkEnd w:id="7"/>
      <w:bookmarkEnd w:id="8"/>
      <w:bookmarkEnd w:id="9"/>
    </w:p>
    <w:p w:rsidR="00FB0545" w:rsidRPr="00640032" w:rsidRDefault="00FB0545" w:rsidP="00FB0545">
      <w:pPr>
        <w:spacing w:line="360" w:lineRule="auto"/>
        <w:rPr>
          <w:rFonts w:ascii="Palatino Linotype" w:eastAsia="MS Mincho" w:hAnsi="Palatino Linotype" w:cs="Times New Roman"/>
          <w:lang w:val="es-MX" w:eastAsia="en-US"/>
        </w:rPr>
      </w:pPr>
    </w:p>
    <w:p w:rsidR="00FB0545" w:rsidRPr="00640032" w:rsidRDefault="00FB0545" w:rsidP="00FB0545">
      <w:pPr>
        <w:keepNext/>
        <w:keepLines/>
        <w:spacing w:line="360" w:lineRule="auto"/>
        <w:outlineLvl w:val="1"/>
        <w:rPr>
          <w:rFonts w:ascii="Palatino Linotype" w:eastAsia="MS Gothic" w:hAnsi="Palatino Linotype" w:cs="Times New Roman"/>
          <w:b/>
          <w:lang w:val="es-MX" w:eastAsia="en-US"/>
        </w:rPr>
      </w:pPr>
      <w:bookmarkStart w:id="10" w:name="_Toc491791303"/>
      <w:bookmarkStart w:id="11" w:name="_Toc528153789"/>
      <w:bookmarkStart w:id="12" w:name="_Toc71158402"/>
      <w:r w:rsidRPr="00640032">
        <w:rPr>
          <w:rFonts w:ascii="Palatino Linotype" w:eastAsia="MS Gothic" w:hAnsi="Palatino Linotype" w:cs="Times New Roman"/>
          <w:b/>
          <w:lang w:val="es-MX" w:eastAsia="en-US"/>
        </w:rPr>
        <w:t>PRIMERO. De la competencia</w:t>
      </w:r>
      <w:bookmarkEnd w:id="10"/>
      <w:bookmarkEnd w:id="11"/>
      <w:r w:rsidRPr="00640032">
        <w:rPr>
          <w:rFonts w:ascii="Palatino Linotype" w:eastAsia="MS Gothic" w:hAnsi="Palatino Linotype" w:cs="Times New Roman"/>
          <w:b/>
          <w:lang w:val="es-MX" w:eastAsia="en-US"/>
        </w:rPr>
        <w:t>.</w:t>
      </w:r>
      <w:bookmarkEnd w:id="12"/>
    </w:p>
    <w:p w:rsidR="00FB0545" w:rsidRPr="00640032" w:rsidRDefault="00FB0545" w:rsidP="00FB0545">
      <w:pPr>
        <w:spacing w:line="360" w:lineRule="auto"/>
        <w:rPr>
          <w:rFonts w:ascii="Palatino Linotype" w:eastAsia="MS Mincho" w:hAnsi="Palatino Linotype" w:cs="Times New Roman"/>
          <w:lang w:val="es-MX" w:eastAsia="en-US"/>
        </w:rPr>
      </w:pPr>
    </w:p>
    <w:p w:rsidR="00FB0545" w:rsidRPr="00640032" w:rsidRDefault="00FB0545" w:rsidP="00FB0545">
      <w:pPr>
        <w:numPr>
          <w:ilvl w:val="0"/>
          <w:numId w:val="1"/>
        </w:numPr>
        <w:spacing w:line="360" w:lineRule="auto"/>
        <w:ind w:left="0" w:firstLine="0"/>
        <w:contextualSpacing/>
        <w:jc w:val="both"/>
        <w:rPr>
          <w:rFonts w:ascii="Palatino Linotype" w:eastAsia="Calibri" w:hAnsi="Palatino Linotype" w:cs="Times New Roman"/>
          <w:lang w:val="es-ES"/>
        </w:rPr>
      </w:pPr>
      <w:r w:rsidRPr="0064003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segundo, vigésimo tercero y vigésimo cuarto fracciones IV y V de la Constitución Política del Estado Libre y Soberano de México; artículos 1, 2 fracción II, 13, 29, 36 fracciones I y II, 176, 178, 179, 181 párrafo tercero y 185 </w:t>
      </w:r>
      <w:r w:rsidRPr="00640032">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FB0545" w:rsidRDefault="00FB0545" w:rsidP="00FB0545">
      <w:pPr>
        <w:spacing w:line="360" w:lineRule="auto"/>
        <w:contextualSpacing/>
        <w:jc w:val="both"/>
        <w:rPr>
          <w:rFonts w:ascii="Palatino Linotype" w:eastAsia="Calibri" w:hAnsi="Palatino Linotype" w:cs="Times New Roman"/>
          <w:b/>
          <w:lang w:val="es-ES"/>
        </w:rPr>
      </w:pPr>
    </w:p>
    <w:p w:rsidR="006350AA" w:rsidRPr="00640032" w:rsidRDefault="006350AA" w:rsidP="00FB0545">
      <w:pPr>
        <w:spacing w:line="360" w:lineRule="auto"/>
        <w:contextualSpacing/>
        <w:jc w:val="both"/>
        <w:rPr>
          <w:rFonts w:ascii="Palatino Linotype" w:eastAsia="Calibri" w:hAnsi="Palatino Linotype" w:cs="Times New Roman"/>
          <w:b/>
          <w:lang w:val="es-ES"/>
        </w:rPr>
      </w:pPr>
    </w:p>
    <w:p w:rsidR="00FB0545" w:rsidRPr="00640032" w:rsidRDefault="00FB0545" w:rsidP="00FB0545">
      <w:pPr>
        <w:keepNext/>
        <w:keepLines/>
        <w:spacing w:line="360" w:lineRule="auto"/>
        <w:outlineLvl w:val="1"/>
        <w:rPr>
          <w:rFonts w:ascii="Palatino Linotype" w:eastAsia="MS Gothic" w:hAnsi="Palatino Linotype" w:cs="Times New Roman"/>
          <w:b/>
          <w:lang w:val="es-MX" w:eastAsia="en-US"/>
        </w:rPr>
      </w:pPr>
      <w:bookmarkStart w:id="13" w:name="_Toc491791304"/>
      <w:bookmarkStart w:id="14" w:name="_Toc528153790"/>
      <w:bookmarkStart w:id="15" w:name="_Toc71158403"/>
      <w:r w:rsidRPr="00640032">
        <w:rPr>
          <w:rFonts w:ascii="Palatino Linotype" w:eastAsia="MS Gothic" w:hAnsi="Palatino Linotype" w:cs="Times New Roman"/>
          <w:b/>
          <w:lang w:val="es-MX" w:eastAsia="en-US"/>
        </w:rPr>
        <w:lastRenderedPageBreak/>
        <w:t>SEGUNDO. De la oportunidad y procedencia.</w:t>
      </w:r>
      <w:bookmarkEnd w:id="13"/>
      <w:bookmarkEnd w:id="14"/>
      <w:bookmarkEnd w:id="15"/>
    </w:p>
    <w:p w:rsidR="00FB0545" w:rsidRPr="00640032" w:rsidRDefault="00FB0545" w:rsidP="00FB0545">
      <w:pPr>
        <w:spacing w:line="360" w:lineRule="auto"/>
        <w:rPr>
          <w:rFonts w:ascii="Palatino Linotype" w:eastAsia="MS Mincho" w:hAnsi="Palatino Linotype" w:cs="Times New Roman"/>
          <w:lang w:val="es-MX" w:eastAsia="en-US"/>
        </w:rPr>
      </w:pPr>
    </w:p>
    <w:p w:rsidR="00FB0545" w:rsidRPr="008C0A74" w:rsidRDefault="00FB0545" w:rsidP="008C0A74">
      <w:pPr>
        <w:numPr>
          <w:ilvl w:val="0"/>
          <w:numId w:val="1"/>
        </w:numPr>
        <w:spacing w:line="360" w:lineRule="auto"/>
        <w:ind w:left="0" w:right="49" w:firstLine="0"/>
        <w:contextualSpacing/>
        <w:jc w:val="both"/>
        <w:rPr>
          <w:rFonts w:ascii="Palatino Linotype" w:eastAsia="Calibri" w:hAnsi="Palatino Linotype" w:cs="Arial"/>
          <w:b/>
        </w:rPr>
      </w:pPr>
      <w:r w:rsidRPr="00640032">
        <w:rPr>
          <w:rFonts w:ascii="Palatino Linotype" w:eastAsia="Calibri" w:hAnsi="Palatino Linotype" w:cs="Arial"/>
        </w:rPr>
        <w:t xml:space="preserve">El medio de impugnación fue presentado a través del Sistema de Acceso a la Información Mexiquense </w:t>
      </w:r>
      <w:r w:rsidRPr="00640032">
        <w:rPr>
          <w:rFonts w:ascii="Palatino Linotype" w:eastAsia="Calibri" w:hAnsi="Palatino Linotype" w:cs="Arial"/>
          <w:b/>
        </w:rPr>
        <w:t xml:space="preserve">(SAIMEX), </w:t>
      </w:r>
      <w:r w:rsidRPr="00640032">
        <w:rPr>
          <w:rFonts w:ascii="Palatino Linotype" w:eastAsia="Calibri" w:hAnsi="Palatino Linotype" w:cs="Arial"/>
        </w:rPr>
        <w:t xml:space="preserve">en el formato previamente aprobado y dentro del plazo legal de quince días hábiles otorgados para tal efecto; para el caso en particular es de señalar que el </w:t>
      </w:r>
      <w:r w:rsidRPr="00640032">
        <w:rPr>
          <w:rFonts w:ascii="Palatino Linotype" w:eastAsia="Calibri" w:hAnsi="Palatino Linotype" w:cs="Arial"/>
          <w:b/>
        </w:rPr>
        <w:t>SUJETO OBLIGADO</w:t>
      </w:r>
      <w:r w:rsidR="008C0A74">
        <w:rPr>
          <w:rFonts w:ascii="Palatino Linotype" w:eastAsia="Calibri" w:hAnsi="Palatino Linotype" w:cs="Arial"/>
        </w:rPr>
        <w:t xml:space="preserve"> emitió respuesta el cinco (05) de agosto</w:t>
      </w:r>
      <w:r w:rsidR="00042B93">
        <w:rPr>
          <w:rFonts w:ascii="Palatino Linotype" w:eastAsia="Calibri" w:hAnsi="Palatino Linotype" w:cs="Arial"/>
        </w:rPr>
        <w:t xml:space="preserve"> de dos mil veintiuno</w:t>
      </w:r>
      <w:r w:rsidRPr="00640032">
        <w:rPr>
          <w:rFonts w:ascii="Palatino Linotype" w:eastAsia="Calibri" w:hAnsi="Palatino Linotype" w:cs="Arial"/>
        </w:rPr>
        <w:t xml:space="preserve">, de tal forma que el plazo para interponer el recurso transcurrió del </w:t>
      </w:r>
      <w:r w:rsidR="008C0A74">
        <w:rPr>
          <w:rFonts w:ascii="Palatino Linotype" w:eastAsia="Calibri" w:hAnsi="Palatino Linotype" w:cs="Arial"/>
        </w:rPr>
        <w:t xml:space="preserve">seis </w:t>
      </w:r>
      <w:r w:rsidR="008C0A74" w:rsidRPr="008C0A74">
        <w:rPr>
          <w:rFonts w:ascii="Palatino Linotype" w:eastAsia="Calibri" w:hAnsi="Palatino Linotype" w:cs="Arial"/>
        </w:rPr>
        <w:t>(06)</w:t>
      </w:r>
      <w:r w:rsidR="008C0A74">
        <w:rPr>
          <w:rFonts w:ascii="Palatino Linotype" w:eastAsia="Calibri" w:hAnsi="Palatino Linotype" w:cs="Arial"/>
        </w:rPr>
        <w:t xml:space="preserve"> de agosto al</w:t>
      </w:r>
      <w:r w:rsidRPr="008C0A74">
        <w:rPr>
          <w:rFonts w:ascii="Palatino Linotype" w:eastAsia="Calibri" w:hAnsi="Palatino Linotype" w:cs="Arial"/>
        </w:rPr>
        <w:t xml:space="preserve"> </w:t>
      </w:r>
      <w:r w:rsidR="008C0A74">
        <w:rPr>
          <w:rFonts w:ascii="Palatino Linotype" w:eastAsia="Calibri" w:hAnsi="Palatino Linotype" w:cs="Arial"/>
        </w:rPr>
        <w:t>veintiséis (26</w:t>
      </w:r>
      <w:r w:rsidRPr="008C0A74">
        <w:rPr>
          <w:rFonts w:ascii="Palatino Linotype" w:eastAsia="Calibri" w:hAnsi="Palatino Linotype" w:cs="Arial"/>
        </w:rPr>
        <w:t xml:space="preserve">) de </w:t>
      </w:r>
      <w:r w:rsidR="008C0A74">
        <w:rPr>
          <w:rFonts w:ascii="Palatino Linotype" w:eastAsia="Calibri" w:hAnsi="Palatino Linotype" w:cs="Arial"/>
        </w:rPr>
        <w:t>agosto</w:t>
      </w:r>
      <w:r w:rsidR="00042B93" w:rsidRPr="008C0A74">
        <w:rPr>
          <w:rFonts w:ascii="Palatino Linotype" w:eastAsia="Calibri" w:hAnsi="Palatino Linotype" w:cs="Arial"/>
        </w:rPr>
        <w:t xml:space="preserve"> de dos mil veintiuno</w:t>
      </w:r>
      <w:r w:rsidRPr="008C0A74">
        <w:rPr>
          <w:rFonts w:ascii="Palatino Linotype" w:eastAsia="Calibri" w:hAnsi="Palatino Linotype" w:cs="Arial"/>
        </w:rPr>
        <w:t xml:space="preserve">, en consecuencia, si la parte </w:t>
      </w:r>
      <w:r w:rsidRPr="008C0A74">
        <w:rPr>
          <w:rFonts w:ascii="Palatino Linotype" w:eastAsia="Calibri" w:hAnsi="Palatino Linotype" w:cs="Arial"/>
          <w:b/>
        </w:rPr>
        <w:t>RECURRENTE</w:t>
      </w:r>
      <w:r w:rsidRPr="008C0A74">
        <w:rPr>
          <w:rFonts w:ascii="Palatino Linotype" w:eastAsia="Calibri" w:hAnsi="Palatino Linotype" w:cs="Arial"/>
        </w:rPr>
        <w:t xml:space="preserve"> p</w:t>
      </w:r>
      <w:r w:rsidR="008C0A74">
        <w:rPr>
          <w:rFonts w:ascii="Palatino Linotype" w:eastAsia="Calibri" w:hAnsi="Palatino Linotype" w:cs="Arial"/>
        </w:rPr>
        <w:t>resentó su inconformidad el cinco (05</w:t>
      </w:r>
      <w:r w:rsidR="00042B93" w:rsidRPr="008C0A74">
        <w:rPr>
          <w:rFonts w:ascii="Palatino Linotype" w:eastAsia="Calibri" w:hAnsi="Palatino Linotype" w:cs="Arial"/>
        </w:rPr>
        <w:t>)</w:t>
      </w:r>
      <w:r w:rsidR="008C0A74">
        <w:rPr>
          <w:rFonts w:ascii="Palatino Linotype" w:eastAsia="Calibri" w:hAnsi="Palatino Linotype" w:cs="Arial"/>
        </w:rPr>
        <w:t xml:space="preserve"> de agosto </w:t>
      </w:r>
      <w:r w:rsidR="00042B93" w:rsidRPr="008C0A74">
        <w:rPr>
          <w:rFonts w:ascii="Palatino Linotype" w:eastAsia="Calibri" w:hAnsi="Palatino Linotype" w:cs="Arial"/>
        </w:rPr>
        <w:t>de dos mil veintiuno</w:t>
      </w:r>
      <w:r w:rsidRPr="008C0A74">
        <w:rPr>
          <w:rFonts w:ascii="Palatino Linotype" w:eastAsia="Calibri" w:hAnsi="Palatino Linotype" w:cs="Arial"/>
        </w:rPr>
        <w:t>, se encuentra dentro de los márgenes temporales previstos en el artículo 178 de la Ley de Transparencia y Acceso a la Información Pública del Estado de México y Municipios</w:t>
      </w:r>
      <w:r w:rsidR="003447F6" w:rsidRPr="008C0A74">
        <w:rPr>
          <w:rFonts w:ascii="Palatino Linotype" w:eastAsia="Calibri" w:hAnsi="Palatino Linotype" w:cs="Arial"/>
        </w:rPr>
        <w:t>.</w:t>
      </w:r>
    </w:p>
    <w:p w:rsidR="00E87CA8" w:rsidRDefault="00E87CA8" w:rsidP="00E87CA8">
      <w:pPr>
        <w:pStyle w:val="Prrafodelista"/>
        <w:numPr>
          <w:ilvl w:val="0"/>
          <w:numId w:val="1"/>
        </w:numPr>
        <w:spacing w:before="240" w:after="240" w:line="360" w:lineRule="auto"/>
        <w:ind w:left="0" w:right="49" w:firstLine="0"/>
        <w:jc w:val="both"/>
        <w:rPr>
          <w:rFonts w:ascii="Palatino Linotype" w:eastAsia="Times New Roman" w:hAnsi="Palatino Linotype" w:cs="Arial"/>
          <w:bCs/>
          <w:color w:val="555555"/>
          <w:szCs w:val="22"/>
          <w:lang w:val="es-MX" w:eastAsia="es-MX"/>
        </w:rPr>
      </w:pPr>
      <w:r>
        <w:rPr>
          <w:rFonts w:ascii="Palatino Linotype" w:eastAsia="Times New Roman" w:hAnsi="Palatino Linotype" w:cs="Arial"/>
          <w:bCs/>
          <w:color w:val="000000"/>
          <w:lang w:eastAsia="es-MX"/>
        </w:rPr>
        <w:t xml:space="preserve">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w:t>
      </w:r>
      <w:r>
        <w:rPr>
          <w:rFonts w:ascii="Palatino Linotype" w:eastAsia="Times New Roman" w:hAnsi="Palatino Linotype" w:cs="Arial"/>
          <w:bCs/>
          <w:color w:val="000000"/>
          <w:lang w:eastAsia="es-MX"/>
        </w:rPr>
        <w:lastRenderedPageBreak/>
        <w:t>privilegiar el derecho de acceso a la información se entra al estudio del presente recurso de revisión sin que la fecha en que se presentó afecte la resolución.</w:t>
      </w:r>
    </w:p>
    <w:p w:rsidR="00E87CA8" w:rsidRDefault="00E87CA8" w:rsidP="00E87CA8">
      <w:pPr>
        <w:pStyle w:val="Prrafodelista"/>
        <w:spacing w:before="240" w:after="240" w:line="360" w:lineRule="auto"/>
        <w:ind w:left="0" w:right="49"/>
        <w:jc w:val="both"/>
        <w:rPr>
          <w:rFonts w:ascii="Palatino Linotype" w:eastAsia="Times New Roman" w:hAnsi="Palatino Linotype" w:cs="Arial"/>
          <w:bCs/>
          <w:color w:val="555555"/>
          <w:lang w:eastAsia="es-MX"/>
        </w:rPr>
      </w:pPr>
    </w:p>
    <w:p w:rsidR="00E87CA8" w:rsidRDefault="00E87CA8" w:rsidP="00E87CA8">
      <w:pPr>
        <w:pStyle w:val="Prrafodelista"/>
        <w:numPr>
          <w:ilvl w:val="0"/>
          <w:numId w:val="1"/>
        </w:numPr>
        <w:spacing w:before="240" w:after="240" w:line="360" w:lineRule="auto"/>
        <w:ind w:left="0" w:firstLine="0"/>
        <w:jc w:val="both"/>
        <w:rPr>
          <w:rFonts w:ascii="Palatino Linotype" w:eastAsia="Times New Roman" w:hAnsi="Palatino Linotype" w:cs="Arial"/>
          <w:lang w:eastAsia="en-US"/>
        </w:rPr>
      </w:pPr>
      <w:r>
        <w:rPr>
          <w:rFonts w:ascii="Palatino Linotype" w:eastAsia="Times New Roman"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E87CA8" w:rsidRDefault="00E87CA8" w:rsidP="00E87CA8">
      <w:pPr>
        <w:spacing w:after="240" w:line="360" w:lineRule="auto"/>
        <w:ind w:left="851" w:right="616"/>
        <w:contextualSpacing/>
        <w:jc w:val="both"/>
        <w:rPr>
          <w:rFonts w:ascii="Palatino Linotype" w:eastAsia="Times New Roman" w:hAnsi="Palatino Linotype" w:cs="Arial"/>
          <w:i/>
        </w:rPr>
      </w:pPr>
      <w:r>
        <w:rPr>
          <w:rFonts w:ascii="Palatino Linotype" w:eastAsia="Times New Roman" w:hAnsi="Palatino Linotype" w:cs="Arial"/>
          <w:i/>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E87CA8" w:rsidRDefault="00E87CA8" w:rsidP="00E87CA8">
      <w:pPr>
        <w:spacing w:line="360" w:lineRule="auto"/>
        <w:ind w:left="851" w:right="616"/>
        <w:contextualSpacing/>
        <w:jc w:val="both"/>
        <w:rPr>
          <w:rFonts w:ascii="Palatino Linotype" w:eastAsia="Times New Roman" w:hAnsi="Palatino Linotype" w:cs="Arial"/>
          <w:i/>
        </w:rPr>
      </w:pPr>
      <w:r>
        <w:rPr>
          <w:rFonts w:ascii="Palatino Linotype" w:eastAsia="Times New Roman" w:hAnsi="Palatino Linotype" w:cs="Arial"/>
          <w:i/>
        </w:rPr>
        <w:t xml:space="preserve"> 1a./J. 41/2015 (10a.) </w:t>
      </w:r>
    </w:p>
    <w:p w:rsidR="00E87CA8" w:rsidRDefault="00E87CA8" w:rsidP="00E87CA8">
      <w:pPr>
        <w:spacing w:line="360" w:lineRule="auto"/>
        <w:ind w:left="851" w:right="616"/>
        <w:contextualSpacing/>
        <w:jc w:val="both"/>
        <w:rPr>
          <w:rFonts w:ascii="Palatino Linotype" w:eastAsia="Times New Roman" w:hAnsi="Palatino Linotype" w:cs="Arial"/>
          <w:i/>
        </w:rPr>
      </w:pPr>
      <w:r>
        <w:rPr>
          <w:rFonts w:ascii="Palatino Linotype" w:eastAsia="Times New Roman" w:hAnsi="Palatino Linotype" w:cs="Arial"/>
          <w:i/>
        </w:rPr>
        <w:lastRenderedPageBreak/>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E87CA8" w:rsidRDefault="00E87CA8" w:rsidP="00E87CA8">
      <w:pPr>
        <w:spacing w:line="360" w:lineRule="auto"/>
        <w:ind w:left="851" w:right="616"/>
        <w:contextualSpacing/>
        <w:jc w:val="both"/>
        <w:rPr>
          <w:rFonts w:ascii="Palatino Linotype" w:eastAsia="Times New Roman" w:hAnsi="Palatino Linotype" w:cs="Arial"/>
          <w:i/>
        </w:rPr>
      </w:pPr>
    </w:p>
    <w:p w:rsidR="00E87CA8" w:rsidRDefault="00E87CA8" w:rsidP="00E87CA8">
      <w:pPr>
        <w:spacing w:line="360" w:lineRule="auto"/>
        <w:ind w:left="851" w:right="616"/>
        <w:contextualSpacing/>
        <w:jc w:val="both"/>
        <w:rPr>
          <w:rFonts w:ascii="Palatino Linotype" w:eastAsia="Times New Roman" w:hAnsi="Palatino Linotype" w:cs="Arial"/>
          <w:i/>
        </w:rPr>
      </w:pPr>
      <w:r>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E87CA8" w:rsidRDefault="00E87CA8" w:rsidP="00E87CA8">
      <w:pPr>
        <w:spacing w:line="360" w:lineRule="auto"/>
        <w:ind w:left="851" w:right="616"/>
        <w:contextualSpacing/>
        <w:jc w:val="both"/>
        <w:rPr>
          <w:rFonts w:ascii="Palatino Linotype" w:eastAsia="Times New Roman" w:hAnsi="Palatino Linotype" w:cs="Arial"/>
          <w:i/>
        </w:rPr>
      </w:pPr>
    </w:p>
    <w:p w:rsidR="00E87CA8" w:rsidRDefault="00E87CA8" w:rsidP="00E87CA8">
      <w:pPr>
        <w:spacing w:line="360" w:lineRule="auto"/>
        <w:ind w:left="851" w:right="616"/>
        <w:contextualSpacing/>
        <w:jc w:val="both"/>
        <w:rPr>
          <w:rFonts w:ascii="Palatino Linotype" w:eastAsia="Times New Roman" w:hAnsi="Palatino Linotype" w:cs="Arial"/>
          <w:i/>
        </w:rPr>
      </w:pPr>
      <w:r>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rsidR="00E87CA8" w:rsidRDefault="00E87CA8" w:rsidP="00E87CA8">
      <w:pPr>
        <w:spacing w:line="360" w:lineRule="auto"/>
        <w:ind w:left="851" w:right="616"/>
        <w:contextualSpacing/>
        <w:jc w:val="both"/>
        <w:rPr>
          <w:rFonts w:ascii="Palatino Linotype" w:eastAsia="Times New Roman" w:hAnsi="Palatino Linotype" w:cs="Arial"/>
          <w:i/>
        </w:rPr>
      </w:pPr>
    </w:p>
    <w:p w:rsidR="00E87CA8" w:rsidRDefault="00E87CA8" w:rsidP="00E87CA8">
      <w:pPr>
        <w:spacing w:line="360" w:lineRule="auto"/>
        <w:ind w:left="851" w:right="616"/>
        <w:contextualSpacing/>
        <w:jc w:val="both"/>
        <w:rPr>
          <w:rFonts w:ascii="Palatino Linotype" w:eastAsia="Times New Roman" w:hAnsi="Palatino Linotype" w:cs="Arial"/>
          <w:i/>
        </w:rPr>
      </w:pPr>
      <w:r>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w:t>
      </w:r>
      <w:r>
        <w:rPr>
          <w:rFonts w:ascii="Palatino Linotype" w:eastAsia="Times New Roman" w:hAnsi="Palatino Linotype" w:cs="Arial"/>
          <w:i/>
        </w:rPr>
        <w:lastRenderedPageBreak/>
        <w:t xml:space="preserve">García Villegas y Alfredo Gutiérrez Ortiz Mena. Ponente: José Ramón Cossío Díaz. Secretaria: Lorena Goslinga Remírez. </w:t>
      </w:r>
    </w:p>
    <w:p w:rsidR="00E87CA8" w:rsidRDefault="00E87CA8" w:rsidP="00E87CA8">
      <w:pPr>
        <w:spacing w:line="360" w:lineRule="auto"/>
        <w:ind w:left="851" w:right="616"/>
        <w:contextualSpacing/>
        <w:jc w:val="both"/>
        <w:rPr>
          <w:rFonts w:ascii="Palatino Linotype" w:eastAsia="Times New Roman" w:hAnsi="Palatino Linotype" w:cs="Arial"/>
          <w:i/>
        </w:rPr>
      </w:pPr>
    </w:p>
    <w:p w:rsidR="00E87CA8" w:rsidRDefault="00E87CA8" w:rsidP="00E87CA8">
      <w:pPr>
        <w:spacing w:line="360" w:lineRule="auto"/>
        <w:ind w:left="851" w:right="616"/>
        <w:contextualSpacing/>
        <w:jc w:val="both"/>
        <w:rPr>
          <w:rFonts w:ascii="Palatino Linotype" w:eastAsia="Times New Roman" w:hAnsi="Palatino Linotype" w:cs="Arial"/>
          <w:i/>
        </w:rPr>
      </w:pPr>
      <w:r>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E87CA8" w:rsidRDefault="00E87CA8" w:rsidP="00E87CA8">
      <w:pPr>
        <w:spacing w:line="360" w:lineRule="auto"/>
        <w:ind w:left="851" w:right="616"/>
        <w:contextualSpacing/>
        <w:jc w:val="both"/>
        <w:rPr>
          <w:rFonts w:ascii="Palatino Linotype" w:eastAsia="Times New Roman" w:hAnsi="Palatino Linotype" w:cs="Arial"/>
          <w:i/>
        </w:rPr>
      </w:pPr>
    </w:p>
    <w:p w:rsidR="00E87CA8" w:rsidRDefault="00E87CA8" w:rsidP="00E87CA8">
      <w:pPr>
        <w:spacing w:line="360" w:lineRule="auto"/>
        <w:ind w:left="851" w:right="616"/>
        <w:contextualSpacing/>
        <w:jc w:val="both"/>
        <w:rPr>
          <w:rFonts w:ascii="Palatino Linotype" w:eastAsia="Times New Roman" w:hAnsi="Palatino Linotype" w:cs="Arial"/>
          <w:i/>
        </w:rPr>
      </w:pPr>
      <w:r>
        <w:rPr>
          <w:rFonts w:ascii="Palatino Linotype" w:eastAsia="Times New Roman" w:hAnsi="Palatino Linotype" w:cs="Arial"/>
          <w:i/>
        </w:rPr>
        <w:t>Tesis de jurisprudencia 41/2015 (10a.). Aprobada por la Primera Sala de este Alto Tribunal, en sesión privada de veintisiete de mayo de dos mil quince.</w:t>
      </w:r>
    </w:p>
    <w:p w:rsidR="00E87CA8" w:rsidRDefault="00E87CA8" w:rsidP="00E87CA8">
      <w:pPr>
        <w:spacing w:before="240" w:line="360" w:lineRule="auto"/>
        <w:ind w:right="616"/>
        <w:contextualSpacing/>
        <w:jc w:val="both"/>
        <w:rPr>
          <w:rFonts w:ascii="Palatino Linotype" w:eastAsia="Times New Roman" w:hAnsi="Palatino Linotype" w:cs="Times New Roman"/>
          <w:i/>
        </w:rPr>
      </w:pPr>
    </w:p>
    <w:p w:rsidR="00E87CA8" w:rsidRDefault="00E87CA8" w:rsidP="00E87CA8">
      <w:pPr>
        <w:pStyle w:val="Prrafodelista"/>
        <w:numPr>
          <w:ilvl w:val="0"/>
          <w:numId w:val="1"/>
        </w:numPr>
        <w:spacing w:before="240" w:after="240" w:line="360" w:lineRule="auto"/>
        <w:ind w:left="0" w:right="49" w:firstLine="0"/>
        <w:jc w:val="both"/>
        <w:rPr>
          <w:rFonts w:ascii="Palatino Linotype" w:eastAsiaTheme="minorHAnsi" w:hAnsi="Palatino Linotype" w:cs="Arial"/>
          <w:i/>
          <w:szCs w:val="20"/>
        </w:rPr>
      </w:pPr>
      <w:r>
        <w:rPr>
          <w:rFonts w:ascii="Palatino Linotype" w:hAnsi="Palatino Linotype"/>
        </w:rPr>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E87CA8" w:rsidRDefault="00E87CA8" w:rsidP="00E87CA8">
      <w:pPr>
        <w:pStyle w:val="Prrafodelista"/>
        <w:spacing w:before="240" w:after="240" w:line="360" w:lineRule="auto"/>
        <w:ind w:left="0" w:right="49"/>
        <w:jc w:val="both"/>
        <w:rPr>
          <w:rFonts w:ascii="Palatino Linotype" w:hAnsi="Palatino Linotype" w:cs="Arial"/>
          <w:i/>
          <w:szCs w:val="20"/>
        </w:rPr>
      </w:pPr>
    </w:p>
    <w:p w:rsidR="00E87CA8" w:rsidRPr="008C0A74" w:rsidRDefault="00E87CA8" w:rsidP="008C0A74">
      <w:pPr>
        <w:pStyle w:val="Prrafodelista"/>
        <w:numPr>
          <w:ilvl w:val="0"/>
          <w:numId w:val="1"/>
        </w:numPr>
        <w:spacing w:before="240" w:after="240" w:line="360" w:lineRule="auto"/>
        <w:ind w:left="0" w:right="49" w:firstLine="0"/>
        <w:jc w:val="both"/>
        <w:rPr>
          <w:rFonts w:ascii="Palatino Linotype" w:hAnsi="Palatino Linotype" w:cs="Arial"/>
          <w:i/>
          <w:szCs w:val="20"/>
        </w:rPr>
      </w:pPr>
      <w:r>
        <w:rPr>
          <w:rFonts w:ascii="Palatino Linotype" w:hAnsi="Palatino Linotype"/>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8C0A74" w:rsidRPr="008C0A74" w:rsidRDefault="008C0A74" w:rsidP="008C0A74">
      <w:pPr>
        <w:pStyle w:val="Prrafodelista"/>
        <w:spacing w:before="240" w:after="240" w:line="360" w:lineRule="auto"/>
        <w:ind w:left="0" w:right="49"/>
        <w:jc w:val="both"/>
        <w:rPr>
          <w:rFonts w:ascii="Palatino Linotype" w:hAnsi="Palatino Linotype" w:cs="Arial"/>
          <w:i/>
          <w:szCs w:val="20"/>
        </w:rPr>
      </w:pPr>
    </w:p>
    <w:p w:rsidR="008C0A74" w:rsidRPr="008C0A74" w:rsidRDefault="00E87CA8" w:rsidP="008C0A74">
      <w:pPr>
        <w:pStyle w:val="Prrafodelista"/>
        <w:numPr>
          <w:ilvl w:val="0"/>
          <w:numId w:val="1"/>
        </w:numPr>
        <w:spacing w:before="240" w:after="240" w:line="360" w:lineRule="auto"/>
        <w:ind w:left="0" w:right="49" w:firstLine="0"/>
        <w:jc w:val="both"/>
        <w:rPr>
          <w:rFonts w:ascii="Palatino Linotype" w:hAnsi="Palatino Linotype" w:cs="Arial"/>
          <w:i/>
          <w:szCs w:val="20"/>
        </w:rPr>
      </w:pPr>
      <w:r>
        <w:rPr>
          <w:rFonts w:ascii="Palatino Linotype" w:hAnsi="Palatino Linotype"/>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Pr>
          <w:rFonts w:ascii="Palatino Linotype" w:hAnsi="Palatino Linotype"/>
          <w:b/>
        </w:rPr>
        <w:t>SUJETO OBLIGADO</w:t>
      </w:r>
      <w:r>
        <w:rPr>
          <w:rFonts w:ascii="Palatino Linotype" w:hAnsi="Palatino Linotype"/>
        </w:rPr>
        <w:t>.</w:t>
      </w:r>
    </w:p>
    <w:p w:rsidR="00E87CA8" w:rsidRPr="008C0A74" w:rsidRDefault="00FB0545" w:rsidP="008C0A74">
      <w:pPr>
        <w:numPr>
          <w:ilvl w:val="0"/>
          <w:numId w:val="1"/>
        </w:numPr>
        <w:spacing w:line="360" w:lineRule="auto"/>
        <w:ind w:left="0" w:right="49" w:firstLine="0"/>
        <w:contextualSpacing/>
        <w:jc w:val="both"/>
        <w:rPr>
          <w:rFonts w:ascii="Palatino Linotype" w:eastAsia="Calibri" w:hAnsi="Palatino Linotype" w:cs="Arial"/>
          <w:b/>
        </w:rPr>
      </w:pPr>
      <w:r w:rsidRPr="00640032">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87CA8" w:rsidRPr="00E87CA8" w:rsidRDefault="00E87CA8" w:rsidP="00E87CA8">
      <w:pPr>
        <w:pStyle w:val="Prrafodelista"/>
        <w:spacing w:after="160" w:line="360" w:lineRule="auto"/>
        <w:ind w:left="0"/>
        <w:jc w:val="both"/>
        <w:rPr>
          <w:rFonts w:ascii="Palatino Linotype" w:hAnsi="Palatino Linotype"/>
          <w:lang w:val="es-ES"/>
        </w:rPr>
      </w:pPr>
    </w:p>
    <w:p w:rsidR="00FB0545" w:rsidRPr="00640032" w:rsidRDefault="008C0A74" w:rsidP="00FB0545">
      <w:pPr>
        <w:keepNext/>
        <w:keepLines/>
        <w:spacing w:line="360" w:lineRule="auto"/>
        <w:outlineLvl w:val="0"/>
        <w:rPr>
          <w:rFonts w:ascii="Palatino Linotype" w:eastAsia="Times New Roman" w:hAnsi="Palatino Linotype" w:cs="Times New Roman"/>
          <w:b/>
          <w:lang w:val="es-MX" w:eastAsia="en-US"/>
        </w:rPr>
      </w:pPr>
      <w:bookmarkStart w:id="16" w:name="_Toc499727169"/>
      <w:bookmarkStart w:id="17" w:name="_Toc71158405"/>
      <w:r>
        <w:rPr>
          <w:rFonts w:ascii="Palatino Linotype" w:eastAsia="Times New Roman" w:hAnsi="Palatino Linotype" w:cs="Times New Roman"/>
          <w:b/>
          <w:lang w:val="es-MX" w:eastAsia="en-US"/>
        </w:rPr>
        <w:t>TERCERO</w:t>
      </w:r>
      <w:r w:rsidR="00FB0545" w:rsidRPr="00640032">
        <w:rPr>
          <w:rFonts w:ascii="Palatino Linotype" w:eastAsia="Times New Roman" w:hAnsi="Palatino Linotype" w:cs="Times New Roman"/>
          <w:b/>
          <w:lang w:val="es-MX" w:eastAsia="en-US"/>
        </w:rPr>
        <w:t xml:space="preserve">. </w:t>
      </w:r>
      <w:bookmarkEnd w:id="16"/>
      <w:r w:rsidR="00FB0545" w:rsidRPr="00640032">
        <w:rPr>
          <w:rFonts w:ascii="Palatino Linotype" w:eastAsia="Times New Roman" w:hAnsi="Palatino Linotype" w:cs="Times New Roman"/>
          <w:b/>
          <w:lang w:val="es-MX" w:eastAsia="en-US"/>
        </w:rPr>
        <w:t>De las causales de sobreseimiento.</w:t>
      </w:r>
      <w:bookmarkEnd w:id="17"/>
      <w:r w:rsidR="00FB0545" w:rsidRPr="00640032">
        <w:rPr>
          <w:rFonts w:ascii="Palatino Linotype" w:eastAsia="Times New Roman" w:hAnsi="Palatino Linotype" w:cs="Times New Roman"/>
          <w:b/>
          <w:lang w:val="es-MX" w:eastAsia="en-US"/>
        </w:rPr>
        <w:t xml:space="preserve"> </w:t>
      </w:r>
    </w:p>
    <w:p w:rsidR="00FB0545" w:rsidRPr="00640032" w:rsidRDefault="00FB0545" w:rsidP="00FB0545">
      <w:pPr>
        <w:spacing w:line="360" w:lineRule="auto"/>
        <w:rPr>
          <w:rFonts w:ascii="Palatino Linotype" w:eastAsia="Times New Roman" w:hAnsi="Palatino Linotype" w:cs="Times New Roman"/>
          <w:lang w:val="es-MX" w:eastAsia="en-US"/>
        </w:rPr>
      </w:pPr>
    </w:p>
    <w:p w:rsidR="00FB0545" w:rsidRPr="00640032" w:rsidRDefault="00FB0545" w:rsidP="00FB0545">
      <w:pPr>
        <w:pStyle w:val="Prrafodelista"/>
        <w:numPr>
          <w:ilvl w:val="0"/>
          <w:numId w:val="1"/>
        </w:numPr>
        <w:spacing w:line="360" w:lineRule="auto"/>
        <w:ind w:left="0" w:right="49" w:firstLine="0"/>
        <w:jc w:val="both"/>
        <w:rPr>
          <w:rFonts w:ascii="Palatino Linotype" w:hAnsi="Palatino Linotype" w:cs="Arial"/>
        </w:rPr>
      </w:pPr>
      <w:r w:rsidRPr="00640032">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640032">
        <w:rPr>
          <w:rFonts w:ascii="Palatino Linotype" w:eastAsia="Calibri" w:hAnsi="Palatino Linotype" w:cs="Arial"/>
        </w:rPr>
        <w:t xml:space="preserve">Transparencia, Acceso a la Información Pública del Estado de México y </w:t>
      </w:r>
      <w:r w:rsidRPr="00640032">
        <w:rPr>
          <w:rFonts w:ascii="Palatino Linotype" w:eastAsia="Calibri" w:hAnsi="Palatino Linotype" w:cs="Arial"/>
        </w:rPr>
        <w:lastRenderedPageBreak/>
        <w:t>Municipios</w:t>
      </w:r>
      <w:r w:rsidRPr="00640032">
        <w:rPr>
          <w:rFonts w:ascii="Palatino Linotype" w:hAnsi="Palatino Linotype" w:cs="Arial"/>
        </w:rPr>
        <w:t xml:space="preserve">, y determinar la confirmación; revocación o modificación; desechamiento o </w:t>
      </w:r>
      <w:r w:rsidRPr="00640032">
        <w:rPr>
          <w:rFonts w:ascii="Palatino Linotype" w:hAnsi="Palatino Linotype" w:cs="Arial"/>
          <w:b/>
          <w:u w:val="single"/>
        </w:rPr>
        <w:t>sobreseimiento</w:t>
      </w:r>
      <w:r w:rsidRPr="00640032">
        <w:rPr>
          <w:rFonts w:ascii="Palatino Linotype" w:hAnsi="Palatino Linotype" w:cs="Arial"/>
        </w:rPr>
        <w:t xml:space="preserve">; y en su caso ordenar la entrega de la información con respecto a la respuesta emitida por el </w:t>
      </w:r>
      <w:r w:rsidRPr="00640032">
        <w:rPr>
          <w:rFonts w:ascii="Palatino Linotype" w:hAnsi="Palatino Linotype" w:cs="Arial"/>
          <w:b/>
        </w:rPr>
        <w:t>SUJETO</w:t>
      </w:r>
      <w:r w:rsidRPr="00640032">
        <w:rPr>
          <w:rFonts w:ascii="Palatino Linotype" w:hAnsi="Palatino Linotype" w:cs="Arial"/>
        </w:rPr>
        <w:t xml:space="preserve"> </w:t>
      </w:r>
      <w:r w:rsidRPr="00640032">
        <w:rPr>
          <w:rFonts w:ascii="Palatino Linotype" w:hAnsi="Palatino Linotype" w:cs="Arial"/>
          <w:b/>
        </w:rPr>
        <w:t>OBLIGADO</w:t>
      </w:r>
      <w:r w:rsidRPr="00640032">
        <w:rPr>
          <w:rFonts w:ascii="Palatino Linotype" w:hAnsi="Palatino Linotype" w:cs="Arial"/>
        </w:rPr>
        <w:t>.</w:t>
      </w:r>
    </w:p>
    <w:p w:rsidR="00FB0545" w:rsidRPr="00640032" w:rsidRDefault="00FB0545" w:rsidP="00FB0545">
      <w:pPr>
        <w:spacing w:line="360" w:lineRule="auto"/>
        <w:ind w:right="49"/>
        <w:contextualSpacing/>
        <w:jc w:val="both"/>
        <w:rPr>
          <w:rFonts w:ascii="Palatino Linotype" w:hAnsi="Palatino Linotype" w:cs="Arial"/>
        </w:rPr>
      </w:pPr>
    </w:p>
    <w:p w:rsidR="005F2A75" w:rsidRPr="00640032" w:rsidRDefault="005F2A75" w:rsidP="005F2A75">
      <w:pPr>
        <w:numPr>
          <w:ilvl w:val="0"/>
          <w:numId w:val="5"/>
        </w:numPr>
        <w:spacing w:line="360" w:lineRule="auto"/>
        <w:ind w:left="0" w:firstLine="0"/>
        <w:contextualSpacing/>
        <w:jc w:val="both"/>
        <w:rPr>
          <w:rFonts w:ascii="Palatino Linotype" w:eastAsia="Calibri" w:hAnsi="Palatino Linotype" w:cs="Times New Roman"/>
          <w:lang w:val="es-ES"/>
        </w:rPr>
      </w:pPr>
      <w:r>
        <w:rPr>
          <w:rFonts w:ascii="Palatino Linotype" w:eastAsia="Calibri" w:hAnsi="Palatino Linotype" w:cs="Times New Roman"/>
          <w:lang w:val="es-MX"/>
        </w:rPr>
        <w:t>De acuerdo al precepto legal contenido</w:t>
      </w:r>
      <w:r w:rsidRPr="00640032">
        <w:rPr>
          <w:rFonts w:ascii="Palatino Linotype" w:eastAsia="Calibri" w:hAnsi="Palatino Linotype" w:cs="Times New Roman"/>
        </w:rPr>
        <w:t xml:space="preserve"> en la fracción III del artículo 192 de la </w:t>
      </w:r>
      <w:r w:rsidRPr="00640032">
        <w:rPr>
          <w:rFonts w:ascii="Palatino Linotype" w:eastAsia="Calibri" w:hAnsi="Palatino Linotype" w:cs="Times New Roman"/>
          <w:b/>
        </w:rPr>
        <w:t>Ley de Transparencia y Acceso a la Información Pública del Estado de México y Municipios</w:t>
      </w:r>
      <w:r>
        <w:rPr>
          <w:rFonts w:ascii="Palatino Linotype" w:eastAsia="Calibri" w:hAnsi="Palatino Linotype" w:cs="Times New Roman"/>
        </w:rPr>
        <w:t>, e</w:t>
      </w:r>
      <w:r w:rsidRPr="005F2A75">
        <w:rPr>
          <w:rFonts w:ascii="Palatino Linotype" w:eastAsia="Calibri" w:hAnsi="Palatino Linotype" w:cs="Times New Roman"/>
        </w:rPr>
        <w:t xml:space="preserve">l recurso será sobreseído, en todo o en parte, cuando una vez admitido, </w:t>
      </w:r>
      <w:r>
        <w:rPr>
          <w:rFonts w:ascii="Palatino Linotype" w:eastAsia="Calibri" w:hAnsi="Palatino Linotype" w:cs="Times New Roman"/>
        </w:rPr>
        <w:t>e</w:t>
      </w:r>
      <w:r w:rsidRPr="005F2A75">
        <w:rPr>
          <w:rFonts w:ascii="Palatino Linotype" w:eastAsia="Calibri" w:hAnsi="Palatino Linotype" w:cs="Times New Roman"/>
        </w:rPr>
        <w:t>l sujeto obligado responsable del acto lo modifique o revoque de tal manera que el recurso de revisión quede sin materia;</w:t>
      </w:r>
      <w:r w:rsidRPr="00640032">
        <w:rPr>
          <w:rFonts w:ascii="Palatino Linotype" w:eastAsia="Calibri" w:hAnsi="Palatino Linotype" w:cs="Times New Roman"/>
        </w:rPr>
        <w:t xml:space="preserve"> de ahí que la </w:t>
      </w:r>
      <w:r>
        <w:rPr>
          <w:rFonts w:ascii="Palatino Linotype" w:eastAsia="Calibri" w:hAnsi="Palatino Linotype" w:cs="Times New Roman"/>
        </w:rPr>
        <w:t>actualización de alguno de éste</w:t>
      </w:r>
      <w:r w:rsidRPr="00640032">
        <w:rPr>
          <w:rFonts w:ascii="Palatino Linotype" w:eastAsia="Calibri" w:hAnsi="Palatino Linotype" w:cs="Times New Roman"/>
        </w:rPr>
        <w:t xml:space="preserve"> trae como consecuencia que el medio de impugnación se concluya sin que se analice el objeto de estudio planteado, es decir se sobresea.</w:t>
      </w:r>
    </w:p>
    <w:p w:rsidR="005F2A75" w:rsidRPr="00640032" w:rsidRDefault="005F2A75" w:rsidP="005F2A75">
      <w:pPr>
        <w:spacing w:line="360" w:lineRule="auto"/>
        <w:contextualSpacing/>
        <w:jc w:val="both"/>
        <w:rPr>
          <w:rFonts w:ascii="Palatino Linotype" w:eastAsia="Calibri" w:hAnsi="Palatino Linotype" w:cs="Times New Roman"/>
          <w:lang w:val="es-ES"/>
        </w:rPr>
      </w:pPr>
    </w:p>
    <w:p w:rsidR="005F2A75" w:rsidRPr="00640032" w:rsidRDefault="005F2A75" w:rsidP="005F2A75">
      <w:pPr>
        <w:numPr>
          <w:ilvl w:val="0"/>
          <w:numId w:val="5"/>
        </w:numPr>
        <w:spacing w:line="360" w:lineRule="auto"/>
        <w:ind w:left="0" w:firstLine="0"/>
        <w:contextualSpacing/>
        <w:jc w:val="both"/>
        <w:rPr>
          <w:rFonts w:ascii="Palatino Linotype" w:eastAsia="Calibri" w:hAnsi="Palatino Linotype" w:cs="Times New Roman"/>
          <w:lang w:val="es-ES"/>
        </w:rPr>
      </w:pPr>
      <w:r w:rsidRPr="00640032">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w:t>
      </w:r>
    </w:p>
    <w:p w:rsidR="005F2A75" w:rsidRPr="00640032" w:rsidRDefault="005F2A75" w:rsidP="005F2A75">
      <w:pPr>
        <w:spacing w:line="360" w:lineRule="auto"/>
        <w:contextualSpacing/>
        <w:jc w:val="both"/>
        <w:rPr>
          <w:rFonts w:ascii="Palatino Linotype" w:eastAsia="Calibri" w:hAnsi="Palatino Linotype" w:cs="Times New Roman"/>
          <w:lang w:val="es-ES"/>
        </w:rPr>
      </w:pPr>
    </w:p>
    <w:p w:rsidR="005F2A75" w:rsidRPr="00640032" w:rsidRDefault="005F2A75" w:rsidP="005F2A75">
      <w:pPr>
        <w:numPr>
          <w:ilvl w:val="0"/>
          <w:numId w:val="3"/>
        </w:numPr>
        <w:spacing w:line="360" w:lineRule="auto"/>
        <w:ind w:left="567" w:right="616" w:firstLine="0"/>
        <w:contextualSpacing/>
        <w:jc w:val="both"/>
        <w:rPr>
          <w:rFonts w:ascii="Palatino Linotype" w:hAnsi="Palatino Linotype" w:cs="Arial"/>
        </w:rPr>
      </w:pPr>
      <w:r w:rsidRPr="00640032">
        <w:rPr>
          <w:rFonts w:ascii="Palatino Linotype" w:hAnsi="Palatino Linotype" w:cs="Arial"/>
          <w:b/>
        </w:rPr>
        <w:t>Modifique el acto impugnado:</w:t>
      </w:r>
      <w:r w:rsidRPr="00640032">
        <w:rPr>
          <w:rFonts w:ascii="Palatino Linotype" w:hAnsi="Palatino Linotype" w:cs="Arial"/>
        </w:rPr>
        <w:t xml:space="preserve"> Se actualiza cuando el </w:t>
      </w:r>
      <w:r w:rsidRPr="00640032">
        <w:rPr>
          <w:rFonts w:ascii="Palatino Linotype" w:hAnsi="Palatino Linotype" w:cs="Arial"/>
          <w:b/>
        </w:rPr>
        <w:t>SUJETO OBLIGADO</w:t>
      </w:r>
      <w:r w:rsidRPr="00640032">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rsidR="005F2A75" w:rsidRPr="00640032" w:rsidRDefault="005F2A75" w:rsidP="005F2A75">
      <w:pPr>
        <w:spacing w:line="360" w:lineRule="auto"/>
        <w:ind w:left="1068" w:right="567"/>
        <w:contextualSpacing/>
        <w:jc w:val="both"/>
        <w:rPr>
          <w:rFonts w:ascii="Palatino Linotype" w:hAnsi="Palatino Linotype" w:cs="Arial"/>
        </w:rPr>
      </w:pPr>
    </w:p>
    <w:p w:rsidR="005F2A75" w:rsidRPr="00640032" w:rsidRDefault="005F2A75" w:rsidP="005F2A75">
      <w:pPr>
        <w:numPr>
          <w:ilvl w:val="0"/>
          <w:numId w:val="3"/>
        </w:numPr>
        <w:spacing w:line="360" w:lineRule="auto"/>
        <w:ind w:left="567" w:right="616" w:firstLine="0"/>
        <w:contextualSpacing/>
        <w:jc w:val="both"/>
        <w:rPr>
          <w:rFonts w:ascii="Palatino Linotype" w:hAnsi="Palatino Linotype" w:cs="Arial"/>
        </w:rPr>
      </w:pPr>
      <w:r w:rsidRPr="00640032">
        <w:rPr>
          <w:rFonts w:ascii="Palatino Linotype" w:hAnsi="Palatino Linotype" w:cs="Arial"/>
          <w:b/>
        </w:rPr>
        <w:lastRenderedPageBreak/>
        <w:t>Revoque el acto impugnado:</w:t>
      </w:r>
      <w:r w:rsidRPr="00640032">
        <w:rPr>
          <w:rFonts w:ascii="Palatino Linotype" w:hAnsi="Palatino Linotype" w:cs="Arial"/>
        </w:rPr>
        <w:t xml:space="preserve"> En este supuesto, el </w:t>
      </w:r>
      <w:r w:rsidRPr="00640032">
        <w:rPr>
          <w:rFonts w:ascii="Palatino Linotype" w:hAnsi="Palatino Linotype" w:cs="Arial"/>
          <w:b/>
        </w:rPr>
        <w:t>SUJETO OBLIGADO</w:t>
      </w:r>
      <w:r w:rsidRPr="00640032">
        <w:rPr>
          <w:rFonts w:ascii="Palatino Linotype" w:hAnsi="Palatino Linotype" w:cs="Arial"/>
        </w:rPr>
        <w:t xml:space="preserve"> deja sin efectos la primera respuesta y en su lugar emite otra que satisfaga lo solicitado por el particular en un primer momento.</w:t>
      </w:r>
    </w:p>
    <w:p w:rsidR="005F2A75" w:rsidRPr="00640032" w:rsidRDefault="005F2A75" w:rsidP="005F2A75">
      <w:pPr>
        <w:spacing w:line="360" w:lineRule="auto"/>
        <w:ind w:right="616"/>
        <w:contextualSpacing/>
        <w:jc w:val="both"/>
        <w:rPr>
          <w:rFonts w:ascii="Palatino Linotype" w:hAnsi="Palatino Linotype" w:cs="Arial"/>
        </w:rPr>
      </w:pPr>
    </w:p>
    <w:p w:rsidR="005F2A75" w:rsidRPr="00640032" w:rsidRDefault="005F2A75" w:rsidP="005F2A75">
      <w:pPr>
        <w:numPr>
          <w:ilvl w:val="0"/>
          <w:numId w:val="6"/>
        </w:numPr>
        <w:spacing w:line="360" w:lineRule="auto"/>
        <w:ind w:left="0" w:firstLine="0"/>
        <w:contextualSpacing/>
        <w:jc w:val="both"/>
        <w:rPr>
          <w:rFonts w:ascii="Palatino Linotype" w:eastAsia="Calibri" w:hAnsi="Palatino Linotype" w:cs="Times New Roman"/>
        </w:rPr>
      </w:pPr>
      <w:r w:rsidRPr="00640032">
        <w:rPr>
          <w:rFonts w:ascii="Palatino Linotype" w:eastAsia="Calibri" w:hAnsi="Palatino Linotype" w:cs="Times New Roman"/>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5F2A75" w:rsidRPr="00640032" w:rsidRDefault="005F2A75" w:rsidP="00FB0545">
      <w:pPr>
        <w:pStyle w:val="Prrafodelista"/>
        <w:rPr>
          <w:rFonts w:ascii="Palatino Linotype" w:hAnsi="Palatino Linotype" w:cs="Arial"/>
          <w:i/>
          <w:sz w:val="44"/>
        </w:rPr>
      </w:pPr>
    </w:p>
    <w:p w:rsidR="005314FD" w:rsidRPr="003E179D" w:rsidRDefault="005F2A75" w:rsidP="003A367A">
      <w:pPr>
        <w:pStyle w:val="Prrafodelista"/>
        <w:numPr>
          <w:ilvl w:val="0"/>
          <w:numId w:val="1"/>
        </w:numPr>
        <w:spacing w:before="240" w:after="240" w:line="360" w:lineRule="auto"/>
        <w:ind w:left="0" w:firstLine="0"/>
        <w:jc w:val="both"/>
        <w:rPr>
          <w:rFonts w:ascii="Palatino Linotype" w:eastAsia="Times New Roman" w:hAnsi="Palatino Linotype" w:cs="Arial"/>
          <w:color w:val="000000"/>
          <w:lang w:val="es-ES"/>
        </w:rPr>
      </w:pPr>
      <w:r w:rsidRPr="008474FD">
        <w:rPr>
          <w:rFonts w:ascii="Palatino Linotype" w:eastAsia="Times New Roman" w:hAnsi="Palatino Linotype" w:cs="Arial"/>
          <w:color w:val="000000"/>
          <w:lang w:val="es-ES"/>
        </w:rPr>
        <w:t xml:space="preserve">En el presente caso, el particular solicitó </w:t>
      </w:r>
      <w:r w:rsidR="001F009D" w:rsidRPr="008474FD">
        <w:rPr>
          <w:rFonts w:ascii="Palatino Linotype" w:hAnsi="Palatino Linotype"/>
          <w:color w:val="000000"/>
        </w:rPr>
        <w:t>el oficio número OIOPDM/DG/011/2021 enviado por Operagua a la Comisión del Agua Estado de México (CAEM) en relación con el colector marginal de la laguna de La Piedad</w:t>
      </w:r>
      <w:r w:rsidRPr="008474FD">
        <w:rPr>
          <w:rFonts w:ascii="Palatino Linotype" w:eastAsia="Times New Roman" w:hAnsi="Palatino Linotype" w:cs="Arial"/>
          <w:color w:val="000000"/>
          <w:lang w:val="es-ES"/>
        </w:rPr>
        <w:t xml:space="preserve">, en respuesta, el </w:t>
      </w:r>
      <w:r w:rsidRPr="008474FD">
        <w:rPr>
          <w:rFonts w:ascii="Palatino Linotype" w:eastAsia="Times New Roman" w:hAnsi="Palatino Linotype" w:cs="Arial"/>
          <w:b/>
          <w:color w:val="000000"/>
          <w:lang w:val="es-ES"/>
        </w:rPr>
        <w:t>SUJETO OBLIGADO</w:t>
      </w:r>
      <w:r w:rsidR="008474FD" w:rsidRPr="008474FD">
        <w:rPr>
          <w:rFonts w:ascii="Palatino Linotype" w:eastAsia="Times New Roman" w:hAnsi="Palatino Linotype" w:cs="Arial"/>
          <w:b/>
          <w:color w:val="000000"/>
          <w:lang w:val="es-ES"/>
        </w:rPr>
        <w:t xml:space="preserve"> </w:t>
      </w:r>
      <w:r w:rsidR="008474FD" w:rsidRPr="008474FD">
        <w:rPr>
          <w:rFonts w:ascii="Palatino Linotype" w:hAnsi="Palatino Linotype"/>
        </w:rPr>
        <w:t xml:space="preserve">informó </w:t>
      </w:r>
      <w:r w:rsidR="001F009D" w:rsidRPr="008474FD">
        <w:rPr>
          <w:rFonts w:ascii="Palatino Linotype" w:eastAsia="Times New Roman" w:hAnsi="Palatino Linotype" w:cs="Arial"/>
          <w:color w:val="000000"/>
          <w:lang w:val="es-ES"/>
        </w:rPr>
        <w:t xml:space="preserve">que el oficio </w:t>
      </w:r>
      <w:r w:rsidR="008474FD" w:rsidRPr="008474FD">
        <w:rPr>
          <w:rFonts w:ascii="Palatino Linotype" w:eastAsia="MS Mincho" w:hAnsi="Palatino Linotype" w:cs="Arial"/>
          <w:bCs/>
        </w:rPr>
        <w:t>requerido por el particular,</w:t>
      </w:r>
      <w:r w:rsidR="008474FD" w:rsidRPr="008474FD">
        <w:rPr>
          <w:rFonts w:ascii="Palatino Linotype" w:eastAsia="MS Mincho" w:hAnsi="Palatino Linotype" w:cs="Arial"/>
          <w:bCs/>
          <w:i/>
        </w:rPr>
        <w:t xml:space="preserve"> </w:t>
      </w:r>
      <w:r w:rsidR="008474FD" w:rsidRPr="008474FD">
        <w:rPr>
          <w:rFonts w:ascii="Palatino Linotype" w:eastAsia="MS Mincho" w:hAnsi="Palatino Linotype" w:cs="Arial"/>
          <w:bCs/>
        </w:rPr>
        <w:t>aún se encontraba en proceso de revisión y por el momento no se podía otorgar, hasta tener la aprobación, modificación o declinación del mismo.</w:t>
      </w:r>
    </w:p>
    <w:p w:rsidR="003E179D" w:rsidRDefault="003E179D" w:rsidP="003E179D">
      <w:pPr>
        <w:spacing w:before="240" w:after="240" w:line="360" w:lineRule="auto"/>
        <w:jc w:val="both"/>
        <w:rPr>
          <w:rFonts w:ascii="Palatino Linotype" w:eastAsia="Times New Roman" w:hAnsi="Palatino Linotype" w:cs="Arial"/>
          <w:color w:val="000000"/>
          <w:lang w:val="es-ES"/>
        </w:rPr>
      </w:pPr>
    </w:p>
    <w:p w:rsidR="005F2A75" w:rsidRPr="005314FD" w:rsidRDefault="003E179D" w:rsidP="003E179D">
      <w:pPr>
        <w:spacing w:before="240" w:after="240" w:line="360" w:lineRule="auto"/>
        <w:jc w:val="center"/>
        <w:rPr>
          <w:rFonts w:ascii="Palatino Linotype" w:eastAsia="Times New Roman" w:hAnsi="Palatino Linotype" w:cs="Arial"/>
          <w:color w:val="000000"/>
          <w:lang w:val="es-ES"/>
        </w:rPr>
      </w:pPr>
      <w:r>
        <w:rPr>
          <w:noProof/>
          <w:lang w:val="es-MX" w:eastAsia="es-MX"/>
        </w:rPr>
        <w:lastRenderedPageBreak/>
        <mc:AlternateContent>
          <mc:Choice Requires="wps">
            <w:drawing>
              <wp:anchor distT="0" distB="0" distL="114300" distR="114300" simplePos="0" relativeHeight="251659264" behindDoc="0" locked="0" layoutInCell="1" allowOverlap="1" wp14:anchorId="3FF5C4FC" wp14:editId="5292CC4A">
                <wp:simplePos x="0" y="0"/>
                <wp:positionH relativeFrom="column">
                  <wp:posOffset>234315</wp:posOffset>
                </wp:positionH>
                <wp:positionV relativeFrom="paragraph">
                  <wp:posOffset>3510280</wp:posOffset>
                </wp:positionV>
                <wp:extent cx="5057775" cy="952500"/>
                <wp:effectExtent l="0" t="0" r="28575" b="19050"/>
                <wp:wrapNone/>
                <wp:docPr id="3" name="Rectángulo redondeado 3"/>
                <wp:cNvGraphicFramePr/>
                <a:graphic xmlns:a="http://schemas.openxmlformats.org/drawingml/2006/main">
                  <a:graphicData uri="http://schemas.microsoft.com/office/word/2010/wordprocessingShape">
                    <wps:wsp>
                      <wps:cNvSpPr/>
                      <wps:spPr>
                        <a:xfrm>
                          <a:off x="0" y="0"/>
                          <a:ext cx="5057775" cy="952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4C1C6" id="Rectángulo redondeado 3" o:spid="_x0000_s1026" style="position:absolute;margin-left:18.45pt;margin-top:276.4pt;width:398.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" filled="f" strokecolor="red" strokeweight="1.5pt">
                <v:stroke joinstyle="miter"/>
              </v:roundrect>
            </w:pict>
          </mc:Fallback>
        </mc:AlternateContent>
      </w:r>
      <w:r>
        <w:rPr>
          <w:noProof/>
          <w:lang w:val="es-MX" w:eastAsia="es-MX"/>
        </w:rPr>
        <w:drawing>
          <wp:inline distT="0" distB="0" distL="0" distR="0" wp14:anchorId="19902F13" wp14:editId="60467599">
            <wp:extent cx="4621016" cy="6000750"/>
            <wp:effectExtent l="19050" t="19050" r="2730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545" t="12070" r="24644" b="5251"/>
                    <a:stretch/>
                  </pic:blipFill>
                  <pic:spPr bwMode="auto">
                    <a:xfrm>
                      <a:off x="0" y="0"/>
                      <a:ext cx="4634557" cy="60183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F2A75" w:rsidRDefault="005314FD" w:rsidP="00FB0545">
      <w:pPr>
        <w:pStyle w:val="Prrafodelista"/>
        <w:numPr>
          <w:ilvl w:val="0"/>
          <w:numId w:val="1"/>
        </w:numPr>
        <w:spacing w:before="240" w:after="240" w:line="360" w:lineRule="auto"/>
        <w:ind w:left="0" w:firstLine="0"/>
        <w:jc w:val="both"/>
        <w:rPr>
          <w:rFonts w:ascii="Palatino Linotype" w:eastAsia="Times New Roman" w:hAnsi="Palatino Linotype" w:cs="Arial"/>
          <w:color w:val="000000"/>
          <w:lang w:val="es-ES"/>
        </w:rPr>
      </w:pPr>
      <w:r>
        <w:rPr>
          <w:rFonts w:ascii="Palatino Linotype" w:eastAsia="Times New Roman" w:hAnsi="Palatino Linotype" w:cs="Arial"/>
          <w:color w:val="000000"/>
          <w:lang w:val="es-ES"/>
        </w:rPr>
        <w:lastRenderedPageBreak/>
        <w:t xml:space="preserve">A causa de la respuesta, el particular se inconformó mediante el recurso de revisión, manifestando que </w:t>
      </w:r>
      <w:r w:rsidR="003E179D">
        <w:rPr>
          <w:rFonts w:ascii="Palatino Linotype" w:eastAsia="Times New Roman" w:hAnsi="Palatino Linotype" w:cs="Arial"/>
          <w:color w:val="000000"/>
          <w:lang w:val="es-ES"/>
        </w:rPr>
        <w:t xml:space="preserve">el </w:t>
      </w:r>
      <w:r w:rsidR="003E179D" w:rsidRPr="003E179D">
        <w:rPr>
          <w:rFonts w:ascii="Palatino Linotype" w:eastAsia="Times New Roman" w:hAnsi="Palatino Linotype" w:cs="Arial"/>
          <w:b/>
          <w:color w:val="000000"/>
          <w:lang w:val="es-ES"/>
        </w:rPr>
        <w:t>SUJETO OBLIGADO</w:t>
      </w:r>
      <w:r w:rsidR="003E179D">
        <w:rPr>
          <w:rFonts w:ascii="Palatino Linotype" w:eastAsia="Times New Roman" w:hAnsi="Palatino Linotype" w:cs="Arial"/>
          <w:color w:val="000000"/>
          <w:lang w:val="es-ES"/>
        </w:rPr>
        <w:t xml:space="preserve"> reconoce la existencia del oficio requerido</w:t>
      </w:r>
      <w:r w:rsidR="00F37F95">
        <w:rPr>
          <w:rFonts w:ascii="Palatino Linotype" w:eastAsia="Times New Roman" w:hAnsi="Palatino Linotype" w:cs="Arial"/>
          <w:color w:val="000000"/>
          <w:lang w:val="es-ES"/>
        </w:rPr>
        <w:t>, sin embargo, no lo proporcionó</w:t>
      </w:r>
      <w:r w:rsidR="003E179D">
        <w:rPr>
          <w:rFonts w:ascii="Palatino Linotype" w:eastAsia="Times New Roman" w:hAnsi="Palatino Linotype" w:cs="Arial"/>
          <w:color w:val="000000"/>
          <w:lang w:val="es-ES"/>
        </w:rPr>
        <w:t>.</w:t>
      </w:r>
    </w:p>
    <w:p w:rsidR="003E179D" w:rsidRDefault="003E179D" w:rsidP="003E179D">
      <w:pPr>
        <w:pStyle w:val="Prrafodelista"/>
        <w:spacing w:before="240" w:after="240" w:line="360" w:lineRule="auto"/>
        <w:ind w:left="0"/>
        <w:jc w:val="both"/>
        <w:rPr>
          <w:rFonts w:ascii="Palatino Linotype" w:eastAsia="Times New Roman" w:hAnsi="Palatino Linotype" w:cs="Arial"/>
          <w:color w:val="000000"/>
          <w:lang w:val="es-ES"/>
        </w:rPr>
      </w:pPr>
    </w:p>
    <w:p w:rsidR="00F37F95" w:rsidRPr="00F37F95" w:rsidRDefault="00594F2C" w:rsidP="0024437A">
      <w:pPr>
        <w:pStyle w:val="Prrafodelista"/>
        <w:numPr>
          <w:ilvl w:val="0"/>
          <w:numId w:val="1"/>
        </w:numPr>
        <w:spacing w:before="240" w:after="240" w:line="360" w:lineRule="auto"/>
        <w:ind w:left="0" w:firstLine="0"/>
        <w:jc w:val="both"/>
        <w:rPr>
          <w:rFonts w:ascii="Palatino Linotype" w:eastAsia="Times New Roman" w:hAnsi="Palatino Linotype" w:cs="Arial"/>
          <w:color w:val="000000"/>
          <w:lang w:val="es-ES"/>
        </w:rPr>
      </w:pPr>
      <w:r>
        <w:rPr>
          <w:rFonts w:ascii="Palatino Linotype" w:eastAsia="Times New Roman" w:hAnsi="Palatino Linotype" w:cs="Arial"/>
          <w:noProof/>
          <w:color w:val="000000"/>
          <w:lang w:val="es-MX" w:eastAsia="es-MX"/>
        </w:rPr>
        <mc:AlternateContent>
          <mc:Choice Requires="wps">
            <w:drawing>
              <wp:anchor distT="0" distB="0" distL="114300" distR="114300" simplePos="0" relativeHeight="251662336" behindDoc="0" locked="0" layoutInCell="1" allowOverlap="1">
                <wp:simplePos x="0" y="0"/>
                <wp:positionH relativeFrom="column">
                  <wp:posOffset>53340</wp:posOffset>
                </wp:positionH>
                <wp:positionV relativeFrom="paragraph">
                  <wp:posOffset>3028949</wp:posOffset>
                </wp:positionV>
                <wp:extent cx="5638800" cy="223837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5638800" cy="2238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84978" id="Conector recto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38.5pt" to="448.2pt,4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" strokecolor="black [3200]" strokeweight=".5pt">
                <v:stroke joinstyle="miter"/>
              </v:line>
            </w:pict>
          </mc:Fallback>
        </mc:AlternateContent>
      </w:r>
      <w:r w:rsidR="00A8792C" w:rsidRPr="00F37F95">
        <w:rPr>
          <w:rFonts w:ascii="Palatino Linotype" w:eastAsia="Times New Roman" w:hAnsi="Palatino Linotype" w:cs="Arial"/>
          <w:color w:val="000000"/>
          <w:lang w:val="es-ES"/>
        </w:rPr>
        <w:t xml:space="preserve">El </w:t>
      </w:r>
      <w:r w:rsidR="00A8792C" w:rsidRPr="00F37F95">
        <w:rPr>
          <w:rFonts w:ascii="Palatino Linotype" w:eastAsia="Times New Roman" w:hAnsi="Palatino Linotype" w:cs="Arial"/>
          <w:b/>
          <w:color w:val="000000"/>
          <w:lang w:val="es-ES"/>
        </w:rPr>
        <w:t>SUJETO OBLIGADO</w:t>
      </w:r>
      <w:r w:rsidR="00A8792C" w:rsidRPr="00F37F95">
        <w:rPr>
          <w:rFonts w:ascii="Palatino Linotype" w:eastAsia="Times New Roman" w:hAnsi="Palatino Linotype" w:cs="Arial"/>
          <w:color w:val="000000"/>
          <w:lang w:val="es-ES"/>
        </w:rPr>
        <w:t>, con el fin de reparar el derecho de acceso a la información,</w:t>
      </w:r>
      <w:r w:rsidR="005314FD" w:rsidRPr="00F37F95">
        <w:rPr>
          <w:rFonts w:ascii="Palatino Linotype" w:eastAsia="Times New Roman" w:hAnsi="Palatino Linotype" w:cs="Arial"/>
          <w:color w:val="000000"/>
          <w:lang w:val="es-ES"/>
        </w:rPr>
        <w:t xml:space="preserve"> remitió </w:t>
      </w:r>
      <w:r w:rsidR="00A8792C" w:rsidRPr="00F37F95">
        <w:rPr>
          <w:rFonts w:ascii="Palatino Linotype" w:eastAsia="Times New Roman" w:hAnsi="Palatino Linotype" w:cs="Arial"/>
          <w:color w:val="000000"/>
          <w:lang w:val="es-ES"/>
        </w:rPr>
        <w:t xml:space="preserve">mediante informe justificado </w:t>
      </w:r>
      <w:r w:rsidR="00F37F95" w:rsidRPr="00F37F95">
        <w:rPr>
          <w:rFonts w:ascii="Palatino Linotype" w:eastAsia="Times New Roman" w:hAnsi="Palatino Linotype" w:cs="Arial"/>
          <w:color w:val="000000"/>
          <w:lang w:val="es-ES"/>
        </w:rPr>
        <w:t xml:space="preserve">el oficio </w:t>
      </w:r>
      <w:r w:rsidR="00F37F95" w:rsidRPr="00F37F95">
        <w:rPr>
          <w:rFonts w:ascii="Palatino Linotype" w:eastAsia="MS Mincho" w:hAnsi="Palatino Linotype"/>
        </w:rPr>
        <w:t xml:space="preserve">número DCOH/0742/2021 de fecha 12 de agosto de 2021, suscrito y signado por el Director de Construcción y Operación Hidráulica, dirigido a la Unidad de Transparencia y Acceso a la Información Pública, a través del cual anexó de manera física y en archivo PDF, </w:t>
      </w:r>
      <w:r w:rsidR="00F37F95" w:rsidRPr="00594F2C">
        <w:rPr>
          <w:rFonts w:ascii="Palatino Linotype" w:eastAsia="MS Mincho" w:hAnsi="Palatino Linotype"/>
        </w:rPr>
        <w:t xml:space="preserve">el oficio </w:t>
      </w:r>
      <w:r>
        <w:rPr>
          <w:rFonts w:ascii="Palatino Linotype" w:eastAsia="MS Mincho" w:hAnsi="Palatino Linotype"/>
        </w:rPr>
        <w:t>“</w:t>
      </w:r>
      <w:r w:rsidR="00F37F95" w:rsidRPr="00594F2C">
        <w:rPr>
          <w:rFonts w:ascii="Palatino Linotype" w:eastAsia="MS Mincho" w:hAnsi="Palatino Linotype"/>
          <w:i/>
        </w:rPr>
        <w:t>OIOPDM/DG/011/2021</w:t>
      </w:r>
      <w:r>
        <w:rPr>
          <w:rFonts w:ascii="Palatino Linotype" w:eastAsia="MS Mincho" w:hAnsi="Palatino Linotype"/>
          <w:i/>
        </w:rPr>
        <w:t>”</w:t>
      </w:r>
      <w:r w:rsidR="00F37F95" w:rsidRPr="00594F2C">
        <w:rPr>
          <w:rFonts w:ascii="Palatino Linotype" w:eastAsia="MS Mincho" w:hAnsi="Palatino Linotype"/>
        </w:rPr>
        <w:t>, enviado por el Organismo Público Descentralizado para la Prestación de los Servicios de Agua Potable, Alcantarillado y Saneamiento del Municipio de Cuautitlán Izcalli, denominado (Operagua Izcalli, O.P.D.M.), a la Comisión del Agua Estado de México (CAEM) en relación con el colector marginal de la Laguna de la Piedad</w:t>
      </w:r>
      <w:r w:rsidR="00F37F95" w:rsidRPr="00F37F95">
        <w:rPr>
          <w:rFonts w:ascii="Palatino Linotype" w:eastAsia="MS Mincho" w:hAnsi="Palatino Linotype"/>
        </w:rPr>
        <w:t>.</w:t>
      </w:r>
    </w:p>
    <w:p w:rsidR="00F37F95" w:rsidRPr="00F37F95" w:rsidRDefault="00F37F95" w:rsidP="00F37F95">
      <w:pPr>
        <w:pStyle w:val="Prrafodelista"/>
        <w:rPr>
          <w:rFonts w:ascii="Palatino Linotype" w:eastAsia="Times New Roman" w:hAnsi="Palatino Linotype" w:cs="Arial"/>
          <w:color w:val="000000"/>
          <w:lang w:val="es-ES"/>
        </w:rPr>
      </w:pPr>
    </w:p>
    <w:p w:rsidR="00510EFC" w:rsidRPr="00F37F95" w:rsidRDefault="00F37F95" w:rsidP="00F37F95">
      <w:pPr>
        <w:pStyle w:val="Prrafodelista"/>
        <w:spacing w:before="240" w:after="240" w:line="360" w:lineRule="auto"/>
        <w:ind w:left="0"/>
        <w:jc w:val="center"/>
        <w:rPr>
          <w:rFonts w:ascii="Palatino Linotype" w:eastAsia="Times New Roman" w:hAnsi="Palatino Linotype" w:cs="Arial"/>
          <w:color w:val="000000"/>
          <w:lang w:val="es-ES"/>
        </w:rPr>
      </w:pPr>
      <w:r>
        <w:rPr>
          <w:noProof/>
          <w:lang w:val="es-MX" w:eastAsia="es-MX"/>
        </w:rPr>
        <w:lastRenderedPageBreak/>
        <mc:AlternateContent>
          <mc:Choice Requires="wps">
            <w:drawing>
              <wp:anchor distT="0" distB="0" distL="114300" distR="114300" simplePos="0" relativeHeight="251661312" behindDoc="0" locked="0" layoutInCell="1" allowOverlap="1" wp14:anchorId="4D710FF2" wp14:editId="057D9F25">
                <wp:simplePos x="0" y="0"/>
                <wp:positionH relativeFrom="margin">
                  <wp:posOffset>1948815</wp:posOffset>
                </wp:positionH>
                <wp:positionV relativeFrom="paragraph">
                  <wp:posOffset>1024255</wp:posOffset>
                </wp:positionV>
                <wp:extent cx="2838450" cy="485775"/>
                <wp:effectExtent l="0" t="0" r="19050" b="28575"/>
                <wp:wrapNone/>
                <wp:docPr id="5" name="Rectángulo redondeado 5"/>
                <wp:cNvGraphicFramePr/>
                <a:graphic xmlns:a="http://schemas.openxmlformats.org/drawingml/2006/main">
                  <a:graphicData uri="http://schemas.microsoft.com/office/word/2010/wordprocessingShape">
                    <wps:wsp>
                      <wps:cNvSpPr/>
                      <wps:spPr>
                        <a:xfrm>
                          <a:off x="0" y="0"/>
                          <a:ext cx="2838450" cy="4857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311BB" id="Rectángulo redondeado 5" o:spid="_x0000_s1026" style="position:absolute;margin-left:153.45pt;margin-top:80.65pt;width:223.5pt;height:3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" filled="f" strokecolor="red" strokeweight="1.5pt">
                <v:stroke joinstyle="miter"/>
                <w10:wrap anchorx="margin"/>
              </v:roundrect>
            </w:pict>
          </mc:Fallback>
        </mc:AlternateContent>
      </w:r>
      <w:r>
        <w:rPr>
          <w:noProof/>
          <w:lang w:val="es-MX" w:eastAsia="es-MX"/>
        </w:rPr>
        <w:drawing>
          <wp:inline distT="0" distB="0" distL="0" distR="0" wp14:anchorId="58F784DF" wp14:editId="67B53A87">
            <wp:extent cx="4919270" cy="6210300"/>
            <wp:effectExtent l="19050" t="19050" r="1524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550" t="11165" r="31942" b="4647"/>
                    <a:stretch/>
                  </pic:blipFill>
                  <pic:spPr bwMode="auto">
                    <a:xfrm>
                      <a:off x="0" y="0"/>
                      <a:ext cx="4929182" cy="62228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B0545" w:rsidRPr="00640032" w:rsidRDefault="00FB0545" w:rsidP="00FB0545">
      <w:pPr>
        <w:numPr>
          <w:ilvl w:val="0"/>
          <w:numId w:val="6"/>
        </w:numPr>
        <w:spacing w:line="360" w:lineRule="auto"/>
        <w:ind w:left="0" w:firstLine="0"/>
        <w:contextualSpacing/>
        <w:jc w:val="both"/>
        <w:rPr>
          <w:rFonts w:ascii="Palatino Linotype" w:eastAsia="Calibri" w:hAnsi="Palatino Linotype" w:cs="Times New Roman"/>
        </w:rPr>
      </w:pPr>
      <w:r w:rsidRPr="00640032">
        <w:rPr>
          <w:rFonts w:ascii="Palatino Linotype" w:eastAsia="Calibri" w:hAnsi="Palatino Linotype" w:cs="Times New Roman"/>
        </w:rPr>
        <w:lastRenderedPageBreak/>
        <w:t xml:space="preserve">En el presente asunto, este Pleno advierte que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con la información enviada a través del informe de justificación, </w:t>
      </w:r>
      <w:r w:rsidRPr="00640032">
        <w:rPr>
          <w:rFonts w:ascii="Palatino Linotype" w:eastAsia="Calibri" w:hAnsi="Palatino Linotype" w:cs="Times New Roman"/>
          <w:b/>
        </w:rPr>
        <w:t>modifica</w:t>
      </w:r>
      <w:r w:rsidRPr="00640032">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rsidR="00FB0545" w:rsidRPr="00640032" w:rsidRDefault="00FB0545" w:rsidP="00FB0545">
      <w:pPr>
        <w:spacing w:line="360" w:lineRule="auto"/>
        <w:ind w:left="720"/>
        <w:contextualSpacing/>
        <w:rPr>
          <w:rFonts w:ascii="Palatino Linotype" w:eastAsia="Calibri" w:hAnsi="Palatino Linotype" w:cs="Times New Roman"/>
        </w:rPr>
      </w:pPr>
    </w:p>
    <w:p w:rsidR="00FB0545" w:rsidRPr="00640032" w:rsidRDefault="00A8792C" w:rsidP="00FB0545">
      <w:pPr>
        <w:numPr>
          <w:ilvl w:val="0"/>
          <w:numId w:val="6"/>
        </w:numPr>
        <w:spacing w:line="360" w:lineRule="auto"/>
        <w:ind w:left="0" w:firstLine="0"/>
        <w:contextualSpacing/>
        <w:jc w:val="both"/>
        <w:rPr>
          <w:rFonts w:ascii="Palatino Linotype" w:eastAsia="Calibri" w:hAnsi="Palatino Linotype" w:cs="Times New Roman"/>
        </w:rPr>
      </w:pPr>
      <w:r>
        <w:rPr>
          <w:rFonts w:ascii="Palatino Linotype" w:eastAsia="Calibri" w:hAnsi="Palatino Linotype" w:cs="Times New Roman"/>
        </w:rPr>
        <w:t>Ahora bien</w:t>
      </w:r>
      <w:r w:rsidR="00FB0545" w:rsidRPr="00640032">
        <w:rPr>
          <w:rFonts w:ascii="Palatino Linotype" w:eastAsia="Calibri" w:hAnsi="Palatino Linotype" w:cs="Times New Roman"/>
        </w:rPr>
        <w:t xml:space="preserve">,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00FB0545" w:rsidRPr="00640032">
        <w:rPr>
          <w:rFonts w:ascii="Palatino Linotype" w:eastAsia="Calibri" w:hAnsi="Palatino Linotype" w:cs="Times New Roman"/>
          <w:b/>
        </w:rPr>
        <w:t>SUJETOS OBLIGADOS</w:t>
      </w:r>
      <w:r w:rsidR="00FB0545" w:rsidRPr="00640032">
        <w:rPr>
          <w:rFonts w:ascii="Palatino Linotype" w:eastAsia="Calibri" w:hAnsi="Palatino Linotype" w:cs="Times New Roman"/>
        </w:rPr>
        <w:t xml:space="preserve"> o la negativa de entrega de la misma, derivada de la solicitud de información pública.</w:t>
      </w:r>
    </w:p>
    <w:p w:rsidR="00FB0545" w:rsidRPr="00640032" w:rsidRDefault="00FB0545" w:rsidP="00FB0545">
      <w:pPr>
        <w:spacing w:line="360" w:lineRule="auto"/>
        <w:ind w:left="720"/>
        <w:contextualSpacing/>
        <w:rPr>
          <w:rFonts w:ascii="Palatino Linotype" w:eastAsia="Calibri" w:hAnsi="Palatino Linotype" w:cs="Times New Roman"/>
        </w:rPr>
      </w:pPr>
    </w:p>
    <w:p w:rsidR="00FB0545" w:rsidRPr="00640032" w:rsidRDefault="00FB0545" w:rsidP="00FB0545">
      <w:pPr>
        <w:numPr>
          <w:ilvl w:val="0"/>
          <w:numId w:val="6"/>
        </w:numPr>
        <w:spacing w:line="360" w:lineRule="auto"/>
        <w:ind w:left="0" w:firstLine="0"/>
        <w:contextualSpacing/>
        <w:jc w:val="both"/>
        <w:rPr>
          <w:rFonts w:ascii="Palatino Linotype" w:eastAsia="Calibri" w:hAnsi="Palatino Linotype" w:cs="Times New Roman"/>
        </w:rPr>
      </w:pPr>
      <w:r w:rsidRPr="00640032">
        <w:rPr>
          <w:rFonts w:ascii="Palatino Linotype" w:eastAsia="Calibri" w:hAnsi="Palatino Linotype" w:cs="Times New Roman"/>
        </w:rPr>
        <w:t xml:space="preserve">De este modo, cuando el </w:t>
      </w:r>
      <w:r w:rsidRPr="00640032">
        <w:rPr>
          <w:rFonts w:ascii="Palatino Linotype" w:eastAsia="Calibri" w:hAnsi="Palatino Linotype" w:cs="Times New Roman"/>
          <w:b/>
        </w:rPr>
        <w:t xml:space="preserve">SUJETO OBLIGADO, </w:t>
      </w:r>
      <w:r w:rsidRPr="00640032">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640032">
        <w:rPr>
          <w:rFonts w:ascii="Palatino Linotype" w:eastAsia="Calibri" w:hAnsi="Palatino Linotype" w:cs="Times New Roman"/>
          <w:i/>
        </w:rPr>
        <w:t>litis</w:t>
      </w:r>
      <w:r w:rsidRPr="00640032">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rsidR="00FB0545" w:rsidRPr="00640032" w:rsidRDefault="00FB0545" w:rsidP="00FB0545">
      <w:pPr>
        <w:spacing w:line="360" w:lineRule="auto"/>
        <w:ind w:left="720"/>
        <w:contextualSpacing/>
        <w:rPr>
          <w:rFonts w:ascii="Palatino Linotype" w:eastAsia="Calibri" w:hAnsi="Palatino Linotype" w:cs="Times New Roman"/>
        </w:rPr>
      </w:pPr>
    </w:p>
    <w:p w:rsidR="00FB0545" w:rsidRPr="00640032" w:rsidRDefault="00FB0545" w:rsidP="00FB0545">
      <w:pPr>
        <w:numPr>
          <w:ilvl w:val="0"/>
          <w:numId w:val="6"/>
        </w:numPr>
        <w:spacing w:line="360" w:lineRule="auto"/>
        <w:ind w:left="0" w:firstLine="0"/>
        <w:contextualSpacing/>
        <w:jc w:val="both"/>
        <w:rPr>
          <w:rFonts w:ascii="Palatino Linotype" w:eastAsia="Calibri" w:hAnsi="Palatino Linotype" w:cs="Times New Roman"/>
        </w:rPr>
      </w:pPr>
      <w:r w:rsidRPr="00640032">
        <w:rPr>
          <w:rFonts w:ascii="Palatino Linotype" w:eastAsia="Calibri" w:hAnsi="Palatino Linotype" w:cs="Times New Roman"/>
        </w:rPr>
        <w:lastRenderedPageBreak/>
        <w:t>Sirve de sustento a lo anterior la siguiente jurisprudencia por contradicción, cuyo rubro, texto y datos de identificación son los siguientes:</w:t>
      </w:r>
    </w:p>
    <w:p w:rsidR="00FB0545" w:rsidRPr="00640032" w:rsidRDefault="00FB0545" w:rsidP="00FB0545">
      <w:pPr>
        <w:spacing w:line="360" w:lineRule="auto"/>
        <w:ind w:left="567" w:right="616"/>
        <w:contextualSpacing/>
        <w:jc w:val="both"/>
        <w:rPr>
          <w:rFonts w:ascii="Palatino Linotype" w:eastAsia="Calibri" w:hAnsi="Palatino Linotype" w:cs="Times New Roman"/>
        </w:rPr>
      </w:pPr>
    </w:p>
    <w:p w:rsidR="00FB0545" w:rsidRPr="00640032" w:rsidRDefault="00FB0545" w:rsidP="00FB0545">
      <w:pPr>
        <w:spacing w:line="360" w:lineRule="auto"/>
        <w:ind w:left="567" w:right="616"/>
        <w:contextualSpacing/>
        <w:jc w:val="both"/>
        <w:rPr>
          <w:rFonts w:ascii="Palatino Linotype" w:eastAsia="Calibri" w:hAnsi="Palatino Linotype" w:cs="Times New Roman"/>
          <w:i/>
          <w:sz w:val="22"/>
        </w:rPr>
      </w:pPr>
      <w:r w:rsidRPr="00640032">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40032">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w:t>
      </w:r>
      <w:r w:rsidRPr="00640032">
        <w:rPr>
          <w:rFonts w:ascii="Palatino Linotype" w:eastAsia="Calibri" w:hAnsi="Palatino Linotype" w:cs="Times New Roman"/>
          <w:i/>
          <w:sz w:val="22"/>
        </w:rPr>
        <w:lastRenderedPageBreak/>
        <w:t>demanda inicial, promover otro juicio de amparo o el medio ordinario de defensa que proceda, toda vez que se trata de un nuevo acto.</w:t>
      </w:r>
    </w:p>
    <w:p w:rsidR="00FB0545" w:rsidRPr="00640032" w:rsidRDefault="00FB0545" w:rsidP="00FB0545">
      <w:pPr>
        <w:spacing w:line="360" w:lineRule="auto"/>
        <w:ind w:left="708"/>
        <w:contextualSpacing/>
        <w:jc w:val="both"/>
        <w:rPr>
          <w:rFonts w:ascii="Palatino Linotype" w:eastAsia="Calibri" w:hAnsi="Palatino Linotype" w:cs="Times New Roman"/>
          <w:i/>
        </w:rPr>
      </w:pPr>
    </w:p>
    <w:p w:rsidR="00FB0545" w:rsidRPr="00640032" w:rsidRDefault="00FB0545" w:rsidP="00FB0545">
      <w:pPr>
        <w:numPr>
          <w:ilvl w:val="0"/>
          <w:numId w:val="6"/>
        </w:numPr>
        <w:spacing w:line="360" w:lineRule="auto"/>
        <w:ind w:left="0" w:firstLine="0"/>
        <w:contextualSpacing/>
        <w:jc w:val="both"/>
        <w:rPr>
          <w:rFonts w:ascii="Palatino Linotype" w:eastAsia="Calibri" w:hAnsi="Palatino Linotype" w:cs="Times New Roman"/>
        </w:rPr>
      </w:pPr>
      <w:r w:rsidRPr="00640032">
        <w:rPr>
          <w:rFonts w:ascii="Palatino Linotype" w:eastAsia="Calibri" w:hAnsi="Palatino Linotype" w:cs="Times New Roman"/>
        </w:rPr>
        <w:t>La anterior jurisprudencia resulta aplicable al presente asunto, en dos aspectos:</w:t>
      </w:r>
    </w:p>
    <w:p w:rsidR="00FB0545" w:rsidRPr="00640032" w:rsidRDefault="00FB0545" w:rsidP="00FB0545">
      <w:pPr>
        <w:spacing w:line="360" w:lineRule="auto"/>
        <w:ind w:left="426"/>
        <w:contextualSpacing/>
        <w:jc w:val="both"/>
        <w:rPr>
          <w:rFonts w:ascii="Palatino Linotype" w:eastAsia="Calibri" w:hAnsi="Palatino Linotype" w:cs="Times New Roman"/>
          <w:sz w:val="28"/>
        </w:rPr>
      </w:pPr>
    </w:p>
    <w:p w:rsidR="00FB0545" w:rsidRPr="00640032" w:rsidRDefault="00FB0545" w:rsidP="00FB0545">
      <w:pPr>
        <w:numPr>
          <w:ilvl w:val="0"/>
          <w:numId w:val="4"/>
        </w:numPr>
        <w:spacing w:line="360" w:lineRule="auto"/>
        <w:ind w:left="567" w:right="616" w:firstLine="0"/>
        <w:contextualSpacing/>
        <w:jc w:val="both"/>
        <w:rPr>
          <w:rFonts w:ascii="Palatino Linotype" w:eastAsia="Calibri" w:hAnsi="Palatino Linotype" w:cs="Times New Roman"/>
        </w:rPr>
      </w:pPr>
      <w:r w:rsidRPr="00640032">
        <w:rPr>
          <w:rFonts w:ascii="Palatino Linotype" w:eastAsia="Calibri" w:hAnsi="Palatino Linotype" w:cs="Times New Roman"/>
          <w:b/>
        </w:rPr>
        <w:t>La cesación de los efectos perniciosos del acto de autoridad:</w:t>
      </w:r>
      <w:r w:rsidRPr="00640032">
        <w:rPr>
          <w:rFonts w:ascii="Palatino Linotype" w:eastAsia="Calibri" w:hAnsi="Palatino Linotype" w:cs="Times New Roman"/>
        </w:rPr>
        <w:t xml:space="preserve"> Al respecto, la Ley de Transparencia contempla la figura jurídica del sobreseimiento cuando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de </w:t>
      </w:r>
      <w:r w:rsidRPr="00640032">
        <w:rPr>
          <w:rFonts w:ascii="Palatino Linotype" w:eastAsia="Calibri" w:hAnsi="Palatino Linotype" w:cs="Times New Roman"/>
          <w:i/>
        </w:rPr>
        <w:t>motu proprio</w:t>
      </w:r>
      <w:r w:rsidRPr="00640032">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rsidR="00FB0545" w:rsidRPr="00640032" w:rsidRDefault="00FB0545" w:rsidP="00FB0545">
      <w:pPr>
        <w:spacing w:line="360" w:lineRule="auto"/>
        <w:ind w:left="567" w:right="616"/>
        <w:contextualSpacing/>
        <w:rPr>
          <w:rFonts w:ascii="Palatino Linotype" w:eastAsia="Calibri" w:hAnsi="Palatino Linotype" w:cs="Times New Roman"/>
        </w:rPr>
      </w:pPr>
    </w:p>
    <w:p w:rsidR="00FB0545" w:rsidRPr="00640032" w:rsidRDefault="00FB0545" w:rsidP="00FB0545">
      <w:pPr>
        <w:numPr>
          <w:ilvl w:val="0"/>
          <w:numId w:val="4"/>
        </w:numPr>
        <w:spacing w:line="360" w:lineRule="auto"/>
        <w:ind w:left="567" w:right="616" w:firstLine="0"/>
        <w:contextualSpacing/>
        <w:jc w:val="both"/>
        <w:rPr>
          <w:rFonts w:ascii="Palatino Linotype" w:eastAsia="Calibri" w:hAnsi="Palatino Linotype" w:cs="Times New Roman"/>
        </w:rPr>
      </w:pPr>
      <w:r w:rsidRPr="00640032">
        <w:rPr>
          <w:rFonts w:ascii="Palatino Linotype" w:eastAsia="Calibri" w:hAnsi="Palatino Linotype" w:cs="Times New Roman"/>
          <w:b/>
        </w:rPr>
        <w:t>El momento procesal para modificar el acto impugnado:</w:t>
      </w:r>
      <w:r w:rsidRPr="00640032">
        <w:rPr>
          <w:rFonts w:ascii="Palatino Linotype" w:eastAsia="Calibri" w:hAnsi="Palatino Linotype" w:cs="Times New Roman"/>
        </w:rPr>
        <w:t xml:space="preserve"> Para que se actualice el sobreseimiento de un recurso de revisión,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puede entregar o completar la información al momento de rendir su informe de justificación o </w:t>
      </w:r>
      <w:r w:rsidRPr="00640032">
        <w:rPr>
          <w:rFonts w:ascii="Palatino Linotype" w:eastAsia="Calibri" w:hAnsi="Palatino Linotype" w:cs="Times New Roman"/>
          <w:b/>
          <w:u w:val="single"/>
        </w:rPr>
        <w:t>posteriormente</w:t>
      </w:r>
      <w:r w:rsidRPr="00640032">
        <w:rPr>
          <w:rFonts w:ascii="Palatino Linotype" w:eastAsia="Calibri" w:hAnsi="Palatino Linotype" w:cs="Times New Roman"/>
        </w:rPr>
        <w:t xml:space="preserve"> a éste, siempre y cuando el Pleno del Instituto no haya dictado resolución definitiva.</w:t>
      </w:r>
    </w:p>
    <w:p w:rsidR="00FB0545" w:rsidRPr="00640032" w:rsidRDefault="00FB0545" w:rsidP="00FB0545">
      <w:pPr>
        <w:spacing w:line="360" w:lineRule="auto"/>
        <w:contextualSpacing/>
        <w:jc w:val="both"/>
        <w:rPr>
          <w:rFonts w:ascii="Palatino Linotype" w:eastAsia="Calibri" w:hAnsi="Palatino Linotype" w:cs="Times New Roman"/>
        </w:rPr>
      </w:pPr>
    </w:p>
    <w:p w:rsidR="00FB0545" w:rsidRPr="00640032" w:rsidRDefault="00FB0545" w:rsidP="00FB0545">
      <w:pPr>
        <w:numPr>
          <w:ilvl w:val="0"/>
          <w:numId w:val="6"/>
        </w:numPr>
        <w:spacing w:line="360" w:lineRule="auto"/>
        <w:ind w:left="0" w:firstLine="0"/>
        <w:contextualSpacing/>
        <w:jc w:val="both"/>
        <w:rPr>
          <w:rFonts w:ascii="Palatino Linotype" w:eastAsia="Calibri" w:hAnsi="Palatino Linotype" w:cs="Times New Roman"/>
        </w:rPr>
      </w:pPr>
      <w:r w:rsidRPr="00640032">
        <w:rPr>
          <w:rFonts w:ascii="Palatino Linotype" w:eastAsia="Calibri" w:hAnsi="Palatino Linotype" w:cs="Times New Roman"/>
        </w:rPr>
        <w:t xml:space="preserve">Eduardo Pallares, en su artículo </w:t>
      </w:r>
      <w:r w:rsidRPr="00640032">
        <w:rPr>
          <w:rFonts w:ascii="Palatino Linotype" w:eastAsia="Calibri" w:hAnsi="Palatino Linotype" w:cs="Times New Roman"/>
          <w:i/>
        </w:rPr>
        <w:t>“La caducidad y el sobreseimiento en el amparo”</w:t>
      </w:r>
      <w:r w:rsidRPr="00640032">
        <w:rPr>
          <w:rFonts w:ascii="Palatino Linotype" w:eastAsia="Calibri" w:hAnsi="Palatino Linotype" w:cs="Times New Roman"/>
        </w:rPr>
        <w:t xml:space="preserve">, cita la definición de Aguilera Paz, aduciendo que se </w:t>
      </w:r>
      <w:r w:rsidRPr="00640032">
        <w:rPr>
          <w:rFonts w:ascii="Palatino Linotype" w:eastAsia="Calibri" w:hAnsi="Palatino Linotype" w:cs="Times New Roman"/>
          <w:i/>
        </w:rPr>
        <w:t xml:space="preserve">“...entiende por sobreseimiento en </w:t>
      </w:r>
      <w:r w:rsidRPr="00640032">
        <w:rPr>
          <w:rFonts w:ascii="Palatino Linotype" w:eastAsia="Calibri" w:hAnsi="Palatino Linotype" w:cs="Times New Roman"/>
          <w:i/>
        </w:rPr>
        <w:lastRenderedPageBreak/>
        <w:t>el tecnicismo forense, el hecho de cesar en el procedimiento o curso de la causa, por no existir méritos bastantes para entrar en un juicio o para entablar la contienda judicial que debe ser objeto del mismo...”</w:t>
      </w:r>
      <w:r w:rsidRPr="00640032">
        <w:rPr>
          <w:rFonts w:ascii="Palatino Linotype" w:eastAsia="Calibri" w:hAnsi="Palatino Linotype" w:cs="Times New Roman"/>
        </w:rPr>
        <w:t>. Asimismo señala que existe el sobreseimiento provisional y el definitivo</w:t>
      </w:r>
      <w:r w:rsidRPr="00640032">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rsidR="00FB0545" w:rsidRPr="00640032" w:rsidRDefault="00FB0545" w:rsidP="00FB0545">
      <w:pPr>
        <w:spacing w:line="360" w:lineRule="auto"/>
        <w:ind w:left="426"/>
        <w:contextualSpacing/>
        <w:jc w:val="both"/>
        <w:rPr>
          <w:rFonts w:ascii="Palatino Linotype" w:eastAsia="Calibri" w:hAnsi="Palatino Linotype" w:cs="Times New Roman"/>
        </w:rPr>
      </w:pPr>
    </w:p>
    <w:p w:rsidR="00FB0545" w:rsidRPr="00640032" w:rsidRDefault="00FB0545" w:rsidP="00FB0545">
      <w:pPr>
        <w:numPr>
          <w:ilvl w:val="0"/>
          <w:numId w:val="6"/>
        </w:numPr>
        <w:spacing w:line="360" w:lineRule="auto"/>
        <w:ind w:left="0" w:firstLine="0"/>
        <w:contextualSpacing/>
        <w:jc w:val="both"/>
        <w:rPr>
          <w:rFonts w:ascii="Palatino Linotype" w:eastAsia="Calibri" w:hAnsi="Palatino Linotype" w:cs="Times New Roman"/>
        </w:rPr>
      </w:pPr>
      <w:r w:rsidRPr="00640032">
        <w:rPr>
          <w:rFonts w:ascii="Palatino Linotype" w:eastAsia="Calibri" w:hAnsi="Palatino Linotype" w:cs="Times New Roman"/>
        </w:rPr>
        <w:t xml:space="preserve">Así, para la doctrina el sobreseimiento provoca que un procedimiento se suspenda o se resuelva en definitiva </w:t>
      </w:r>
      <w:r w:rsidRPr="00640032">
        <w:rPr>
          <w:rFonts w:ascii="Palatino Linotype" w:eastAsia="Calibri" w:hAnsi="Palatino Linotype" w:cs="Times New Roman"/>
          <w:b/>
          <w:u w:val="single"/>
        </w:rPr>
        <w:t xml:space="preserve">sin que se entre al estudio de los agravios o motivos de inconformidad. </w:t>
      </w:r>
      <w:r w:rsidRPr="00640032">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rsidR="00FB0545" w:rsidRPr="00640032" w:rsidRDefault="00FB0545" w:rsidP="00FB0545">
      <w:pPr>
        <w:spacing w:line="360" w:lineRule="auto"/>
        <w:ind w:left="426"/>
        <w:contextualSpacing/>
        <w:jc w:val="both"/>
        <w:rPr>
          <w:rFonts w:ascii="Palatino Linotype" w:eastAsia="Calibri" w:hAnsi="Palatino Linotype" w:cs="Times New Roman"/>
          <w:sz w:val="22"/>
        </w:rPr>
      </w:pPr>
    </w:p>
    <w:p w:rsidR="00FB0545" w:rsidRPr="00640032" w:rsidRDefault="00FB0545" w:rsidP="00FB0545">
      <w:pPr>
        <w:spacing w:line="360" w:lineRule="auto"/>
        <w:ind w:left="567" w:right="616"/>
        <w:contextualSpacing/>
        <w:jc w:val="both"/>
        <w:rPr>
          <w:rFonts w:ascii="Palatino Linotype" w:eastAsia="Calibri" w:hAnsi="Palatino Linotype" w:cs="Times New Roman"/>
          <w:i/>
          <w:sz w:val="22"/>
          <w:lang w:val="es-AR"/>
        </w:rPr>
      </w:pPr>
      <w:r w:rsidRPr="00640032">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640032">
        <w:rPr>
          <w:rFonts w:ascii="Palatino Linotype" w:eastAsia="Calibri" w:hAnsi="Palatino Linotype" w:cs="Times New Roman"/>
          <w:i/>
          <w:sz w:val="22"/>
          <w:lang w:val="es-AR"/>
        </w:rPr>
        <w:t xml:space="preserve"> en el juicio de amparo directo </w:t>
      </w:r>
      <w:r w:rsidRPr="00640032">
        <w:rPr>
          <w:rFonts w:ascii="Palatino Linotype" w:eastAsia="Calibri" w:hAnsi="Palatino Linotype" w:cs="Times New Roman"/>
          <w:b/>
          <w:i/>
          <w:sz w:val="22"/>
          <w:lang w:val="es-AR"/>
        </w:rPr>
        <w:t>provoca la terminación de la controversia planteada</w:t>
      </w:r>
      <w:r w:rsidRPr="00640032">
        <w:rPr>
          <w:rFonts w:ascii="Palatino Linotype" w:eastAsia="Calibri" w:hAnsi="Palatino Linotype" w:cs="Times New Roman"/>
          <w:i/>
          <w:sz w:val="22"/>
          <w:lang w:val="es-AR"/>
        </w:rPr>
        <w:t xml:space="preserve"> por el quejoso en la demanda de amparo</w:t>
      </w:r>
      <w:r w:rsidRPr="00640032">
        <w:rPr>
          <w:rFonts w:ascii="Palatino Linotype" w:eastAsia="Calibri" w:hAnsi="Palatino Linotype" w:cs="Times New Roman"/>
          <w:b/>
          <w:i/>
          <w:sz w:val="22"/>
          <w:lang w:val="es-AR"/>
        </w:rPr>
        <w:t>, sin hacer un pronunciamiento de fondo sobre la legalidad o ilegalidad de la sentencia reclamada</w:t>
      </w:r>
      <w:r w:rsidRPr="00640032">
        <w:rPr>
          <w:rFonts w:ascii="Palatino Linotype" w:eastAsia="Calibri" w:hAnsi="Palatino Linotype" w:cs="Times New Roman"/>
          <w:i/>
          <w:sz w:val="22"/>
          <w:lang w:val="es-AR"/>
        </w:rPr>
        <w:t xml:space="preserve">. </w:t>
      </w:r>
      <w:r w:rsidRPr="00640032">
        <w:rPr>
          <w:rFonts w:ascii="Palatino Linotype" w:eastAsia="Calibri" w:hAnsi="Palatino Linotype" w:cs="Times New Roman"/>
          <w:b/>
          <w:i/>
          <w:sz w:val="22"/>
          <w:lang w:val="es-AR"/>
        </w:rPr>
        <w:t xml:space="preserve">Por consiguiente, si al sobreseerse en el juicio de amparo no se pueden estudiar los planteamientos que se hacen valer en contra del fallo reclamado, tampoco se deben analizar las violaciones procesales propuestas en los conceptos de violación, dado que, la principal </w:t>
      </w:r>
      <w:r w:rsidRPr="00640032">
        <w:rPr>
          <w:rFonts w:ascii="Palatino Linotype" w:eastAsia="Calibri" w:hAnsi="Palatino Linotype" w:cs="Times New Roman"/>
          <w:b/>
          <w:i/>
          <w:sz w:val="22"/>
          <w:lang w:val="es-AR"/>
        </w:rPr>
        <w:lastRenderedPageBreak/>
        <w:t>consecuencia del sobreseimiento es poner fin al juicio de amparo sin resolver la controversia en sus méritos</w:t>
      </w:r>
      <w:r w:rsidRPr="00640032">
        <w:rPr>
          <w:rFonts w:ascii="Palatino Linotype" w:eastAsia="Calibri" w:hAnsi="Palatino Linotype" w:cs="Times New Roman"/>
          <w:i/>
          <w:sz w:val="22"/>
          <w:lang w:val="es-AR"/>
        </w:rPr>
        <w:t>.</w:t>
      </w:r>
    </w:p>
    <w:p w:rsidR="00FB0545" w:rsidRPr="00640032" w:rsidRDefault="00FB0545" w:rsidP="00FB0545">
      <w:pPr>
        <w:spacing w:line="360" w:lineRule="auto"/>
        <w:ind w:left="567" w:right="616"/>
        <w:contextualSpacing/>
        <w:jc w:val="both"/>
        <w:rPr>
          <w:rFonts w:ascii="Palatino Linotype" w:eastAsia="Calibri" w:hAnsi="Palatino Linotype" w:cs="Times New Roman"/>
          <w:i/>
          <w:sz w:val="22"/>
          <w:lang w:val="es-AR"/>
        </w:rPr>
      </w:pPr>
      <w:r w:rsidRPr="00640032">
        <w:rPr>
          <w:rFonts w:ascii="Palatino Linotype" w:eastAsia="Calibri" w:hAnsi="Palatino Linotype" w:cs="Times New Roman"/>
          <w:i/>
          <w:sz w:val="22"/>
          <w:lang w:val="es-AR"/>
        </w:rPr>
        <w:t>SÉPTIMO TRIBUNAL COLEGIADO EN MATERIA CIVIL DEL PRIMER CIRCUITO.</w:t>
      </w:r>
    </w:p>
    <w:p w:rsidR="00FB0545" w:rsidRPr="00640032" w:rsidRDefault="00FB0545" w:rsidP="00FB0545">
      <w:pPr>
        <w:spacing w:line="360" w:lineRule="auto"/>
        <w:ind w:left="567" w:right="616"/>
        <w:contextualSpacing/>
        <w:jc w:val="both"/>
        <w:rPr>
          <w:rFonts w:ascii="Palatino Linotype" w:eastAsia="Calibri" w:hAnsi="Palatino Linotype" w:cs="Times New Roman"/>
          <w:b/>
          <w:i/>
          <w:sz w:val="22"/>
          <w:lang w:val="es-AR"/>
        </w:rPr>
      </w:pPr>
      <w:r w:rsidRPr="00640032">
        <w:rPr>
          <w:rFonts w:ascii="Palatino Linotype" w:eastAsia="Calibri" w:hAnsi="Palatino Linotype" w:cs="Times New Roman"/>
          <w:i/>
          <w:sz w:val="22"/>
          <w:lang w:val="es-AR"/>
        </w:rPr>
        <w:t>Amparo directo 699/2008. Mariana Leticia González Steele. 13 de noviembre de 2008. Unanimidad de votos. Ponente: Sara Judith Montalvo Trejo. Secretario: Arnulfo Mateos García.</w:t>
      </w:r>
    </w:p>
    <w:p w:rsidR="005F2A75" w:rsidRPr="00510EFC" w:rsidRDefault="00FB0545" w:rsidP="00510EFC">
      <w:pPr>
        <w:spacing w:line="360" w:lineRule="auto"/>
        <w:ind w:left="567" w:right="616"/>
        <w:contextualSpacing/>
        <w:jc w:val="both"/>
        <w:rPr>
          <w:rFonts w:ascii="Palatino Linotype" w:eastAsia="Calibri" w:hAnsi="Palatino Linotype" w:cs="Times New Roman"/>
          <w:sz w:val="22"/>
          <w:lang w:val="es-AR"/>
        </w:rPr>
      </w:pPr>
      <w:r w:rsidRPr="00640032">
        <w:rPr>
          <w:rFonts w:ascii="Palatino Linotype" w:eastAsia="Calibri" w:hAnsi="Palatino Linotype" w:cs="Times New Roman"/>
          <w:sz w:val="22"/>
          <w:lang w:val="es-AR"/>
        </w:rPr>
        <w:t>(Énfasis añadido)</w:t>
      </w:r>
    </w:p>
    <w:p w:rsidR="005F2A75" w:rsidRPr="00640032" w:rsidRDefault="005F2A75" w:rsidP="00FB0545">
      <w:pPr>
        <w:spacing w:line="360" w:lineRule="auto"/>
        <w:ind w:left="426"/>
        <w:contextualSpacing/>
        <w:jc w:val="both"/>
        <w:rPr>
          <w:rFonts w:ascii="Palatino Linotype" w:eastAsia="Calibri" w:hAnsi="Palatino Linotype" w:cs="Times New Roman"/>
        </w:rPr>
      </w:pPr>
    </w:p>
    <w:p w:rsidR="00FB0545" w:rsidRDefault="00FB0545" w:rsidP="00FB0545">
      <w:pPr>
        <w:numPr>
          <w:ilvl w:val="0"/>
          <w:numId w:val="6"/>
        </w:numPr>
        <w:spacing w:line="360" w:lineRule="auto"/>
        <w:ind w:left="0" w:firstLine="0"/>
        <w:contextualSpacing/>
        <w:jc w:val="both"/>
        <w:rPr>
          <w:rFonts w:ascii="Palatino Linotype" w:eastAsia="Calibri" w:hAnsi="Palatino Linotype" w:cs="Times New Roman"/>
        </w:rPr>
      </w:pPr>
      <w:r w:rsidRPr="00640032">
        <w:rPr>
          <w:rFonts w:ascii="Palatino Linotype" w:eastAsia="Calibri" w:hAnsi="Palatino Linotype" w:cs="Times New Roman"/>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rsidR="00510EFC" w:rsidRPr="00510EFC" w:rsidRDefault="00510EFC" w:rsidP="00510EFC">
      <w:pPr>
        <w:spacing w:line="360" w:lineRule="auto"/>
        <w:contextualSpacing/>
        <w:jc w:val="both"/>
        <w:rPr>
          <w:rFonts w:ascii="Palatino Linotype" w:eastAsia="Calibri" w:hAnsi="Palatino Linotype" w:cs="Times New Roman"/>
        </w:rPr>
      </w:pPr>
    </w:p>
    <w:p w:rsidR="00FB0545" w:rsidRPr="00640032" w:rsidRDefault="00FB0545" w:rsidP="00FB0545">
      <w:pPr>
        <w:numPr>
          <w:ilvl w:val="0"/>
          <w:numId w:val="6"/>
        </w:numPr>
        <w:spacing w:line="360" w:lineRule="auto"/>
        <w:ind w:left="0" w:firstLine="0"/>
        <w:contextualSpacing/>
        <w:jc w:val="both"/>
        <w:rPr>
          <w:rFonts w:ascii="Palatino Linotype" w:eastAsia="Calibri" w:hAnsi="Palatino Linotype" w:cs="Times New Roman"/>
        </w:rPr>
      </w:pPr>
      <w:r w:rsidRPr="00640032">
        <w:rPr>
          <w:rFonts w:ascii="Palatino Linotype" w:eastAsia="Calibri" w:hAnsi="Palatino Linotype" w:cs="Times New Roman"/>
          <w:lang w:val="es-CO"/>
        </w:rPr>
        <w:t xml:space="preserve">Bajo ese tenor y en términos del artículo 186 fracción I este Pleno determina el </w:t>
      </w:r>
      <w:r w:rsidRPr="00640032">
        <w:rPr>
          <w:rFonts w:ascii="Palatino Linotype" w:eastAsia="Calibri" w:hAnsi="Palatino Linotype" w:cs="Times New Roman"/>
          <w:b/>
          <w:lang w:val="es-CO"/>
        </w:rPr>
        <w:t xml:space="preserve">SOBRESEIMIENTO </w:t>
      </w:r>
      <w:r w:rsidRPr="00640032">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p>
    <w:p w:rsidR="00FB0545" w:rsidRPr="00640032" w:rsidRDefault="00FB0545" w:rsidP="00FB0545">
      <w:pPr>
        <w:spacing w:line="360" w:lineRule="auto"/>
        <w:contextualSpacing/>
        <w:jc w:val="both"/>
        <w:rPr>
          <w:rFonts w:ascii="Palatino Linotype" w:eastAsia="Calibri" w:hAnsi="Palatino Linotype" w:cs="Times New Roman"/>
        </w:rPr>
      </w:pPr>
    </w:p>
    <w:p w:rsidR="00FB0545" w:rsidRPr="00F37F95" w:rsidRDefault="00FB0545" w:rsidP="00FB0545">
      <w:pPr>
        <w:numPr>
          <w:ilvl w:val="0"/>
          <w:numId w:val="6"/>
        </w:numPr>
        <w:spacing w:line="360" w:lineRule="auto"/>
        <w:ind w:left="0" w:firstLine="0"/>
        <w:contextualSpacing/>
        <w:jc w:val="both"/>
        <w:rPr>
          <w:rFonts w:ascii="Palatino Linotype" w:eastAsia="Calibri" w:hAnsi="Palatino Linotype" w:cs="Times New Roman"/>
        </w:rPr>
      </w:pPr>
      <w:r w:rsidRPr="00640032">
        <w:rPr>
          <w:rFonts w:ascii="Palatino Linotype" w:eastAsia="Calibri" w:hAnsi="Palatino Linotype" w:cs="Times New Roman"/>
        </w:rPr>
        <w:t xml:space="preserve">Por lo anteriormente expuesto y fundado, este </w:t>
      </w:r>
      <w:r w:rsidRPr="00640032">
        <w:rPr>
          <w:rFonts w:ascii="Palatino Linotype" w:eastAsia="Calibri" w:hAnsi="Palatino Linotype" w:cs="Times New Roman"/>
          <w:b/>
          <w:bCs/>
        </w:rPr>
        <w:t>ÓRGANO GARANTE</w:t>
      </w:r>
      <w:r w:rsidRPr="00640032">
        <w:rPr>
          <w:rFonts w:ascii="Palatino Linotype" w:eastAsia="Calibri" w:hAnsi="Palatino Linotype" w:cs="Times New Roman"/>
        </w:rPr>
        <w:t xml:space="preserve"> emite los siguientes:</w:t>
      </w:r>
    </w:p>
    <w:p w:rsidR="00FB0545" w:rsidRPr="00640032" w:rsidRDefault="00FB0545" w:rsidP="00FB0545">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18" w:name="_Toc528153792"/>
      <w:bookmarkStart w:id="19" w:name="_Toc71158406"/>
      <w:r w:rsidRPr="00640032">
        <w:rPr>
          <w:rFonts w:ascii="Palatino Linotype" w:eastAsiaTheme="majorEastAsia" w:hAnsi="Palatino Linotype" w:cstheme="majorBidi"/>
          <w:b/>
          <w:color w:val="000000" w:themeColor="text1"/>
          <w:lang w:val="es-MX" w:eastAsia="en-US"/>
        </w:rPr>
        <w:lastRenderedPageBreak/>
        <w:t>R E S O L U T I V O S</w:t>
      </w:r>
      <w:bookmarkEnd w:id="18"/>
      <w:bookmarkEnd w:id="19"/>
    </w:p>
    <w:p w:rsidR="00FB0545" w:rsidRPr="00640032" w:rsidRDefault="00FB0545" w:rsidP="00FB0545">
      <w:pPr>
        <w:keepNext/>
        <w:keepLines/>
        <w:spacing w:line="360" w:lineRule="auto"/>
        <w:jc w:val="center"/>
        <w:outlineLvl w:val="0"/>
        <w:rPr>
          <w:rFonts w:ascii="Palatino Linotype" w:eastAsiaTheme="majorEastAsia" w:hAnsi="Palatino Linotype" w:cstheme="majorBidi"/>
          <w:b/>
          <w:color w:val="000000" w:themeColor="text1"/>
          <w:lang w:val="es-MX" w:eastAsia="en-US"/>
        </w:rPr>
      </w:pPr>
    </w:p>
    <w:p w:rsidR="00FB0545" w:rsidRPr="00640032" w:rsidRDefault="00FB0545" w:rsidP="00FB0545">
      <w:pPr>
        <w:pStyle w:val="Sinespaciado"/>
        <w:spacing w:line="360" w:lineRule="auto"/>
        <w:jc w:val="both"/>
        <w:rPr>
          <w:rFonts w:ascii="Palatino Linotype" w:hAnsi="Palatino Linotype"/>
          <w:sz w:val="24"/>
          <w:szCs w:val="20"/>
        </w:rPr>
      </w:pPr>
      <w:r w:rsidRPr="00640032">
        <w:rPr>
          <w:rFonts w:ascii="Palatino Linotype" w:hAnsi="Palatino Linotype"/>
          <w:b/>
          <w:sz w:val="24"/>
          <w:szCs w:val="20"/>
        </w:rPr>
        <w:t xml:space="preserve">PRIMERO. </w:t>
      </w:r>
      <w:r w:rsidRPr="00640032">
        <w:rPr>
          <w:rFonts w:ascii="Palatino Linotype" w:hAnsi="Palatino Linotype"/>
          <w:sz w:val="24"/>
          <w:szCs w:val="20"/>
        </w:rPr>
        <w:t xml:space="preserve">Se </w:t>
      </w:r>
      <w:r w:rsidRPr="00640032">
        <w:rPr>
          <w:rFonts w:ascii="Palatino Linotype" w:hAnsi="Palatino Linotype"/>
          <w:b/>
          <w:sz w:val="24"/>
          <w:szCs w:val="20"/>
        </w:rPr>
        <w:t>SOBRESEE</w:t>
      </w:r>
      <w:r w:rsidRPr="00640032">
        <w:rPr>
          <w:rFonts w:ascii="Palatino Linotype" w:hAnsi="Palatino Linotype"/>
          <w:sz w:val="24"/>
          <w:szCs w:val="20"/>
        </w:rPr>
        <w:t xml:space="preserve"> el recurso de revisión número </w:t>
      </w:r>
      <w:r w:rsidR="00F37F95">
        <w:rPr>
          <w:rFonts w:ascii="Palatino Linotype" w:hAnsi="Palatino Linotype"/>
          <w:b/>
          <w:sz w:val="24"/>
          <w:szCs w:val="20"/>
        </w:rPr>
        <w:t>03933</w:t>
      </w:r>
      <w:r w:rsidR="00510EFC">
        <w:rPr>
          <w:rFonts w:ascii="Palatino Linotype" w:hAnsi="Palatino Linotype"/>
          <w:b/>
          <w:sz w:val="24"/>
          <w:szCs w:val="20"/>
        </w:rPr>
        <w:t>/INFOEM/IP/RR/2021</w:t>
      </w:r>
      <w:r w:rsidRPr="00640032">
        <w:rPr>
          <w:rFonts w:ascii="Palatino Linotype" w:hAnsi="Palatino Linotype"/>
          <w:sz w:val="24"/>
          <w:szCs w:val="20"/>
        </w:rPr>
        <w:t xml:space="preserve">, porque al </w:t>
      </w:r>
      <w:r w:rsidRPr="00640032">
        <w:rPr>
          <w:rFonts w:ascii="Palatino Linotype" w:hAnsi="Palatino Linotype"/>
          <w:b/>
          <w:sz w:val="24"/>
          <w:szCs w:val="20"/>
        </w:rPr>
        <w:t>modificar la respuesta a través del informe justificado y atender lo solicitado, el recurso</w:t>
      </w:r>
      <w:r w:rsidRPr="00640032">
        <w:rPr>
          <w:rFonts w:ascii="Palatino Linotype" w:hAnsi="Palatino Linotype"/>
          <w:sz w:val="24"/>
          <w:szCs w:val="20"/>
        </w:rPr>
        <w:t xml:space="preserve"> de revisión quedó sin materia en términos del  Considerando </w:t>
      </w:r>
      <w:r w:rsidR="00510EFC">
        <w:rPr>
          <w:rFonts w:ascii="Palatino Linotype" w:hAnsi="Palatino Linotype"/>
          <w:b/>
          <w:sz w:val="24"/>
          <w:szCs w:val="20"/>
        </w:rPr>
        <w:t>CUARTO</w:t>
      </w:r>
      <w:r w:rsidRPr="00640032">
        <w:rPr>
          <w:rFonts w:ascii="Palatino Linotype" w:hAnsi="Palatino Linotype"/>
          <w:sz w:val="24"/>
          <w:szCs w:val="20"/>
        </w:rPr>
        <w:t xml:space="preserve"> de la presente resolución.</w:t>
      </w:r>
    </w:p>
    <w:p w:rsidR="00FB0545" w:rsidRPr="00640032" w:rsidRDefault="00FB0545" w:rsidP="00FB0545">
      <w:pPr>
        <w:pStyle w:val="Sinespaciado"/>
        <w:spacing w:line="360" w:lineRule="auto"/>
        <w:jc w:val="both"/>
        <w:rPr>
          <w:rFonts w:ascii="Palatino Linotype" w:hAnsi="Palatino Linotype"/>
          <w:szCs w:val="20"/>
        </w:rPr>
      </w:pPr>
    </w:p>
    <w:p w:rsidR="00FB0545" w:rsidRPr="00640032" w:rsidRDefault="00FB0545" w:rsidP="00FB0545">
      <w:pPr>
        <w:pStyle w:val="Sinespaciado"/>
        <w:spacing w:line="360" w:lineRule="auto"/>
        <w:jc w:val="both"/>
        <w:rPr>
          <w:rFonts w:ascii="Palatino Linotype" w:eastAsia="Calibri" w:hAnsi="Palatino Linotype" w:cs="Arial"/>
          <w:b/>
          <w:bCs/>
          <w:sz w:val="24"/>
          <w:szCs w:val="24"/>
          <w:lang w:val="es-ES"/>
        </w:rPr>
      </w:pPr>
      <w:r w:rsidRPr="00640032">
        <w:rPr>
          <w:rFonts w:ascii="Palatino Linotype" w:eastAsia="Calibri" w:hAnsi="Palatino Linotype" w:cs="Arial"/>
          <w:b/>
          <w:bCs/>
          <w:sz w:val="24"/>
          <w:szCs w:val="24"/>
          <w:lang w:val="es-ES"/>
        </w:rPr>
        <w:t xml:space="preserve">SEGUNDO. REMÍTASE </w:t>
      </w:r>
      <w:r w:rsidRPr="00640032">
        <w:rPr>
          <w:rFonts w:ascii="Palatino Linotype" w:eastAsia="Calibri" w:hAnsi="Palatino Linotype" w:cs="Arial"/>
          <w:bCs/>
          <w:sz w:val="24"/>
          <w:szCs w:val="24"/>
          <w:lang w:val="es-ES"/>
        </w:rPr>
        <w:t xml:space="preserve">a través del Sistema de Acceso a la Información Mexiquense </w:t>
      </w:r>
      <w:r w:rsidRPr="00640032">
        <w:rPr>
          <w:rFonts w:ascii="Palatino Linotype" w:eastAsia="Calibri" w:hAnsi="Palatino Linotype" w:cs="Arial"/>
          <w:b/>
          <w:bCs/>
          <w:sz w:val="24"/>
          <w:szCs w:val="24"/>
          <w:lang w:val="es-ES"/>
        </w:rPr>
        <w:t xml:space="preserve">(SAIMEX) </w:t>
      </w:r>
      <w:r w:rsidRPr="00640032">
        <w:rPr>
          <w:rFonts w:ascii="Palatino Linotype" w:eastAsia="Calibri" w:hAnsi="Palatino Linotype" w:cs="Arial"/>
          <w:bCs/>
          <w:sz w:val="24"/>
          <w:szCs w:val="24"/>
          <w:lang w:val="es-ES"/>
        </w:rPr>
        <w:t>la presente resolución al Titular de la Unidad de Transparencia del</w:t>
      </w:r>
      <w:r w:rsidRPr="00640032">
        <w:rPr>
          <w:rFonts w:ascii="Palatino Linotype" w:eastAsia="Calibri" w:hAnsi="Palatino Linotype" w:cs="Arial"/>
          <w:b/>
          <w:bCs/>
          <w:sz w:val="24"/>
          <w:szCs w:val="24"/>
          <w:lang w:val="es-ES"/>
        </w:rPr>
        <w:t xml:space="preserve"> SUJETO OBLIGADO. </w:t>
      </w:r>
    </w:p>
    <w:p w:rsidR="00FB0545" w:rsidRPr="00640032" w:rsidRDefault="00FB0545" w:rsidP="00FB0545">
      <w:pPr>
        <w:pStyle w:val="Sinespaciado"/>
        <w:spacing w:line="360" w:lineRule="auto"/>
        <w:jc w:val="both"/>
        <w:rPr>
          <w:rFonts w:ascii="Palatino Linotype" w:eastAsia="Palatino Linotype" w:hAnsi="Palatino Linotype" w:cs="Palatino Linotype"/>
          <w:b/>
          <w:sz w:val="24"/>
          <w:szCs w:val="24"/>
        </w:rPr>
      </w:pPr>
    </w:p>
    <w:p w:rsidR="00FB0545" w:rsidRPr="00640032" w:rsidRDefault="00FB0545" w:rsidP="00FB0545">
      <w:pPr>
        <w:pStyle w:val="Sinespaciado"/>
        <w:spacing w:line="360" w:lineRule="auto"/>
        <w:jc w:val="both"/>
        <w:rPr>
          <w:rFonts w:ascii="Palatino Linotype" w:eastAsia="Times New Roman" w:hAnsi="Palatino Linotype" w:cs="Times New Roman"/>
          <w:color w:val="222222"/>
          <w:sz w:val="24"/>
          <w:szCs w:val="24"/>
          <w:lang w:val="es-ES" w:eastAsia="es-MX"/>
        </w:rPr>
      </w:pPr>
      <w:r w:rsidRPr="00640032">
        <w:rPr>
          <w:rFonts w:ascii="Palatino Linotype" w:eastAsia="Times New Roman" w:hAnsi="Palatino Linotype" w:cs="Arial"/>
          <w:b/>
          <w:sz w:val="24"/>
          <w:szCs w:val="24"/>
        </w:rPr>
        <w:t xml:space="preserve">TERCERO. </w:t>
      </w:r>
      <w:r w:rsidRPr="00640032">
        <w:rPr>
          <w:rFonts w:ascii="Palatino Linotype" w:eastAsia="Times New Roman" w:hAnsi="Palatino Linotype" w:cs="Times New Roman"/>
          <w:b/>
          <w:bCs/>
          <w:sz w:val="24"/>
          <w:szCs w:val="24"/>
          <w:lang w:val="es-ES"/>
        </w:rPr>
        <w:t xml:space="preserve">Notifíquese </w:t>
      </w:r>
      <w:r w:rsidRPr="00640032">
        <w:rPr>
          <w:rFonts w:ascii="Palatino Linotype" w:eastAsia="Times New Roman" w:hAnsi="Palatino Linotype" w:cs="Times New Roman"/>
          <w:bCs/>
          <w:sz w:val="24"/>
          <w:szCs w:val="24"/>
          <w:lang w:val="es-ES"/>
        </w:rPr>
        <w:t>a</w:t>
      </w:r>
      <w:r w:rsidR="00E87CA8">
        <w:rPr>
          <w:rFonts w:ascii="Palatino Linotype" w:eastAsia="Times New Roman" w:hAnsi="Palatino Linotype" w:cs="Times New Roman"/>
          <w:bCs/>
          <w:sz w:val="24"/>
          <w:szCs w:val="24"/>
          <w:lang w:val="es-ES"/>
        </w:rPr>
        <w:t>l</w:t>
      </w:r>
      <w:r w:rsidRPr="00640032">
        <w:rPr>
          <w:rFonts w:ascii="Palatino Linotype" w:eastAsia="Times New Roman" w:hAnsi="Palatino Linotype" w:cs="Times New Roman"/>
          <w:bCs/>
          <w:sz w:val="24"/>
          <w:szCs w:val="24"/>
          <w:lang w:val="es-ES"/>
        </w:rPr>
        <w:t xml:space="preserve"> </w:t>
      </w:r>
      <w:r w:rsidR="00510EFC">
        <w:rPr>
          <w:rFonts w:ascii="Palatino Linotype" w:eastAsia="Times New Roman" w:hAnsi="Palatino Linotype" w:cs="Times New Roman"/>
          <w:b/>
          <w:bCs/>
          <w:sz w:val="24"/>
          <w:szCs w:val="24"/>
          <w:lang w:val="es-ES"/>
        </w:rPr>
        <w:t>RECURRENTE</w:t>
      </w:r>
      <w:r w:rsidRPr="00640032">
        <w:rPr>
          <w:rFonts w:ascii="Palatino Linotype" w:hAnsi="Palatino Linotype"/>
          <w:sz w:val="24"/>
          <w:szCs w:val="24"/>
        </w:rPr>
        <w:t xml:space="preserve"> </w:t>
      </w:r>
      <w:r w:rsidRPr="00640032">
        <w:rPr>
          <w:rFonts w:ascii="Palatino Linotype" w:eastAsia="Times New Roman" w:hAnsi="Palatino Linotype" w:cs="Times New Roman"/>
          <w:sz w:val="24"/>
          <w:szCs w:val="24"/>
          <w:lang w:val="es-ES" w:eastAsia="es-MX"/>
        </w:rPr>
        <w:t>la presente resolución.</w:t>
      </w:r>
    </w:p>
    <w:p w:rsidR="00FB0545" w:rsidRPr="00640032" w:rsidRDefault="00FB0545" w:rsidP="00FB0545">
      <w:pPr>
        <w:pStyle w:val="Sinespaciado"/>
        <w:spacing w:line="360" w:lineRule="auto"/>
        <w:jc w:val="both"/>
        <w:rPr>
          <w:rFonts w:ascii="Palatino Linotype" w:eastAsia="Times New Roman" w:hAnsi="Palatino Linotype" w:cs="Times New Roman"/>
          <w:color w:val="222222"/>
          <w:sz w:val="24"/>
          <w:szCs w:val="24"/>
          <w:lang w:val="es-ES" w:eastAsia="es-MX"/>
        </w:rPr>
      </w:pPr>
    </w:p>
    <w:p w:rsidR="00FB0545" w:rsidRPr="00640032" w:rsidRDefault="00FB0545" w:rsidP="00FB0545">
      <w:pPr>
        <w:spacing w:line="360" w:lineRule="auto"/>
        <w:jc w:val="both"/>
        <w:rPr>
          <w:rFonts w:ascii="Palatino Linotype" w:eastAsia="MS Mincho" w:hAnsi="Palatino Linotype" w:cs="Times New Roman"/>
          <w:lang w:val="es-ES"/>
        </w:rPr>
      </w:pPr>
      <w:r w:rsidRPr="00640032">
        <w:rPr>
          <w:rFonts w:ascii="Palatino Linotype" w:eastAsia="MS Mincho" w:hAnsi="Palatino Linotype" w:cs="Times New Roman"/>
          <w:b/>
          <w:lang w:val="es-MX"/>
        </w:rPr>
        <w:t>CUARTO.</w:t>
      </w:r>
      <w:r w:rsidRPr="00640032">
        <w:rPr>
          <w:rFonts w:ascii="Palatino Linotype" w:eastAsia="MS Mincho" w:hAnsi="Palatino Linotype" w:cs="Times New Roman"/>
          <w:lang w:val="es-MX"/>
        </w:rPr>
        <w:t xml:space="preserve"> </w:t>
      </w:r>
      <w:r w:rsidRPr="00640032">
        <w:rPr>
          <w:rFonts w:ascii="Palatino Linotype" w:eastAsia="MS Mincho" w:hAnsi="Palatino Linotype" w:cs="Times New Roman"/>
          <w:lang w:val="es-ES"/>
        </w:rPr>
        <w:t>Se hace del conocimiento de</w:t>
      </w:r>
      <w:r w:rsidR="00510EFC">
        <w:rPr>
          <w:rFonts w:ascii="Palatino Linotype" w:eastAsia="MS Mincho" w:hAnsi="Palatino Linotype" w:cs="Times New Roman"/>
          <w:lang w:val="es-ES"/>
        </w:rPr>
        <w:t>l</w:t>
      </w:r>
      <w:r w:rsidRPr="00640032">
        <w:rPr>
          <w:rFonts w:ascii="Palatino Linotype" w:eastAsia="MS Mincho" w:hAnsi="Palatino Linotype" w:cs="Times New Roman"/>
          <w:lang w:val="es-ES"/>
        </w:rPr>
        <w:t xml:space="preserve"> </w:t>
      </w:r>
      <w:r w:rsidR="00510EFC">
        <w:rPr>
          <w:rFonts w:ascii="Palatino Linotype" w:eastAsia="Times New Roman" w:hAnsi="Palatino Linotype" w:cs="Times New Roman"/>
          <w:b/>
          <w:bCs/>
          <w:lang w:val="es-ES"/>
        </w:rPr>
        <w:t>RECURRENTE</w:t>
      </w:r>
      <w:r w:rsidRPr="00640032">
        <w:rPr>
          <w:rFonts w:ascii="Palatino Linotype" w:hAnsi="Palatino Linotype"/>
        </w:rPr>
        <w:t xml:space="preserve">  </w:t>
      </w:r>
      <w:r w:rsidRPr="00640032">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40032">
        <w:rPr>
          <w:rFonts w:ascii="Palatino Linotype" w:eastAsia="MS Mincho" w:hAnsi="Palatino Linotype" w:cs="Times New Roman"/>
          <w:bCs/>
          <w:lang w:val="es-ES"/>
        </w:rPr>
        <w:t>vía juicio de amparo</w:t>
      </w:r>
      <w:r w:rsidRPr="00640032">
        <w:rPr>
          <w:rFonts w:ascii="Palatino Linotype" w:eastAsia="MS Mincho" w:hAnsi="Palatino Linotype" w:cs="Times New Roman"/>
          <w:lang w:val="es-ES"/>
        </w:rPr>
        <w:t> en los términos de las leyes aplicables.</w:t>
      </w:r>
    </w:p>
    <w:p w:rsidR="00FB0545" w:rsidRDefault="00FB0545" w:rsidP="00FB0545">
      <w:pPr>
        <w:spacing w:line="360" w:lineRule="auto"/>
        <w:jc w:val="both"/>
        <w:rPr>
          <w:rFonts w:ascii="Palatino Linotype" w:eastAsia="Calibri" w:hAnsi="Palatino Linotype" w:cs="Arial"/>
          <w:lang w:val="es-ES" w:eastAsia="en-US"/>
        </w:rPr>
      </w:pPr>
    </w:p>
    <w:p w:rsidR="00594F2C" w:rsidRPr="00640032" w:rsidRDefault="00594F2C" w:rsidP="00FB0545">
      <w:pPr>
        <w:spacing w:line="360" w:lineRule="auto"/>
        <w:jc w:val="both"/>
        <w:rPr>
          <w:rFonts w:ascii="Palatino Linotype" w:eastAsia="Calibri" w:hAnsi="Palatino Linotype" w:cs="Arial"/>
          <w:lang w:val="es-ES" w:eastAsia="en-US"/>
        </w:rPr>
      </w:pPr>
    </w:p>
    <w:p w:rsidR="00FB0545" w:rsidRPr="00640032" w:rsidRDefault="00FB0545" w:rsidP="00FB0545">
      <w:pPr>
        <w:spacing w:line="360" w:lineRule="auto"/>
        <w:jc w:val="both"/>
        <w:rPr>
          <w:rFonts w:ascii="Palatino Linotype" w:hAnsi="Palatino Linotype" w:cs="Arial"/>
        </w:rPr>
      </w:pPr>
      <w:r w:rsidRPr="00640032">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w:t>
      </w:r>
      <w:r w:rsidR="00F37F95" w:rsidRPr="002A3023">
        <w:rPr>
          <w:rFonts w:ascii="Palatino Linotype" w:hAnsi="Palatino Linotype" w:cs="Arial"/>
        </w:rPr>
        <w:t xml:space="preserve">CONFORMADO POR LOS COMISIONADOS </w:t>
      </w:r>
      <w:r w:rsidR="00F37F95">
        <w:rPr>
          <w:rFonts w:ascii="Palatino Linotype" w:hAnsi="Palatino Linotype" w:cs="Arial"/>
        </w:rPr>
        <w:t xml:space="preserve">JOSÉ MARTÍNEZ VILCHIS, MARÍA DEL ROSARIO MEJÍA AYALA, SHARON CRISTINA MORALES MARTÍNEZ, GUADALUPE RAMÍREZ PEÑA Y </w:t>
      </w:r>
      <w:r w:rsidR="00F37F95" w:rsidRPr="00553B9E">
        <w:rPr>
          <w:rFonts w:ascii="Palatino Linotype" w:hAnsi="Palatino Linotype" w:cs="Arial"/>
        </w:rPr>
        <w:t>LUIS GUSTAVO PARRA NORIEGA; EN LA</w:t>
      </w:r>
      <w:r w:rsidR="00F37F95">
        <w:rPr>
          <w:rFonts w:ascii="Palatino Linotype" w:hAnsi="Palatino Linotype" w:cs="Arial"/>
        </w:rPr>
        <w:t xml:space="preserve"> TRIGÉSIMA</w:t>
      </w:r>
      <w:r w:rsidR="00F37F95" w:rsidRPr="00553B9E">
        <w:rPr>
          <w:rFonts w:ascii="Palatino Linotype" w:hAnsi="Palatino Linotype" w:cs="Arial"/>
        </w:rPr>
        <w:t xml:space="preserve"> </w:t>
      </w:r>
      <w:r w:rsidR="00F37F95">
        <w:rPr>
          <w:rFonts w:ascii="Palatino Linotype" w:hAnsi="Palatino Linotype" w:cs="Arial"/>
        </w:rPr>
        <w:t>QUINTA</w:t>
      </w:r>
      <w:r w:rsidR="00F37F95" w:rsidRPr="00553B9E">
        <w:rPr>
          <w:rFonts w:ascii="Palatino Linotype" w:hAnsi="Palatino Linotype" w:cs="Arial"/>
        </w:rPr>
        <w:t xml:space="preserve"> SESIÓN ORDINARIA </w:t>
      </w:r>
      <w:bookmarkStart w:id="20" w:name="_GoBack"/>
      <w:bookmarkEnd w:id="20"/>
      <w:r w:rsidR="00F37F95" w:rsidRPr="00553B9E">
        <w:rPr>
          <w:rFonts w:ascii="Palatino Linotype" w:hAnsi="Palatino Linotype" w:cs="Arial"/>
        </w:rPr>
        <w:t xml:space="preserve">CELEBRADA EL </w:t>
      </w:r>
      <w:r w:rsidR="00F37F95">
        <w:rPr>
          <w:rFonts w:ascii="Palatino Linotype" w:hAnsi="Palatino Linotype" w:cs="Arial"/>
        </w:rPr>
        <w:t>SEIS</w:t>
      </w:r>
      <w:r w:rsidR="00F37F95" w:rsidRPr="00553B9E">
        <w:rPr>
          <w:rFonts w:ascii="Palatino Linotype" w:hAnsi="Palatino Linotype" w:cs="Arial"/>
        </w:rPr>
        <w:t xml:space="preserve"> DE </w:t>
      </w:r>
      <w:r w:rsidR="00F37F95">
        <w:rPr>
          <w:rFonts w:ascii="Palatino Linotype" w:hAnsi="Palatino Linotype" w:cs="Arial"/>
        </w:rPr>
        <w:t>OCTUBRE</w:t>
      </w:r>
      <w:r w:rsidR="00F37F95" w:rsidRPr="00553B9E">
        <w:rPr>
          <w:rFonts w:ascii="Palatino Linotype" w:hAnsi="Palatino Linotype" w:cs="Arial"/>
        </w:rPr>
        <w:t xml:space="preserve"> DE DOS MIL </w:t>
      </w:r>
      <w:r w:rsidR="00F37F95">
        <w:rPr>
          <w:rFonts w:ascii="Palatino Linotype" w:hAnsi="Palatino Linotype" w:cs="Arial"/>
        </w:rPr>
        <w:t>VEINTIUNO</w:t>
      </w:r>
      <w:r w:rsidR="00F37F95" w:rsidRPr="00553B9E">
        <w:rPr>
          <w:rFonts w:ascii="Palatino Linotype" w:hAnsi="Palatino Linotype" w:cs="Arial"/>
        </w:rPr>
        <w:t xml:space="preserve">, ANTE EL SECRETARIO TÉCNICO DEL PLENO, </w:t>
      </w:r>
      <w:r w:rsidR="00F37F95" w:rsidRPr="00553B9E">
        <w:rPr>
          <w:rFonts w:ascii="Palatino Linotype" w:hAnsi="Palatino Linotype"/>
        </w:rPr>
        <w:t>ALEXIS TAPIA RAMÍREZ</w:t>
      </w:r>
      <w:r w:rsidR="00F37F95" w:rsidRPr="00C1682A">
        <w:rPr>
          <w:rFonts w:ascii="Palatino Linotype" w:hAnsi="Palatino Linotype" w:cs="Arial"/>
        </w:rPr>
        <w:t>.</w:t>
      </w:r>
    </w:p>
    <w:p w:rsidR="00FB0545" w:rsidRPr="00640032" w:rsidRDefault="00FB0545" w:rsidP="00FB0545">
      <w:pPr>
        <w:spacing w:line="360" w:lineRule="auto"/>
        <w:jc w:val="both"/>
        <w:rPr>
          <w:rFonts w:ascii="Palatino Linotype" w:eastAsia="Times New Roman" w:hAnsi="Palatino Linotype" w:cs="Arial"/>
        </w:rPr>
      </w:pPr>
    </w:p>
    <w:p w:rsidR="00FB0545" w:rsidRDefault="00FB0545"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Pr>
        <w:rPr>
          <w:rFonts w:ascii="Palatino Linotype" w:eastAsia="Times New Roman" w:hAnsi="Palatino Linotype" w:cs="Arial"/>
        </w:rPr>
      </w:pPr>
    </w:p>
    <w:p w:rsidR="00594F2C" w:rsidRDefault="00594F2C" w:rsidP="00FB0545"/>
    <w:p w:rsidR="008D0D08" w:rsidRDefault="008D0D08"/>
    <w:sectPr w:rsidR="008D0D08" w:rsidSect="001D2CB0">
      <w:headerReference w:type="default" r:id="rId9"/>
      <w:footerReference w:type="default" r:id="rId10"/>
      <w:headerReference w:type="first" r:id="rId11"/>
      <w:footerReference w:type="firs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4E" w:rsidRDefault="001B674E" w:rsidP="00FB0545">
      <w:r>
        <w:separator/>
      </w:r>
    </w:p>
  </w:endnote>
  <w:endnote w:type="continuationSeparator" w:id="0">
    <w:p w:rsidR="001B674E" w:rsidRDefault="001B674E" w:rsidP="00FB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rsidR="006E1623" w:rsidRPr="00883450" w:rsidRDefault="005C2FD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B2A9A">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B2A9A">
              <w:rPr>
                <w:rFonts w:ascii="Palatino Linotype" w:hAnsi="Palatino Linotype"/>
                <w:b/>
                <w:bCs/>
                <w:noProof/>
                <w:sz w:val="22"/>
                <w:szCs w:val="20"/>
              </w:rPr>
              <w:t>26</w:t>
            </w:r>
            <w:r w:rsidRPr="00883450">
              <w:rPr>
                <w:rFonts w:ascii="Palatino Linotype" w:hAnsi="Palatino Linotype"/>
                <w:b/>
                <w:bCs/>
                <w:sz w:val="22"/>
                <w:szCs w:val="20"/>
              </w:rPr>
              <w:fldChar w:fldCharType="end"/>
            </w:r>
          </w:p>
        </w:sdtContent>
      </w:sdt>
    </w:sdtContent>
  </w:sdt>
  <w:p w:rsidR="006E1623" w:rsidRDefault="001B674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623" w:rsidRPr="00883450" w:rsidRDefault="005C2FDC" w:rsidP="001D2CB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957B4" w:rsidRPr="002957B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957B4" w:rsidRPr="002957B4">
      <w:rPr>
        <w:rFonts w:ascii="Palatino Linotype" w:hAnsi="Palatino Linotype"/>
        <w:noProof/>
        <w:sz w:val="22"/>
        <w:szCs w:val="22"/>
        <w:lang w:val="es-ES"/>
      </w:rPr>
      <w:t>26</w:t>
    </w:r>
    <w:r w:rsidRPr="00883450">
      <w:rPr>
        <w:rFonts w:ascii="Palatino Linotype" w:hAnsi="Palatino Linotype"/>
        <w:sz w:val="22"/>
        <w:szCs w:val="22"/>
      </w:rPr>
      <w:fldChar w:fldCharType="end"/>
    </w:r>
  </w:p>
  <w:p w:rsidR="006E1623" w:rsidRPr="00883450" w:rsidRDefault="001B674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4E" w:rsidRDefault="001B674E" w:rsidP="00FB0545">
      <w:r>
        <w:separator/>
      </w:r>
    </w:p>
  </w:footnote>
  <w:footnote w:type="continuationSeparator" w:id="0">
    <w:p w:rsidR="001B674E" w:rsidRDefault="001B674E" w:rsidP="00FB0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623" w:rsidRDefault="005C2FDC" w:rsidP="001D2CB0">
    <w:pPr>
      <w:pStyle w:val="Encabezado"/>
      <w:tabs>
        <w:tab w:val="clear" w:pos="4252"/>
        <w:tab w:val="clear" w:pos="8504"/>
        <w:tab w:val="left" w:pos="8460"/>
      </w:tabs>
    </w:pPr>
    <w:r>
      <w:tab/>
    </w:r>
  </w:p>
  <w:p w:rsidR="006E1623" w:rsidRDefault="001B674E">
    <w:pPr>
      <w:pStyle w:val="Encabezado"/>
    </w:pPr>
  </w:p>
  <w:tbl>
    <w:tblPr>
      <w:tblStyle w:val="Tablaconcuadrcula"/>
      <w:tblW w:w="6237" w:type="dxa"/>
      <w:tblInd w:w="3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6E1623" w:rsidRPr="00674A46" w:rsidTr="001D2CB0">
      <w:trPr>
        <w:trHeight w:val="138"/>
      </w:trPr>
      <w:tc>
        <w:tcPr>
          <w:tcW w:w="2552" w:type="dxa"/>
          <w:vAlign w:val="center"/>
        </w:tcPr>
        <w:p w:rsidR="006E1623" w:rsidRPr="00674A46" w:rsidRDefault="005C2FDC" w:rsidP="001D2CB0">
          <w:pPr>
            <w:ind w:right="34"/>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rsidR="006E1623" w:rsidRPr="00674A46" w:rsidRDefault="00C74E3A" w:rsidP="001D2CB0">
          <w:pPr>
            <w:pStyle w:val="Encabezado"/>
            <w:jc w:val="both"/>
            <w:rPr>
              <w:rFonts w:ascii="Palatino Linotype" w:hAnsi="Palatino Linotype"/>
              <w:b/>
              <w:sz w:val="22"/>
              <w:szCs w:val="22"/>
            </w:rPr>
          </w:pPr>
          <w:r>
            <w:rPr>
              <w:rFonts w:ascii="Palatino Linotype" w:hAnsi="Palatino Linotype" w:cs="Arial"/>
              <w:b/>
              <w:bCs/>
              <w:sz w:val="22"/>
              <w:szCs w:val="22"/>
              <w:lang w:eastAsia="es-MX"/>
            </w:rPr>
            <w:t>03933</w:t>
          </w:r>
          <w:r w:rsidR="00FB0545">
            <w:rPr>
              <w:rFonts w:ascii="Palatino Linotype" w:hAnsi="Palatino Linotype" w:cs="Arial"/>
              <w:b/>
              <w:bCs/>
              <w:sz w:val="22"/>
              <w:szCs w:val="22"/>
              <w:lang w:eastAsia="es-MX"/>
            </w:rPr>
            <w:t>/INFOEM/IP/RR/2021</w:t>
          </w:r>
        </w:p>
      </w:tc>
    </w:tr>
    <w:tr w:rsidR="006E1623" w:rsidRPr="00674A46" w:rsidTr="001D2CB0">
      <w:trPr>
        <w:trHeight w:val="233"/>
      </w:trPr>
      <w:tc>
        <w:tcPr>
          <w:tcW w:w="2552" w:type="dxa"/>
          <w:vAlign w:val="center"/>
        </w:tcPr>
        <w:p w:rsidR="006E1623" w:rsidRPr="00674A46" w:rsidRDefault="005C2FDC" w:rsidP="001D2CB0">
          <w:pPr>
            <w:ind w:right="34"/>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rsidR="006E1623" w:rsidRPr="00B75F20" w:rsidRDefault="00C74E3A" w:rsidP="001D2CB0">
          <w:pPr>
            <w:pStyle w:val="Encabezado"/>
            <w:jc w:val="both"/>
            <w:rPr>
              <w:rFonts w:ascii="Palatino Linotype" w:hAnsi="Palatino Linotype"/>
              <w:b/>
              <w:sz w:val="22"/>
              <w:szCs w:val="22"/>
            </w:rPr>
          </w:pPr>
          <w:r w:rsidRPr="00C74E3A">
            <w:rPr>
              <w:rFonts w:ascii="Palatino Linotype" w:hAnsi="Palatino Linotype"/>
              <w:b/>
              <w:bCs/>
              <w:color w:val="000000"/>
              <w:sz w:val="22"/>
              <w:szCs w:val="22"/>
            </w:rPr>
            <w:t>Organismo Público Descentralizado Municipal para la Prestación de Los Servicios de Agua Potable Alcantarillado y Saneamiento de Cuautitlán Izcalli denominado OPERAGUA, O.P.D.M.</w:t>
          </w:r>
        </w:p>
      </w:tc>
    </w:tr>
    <w:tr w:rsidR="006E1623" w:rsidRPr="00674A46" w:rsidTr="001D2CB0">
      <w:trPr>
        <w:trHeight w:val="321"/>
      </w:trPr>
      <w:tc>
        <w:tcPr>
          <w:tcW w:w="2552" w:type="dxa"/>
          <w:vAlign w:val="center"/>
        </w:tcPr>
        <w:p w:rsidR="006E1623" w:rsidRPr="00674A46" w:rsidRDefault="00676844" w:rsidP="001D2CB0">
          <w:pPr>
            <w:ind w:right="34"/>
            <w:rPr>
              <w:rFonts w:ascii="Palatino Linotype" w:hAnsi="Palatino Linotype"/>
              <w:b/>
              <w:sz w:val="22"/>
              <w:szCs w:val="22"/>
            </w:rPr>
          </w:pPr>
          <w:r>
            <w:rPr>
              <w:rFonts w:ascii="Palatino Linotype" w:hAnsi="Palatino Linotype"/>
              <w:b/>
              <w:sz w:val="22"/>
              <w:szCs w:val="22"/>
            </w:rPr>
            <w:t>Comisionada</w:t>
          </w:r>
          <w:r w:rsidR="005C2FDC" w:rsidRPr="00674A46">
            <w:rPr>
              <w:rFonts w:ascii="Palatino Linotype" w:hAnsi="Palatino Linotype"/>
              <w:b/>
              <w:sz w:val="22"/>
              <w:szCs w:val="22"/>
            </w:rPr>
            <w:t xml:space="preserve"> </w:t>
          </w:r>
          <w:r w:rsidR="005C2FDC">
            <w:rPr>
              <w:rFonts w:ascii="Palatino Linotype" w:hAnsi="Palatino Linotype"/>
              <w:b/>
              <w:sz w:val="22"/>
              <w:szCs w:val="22"/>
            </w:rPr>
            <w:t>P</w:t>
          </w:r>
          <w:r w:rsidR="005C2FDC" w:rsidRPr="00674A46">
            <w:rPr>
              <w:rFonts w:ascii="Palatino Linotype" w:hAnsi="Palatino Linotype"/>
              <w:b/>
              <w:sz w:val="22"/>
              <w:szCs w:val="22"/>
            </w:rPr>
            <w:t>onente:</w:t>
          </w:r>
        </w:p>
      </w:tc>
      <w:tc>
        <w:tcPr>
          <w:tcW w:w="3685" w:type="dxa"/>
          <w:vAlign w:val="center"/>
        </w:tcPr>
        <w:p w:rsidR="006E1623" w:rsidRPr="00674A46" w:rsidRDefault="00676844" w:rsidP="001D2CB0">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rsidR="006E1623" w:rsidRDefault="001B674E" w:rsidP="001D2CB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623" w:rsidRDefault="005C2FDC" w:rsidP="001D2CB0">
    <w:pPr>
      <w:pStyle w:val="Encabezado"/>
      <w:tabs>
        <w:tab w:val="clear" w:pos="4252"/>
        <w:tab w:val="clear" w:pos="8504"/>
        <w:tab w:val="left" w:pos="3103"/>
      </w:tabs>
    </w:pPr>
    <w:r>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6E1623" w:rsidRPr="00674A46" w:rsidTr="001D2CB0">
      <w:trPr>
        <w:trHeight w:val="138"/>
        <w:jc w:val="right"/>
      </w:trPr>
      <w:tc>
        <w:tcPr>
          <w:tcW w:w="2552" w:type="dxa"/>
          <w:vAlign w:val="center"/>
        </w:tcPr>
        <w:p w:rsidR="006E1623" w:rsidRPr="00674A46" w:rsidRDefault="005C2FDC" w:rsidP="001D2CB0">
          <w:pPr>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rsidR="006E1623" w:rsidRPr="00C74E3A" w:rsidRDefault="00C74E3A" w:rsidP="001D2CB0">
          <w:pPr>
            <w:pStyle w:val="Encabezado"/>
            <w:rPr>
              <w:rFonts w:ascii="Palatino Linotype" w:hAnsi="Palatino Linotype"/>
              <w:b/>
              <w:sz w:val="22"/>
              <w:szCs w:val="22"/>
            </w:rPr>
          </w:pPr>
          <w:r w:rsidRPr="00C74E3A">
            <w:rPr>
              <w:rFonts w:ascii="Palatino Linotype" w:hAnsi="Palatino Linotype" w:cs="Arial"/>
              <w:b/>
              <w:bCs/>
              <w:sz w:val="22"/>
              <w:szCs w:val="22"/>
              <w:lang w:eastAsia="es-MX"/>
            </w:rPr>
            <w:t>03933</w:t>
          </w:r>
          <w:r w:rsidR="00FB0545" w:rsidRPr="00C74E3A">
            <w:rPr>
              <w:rFonts w:ascii="Palatino Linotype" w:hAnsi="Palatino Linotype" w:cs="Arial"/>
              <w:b/>
              <w:bCs/>
              <w:sz w:val="22"/>
              <w:szCs w:val="22"/>
              <w:lang w:eastAsia="es-MX"/>
            </w:rPr>
            <w:t>/INFOEM/IP/RR/2021</w:t>
          </w:r>
        </w:p>
      </w:tc>
    </w:tr>
    <w:tr w:rsidR="006E1623" w:rsidRPr="00B75F20" w:rsidTr="001D2CB0">
      <w:trPr>
        <w:trHeight w:val="233"/>
        <w:jc w:val="right"/>
      </w:trPr>
      <w:tc>
        <w:tcPr>
          <w:tcW w:w="2552" w:type="dxa"/>
          <w:vAlign w:val="center"/>
        </w:tcPr>
        <w:p w:rsidR="006E1623" w:rsidRPr="00674A46" w:rsidRDefault="005C2FDC" w:rsidP="001D2CB0">
          <w:pPr>
            <w:rPr>
              <w:rFonts w:ascii="Palatino Linotype" w:hAnsi="Palatino Linotype"/>
              <w:b/>
              <w:sz w:val="22"/>
              <w:szCs w:val="22"/>
            </w:rPr>
          </w:pPr>
          <w:r w:rsidRPr="00674A46">
            <w:rPr>
              <w:rFonts w:ascii="Palatino Linotype" w:hAnsi="Palatino Linotype"/>
              <w:b/>
              <w:sz w:val="22"/>
              <w:szCs w:val="22"/>
            </w:rPr>
            <w:t>Recurrente:</w:t>
          </w:r>
        </w:p>
      </w:tc>
      <w:tc>
        <w:tcPr>
          <w:tcW w:w="3685" w:type="dxa"/>
        </w:tcPr>
        <w:p w:rsidR="006E1623" w:rsidRPr="00C74E3A" w:rsidRDefault="002957B4" w:rsidP="00C74E3A">
          <w:pPr>
            <w:pStyle w:val="Encabezado"/>
            <w:rPr>
              <w:rFonts w:ascii="Palatino Linotype" w:hAnsi="Palatino Linotype"/>
              <w:b/>
              <w:sz w:val="22"/>
              <w:szCs w:val="22"/>
            </w:rPr>
          </w:pPr>
          <w:r>
            <w:rPr>
              <w:rFonts w:ascii="Palatino Linotype" w:hAnsi="Palatino Linotype"/>
              <w:b/>
              <w:sz w:val="22"/>
              <w:szCs w:val="22"/>
            </w:rPr>
            <w:t>Xxxxxxx Xxxxxxx Xxxxx</w:t>
          </w:r>
        </w:p>
      </w:tc>
    </w:tr>
    <w:tr w:rsidR="006E1623" w:rsidRPr="00674A46" w:rsidTr="001D2CB0">
      <w:trPr>
        <w:trHeight w:val="321"/>
        <w:jc w:val="right"/>
      </w:trPr>
      <w:tc>
        <w:tcPr>
          <w:tcW w:w="2552" w:type="dxa"/>
          <w:vAlign w:val="center"/>
        </w:tcPr>
        <w:p w:rsidR="006E1623" w:rsidRPr="00674A46" w:rsidRDefault="005C2FDC" w:rsidP="001D2CB0">
          <w:pPr>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rsidR="006E1623" w:rsidRPr="00C74E3A" w:rsidRDefault="00C74E3A" w:rsidP="00C74E3A">
          <w:pPr>
            <w:pStyle w:val="Encabezado"/>
            <w:jc w:val="both"/>
            <w:rPr>
              <w:rFonts w:ascii="Palatino Linotype" w:hAnsi="Palatino Linotype"/>
              <w:b/>
              <w:sz w:val="22"/>
              <w:szCs w:val="22"/>
            </w:rPr>
          </w:pPr>
          <w:r w:rsidRPr="00C74E3A">
            <w:rPr>
              <w:rFonts w:ascii="Palatino Linotype" w:hAnsi="Palatino Linotype"/>
              <w:b/>
              <w:bCs/>
              <w:color w:val="000000"/>
              <w:sz w:val="22"/>
              <w:szCs w:val="22"/>
            </w:rPr>
            <w:t>Organismo Público Descentralizado Municipal para la Prestación de Los Servicios de Agua Potable Alcantarillado y Saneamiento de Cuautitlán Izcalli denominado OPERAGUA, O.P.D.M.</w:t>
          </w:r>
        </w:p>
      </w:tc>
    </w:tr>
    <w:tr w:rsidR="006E1623" w:rsidRPr="00674A46" w:rsidTr="001D2CB0">
      <w:trPr>
        <w:trHeight w:val="321"/>
        <w:jc w:val="right"/>
      </w:trPr>
      <w:tc>
        <w:tcPr>
          <w:tcW w:w="2552" w:type="dxa"/>
          <w:vAlign w:val="center"/>
        </w:tcPr>
        <w:p w:rsidR="006E1623" w:rsidRPr="00674A46" w:rsidRDefault="00676844" w:rsidP="001D2CB0">
          <w:pPr>
            <w:rPr>
              <w:rFonts w:ascii="Palatino Linotype" w:hAnsi="Palatino Linotype"/>
              <w:b/>
              <w:sz w:val="22"/>
              <w:szCs w:val="22"/>
            </w:rPr>
          </w:pPr>
          <w:r>
            <w:rPr>
              <w:rFonts w:ascii="Palatino Linotype" w:hAnsi="Palatino Linotype"/>
              <w:b/>
              <w:sz w:val="22"/>
              <w:szCs w:val="22"/>
            </w:rPr>
            <w:t>Comisionada</w:t>
          </w:r>
          <w:r w:rsidR="005C2FDC" w:rsidRPr="00674A46">
            <w:rPr>
              <w:rFonts w:ascii="Palatino Linotype" w:hAnsi="Palatino Linotype"/>
              <w:b/>
              <w:sz w:val="22"/>
              <w:szCs w:val="22"/>
            </w:rPr>
            <w:t xml:space="preserve"> </w:t>
          </w:r>
          <w:r w:rsidR="005C2FDC">
            <w:rPr>
              <w:rFonts w:ascii="Palatino Linotype" w:hAnsi="Palatino Linotype"/>
              <w:b/>
              <w:sz w:val="22"/>
              <w:szCs w:val="22"/>
            </w:rPr>
            <w:t>P</w:t>
          </w:r>
          <w:r w:rsidR="005C2FDC" w:rsidRPr="00674A46">
            <w:rPr>
              <w:rFonts w:ascii="Palatino Linotype" w:hAnsi="Palatino Linotype"/>
              <w:b/>
              <w:sz w:val="22"/>
              <w:szCs w:val="22"/>
            </w:rPr>
            <w:t>onente:</w:t>
          </w:r>
        </w:p>
      </w:tc>
      <w:tc>
        <w:tcPr>
          <w:tcW w:w="3685" w:type="dxa"/>
          <w:vAlign w:val="center"/>
        </w:tcPr>
        <w:p w:rsidR="006E1623" w:rsidRPr="00C74E3A" w:rsidRDefault="00676844" w:rsidP="001D2CB0">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rsidR="006E1623" w:rsidRDefault="001B674E" w:rsidP="001D2CB0">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AAD24DF"/>
    <w:multiLevelType w:val="hybridMultilevel"/>
    <w:tmpl w:val="70421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4317490"/>
    <w:multiLevelType w:val="hybridMultilevel"/>
    <w:tmpl w:val="62D4E6E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 w15:restartNumberingAfterBreak="0">
    <w:nsid w:val="5961337A"/>
    <w:multiLevelType w:val="hybridMultilevel"/>
    <w:tmpl w:val="A0ECE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02B190D"/>
    <w:multiLevelType w:val="hybridMultilevel"/>
    <w:tmpl w:val="7FC65C82"/>
    <w:lvl w:ilvl="0" w:tplc="3EF48730">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2"/>
  </w:num>
  <w:num w:numId="5">
    <w:abstractNumId w:val="7"/>
  </w:num>
  <w:num w:numId="6">
    <w:abstractNumId w:val="4"/>
  </w:num>
  <w:num w:numId="7">
    <w:abstractNumId w:val="5"/>
  </w:num>
  <w:num w:numId="8">
    <w:abstractNumId w:val="3"/>
  </w:num>
  <w:num w:numId="9">
    <w:abstractNumId w:val="1"/>
  </w:num>
  <w:num w:numId="10">
    <w:abstractNumId w:val="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545"/>
    <w:rsid w:val="00031380"/>
    <w:rsid w:val="00042B93"/>
    <w:rsid w:val="001008FA"/>
    <w:rsid w:val="00194558"/>
    <w:rsid w:val="001B674E"/>
    <w:rsid w:val="001F009D"/>
    <w:rsid w:val="0023579C"/>
    <w:rsid w:val="002957B4"/>
    <w:rsid w:val="002B2A9A"/>
    <w:rsid w:val="002C44F2"/>
    <w:rsid w:val="002F7A63"/>
    <w:rsid w:val="003447F6"/>
    <w:rsid w:val="003E179D"/>
    <w:rsid w:val="003E66A5"/>
    <w:rsid w:val="004C4F21"/>
    <w:rsid w:val="00510EFC"/>
    <w:rsid w:val="005314FD"/>
    <w:rsid w:val="00542E3A"/>
    <w:rsid w:val="00594F2C"/>
    <w:rsid w:val="005C2FDC"/>
    <w:rsid w:val="005F2A75"/>
    <w:rsid w:val="006350AA"/>
    <w:rsid w:val="00676844"/>
    <w:rsid w:val="006B4B59"/>
    <w:rsid w:val="00764F13"/>
    <w:rsid w:val="008474FD"/>
    <w:rsid w:val="008C0A74"/>
    <w:rsid w:val="008D0D08"/>
    <w:rsid w:val="00A8792C"/>
    <w:rsid w:val="00BB03B3"/>
    <w:rsid w:val="00BF2528"/>
    <w:rsid w:val="00C43F25"/>
    <w:rsid w:val="00C74E3A"/>
    <w:rsid w:val="00D7336A"/>
    <w:rsid w:val="00DF7571"/>
    <w:rsid w:val="00E10735"/>
    <w:rsid w:val="00E87CA8"/>
    <w:rsid w:val="00F37F95"/>
    <w:rsid w:val="00F72C9F"/>
    <w:rsid w:val="00FB05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518E0D5-4BB5-4556-894F-261ECC18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545"/>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FB054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0545"/>
    <w:pPr>
      <w:tabs>
        <w:tab w:val="center" w:pos="4252"/>
        <w:tab w:val="right" w:pos="8504"/>
      </w:tabs>
    </w:pPr>
  </w:style>
  <w:style w:type="character" w:customStyle="1" w:styleId="EncabezadoCar">
    <w:name w:val="Encabezado Car"/>
    <w:basedOn w:val="Fuentedeprrafopredeter"/>
    <w:link w:val="Encabezado"/>
    <w:uiPriority w:val="99"/>
    <w:rsid w:val="00FB0545"/>
    <w:rPr>
      <w:rFonts w:eastAsiaTheme="minorEastAsia"/>
      <w:sz w:val="24"/>
      <w:szCs w:val="24"/>
      <w:lang w:val="es-ES_tradnl" w:eastAsia="es-ES"/>
    </w:rPr>
  </w:style>
  <w:style w:type="paragraph" w:styleId="Piedepgina">
    <w:name w:val="footer"/>
    <w:basedOn w:val="Normal"/>
    <w:link w:val="PiedepginaCar"/>
    <w:uiPriority w:val="99"/>
    <w:unhideWhenUsed/>
    <w:rsid w:val="00FB0545"/>
    <w:pPr>
      <w:tabs>
        <w:tab w:val="center" w:pos="4252"/>
        <w:tab w:val="right" w:pos="8504"/>
      </w:tabs>
    </w:pPr>
  </w:style>
  <w:style w:type="character" w:customStyle="1" w:styleId="PiedepginaCar">
    <w:name w:val="Pie de página Car"/>
    <w:basedOn w:val="Fuentedeprrafopredeter"/>
    <w:link w:val="Piedepgina"/>
    <w:uiPriority w:val="99"/>
    <w:rsid w:val="00FB0545"/>
    <w:rPr>
      <w:rFonts w:eastAsiaTheme="minorEastAsia"/>
      <w:sz w:val="24"/>
      <w:szCs w:val="24"/>
      <w:lang w:val="es-ES_tradnl" w:eastAsia="es-ES"/>
    </w:rPr>
  </w:style>
  <w:style w:type="table" w:styleId="Tablaconcuadrcula">
    <w:name w:val="Table Grid"/>
    <w:basedOn w:val="Tablanormal"/>
    <w:uiPriority w:val="39"/>
    <w:rsid w:val="00FB05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B054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B0545"/>
    <w:rPr>
      <w:rFonts w:eastAsiaTheme="minorEastAsia"/>
      <w:sz w:val="24"/>
      <w:szCs w:val="24"/>
      <w:lang w:val="es-ES_tradnl" w:eastAsia="es-ES"/>
    </w:rPr>
  </w:style>
  <w:style w:type="character" w:styleId="Hipervnculo">
    <w:name w:val="Hyperlink"/>
    <w:basedOn w:val="Fuentedeprrafopredeter"/>
    <w:uiPriority w:val="99"/>
    <w:unhideWhenUsed/>
    <w:rsid w:val="00FB0545"/>
    <w:rPr>
      <w:color w:val="0563C1" w:themeColor="hyperlink"/>
      <w:u w:val="single"/>
    </w:rPr>
  </w:style>
  <w:style w:type="paragraph" w:styleId="TDC1">
    <w:name w:val="toc 1"/>
    <w:basedOn w:val="Normal"/>
    <w:next w:val="Normal"/>
    <w:autoRedefine/>
    <w:uiPriority w:val="39"/>
    <w:unhideWhenUsed/>
    <w:rsid w:val="00FB0545"/>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FB0545"/>
    <w:pPr>
      <w:tabs>
        <w:tab w:val="right" w:leader="dot" w:pos="9676"/>
      </w:tabs>
      <w:spacing w:after="100" w:line="480" w:lineRule="auto"/>
      <w:ind w:left="720" w:hanging="240"/>
    </w:pPr>
  </w:style>
  <w:style w:type="table" w:customStyle="1" w:styleId="Tablaconcuadrcula1">
    <w:name w:val="Tabla con cuadrícula1"/>
    <w:basedOn w:val="Tablanormal"/>
    <w:next w:val="Tablaconcuadrcula"/>
    <w:uiPriority w:val="59"/>
    <w:rsid w:val="00FB0545"/>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B0545"/>
    <w:rPr>
      <w:rFonts w:asciiTheme="majorHAnsi" w:eastAsiaTheme="majorEastAsia" w:hAnsiTheme="majorHAnsi" w:cstheme="majorBidi"/>
      <w:color w:val="2E74B5" w:themeColor="accent1" w:themeShade="BF"/>
      <w:sz w:val="32"/>
      <w:szCs w:val="32"/>
      <w:lang w:val="es-ES_tradnl" w:eastAsia="es-ES"/>
    </w:rPr>
  </w:style>
  <w:style w:type="paragraph" w:styleId="TtulodeTDC">
    <w:name w:val="TOC Heading"/>
    <w:basedOn w:val="Ttulo1"/>
    <w:next w:val="Normal"/>
    <w:uiPriority w:val="39"/>
    <w:unhideWhenUsed/>
    <w:qFormat/>
    <w:rsid w:val="00FB0545"/>
    <w:pPr>
      <w:spacing w:line="259" w:lineRule="auto"/>
      <w:outlineLvl w:val="9"/>
    </w:pPr>
    <w:rPr>
      <w:rFonts w:ascii="Palatino Linotype" w:hAnsi="Palatino Linotype"/>
      <w:color w:val="auto"/>
      <w:sz w:val="24"/>
      <w:lang w:val="es-MX" w:eastAsia="es-MX"/>
    </w:rPr>
  </w:style>
  <w:style w:type="paragraph" w:styleId="Sinespaciado">
    <w:name w:val="No Spacing"/>
    <w:uiPriority w:val="1"/>
    <w:qFormat/>
    <w:rsid w:val="00FB0545"/>
    <w:pPr>
      <w:spacing w:after="0" w:line="240" w:lineRule="auto"/>
    </w:pPr>
  </w:style>
  <w:style w:type="character" w:customStyle="1" w:styleId="ListParagraphChar">
    <w:name w:val="List Paragraph Char"/>
    <w:aliases w:val="lp1 Char,List Paragraph1 Char,Lista de nivel 1 Char,4 Párrafo de lista Char,Figuras Char,Dot pt Char,No Spacing1 Char,List Paragraph Char Char Char Char,Indicator Text Char,Numbered Para 1 Char,DH1 Char,Listas Char,Bullet 1 Char"/>
    <w:uiPriority w:val="34"/>
    <w:qFormat/>
    <w:locked/>
    <w:rsid w:val="00E87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5497">
      <w:bodyDiv w:val="1"/>
      <w:marLeft w:val="0"/>
      <w:marRight w:val="0"/>
      <w:marTop w:val="0"/>
      <w:marBottom w:val="0"/>
      <w:divBdr>
        <w:top w:val="none" w:sz="0" w:space="0" w:color="auto"/>
        <w:left w:val="none" w:sz="0" w:space="0" w:color="auto"/>
        <w:bottom w:val="none" w:sz="0" w:space="0" w:color="auto"/>
        <w:right w:val="none" w:sz="0" w:space="0" w:color="auto"/>
      </w:divBdr>
    </w:div>
    <w:div w:id="1505824799">
      <w:bodyDiv w:val="1"/>
      <w:marLeft w:val="0"/>
      <w:marRight w:val="0"/>
      <w:marTop w:val="0"/>
      <w:marBottom w:val="0"/>
      <w:divBdr>
        <w:top w:val="none" w:sz="0" w:space="0" w:color="auto"/>
        <w:left w:val="none" w:sz="0" w:space="0" w:color="auto"/>
        <w:bottom w:val="none" w:sz="0" w:space="0" w:color="auto"/>
        <w:right w:val="none" w:sz="0" w:space="0" w:color="auto"/>
      </w:divBdr>
    </w:div>
    <w:div w:id="1670407048">
      <w:bodyDiv w:val="1"/>
      <w:marLeft w:val="0"/>
      <w:marRight w:val="0"/>
      <w:marTop w:val="0"/>
      <w:marBottom w:val="0"/>
      <w:divBdr>
        <w:top w:val="none" w:sz="0" w:space="0" w:color="auto"/>
        <w:left w:val="none" w:sz="0" w:space="0" w:color="auto"/>
        <w:bottom w:val="none" w:sz="0" w:space="0" w:color="auto"/>
        <w:right w:val="none" w:sz="0" w:space="0" w:color="auto"/>
      </w:divBdr>
    </w:div>
    <w:div w:id="2089384294">
      <w:bodyDiv w:val="1"/>
      <w:marLeft w:val="0"/>
      <w:marRight w:val="0"/>
      <w:marTop w:val="0"/>
      <w:marBottom w:val="0"/>
      <w:divBdr>
        <w:top w:val="none" w:sz="0" w:space="0" w:color="auto"/>
        <w:left w:val="none" w:sz="0" w:space="0" w:color="auto"/>
        <w:bottom w:val="none" w:sz="0" w:space="0" w:color="auto"/>
        <w:right w:val="none" w:sz="0" w:space="0" w:color="auto"/>
      </w:divBdr>
    </w:div>
    <w:div w:id="209978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4270</Words>
  <Characters>23491</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ESTELA infoem</cp:lastModifiedBy>
  <cp:revision>2</cp:revision>
  <dcterms:created xsi:type="dcterms:W3CDTF">2021-11-03T23:38:00Z</dcterms:created>
  <dcterms:modified xsi:type="dcterms:W3CDTF">2021-11-03T23:38:00Z</dcterms:modified>
</cp:coreProperties>
</file>