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7705974C" w:rsidR="00091682" w:rsidRPr="00090DE6" w:rsidRDefault="00091682" w:rsidP="00091682">
      <w:pPr>
        <w:spacing w:before="240" w:after="240" w:line="360" w:lineRule="auto"/>
        <w:jc w:val="both"/>
        <w:rPr>
          <w:rFonts w:ascii="Palatino Linotype" w:hAnsi="Palatino Linotype"/>
        </w:rPr>
      </w:pPr>
      <w:r w:rsidRPr="00090DE6">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090DE6">
        <w:rPr>
          <w:rFonts w:ascii="Palatino Linotype" w:hAnsi="Palatino Linotype"/>
        </w:rPr>
        <w:t>Metepec, Estado de México</w:t>
      </w:r>
      <w:r w:rsidR="008C3158" w:rsidRPr="00090DE6">
        <w:rPr>
          <w:rFonts w:ascii="Palatino Linotype" w:hAnsi="Palatino Linotype"/>
        </w:rPr>
        <w:t>;</w:t>
      </w:r>
      <w:r w:rsidR="00EF35FA" w:rsidRPr="00090DE6">
        <w:rPr>
          <w:rFonts w:ascii="Palatino Linotype" w:hAnsi="Palatino Linotype"/>
        </w:rPr>
        <w:t xml:space="preserve"> </w:t>
      </w:r>
      <w:r w:rsidR="004440AC" w:rsidRPr="00090DE6">
        <w:rPr>
          <w:rFonts w:ascii="Palatino Linotype" w:hAnsi="Palatino Linotype"/>
        </w:rPr>
        <w:t xml:space="preserve">de </w:t>
      </w:r>
      <w:r w:rsidR="00D95BA6">
        <w:rPr>
          <w:rFonts w:ascii="Palatino Linotype" w:hAnsi="Palatino Linotype"/>
        </w:rPr>
        <w:t>trece de octubre</w:t>
      </w:r>
      <w:r w:rsidR="001C42A7">
        <w:rPr>
          <w:rFonts w:ascii="Palatino Linotype" w:hAnsi="Palatino Linotype"/>
        </w:rPr>
        <w:t xml:space="preserve"> </w:t>
      </w:r>
      <w:r w:rsidRPr="00090DE6">
        <w:rPr>
          <w:rFonts w:ascii="Palatino Linotype" w:hAnsi="Palatino Linotype"/>
        </w:rPr>
        <w:t>de</w:t>
      </w:r>
      <w:r w:rsidR="00686279" w:rsidRPr="00090DE6">
        <w:rPr>
          <w:rFonts w:ascii="Palatino Linotype" w:hAnsi="Palatino Linotype"/>
        </w:rPr>
        <w:t>l</w:t>
      </w:r>
      <w:r w:rsidR="00E5452C" w:rsidRPr="00090DE6">
        <w:rPr>
          <w:rFonts w:ascii="Palatino Linotype" w:hAnsi="Palatino Linotype"/>
        </w:rPr>
        <w:t xml:space="preserve"> dos mil </w:t>
      </w:r>
      <w:r w:rsidR="00782370" w:rsidRPr="00090DE6">
        <w:rPr>
          <w:rFonts w:ascii="Palatino Linotype" w:hAnsi="Palatino Linotype"/>
        </w:rPr>
        <w:t>veint</w:t>
      </w:r>
      <w:r w:rsidR="007A2132">
        <w:rPr>
          <w:rFonts w:ascii="Palatino Linotype" w:hAnsi="Palatino Linotype"/>
        </w:rPr>
        <w:t>iuno.</w:t>
      </w:r>
    </w:p>
    <w:p w14:paraId="7D53FE2D" w14:textId="3AFFDB5A" w:rsidR="008E7698" w:rsidRPr="00090DE6" w:rsidRDefault="008E7698" w:rsidP="008E7698">
      <w:pPr>
        <w:spacing w:before="240" w:after="240" w:line="360" w:lineRule="auto"/>
        <w:jc w:val="both"/>
        <w:rPr>
          <w:rFonts w:ascii="Palatino Linotype" w:hAnsi="Palatino Linotype" w:cs="Arial"/>
        </w:rPr>
      </w:pPr>
      <w:r w:rsidRPr="00090DE6">
        <w:rPr>
          <w:rFonts w:ascii="Palatino Linotype" w:hAnsi="Palatino Linotype" w:cs="Arial"/>
          <w:b/>
          <w:sz w:val="28"/>
          <w:szCs w:val="28"/>
        </w:rPr>
        <w:t>Visto</w:t>
      </w:r>
      <w:r w:rsidRPr="00090DE6">
        <w:rPr>
          <w:rFonts w:ascii="Palatino Linotype" w:hAnsi="Palatino Linotype" w:cs="Arial"/>
        </w:rPr>
        <w:t xml:space="preserve"> el expediente relativo al recurso de revisión </w:t>
      </w:r>
      <w:r w:rsidR="00151C89">
        <w:rPr>
          <w:rFonts w:ascii="Palatino Linotype" w:eastAsiaTheme="minorEastAsia" w:hAnsi="Palatino Linotype" w:cs="Arial"/>
          <w:b/>
          <w:bCs/>
          <w:sz w:val="22"/>
          <w:szCs w:val="22"/>
          <w:lang w:val="es-MX"/>
        </w:rPr>
        <w:t>03779/INFOEM/IP/RR/2021</w:t>
      </w:r>
      <w:r w:rsidR="000E1C85" w:rsidRPr="00090DE6">
        <w:rPr>
          <w:rFonts w:ascii="Palatino Linotype" w:hAnsi="Palatino Linotype" w:cs="Arial"/>
        </w:rPr>
        <w:t xml:space="preserve">, interpuesto por </w:t>
      </w:r>
      <w:proofErr w:type="spellStart"/>
      <w:r w:rsidR="007B1D04">
        <w:rPr>
          <w:rFonts w:ascii="Palatino Linotype" w:hAnsi="Palatino Linotype" w:cs="Arial"/>
          <w:b/>
        </w:rPr>
        <w:t>Xxxxxxxxx</w:t>
      </w:r>
      <w:proofErr w:type="spellEnd"/>
      <w:r w:rsidR="00151C89">
        <w:rPr>
          <w:rFonts w:ascii="Palatino Linotype" w:hAnsi="Palatino Linotype" w:cs="Arial"/>
          <w:b/>
        </w:rPr>
        <w:t xml:space="preserve"> </w:t>
      </w:r>
      <w:r w:rsidR="007B1D04">
        <w:rPr>
          <w:rFonts w:ascii="Palatino Linotype" w:hAnsi="Palatino Linotype" w:cs="Arial"/>
          <w:b/>
        </w:rPr>
        <w:t>xxxxxxxxx</w:t>
      </w:r>
      <w:bookmarkStart w:id="0" w:name="_GoBack"/>
      <w:bookmarkEnd w:id="0"/>
      <w:r w:rsidR="00761460">
        <w:rPr>
          <w:rFonts w:ascii="Palatino Linotype" w:hAnsi="Palatino Linotype" w:cs="Arial"/>
          <w:b/>
        </w:rPr>
        <w:t xml:space="preserve">, </w:t>
      </w:r>
      <w:r w:rsidR="007E64E0" w:rsidRPr="00090DE6">
        <w:rPr>
          <w:rFonts w:ascii="Palatino Linotype" w:hAnsi="Palatino Linotype" w:cs="Arial"/>
        </w:rPr>
        <w:t>a q</w:t>
      </w:r>
      <w:r w:rsidR="004440AC" w:rsidRPr="00090DE6">
        <w:rPr>
          <w:rFonts w:ascii="Palatino Linotype" w:hAnsi="Palatino Linotype" w:cs="Arial"/>
        </w:rPr>
        <w:t>uien</w:t>
      </w:r>
      <w:r w:rsidRPr="00090DE6">
        <w:rPr>
          <w:rFonts w:ascii="Palatino Linotype" w:hAnsi="Palatino Linotype" w:cs="Arial"/>
        </w:rPr>
        <w:t xml:space="preserve"> en lo sucesivo se le denominará </w:t>
      </w:r>
      <w:r w:rsidR="00CA389D">
        <w:rPr>
          <w:rFonts w:ascii="Palatino Linotype" w:hAnsi="Palatino Linotype" w:cs="Arial"/>
        </w:rPr>
        <w:t>la</w:t>
      </w:r>
      <w:r w:rsidR="004C7629" w:rsidRPr="00090DE6">
        <w:rPr>
          <w:rFonts w:ascii="Palatino Linotype" w:hAnsi="Palatino Linotype" w:cs="Arial"/>
        </w:rPr>
        <w:t xml:space="preserve"> </w:t>
      </w:r>
      <w:r w:rsidR="004C7629" w:rsidRPr="00090DE6">
        <w:rPr>
          <w:rFonts w:ascii="Palatino Linotype" w:hAnsi="Palatino Linotype" w:cs="Arial"/>
          <w:b/>
          <w:i/>
        </w:rPr>
        <w:t>Recurrente</w:t>
      </w:r>
      <w:r w:rsidRPr="00090DE6">
        <w:rPr>
          <w:rFonts w:ascii="Palatino Linotype" w:hAnsi="Palatino Linotype" w:cs="Arial"/>
          <w:b/>
          <w:i/>
        </w:rPr>
        <w:t xml:space="preserve"> </w:t>
      </w:r>
      <w:r w:rsidRPr="00090DE6">
        <w:rPr>
          <w:rFonts w:ascii="Palatino Linotype" w:hAnsi="Palatino Linotype" w:cs="Arial"/>
        </w:rPr>
        <w:t>en contra de la respuesta</w:t>
      </w:r>
      <w:r w:rsidR="00E66AC9" w:rsidRPr="00090DE6">
        <w:rPr>
          <w:rFonts w:ascii="Palatino Linotype" w:hAnsi="Palatino Linotype" w:cs="Arial"/>
        </w:rPr>
        <w:t xml:space="preserve"> a</w:t>
      </w:r>
      <w:r w:rsidRPr="00090DE6">
        <w:rPr>
          <w:rFonts w:ascii="Palatino Linotype" w:hAnsi="Palatino Linotype" w:cs="Arial"/>
        </w:rPr>
        <w:t xml:space="preserve"> su solicitud de in</w:t>
      </w:r>
      <w:r w:rsidR="004440AC" w:rsidRPr="00090DE6">
        <w:rPr>
          <w:rFonts w:ascii="Palatino Linotype" w:hAnsi="Palatino Linotype" w:cs="Arial"/>
        </w:rPr>
        <w:t xml:space="preserve">formación con número de </w:t>
      </w:r>
      <w:r w:rsidR="00C06EF4" w:rsidRPr="00090DE6">
        <w:rPr>
          <w:rFonts w:ascii="Palatino Linotype" w:hAnsi="Palatino Linotype" w:cs="Arial"/>
        </w:rPr>
        <w:t xml:space="preserve">folio </w:t>
      </w:r>
      <w:r w:rsidR="00151C89">
        <w:rPr>
          <w:rFonts w:ascii="Palatino Linotype" w:eastAsiaTheme="minorEastAsia" w:hAnsi="Palatino Linotype" w:cs="Arial"/>
          <w:b/>
          <w:sz w:val="22"/>
          <w:szCs w:val="22"/>
          <w:lang w:val="es-MX"/>
        </w:rPr>
        <w:t>00028/DIFLERMA/IP/2021</w:t>
      </w:r>
      <w:r w:rsidRPr="00090DE6">
        <w:rPr>
          <w:rFonts w:ascii="Palatino Linotype" w:hAnsi="Palatino Linotype" w:cs="Arial"/>
        </w:rPr>
        <w:t xml:space="preserve">, </w:t>
      </w:r>
      <w:r w:rsidR="004440AC" w:rsidRPr="00090DE6">
        <w:rPr>
          <w:rFonts w:ascii="Palatino Linotype" w:hAnsi="Palatino Linotype" w:cs="Arial"/>
        </w:rPr>
        <w:t xml:space="preserve">otorgada </w:t>
      </w:r>
      <w:r w:rsidRPr="00090DE6">
        <w:rPr>
          <w:rFonts w:ascii="Palatino Linotype" w:hAnsi="Palatino Linotype" w:cs="Arial"/>
        </w:rPr>
        <w:t xml:space="preserve">por </w:t>
      </w:r>
      <w:r w:rsidR="005E3C0B" w:rsidRPr="00090DE6">
        <w:rPr>
          <w:rFonts w:ascii="Palatino Linotype" w:hAnsi="Palatino Linotype" w:cs="Arial"/>
        </w:rPr>
        <w:t>e</w:t>
      </w:r>
      <w:r w:rsidR="00E5452C" w:rsidRPr="00090DE6">
        <w:rPr>
          <w:rFonts w:ascii="Palatino Linotype" w:hAnsi="Palatino Linotype" w:cs="Arial"/>
        </w:rPr>
        <w:t>l</w:t>
      </w:r>
      <w:r w:rsidR="008F355E" w:rsidRPr="00090DE6">
        <w:rPr>
          <w:rFonts w:ascii="Palatino Linotype" w:hAnsi="Palatino Linotype" w:cs="Arial"/>
        </w:rPr>
        <w:t xml:space="preserve"> </w:t>
      </w:r>
      <w:r w:rsidR="001C6115">
        <w:rPr>
          <w:rFonts w:ascii="Palatino Linotype" w:hAnsi="Palatino Linotype" w:cs="Arial"/>
          <w:b/>
        </w:rPr>
        <w:t>Sistema Municipal Para el Desarrollo Integral de la Familia de Lerma</w:t>
      </w:r>
      <w:r w:rsidR="008F355E" w:rsidRPr="00090DE6">
        <w:rPr>
          <w:rFonts w:ascii="Palatino Linotype" w:hAnsi="Palatino Linotype" w:cs="Arial"/>
        </w:rPr>
        <w:t>,</w:t>
      </w:r>
      <w:r w:rsidRPr="00090DE6">
        <w:rPr>
          <w:rFonts w:ascii="Palatino Linotype" w:hAnsi="Palatino Linotype" w:cs="Arial"/>
        </w:rPr>
        <w:t xml:space="preserve"> en lo sucesivo el </w:t>
      </w:r>
      <w:r w:rsidRPr="00090DE6">
        <w:rPr>
          <w:rFonts w:ascii="Palatino Linotype" w:hAnsi="Palatino Linotype" w:cs="Arial"/>
          <w:b/>
        </w:rPr>
        <w:t>Sujeto Obligado</w:t>
      </w:r>
      <w:r w:rsidRPr="00090DE6">
        <w:rPr>
          <w:rFonts w:ascii="Palatino Linotype" w:hAnsi="Palatino Linotype" w:cs="Arial"/>
        </w:rPr>
        <w:t>;</w:t>
      </w:r>
      <w:r w:rsidRPr="00090DE6">
        <w:rPr>
          <w:rFonts w:ascii="Palatino Linotype" w:hAnsi="Palatino Linotype" w:cs="Arial"/>
          <w:b/>
        </w:rPr>
        <w:t xml:space="preserve"> </w:t>
      </w:r>
      <w:r w:rsidRPr="00090DE6">
        <w:rPr>
          <w:rFonts w:ascii="Palatino Linotype" w:hAnsi="Palatino Linotype" w:cs="Arial"/>
        </w:rPr>
        <w:t>se procede a dictar la presente resolución, con base en lo siguiente.</w:t>
      </w:r>
    </w:p>
    <w:p w14:paraId="1A4B04B4" w14:textId="6FE3E403" w:rsidR="008E7698" w:rsidRPr="00090DE6" w:rsidRDefault="004A6EFE" w:rsidP="004A6EFE">
      <w:pPr>
        <w:pStyle w:val="Ttulo2"/>
        <w:jc w:val="center"/>
        <w:rPr>
          <w:rFonts w:ascii="Palatino Linotype" w:hAnsi="Palatino Linotype"/>
          <w:b/>
          <w:color w:val="auto"/>
          <w:sz w:val="24"/>
          <w:szCs w:val="24"/>
        </w:rPr>
      </w:pPr>
      <w:r w:rsidRPr="00090DE6">
        <w:rPr>
          <w:rFonts w:ascii="Palatino Linotype" w:hAnsi="Palatino Linotype"/>
          <w:b/>
          <w:color w:val="auto"/>
          <w:sz w:val="24"/>
          <w:szCs w:val="24"/>
        </w:rPr>
        <w:t xml:space="preserve">I. </w:t>
      </w:r>
      <w:r w:rsidR="008E7698" w:rsidRPr="00090DE6">
        <w:rPr>
          <w:rFonts w:ascii="Palatino Linotype" w:hAnsi="Palatino Linotype"/>
          <w:b/>
          <w:color w:val="auto"/>
          <w:sz w:val="24"/>
          <w:szCs w:val="24"/>
        </w:rPr>
        <w:t>A N T E C E D E N T E S:</w:t>
      </w:r>
    </w:p>
    <w:p w14:paraId="4B0026B6" w14:textId="285ADB68" w:rsidR="008E7698" w:rsidRPr="00090DE6" w:rsidRDefault="008E7698" w:rsidP="008E7698">
      <w:pPr>
        <w:spacing w:before="240" w:after="240" w:line="360" w:lineRule="auto"/>
        <w:jc w:val="both"/>
        <w:rPr>
          <w:rFonts w:ascii="Palatino Linotype" w:hAnsi="Palatino Linotype" w:cs="Arial"/>
          <w:b/>
        </w:rPr>
      </w:pPr>
      <w:r w:rsidRPr="00090DE6">
        <w:rPr>
          <w:rFonts w:ascii="Palatino Linotype" w:hAnsi="Palatino Linotype" w:cs="Arial"/>
          <w:b/>
          <w:sz w:val="28"/>
          <w:szCs w:val="28"/>
        </w:rPr>
        <w:t>1. Solicitud de acceso a la información.</w:t>
      </w:r>
      <w:r w:rsidRPr="00090DE6">
        <w:rPr>
          <w:rFonts w:ascii="Palatino Linotype" w:hAnsi="Palatino Linotype" w:cs="Arial"/>
          <w:b/>
        </w:rPr>
        <w:t xml:space="preserve"> </w:t>
      </w:r>
      <w:r w:rsidRPr="00090DE6">
        <w:rPr>
          <w:rFonts w:ascii="Palatino Linotype" w:hAnsi="Palatino Linotype" w:cs="Arial"/>
        </w:rPr>
        <w:t>Con</w:t>
      </w:r>
      <w:r w:rsidR="004440AC" w:rsidRPr="00090DE6">
        <w:rPr>
          <w:rFonts w:ascii="Palatino Linotype" w:hAnsi="Palatino Linotype" w:cs="Arial"/>
        </w:rPr>
        <w:t xml:space="preserve"> fecha </w:t>
      </w:r>
      <w:r w:rsidR="00151C89">
        <w:rPr>
          <w:rFonts w:ascii="Palatino Linotype" w:hAnsi="Palatino Linotype" w:cs="Arial"/>
        </w:rPr>
        <w:t>veintitrés de junio d</w:t>
      </w:r>
      <w:r w:rsidR="00CA389D">
        <w:rPr>
          <w:rFonts w:ascii="Palatino Linotype" w:hAnsi="Palatino Linotype" w:cs="Arial"/>
        </w:rPr>
        <w:t>e dos mil veintiuno</w:t>
      </w:r>
      <w:r w:rsidR="00682656" w:rsidRPr="00090DE6">
        <w:rPr>
          <w:rFonts w:ascii="Palatino Linotype" w:hAnsi="Palatino Linotype" w:cs="Arial"/>
        </w:rPr>
        <w:t xml:space="preserve">, </w:t>
      </w:r>
      <w:r w:rsidR="00CA389D">
        <w:rPr>
          <w:rFonts w:ascii="Palatino Linotype" w:hAnsi="Palatino Linotype" w:cs="Arial"/>
        </w:rPr>
        <w:t>la</w:t>
      </w:r>
      <w:r w:rsidRPr="00090DE6">
        <w:rPr>
          <w:rFonts w:ascii="Palatino Linotype" w:hAnsi="Palatino Linotype" w:cs="Arial"/>
        </w:rPr>
        <w:t xml:space="preserve"> ahora </w:t>
      </w:r>
      <w:r w:rsidR="00DE7F9A" w:rsidRPr="00090DE6">
        <w:rPr>
          <w:rFonts w:ascii="Palatino Linotype" w:hAnsi="Palatino Linotype" w:cs="Arial"/>
          <w:b/>
          <w:i/>
        </w:rPr>
        <w:t>Recurrente</w:t>
      </w:r>
      <w:r w:rsidRPr="00090DE6">
        <w:rPr>
          <w:rFonts w:ascii="Palatino Linotype" w:hAnsi="Palatino Linotype" w:cs="Arial"/>
        </w:rPr>
        <w:t xml:space="preserve"> formuló solicitud de acceso a </w:t>
      </w:r>
      <w:r w:rsidR="00DF1223" w:rsidRPr="00090DE6">
        <w:rPr>
          <w:rFonts w:ascii="Palatino Linotype" w:hAnsi="Palatino Linotype" w:cs="Arial"/>
        </w:rPr>
        <w:t xml:space="preserve">la </w:t>
      </w:r>
      <w:r w:rsidRPr="00090DE6">
        <w:rPr>
          <w:rFonts w:ascii="Palatino Linotype" w:hAnsi="Palatino Linotype" w:cs="Arial"/>
        </w:rPr>
        <w:t xml:space="preserve">información pública al </w:t>
      </w:r>
      <w:r w:rsidRPr="00090DE6">
        <w:rPr>
          <w:rFonts w:ascii="Palatino Linotype" w:hAnsi="Palatino Linotype" w:cs="Arial"/>
          <w:b/>
        </w:rPr>
        <w:t>Sujeto Obligado</w:t>
      </w:r>
      <w:r w:rsidRPr="00090DE6">
        <w:rPr>
          <w:rFonts w:ascii="Palatino Linotype" w:hAnsi="Palatino Linotype" w:cs="Arial"/>
        </w:rPr>
        <w:t xml:space="preserve"> a través del Sistema de Acceso a la Información Mexiquense, en adelante </w:t>
      </w:r>
      <w:r w:rsidRPr="00090DE6">
        <w:rPr>
          <w:rFonts w:ascii="Palatino Linotype" w:hAnsi="Palatino Linotype" w:cs="Arial"/>
          <w:b/>
        </w:rPr>
        <w:t>SAIMEX,</w:t>
      </w:r>
      <w:r w:rsidRPr="00090DE6">
        <w:rPr>
          <w:rFonts w:ascii="Palatino Linotype" w:hAnsi="Palatino Linotype" w:cs="Arial"/>
        </w:rPr>
        <w:t xml:space="preserve"> </w:t>
      </w:r>
      <w:r w:rsidR="00126F04" w:rsidRPr="00090DE6">
        <w:rPr>
          <w:rFonts w:ascii="Palatino Linotype" w:hAnsi="Palatino Linotype" w:cs="Arial"/>
        </w:rPr>
        <w:t>requiriendo</w:t>
      </w:r>
      <w:r w:rsidRPr="00090DE6">
        <w:rPr>
          <w:rFonts w:ascii="Palatino Linotype" w:hAnsi="Palatino Linotype" w:cs="Arial"/>
        </w:rPr>
        <w:t xml:space="preserve"> lo siguiente:</w:t>
      </w:r>
    </w:p>
    <w:p w14:paraId="3F4E6C5F" w14:textId="2B5293D2" w:rsidR="00293DE5" w:rsidRPr="00090DE6" w:rsidRDefault="00293DE5" w:rsidP="00E35635">
      <w:pPr>
        <w:spacing w:before="240" w:after="240" w:line="360" w:lineRule="auto"/>
        <w:ind w:left="851" w:right="900"/>
        <w:jc w:val="both"/>
        <w:rPr>
          <w:lang w:val="es-MX" w:eastAsia="es-MX"/>
        </w:rPr>
      </w:pPr>
      <w:r w:rsidRPr="00090DE6">
        <w:rPr>
          <w:rFonts w:ascii="Palatino Linotype" w:eastAsiaTheme="minorEastAsia" w:hAnsi="Palatino Linotype" w:cs="Arial"/>
          <w:i/>
          <w:lang w:val="es-MX"/>
        </w:rPr>
        <w:t>“</w:t>
      </w:r>
      <w:r w:rsidR="00151C89" w:rsidRPr="00151C89">
        <w:rPr>
          <w:rFonts w:ascii="Palatino Linotype" w:hAnsi="Palatino Linotype"/>
          <w:i/>
          <w:color w:val="000000"/>
        </w:rPr>
        <w:t>EN CONCORDANCIA CON SU REGLAMENTO INTERNO, SOLICITO EN FORMATO TXT, DOC, PDF, ZIP, U OTRO ANÁLOGO, ME PROPORCIONEN LO SIGUIENTE: PROGRAMA ANUAL DE ADQUISICIONES DE LOS AÑOS 2016, 2017, 2018, 2019, 2020 Y 2021 DEL DIF LERMA, ASÍ COMO LAS ACTAS DE LAS JUNTA DE GOBIERNO EN DONDE SE AUTORIZAN LOS MISMOS.</w:t>
      </w:r>
      <w:r w:rsidR="004F5243" w:rsidRPr="00090DE6">
        <w:rPr>
          <w:rFonts w:ascii="Palatino Linotype" w:hAnsi="Palatino Linotype" w:cs="Arial"/>
          <w:i/>
        </w:rPr>
        <w:t>”</w:t>
      </w:r>
      <w:r w:rsidR="00C673D1" w:rsidRPr="00090DE6">
        <w:rPr>
          <w:rFonts w:ascii="Palatino Linotype" w:hAnsi="Palatino Linotype" w:cs="Arial"/>
          <w:i/>
          <w:sz w:val="20"/>
          <w:szCs w:val="20"/>
        </w:rPr>
        <w:t>(</w:t>
      </w:r>
      <w:proofErr w:type="gramStart"/>
      <w:r w:rsidR="00C673D1" w:rsidRPr="00090DE6">
        <w:rPr>
          <w:rFonts w:ascii="Palatino Linotype" w:hAnsi="Palatino Linotype" w:cs="Arial"/>
          <w:i/>
          <w:sz w:val="20"/>
          <w:szCs w:val="20"/>
        </w:rPr>
        <w:t>sic</w:t>
      </w:r>
      <w:proofErr w:type="gramEnd"/>
      <w:r w:rsidR="00C673D1" w:rsidRPr="00090DE6">
        <w:rPr>
          <w:rFonts w:ascii="Palatino Linotype" w:hAnsi="Palatino Linotype" w:cs="Arial"/>
          <w:i/>
          <w:sz w:val="20"/>
          <w:szCs w:val="20"/>
        </w:rPr>
        <w:t>)</w:t>
      </w:r>
    </w:p>
    <w:p w14:paraId="649BFEDD" w14:textId="0B33FC4E" w:rsidR="00293DE5" w:rsidRPr="00090DE6" w:rsidRDefault="00761460" w:rsidP="008E7698">
      <w:pPr>
        <w:spacing w:before="240" w:after="240" w:line="360" w:lineRule="auto"/>
        <w:jc w:val="both"/>
        <w:rPr>
          <w:rFonts w:ascii="Palatino Linotype" w:hAnsi="Palatino Linotype" w:cs="Arial"/>
          <w:b/>
        </w:rPr>
      </w:pPr>
      <w:r>
        <w:rPr>
          <w:rFonts w:ascii="Palatino Linotype" w:hAnsi="Palatino Linotype" w:cs="Arial"/>
        </w:rPr>
        <w:lastRenderedPageBreak/>
        <w:t>El</w:t>
      </w:r>
      <w:r w:rsidR="00293DE5" w:rsidRPr="00090DE6">
        <w:rPr>
          <w:rFonts w:ascii="Palatino Linotype" w:hAnsi="Palatino Linotype" w:cs="Arial"/>
        </w:rPr>
        <w:t xml:space="preserve"> solicitante indicó como modalidad de entrega el</w:t>
      </w:r>
      <w:r w:rsidR="00293DE5" w:rsidRPr="00090DE6">
        <w:rPr>
          <w:rFonts w:ascii="Palatino Linotype" w:hAnsi="Palatino Linotype" w:cs="Arial"/>
          <w:b/>
        </w:rPr>
        <w:t xml:space="preserve"> SAIMEX</w:t>
      </w:r>
      <w:r w:rsidR="00451F5B" w:rsidRPr="00090DE6">
        <w:rPr>
          <w:rFonts w:ascii="Palatino Linotype" w:hAnsi="Palatino Linotype" w:cs="Arial"/>
          <w:b/>
        </w:rPr>
        <w:t>.</w:t>
      </w:r>
    </w:p>
    <w:p w14:paraId="29FC47D5" w14:textId="7FC57B6A" w:rsidR="00D64A87" w:rsidRPr="00090DE6" w:rsidRDefault="00761460" w:rsidP="00D64A87">
      <w:pPr>
        <w:spacing w:before="240" w:after="240" w:line="360" w:lineRule="auto"/>
        <w:jc w:val="both"/>
        <w:rPr>
          <w:rFonts w:ascii="Palatino Linotype" w:hAnsi="Palatino Linotype" w:cs="Arial"/>
        </w:rPr>
      </w:pPr>
      <w:r w:rsidRPr="00761460">
        <w:rPr>
          <w:rFonts w:ascii="Palatino Linotype" w:hAnsi="Palatino Linotype" w:cs="Arial"/>
          <w:b/>
          <w:sz w:val="28"/>
          <w:szCs w:val="28"/>
        </w:rPr>
        <w:t xml:space="preserve">2. </w:t>
      </w:r>
      <w:r w:rsidR="00D64A87" w:rsidRPr="00090DE6">
        <w:rPr>
          <w:rFonts w:ascii="Palatino Linotype" w:hAnsi="Palatino Linotype" w:cs="Arial"/>
          <w:b/>
          <w:sz w:val="28"/>
          <w:szCs w:val="28"/>
        </w:rPr>
        <w:t>Respuesta</w:t>
      </w:r>
      <w:r w:rsidR="00E747D5" w:rsidRPr="00090DE6">
        <w:rPr>
          <w:rFonts w:ascii="Palatino Linotype" w:hAnsi="Palatino Linotype" w:cs="Arial"/>
          <w:b/>
          <w:sz w:val="28"/>
          <w:szCs w:val="28"/>
        </w:rPr>
        <w:t xml:space="preserve">. </w:t>
      </w:r>
      <w:r w:rsidR="00D64A87" w:rsidRPr="00090DE6">
        <w:rPr>
          <w:rFonts w:ascii="Palatino Linotype" w:hAnsi="Palatino Linotype" w:cs="Arial"/>
        </w:rPr>
        <w:t xml:space="preserve">Con fecha </w:t>
      </w:r>
      <w:r w:rsidR="00C76BFE">
        <w:rPr>
          <w:rFonts w:ascii="Palatino Linotype" w:hAnsi="Palatino Linotype" w:cs="Arial"/>
        </w:rPr>
        <w:t xml:space="preserve">trece de julio </w:t>
      </w:r>
      <w:r w:rsidR="007C7C3E">
        <w:rPr>
          <w:rFonts w:ascii="Palatino Linotype" w:hAnsi="Palatino Linotype" w:cs="Arial"/>
        </w:rPr>
        <w:t>de la presente</w:t>
      </w:r>
      <w:r w:rsidR="00D64A87" w:rsidRPr="00090DE6">
        <w:rPr>
          <w:rFonts w:ascii="Palatino Linotype" w:hAnsi="Palatino Linotype" w:cs="Arial"/>
        </w:rPr>
        <w:t xml:space="preserve"> anualidad, el </w:t>
      </w:r>
      <w:r w:rsidR="00D64A87" w:rsidRPr="00090DE6">
        <w:rPr>
          <w:rFonts w:ascii="Palatino Linotype" w:hAnsi="Palatino Linotype" w:cs="Arial"/>
          <w:b/>
        </w:rPr>
        <w:t>Sujeto Obligado</w:t>
      </w:r>
      <w:r w:rsidR="00D64A87" w:rsidRPr="00090DE6">
        <w:rPr>
          <w:rFonts w:ascii="Palatino Linotype" w:hAnsi="Palatino Linotype" w:cs="Arial"/>
        </w:rPr>
        <w:t xml:space="preserve"> otorgó, a través del SAIMEX, respuesta a la solicitud de acceso a la información de la siguiente forma:</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B1BF1" w:rsidRPr="006B1BF1" w14:paraId="76558745" w14:textId="77777777" w:rsidTr="006B1BF1">
        <w:trPr>
          <w:trHeight w:val="150"/>
          <w:tblCellSpacing w:w="0" w:type="dxa"/>
          <w:jc w:val="center"/>
        </w:trPr>
        <w:tc>
          <w:tcPr>
            <w:tcW w:w="0" w:type="auto"/>
            <w:vAlign w:val="center"/>
            <w:hideMark/>
          </w:tcPr>
          <w:p w14:paraId="4A9FFA63" w14:textId="34E06903" w:rsidR="006B1BF1" w:rsidRPr="006B1BF1" w:rsidRDefault="000D29F9" w:rsidP="00151C89">
            <w:pPr>
              <w:spacing w:before="240" w:after="240" w:line="360" w:lineRule="auto"/>
              <w:ind w:left="1701" w:right="1711"/>
              <w:jc w:val="both"/>
              <w:rPr>
                <w:rFonts w:ascii="Palatino Linotype" w:hAnsi="Palatino Linotype" w:cs="Arial"/>
                <w:sz w:val="20"/>
                <w:szCs w:val="20"/>
              </w:rPr>
            </w:pPr>
            <w:r w:rsidRPr="006B1BF1">
              <w:rPr>
                <w:rFonts w:ascii="Palatino Linotype" w:hAnsi="Palatino Linotype"/>
                <w:i/>
              </w:rPr>
              <w:t>“</w:t>
            </w:r>
            <w:r w:rsidR="00151C89">
              <w:rPr>
                <w:rFonts w:ascii="Palatino Linotype" w:hAnsi="Palatino Linotype"/>
                <w:i/>
                <w:color w:val="000000"/>
              </w:rPr>
              <w:t>1. S</w:t>
            </w:r>
            <w:r w:rsidR="00151C89" w:rsidRPr="00151C89">
              <w:rPr>
                <w:rFonts w:ascii="Palatino Linotype" w:hAnsi="Palatino Linotype"/>
                <w:i/>
                <w:color w:val="000000"/>
              </w:rPr>
              <w:t>e le exhorta a visitar la página del IPOMEX para el Programa Anual de Adquisiciones y Juntas de Gobierno: a. Para los años 2016 y 2017 los datos solicitados se encuentran en el apartado de Demás Disposiciones de Rango Inferior en: https://www.ipomex.org.mx/ipo/lgt/indice/diflerma/marcoJuridico.web b. Para los años 2018-2021 los datos los podrá consultar en el apartado de Otros Registros del año correspondiente en: https://www.ipomex.org.mx/ipo3/lgt/indice/DIFLERMA/art_92_i.web En dichos links encontrará lo solicitado, esperando la información brindada sea útil para dar respuesta a la solicitud</w:t>
            </w:r>
            <w:r w:rsidR="006B1BF1" w:rsidRPr="00090DE6">
              <w:rPr>
                <w:rFonts w:ascii="Palatino Linotype" w:hAnsi="Palatino Linotype"/>
                <w:i/>
              </w:rPr>
              <w:t xml:space="preserve">” </w:t>
            </w:r>
            <w:r w:rsidR="006B1BF1" w:rsidRPr="00090DE6">
              <w:rPr>
                <w:rFonts w:ascii="Palatino Linotype" w:hAnsi="Palatino Linotype"/>
                <w:sz w:val="20"/>
                <w:szCs w:val="20"/>
              </w:rPr>
              <w:t>(sic)</w:t>
            </w:r>
          </w:p>
        </w:tc>
      </w:tr>
      <w:tr w:rsidR="006B1BF1" w:rsidRPr="006B1BF1" w14:paraId="3092BFB6" w14:textId="77777777" w:rsidTr="006B1BF1">
        <w:trPr>
          <w:tblCellSpacing w:w="0" w:type="dxa"/>
          <w:jc w:val="center"/>
        </w:trPr>
        <w:tc>
          <w:tcPr>
            <w:tcW w:w="0" w:type="auto"/>
            <w:vAlign w:val="center"/>
            <w:hideMark/>
          </w:tcPr>
          <w:p w14:paraId="4A336411" w14:textId="77777777" w:rsidR="006B1BF1" w:rsidRPr="006B1BF1" w:rsidRDefault="006B1BF1" w:rsidP="00151C89">
            <w:pPr>
              <w:spacing w:before="240" w:after="240" w:line="360" w:lineRule="auto"/>
              <w:ind w:left="851" w:right="861"/>
              <w:jc w:val="both"/>
              <w:rPr>
                <w:lang w:val="es-MX" w:eastAsia="es-MX"/>
              </w:rPr>
            </w:pPr>
          </w:p>
        </w:tc>
      </w:tr>
    </w:tbl>
    <w:p w14:paraId="7056C445" w14:textId="4B76B4B4" w:rsidR="008E7698" w:rsidRPr="00090DE6" w:rsidRDefault="00CA389D" w:rsidP="008F4C62">
      <w:pPr>
        <w:spacing w:before="240" w:after="240" w:line="360" w:lineRule="auto"/>
        <w:jc w:val="both"/>
        <w:rPr>
          <w:rFonts w:ascii="Palatino Linotype" w:hAnsi="Palatino Linotype" w:cs="Arial"/>
        </w:rPr>
      </w:pPr>
      <w:r>
        <w:rPr>
          <w:rFonts w:ascii="Palatino Linotype" w:hAnsi="Palatino Linotype" w:cs="Arial"/>
          <w:b/>
          <w:sz w:val="28"/>
          <w:szCs w:val="28"/>
        </w:rPr>
        <w:t>3</w:t>
      </w:r>
      <w:r w:rsidR="008E7698" w:rsidRPr="00090DE6">
        <w:rPr>
          <w:rFonts w:ascii="Palatino Linotype" w:hAnsi="Palatino Linotype" w:cs="Arial"/>
          <w:b/>
          <w:sz w:val="28"/>
          <w:szCs w:val="28"/>
        </w:rPr>
        <w:t>. Recurso de revisión.</w:t>
      </w:r>
      <w:r w:rsidR="008E7698" w:rsidRPr="00090DE6">
        <w:rPr>
          <w:rFonts w:ascii="Palatino Linotype" w:hAnsi="Palatino Linotype" w:cs="Arial"/>
          <w:b/>
        </w:rPr>
        <w:t xml:space="preserve"> </w:t>
      </w:r>
      <w:r w:rsidR="008E7698" w:rsidRPr="00090DE6">
        <w:rPr>
          <w:rFonts w:ascii="Palatino Linotype" w:hAnsi="Palatino Linotype" w:cs="Arial"/>
        </w:rPr>
        <w:t>El recurso de revisión se interpuso a través del SAIMEX con fecha</w:t>
      </w:r>
      <w:r w:rsidR="00FC3695" w:rsidRPr="00090DE6">
        <w:rPr>
          <w:rFonts w:ascii="Palatino Linotype" w:hAnsi="Palatino Linotype" w:cs="Arial"/>
        </w:rPr>
        <w:t xml:space="preserve"> </w:t>
      </w:r>
      <w:r w:rsidR="00151C89">
        <w:rPr>
          <w:rFonts w:ascii="Palatino Linotype" w:hAnsi="Palatino Linotype" w:cs="Arial"/>
        </w:rPr>
        <w:t>dos de agosto</w:t>
      </w:r>
      <w:r w:rsidR="007C7C3E">
        <w:rPr>
          <w:rFonts w:ascii="Palatino Linotype" w:hAnsi="Palatino Linotype" w:cs="Arial"/>
        </w:rPr>
        <w:t xml:space="preserve"> del año en curso</w:t>
      </w:r>
      <w:r w:rsidR="00437D10" w:rsidRPr="00090DE6">
        <w:rPr>
          <w:rFonts w:ascii="Palatino Linotype" w:hAnsi="Palatino Linotype" w:cs="Arial"/>
        </w:rPr>
        <w:t xml:space="preserve">, </w:t>
      </w:r>
      <w:r w:rsidR="008E7698" w:rsidRPr="00090DE6">
        <w:rPr>
          <w:rFonts w:ascii="Palatino Linotype" w:hAnsi="Palatino Linotype" w:cs="Arial"/>
        </w:rPr>
        <w:t>por parte del solicitante de información, quien expresó las siguientes manifestaciones:</w:t>
      </w:r>
    </w:p>
    <w:p w14:paraId="4BB47E28" w14:textId="77777777" w:rsidR="008E7698" w:rsidRPr="00090DE6" w:rsidRDefault="008E7698" w:rsidP="00AF299E">
      <w:pPr>
        <w:spacing w:before="240" w:after="240" w:line="360" w:lineRule="auto"/>
        <w:ind w:left="567"/>
        <w:rPr>
          <w:rFonts w:ascii="Palatino Linotype" w:hAnsi="Palatino Linotype" w:cs="Arial"/>
          <w:b/>
        </w:rPr>
      </w:pPr>
      <w:r w:rsidRPr="00090DE6">
        <w:rPr>
          <w:rFonts w:ascii="Palatino Linotype" w:hAnsi="Palatino Linotype" w:cs="Arial"/>
          <w:b/>
        </w:rPr>
        <w:t>a) Acto impugnado.</w:t>
      </w:r>
    </w:p>
    <w:p w14:paraId="1F63D101" w14:textId="4A8C3A8C" w:rsidR="00FC3695" w:rsidRPr="00090DE6" w:rsidRDefault="009B08DD" w:rsidP="00151C89">
      <w:pPr>
        <w:spacing w:before="240" w:after="240" w:line="360" w:lineRule="auto"/>
        <w:ind w:left="851"/>
        <w:jc w:val="both"/>
        <w:rPr>
          <w:rFonts w:ascii="Palatino Linotype" w:hAnsi="Palatino Linotype" w:cs="Arial"/>
        </w:rPr>
      </w:pPr>
      <w:r w:rsidRPr="00151C89">
        <w:rPr>
          <w:rFonts w:ascii="Palatino Linotype" w:hAnsi="Palatino Linotype"/>
          <w:i/>
        </w:rPr>
        <w:t>“</w:t>
      </w:r>
      <w:r w:rsidR="00151C89" w:rsidRPr="00151C89">
        <w:rPr>
          <w:rFonts w:ascii="Palatino Linotype" w:hAnsi="Palatino Linotype"/>
          <w:i/>
          <w:lang w:val="es-MX" w:eastAsia="es-MX"/>
        </w:rPr>
        <w:t>Respuesta al Número de Folio de mi Solicitud de Información: 00028/DIFLERMA/IP/2021</w:t>
      </w:r>
      <w:r w:rsidRPr="00151C89">
        <w:rPr>
          <w:rFonts w:ascii="Palatino Linotype" w:hAnsi="Palatino Linotype"/>
          <w:i/>
        </w:rPr>
        <w:t>”</w:t>
      </w:r>
      <w:r w:rsidRPr="00090DE6">
        <w:rPr>
          <w:rFonts w:ascii="Palatino Linotype" w:hAnsi="Palatino Linotype" w:cs="Arial"/>
          <w:sz w:val="18"/>
          <w:szCs w:val="18"/>
        </w:rPr>
        <w:t xml:space="preserve"> </w:t>
      </w:r>
      <w:r w:rsidR="009F704F" w:rsidRPr="00090DE6">
        <w:rPr>
          <w:rFonts w:ascii="Palatino Linotype" w:hAnsi="Palatino Linotype" w:cs="Arial"/>
          <w:sz w:val="18"/>
          <w:szCs w:val="18"/>
        </w:rPr>
        <w:t>(sic)</w:t>
      </w:r>
    </w:p>
    <w:p w14:paraId="70C0742E" w14:textId="78F3676F" w:rsidR="008E7698" w:rsidRPr="00090DE6" w:rsidRDefault="008E7698" w:rsidP="00AF299E">
      <w:pPr>
        <w:spacing w:before="240" w:after="240" w:line="360" w:lineRule="auto"/>
        <w:ind w:left="567"/>
        <w:jc w:val="both"/>
        <w:rPr>
          <w:rFonts w:ascii="Palatino Linotype" w:hAnsi="Palatino Linotype" w:cs="Arial"/>
          <w:b/>
        </w:rPr>
      </w:pPr>
      <w:r w:rsidRPr="00090DE6">
        <w:rPr>
          <w:rFonts w:ascii="Palatino Linotype" w:hAnsi="Palatino Linotype" w:cs="Arial"/>
          <w:b/>
        </w:rPr>
        <w:lastRenderedPageBreak/>
        <w:t>b) Motivos de inconformidad.</w:t>
      </w:r>
    </w:p>
    <w:p w14:paraId="07A25EE7" w14:textId="502AF6C8" w:rsidR="00186B63" w:rsidRPr="00090DE6" w:rsidRDefault="009B08DD" w:rsidP="00D64A87">
      <w:pPr>
        <w:spacing w:before="240" w:after="240" w:line="360" w:lineRule="auto"/>
        <w:ind w:left="851" w:right="902"/>
        <w:jc w:val="both"/>
        <w:rPr>
          <w:rFonts w:ascii="Palatino Linotype" w:hAnsi="Palatino Linotype" w:cs="Arial"/>
          <w:i/>
        </w:rPr>
      </w:pPr>
      <w:r w:rsidRPr="000D29F9">
        <w:rPr>
          <w:rFonts w:ascii="Palatino Linotype" w:hAnsi="Palatino Linotype"/>
          <w:i/>
        </w:rPr>
        <w:t>“</w:t>
      </w:r>
      <w:r w:rsidR="00151C89" w:rsidRPr="00151C89">
        <w:rPr>
          <w:rFonts w:ascii="Palatino Linotype" w:hAnsi="Palatino Linotype"/>
          <w:i/>
          <w:color w:val="000000"/>
        </w:rPr>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En este sentido, el sujeto obligado con su respuesta pretende engañar y ofuscar la buena fe del solicitante y del propio órgano garante que tutela mi derecho de </w:t>
      </w:r>
      <w:proofErr w:type="spellStart"/>
      <w:r w:rsidR="00151C89" w:rsidRPr="00151C89">
        <w:rPr>
          <w:rFonts w:ascii="Palatino Linotype" w:hAnsi="Palatino Linotype"/>
          <w:i/>
          <w:color w:val="000000"/>
        </w:rPr>
        <w:t>accesar</w:t>
      </w:r>
      <w:proofErr w:type="spellEnd"/>
      <w:r w:rsidR="00151C89" w:rsidRPr="00151C89">
        <w:rPr>
          <w:rFonts w:ascii="Palatino Linotype" w:hAnsi="Palatino Linotype"/>
          <w:i/>
          <w:color w:val="000000"/>
        </w:rPr>
        <w:t xml:space="preserve"> a la información pública solicitada, por lo que en general la respuesta del sujeto obligado no colma la pretensión del suscrito. En su respuesta, el Sujeto Obligado remite al Solicitante a las siguientes direcciones electrónicas: a. Para los años 2016 y 2017 los datos solicitados se encuentran en el apartado de Demás Disposiciones de Rango Inferior en: https://www.ipomex.org.mx/ipo/lgt/indice/diflerma/marcoJuridico.web b. Para los años 2018-2021 los datos los podrá consultar en el apartado de Otros Registros del año correspondiente en: https://www.ipomex.org.mx/ipo3/lgt/indice/DIFLERMA/art_92_i.web; argumentando que en dichos links se encontrará lo solicitado, por lo que al proceder el suscrito al ingreso y verificación del primer sitio electrónico señalado, se concluye que el Sujeto Obligado no colma plenamente mi </w:t>
      </w:r>
      <w:r w:rsidR="00151C89" w:rsidRPr="00151C89">
        <w:rPr>
          <w:rFonts w:ascii="Palatino Linotype" w:hAnsi="Palatino Linotype"/>
          <w:i/>
          <w:color w:val="000000"/>
        </w:rPr>
        <w:lastRenderedPageBreak/>
        <w:t xml:space="preserve">derecho de acceso a la información pública, esto debido a que si bien en su respuesta señala que la información se encuentra en el apartado denominado “De Demás Disposiciones de Rango Inferior”, lo cierto es que en el mencionado aparecen 27 Registros, no indicando en su respuesta en </w:t>
      </w:r>
      <w:proofErr w:type="spellStart"/>
      <w:r w:rsidR="00151C89" w:rsidRPr="00151C89">
        <w:rPr>
          <w:rFonts w:ascii="Palatino Linotype" w:hAnsi="Palatino Linotype"/>
          <w:i/>
          <w:color w:val="000000"/>
        </w:rPr>
        <w:t>cual</w:t>
      </w:r>
      <w:proofErr w:type="spellEnd"/>
      <w:r w:rsidR="00151C89" w:rsidRPr="00151C89">
        <w:rPr>
          <w:rFonts w:ascii="Palatino Linotype" w:hAnsi="Palatino Linotype"/>
          <w:i/>
          <w:color w:val="000000"/>
        </w:rPr>
        <w:t xml:space="preserve"> de ellos se encuentra la información solicitada. En este sentido, al ingresar y verificar el segundo sitio electrónico, nos encontramos que nos direcciona a la Normatividad Aplicable FRACCIÓN I Ejercicio 2020, 2019, 2018, 2021, los cuales contienen 59, 44, 47, y 12 Registros, respectivamente, sin especificar una vez más en su respuesta, en cuál de ellos se encuentra la información solicitada. En general en su respuesta, el Sujeto Obligado no especifica al suscrito el procedimiento de acceso a los datos solicitados, esto puede ser apreciado por esta Autoridad de la simple visita que se haga al ingresar a dichas ligas, violentando con ello los artículos 11 y 161 de la Ley de Transparencia y Acceso a la Información Pública del Estado de México y Municipios. Situaciones por las que el Sujeto Obligado incumplió lo establecido en la Ley de la Materia, resultando procedente que este Órgano Garante revoque la respuesta a la solicitud del suscrito, ordenando se me entregue información requerida en mi solicitud primigenia.</w:t>
      </w:r>
      <w:r w:rsidRPr="00090DE6">
        <w:rPr>
          <w:rFonts w:ascii="Palatino Linotype" w:hAnsi="Palatino Linotype"/>
          <w:i/>
        </w:rPr>
        <w:t>”</w:t>
      </w:r>
      <w:r w:rsidR="009F704F" w:rsidRPr="00090DE6">
        <w:rPr>
          <w:rFonts w:ascii="Palatino Linotype" w:hAnsi="Palatino Linotype" w:cs="Arial"/>
          <w:sz w:val="16"/>
          <w:szCs w:val="16"/>
        </w:rPr>
        <w:t>(</w:t>
      </w:r>
      <w:proofErr w:type="gramStart"/>
      <w:r w:rsidR="009F704F" w:rsidRPr="00090DE6">
        <w:rPr>
          <w:rFonts w:ascii="Palatino Linotype" w:hAnsi="Palatino Linotype" w:cs="Arial"/>
          <w:sz w:val="16"/>
          <w:szCs w:val="16"/>
        </w:rPr>
        <w:t>sic</w:t>
      </w:r>
      <w:proofErr w:type="gramEnd"/>
      <w:r w:rsidR="009F704F" w:rsidRPr="00090DE6">
        <w:rPr>
          <w:rFonts w:ascii="Palatino Linotype" w:hAnsi="Palatino Linotype" w:cs="Arial"/>
          <w:sz w:val="16"/>
          <w:szCs w:val="16"/>
        </w:rPr>
        <w:t>)</w:t>
      </w:r>
    </w:p>
    <w:p w14:paraId="1D62F603" w14:textId="052E5D76" w:rsidR="00D41D70" w:rsidRPr="00090DE6" w:rsidRDefault="00975223" w:rsidP="00AF299E">
      <w:pPr>
        <w:spacing w:before="240" w:after="240" w:line="360" w:lineRule="auto"/>
        <w:jc w:val="both"/>
        <w:rPr>
          <w:rFonts w:ascii="Palatino Linotype" w:hAnsi="Palatino Linotype" w:cs="Arial"/>
        </w:rPr>
      </w:pPr>
      <w:r>
        <w:rPr>
          <w:rFonts w:ascii="Palatino Linotype" w:hAnsi="Palatino Linotype" w:cs="Arial"/>
          <w:b/>
          <w:sz w:val="28"/>
          <w:szCs w:val="28"/>
        </w:rPr>
        <w:t>4</w:t>
      </w:r>
      <w:r w:rsidR="008E7698" w:rsidRPr="00090DE6">
        <w:rPr>
          <w:rFonts w:ascii="Palatino Linotype" w:hAnsi="Palatino Linotype" w:cs="Arial"/>
          <w:b/>
          <w:sz w:val="28"/>
          <w:szCs w:val="28"/>
        </w:rPr>
        <w:t xml:space="preserve">. </w:t>
      </w:r>
      <w:r w:rsidR="00D41D70" w:rsidRPr="00090DE6">
        <w:rPr>
          <w:rFonts w:ascii="Palatino Linotype" w:eastAsia="Calibri" w:hAnsi="Palatino Linotype" w:cs="Arial"/>
          <w:b/>
          <w:sz w:val="28"/>
          <w:szCs w:val="28"/>
        </w:rPr>
        <w:t xml:space="preserve">Turno. </w:t>
      </w:r>
      <w:r w:rsidR="00D41D70" w:rsidRPr="00090DE6">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w:t>
      </w:r>
      <w:r w:rsidR="00D41D70" w:rsidRPr="00090DE6">
        <w:rPr>
          <w:rFonts w:ascii="Palatino Linotype" w:eastAsia="Calibri" w:hAnsi="Palatino Linotype" w:cs="Arial"/>
        </w:rPr>
        <w:lastRenderedPageBreak/>
        <w:t xml:space="preserve">México y Municipios, que </w:t>
      </w:r>
      <w:r w:rsidR="00D41D70" w:rsidRPr="00090DE6">
        <w:rPr>
          <w:rFonts w:ascii="Palatino Linotype" w:hAnsi="Palatino Linotype" w:cs="Arial"/>
        </w:rPr>
        <w:t>por razón de turno fue asignado al</w:t>
      </w:r>
      <w:r w:rsidR="00D41D70" w:rsidRPr="00090DE6">
        <w:rPr>
          <w:rFonts w:ascii="Palatino Linotype" w:eastAsia="Calibri" w:hAnsi="Palatino Linotype" w:cs="Arial"/>
        </w:rPr>
        <w:t xml:space="preserve"> Comisionado </w:t>
      </w:r>
      <w:r w:rsidR="00D41D70" w:rsidRPr="00090DE6">
        <w:rPr>
          <w:rFonts w:ascii="Palatino Linotype" w:eastAsia="Calibri" w:hAnsi="Palatino Linotype" w:cs="Arial"/>
          <w:b/>
        </w:rPr>
        <w:t>Javier Martínez Cruz</w:t>
      </w:r>
      <w:r w:rsidR="00D41D70" w:rsidRPr="00090DE6">
        <w:rPr>
          <w:rFonts w:ascii="Palatino Linotype" w:hAnsi="Palatino Linotype" w:cs="Arial"/>
        </w:rPr>
        <w:t xml:space="preserve"> para su análisis, estudio, elaboración del proyecto y </w:t>
      </w:r>
      <w:r w:rsidR="00D41D70" w:rsidRPr="00090DE6">
        <w:rPr>
          <w:rFonts w:ascii="Palatino Linotype" w:eastAsia="Calibri" w:hAnsi="Palatino Linotype" w:cs="Arial"/>
        </w:rPr>
        <w:t>presentación ante el Pleno de este Instituto.</w:t>
      </w:r>
    </w:p>
    <w:p w14:paraId="64E6B459" w14:textId="2B2BA4C1" w:rsidR="00D41D70" w:rsidRPr="00090DE6" w:rsidRDefault="00975223" w:rsidP="00184FBA">
      <w:pPr>
        <w:spacing w:before="240" w:after="240" w:line="360" w:lineRule="auto"/>
        <w:jc w:val="both"/>
        <w:rPr>
          <w:rFonts w:cs="Arial"/>
        </w:rPr>
      </w:pPr>
      <w:r>
        <w:rPr>
          <w:rFonts w:ascii="Palatino Linotype" w:hAnsi="Palatino Linotype" w:cs="Arial"/>
          <w:b/>
          <w:sz w:val="28"/>
          <w:szCs w:val="28"/>
        </w:rPr>
        <w:t>5</w:t>
      </w:r>
      <w:r w:rsidR="00D41D70" w:rsidRPr="00090DE6">
        <w:rPr>
          <w:rFonts w:ascii="Palatino Linotype" w:hAnsi="Palatino Linotype" w:cs="Arial"/>
          <w:b/>
          <w:sz w:val="28"/>
          <w:szCs w:val="28"/>
        </w:rPr>
        <w:t xml:space="preserve">. Admisión. </w:t>
      </w:r>
      <w:r w:rsidR="00D41D70" w:rsidRPr="00090DE6">
        <w:rPr>
          <w:rFonts w:ascii="Palatino Linotype" w:hAnsi="Palatino Linotype" w:cs="Arial"/>
        </w:rPr>
        <w:t>Mediante auto de fecha</w:t>
      </w:r>
      <w:r w:rsidR="00717D9B">
        <w:rPr>
          <w:rFonts w:ascii="Palatino Linotype" w:hAnsi="Palatino Linotype" w:cs="Arial"/>
        </w:rPr>
        <w:t xml:space="preserve"> </w:t>
      </w:r>
      <w:r w:rsidR="003E70A1">
        <w:rPr>
          <w:rFonts w:ascii="Palatino Linotype" w:hAnsi="Palatino Linotype" w:cs="Arial"/>
        </w:rPr>
        <w:t>cinco de agosto</w:t>
      </w:r>
      <w:r w:rsidR="007C7C3E">
        <w:rPr>
          <w:rFonts w:ascii="Palatino Linotype" w:hAnsi="Palatino Linotype" w:cs="Arial"/>
        </w:rPr>
        <w:t xml:space="preserve"> de dos mil veintiuno</w:t>
      </w:r>
      <w:r w:rsidR="00D41D70" w:rsidRPr="00090DE6">
        <w:rPr>
          <w:rFonts w:ascii="Palatino Linotype" w:hAnsi="Palatino Linotype" w:cs="Arial"/>
        </w:rPr>
        <w:t xml:space="preserve">, este Órgano Garante, admitió a trámite el recurso de revisión respectivo, </w:t>
      </w:r>
      <w:r w:rsidR="00BD000E" w:rsidRPr="00090DE6">
        <w:rPr>
          <w:rFonts w:ascii="Palatino Linotype" w:hAnsi="Palatino Linotype" w:cs="Arial"/>
        </w:rPr>
        <w:t xml:space="preserve">poniéndose </w:t>
      </w:r>
      <w:r w:rsidR="00D41D70" w:rsidRPr="00090DE6">
        <w:rPr>
          <w:rFonts w:ascii="Palatino Linotype" w:hAnsi="Palatino Linotype" w:cs="Arial"/>
        </w:rPr>
        <w:t xml:space="preserve">a disposición de las partes, para que </w:t>
      </w:r>
      <w:r w:rsidR="00C71A66" w:rsidRPr="00090DE6">
        <w:rPr>
          <w:rFonts w:ascii="Palatino Linotype" w:hAnsi="Palatino Linotype" w:cs="Arial"/>
        </w:rPr>
        <w:t>un plazo no mayor a siete días hábiles manifestase</w:t>
      </w:r>
      <w:r w:rsidR="00D41D70" w:rsidRPr="00090DE6">
        <w:rPr>
          <w:rFonts w:ascii="Palatino Linotype" w:hAnsi="Palatino Linotype" w:cs="Arial"/>
        </w:rPr>
        <w:t xml:space="preserve"> lo que a su derecho corresponda</w:t>
      </w:r>
      <w:r w:rsidR="00BD000E" w:rsidRPr="00090DE6">
        <w:rPr>
          <w:rFonts w:ascii="Palatino Linotype" w:hAnsi="Palatino Linotype" w:cs="Arial"/>
        </w:rPr>
        <w:t xml:space="preserve">, a efecto de ofrecer pruebas, informe justificado y alegatos, lo anterior con fundamento en el artículo 185 fracciones I, II y IV de la Ley de Transparencia y Acceso a la Información </w:t>
      </w:r>
      <w:r w:rsidR="00D50580" w:rsidRPr="00090DE6">
        <w:rPr>
          <w:rFonts w:ascii="Palatino Linotype" w:hAnsi="Palatino Linotype" w:cs="Arial"/>
        </w:rPr>
        <w:t>Pública</w:t>
      </w:r>
      <w:r w:rsidR="00BD000E" w:rsidRPr="00090DE6">
        <w:rPr>
          <w:rFonts w:ascii="Palatino Linotype" w:hAnsi="Palatino Linotype" w:cs="Arial"/>
        </w:rPr>
        <w:t xml:space="preserve"> del </w:t>
      </w:r>
      <w:r w:rsidR="00104E08" w:rsidRPr="00090DE6">
        <w:rPr>
          <w:rFonts w:ascii="Palatino Linotype" w:hAnsi="Palatino Linotype" w:cs="Arial"/>
        </w:rPr>
        <w:t>E</w:t>
      </w:r>
      <w:r w:rsidR="00BD000E" w:rsidRPr="00090DE6">
        <w:rPr>
          <w:rFonts w:ascii="Palatino Linotype" w:hAnsi="Palatino Linotype" w:cs="Arial"/>
        </w:rPr>
        <w:t>stado de México y Municipios.</w:t>
      </w:r>
      <w:r w:rsidR="00D41D70" w:rsidRPr="00090DE6">
        <w:rPr>
          <w:rFonts w:ascii="Palatino Linotype" w:hAnsi="Palatino Linotype" w:cs="Arial"/>
        </w:rPr>
        <w:t xml:space="preserve"> </w:t>
      </w:r>
    </w:p>
    <w:p w14:paraId="2BC5996B" w14:textId="7E8ED1C4" w:rsidR="00AA4986" w:rsidRDefault="006B1BF1" w:rsidP="00AA4986">
      <w:pPr>
        <w:spacing w:before="240" w:after="240" w:line="360" w:lineRule="auto"/>
        <w:jc w:val="both"/>
        <w:rPr>
          <w:rFonts w:ascii="Palatino Linotype" w:hAnsi="Palatino Linotype"/>
        </w:rPr>
      </w:pPr>
      <w:r>
        <w:rPr>
          <w:rFonts w:ascii="Palatino Linotype" w:hAnsi="Palatino Linotype" w:cs="Arial"/>
          <w:b/>
          <w:sz w:val="28"/>
          <w:szCs w:val="28"/>
        </w:rPr>
        <w:t>7</w:t>
      </w:r>
      <w:r w:rsidR="004E4987" w:rsidRPr="00090DE6">
        <w:rPr>
          <w:rFonts w:ascii="Palatino Linotype" w:hAnsi="Palatino Linotype" w:cs="Arial"/>
          <w:b/>
          <w:sz w:val="28"/>
          <w:szCs w:val="28"/>
        </w:rPr>
        <w:t xml:space="preserve">. </w:t>
      </w:r>
      <w:r w:rsidR="00E954B7" w:rsidRPr="00090DE6">
        <w:rPr>
          <w:rFonts w:ascii="Palatino Linotype" w:hAnsi="Palatino Linotype" w:cs="Arial"/>
          <w:b/>
          <w:sz w:val="28"/>
          <w:szCs w:val="28"/>
        </w:rPr>
        <w:t>Manifestaciones.</w:t>
      </w:r>
      <w:r w:rsidR="00E954B7" w:rsidRPr="00090DE6">
        <w:rPr>
          <w:rFonts w:ascii="Palatino Linotype" w:hAnsi="Palatino Linotype"/>
        </w:rPr>
        <w:t xml:space="preserve"> </w:t>
      </w:r>
      <w:r w:rsidR="00AA4986" w:rsidRPr="004B58D3">
        <w:rPr>
          <w:rFonts w:ascii="Palatino Linotype" w:hAnsi="Palatino Linotype"/>
        </w:rPr>
        <w:t>De las constancias del expediente electrónico del</w:t>
      </w:r>
      <w:r w:rsidR="00AA4986" w:rsidRPr="004B58D3">
        <w:rPr>
          <w:rFonts w:ascii="Palatino Linotype" w:hAnsi="Palatino Linotype" w:cs="Arial"/>
          <w:b/>
        </w:rPr>
        <w:t xml:space="preserve"> </w:t>
      </w:r>
      <w:proofErr w:type="spellStart"/>
      <w:r w:rsidR="00AA4986" w:rsidRPr="004B58D3">
        <w:rPr>
          <w:rFonts w:ascii="Palatino Linotype" w:hAnsi="Palatino Linotype" w:cs="Arial"/>
          <w:b/>
        </w:rPr>
        <w:t>Saimex</w:t>
      </w:r>
      <w:proofErr w:type="spellEnd"/>
      <w:r w:rsidR="00AA4986" w:rsidRPr="004B58D3">
        <w:rPr>
          <w:rFonts w:ascii="Palatino Linotype" w:hAnsi="Palatino Linotype"/>
        </w:rPr>
        <w:t xml:space="preserve">, se observa que el </w:t>
      </w:r>
      <w:r w:rsidR="00AA4986" w:rsidRPr="004B58D3">
        <w:rPr>
          <w:rFonts w:ascii="Palatino Linotype" w:hAnsi="Palatino Linotype"/>
          <w:b/>
        </w:rPr>
        <w:t xml:space="preserve">Sujeto Obligado </w:t>
      </w:r>
      <w:r w:rsidR="00AA4986" w:rsidRPr="004B58D3">
        <w:rPr>
          <w:rFonts w:ascii="Palatino Linotype" w:hAnsi="Palatino Linotype"/>
        </w:rPr>
        <w:t xml:space="preserve">envió en fecha </w:t>
      </w:r>
      <w:r w:rsidR="003E70A1">
        <w:rPr>
          <w:rFonts w:ascii="Palatino Linotype" w:hAnsi="Palatino Linotype"/>
        </w:rPr>
        <w:t>dieciséis de agosto</w:t>
      </w:r>
      <w:r w:rsidR="00C76BFE">
        <w:rPr>
          <w:rFonts w:ascii="Palatino Linotype" w:hAnsi="Palatino Linotype"/>
        </w:rPr>
        <w:t xml:space="preserve"> y seis de octubre</w:t>
      </w:r>
      <w:r w:rsidR="00AA4986">
        <w:rPr>
          <w:rFonts w:ascii="Palatino Linotype" w:hAnsi="Palatino Linotype"/>
        </w:rPr>
        <w:t xml:space="preserve"> de </w:t>
      </w:r>
      <w:r w:rsidR="00AA4986" w:rsidRPr="004B58D3">
        <w:rPr>
          <w:rFonts w:ascii="Palatino Linotype" w:hAnsi="Palatino Linotype"/>
        </w:rPr>
        <w:t>dos mil veint</w:t>
      </w:r>
      <w:r w:rsidR="00AA4986">
        <w:rPr>
          <w:rFonts w:ascii="Palatino Linotype" w:hAnsi="Palatino Linotype"/>
        </w:rPr>
        <w:t>iuno</w:t>
      </w:r>
      <w:r w:rsidR="00AA4986" w:rsidRPr="004B58D3">
        <w:rPr>
          <w:rFonts w:ascii="Palatino Linotype" w:hAnsi="Palatino Linotype"/>
        </w:rPr>
        <w:t xml:space="preserve">, </w:t>
      </w:r>
      <w:r w:rsidR="00AA4986">
        <w:rPr>
          <w:rFonts w:ascii="Palatino Linotype" w:hAnsi="Palatino Linotype"/>
        </w:rPr>
        <w:t>l</w:t>
      </w:r>
      <w:r w:rsidR="00C76BFE">
        <w:rPr>
          <w:rFonts w:ascii="Palatino Linotype" w:hAnsi="Palatino Linotype"/>
        </w:rPr>
        <w:t>os</w:t>
      </w:r>
      <w:r w:rsidR="00AA4986" w:rsidRPr="004B58D3">
        <w:rPr>
          <w:rFonts w:ascii="Palatino Linotype" w:hAnsi="Palatino Linotype"/>
        </w:rPr>
        <w:t xml:space="preserve"> archivo</w:t>
      </w:r>
      <w:r w:rsidR="00C76BFE">
        <w:rPr>
          <w:rFonts w:ascii="Palatino Linotype" w:hAnsi="Palatino Linotype"/>
        </w:rPr>
        <w:t>s</w:t>
      </w:r>
      <w:r w:rsidR="00AA4986">
        <w:rPr>
          <w:rFonts w:ascii="Palatino Linotype" w:hAnsi="Palatino Linotype"/>
        </w:rPr>
        <w:t xml:space="preserve"> denominado</w:t>
      </w:r>
      <w:r w:rsidR="00C76BFE">
        <w:rPr>
          <w:rFonts w:ascii="Palatino Linotype" w:hAnsi="Palatino Linotype"/>
        </w:rPr>
        <w:t>s</w:t>
      </w:r>
      <w:r w:rsidR="00AA4986" w:rsidRPr="004B58D3">
        <w:rPr>
          <w:rFonts w:ascii="Palatino Linotype" w:hAnsi="Palatino Linotype"/>
        </w:rPr>
        <w:t xml:space="preserve"> </w:t>
      </w:r>
      <w:r w:rsidR="00AA4986">
        <w:rPr>
          <w:rFonts w:ascii="Palatino Linotype" w:hAnsi="Palatino Linotype"/>
          <w:b/>
        </w:rPr>
        <w:t>oficio_transparencia_No_79.pdf</w:t>
      </w:r>
      <w:r w:rsidR="00C76BFE">
        <w:rPr>
          <w:rFonts w:ascii="Palatino Linotype" w:hAnsi="Palatino Linotype"/>
          <w:b/>
        </w:rPr>
        <w:t xml:space="preserve"> y 0098 transparencia.pdf</w:t>
      </w:r>
      <w:r w:rsidR="00AA4986">
        <w:rPr>
          <w:rFonts w:ascii="Palatino Linotype" w:hAnsi="Palatino Linotype"/>
          <w:b/>
        </w:rPr>
        <w:t xml:space="preserve">, </w:t>
      </w:r>
      <w:r w:rsidR="00AA4986">
        <w:rPr>
          <w:rFonts w:ascii="Palatino Linotype" w:hAnsi="Palatino Linotype"/>
        </w:rPr>
        <w:t>l</w:t>
      </w:r>
      <w:r w:rsidR="00C76BFE">
        <w:rPr>
          <w:rFonts w:ascii="Palatino Linotype" w:hAnsi="Palatino Linotype"/>
        </w:rPr>
        <w:t>os</w:t>
      </w:r>
      <w:r w:rsidR="00AA4986">
        <w:rPr>
          <w:rFonts w:ascii="Palatino Linotype" w:hAnsi="Palatino Linotype"/>
        </w:rPr>
        <w:t xml:space="preserve"> cua</w:t>
      </w:r>
      <w:r w:rsidR="00C76BFE">
        <w:rPr>
          <w:rFonts w:ascii="Palatino Linotype" w:hAnsi="Palatino Linotype"/>
        </w:rPr>
        <w:t xml:space="preserve">les </w:t>
      </w:r>
      <w:r w:rsidR="00AA4986">
        <w:rPr>
          <w:rFonts w:ascii="Palatino Linotype" w:hAnsi="Palatino Linotype"/>
        </w:rPr>
        <w:t>fue</w:t>
      </w:r>
      <w:r w:rsidR="00C76BFE">
        <w:rPr>
          <w:rFonts w:ascii="Palatino Linotype" w:hAnsi="Palatino Linotype"/>
        </w:rPr>
        <w:t>ron</w:t>
      </w:r>
      <w:r w:rsidR="00AA4986">
        <w:rPr>
          <w:rFonts w:ascii="Palatino Linotype" w:hAnsi="Palatino Linotype"/>
        </w:rPr>
        <w:t xml:space="preserve"> hecho</w:t>
      </w:r>
      <w:r w:rsidR="00C76BFE">
        <w:rPr>
          <w:rFonts w:ascii="Palatino Linotype" w:hAnsi="Palatino Linotype"/>
        </w:rPr>
        <w:t>s</w:t>
      </w:r>
      <w:r w:rsidR="00AA4986">
        <w:rPr>
          <w:rFonts w:ascii="Palatino Linotype" w:hAnsi="Palatino Linotype"/>
        </w:rPr>
        <w:t xml:space="preserve"> </w:t>
      </w:r>
      <w:r w:rsidR="00C76BFE">
        <w:rPr>
          <w:rFonts w:ascii="Palatino Linotype" w:hAnsi="Palatino Linotype"/>
        </w:rPr>
        <w:t>del conocimiento del particular,</w:t>
      </w:r>
      <w:r w:rsidR="00AA4986">
        <w:rPr>
          <w:rFonts w:ascii="Palatino Linotype" w:hAnsi="Palatino Linotype"/>
        </w:rPr>
        <w:t xml:space="preserve"> a efectos de que manifestara lo que a su derecho conviniera.</w:t>
      </w:r>
    </w:p>
    <w:p w14:paraId="777A98F6" w14:textId="77777777" w:rsidR="00AA4986" w:rsidRDefault="00AA4986" w:rsidP="00AA4986">
      <w:pPr>
        <w:spacing w:before="240" w:after="240" w:line="360" w:lineRule="auto"/>
        <w:jc w:val="both"/>
        <w:rPr>
          <w:rFonts w:ascii="Palatino Linotype" w:hAnsi="Palatino Linotype"/>
        </w:rPr>
      </w:pPr>
      <w:r w:rsidRPr="004A5599">
        <w:rPr>
          <w:rFonts w:ascii="Palatino Linotype" w:hAnsi="Palatino Linotype"/>
        </w:rPr>
        <w:t xml:space="preserve">Cabe precisar que el particular hoy </w:t>
      </w:r>
      <w:r w:rsidRPr="004A5599">
        <w:rPr>
          <w:rFonts w:ascii="Palatino Linotype" w:hAnsi="Palatino Linotype"/>
          <w:b/>
          <w:i/>
        </w:rPr>
        <w:t xml:space="preserve">Recurrente </w:t>
      </w:r>
      <w:r w:rsidRPr="004A5599">
        <w:rPr>
          <w:rFonts w:ascii="Palatino Linotype" w:hAnsi="Palatino Linotype"/>
        </w:rPr>
        <w:t>fue omiso en manifestar alegatos u ofrecer pruebas en el momento procesal determinado para ello.</w:t>
      </w:r>
    </w:p>
    <w:p w14:paraId="5126E0CC" w14:textId="153BAA4D" w:rsidR="006031FE" w:rsidRPr="00090DE6" w:rsidRDefault="006B1BF1" w:rsidP="00AA4986">
      <w:pPr>
        <w:spacing w:before="240" w:after="240" w:line="360" w:lineRule="auto"/>
        <w:jc w:val="both"/>
        <w:rPr>
          <w:rFonts w:ascii="Palatino Linotype" w:eastAsia="Calibri" w:hAnsi="Palatino Linotype" w:cs="Arial"/>
          <w:b/>
          <w:sz w:val="28"/>
          <w:szCs w:val="28"/>
        </w:rPr>
      </w:pPr>
      <w:r>
        <w:rPr>
          <w:rFonts w:ascii="Palatino Linotype" w:eastAsia="Calibri" w:hAnsi="Palatino Linotype" w:cs="Arial"/>
          <w:b/>
          <w:sz w:val="28"/>
          <w:szCs w:val="28"/>
        </w:rPr>
        <w:t>8</w:t>
      </w:r>
      <w:r w:rsidR="008E7698" w:rsidRPr="00090DE6">
        <w:rPr>
          <w:rFonts w:ascii="Palatino Linotype" w:eastAsia="Calibri" w:hAnsi="Palatino Linotype" w:cs="Arial"/>
          <w:b/>
          <w:sz w:val="28"/>
          <w:szCs w:val="28"/>
        </w:rPr>
        <w:t xml:space="preserve">. </w:t>
      </w:r>
      <w:r w:rsidR="006747B5" w:rsidRPr="00090DE6">
        <w:rPr>
          <w:rFonts w:ascii="Palatino Linotype" w:eastAsia="Calibri" w:hAnsi="Palatino Linotype" w:cs="Arial"/>
          <w:b/>
          <w:sz w:val="28"/>
          <w:szCs w:val="28"/>
        </w:rPr>
        <w:t xml:space="preserve">Cierre de Instrucción. </w:t>
      </w:r>
      <w:r w:rsidR="00C77FCC" w:rsidRPr="00090DE6">
        <w:rPr>
          <w:rFonts w:ascii="Palatino Linotype" w:eastAsia="Calibri" w:hAnsi="Palatino Linotype" w:cs="Arial"/>
          <w:szCs w:val="28"/>
        </w:rPr>
        <w:t xml:space="preserve">En fecha </w:t>
      </w:r>
      <w:r w:rsidR="008275E7">
        <w:rPr>
          <w:rFonts w:ascii="Palatino Linotype" w:eastAsia="Calibri" w:hAnsi="Palatino Linotype" w:cs="Arial"/>
          <w:szCs w:val="28"/>
        </w:rPr>
        <w:t>doce</w:t>
      </w:r>
      <w:r w:rsidR="00AA4986">
        <w:rPr>
          <w:rFonts w:ascii="Palatino Linotype" w:eastAsia="Calibri" w:hAnsi="Palatino Linotype" w:cs="Arial"/>
          <w:szCs w:val="28"/>
        </w:rPr>
        <w:t xml:space="preserve"> de octubre</w:t>
      </w:r>
      <w:r w:rsidR="00A64A07">
        <w:rPr>
          <w:rFonts w:ascii="Palatino Linotype" w:eastAsia="Calibri" w:hAnsi="Palatino Linotype" w:cs="Arial"/>
          <w:szCs w:val="28"/>
        </w:rPr>
        <w:t xml:space="preserve"> </w:t>
      </w:r>
      <w:r w:rsidR="00B67E89">
        <w:rPr>
          <w:rFonts w:ascii="Palatino Linotype" w:eastAsia="Calibri" w:hAnsi="Palatino Linotype" w:cs="Arial"/>
          <w:szCs w:val="28"/>
        </w:rPr>
        <w:t>dos mil veintiuno</w:t>
      </w:r>
      <w:r w:rsidR="00DA0B77" w:rsidRPr="00090DE6">
        <w:rPr>
          <w:rFonts w:ascii="Palatino Linotype" w:hAnsi="Palatino Linotype"/>
        </w:rPr>
        <w:t xml:space="preserve">, se emitió el acuerdo por medio del cual se declaró cerrada la instrucción, pasando el expediente a resolución, </w:t>
      </w:r>
      <w:r w:rsidR="00C71A66" w:rsidRPr="00090DE6">
        <w:rPr>
          <w:rFonts w:ascii="Palatino Linotype" w:hAnsi="Palatino Linotype"/>
        </w:rPr>
        <w:t>debido a</w:t>
      </w:r>
      <w:r w:rsidR="00D65DA3" w:rsidRPr="00090DE6">
        <w:rPr>
          <w:rFonts w:ascii="Palatino Linotype" w:hAnsi="Palatino Linotype"/>
        </w:rPr>
        <w:t xml:space="preserve"> que fue debidamente substanciado el expediente y no existiendo diligencia pendiente de desahogo, </w:t>
      </w:r>
      <w:r w:rsidR="00DA0B77" w:rsidRPr="00090DE6">
        <w:rPr>
          <w:rFonts w:ascii="Palatino Linotype" w:hAnsi="Palatino Linotype"/>
        </w:rPr>
        <w:t xml:space="preserve">en términos del </w:t>
      </w:r>
      <w:r w:rsidR="006031FE" w:rsidRPr="00090DE6">
        <w:rPr>
          <w:rFonts w:ascii="Palatino Linotype" w:hAnsi="Palatino Linotype"/>
        </w:rPr>
        <w:t xml:space="preserve">artículo 185 </w:t>
      </w:r>
      <w:r w:rsidR="006031FE" w:rsidRPr="00090DE6">
        <w:rPr>
          <w:rFonts w:ascii="Palatino Linotype" w:hAnsi="Palatino Linotype"/>
        </w:rPr>
        <w:lastRenderedPageBreak/>
        <w:t>fracci</w:t>
      </w:r>
      <w:r w:rsidR="00DA0B77" w:rsidRPr="00090DE6">
        <w:rPr>
          <w:rFonts w:ascii="Palatino Linotype" w:hAnsi="Palatino Linotype"/>
        </w:rPr>
        <w:t>ones</w:t>
      </w:r>
      <w:r w:rsidR="006031FE" w:rsidRPr="00090DE6">
        <w:rPr>
          <w:rFonts w:ascii="Palatino Linotype" w:hAnsi="Palatino Linotype"/>
        </w:rPr>
        <w:t xml:space="preserve"> VI</w:t>
      </w:r>
      <w:r w:rsidR="00DA0B77" w:rsidRPr="00090DE6">
        <w:rPr>
          <w:rFonts w:ascii="Palatino Linotype" w:hAnsi="Palatino Linotype"/>
        </w:rPr>
        <w:t xml:space="preserve"> y VIII</w:t>
      </w:r>
      <w:r w:rsidR="006031FE" w:rsidRPr="00090DE6">
        <w:rPr>
          <w:rFonts w:ascii="Palatino Linotype" w:hAnsi="Palatino Linotype"/>
        </w:rPr>
        <w:t xml:space="preserve"> de la Ley de Transparencia y Acceso a la Información Pública del Estado de México y Municipios</w:t>
      </w:r>
      <w:r w:rsidR="009F19E6" w:rsidRPr="00090DE6">
        <w:rPr>
          <w:rFonts w:ascii="Palatino Linotype" w:hAnsi="Palatino Linotype"/>
        </w:rPr>
        <w:t>,</w:t>
      </w:r>
      <w:r w:rsidR="006031FE" w:rsidRPr="00090DE6">
        <w:rPr>
          <w:rFonts w:ascii="Palatino Linotype" w:hAnsi="Palatino Linotype"/>
        </w:rPr>
        <w:t xml:space="preserve"> </w:t>
      </w:r>
      <w:r w:rsidR="00DA0B77" w:rsidRPr="00090DE6">
        <w:rPr>
          <w:rFonts w:ascii="Palatino Linotype" w:hAnsi="Palatino Linotype"/>
        </w:rPr>
        <w:t>el cual fue notificado a las partes en la misma fecha</w:t>
      </w:r>
      <w:r w:rsidR="006031FE" w:rsidRPr="00090DE6">
        <w:rPr>
          <w:rFonts w:ascii="Palatino Linotype" w:hAnsi="Palatino Linotype"/>
        </w:rPr>
        <w:t xml:space="preserve">. </w:t>
      </w:r>
      <w:r w:rsidR="006031FE" w:rsidRPr="00090DE6">
        <w:rPr>
          <w:rFonts w:ascii="Palatino Linotype" w:eastAsia="Calibri" w:hAnsi="Palatino Linotype" w:cs="Arial"/>
          <w:b/>
          <w:sz w:val="28"/>
          <w:szCs w:val="28"/>
        </w:rPr>
        <w:t xml:space="preserve"> </w:t>
      </w:r>
    </w:p>
    <w:p w14:paraId="6F9BFBF9" w14:textId="77777777" w:rsidR="009F4D23" w:rsidRPr="00090DE6" w:rsidRDefault="009F4D23" w:rsidP="004A6EFE">
      <w:pPr>
        <w:pStyle w:val="Ttulo2"/>
        <w:jc w:val="center"/>
        <w:rPr>
          <w:rFonts w:ascii="Palatino Linotype" w:hAnsi="Palatino Linotype"/>
          <w:b/>
          <w:color w:val="auto"/>
          <w:sz w:val="24"/>
          <w:szCs w:val="24"/>
        </w:rPr>
      </w:pPr>
    </w:p>
    <w:p w14:paraId="4E1E75B1" w14:textId="77777777" w:rsidR="009F4D23" w:rsidRPr="00090DE6" w:rsidRDefault="009F4D23" w:rsidP="004A6EFE">
      <w:pPr>
        <w:pStyle w:val="Ttulo2"/>
        <w:jc w:val="center"/>
        <w:rPr>
          <w:rFonts w:ascii="Palatino Linotype" w:hAnsi="Palatino Linotype"/>
          <w:b/>
          <w:color w:val="auto"/>
          <w:sz w:val="24"/>
          <w:szCs w:val="24"/>
        </w:rPr>
      </w:pPr>
    </w:p>
    <w:p w14:paraId="7CD5D137" w14:textId="10283084" w:rsidR="008E7698" w:rsidRPr="00090DE6" w:rsidRDefault="004A6EFE" w:rsidP="004A6EFE">
      <w:pPr>
        <w:pStyle w:val="Ttulo2"/>
        <w:jc w:val="center"/>
        <w:rPr>
          <w:rFonts w:ascii="Palatino Linotype" w:hAnsi="Palatino Linotype"/>
          <w:b/>
          <w:color w:val="auto"/>
          <w:sz w:val="24"/>
          <w:szCs w:val="24"/>
        </w:rPr>
      </w:pPr>
      <w:r w:rsidRPr="00090DE6">
        <w:rPr>
          <w:rFonts w:ascii="Palatino Linotype" w:hAnsi="Palatino Linotype"/>
          <w:b/>
          <w:color w:val="auto"/>
          <w:sz w:val="24"/>
          <w:szCs w:val="24"/>
        </w:rPr>
        <w:t xml:space="preserve">II. </w:t>
      </w:r>
      <w:r w:rsidR="008E7698" w:rsidRPr="00090DE6">
        <w:rPr>
          <w:rFonts w:ascii="Palatino Linotype" w:hAnsi="Palatino Linotype"/>
          <w:b/>
          <w:color w:val="auto"/>
          <w:sz w:val="24"/>
          <w:szCs w:val="24"/>
        </w:rPr>
        <w:t>C O N S I D E R A N D O</w:t>
      </w:r>
      <w:r w:rsidR="00DA0B77" w:rsidRPr="00090DE6">
        <w:rPr>
          <w:rFonts w:ascii="Palatino Linotype" w:hAnsi="Palatino Linotype"/>
          <w:b/>
          <w:color w:val="auto"/>
          <w:sz w:val="24"/>
          <w:szCs w:val="24"/>
        </w:rPr>
        <w:t xml:space="preserve"> S</w:t>
      </w:r>
      <w:r w:rsidR="008E7698" w:rsidRPr="00090DE6">
        <w:rPr>
          <w:rFonts w:ascii="Palatino Linotype" w:hAnsi="Palatino Linotype"/>
          <w:b/>
          <w:color w:val="auto"/>
          <w:sz w:val="24"/>
          <w:szCs w:val="24"/>
        </w:rPr>
        <w:t>:</w:t>
      </w:r>
    </w:p>
    <w:p w14:paraId="445D27E5" w14:textId="77777777" w:rsidR="002339A2" w:rsidRPr="00090DE6" w:rsidRDefault="00516E6A" w:rsidP="008E7698">
      <w:pPr>
        <w:spacing w:before="240" w:after="240" w:line="360" w:lineRule="auto"/>
        <w:jc w:val="both"/>
        <w:rPr>
          <w:rFonts w:ascii="Palatino Linotype" w:hAnsi="Palatino Linotype" w:cs="Arial"/>
          <w:b/>
        </w:rPr>
      </w:pPr>
      <w:r w:rsidRPr="00090DE6">
        <w:rPr>
          <w:rFonts w:ascii="Palatino Linotype" w:hAnsi="Palatino Linotype" w:cs="Arial"/>
          <w:b/>
          <w:sz w:val="28"/>
          <w:szCs w:val="28"/>
        </w:rPr>
        <w:t>PRIMERO</w:t>
      </w:r>
      <w:r w:rsidR="008E7698" w:rsidRPr="00090DE6">
        <w:rPr>
          <w:rFonts w:ascii="Palatino Linotype" w:hAnsi="Palatino Linotype" w:cs="Arial"/>
          <w:b/>
          <w:sz w:val="28"/>
          <w:szCs w:val="28"/>
        </w:rPr>
        <w:t>. Competencia</w:t>
      </w:r>
      <w:r w:rsidR="008E7698" w:rsidRPr="00090DE6">
        <w:rPr>
          <w:rFonts w:ascii="Palatino Linotype" w:hAnsi="Palatino Linotype" w:cs="Arial"/>
          <w:b/>
        </w:rPr>
        <w:t xml:space="preserve">. </w:t>
      </w:r>
    </w:p>
    <w:p w14:paraId="0B1FAD6B" w14:textId="718DADA0" w:rsidR="00A5404F" w:rsidRPr="00090DE6" w:rsidRDefault="00A5404F" w:rsidP="008E7698">
      <w:pPr>
        <w:spacing w:before="240" w:after="240" w:line="360" w:lineRule="auto"/>
        <w:jc w:val="both"/>
        <w:rPr>
          <w:rFonts w:ascii="Palatino Linotype" w:hAnsi="Palatino Linotype" w:cs="Arial"/>
          <w:b/>
        </w:rPr>
      </w:pPr>
      <w:r w:rsidRPr="00090DE6">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090DE6">
        <w:rPr>
          <w:rFonts w:ascii="Palatino Linotype" w:hAnsi="Palatino Linotype"/>
          <w:shd w:val="clear" w:color="auto" w:fill="FFFFFF"/>
        </w:rPr>
        <w:t>Recurrente</w:t>
      </w:r>
      <w:r w:rsidRPr="00090DE6">
        <w:rPr>
          <w:rFonts w:ascii="Palatino Linotype" w:hAnsi="Palatino Linotype"/>
          <w:shd w:val="clear" w:color="auto" w:fill="FFFFFF"/>
        </w:rPr>
        <w:t>, conforme a lo dispuesto en los artículos 6, apartado A de la Constitución Política de los Estados Unidos Mexican</w:t>
      </w:r>
      <w:r w:rsidR="00326DF2" w:rsidRPr="00090DE6">
        <w:rPr>
          <w:rFonts w:ascii="Palatino Linotype" w:hAnsi="Palatino Linotype"/>
          <w:shd w:val="clear" w:color="auto" w:fill="FFFFFF"/>
        </w:rPr>
        <w:t xml:space="preserve">os; 5, párrafos </w:t>
      </w:r>
      <w:r w:rsidR="00A403FC" w:rsidRPr="00090DE6">
        <w:rPr>
          <w:rFonts w:ascii="Palatino Linotype" w:hAnsi="Palatino Linotype" w:cs="Arial"/>
          <w:lang w:eastAsia="es-MX"/>
        </w:rPr>
        <w:t>t</w:t>
      </w:r>
      <w:r w:rsidR="00A403FC">
        <w:rPr>
          <w:rFonts w:ascii="Palatino Linotype" w:hAnsi="Palatino Linotype" w:cs="Arial"/>
          <w:lang w:eastAsia="es-MX"/>
        </w:rPr>
        <w:t>rigésimo, trigésimo primero y trigésimo segundo,</w:t>
      </w:r>
      <w:r w:rsidR="00077347" w:rsidRPr="00090DE6">
        <w:rPr>
          <w:rFonts w:ascii="Palatino Linotype" w:hAnsi="Palatino Linotype"/>
          <w:shd w:val="clear" w:color="auto" w:fill="FFFFFF"/>
        </w:rPr>
        <w:t xml:space="preserve"> </w:t>
      </w:r>
      <w:r w:rsidR="00D371C6" w:rsidRPr="00090DE6">
        <w:rPr>
          <w:rFonts w:ascii="Palatino Linotype" w:hAnsi="Palatino Linotype"/>
          <w:shd w:val="clear" w:color="auto" w:fill="FFFFFF"/>
        </w:rPr>
        <w:t xml:space="preserve">fracción IV y V </w:t>
      </w:r>
      <w:r w:rsidRPr="00090DE6">
        <w:rPr>
          <w:rFonts w:ascii="Palatino Linotype" w:hAnsi="Palatino Linotype"/>
          <w:shd w:val="clear" w:color="auto" w:fill="FFFFFF"/>
        </w:rPr>
        <w:t>de la Constitución Política del Estado Libre y Soberano de México; 1,</w:t>
      </w:r>
      <w:r w:rsidR="00551BA4" w:rsidRPr="00090DE6">
        <w:rPr>
          <w:rFonts w:ascii="Palatino Linotype" w:hAnsi="Palatino Linotype"/>
          <w:shd w:val="clear" w:color="auto" w:fill="FFFFFF"/>
        </w:rPr>
        <w:t xml:space="preserve"> </w:t>
      </w:r>
      <w:r w:rsidR="00E34890" w:rsidRPr="00090DE6">
        <w:rPr>
          <w:rFonts w:ascii="Palatino Linotype" w:hAnsi="Palatino Linotype"/>
          <w:shd w:val="clear" w:color="auto" w:fill="FFFFFF"/>
        </w:rPr>
        <w:t>2, fracción II</w:t>
      </w:r>
      <w:r w:rsidR="00551BA4" w:rsidRPr="00090DE6">
        <w:rPr>
          <w:rFonts w:ascii="Palatino Linotype" w:hAnsi="Palatino Linotype"/>
          <w:shd w:val="clear" w:color="auto" w:fill="FFFFFF"/>
        </w:rPr>
        <w:t>;</w:t>
      </w:r>
      <w:r w:rsidR="00E34890" w:rsidRPr="00090DE6">
        <w:rPr>
          <w:rFonts w:ascii="Palatino Linotype" w:hAnsi="Palatino Linotype"/>
          <w:shd w:val="clear" w:color="auto" w:fill="FFFFFF"/>
        </w:rPr>
        <w:t xml:space="preserve"> 13, </w:t>
      </w:r>
      <w:r w:rsidRPr="00090DE6">
        <w:rPr>
          <w:rFonts w:ascii="Palatino Linotype" w:hAnsi="Palatino Linotype"/>
          <w:shd w:val="clear" w:color="auto" w:fill="FFFFFF"/>
        </w:rPr>
        <w:t xml:space="preserve"> 29, 36, fracciones I</w:t>
      </w:r>
      <w:r w:rsidR="005A232E" w:rsidRPr="00090DE6">
        <w:rPr>
          <w:rFonts w:ascii="Palatino Linotype" w:hAnsi="Palatino Linotype"/>
          <w:shd w:val="clear" w:color="auto" w:fill="FFFFFF"/>
        </w:rPr>
        <w:t xml:space="preserve"> y II;</w:t>
      </w:r>
      <w:r w:rsidRPr="00090DE6">
        <w:rPr>
          <w:rFonts w:ascii="Palatino Linotype" w:hAnsi="Palatino Linotype"/>
          <w:shd w:val="clear" w:color="auto" w:fill="FFFFFF"/>
        </w:rPr>
        <w:t xml:space="preserve"> 176,</w:t>
      </w:r>
      <w:r w:rsidR="004D5FEF" w:rsidRPr="00090DE6">
        <w:rPr>
          <w:rFonts w:ascii="Palatino Linotype" w:hAnsi="Palatino Linotype"/>
          <w:shd w:val="clear" w:color="auto" w:fill="FFFFFF"/>
        </w:rPr>
        <w:t xml:space="preserve"> 178,</w:t>
      </w:r>
      <w:r w:rsidRPr="00090DE6">
        <w:rPr>
          <w:rFonts w:ascii="Palatino Linotype" w:hAnsi="Palatino Linotype"/>
          <w:shd w:val="clear" w:color="auto" w:fill="FFFFFF"/>
        </w:rPr>
        <w:t xml:space="preserve"> 179, </w:t>
      </w:r>
      <w:r w:rsidR="004D5FEF" w:rsidRPr="00090DE6">
        <w:rPr>
          <w:rFonts w:ascii="Palatino Linotype" w:hAnsi="Palatino Linotype"/>
          <w:shd w:val="clear" w:color="auto" w:fill="FFFFFF"/>
        </w:rPr>
        <w:t xml:space="preserve">181 párrafo 3 y </w:t>
      </w:r>
      <w:r w:rsidRPr="00090DE6">
        <w:rPr>
          <w:rFonts w:ascii="Palatino Linotype" w:hAnsi="Palatino Linotype"/>
          <w:shd w:val="clear" w:color="auto" w:fill="FFFFFF"/>
        </w:rPr>
        <w:t>185</w:t>
      </w:r>
      <w:r w:rsidR="004D5FEF" w:rsidRPr="00090DE6">
        <w:rPr>
          <w:rFonts w:ascii="Palatino Linotype" w:hAnsi="Palatino Linotype"/>
          <w:shd w:val="clear" w:color="auto" w:fill="FFFFFF"/>
        </w:rPr>
        <w:t xml:space="preserve"> </w:t>
      </w:r>
      <w:r w:rsidRPr="00090DE6">
        <w:rPr>
          <w:rFonts w:ascii="Palatino Linotype" w:hAnsi="Palatino Linotype"/>
          <w:shd w:val="clear" w:color="auto" w:fill="FFFFFF"/>
        </w:rPr>
        <w:t xml:space="preserve">de la Ley Transparencia y Acceso a la Información Pública </w:t>
      </w:r>
      <w:r w:rsidR="0010152C" w:rsidRPr="00090DE6">
        <w:rPr>
          <w:rFonts w:ascii="Palatino Linotype" w:hAnsi="Palatino Linotype"/>
          <w:shd w:val="clear" w:color="auto" w:fill="FFFFFF"/>
        </w:rPr>
        <w:t>del Estado de México y Municipios</w:t>
      </w:r>
      <w:r w:rsidR="002C7992" w:rsidRPr="00090DE6">
        <w:rPr>
          <w:rFonts w:ascii="Palatino Linotype" w:hAnsi="Palatino Linotype"/>
          <w:shd w:val="clear" w:color="auto" w:fill="FFFFFF"/>
        </w:rPr>
        <w:t>;</w:t>
      </w:r>
      <w:r w:rsidRPr="00090DE6">
        <w:rPr>
          <w:rFonts w:ascii="Palatino Linotype" w:hAnsi="Palatino Linotype"/>
          <w:shd w:val="clear" w:color="auto" w:fill="FFFFFF"/>
        </w:rPr>
        <w:t xml:space="preserve"> </w:t>
      </w:r>
      <w:r w:rsidR="00E54F16" w:rsidRPr="00090DE6">
        <w:rPr>
          <w:rFonts w:ascii="Palatino Linotype" w:hAnsi="Palatino Linotype" w:cs="Arial"/>
        </w:rPr>
        <w:t xml:space="preserve">9 fracciones I, XXIV y 11 </w:t>
      </w:r>
      <w:r w:rsidRPr="00090DE6">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12541B47" w14:textId="77777777" w:rsidR="00D65DA3" w:rsidRPr="00090DE6"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b/>
          <w:sz w:val="28"/>
          <w:szCs w:val="28"/>
        </w:rPr>
        <w:t xml:space="preserve">SEGUNDO. Oportunidad y </w:t>
      </w:r>
      <w:proofErr w:type="spellStart"/>
      <w:r w:rsidRPr="00090DE6">
        <w:rPr>
          <w:rFonts w:ascii="Palatino Linotype" w:hAnsi="Palatino Linotype" w:cs="Arial"/>
          <w:b/>
          <w:sz w:val="28"/>
          <w:szCs w:val="28"/>
        </w:rPr>
        <w:t>Procediblidad</w:t>
      </w:r>
      <w:proofErr w:type="spellEnd"/>
      <w:r w:rsidRPr="00090DE6">
        <w:rPr>
          <w:rFonts w:ascii="Palatino Linotype" w:hAnsi="Palatino Linotype" w:cs="Arial"/>
          <w:b/>
          <w:sz w:val="28"/>
          <w:szCs w:val="28"/>
        </w:rPr>
        <w:t xml:space="preserve"> del Recurso de Revisión.</w:t>
      </w:r>
      <w:r w:rsidRPr="00090DE6">
        <w:rPr>
          <w:rFonts w:ascii="Palatino Linotype" w:hAnsi="Palatino Linotype" w:cs="Arial"/>
          <w:b/>
        </w:rPr>
        <w:t xml:space="preserve"> </w:t>
      </w:r>
      <w:r w:rsidRPr="00090DE6">
        <w:rPr>
          <w:rFonts w:ascii="Palatino Linotype" w:hAnsi="Palatino Linotype" w:cs="Arial"/>
        </w:rPr>
        <w:t xml:space="preserve">Previo al estudio del fondo del asunto, se procede a analizar los requisitos de oportunidad y </w:t>
      </w:r>
      <w:proofErr w:type="spellStart"/>
      <w:r w:rsidRPr="00090DE6">
        <w:rPr>
          <w:rFonts w:ascii="Palatino Linotype" w:hAnsi="Palatino Linotype" w:cs="Arial"/>
        </w:rPr>
        <w:t>procedibilidad</w:t>
      </w:r>
      <w:proofErr w:type="spellEnd"/>
      <w:r w:rsidRPr="00090DE6">
        <w:rPr>
          <w:rFonts w:ascii="Palatino Linotype" w:hAnsi="Palatino Linotype" w:cs="Arial"/>
        </w:rPr>
        <w:t xml:space="preserve"> que debe reunir el recurso de revisión interpuesto, </w:t>
      </w:r>
      <w:r w:rsidRPr="00090DE6">
        <w:rPr>
          <w:rFonts w:ascii="Palatino Linotype" w:hAnsi="Palatino Linotype" w:cs="Arial"/>
        </w:rPr>
        <w:lastRenderedPageBreak/>
        <w:t xml:space="preserve">previstos en los artículos </w:t>
      </w:r>
      <w:r w:rsidRPr="00090DE6">
        <w:rPr>
          <w:rFonts w:ascii="Palatino Linotype" w:hAnsi="Palatino Linotype" w:cs="Arial"/>
          <w:lang w:val="es-MX"/>
        </w:rPr>
        <w:t>178 y 180 de la Ley de Transparencia y Acceso a la Información Pública del Estado de México y Municipios</w:t>
      </w:r>
      <w:r w:rsidRPr="00090DE6">
        <w:rPr>
          <w:rFonts w:ascii="Palatino Linotype" w:hAnsi="Palatino Linotype" w:cs="Arial"/>
          <w:lang w:val="es-MX" w:eastAsia="es-MX"/>
        </w:rPr>
        <w:t xml:space="preserve">. </w:t>
      </w:r>
    </w:p>
    <w:p w14:paraId="3FA7369A" w14:textId="6F84823E" w:rsidR="00D65DA3" w:rsidRPr="00090DE6" w:rsidRDefault="00D65DA3" w:rsidP="00D65DA3">
      <w:pPr>
        <w:spacing w:before="240" w:after="240" w:line="360" w:lineRule="auto"/>
        <w:jc w:val="both"/>
        <w:rPr>
          <w:rFonts w:ascii="Palatino Linotype" w:hAnsi="Palatino Linotype" w:cs="Arial"/>
        </w:rPr>
      </w:pPr>
      <w:r w:rsidRPr="00090DE6">
        <w:rPr>
          <w:rFonts w:ascii="Palatino Linotype" w:hAnsi="Palatino Linotype" w:cs="Arial"/>
        </w:rPr>
        <w:t xml:space="preserve">El recurso de revisión fue interpuesto dentro del plazo de quince días hábiles previsto en el artículo 178 de la </w:t>
      </w:r>
      <w:r w:rsidRPr="00090DE6">
        <w:rPr>
          <w:rFonts w:ascii="Palatino Linotype" w:hAnsi="Palatino Linotype" w:cs="Arial"/>
          <w:lang w:val="es-MX"/>
        </w:rPr>
        <w:t xml:space="preserve">Ley de Transparencia y Acceso a la Información Pública del Estado de México y Municipios, </w:t>
      </w:r>
      <w:r w:rsidRPr="00090DE6">
        <w:rPr>
          <w:rFonts w:ascii="Palatino Linotype" w:hAnsi="Palatino Linotype" w:cs="Arial"/>
        </w:rPr>
        <w:t xml:space="preserve">contados a partir de la fecha en que el </w:t>
      </w:r>
      <w:r w:rsidRPr="00090DE6">
        <w:rPr>
          <w:rFonts w:ascii="Palatino Linotype" w:hAnsi="Palatino Linotype" w:cs="Arial"/>
          <w:b/>
        </w:rPr>
        <w:t>Sujeto Obligado</w:t>
      </w:r>
      <w:r w:rsidRPr="00090DE6">
        <w:rPr>
          <w:rFonts w:ascii="Palatino Linotype" w:hAnsi="Palatino Linotype" w:cs="Arial"/>
        </w:rPr>
        <w:t xml:space="preserve"> emitió </w:t>
      </w:r>
      <w:r w:rsidR="0022285B" w:rsidRPr="00090DE6">
        <w:rPr>
          <w:rFonts w:ascii="Palatino Linotype" w:hAnsi="Palatino Linotype" w:cs="Arial"/>
        </w:rPr>
        <w:t>respuesta</w:t>
      </w:r>
      <w:r w:rsidRPr="00090DE6">
        <w:rPr>
          <w:rFonts w:ascii="Palatino Linotype" w:hAnsi="Palatino Linotype" w:cs="Arial"/>
        </w:rPr>
        <w:t>, toda vez que ésta fue pronunciada el día</w:t>
      </w:r>
      <w:r w:rsidR="00D03E56">
        <w:rPr>
          <w:rFonts w:ascii="Palatino Linotype" w:hAnsi="Palatino Linotype" w:cs="Arial"/>
        </w:rPr>
        <w:t xml:space="preserve"> </w:t>
      </w:r>
      <w:r w:rsidR="00C64735">
        <w:rPr>
          <w:rFonts w:ascii="Palatino Linotype" w:hAnsi="Palatino Linotype" w:cs="Arial"/>
        </w:rPr>
        <w:t>trece de julio</w:t>
      </w:r>
      <w:r w:rsidR="007A33E2">
        <w:rPr>
          <w:rFonts w:ascii="Palatino Linotype" w:hAnsi="Palatino Linotype" w:cs="Arial"/>
        </w:rPr>
        <w:t xml:space="preserve"> de dos mil veintiuno</w:t>
      </w:r>
      <w:r w:rsidRPr="00090DE6">
        <w:rPr>
          <w:rFonts w:ascii="Palatino Linotype" w:hAnsi="Palatino Linotype" w:cs="Arial"/>
        </w:rPr>
        <w:t xml:space="preserve">, mientras que </w:t>
      </w:r>
      <w:r w:rsidR="0022285B" w:rsidRPr="00090DE6">
        <w:rPr>
          <w:rFonts w:ascii="Palatino Linotype" w:hAnsi="Palatino Linotype" w:cs="Arial"/>
        </w:rPr>
        <w:t>el</w:t>
      </w:r>
      <w:r w:rsidRPr="00090DE6">
        <w:rPr>
          <w:rFonts w:ascii="Palatino Linotype" w:hAnsi="Palatino Linotype" w:cs="Arial"/>
        </w:rPr>
        <w:t xml:space="preserve"> </w:t>
      </w:r>
      <w:r w:rsidRPr="00090DE6">
        <w:rPr>
          <w:rFonts w:ascii="Palatino Linotype" w:hAnsi="Palatino Linotype" w:cs="Arial"/>
          <w:b/>
          <w:i/>
        </w:rPr>
        <w:t>Recurrente</w:t>
      </w:r>
      <w:r w:rsidRPr="00090DE6">
        <w:rPr>
          <w:rFonts w:ascii="Palatino Linotype" w:hAnsi="Palatino Linotype" w:cs="Arial"/>
        </w:rPr>
        <w:t xml:space="preserve"> interpuso el recurso de revisión </w:t>
      </w:r>
      <w:r w:rsidR="00B4137E">
        <w:rPr>
          <w:rFonts w:ascii="Palatino Linotype" w:hAnsi="Palatino Linotype" w:cs="Arial"/>
        </w:rPr>
        <w:t xml:space="preserve">el </w:t>
      </w:r>
      <w:r w:rsidR="00C64735">
        <w:rPr>
          <w:rFonts w:ascii="Palatino Linotype" w:hAnsi="Palatino Linotype" w:cs="Arial"/>
        </w:rPr>
        <w:t>veintiuno de julio</w:t>
      </w:r>
      <w:r w:rsidR="00097E96">
        <w:rPr>
          <w:rFonts w:ascii="Palatino Linotype" w:hAnsi="Palatino Linotype" w:cs="Arial"/>
        </w:rPr>
        <w:t xml:space="preserve"> de dos mil veintiuno</w:t>
      </w:r>
      <w:r w:rsidR="00D03E56">
        <w:rPr>
          <w:rFonts w:ascii="Palatino Linotype" w:hAnsi="Palatino Linotype" w:cs="Arial"/>
        </w:rPr>
        <w:t>.</w:t>
      </w:r>
    </w:p>
    <w:p w14:paraId="44CC35FA" w14:textId="0038B809" w:rsidR="000C6204" w:rsidRPr="00090DE6" w:rsidRDefault="000C6204" w:rsidP="000C6204">
      <w:pPr>
        <w:spacing w:before="240" w:after="240" w:line="360" w:lineRule="auto"/>
        <w:jc w:val="both"/>
        <w:rPr>
          <w:rFonts w:ascii="Segoe UI" w:hAnsi="Segoe UI" w:cs="Segoe UI"/>
        </w:rPr>
      </w:pPr>
      <w:r w:rsidRPr="00090DE6">
        <w:rPr>
          <w:rFonts w:ascii="Palatino Linotype" w:hAnsi="Palatino Linotype" w:cs="Arial"/>
        </w:rPr>
        <w:t xml:space="preserve">Entonces se concluye la acreditación plena de todos y cada uno de los elementos formales exigidos por el artículo 180 de la </w:t>
      </w:r>
      <w:r w:rsidRPr="00090DE6">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090DE6">
        <w:rPr>
          <w:rStyle w:val="normaltextrun"/>
          <w:rFonts w:ascii="Palatino Linotype" w:hAnsi="Palatino Linotype" w:cs="Segoe UI"/>
        </w:rPr>
        <w:t>artículos 176 y</w:t>
      </w:r>
      <w:r w:rsidR="007A33E2">
        <w:rPr>
          <w:rStyle w:val="apple-converted-space"/>
          <w:rFonts w:ascii="Palatino Linotype" w:eastAsiaTheme="minorHAnsi" w:hAnsi="Palatino Linotype" w:cs="Segoe UI"/>
        </w:rPr>
        <w:t xml:space="preserve"> 179 </w:t>
      </w:r>
      <w:r w:rsidR="00C64735">
        <w:rPr>
          <w:rStyle w:val="apple-converted-space"/>
          <w:rFonts w:ascii="Palatino Linotype" w:eastAsiaTheme="minorHAnsi" w:hAnsi="Palatino Linotype" w:cs="Segoe UI"/>
        </w:rPr>
        <w:t>fracció</w:t>
      </w:r>
      <w:r w:rsidR="00C64735" w:rsidRPr="00090DE6">
        <w:rPr>
          <w:rStyle w:val="apple-converted-space"/>
          <w:rFonts w:ascii="Palatino Linotype" w:eastAsiaTheme="minorHAnsi" w:hAnsi="Palatino Linotype" w:cs="Segoe UI"/>
        </w:rPr>
        <w:t>n</w:t>
      </w:r>
      <w:r w:rsidR="007A33E2">
        <w:rPr>
          <w:rStyle w:val="apple-converted-space"/>
          <w:rFonts w:ascii="Palatino Linotype" w:eastAsiaTheme="minorHAnsi" w:hAnsi="Palatino Linotype" w:cs="Segoe UI"/>
        </w:rPr>
        <w:t xml:space="preserve"> </w:t>
      </w:r>
      <w:r w:rsidR="00A53CB1">
        <w:rPr>
          <w:rStyle w:val="apple-converted-space"/>
          <w:rFonts w:ascii="Palatino Linotype" w:eastAsiaTheme="minorHAnsi" w:hAnsi="Palatino Linotype" w:cs="Segoe UI"/>
        </w:rPr>
        <w:t>V</w:t>
      </w:r>
      <w:r w:rsidRPr="00090DE6">
        <w:rPr>
          <w:rStyle w:val="apple-converted-space"/>
          <w:rFonts w:ascii="Palatino Linotype" w:eastAsiaTheme="minorHAnsi" w:hAnsi="Palatino Linotype" w:cs="Segoe UI"/>
        </w:rPr>
        <w:t xml:space="preserve">I </w:t>
      </w:r>
      <w:r w:rsidRPr="00090DE6">
        <w:rPr>
          <w:rStyle w:val="normaltextrun"/>
          <w:rFonts w:ascii="Palatino Linotype" w:hAnsi="Palatino Linotype" w:cs="Segoe UI"/>
        </w:rPr>
        <w:t>del ordenamiento legal citado, que establecen los supuestos en que puede interponerse el recurso de revisión:</w:t>
      </w:r>
    </w:p>
    <w:p w14:paraId="40322F27" w14:textId="53D40630" w:rsidR="00D65DA3" w:rsidRPr="00090DE6" w:rsidRDefault="000C6204" w:rsidP="000C6204">
      <w:pPr>
        <w:autoSpaceDE w:val="0"/>
        <w:autoSpaceDN w:val="0"/>
        <w:adjustRightInd w:val="0"/>
        <w:spacing w:after="120"/>
        <w:ind w:left="851" w:right="902"/>
        <w:jc w:val="both"/>
        <w:rPr>
          <w:rStyle w:val="normaltextrun"/>
          <w:rFonts w:ascii="Palatino Linotype" w:hAnsi="Palatino Linotype" w:cs="Segoe UI"/>
          <w:bCs/>
          <w:i/>
          <w:sz w:val="20"/>
          <w:szCs w:val="22"/>
        </w:rPr>
      </w:pPr>
      <w:r w:rsidRPr="00090DE6">
        <w:rPr>
          <w:rStyle w:val="normaltextrun"/>
          <w:rFonts w:ascii="Palatino Linotype" w:hAnsi="Palatino Linotype" w:cs="Segoe UI"/>
          <w:b/>
          <w:bCs/>
          <w:i/>
          <w:iCs/>
          <w:sz w:val="20"/>
          <w:szCs w:val="22"/>
        </w:rPr>
        <w:t xml:space="preserve"> </w:t>
      </w:r>
      <w:r w:rsidR="00D65DA3" w:rsidRPr="00090DE6">
        <w:rPr>
          <w:rStyle w:val="normaltextrun"/>
          <w:rFonts w:ascii="Palatino Linotype" w:hAnsi="Palatino Linotype" w:cs="Segoe UI"/>
          <w:b/>
          <w:bCs/>
          <w:i/>
          <w:iCs/>
          <w:sz w:val="20"/>
          <w:szCs w:val="22"/>
        </w:rPr>
        <w:t>“</w:t>
      </w:r>
      <w:r w:rsidR="00D65DA3" w:rsidRPr="00090DE6">
        <w:rPr>
          <w:rStyle w:val="normaltextrun"/>
          <w:rFonts w:ascii="Palatino Linotype" w:hAnsi="Palatino Linotype" w:cs="Segoe UI"/>
          <w:b/>
          <w:bCs/>
          <w:i/>
          <w:sz w:val="20"/>
          <w:szCs w:val="22"/>
        </w:rPr>
        <w:t xml:space="preserve">Artículo 176. </w:t>
      </w:r>
      <w:r w:rsidR="00D65DA3" w:rsidRPr="00090DE6">
        <w:rPr>
          <w:rStyle w:val="normaltextrun"/>
          <w:rFonts w:ascii="Palatino Linotype" w:hAnsi="Palatino Linotype" w:cs="Segoe UI"/>
          <w:bCs/>
          <w:i/>
          <w:sz w:val="20"/>
          <w:szCs w:val="22"/>
        </w:rPr>
        <w:t xml:space="preserve">El recurso de </w:t>
      </w:r>
      <w:r w:rsidR="00C71A66" w:rsidRPr="00090DE6">
        <w:rPr>
          <w:rStyle w:val="normaltextrun"/>
          <w:rFonts w:ascii="Palatino Linotype" w:hAnsi="Palatino Linotype" w:cs="Segoe UI"/>
          <w:bCs/>
          <w:i/>
          <w:sz w:val="20"/>
          <w:szCs w:val="22"/>
        </w:rPr>
        <w:t>revisión es</w:t>
      </w:r>
      <w:r w:rsidR="00D65DA3" w:rsidRPr="00090DE6">
        <w:rPr>
          <w:rStyle w:val="normaltextrun"/>
          <w:rFonts w:ascii="Palatino Linotype" w:hAnsi="Palatino Linotype" w:cs="Segoe UI"/>
          <w:bCs/>
          <w:i/>
          <w:sz w:val="20"/>
          <w:szCs w:val="22"/>
        </w:rPr>
        <w:t xml:space="preserve"> la garantía secundaria mediante la cual se pretende reparar cualquier posible afectación al derecho de acceso a la información pública en términos del presente y siguiente Capítulo.</w:t>
      </w:r>
    </w:p>
    <w:p w14:paraId="6047B678" w14:textId="77777777" w:rsidR="00D65DA3" w:rsidRPr="00090DE6" w:rsidRDefault="00D65DA3" w:rsidP="00D65DA3">
      <w:pPr>
        <w:autoSpaceDE w:val="0"/>
        <w:autoSpaceDN w:val="0"/>
        <w:adjustRightInd w:val="0"/>
        <w:spacing w:after="120"/>
        <w:ind w:left="851" w:right="902"/>
        <w:jc w:val="both"/>
        <w:rPr>
          <w:rFonts w:ascii="Palatino Linotype" w:eastAsiaTheme="minorEastAsia" w:hAnsi="Palatino Linotype" w:cs="Bookman Old Style"/>
          <w:i/>
          <w:sz w:val="20"/>
          <w:szCs w:val="20"/>
          <w:lang w:val="es-MX"/>
        </w:rPr>
      </w:pPr>
      <w:r w:rsidRPr="00090DE6">
        <w:rPr>
          <w:rStyle w:val="normaltextrun"/>
          <w:rFonts w:ascii="Palatino Linotype" w:hAnsi="Palatino Linotype" w:cs="Segoe UI"/>
          <w:b/>
          <w:bCs/>
          <w:i/>
          <w:sz w:val="20"/>
          <w:szCs w:val="22"/>
        </w:rPr>
        <w:t>Artículo 179</w:t>
      </w:r>
      <w:r w:rsidRPr="00090DE6">
        <w:rPr>
          <w:rStyle w:val="normaltextrun"/>
          <w:rFonts w:ascii="Palatino Linotype" w:hAnsi="Palatino Linotype" w:cs="Segoe UI"/>
          <w:b/>
          <w:bCs/>
          <w:sz w:val="20"/>
          <w:szCs w:val="22"/>
        </w:rPr>
        <w:t>.-</w:t>
      </w:r>
      <w:r w:rsidRPr="00090DE6">
        <w:rPr>
          <w:rFonts w:ascii="Bookman Old Style" w:eastAsiaTheme="minorEastAsia" w:hAnsi="Bookman Old Style" w:cs="Bookman Old Style"/>
          <w:sz w:val="18"/>
          <w:szCs w:val="20"/>
          <w:lang w:val="es-MX"/>
        </w:rPr>
        <w:t xml:space="preserve"> </w:t>
      </w:r>
      <w:r w:rsidRPr="00090DE6">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151D2496" w14:textId="77777777" w:rsidR="00C64735" w:rsidRDefault="00C64735" w:rsidP="00D03E56">
      <w:pPr>
        <w:autoSpaceDE w:val="0"/>
        <w:autoSpaceDN w:val="0"/>
        <w:adjustRightInd w:val="0"/>
        <w:spacing w:before="120" w:after="120" w:line="360" w:lineRule="auto"/>
        <w:ind w:left="1134" w:right="941"/>
        <w:rPr>
          <w:rFonts w:ascii="Palatino Linotype" w:hAnsi="Palatino Linotype"/>
          <w:b/>
          <w:i/>
        </w:rPr>
      </w:pPr>
      <w:r>
        <w:rPr>
          <w:rFonts w:ascii="Palatino Linotype" w:hAnsi="Palatino Linotype"/>
          <w:b/>
          <w:i/>
        </w:rPr>
        <w:t>(…)</w:t>
      </w:r>
    </w:p>
    <w:p w14:paraId="5FC276A7" w14:textId="1A1143D8" w:rsidR="00D65DA3" w:rsidRPr="00D03E56" w:rsidRDefault="00C64735" w:rsidP="00D03E56">
      <w:pPr>
        <w:autoSpaceDE w:val="0"/>
        <w:autoSpaceDN w:val="0"/>
        <w:adjustRightInd w:val="0"/>
        <w:spacing w:before="120" w:after="120" w:line="360" w:lineRule="auto"/>
        <w:ind w:left="1134" w:right="941"/>
        <w:rPr>
          <w:rFonts w:ascii="Palatino Linotype" w:eastAsiaTheme="minorEastAsia" w:hAnsi="Palatino Linotype" w:cs="Bookman Old Style"/>
          <w:b/>
          <w:i/>
          <w:sz w:val="22"/>
          <w:szCs w:val="20"/>
        </w:rPr>
      </w:pPr>
      <w:r w:rsidRPr="00405A74">
        <w:rPr>
          <w:rFonts w:ascii="Palatino Linotype" w:hAnsi="Palatino Linotype"/>
          <w:b/>
          <w:i/>
        </w:rPr>
        <w:t xml:space="preserve">VI. La entrega de información que no corresponda con lo </w:t>
      </w:r>
      <w:proofErr w:type="gramStart"/>
      <w:r w:rsidRPr="00405A74">
        <w:rPr>
          <w:rFonts w:ascii="Palatino Linotype" w:hAnsi="Palatino Linotype"/>
          <w:b/>
          <w:i/>
        </w:rPr>
        <w:t>solicitado</w:t>
      </w:r>
      <w:r w:rsidRPr="00090DE6">
        <w:rPr>
          <w:rFonts w:ascii="Palatino Linotype" w:eastAsiaTheme="minorEastAsia" w:hAnsi="Palatino Linotype" w:cs="Bookman Old Style"/>
          <w:b/>
          <w:i/>
          <w:sz w:val="22"/>
          <w:szCs w:val="20"/>
        </w:rPr>
        <w:t xml:space="preserve"> </w:t>
      </w:r>
      <w:r w:rsidR="00C71A66" w:rsidRPr="00090DE6">
        <w:rPr>
          <w:rFonts w:ascii="Palatino Linotype" w:eastAsiaTheme="minorEastAsia" w:hAnsi="Palatino Linotype" w:cs="Bookman Old Style"/>
          <w:b/>
          <w:i/>
          <w:sz w:val="22"/>
          <w:szCs w:val="20"/>
        </w:rPr>
        <w:t>…</w:t>
      </w:r>
      <w:r w:rsidR="00D65DA3" w:rsidRPr="00090DE6">
        <w:rPr>
          <w:rFonts w:ascii="Palatino Linotype" w:eastAsiaTheme="minorEastAsia" w:hAnsi="Palatino Linotype" w:cs="Bookman Old Style"/>
          <w:b/>
          <w:i/>
          <w:sz w:val="22"/>
          <w:szCs w:val="20"/>
        </w:rPr>
        <w:t>”</w:t>
      </w:r>
      <w:proofErr w:type="gramEnd"/>
    </w:p>
    <w:p w14:paraId="367BA481" w14:textId="77777777" w:rsidR="00AD598D" w:rsidRDefault="00AD598D" w:rsidP="00D65DA3">
      <w:pPr>
        <w:spacing w:before="240" w:after="240" w:line="360" w:lineRule="auto"/>
        <w:jc w:val="both"/>
        <w:rPr>
          <w:rFonts w:ascii="Palatino Linotype" w:hAnsi="Palatino Linotype"/>
          <w:b/>
          <w:sz w:val="28"/>
          <w:szCs w:val="28"/>
        </w:rPr>
      </w:pPr>
    </w:p>
    <w:p w14:paraId="70BA484C" w14:textId="77777777" w:rsidR="005D1A24" w:rsidRPr="00370FC6" w:rsidRDefault="005D1A24" w:rsidP="005D1A24">
      <w:pPr>
        <w:spacing w:before="240" w:after="240" w:line="360" w:lineRule="auto"/>
        <w:jc w:val="both"/>
        <w:rPr>
          <w:rFonts w:ascii="Palatino Linotype" w:hAnsi="Palatino Linotype" w:cs="Arial"/>
          <w:sz w:val="28"/>
          <w:szCs w:val="28"/>
        </w:rPr>
      </w:pPr>
      <w:r w:rsidRPr="00D66740">
        <w:rPr>
          <w:rFonts w:ascii="Palatino Linotype" w:hAnsi="Palatino Linotype"/>
          <w:b/>
          <w:sz w:val="28"/>
          <w:szCs w:val="28"/>
        </w:rPr>
        <w:t xml:space="preserve">TERCERO. </w:t>
      </w:r>
      <w:r w:rsidRPr="00370FC6">
        <w:rPr>
          <w:rFonts w:ascii="Palatino Linotype" w:hAnsi="Palatino Linotype" w:cs="Arial"/>
          <w:b/>
          <w:sz w:val="28"/>
          <w:szCs w:val="28"/>
        </w:rPr>
        <w:t>Análisis de las causales de sobreseimiento</w:t>
      </w:r>
      <w:r>
        <w:rPr>
          <w:rFonts w:ascii="Palatino Linotype" w:hAnsi="Palatino Linotype" w:cs="Arial"/>
          <w:b/>
          <w:sz w:val="28"/>
          <w:szCs w:val="28"/>
        </w:rPr>
        <w:t>.</w:t>
      </w:r>
    </w:p>
    <w:p w14:paraId="357483B8" w14:textId="77777777" w:rsidR="005D1A24" w:rsidRPr="004A5599" w:rsidRDefault="005D1A24" w:rsidP="005D1A24">
      <w:pPr>
        <w:spacing w:before="240" w:after="240" w:line="360" w:lineRule="auto"/>
        <w:jc w:val="both"/>
        <w:rPr>
          <w:rFonts w:ascii="Palatino Linotype" w:hAnsi="Palatino Linotype"/>
        </w:rPr>
      </w:pPr>
      <w:r w:rsidRPr="004A5599">
        <w:rPr>
          <w:rFonts w:ascii="Palatino Linotype" w:hAnsi="Palatino Linotype" w:cs="Arial"/>
        </w:rPr>
        <w:t xml:space="preserve">En términos de lo dispuesto por los artículos 176 y 179 de la Ley de Transparencia y Acceso a la Información Pública del Estado de México y Municipios, el recurso de revisión es la garantía secundaria que la Ley otorga a los particulares para reparar cualquier posible afectación a su derecho de acceso a la información pública, reconocido en el </w:t>
      </w:r>
      <w:r w:rsidRPr="004A5599">
        <w:rPr>
          <w:rFonts w:ascii="Palatino Linotype" w:hAnsi="Palatino Linotype"/>
        </w:rPr>
        <w:t>artículo 6 de la Constitución Política de los Estados Unidos Mexicanos, al prever que toda la información en posesión de cualquier autoridad, entidad, órgano y organismo federal, estatal y municipal, es pública y sólo podrá ser reservada temporalmente por razones de interés público en los términos que fijen las leyes, y que en la interpretación del derecho deberá prevalecer el principio de máxima publicidad, aunado a lo anterior también señala que los sujetos obligados deberán conservar sus documentos en archivos administrados actualizados.</w:t>
      </w:r>
    </w:p>
    <w:p w14:paraId="51EE0A47" w14:textId="77777777" w:rsidR="005D1A24" w:rsidRPr="004A5599" w:rsidRDefault="005D1A24" w:rsidP="005D1A24">
      <w:pPr>
        <w:spacing w:before="240" w:after="240" w:line="360" w:lineRule="auto"/>
        <w:jc w:val="both"/>
        <w:rPr>
          <w:rFonts w:ascii="Palatino Linotype" w:hAnsi="Palatino Linotype"/>
          <w:i/>
        </w:rPr>
      </w:pPr>
      <w:r w:rsidRPr="004A5599">
        <w:rPr>
          <w:rFonts w:ascii="Palatino Linotype" w:hAnsi="Palatino Linotype"/>
        </w:rPr>
        <w:t xml:space="preserve">Así como en el diverso 5 párrafo vigésimo cuarto fracción I de la Constitución Política del Estado Libre y Soberano de México dispone que </w:t>
      </w:r>
      <w:r w:rsidRPr="004A5599">
        <w:rPr>
          <w:rFonts w:ascii="Palatino Linotype" w:hAnsi="Palatino Linotype"/>
          <w:i/>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340D16DE" w14:textId="77777777" w:rsidR="005D1A24" w:rsidRPr="004A5599" w:rsidRDefault="005D1A24" w:rsidP="005D1A24">
      <w:pPr>
        <w:spacing w:before="240" w:after="240" w:line="360" w:lineRule="auto"/>
        <w:jc w:val="both"/>
        <w:rPr>
          <w:rFonts w:ascii="Palatino Linotype" w:hAnsi="Palatino Linotype"/>
        </w:rPr>
      </w:pPr>
      <w:r w:rsidRPr="004A5599">
        <w:rPr>
          <w:rFonts w:ascii="Palatino Linotype" w:hAnsi="Palatino Linotype"/>
        </w:rPr>
        <w:t>Dicho lo anterior, para efectos del presente considerando, cabe hacer alusión al contenido de la Ley</w:t>
      </w:r>
      <w:r w:rsidRPr="004A5599">
        <w:rPr>
          <w:rFonts w:ascii="Palatino Linotype" w:hAnsi="Palatino Linotype" w:cs="Arial"/>
        </w:rPr>
        <w:t xml:space="preserve"> de Transparencia y Acceso a la Información Pública del Estado de México y Municipios, en virtud de que la misma dispone que los solicitantes de </w:t>
      </w:r>
      <w:r w:rsidRPr="004A5599">
        <w:rPr>
          <w:rFonts w:ascii="Palatino Linotype" w:hAnsi="Palatino Linotype" w:cs="Arial"/>
        </w:rPr>
        <w:lastRenderedPageBreak/>
        <w:t>información podrán interponer recurso de revisión ante el Instituto dentro de los quince días hábiles siguientes a la fecha de notificación de la respuesta</w:t>
      </w:r>
      <w:r w:rsidRPr="004A5599">
        <w:rPr>
          <w:rStyle w:val="Refdenotaalpie"/>
          <w:rFonts w:ascii="Palatino Linotype" w:hAnsi="Palatino Linotype" w:cs="Arial"/>
          <w:sz w:val="20"/>
        </w:rPr>
        <w:footnoteReference w:id="1"/>
      </w:r>
      <w:r w:rsidRPr="004A5599">
        <w:rPr>
          <w:rFonts w:ascii="Palatino Linotype" w:hAnsi="Palatino Linotype" w:cs="Arial"/>
        </w:rPr>
        <w:t xml:space="preserve"> o en cualquier momento siempre que el sujeto obligado no atienda la solicitud, de allí que, surge el hecho de que este Instituto deba resolver </w:t>
      </w:r>
      <w:r w:rsidRPr="004A5599">
        <w:rPr>
          <w:rFonts w:ascii="Palatino Linotype" w:hAnsi="Palatino Linotype"/>
        </w:rPr>
        <w:t>realizando el estudio preferente y oficioso de las causales de sobreseimiento, sea que las hayan hecho valer o no las partes, por tratarse de una cuestión de orden público, que se encuentra prevista en los artículos 186 fracción I y 192 de la Ley de Transparencia y Acceso a la Información Pública del Estado de México, que se insertan para mayor referencia:</w:t>
      </w:r>
    </w:p>
    <w:p w14:paraId="75330AA7" w14:textId="77777777" w:rsidR="005D1A24" w:rsidRPr="004A5599" w:rsidRDefault="005D1A24" w:rsidP="005D1A24">
      <w:pPr>
        <w:spacing w:after="120"/>
        <w:ind w:left="851" w:right="902"/>
        <w:jc w:val="both"/>
        <w:rPr>
          <w:rFonts w:ascii="Palatino Linotype" w:hAnsi="Palatino Linotype"/>
          <w:i/>
          <w:sz w:val="20"/>
          <w:szCs w:val="20"/>
        </w:rPr>
      </w:pPr>
      <w:r w:rsidRPr="004A5599">
        <w:rPr>
          <w:rFonts w:ascii="Palatino Linotype" w:hAnsi="Palatino Linotype"/>
          <w:b/>
          <w:i/>
          <w:sz w:val="20"/>
          <w:szCs w:val="20"/>
        </w:rPr>
        <w:t>“Artículo 186.</w:t>
      </w:r>
      <w:r w:rsidRPr="004A5599">
        <w:rPr>
          <w:rFonts w:ascii="Palatino Linotype" w:hAnsi="Palatino Linotype"/>
          <w:i/>
          <w:sz w:val="20"/>
          <w:szCs w:val="20"/>
        </w:rPr>
        <w:t xml:space="preserve"> Las resoluciones del Instituto podrán: </w:t>
      </w:r>
    </w:p>
    <w:p w14:paraId="422C97DD" w14:textId="77777777" w:rsidR="005D1A24" w:rsidRPr="004A5599" w:rsidRDefault="005D1A24" w:rsidP="005D1A24">
      <w:pPr>
        <w:spacing w:after="120"/>
        <w:ind w:left="1134" w:right="902"/>
        <w:jc w:val="both"/>
        <w:rPr>
          <w:rFonts w:ascii="Palatino Linotype" w:hAnsi="Palatino Linotype"/>
          <w:i/>
          <w:sz w:val="20"/>
          <w:szCs w:val="20"/>
        </w:rPr>
      </w:pPr>
      <w:r w:rsidRPr="004A5599">
        <w:rPr>
          <w:rFonts w:ascii="Palatino Linotype" w:hAnsi="Palatino Linotype"/>
          <w:i/>
          <w:sz w:val="20"/>
          <w:szCs w:val="20"/>
        </w:rPr>
        <w:t>I. Desechar o sobreseer el recurso</w:t>
      </w:r>
      <w:proofErr w:type="gramStart"/>
      <w:r w:rsidRPr="004A5599">
        <w:rPr>
          <w:rFonts w:ascii="Palatino Linotype" w:hAnsi="Palatino Linotype"/>
          <w:i/>
          <w:sz w:val="20"/>
          <w:szCs w:val="20"/>
        </w:rPr>
        <w:t>; …</w:t>
      </w:r>
      <w:proofErr w:type="gramEnd"/>
    </w:p>
    <w:p w14:paraId="43CAC20A" w14:textId="77777777" w:rsidR="005D1A24" w:rsidRPr="004A5599" w:rsidRDefault="005D1A24" w:rsidP="005D1A24">
      <w:pPr>
        <w:spacing w:after="120"/>
        <w:ind w:left="851" w:right="902"/>
        <w:jc w:val="both"/>
        <w:rPr>
          <w:rFonts w:ascii="Palatino Linotype" w:hAnsi="Palatino Linotype"/>
          <w:i/>
          <w:sz w:val="20"/>
          <w:szCs w:val="20"/>
        </w:rPr>
      </w:pPr>
      <w:r w:rsidRPr="004A5599">
        <w:rPr>
          <w:rFonts w:ascii="Palatino Linotype" w:hAnsi="Palatino Linotype"/>
          <w:b/>
          <w:i/>
          <w:sz w:val="20"/>
          <w:szCs w:val="20"/>
        </w:rPr>
        <w:t>Artículo 192.</w:t>
      </w:r>
      <w:r w:rsidRPr="004A5599">
        <w:rPr>
          <w:rFonts w:ascii="Palatino Linotype" w:hAnsi="Palatino Linotype"/>
          <w:i/>
          <w:sz w:val="20"/>
          <w:szCs w:val="20"/>
        </w:rPr>
        <w:t xml:space="preserve"> El recurso será sobreseído, en todo o en parte, cuando una vez admitido, se actualicen alguno de los siguientes supuestos:  </w:t>
      </w:r>
    </w:p>
    <w:p w14:paraId="5482E1C8" w14:textId="77777777" w:rsidR="005D1A24" w:rsidRPr="004A5599" w:rsidRDefault="005D1A24" w:rsidP="005D1A24">
      <w:pPr>
        <w:ind w:left="1134" w:right="902"/>
        <w:jc w:val="both"/>
        <w:rPr>
          <w:rFonts w:ascii="Palatino Linotype" w:hAnsi="Palatino Linotype"/>
          <w:i/>
          <w:sz w:val="20"/>
          <w:szCs w:val="20"/>
        </w:rPr>
      </w:pPr>
      <w:r w:rsidRPr="004A5599">
        <w:rPr>
          <w:rFonts w:ascii="Palatino Linotype" w:hAnsi="Palatino Linotype"/>
          <w:i/>
          <w:sz w:val="20"/>
          <w:szCs w:val="20"/>
        </w:rPr>
        <w:t xml:space="preserve">I. El recurrente se desista expresamente del recurso; </w:t>
      </w:r>
    </w:p>
    <w:p w14:paraId="3C1CA1EE" w14:textId="77777777" w:rsidR="005D1A24" w:rsidRPr="004A5599" w:rsidRDefault="005D1A24" w:rsidP="005D1A24">
      <w:pPr>
        <w:ind w:left="1134" w:right="902"/>
        <w:jc w:val="both"/>
        <w:rPr>
          <w:rFonts w:ascii="Palatino Linotype" w:hAnsi="Palatino Linotype"/>
          <w:i/>
          <w:sz w:val="20"/>
          <w:szCs w:val="20"/>
        </w:rPr>
      </w:pPr>
      <w:r w:rsidRPr="004A5599">
        <w:rPr>
          <w:rFonts w:ascii="Palatino Linotype" w:hAnsi="Palatino Linotype"/>
          <w:i/>
          <w:sz w:val="20"/>
          <w:szCs w:val="20"/>
        </w:rPr>
        <w:t xml:space="preserve">II. El recurrente fallezca o, tratándose de personas jurídicas colectivas, se disuelva; </w:t>
      </w:r>
    </w:p>
    <w:p w14:paraId="317CECFF" w14:textId="77777777" w:rsidR="005D1A24" w:rsidRPr="004A5599" w:rsidRDefault="005D1A24" w:rsidP="005D1A24">
      <w:pPr>
        <w:ind w:left="1134" w:right="902"/>
        <w:jc w:val="both"/>
        <w:rPr>
          <w:rFonts w:ascii="Palatino Linotype" w:hAnsi="Palatino Linotype"/>
          <w:i/>
          <w:sz w:val="20"/>
          <w:szCs w:val="20"/>
          <w:u w:val="single"/>
        </w:rPr>
      </w:pPr>
      <w:r w:rsidRPr="004A5599">
        <w:rPr>
          <w:rFonts w:ascii="Palatino Linotype" w:hAnsi="Palatino Linotype"/>
          <w:i/>
          <w:sz w:val="20"/>
          <w:szCs w:val="20"/>
          <w:u w:val="single"/>
        </w:rPr>
        <w:t xml:space="preserve">III. El sujeto obligado responsable del acto lo modifique o revoque de tal manera que el recurso de revisión quede sin materia; </w:t>
      </w:r>
    </w:p>
    <w:p w14:paraId="209CBBB2" w14:textId="77777777" w:rsidR="005D1A24" w:rsidRPr="004A5599" w:rsidRDefault="005D1A24" w:rsidP="005D1A24">
      <w:pPr>
        <w:ind w:left="1134" w:right="902"/>
        <w:jc w:val="both"/>
        <w:rPr>
          <w:rFonts w:ascii="Palatino Linotype" w:hAnsi="Palatino Linotype"/>
          <w:i/>
          <w:sz w:val="20"/>
          <w:szCs w:val="20"/>
        </w:rPr>
      </w:pPr>
      <w:r w:rsidRPr="004A5599">
        <w:rPr>
          <w:rFonts w:ascii="Palatino Linotype" w:hAnsi="Palatino Linotype"/>
          <w:i/>
          <w:sz w:val="20"/>
          <w:szCs w:val="20"/>
        </w:rPr>
        <w:t xml:space="preserve">IV. Admitido el recurso de revisión, aparezca alguna causal de improcedencia en los términos de la presente Ley; y </w:t>
      </w:r>
    </w:p>
    <w:p w14:paraId="37D952F6" w14:textId="77777777" w:rsidR="005D1A24" w:rsidRPr="004A5599" w:rsidRDefault="005D1A24" w:rsidP="005D1A24">
      <w:pPr>
        <w:ind w:left="1134" w:right="902"/>
        <w:jc w:val="both"/>
        <w:rPr>
          <w:rFonts w:ascii="Palatino Linotype" w:hAnsi="Palatino Linotype"/>
          <w:i/>
          <w:sz w:val="20"/>
          <w:szCs w:val="20"/>
        </w:rPr>
      </w:pPr>
      <w:r w:rsidRPr="004A5599">
        <w:rPr>
          <w:rFonts w:ascii="Palatino Linotype" w:hAnsi="Palatino Linotype"/>
          <w:i/>
          <w:sz w:val="20"/>
          <w:szCs w:val="20"/>
        </w:rPr>
        <w:t>V. Cuando por cualquier motivo quede sin materia el recurso</w:t>
      </w:r>
      <w:r w:rsidRPr="004A5599">
        <w:t>.</w:t>
      </w:r>
      <w:r w:rsidRPr="004A5599">
        <w:rPr>
          <w:rFonts w:ascii="Palatino Linotype" w:hAnsi="Palatino Linotype"/>
          <w:i/>
          <w:sz w:val="20"/>
          <w:szCs w:val="20"/>
        </w:rPr>
        <w:t>”</w:t>
      </w:r>
    </w:p>
    <w:p w14:paraId="27508328" w14:textId="77777777" w:rsidR="005D1A24" w:rsidRPr="004A5599" w:rsidRDefault="005D1A24" w:rsidP="005D1A24">
      <w:pPr>
        <w:spacing w:before="240" w:after="240" w:line="360" w:lineRule="auto"/>
        <w:ind w:right="49"/>
        <w:jc w:val="both"/>
        <w:rPr>
          <w:rFonts w:ascii="Palatino Linotype" w:hAnsi="Palatino Linotype"/>
        </w:rPr>
      </w:pPr>
      <w:r w:rsidRPr="004A5599">
        <w:rPr>
          <w:rFonts w:ascii="Palatino Linotype" w:hAnsi="Palatino Linotype"/>
        </w:rPr>
        <w:t xml:space="preserve">En función de la disposición normativa señalada, se configura la causal de sobreseimiento prevista en la fracción III del citado artículo 192, toda vez que el </w:t>
      </w:r>
      <w:r w:rsidRPr="004A5599">
        <w:rPr>
          <w:rFonts w:ascii="Palatino Linotype" w:hAnsi="Palatino Linotype"/>
          <w:b/>
        </w:rPr>
        <w:t xml:space="preserve">Sujeto Obligado </w:t>
      </w:r>
      <w:r w:rsidRPr="004A5599">
        <w:rPr>
          <w:rFonts w:ascii="Palatino Linotype" w:hAnsi="Palatino Linotype"/>
        </w:rPr>
        <w:t>modificó</w:t>
      </w:r>
      <w:r>
        <w:rPr>
          <w:rFonts w:ascii="Palatino Linotype" w:hAnsi="Palatino Linotype"/>
        </w:rPr>
        <w:t xml:space="preserve"> el acto primigenio, en virtud de que al momento de rendir su informe justificado modificó el acto primigenio, dejando </w:t>
      </w:r>
      <w:r w:rsidRPr="004A5599">
        <w:rPr>
          <w:rFonts w:ascii="Palatino Linotype" w:hAnsi="Palatino Linotype"/>
        </w:rPr>
        <w:t>sin materia el medio de impugnación que nos ocupa.</w:t>
      </w:r>
    </w:p>
    <w:p w14:paraId="234FB0ED" w14:textId="086C9D92" w:rsidR="00490693" w:rsidRDefault="00490693" w:rsidP="00490693">
      <w:pPr>
        <w:spacing w:after="240" w:line="360" w:lineRule="auto"/>
        <w:jc w:val="both"/>
        <w:rPr>
          <w:rFonts w:ascii="Palatino Linotype" w:hAnsi="Palatino Linotype" w:cs="Arial"/>
        </w:rPr>
      </w:pPr>
      <w:r w:rsidRPr="00090DE6">
        <w:rPr>
          <w:rFonts w:ascii="Palatino Linotype" w:hAnsi="Palatino Linotype" w:cs="Arial"/>
        </w:rPr>
        <w:lastRenderedPageBreak/>
        <w:t>En ese sentido, cabe recordar que, en el caso concreto, el particular s</w:t>
      </w:r>
      <w:r>
        <w:rPr>
          <w:rFonts w:ascii="Palatino Linotype" w:hAnsi="Palatino Linotype" w:cs="Arial"/>
        </w:rPr>
        <w:t xml:space="preserve">olicitó en formato </w:t>
      </w:r>
      <w:r w:rsidRPr="00490693">
        <w:rPr>
          <w:rFonts w:ascii="Palatino Linotype" w:hAnsi="Palatino Linotype"/>
          <w:color w:val="000000"/>
        </w:rPr>
        <w:t xml:space="preserve">XT, DOC, PDF, ZIP </w:t>
      </w:r>
      <w:r>
        <w:rPr>
          <w:rFonts w:ascii="Palatino Linotype" w:hAnsi="Palatino Linotype" w:cs="Arial"/>
        </w:rPr>
        <w:t>u otro análogo, lo que se enlista a continuación:</w:t>
      </w:r>
    </w:p>
    <w:p w14:paraId="2560B6BC" w14:textId="22587CD4" w:rsidR="00490693" w:rsidRDefault="00E54B8C" w:rsidP="00490693">
      <w:pPr>
        <w:pStyle w:val="Prrafodelista"/>
        <w:numPr>
          <w:ilvl w:val="0"/>
          <w:numId w:val="28"/>
        </w:numPr>
        <w:spacing w:after="240" w:line="360" w:lineRule="auto"/>
        <w:jc w:val="both"/>
        <w:rPr>
          <w:rFonts w:ascii="Palatino Linotype" w:hAnsi="Palatino Linotype" w:cs="Arial"/>
          <w:b/>
          <w:color w:val="000000"/>
        </w:rPr>
      </w:pPr>
      <w:r>
        <w:rPr>
          <w:rFonts w:ascii="Palatino Linotype" w:hAnsi="Palatino Linotype" w:cs="Arial"/>
          <w:b/>
          <w:color w:val="000000"/>
        </w:rPr>
        <w:t>P</w:t>
      </w:r>
      <w:r w:rsidR="00490693" w:rsidRPr="00490693">
        <w:rPr>
          <w:rFonts w:ascii="Palatino Linotype" w:hAnsi="Palatino Linotype" w:cs="Arial"/>
          <w:b/>
          <w:color w:val="000000"/>
        </w:rPr>
        <w:t>ROGRAMA ANUAL DE ADQUISICIONES DE LOS AÑOS 2016, 2017, 2018, 2019, 2020 Y 2021</w:t>
      </w:r>
      <w:r w:rsidR="00490693">
        <w:rPr>
          <w:rFonts w:ascii="Palatino Linotype" w:hAnsi="Palatino Linotype" w:cs="Arial"/>
          <w:b/>
          <w:color w:val="000000"/>
        </w:rPr>
        <w:t>.</w:t>
      </w:r>
    </w:p>
    <w:p w14:paraId="43432F97" w14:textId="2EDB7F27" w:rsidR="00490693" w:rsidRPr="00490693" w:rsidRDefault="00490693" w:rsidP="00490693">
      <w:pPr>
        <w:pStyle w:val="Prrafodelista"/>
        <w:numPr>
          <w:ilvl w:val="0"/>
          <w:numId w:val="28"/>
        </w:numPr>
        <w:spacing w:after="240" w:line="360" w:lineRule="auto"/>
        <w:jc w:val="both"/>
        <w:rPr>
          <w:rFonts w:ascii="Palatino Linotype" w:hAnsi="Palatino Linotype" w:cs="Arial"/>
          <w:b/>
          <w:color w:val="000000"/>
        </w:rPr>
      </w:pPr>
      <w:r>
        <w:rPr>
          <w:rFonts w:ascii="Palatino Linotype" w:hAnsi="Palatino Linotype" w:cs="Arial"/>
          <w:b/>
          <w:color w:val="000000"/>
        </w:rPr>
        <w:t>L</w:t>
      </w:r>
      <w:r w:rsidRPr="00490693">
        <w:rPr>
          <w:rFonts w:ascii="Palatino Linotype" w:hAnsi="Palatino Linotype" w:cs="Arial"/>
          <w:b/>
          <w:color w:val="000000"/>
        </w:rPr>
        <w:t>AS ACTAS DE LAS JUNTA DE GOBIERNO</w:t>
      </w:r>
      <w:r>
        <w:rPr>
          <w:rFonts w:ascii="Palatino Linotype" w:hAnsi="Palatino Linotype" w:cs="Arial"/>
          <w:b/>
          <w:color w:val="000000"/>
        </w:rPr>
        <w:t>,</w:t>
      </w:r>
      <w:r w:rsidRPr="00490693">
        <w:rPr>
          <w:rFonts w:ascii="Palatino Linotype" w:hAnsi="Palatino Linotype" w:cs="Arial"/>
          <w:b/>
          <w:color w:val="000000"/>
        </w:rPr>
        <w:t xml:space="preserve"> EN DONDE SE AUTORIZAN LOS MISMOS.</w:t>
      </w:r>
    </w:p>
    <w:p w14:paraId="5C520B03" w14:textId="49E5AD66" w:rsidR="00490693" w:rsidRDefault="00490693" w:rsidP="00490693">
      <w:pPr>
        <w:spacing w:before="240" w:after="240" w:line="360" w:lineRule="auto"/>
        <w:jc w:val="both"/>
        <w:rPr>
          <w:rFonts w:ascii="Palatino Linotype" w:hAnsi="Palatino Linotype"/>
          <w:color w:val="000000"/>
        </w:rPr>
      </w:pPr>
      <w:r>
        <w:rPr>
          <w:rFonts w:ascii="Palatino Linotype" w:hAnsi="Palatino Linotype" w:cs="Arial"/>
        </w:rPr>
        <w:t xml:space="preserve">En respuesta, la Unidad de Transparencia </w:t>
      </w:r>
      <w:r w:rsidRPr="00490693">
        <w:rPr>
          <w:rFonts w:ascii="Palatino Linotype" w:hAnsi="Palatino Linotype"/>
          <w:color w:val="000000"/>
        </w:rPr>
        <w:t>exhort</w:t>
      </w:r>
      <w:r>
        <w:rPr>
          <w:rFonts w:ascii="Palatino Linotype" w:hAnsi="Palatino Linotype"/>
          <w:color w:val="000000"/>
        </w:rPr>
        <w:t>ó a</w:t>
      </w:r>
      <w:r w:rsidRPr="00490693">
        <w:rPr>
          <w:rFonts w:ascii="Palatino Linotype" w:hAnsi="Palatino Linotype"/>
          <w:color w:val="000000"/>
        </w:rPr>
        <w:t xml:space="preserve"> visitar la página del IPOMEX para el Programa Anual de Adquisiciones y Juntas de Gobierno</w:t>
      </w:r>
      <w:r>
        <w:rPr>
          <w:rFonts w:ascii="Palatino Linotype" w:hAnsi="Palatino Linotype"/>
          <w:color w:val="000000"/>
        </w:rPr>
        <w:t>, conforme a lo siguiente:</w:t>
      </w:r>
    </w:p>
    <w:p w14:paraId="6DEEF664" w14:textId="77777777" w:rsidR="00E54B8C" w:rsidRPr="00E54B8C" w:rsidRDefault="00490693" w:rsidP="00CF66ED">
      <w:pPr>
        <w:pStyle w:val="Prrafodelista"/>
        <w:numPr>
          <w:ilvl w:val="0"/>
          <w:numId w:val="39"/>
        </w:numPr>
        <w:spacing w:before="240" w:after="240" w:line="360" w:lineRule="auto"/>
        <w:ind w:left="567"/>
        <w:jc w:val="both"/>
        <w:rPr>
          <w:rFonts w:ascii="Palatino Linotype" w:hAnsi="Palatino Linotype" w:cs="Arial"/>
        </w:rPr>
      </w:pPr>
      <w:r w:rsidRPr="00E54B8C">
        <w:rPr>
          <w:rFonts w:ascii="Palatino Linotype" w:hAnsi="Palatino Linotype"/>
          <w:color w:val="000000"/>
        </w:rPr>
        <w:t xml:space="preserve">Para los años 2016 y 2017 los datos solicitados se encuentran en el apartado de Demás Disposiciones de Rango Inferior en: </w:t>
      </w:r>
      <w:hyperlink r:id="rId8" w:history="1">
        <w:r w:rsidR="005F3102" w:rsidRPr="00E54B8C">
          <w:rPr>
            <w:rStyle w:val="Hipervnculo"/>
            <w:rFonts w:ascii="Palatino Linotype" w:hAnsi="Palatino Linotype"/>
          </w:rPr>
          <w:t>https://www.ipomex.org.mx/ipo/lgt/indice/diflerma/marcoJuridico.web</w:t>
        </w:r>
      </w:hyperlink>
    </w:p>
    <w:p w14:paraId="36E16898" w14:textId="319E5610" w:rsidR="00490693" w:rsidRPr="00E54B8C" w:rsidRDefault="00490693" w:rsidP="00CF66ED">
      <w:pPr>
        <w:pStyle w:val="Prrafodelista"/>
        <w:numPr>
          <w:ilvl w:val="0"/>
          <w:numId w:val="39"/>
        </w:numPr>
        <w:spacing w:before="240" w:after="240" w:line="360" w:lineRule="auto"/>
        <w:ind w:left="567"/>
        <w:jc w:val="both"/>
        <w:rPr>
          <w:rFonts w:ascii="Palatino Linotype" w:hAnsi="Palatino Linotype" w:cs="Arial"/>
        </w:rPr>
      </w:pPr>
      <w:r w:rsidRPr="00E54B8C">
        <w:rPr>
          <w:rFonts w:ascii="Palatino Linotype" w:hAnsi="Palatino Linotype"/>
          <w:color w:val="000000"/>
        </w:rPr>
        <w:t xml:space="preserve">Para los años 2018-2021 los datos los podrá consultar en el apartado de Otros Registros del año correspondiente en: https://www.ipomex.org.mx/ipo3/lgt/indice/DIFLERMA/art_92_i.web </w:t>
      </w:r>
    </w:p>
    <w:p w14:paraId="6A45349A" w14:textId="001FE22A" w:rsidR="00A40318" w:rsidRDefault="00490693" w:rsidP="00A40318">
      <w:pPr>
        <w:spacing w:before="240" w:after="240" w:line="360" w:lineRule="auto"/>
        <w:jc w:val="both"/>
        <w:rPr>
          <w:rFonts w:ascii="Palatino Linotype" w:hAnsi="Palatino Linotype"/>
          <w:lang w:val="es-MX" w:eastAsia="es-MX"/>
        </w:rPr>
      </w:pPr>
      <w:r w:rsidRPr="00A40318">
        <w:rPr>
          <w:rFonts w:ascii="Palatino Linotype" w:hAnsi="Palatino Linotype" w:cs="Arial"/>
        </w:rPr>
        <w:t>Inconforme, la particular presentó recurso de inconformidad, señalando como motivos de agravio que</w:t>
      </w:r>
      <w:r w:rsidR="00A40318">
        <w:rPr>
          <w:rFonts w:ascii="Palatino Linotype" w:hAnsi="Palatino Linotype" w:cs="Arial"/>
        </w:rPr>
        <w:t>,</w:t>
      </w:r>
      <w:r w:rsidR="00A40318" w:rsidRPr="00A40318">
        <w:rPr>
          <w:rFonts w:ascii="Palatino Linotype" w:hAnsi="Palatino Linotype"/>
        </w:rPr>
        <w:t xml:space="preserve"> </w:t>
      </w:r>
      <w:r w:rsidR="00A40318">
        <w:rPr>
          <w:rFonts w:ascii="Palatino Linotype" w:hAnsi="Palatino Linotype"/>
        </w:rPr>
        <w:t>l</w:t>
      </w:r>
      <w:r w:rsidR="00A40318" w:rsidRPr="00A40318">
        <w:rPr>
          <w:rFonts w:ascii="Palatino Linotype" w:hAnsi="Palatino Linotype"/>
          <w:lang w:val="es-MX" w:eastAsia="es-MX"/>
        </w:rPr>
        <w:t xml:space="preserve">a respuesta </w:t>
      </w:r>
      <w:r w:rsidR="00A40318">
        <w:rPr>
          <w:rFonts w:ascii="Palatino Linotype" w:hAnsi="Palatino Linotype"/>
          <w:lang w:val="es-MX" w:eastAsia="es-MX"/>
        </w:rPr>
        <w:t>viola flagrantemente en su</w:t>
      </w:r>
      <w:r w:rsidR="00A40318" w:rsidRPr="00A40318">
        <w:rPr>
          <w:rFonts w:ascii="Palatino Linotype" w:hAnsi="Palatino Linotype"/>
          <w:lang w:val="es-MX" w:eastAsia="es-MX"/>
        </w:rPr>
        <w:t xml:space="preserve">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w:t>
      </w:r>
      <w:r w:rsidR="00A40318" w:rsidRPr="00A40318">
        <w:rPr>
          <w:rFonts w:ascii="Palatino Linotype" w:hAnsi="Palatino Linotype"/>
          <w:lang w:val="es-MX" w:eastAsia="es-MX"/>
        </w:rPr>
        <w:lastRenderedPageBreak/>
        <w:t>respuesta, no tuteló ni garantizó la transparencia</w:t>
      </w:r>
      <w:r w:rsidR="00A40318">
        <w:rPr>
          <w:rFonts w:ascii="Palatino Linotype" w:hAnsi="Palatino Linotype"/>
          <w:lang w:val="es-MX" w:eastAsia="es-MX"/>
        </w:rPr>
        <w:t xml:space="preserve">, al </w:t>
      </w:r>
      <w:r w:rsidR="00A40318" w:rsidRPr="00A40318">
        <w:rPr>
          <w:rFonts w:ascii="Palatino Linotype" w:hAnsi="Palatino Linotype"/>
          <w:lang w:val="es-MX" w:eastAsia="es-MX"/>
        </w:rPr>
        <w:t>pretende</w:t>
      </w:r>
      <w:r w:rsidR="00A40318">
        <w:rPr>
          <w:rFonts w:ascii="Palatino Linotype" w:hAnsi="Palatino Linotype"/>
          <w:lang w:val="es-MX" w:eastAsia="es-MX"/>
        </w:rPr>
        <w:t>r</w:t>
      </w:r>
      <w:r w:rsidR="00A40318" w:rsidRPr="00A40318">
        <w:rPr>
          <w:rFonts w:ascii="Palatino Linotype" w:hAnsi="Palatino Linotype"/>
          <w:lang w:val="es-MX" w:eastAsia="es-MX"/>
        </w:rPr>
        <w:t xml:space="preserve"> engañar y ofuscar la buena fe del solicitante y del propio órgano garante que tutela </w:t>
      </w:r>
      <w:r w:rsidR="00A40318">
        <w:rPr>
          <w:rFonts w:ascii="Palatino Linotype" w:hAnsi="Palatino Linotype"/>
          <w:lang w:val="es-MX" w:eastAsia="es-MX"/>
        </w:rPr>
        <w:t>su</w:t>
      </w:r>
      <w:r w:rsidR="00A40318" w:rsidRPr="00A40318">
        <w:rPr>
          <w:rFonts w:ascii="Palatino Linotype" w:hAnsi="Palatino Linotype"/>
          <w:lang w:val="es-MX" w:eastAsia="es-MX"/>
        </w:rPr>
        <w:t xml:space="preserve"> derecho de </w:t>
      </w:r>
      <w:proofErr w:type="spellStart"/>
      <w:r w:rsidR="00A40318" w:rsidRPr="00A40318">
        <w:rPr>
          <w:rFonts w:ascii="Palatino Linotype" w:hAnsi="Palatino Linotype"/>
          <w:lang w:val="es-MX" w:eastAsia="es-MX"/>
        </w:rPr>
        <w:t>accesar</w:t>
      </w:r>
      <w:proofErr w:type="spellEnd"/>
      <w:r w:rsidR="00A40318" w:rsidRPr="00A40318">
        <w:rPr>
          <w:rFonts w:ascii="Palatino Linotype" w:hAnsi="Palatino Linotype"/>
          <w:lang w:val="es-MX" w:eastAsia="es-MX"/>
        </w:rPr>
        <w:t xml:space="preserve"> a la información pública solicitada, por lo que en general la respuesta del sujeto obligado no colma la pretensión</w:t>
      </w:r>
      <w:r w:rsidR="00A40318">
        <w:rPr>
          <w:rFonts w:ascii="Palatino Linotype" w:hAnsi="Palatino Linotype"/>
          <w:lang w:val="es-MX" w:eastAsia="es-MX"/>
        </w:rPr>
        <w:t xml:space="preserve">, al remitirlo </w:t>
      </w:r>
      <w:r w:rsidR="000660B9">
        <w:rPr>
          <w:rFonts w:ascii="Palatino Linotype" w:hAnsi="Palatino Linotype"/>
          <w:lang w:val="es-MX" w:eastAsia="es-MX"/>
        </w:rPr>
        <w:t>a</w:t>
      </w:r>
      <w:r w:rsidR="00A40318" w:rsidRPr="00A40318">
        <w:rPr>
          <w:rFonts w:ascii="Palatino Linotype" w:hAnsi="Palatino Linotype"/>
          <w:lang w:val="es-MX" w:eastAsia="es-MX"/>
        </w:rPr>
        <w:t xml:space="preserve"> direcciones electrónicas</w:t>
      </w:r>
      <w:r w:rsidR="00A40318">
        <w:rPr>
          <w:rFonts w:ascii="Palatino Linotype" w:hAnsi="Palatino Linotype"/>
          <w:lang w:val="es-MX" w:eastAsia="es-MX"/>
        </w:rPr>
        <w:t xml:space="preserve"> sin </w:t>
      </w:r>
      <w:r w:rsidR="00A40318" w:rsidRPr="00A40318">
        <w:rPr>
          <w:rFonts w:ascii="Palatino Linotype" w:hAnsi="Palatino Linotype"/>
          <w:lang w:val="es-MX" w:eastAsia="es-MX"/>
        </w:rPr>
        <w:t>indica</w:t>
      </w:r>
      <w:r w:rsidR="00A40318">
        <w:rPr>
          <w:rFonts w:ascii="Palatino Linotype" w:hAnsi="Palatino Linotype"/>
          <w:lang w:val="es-MX" w:eastAsia="es-MX"/>
        </w:rPr>
        <w:t>r</w:t>
      </w:r>
      <w:r w:rsidR="00A40318" w:rsidRPr="00A40318">
        <w:rPr>
          <w:rFonts w:ascii="Palatino Linotype" w:hAnsi="Palatino Linotype"/>
          <w:lang w:val="es-MX" w:eastAsia="es-MX"/>
        </w:rPr>
        <w:t xml:space="preserve"> en </w:t>
      </w:r>
      <w:r w:rsidR="00A40318">
        <w:rPr>
          <w:rFonts w:ascii="Palatino Linotype" w:hAnsi="Palatino Linotype"/>
          <w:lang w:val="es-MX" w:eastAsia="es-MX"/>
        </w:rPr>
        <w:t xml:space="preserve">cual </w:t>
      </w:r>
      <w:r w:rsidR="00A40318" w:rsidRPr="00A40318">
        <w:rPr>
          <w:rFonts w:ascii="Palatino Linotype" w:hAnsi="Palatino Linotype"/>
          <w:lang w:val="es-MX" w:eastAsia="es-MX"/>
        </w:rPr>
        <w:t xml:space="preserve">se encuentra la información solicitada. </w:t>
      </w:r>
    </w:p>
    <w:p w14:paraId="172CCD1A" w14:textId="5A5812D7" w:rsidR="00831589" w:rsidRDefault="000660B9" w:rsidP="000660B9">
      <w:pPr>
        <w:autoSpaceDE w:val="0"/>
        <w:autoSpaceDN w:val="0"/>
        <w:adjustRightInd w:val="0"/>
        <w:spacing w:after="240" w:line="360" w:lineRule="auto"/>
        <w:ind w:right="-91"/>
        <w:jc w:val="both"/>
        <w:rPr>
          <w:rFonts w:ascii="Palatino Linotype" w:hAnsi="Palatino Linotype" w:cs="Arial"/>
        </w:rPr>
      </w:pPr>
      <w:r>
        <w:rPr>
          <w:rFonts w:ascii="Palatino Linotype" w:hAnsi="Palatino Linotype" w:cs="Arial"/>
        </w:rPr>
        <w:t xml:space="preserve">Siendo las cosas así, de las </w:t>
      </w:r>
      <w:r w:rsidR="00831589" w:rsidRPr="00F200A5">
        <w:rPr>
          <w:rFonts w:ascii="Palatino Linotype" w:hAnsi="Palatino Linotype" w:cs="Arial"/>
        </w:rPr>
        <w:t>manifestaciones</w:t>
      </w:r>
      <w:r>
        <w:rPr>
          <w:rFonts w:ascii="Palatino Linotype" w:hAnsi="Palatino Linotype" w:cs="Arial"/>
        </w:rPr>
        <w:t xml:space="preserve"> del particular, </w:t>
      </w:r>
      <w:r w:rsidR="00831589" w:rsidRPr="00F200A5">
        <w:rPr>
          <w:rFonts w:ascii="Palatino Linotype" w:hAnsi="Palatino Linotype" w:cs="Arial"/>
        </w:rPr>
        <w:t>se desprende que su inconformidad radica</w:t>
      </w:r>
      <w:r>
        <w:rPr>
          <w:rFonts w:ascii="Palatino Linotype" w:hAnsi="Palatino Linotype" w:cs="Arial"/>
        </w:rPr>
        <w:t>,</w:t>
      </w:r>
      <w:r w:rsidR="00831589" w:rsidRPr="00F200A5">
        <w:rPr>
          <w:rFonts w:ascii="Palatino Linotype" w:hAnsi="Palatino Linotype" w:cs="Arial"/>
        </w:rPr>
        <w:t xml:space="preserve"> en </w:t>
      </w:r>
      <w:r w:rsidR="00831589">
        <w:rPr>
          <w:rFonts w:ascii="Palatino Linotype" w:hAnsi="Palatino Linotype" w:cs="Arial"/>
        </w:rPr>
        <w:t>que no le fue</w:t>
      </w:r>
      <w:r w:rsidR="00831589" w:rsidRPr="00F200A5">
        <w:rPr>
          <w:rFonts w:ascii="Palatino Linotype" w:hAnsi="Palatino Linotype" w:cs="Arial"/>
        </w:rPr>
        <w:t xml:space="preserve"> entrega</w:t>
      </w:r>
      <w:r w:rsidR="00831589">
        <w:rPr>
          <w:rFonts w:ascii="Palatino Linotype" w:hAnsi="Palatino Linotype" w:cs="Arial"/>
        </w:rPr>
        <w:t>da</w:t>
      </w:r>
      <w:r>
        <w:rPr>
          <w:rFonts w:ascii="Palatino Linotype" w:hAnsi="Palatino Linotype" w:cs="Arial"/>
        </w:rPr>
        <w:t xml:space="preserve"> la información solicitada, no obstante, </w:t>
      </w:r>
      <w:r w:rsidR="00831589">
        <w:rPr>
          <w:rFonts w:ascii="Palatino Linotype" w:hAnsi="Palatino Linotype" w:cs="Arial"/>
        </w:rPr>
        <w:t xml:space="preserve">este </w:t>
      </w:r>
      <w:r>
        <w:rPr>
          <w:rFonts w:ascii="Palatino Linotype" w:hAnsi="Palatino Linotype" w:cs="Arial"/>
        </w:rPr>
        <w:t>Órgano</w:t>
      </w:r>
      <w:r w:rsidR="00831589">
        <w:rPr>
          <w:rFonts w:ascii="Palatino Linotype" w:hAnsi="Palatino Linotype" w:cs="Arial"/>
        </w:rPr>
        <w:t xml:space="preserve"> Garante advierte que el recurrente realiza pronunciamientos que constituyen manifestaciones subjetivas en ejercicio de su derecho a la libre expresión, previsto en el artículo 6º de la Constitución Federal y 5º de la Constitución Política del estado Libre y Soberano de México; acordes con </w:t>
      </w:r>
      <w:r w:rsidR="00831589" w:rsidRPr="00914D40">
        <w:rPr>
          <w:rFonts w:ascii="Palatino Linotype" w:hAnsi="Palatino Linotype"/>
        </w:rPr>
        <w:t xml:space="preserve">lo planteado en el numeral 19 de la </w:t>
      </w:r>
      <w:r w:rsidR="00831589" w:rsidRPr="00914D40">
        <w:rPr>
          <w:rFonts w:ascii="Palatino Linotype" w:hAnsi="Palatino Linotype"/>
          <w:lang w:val="es-MX"/>
        </w:rPr>
        <w:t>Declaración Universal de</w:t>
      </w:r>
      <w:r w:rsidR="00831589">
        <w:rPr>
          <w:rFonts w:ascii="Palatino Linotype" w:hAnsi="Palatino Linotype"/>
          <w:lang w:val="es-MX"/>
        </w:rPr>
        <w:t xml:space="preserve"> Derechos Humanos</w:t>
      </w:r>
      <w:r w:rsidR="00831589">
        <w:rPr>
          <w:rFonts w:ascii="Palatino Linotype" w:hAnsi="Palatino Linotype" w:cs="Arial"/>
        </w:rPr>
        <w:t xml:space="preserve"> conforme al cual t</w:t>
      </w:r>
      <w:r w:rsidR="00831589" w:rsidRPr="00916461">
        <w:rPr>
          <w:rFonts w:ascii="Palatino Linotype" w:hAnsi="Palatino Linotype" w:cs="Arial"/>
        </w:rPr>
        <w:t>odo individuo tiene derecho a la libertad de opinión y de expresión</w:t>
      </w:r>
      <w:r w:rsidR="00831589">
        <w:rPr>
          <w:rFonts w:ascii="Palatino Linotype" w:hAnsi="Palatino Linotype" w:cs="Arial"/>
        </w:rPr>
        <w:t xml:space="preserve">, en el entendido de que nadie puede ser </w:t>
      </w:r>
      <w:r w:rsidR="00831589" w:rsidRPr="00916461">
        <w:rPr>
          <w:rFonts w:ascii="Palatino Linotype" w:hAnsi="Palatino Linotype" w:cs="Arial"/>
        </w:rPr>
        <w:t xml:space="preserve">molestado a causa de sus opiniones, </w:t>
      </w:r>
      <w:r w:rsidR="00831589">
        <w:rPr>
          <w:rFonts w:ascii="Palatino Linotype" w:hAnsi="Palatino Linotype" w:cs="Arial"/>
        </w:rPr>
        <w:t>ni por recibir informació</w:t>
      </w:r>
      <w:r w:rsidR="00831589" w:rsidRPr="00916461">
        <w:rPr>
          <w:rFonts w:ascii="Palatino Linotype" w:hAnsi="Palatino Linotype" w:cs="Arial"/>
        </w:rPr>
        <w:t xml:space="preserve">n </w:t>
      </w:r>
      <w:r w:rsidR="00831589">
        <w:rPr>
          <w:rFonts w:ascii="Palatino Linotype" w:hAnsi="Palatino Linotype" w:cs="Arial"/>
        </w:rPr>
        <w:t>o</w:t>
      </w:r>
      <w:r w:rsidR="00831589" w:rsidRPr="00916461">
        <w:rPr>
          <w:rFonts w:ascii="Palatino Linotype" w:hAnsi="Palatino Linotype" w:cs="Arial"/>
        </w:rPr>
        <w:t xml:space="preserve"> difundirla</w:t>
      </w:r>
      <w:r w:rsidR="00831589">
        <w:rPr>
          <w:rFonts w:ascii="Palatino Linotype" w:hAnsi="Palatino Linotype" w:cs="Arial"/>
        </w:rPr>
        <w:t>s</w:t>
      </w:r>
      <w:r w:rsidR="00831589" w:rsidRPr="00916461">
        <w:rPr>
          <w:rFonts w:ascii="Palatino Linotype" w:hAnsi="Palatino Linotype" w:cs="Arial"/>
        </w:rPr>
        <w:t xml:space="preserve"> sin limitación de fronteras, por cualquier medio de expresión.</w:t>
      </w:r>
    </w:p>
    <w:p w14:paraId="2CC51FDC" w14:textId="77777777" w:rsidR="00831589" w:rsidRPr="00915C2B" w:rsidRDefault="00831589" w:rsidP="0083158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En esa virtud, debe precisarse que la atribución de este Instituto es la de garantizar a los particulares el pleno ejercicio de su derecho de acceso a la información y el ejercicio de su derecho a la protección de sus datos personales, no así la tutela de otros derechos fundamentales reconocidos en nuestra Carta Magna.</w:t>
      </w:r>
    </w:p>
    <w:p w14:paraId="50AF4750" w14:textId="40461998" w:rsidR="00831589" w:rsidRPr="00A40318" w:rsidRDefault="00831589" w:rsidP="00831589">
      <w:pPr>
        <w:spacing w:before="240" w:after="240" w:line="360" w:lineRule="auto"/>
        <w:jc w:val="both"/>
        <w:rPr>
          <w:rFonts w:ascii="Palatino Linotype" w:hAnsi="Palatino Linotype"/>
          <w:lang w:val="es-MX" w:eastAsia="es-MX"/>
        </w:rPr>
      </w:pPr>
      <w:r>
        <w:rPr>
          <w:rFonts w:ascii="Palatino Linotype" w:hAnsi="Palatino Linotype"/>
        </w:rPr>
        <w:t>Así</w:t>
      </w:r>
      <w:r w:rsidRPr="00914D40">
        <w:rPr>
          <w:rFonts w:ascii="Palatino Linotype" w:hAnsi="Palatino Linotype"/>
        </w:rPr>
        <w:t>, de lo anteriormente plasmado</w:t>
      </w:r>
      <w:r>
        <w:rPr>
          <w:rFonts w:ascii="Palatino Linotype" w:hAnsi="Palatino Linotype"/>
        </w:rPr>
        <w:t xml:space="preserve"> </w:t>
      </w:r>
      <w:r w:rsidRPr="00914D40">
        <w:rPr>
          <w:rFonts w:ascii="Palatino Linotype" w:hAnsi="Palatino Linotype"/>
        </w:rPr>
        <w:t>esta Autoridad determina que se encuentra impedida de hacer algún posicionamiento respecto a dichas manifestaciones por considerarlas subjetivas</w:t>
      </w:r>
      <w:r>
        <w:rPr>
          <w:rFonts w:ascii="Palatino Linotype" w:hAnsi="Palatino Linotype"/>
        </w:rPr>
        <w:t>; máxime que ésta no es la vía</w:t>
      </w:r>
      <w:r w:rsidR="005D1A24">
        <w:rPr>
          <w:rFonts w:ascii="Palatino Linotype" w:hAnsi="Palatino Linotype"/>
        </w:rPr>
        <w:t xml:space="preserve"> para hacerlas valer.</w:t>
      </w:r>
    </w:p>
    <w:p w14:paraId="505731C1" w14:textId="64BF81E9" w:rsidR="002319AC" w:rsidRDefault="005D1A24" w:rsidP="005D1A24">
      <w:pPr>
        <w:spacing w:before="240" w:after="240" w:line="360" w:lineRule="auto"/>
        <w:jc w:val="both"/>
        <w:rPr>
          <w:rFonts w:ascii="Palatino Linotype" w:hAnsi="Palatino Linotype" w:cs="Arial"/>
        </w:rPr>
      </w:pPr>
      <w:r w:rsidRPr="00C77728">
        <w:rPr>
          <w:rFonts w:ascii="Palatino Linotype" w:hAnsi="Palatino Linotype" w:cs="Arial"/>
        </w:rPr>
        <w:lastRenderedPageBreak/>
        <w:t xml:space="preserve">Ahora bien, </w:t>
      </w:r>
      <w:r>
        <w:rPr>
          <w:rFonts w:ascii="Palatino Linotype" w:hAnsi="Palatino Linotype" w:cs="Arial"/>
        </w:rPr>
        <w:t xml:space="preserve">una vez admitido y notificado el medio de impugnación que nos ocupa, el Sistema Municipal Para el Desarrollo Integral de la Familia de Lerma, remitió en fecha dieciséis de agosto y seis de octubre de dos mil veintiuno, el oficio número </w:t>
      </w:r>
      <w:r w:rsidR="00F473B4">
        <w:rPr>
          <w:rFonts w:ascii="Palatino Linotype" w:hAnsi="Palatino Linotype" w:cs="Arial"/>
        </w:rPr>
        <w:t>DIFTR/0098/2021</w:t>
      </w:r>
      <w:r>
        <w:rPr>
          <w:rFonts w:ascii="Palatino Linotype" w:hAnsi="Palatino Linotype" w:cs="Arial"/>
        </w:rPr>
        <w:t xml:space="preserve">, mediante el cual ratificó que la información solicitada podía ser consultada </w:t>
      </w:r>
      <w:r w:rsidRPr="002319AC">
        <w:rPr>
          <w:rFonts w:ascii="Palatino Linotype" w:hAnsi="Palatino Linotype" w:cs="Arial"/>
        </w:rPr>
        <w:t>en las ligas electrónicas entrega</w:t>
      </w:r>
      <w:r w:rsidR="002319AC" w:rsidRPr="002319AC">
        <w:rPr>
          <w:rFonts w:ascii="Palatino Linotype" w:hAnsi="Palatino Linotype" w:cs="Arial"/>
        </w:rPr>
        <w:t>da</w:t>
      </w:r>
      <w:r w:rsidRPr="002319AC">
        <w:rPr>
          <w:rFonts w:ascii="Palatino Linotype" w:hAnsi="Palatino Linotype" w:cs="Arial"/>
        </w:rPr>
        <w:t>s en res</w:t>
      </w:r>
      <w:r>
        <w:rPr>
          <w:rFonts w:ascii="Palatino Linotype" w:hAnsi="Palatino Linotype" w:cs="Arial"/>
        </w:rPr>
        <w:t>puesta, pero además precisó los rubros para</w:t>
      </w:r>
      <w:r w:rsidR="002319AC">
        <w:rPr>
          <w:rFonts w:ascii="Palatino Linotype" w:hAnsi="Palatino Linotype" w:cs="Arial"/>
        </w:rPr>
        <w:t xml:space="preserve"> su consulta.</w:t>
      </w:r>
    </w:p>
    <w:p w14:paraId="5D43B5DC" w14:textId="5BF4C2C0" w:rsidR="00F473B4" w:rsidRDefault="002319AC" w:rsidP="002319AC">
      <w:pPr>
        <w:spacing w:before="240" w:after="240" w:line="360" w:lineRule="auto"/>
        <w:jc w:val="both"/>
        <w:rPr>
          <w:rFonts w:ascii="Palatino Linotype" w:hAnsi="Palatino Linotype"/>
        </w:rPr>
      </w:pPr>
      <w:r>
        <w:rPr>
          <w:rFonts w:ascii="Palatino Linotype" w:hAnsi="Palatino Linotype" w:cs="Arial"/>
        </w:rPr>
        <w:t xml:space="preserve">En tales consideraciones, </w:t>
      </w:r>
      <w:r>
        <w:rPr>
          <w:rFonts w:ascii="Palatino Linotype" w:hAnsi="Palatino Linotype"/>
        </w:rPr>
        <w:t>esta Ponencia procedió a verificar que la información solicitada se encontrará publicada</w:t>
      </w:r>
      <w:r w:rsidR="00F473B4">
        <w:rPr>
          <w:rFonts w:ascii="Palatino Linotype" w:hAnsi="Palatino Linotype"/>
        </w:rPr>
        <w:t xml:space="preserve"> </w:t>
      </w:r>
      <w:r w:rsidR="00047761">
        <w:rPr>
          <w:rFonts w:ascii="Palatino Linotype" w:hAnsi="Palatino Linotype"/>
        </w:rPr>
        <w:t xml:space="preserve">en los registros </w:t>
      </w:r>
      <w:r w:rsidR="00F473B4">
        <w:rPr>
          <w:rFonts w:ascii="Palatino Linotype" w:hAnsi="Palatino Linotype"/>
        </w:rPr>
        <w:t xml:space="preserve">6, </w:t>
      </w:r>
      <w:r w:rsidR="00047761">
        <w:rPr>
          <w:rFonts w:ascii="Palatino Linotype" w:hAnsi="Palatino Linotype"/>
        </w:rPr>
        <w:t>25,</w:t>
      </w:r>
      <w:r w:rsidR="00F473B4">
        <w:rPr>
          <w:rFonts w:ascii="Palatino Linotype" w:hAnsi="Palatino Linotype"/>
        </w:rPr>
        <w:t xml:space="preserve"> 12 y </w:t>
      </w:r>
      <w:r w:rsidR="00047761">
        <w:rPr>
          <w:rFonts w:ascii="Palatino Linotype" w:hAnsi="Palatino Linotype"/>
        </w:rPr>
        <w:t xml:space="preserve">26 de la liga referida en el inciso a), </w:t>
      </w:r>
      <w:r w:rsidR="00F473B4">
        <w:rPr>
          <w:rFonts w:ascii="Palatino Linotype" w:hAnsi="Palatino Linotype"/>
        </w:rPr>
        <w:t>localizándose lo</w:t>
      </w:r>
      <w:r>
        <w:rPr>
          <w:rFonts w:ascii="Palatino Linotype" w:hAnsi="Palatino Linotype"/>
        </w:rPr>
        <w:t xml:space="preserve"> </w:t>
      </w:r>
      <w:r w:rsidR="00F473B4">
        <w:rPr>
          <w:rFonts w:ascii="Palatino Linotype" w:hAnsi="Palatino Linotype"/>
        </w:rPr>
        <w:t>el Programa Anual de Adquisiciones de los ejercicios fiscales 2016 y 2017, así como las respectivas actas de la Junta de Gobierno.</w:t>
      </w:r>
    </w:p>
    <w:p w14:paraId="6CBF743D" w14:textId="2C983638" w:rsidR="00047761" w:rsidRDefault="00F473B4" w:rsidP="002319AC">
      <w:pPr>
        <w:spacing w:before="240" w:after="240" w:line="360" w:lineRule="auto"/>
        <w:jc w:val="both"/>
        <w:rPr>
          <w:rFonts w:ascii="Palatino Linotype" w:hAnsi="Palatino Linotype"/>
        </w:rPr>
      </w:pPr>
      <w:r w:rsidRPr="00F473B4">
        <w:rPr>
          <w:rFonts w:ascii="Palatino Linotype" w:hAnsi="Palatino Linotype"/>
          <w:noProof/>
          <w:lang w:val="es-MX" w:eastAsia="es-MX"/>
        </w:rPr>
        <w:drawing>
          <wp:inline distT="0" distB="0" distL="0" distR="0" wp14:anchorId="6664C7CD" wp14:editId="6D6CF862">
            <wp:extent cx="5476875" cy="3848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2234" cy="3851865"/>
                    </a:xfrm>
                    <a:prstGeom prst="rect">
                      <a:avLst/>
                    </a:prstGeom>
                  </pic:spPr>
                </pic:pic>
              </a:graphicData>
            </a:graphic>
          </wp:inline>
        </w:drawing>
      </w:r>
    </w:p>
    <w:p w14:paraId="0881AFFB" w14:textId="5BFEC501" w:rsidR="00F473B4" w:rsidRDefault="00F473B4" w:rsidP="002319AC">
      <w:pPr>
        <w:spacing w:before="240" w:after="240" w:line="360" w:lineRule="auto"/>
        <w:jc w:val="both"/>
        <w:rPr>
          <w:rFonts w:ascii="Palatino Linotype" w:hAnsi="Palatino Linotype"/>
        </w:rPr>
      </w:pPr>
      <w:r w:rsidRPr="00F473B4">
        <w:rPr>
          <w:rFonts w:ascii="Palatino Linotype" w:hAnsi="Palatino Linotype"/>
          <w:noProof/>
          <w:lang w:val="es-MX" w:eastAsia="es-MX"/>
        </w:rPr>
        <w:lastRenderedPageBreak/>
        <w:drawing>
          <wp:inline distT="0" distB="0" distL="0" distR="0" wp14:anchorId="57D8A129" wp14:editId="2CAB8E04">
            <wp:extent cx="5525271" cy="204816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5271" cy="2048161"/>
                    </a:xfrm>
                    <a:prstGeom prst="rect">
                      <a:avLst/>
                    </a:prstGeom>
                  </pic:spPr>
                </pic:pic>
              </a:graphicData>
            </a:graphic>
          </wp:inline>
        </w:drawing>
      </w:r>
    </w:p>
    <w:p w14:paraId="0CC7BA0A" w14:textId="713E424D" w:rsidR="00047761" w:rsidRDefault="00047761" w:rsidP="00F473B4">
      <w:pPr>
        <w:spacing w:before="240" w:after="240" w:line="360" w:lineRule="auto"/>
        <w:jc w:val="both"/>
        <w:rPr>
          <w:rFonts w:ascii="Palatino Linotype" w:hAnsi="Palatino Linotype" w:cs="Arial"/>
        </w:rPr>
      </w:pPr>
      <w:r>
        <w:rPr>
          <w:rFonts w:ascii="Palatino Linotype" w:hAnsi="Palatino Linotype" w:cs="Arial"/>
        </w:rPr>
        <w:t>Registros en los que se contiene el Programa Anual de Adquisicione</w:t>
      </w:r>
      <w:r w:rsidR="00F473B4">
        <w:rPr>
          <w:rFonts w:ascii="Palatino Linotype" w:hAnsi="Palatino Linotype" w:cs="Arial"/>
        </w:rPr>
        <w:t>s de los años 2016, 2017 y 2018, 21019, 2020 y 2021 y el acta correspondiente de la Junta de Gobierno.</w:t>
      </w:r>
    </w:p>
    <w:p w14:paraId="54B9A4D3" w14:textId="7ACB5C8F" w:rsidR="005D1A24" w:rsidRPr="00531ABD" w:rsidRDefault="005D1A24" w:rsidP="005D1A24">
      <w:pPr>
        <w:spacing w:before="240" w:after="240" w:line="360" w:lineRule="auto"/>
        <w:jc w:val="both"/>
        <w:rPr>
          <w:rFonts w:ascii="Palatino Linotype" w:hAnsi="Palatino Linotype"/>
        </w:rPr>
      </w:pPr>
      <w:r>
        <w:rPr>
          <w:rFonts w:ascii="Palatino Linotype" w:hAnsi="Palatino Linotype" w:cs="Arial"/>
        </w:rPr>
        <w:t xml:space="preserve">Es por ello que si bien en la respuesta primigenia el </w:t>
      </w:r>
      <w:r>
        <w:rPr>
          <w:rFonts w:ascii="Palatino Linotype" w:hAnsi="Palatino Linotype" w:cs="Arial"/>
          <w:b/>
        </w:rPr>
        <w:t xml:space="preserve">Sujeto Obligado </w:t>
      </w:r>
      <w:r>
        <w:rPr>
          <w:rFonts w:ascii="Palatino Linotype" w:hAnsi="Palatino Linotype" w:cs="Arial"/>
        </w:rPr>
        <w:t xml:space="preserve">no entregó </w:t>
      </w:r>
      <w:r w:rsidR="00F473B4">
        <w:rPr>
          <w:rFonts w:ascii="Palatino Linotype" w:hAnsi="Palatino Linotype" w:cs="Arial"/>
        </w:rPr>
        <w:t xml:space="preserve">específico la forma de consulta de </w:t>
      </w:r>
      <w:r>
        <w:rPr>
          <w:rFonts w:ascii="Palatino Linotype" w:hAnsi="Palatino Linotype" w:cs="Arial"/>
        </w:rPr>
        <w:t xml:space="preserve">la información, en vía de informe justificado, corrigió su omisión y proporcionó </w:t>
      </w:r>
      <w:r w:rsidR="00F473B4">
        <w:rPr>
          <w:rFonts w:ascii="Palatino Linotype" w:hAnsi="Palatino Linotype" w:cs="Arial"/>
        </w:rPr>
        <w:t>los datos precisos</w:t>
      </w:r>
      <w:r>
        <w:rPr>
          <w:rFonts w:ascii="Palatino Linotype" w:hAnsi="Palatino Linotype" w:cs="Arial"/>
        </w:rPr>
        <w:t>, c</w:t>
      </w:r>
      <w:r>
        <w:rPr>
          <w:rFonts w:ascii="Palatino Linotype" w:hAnsi="Palatino Linotype"/>
          <w:color w:val="000000"/>
        </w:rPr>
        <w:t xml:space="preserve">on lo cual se tiene por atendido el derecho de acceso a la información del particular, lo anterior conforme a lo prescrito en </w:t>
      </w:r>
      <w:r>
        <w:rPr>
          <w:rFonts w:ascii="Palatino Linotype" w:hAnsi="Palatino Linotype" w:cs="Arial"/>
          <w:color w:val="222222"/>
        </w:rPr>
        <w:t xml:space="preserve">el </w:t>
      </w:r>
      <w:r>
        <w:rPr>
          <w:rFonts w:ascii="Palatino Linotype" w:hAnsi="Palatino Linotype"/>
        </w:rPr>
        <w:t xml:space="preserve">que conforme a lo previsto por el artículo </w:t>
      </w:r>
      <w:r w:rsidRPr="00531ABD">
        <w:rPr>
          <w:rFonts w:ascii="Palatino Linotype" w:hAnsi="Palatino Linotype"/>
        </w:rPr>
        <w:t xml:space="preserve">166 de la Ley de Transparencia y Acceso a la Información Pública del Estado de México y Municipios, </w:t>
      </w:r>
      <w:r>
        <w:rPr>
          <w:rFonts w:ascii="Palatino Linotype" w:hAnsi="Palatino Linotype"/>
        </w:rPr>
        <w:t>l</w:t>
      </w:r>
      <w:r w:rsidRPr="00531ABD">
        <w:rPr>
          <w:rFonts w:ascii="Palatino Linotype" w:hAnsi="Palatino Linotype"/>
        </w:rPr>
        <w:t>as dependencias y entidades estarán obligadas a entregar los documentos que se encuentren en sus archivos, por lo que la obligación de acceso a la información se tendrá por cumplida cuando se ponga a disposición del particular la información requerida, de otra manera se estaría dudando de la veracidad de la información entregada.</w:t>
      </w:r>
    </w:p>
    <w:p w14:paraId="70F5145B" w14:textId="77777777" w:rsidR="005D1A24" w:rsidRPr="004A5599" w:rsidRDefault="005D1A24" w:rsidP="005D1A24">
      <w:pPr>
        <w:spacing w:before="240" w:after="240" w:line="360" w:lineRule="auto"/>
        <w:jc w:val="both"/>
        <w:rPr>
          <w:rFonts w:ascii="Palatino Linotype" w:hAnsi="Palatino Linotype" w:cs="Arial"/>
        </w:rPr>
      </w:pPr>
      <w:r w:rsidRPr="004A5599">
        <w:rPr>
          <w:rFonts w:ascii="Palatino Linotype" w:hAnsi="Palatino Linotype"/>
        </w:rPr>
        <w:lastRenderedPageBreak/>
        <w:t xml:space="preserve">Por ende, el motivo de inconformidad materia del presente medio de impugnación quedó sin efectos, al garantizarse lo previsto en los </w:t>
      </w:r>
      <w:r w:rsidRPr="004A5599">
        <w:rPr>
          <w:rFonts w:ascii="Palatino Linotype" w:hAnsi="Palatino Linotype" w:cs="Arial"/>
        </w:rPr>
        <w:t>artículos 4 de la Ley de Transparencia en la Entidad, que es de la literalidad siguiente:</w:t>
      </w:r>
    </w:p>
    <w:p w14:paraId="051AE1DF" w14:textId="77777777" w:rsidR="005D1A24" w:rsidRPr="004A5599" w:rsidRDefault="005D1A24" w:rsidP="005D1A24">
      <w:pPr>
        <w:spacing w:after="120"/>
        <w:ind w:left="851" w:right="900"/>
        <w:jc w:val="both"/>
        <w:rPr>
          <w:rFonts w:ascii="Palatino Linotype" w:hAnsi="Palatino Linotype"/>
          <w:i/>
          <w:sz w:val="20"/>
          <w:szCs w:val="20"/>
        </w:rPr>
      </w:pPr>
      <w:r w:rsidRPr="004A5599">
        <w:rPr>
          <w:rFonts w:ascii="Palatino Linotype" w:hAnsi="Palatino Linotype"/>
          <w:b/>
          <w:i/>
          <w:sz w:val="20"/>
          <w:szCs w:val="20"/>
        </w:rPr>
        <w:t>“Artículo 4.</w:t>
      </w:r>
      <w:r w:rsidRPr="004A5599">
        <w:rPr>
          <w:rFonts w:ascii="Palatino Linotype" w:hAnsi="Palatino Linotype"/>
          <w:i/>
          <w:sz w:val="20"/>
          <w:szCs w:val="20"/>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57D065" w14:textId="77777777" w:rsidR="005D1A24" w:rsidRPr="004A5599" w:rsidRDefault="005D1A24" w:rsidP="005D1A24">
      <w:pPr>
        <w:spacing w:after="120"/>
        <w:ind w:left="851" w:right="900"/>
        <w:jc w:val="both"/>
        <w:rPr>
          <w:rFonts w:ascii="Palatino Linotype" w:hAnsi="Palatino Linotype"/>
          <w:i/>
          <w:sz w:val="20"/>
          <w:szCs w:val="20"/>
        </w:rPr>
      </w:pPr>
      <w:r w:rsidRPr="004A5599">
        <w:rPr>
          <w:rFonts w:ascii="Palatino Linotype" w:hAnsi="Palatino Linotype"/>
          <w:i/>
          <w:sz w:val="20"/>
          <w:szCs w:val="2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AE2AF3A" w14:textId="77777777" w:rsidR="005D1A24" w:rsidRPr="004A5599" w:rsidRDefault="005D1A24" w:rsidP="005D1A24">
      <w:pPr>
        <w:spacing w:after="120"/>
        <w:ind w:left="851" w:right="900"/>
        <w:jc w:val="both"/>
        <w:rPr>
          <w:rFonts w:ascii="Palatino Linotype" w:hAnsi="Palatino Linotype"/>
          <w:i/>
          <w:sz w:val="20"/>
          <w:szCs w:val="20"/>
        </w:rPr>
      </w:pPr>
      <w:r w:rsidRPr="004A5599">
        <w:rPr>
          <w:rFonts w:ascii="Palatino Linotype" w:hAnsi="Palatino Linotype"/>
          <w:i/>
          <w:sz w:val="20"/>
          <w:szCs w:val="20"/>
        </w:rPr>
        <w:t>Los sujetos obligados deben poner en práctica, políticas y programas de acceso a la información que se apeguen a criterios de publicidad, veracidad, oportunidad, precisión y suficiencia en beneficio de los solicitantes.”</w:t>
      </w:r>
    </w:p>
    <w:p w14:paraId="3568F35A" w14:textId="77777777" w:rsidR="005D1A24" w:rsidRPr="004A5599" w:rsidRDefault="005D1A24" w:rsidP="005D1A24">
      <w:pPr>
        <w:spacing w:before="240" w:after="240" w:line="360" w:lineRule="auto"/>
        <w:jc w:val="both"/>
        <w:rPr>
          <w:rFonts w:ascii="Palatino Linotype" w:hAnsi="Palatino Linotype" w:cs="Arial"/>
        </w:rPr>
      </w:pPr>
      <w:r w:rsidRPr="004A5599">
        <w:rPr>
          <w:rFonts w:ascii="Palatino Linotype" w:hAnsi="Palatino Linotype" w:cs="Arial"/>
        </w:rPr>
        <w:t xml:space="preserve">En razón, a que el acto impugnado fue modificado por el </w:t>
      </w:r>
      <w:r w:rsidRPr="004A5599">
        <w:rPr>
          <w:rFonts w:ascii="Palatino Linotype" w:hAnsi="Palatino Linotype" w:cs="Arial"/>
          <w:b/>
        </w:rPr>
        <w:t>Sujeto Obligado</w:t>
      </w:r>
      <w:r w:rsidRPr="004A5599">
        <w:rPr>
          <w:rFonts w:ascii="Palatino Linotype" w:hAnsi="Palatino Linotype" w:cs="Arial"/>
        </w:rPr>
        <w:t xml:space="preserve"> al haber atendido la solicitud de información, una vez que el </w:t>
      </w:r>
      <w:r w:rsidRPr="004A5599">
        <w:rPr>
          <w:rFonts w:ascii="Palatino Linotype" w:hAnsi="Palatino Linotype" w:cs="Arial"/>
          <w:b/>
          <w:i/>
        </w:rPr>
        <w:t xml:space="preserve">Recurrente </w:t>
      </w:r>
      <w:r w:rsidRPr="004A5599">
        <w:rPr>
          <w:rFonts w:ascii="Palatino Linotype" w:hAnsi="Palatino Linotype" w:cs="Arial"/>
        </w:rPr>
        <w:t>había interpuesto su recurso de revisión, subsanando las deficiencias que tuvo se maximiza el derecho fundamental de acceso a</w:t>
      </w:r>
      <w:r>
        <w:rPr>
          <w:rFonts w:ascii="Palatino Linotype" w:hAnsi="Palatino Linotype" w:cs="Arial"/>
        </w:rPr>
        <w:t xml:space="preserve"> la información del particular.</w:t>
      </w:r>
    </w:p>
    <w:p w14:paraId="164C8EC7" w14:textId="66EFEB5F" w:rsidR="005D1A24" w:rsidRPr="004A5599" w:rsidRDefault="005D1A24" w:rsidP="005D1A24">
      <w:pPr>
        <w:spacing w:after="160" w:line="360" w:lineRule="auto"/>
        <w:jc w:val="both"/>
        <w:rPr>
          <w:rFonts w:ascii="Palatino Linotype" w:hAnsi="Palatino Linotype" w:cs="Arial"/>
        </w:rPr>
      </w:pPr>
      <w:r w:rsidRPr="004A5599">
        <w:rPr>
          <w:rFonts w:ascii="Palatino Linotype" w:hAnsi="Palatino Linotype" w:cs="Arial"/>
          <w:szCs w:val="19"/>
        </w:rPr>
        <w:t xml:space="preserve">En función de lo anterior, resulta procedente sobreseer el asunto que nos ocupa, al </w:t>
      </w:r>
      <w:r w:rsidRPr="004A5599">
        <w:rPr>
          <w:rFonts w:ascii="Palatino Linotype" w:hAnsi="Palatino Linotype" w:cs="Arial"/>
        </w:rPr>
        <w:t xml:space="preserve">estimarse que las circunstancias que originaron la interposición del medio de impugnación han desaparecido, quedando sin materia el medio de defensa en análisis, dado que se ha verificado que el </w:t>
      </w:r>
      <w:r>
        <w:rPr>
          <w:rFonts w:ascii="Palatino Linotype" w:hAnsi="Palatino Linotype" w:cs="Arial"/>
        </w:rPr>
        <w:t>Sistema Municipal Para el Desarrollo Integral de la Familia de Lerma modificó el acto primigenio</w:t>
      </w:r>
      <w:r w:rsidRPr="004A5599">
        <w:rPr>
          <w:rFonts w:ascii="Palatino Linotype" w:hAnsi="Palatino Linotype" w:cs="Arial"/>
        </w:rPr>
        <w:t>, por lo que, en el caso, se actualizan los elementos para el sobreseimiento.</w:t>
      </w:r>
    </w:p>
    <w:p w14:paraId="120E1BEC" w14:textId="77777777" w:rsidR="005D1A24" w:rsidRPr="004A5599" w:rsidRDefault="005D1A24" w:rsidP="005D1A24">
      <w:pPr>
        <w:pStyle w:val="Prrafodelista"/>
        <w:numPr>
          <w:ilvl w:val="0"/>
          <w:numId w:val="40"/>
        </w:numPr>
        <w:spacing w:before="240" w:after="240" w:line="360" w:lineRule="auto"/>
        <w:jc w:val="both"/>
        <w:rPr>
          <w:rFonts w:ascii="Palatino Linotype" w:hAnsi="Palatino Linotype" w:cs="Arial"/>
        </w:rPr>
      </w:pPr>
      <w:r w:rsidRPr="004A5599">
        <w:rPr>
          <w:rFonts w:ascii="Palatino Linotype" w:hAnsi="Palatino Linotype" w:cs="Arial"/>
        </w:rPr>
        <w:lastRenderedPageBreak/>
        <w:t xml:space="preserve">El </w:t>
      </w:r>
      <w:r w:rsidRPr="004A5599">
        <w:rPr>
          <w:rFonts w:ascii="Palatino Linotype" w:hAnsi="Palatino Linotype" w:cs="Arial"/>
          <w:b/>
        </w:rPr>
        <w:t xml:space="preserve">Sujeto Obligado </w:t>
      </w:r>
      <w:r w:rsidRPr="004A5599">
        <w:rPr>
          <w:rFonts w:ascii="Palatino Linotype" w:hAnsi="Palatino Linotype" w:cs="Arial"/>
        </w:rPr>
        <w:t>entregó respuesta.</w:t>
      </w:r>
    </w:p>
    <w:p w14:paraId="4251E5FB" w14:textId="77777777" w:rsidR="005D1A24" w:rsidRPr="004A5599" w:rsidRDefault="005D1A24" w:rsidP="005D1A24">
      <w:pPr>
        <w:pStyle w:val="Prrafodelista"/>
        <w:numPr>
          <w:ilvl w:val="0"/>
          <w:numId w:val="40"/>
        </w:numPr>
        <w:spacing w:before="240" w:after="240" w:line="360" w:lineRule="auto"/>
        <w:jc w:val="both"/>
        <w:rPr>
          <w:rFonts w:ascii="Palatino Linotype" w:hAnsi="Palatino Linotype" w:cs="Arial"/>
        </w:rPr>
      </w:pPr>
      <w:r w:rsidRPr="004A5599">
        <w:rPr>
          <w:rFonts w:ascii="Palatino Linotype" w:hAnsi="Palatino Linotype" w:cs="Arial"/>
        </w:rPr>
        <w:t>La impugnación quedo sin materia.</w:t>
      </w:r>
    </w:p>
    <w:p w14:paraId="5AF09F54" w14:textId="77777777" w:rsidR="005D1A24" w:rsidRPr="004A5599" w:rsidRDefault="005D1A24" w:rsidP="005D1A24">
      <w:pPr>
        <w:spacing w:before="240" w:after="240" w:line="360" w:lineRule="auto"/>
        <w:jc w:val="both"/>
        <w:rPr>
          <w:rFonts w:ascii="Palatino Linotype" w:hAnsi="Palatino Linotype" w:cs="Arial"/>
        </w:rPr>
      </w:pPr>
      <w:r w:rsidRPr="004A5599">
        <w:rPr>
          <w:rFonts w:ascii="Palatino Linotype" w:hAnsi="Palatino Linotype" w:cs="Arial"/>
        </w:rPr>
        <w:t xml:space="preserve">En consecuencia, resulta procedente sobreseer el recurso de revisión materia de la presente resolución, en términos del artículo 186 fracción I en relación directa con el 192 fracción III de la Ley de Transparencia y Acceso a la Información Pública del Estado de México y Municipios. </w:t>
      </w:r>
    </w:p>
    <w:p w14:paraId="05FED312" w14:textId="5847F7E6" w:rsidR="006D4834" w:rsidRPr="00090DE6" w:rsidRDefault="00D03E56" w:rsidP="00D03E56">
      <w:pPr>
        <w:shd w:val="clear" w:color="auto" w:fill="FFFFFF"/>
        <w:spacing w:before="240" w:after="240" w:line="360" w:lineRule="auto"/>
        <w:jc w:val="both"/>
        <w:rPr>
          <w:rFonts w:ascii="Arial" w:hAnsi="Arial" w:cs="Arial"/>
          <w:lang w:val="es-MX" w:eastAsia="es-MX"/>
        </w:rPr>
      </w:pPr>
      <w:r w:rsidRPr="0040233B">
        <w:rPr>
          <w:rFonts w:ascii="Palatino Linotype" w:hAnsi="Palatino Linotype" w:cs="Arial"/>
          <w:lang w:eastAsia="es-MX"/>
        </w:rPr>
        <w:t>A</w:t>
      </w:r>
      <w:r w:rsidR="006D4834" w:rsidRPr="00090DE6">
        <w:rPr>
          <w:rFonts w:ascii="Palatino Linotype" w:hAnsi="Palatino Linotype" w:cs="Arial"/>
          <w:lang w:eastAsia="es-MX"/>
        </w:rPr>
        <w:t xml:space="preserve">sí, con fundamento en lo prescrito en los artículos 5 párrafos </w:t>
      </w:r>
      <w:r w:rsidR="00A403FC" w:rsidRPr="00090DE6">
        <w:rPr>
          <w:rFonts w:ascii="Palatino Linotype" w:hAnsi="Palatino Linotype" w:cs="Arial"/>
          <w:lang w:eastAsia="es-MX"/>
        </w:rPr>
        <w:t>t</w:t>
      </w:r>
      <w:r w:rsidR="00A403FC">
        <w:rPr>
          <w:rFonts w:ascii="Palatino Linotype" w:hAnsi="Palatino Linotype" w:cs="Arial"/>
          <w:lang w:eastAsia="es-MX"/>
        </w:rPr>
        <w:t>rigésimo, trigésimo primero y trigésimo segundo</w:t>
      </w:r>
      <w:r w:rsidR="006D4834" w:rsidRPr="00090DE6">
        <w:rPr>
          <w:rFonts w:ascii="Palatino Linotype" w:hAnsi="Palatino Linotype" w:cs="Arial"/>
          <w:lang w:eastAsia="es-MX"/>
        </w:rPr>
        <w:t xml:space="preserve"> de la Constitución Política del Estado Libre y Soberano de México; 2, fracción II; 29, 36 fracciones I y II; 176, 178, 179, fracción I, 181, 185 de la Ley de Transparencia y Acceso a la Información Pública del Estado de México y Municipios, este Pleno:</w:t>
      </w:r>
    </w:p>
    <w:p w14:paraId="1BF40DB1" w14:textId="77777777" w:rsidR="006D4834" w:rsidRPr="00090DE6" w:rsidRDefault="006D4834" w:rsidP="006D4834">
      <w:pPr>
        <w:shd w:val="clear" w:color="auto" w:fill="FFFFFF"/>
        <w:spacing w:before="240" w:after="240" w:line="360" w:lineRule="auto"/>
        <w:jc w:val="both"/>
        <w:rPr>
          <w:rFonts w:ascii="Palatino Linotype" w:hAnsi="Palatino Linotype" w:cs="Arial"/>
          <w:lang w:eastAsia="es-MX"/>
        </w:rPr>
      </w:pPr>
    </w:p>
    <w:p w14:paraId="7CBE02F5" w14:textId="77777777" w:rsidR="006D4834" w:rsidRPr="00090DE6" w:rsidRDefault="006D4834" w:rsidP="006D4834">
      <w:pPr>
        <w:pStyle w:val="Prrafodelista"/>
        <w:spacing w:before="240" w:after="240" w:line="360" w:lineRule="auto"/>
        <w:ind w:left="0"/>
        <w:jc w:val="center"/>
        <w:rPr>
          <w:rFonts w:ascii="Palatino Linotype" w:hAnsi="Palatino Linotype" w:cs="Arial"/>
          <w:b/>
        </w:rPr>
      </w:pPr>
      <w:r w:rsidRPr="00090DE6">
        <w:rPr>
          <w:rFonts w:ascii="Palatino Linotype" w:hAnsi="Palatino Linotype" w:cs="Arial"/>
          <w:b/>
        </w:rPr>
        <w:t>R E S U E L V E</w:t>
      </w:r>
    </w:p>
    <w:p w14:paraId="45464ECB" w14:textId="4C8D4875" w:rsidR="005D1A24" w:rsidRPr="004A5599" w:rsidRDefault="005D1A24" w:rsidP="005D1A24">
      <w:pPr>
        <w:spacing w:before="240" w:after="240" w:line="360" w:lineRule="auto"/>
        <w:jc w:val="both"/>
        <w:rPr>
          <w:rFonts w:ascii="Palatino Linotype" w:hAnsi="Palatino Linotype" w:cs="Arial"/>
          <w:b/>
        </w:rPr>
      </w:pPr>
      <w:r w:rsidRPr="0040233B">
        <w:rPr>
          <w:rFonts w:ascii="Palatino Linotype" w:hAnsi="Palatino Linotype" w:cs="Arial"/>
          <w:b/>
          <w:sz w:val="28"/>
        </w:rPr>
        <w:t>PRIMERO</w:t>
      </w:r>
      <w:r w:rsidRPr="0040233B">
        <w:rPr>
          <w:rFonts w:ascii="Palatino Linotype" w:hAnsi="Palatino Linotype" w:cs="Arial"/>
          <w:sz w:val="28"/>
        </w:rPr>
        <w:t xml:space="preserve">. </w:t>
      </w:r>
      <w:r w:rsidRPr="005D6CDA">
        <w:rPr>
          <w:rFonts w:ascii="Palatino Linotype" w:hAnsi="Palatino Linotype" w:cs="Arial"/>
        </w:rPr>
        <w:t xml:space="preserve">Se SOBRESEE el recurso de revisión número </w:t>
      </w:r>
      <w:r>
        <w:rPr>
          <w:rFonts w:ascii="Palatino Linotype" w:hAnsi="Palatino Linotype" w:cs="Arial"/>
        </w:rPr>
        <w:t>03779/INFOEM/IP/RR/2021</w:t>
      </w:r>
      <w:r w:rsidRPr="005D6CDA">
        <w:rPr>
          <w:rFonts w:ascii="Palatino Linotype" w:hAnsi="Palatino Linotype" w:cs="Arial"/>
        </w:rPr>
        <w:t xml:space="preserve">, </w:t>
      </w:r>
      <w:r w:rsidRPr="004A5599">
        <w:rPr>
          <w:rFonts w:ascii="Palatino Linotype" w:hAnsi="Palatino Linotype" w:cs="Arial"/>
        </w:rPr>
        <w:t xml:space="preserve">porque al modificar la respuesta el recurso de revisión quedo sin materia en términos del Considerando </w:t>
      </w:r>
      <w:r w:rsidRPr="004A5599">
        <w:rPr>
          <w:rFonts w:ascii="Palatino Linotype" w:hAnsi="Palatino Linotype"/>
        </w:rPr>
        <w:t>TERCERO de la presente Resolución.</w:t>
      </w:r>
    </w:p>
    <w:p w14:paraId="3549996A" w14:textId="77777777" w:rsidR="005D1A24" w:rsidRPr="004A5599" w:rsidRDefault="005D1A24" w:rsidP="005D1A24">
      <w:pPr>
        <w:spacing w:line="360" w:lineRule="auto"/>
        <w:jc w:val="both"/>
        <w:rPr>
          <w:rFonts w:ascii="Palatino Linotype" w:hAnsi="Palatino Linotype"/>
          <w:shd w:val="clear" w:color="auto" w:fill="FFFFFF"/>
        </w:rPr>
      </w:pPr>
      <w:r w:rsidRPr="004A5599">
        <w:rPr>
          <w:rFonts w:ascii="Palatino Linotype" w:hAnsi="Palatino Linotype" w:cs="Arial"/>
          <w:b/>
          <w:sz w:val="28"/>
          <w:szCs w:val="28"/>
        </w:rPr>
        <w:t>SEGUNDO.</w:t>
      </w:r>
      <w:r w:rsidRPr="004A5599">
        <w:rPr>
          <w:rFonts w:ascii="Palatino Linotype" w:hAnsi="Palatino Linotype" w:cs="Arial"/>
          <w:sz w:val="28"/>
          <w:szCs w:val="28"/>
        </w:rPr>
        <w:t xml:space="preserve"> </w:t>
      </w:r>
      <w:r w:rsidRPr="004A5599">
        <w:rPr>
          <w:rFonts w:ascii="Palatino Linotype" w:hAnsi="Palatino Linotype" w:cs="Arial"/>
          <w:b/>
          <w:bCs/>
          <w:shd w:val="clear" w:color="auto" w:fill="FFFFFF"/>
        </w:rPr>
        <w:t xml:space="preserve">Remítase </w:t>
      </w:r>
      <w:r w:rsidRPr="004A5599">
        <w:rPr>
          <w:rFonts w:ascii="Palatino Linotype" w:hAnsi="Palatino Linotype" w:cs="Arial"/>
          <w:bCs/>
          <w:shd w:val="clear" w:color="auto" w:fill="FFFFFF"/>
        </w:rPr>
        <w:t>la presente resolución</w:t>
      </w:r>
      <w:r w:rsidRPr="004A5599">
        <w:rPr>
          <w:rStyle w:val="apple-converted-space"/>
          <w:rFonts w:ascii="Palatino Linotype" w:eastAsiaTheme="minorHAnsi" w:hAnsi="Palatino Linotype" w:cs="Arial"/>
          <w:b/>
          <w:bCs/>
          <w:i/>
          <w:iCs/>
          <w:shd w:val="clear" w:color="auto" w:fill="FFFFFF"/>
        </w:rPr>
        <w:t> </w:t>
      </w:r>
      <w:r w:rsidRPr="004A5599">
        <w:rPr>
          <w:rFonts w:ascii="Palatino Linotype" w:hAnsi="Palatino Linotype"/>
          <w:shd w:val="clear" w:color="auto" w:fill="FFFFFF"/>
        </w:rPr>
        <w:t>al Responsable de la Unidad de Transparencia del</w:t>
      </w:r>
      <w:r w:rsidRPr="004A5599">
        <w:rPr>
          <w:rStyle w:val="apple-converted-space"/>
          <w:rFonts w:ascii="Palatino Linotype" w:eastAsiaTheme="minorHAnsi" w:hAnsi="Palatino Linotype"/>
          <w:bCs/>
          <w:shd w:val="clear" w:color="auto" w:fill="FFFFFF"/>
        </w:rPr>
        <w:t> </w:t>
      </w:r>
      <w:r w:rsidRPr="004A5599">
        <w:rPr>
          <w:rFonts w:ascii="Palatino Linotype" w:hAnsi="Palatino Linotype"/>
          <w:bCs/>
          <w:shd w:val="clear" w:color="auto" w:fill="FFFFFF"/>
        </w:rPr>
        <w:t>Sujeto Obligado, para su conocimiento</w:t>
      </w:r>
      <w:r w:rsidRPr="004A5599">
        <w:rPr>
          <w:rFonts w:ascii="Palatino Linotype" w:hAnsi="Palatino Linotype"/>
          <w:shd w:val="clear" w:color="auto" w:fill="FFFFFF"/>
        </w:rPr>
        <w:t>.</w:t>
      </w:r>
    </w:p>
    <w:p w14:paraId="638F3EEA" w14:textId="77777777" w:rsidR="005D1A24" w:rsidRDefault="005D1A24" w:rsidP="005D1A24">
      <w:pPr>
        <w:autoSpaceDE w:val="0"/>
        <w:autoSpaceDN w:val="0"/>
        <w:adjustRightInd w:val="0"/>
        <w:spacing w:before="240" w:after="240" w:line="360" w:lineRule="auto"/>
        <w:jc w:val="both"/>
        <w:rPr>
          <w:rFonts w:ascii="Palatino Linotype" w:hAnsi="Palatino Linotype" w:cs="Arial"/>
          <w:lang w:val="es-MX" w:eastAsia="es-MX"/>
        </w:rPr>
      </w:pPr>
      <w:r w:rsidRPr="004A5599">
        <w:rPr>
          <w:rFonts w:ascii="Palatino Linotype" w:hAnsi="Palatino Linotype" w:cs="Arial"/>
          <w:b/>
          <w:sz w:val="28"/>
          <w:szCs w:val="28"/>
        </w:rPr>
        <w:lastRenderedPageBreak/>
        <w:t>TERCERO.</w:t>
      </w:r>
      <w:r w:rsidRPr="004A5599">
        <w:rPr>
          <w:rFonts w:ascii="Palatino Linotype" w:hAnsi="Palatino Linotype" w:cs="Arial"/>
          <w:b/>
        </w:rPr>
        <w:t xml:space="preserve"> </w:t>
      </w:r>
      <w:r w:rsidRPr="00143EC9">
        <w:rPr>
          <w:rFonts w:ascii="Palatino Linotype" w:hAnsi="Palatino Linotype" w:cs="Arial"/>
          <w:b/>
          <w:lang w:val="es-MX" w:eastAsia="es-MX"/>
        </w:rPr>
        <w:t xml:space="preserve">Notifíquese, </w:t>
      </w:r>
      <w:r w:rsidRPr="00143EC9">
        <w:rPr>
          <w:rFonts w:ascii="Palatino Linotype" w:hAnsi="Palatino Linotype" w:cs="Arial"/>
          <w:lang w:val="es-MX" w:eastAsia="es-MX"/>
        </w:rPr>
        <w:t xml:space="preserve">al recurrente la presente resolución, además que podrá impugnarla vía Juicio de Amparo en los términos de las leyes aplicables, de conformidad con lo establecido en el artículo 196 de la Ley de Transparencia y Acceso a la Información Pública del Estado de México y Municipios. </w:t>
      </w:r>
    </w:p>
    <w:p w14:paraId="1F4B2C27" w14:textId="664201FE" w:rsidR="00D95BA6" w:rsidRDefault="00D95BA6" w:rsidP="00D95BA6">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Pr>
          <w:rFonts w:ascii="Palatino Linotype" w:hAnsi="Palatino Linotype" w:cs="Arial"/>
        </w:rPr>
        <w:t>TRIGÉSIMA SEXTA</w:t>
      </w:r>
      <w:r w:rsidRPr="00201EE7">
        <w:rPr>
          <w:rFonts w:ascii="Palatino Linotype" w:hAnsi="Palatino Linotype" w:cs="Arial"/>
        </w:rPr>
        <w:t xml:space="preserve"> SESIÓN ORDINARIA CELEBRADA EL </w:t>
      </w:r>
      <w:r>
        <w:rPr>
          <w:rFonts w:ascii="Palatino Linotype" w:hAnsi="Palatino Linotype" w:cs="Arial"/>
        </w:rPr>
        <w:t>TRECE DE OCTUBRE</w:t>
      </w:r>
      <w:r w:rsidRPr="00201EE7">
        <w:rPr>
          <w:rFonts w:ascii="Palatino Linotype" w:hAnsi="Palatino Linotype" w:cs="Arial"/>
        </w:rPr>
        <w:t xml:space="preserve"> 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0D53659D"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536DE092"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394D2525"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5F96C9B1"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36C46F8E"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28F875C7"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5ECB08F1"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2E22E17D"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0B314D62"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7D725B53"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27267E3C" w14:textId="77777777" w:rsidR="00D95BA6" w:rsidRDefault="00D95BA6" w:rsidP="00D95BA6">
      <w:pPr>
        <w:autoSpaceDE w:val="0"/>
        <w:autoSpaceDN w:val="0"/>
        <w:adjustRightInd w:val="0"/>
        <w:spacing w:before="240" w:after="240" w:line="360" w:lineRule="auto"/>
        <w:jc w:val="both"/>
        <w:rPr>
          <w:rFonts w:ascii="Palatino Linotype" w:hAnsi="Palatino Linotype" w:cs="Arial"/>
        </w:rPr>
      </w:pPr>
    </w:p>
    <w:p w14:paraId="36F96111" w14:textId="18D7F482" w:rsidR="00E41A80" w:rsidRDefault="00E41A80" w:rsidP="00090DE6">
      <w:pPr>
        <w:autoSpaceDE w:val="0"/>
        <w:autoSpaceDN w:val="0"/>
        <w:adjustRightInd w:val="0"/>
        <w:spacing w:before="240" w:after="240" w:line="360" w:lineRule="auto"/>
        <w:jc w:val="both"/>
        <w:rPr>
          <w:rFonts w:ascii="Palatino Linotype" w:hAnsi="Palatino Linotype" w:cs="Arial"/>
        </w:rPr>
      </w:pPr>
    </w:p>
    <w:p w14:paraId="2FCBDED8" w14:textId="77777777" w:rsidR="00E41A80" w:rsidRPr="00201EE7" w:rsidRDefault="00E41A80" w:rsidP="00090DE6">
      <w:pPr>
        <w:autoSpaceDE w:val="0"/>
        <w:autoSpaceDN w:val="0"/>
        <w:adjustRightInd w:val="0"/>
        <w:spacing w:before="240" w:after="240" w:line="360" w:lineRule="auto"/>
        <w:jc w:val="both"/>
        <w:rPr>
          <w:rFonts w:ascii="Palatino Linotype" w:hAnsi="Palatino Linotype" w:cs="Arial"/>
        </w:rPr>
      </w:pPr>
    </w:p>
    <w:sectPr w:rsidR="00E41A80" w:rsidRPr="00201EE7" w:rsidSect="009F07F4">
      <w:headerReference w:type="default" r:id="rId11"/>
      <w:footerReference w:type="default" r:id="rId12"/>
      <w:headerReference w:type="first" r:id="rId13"/>
      <w:footerReference w:type="first" r:id="rId14"/>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86E31" w14:textId="77777777" w:rsidR="00F403FC" w:rsidRDefault="00F403FC" w:rsidP="00C80F8C">
      <w:r>
        <w:separator/>
      </w:r>
    </w:p>
  </w:endnote>
  <w:endnote w:type="continuationSeparator" w:id="0">
    <w:p w14:paraId="4E795413" w14:textId="77777777" w:rsidR="00F403FC" w:rsidRDefault="00F403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9D83D9" w:rsidR="00EF137F" w:rsidRDefault="00EF13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B1D04">
      <w:rPr>
        <w:rFonts w:ascii="Arial" w:hAnsi="Arial" w:cs="Arial"/>
        <w:b/>
        <w:bCs/>
        <w:noProof/>
        <w:sz w:val="20"/>
        <w:szCs w:val="20"/>
      </w:rPr>
      <w:t>17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B1D04">
      <w:rPr>
        <w:rFonts w:ascii="Arial" w:hAnsi="Arial" w:cs="Arial"/>
        <w:b/>
        <w:bCs/>
        <w:noProof/>
        <w:sz w:val="20"/>
        <w:szCs w:val="20"/>
      </w:rPr>
      <w:t>17</w:t>
    </w:r>
    <w:r>
      <w:rPr>
        <w:rFonts w:ascii="Arial" w:hAnsi="Arial" w:cs="Arial"/>
        <w:b/>
        <w:bCs/>
        <w:sz w:val="20"/>
        <w:szCs w:val="20"/>
      </w:rPr>
      <w:fldChar w:fldCharType="end"/>
    </w:r>
  </w:p>
  <w:p w14:paraId="1192A578" w14:textId="77777777" w:rsidR="00EF137F" w:rsidRDefault="00EF137F" w:rsidP="00935A0D">
    <w:pPr>
      <w:pStyle w:val="Piedepgina"/>
      <w:rPr>
        <w:rFonts w:ascii="Times New Roman" w:hAnsi="Times New Roman" w:cs="Times New Roman"/>
      </w:rPr>
    </w:pPr>
  </w:p>
  <w:p w14:paraId="14A770F8" w14:textId="77777777" w:rsidR="00EF137F" w:rsidRDefault="00EF137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0B053E4" w:rsidR="00EF137F" w:rsidRDefault="00EF13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B1D0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B1D04">
      <w:rPr>
        <w:rFonts w:ascii="Arial" w:hAnsi="Arial" w:cs="Arial"/>
        <w:b/>
        <w:bCs/>
        <w:noProof/>
        <w:sz w:val="20"/>
        <w:szCs w:val="20"/>
      </w:rPr>
      <w:t>17</w:t>
    </w:r>
    <w:r>
      <w:rPr>
        <w:rFonts w:ascii="Arial" w:hAnsi="Arial" w:cs="Arial"/>
        <w:b/>
        <w:bCs/>
        <w:sz w:val="20"/>
        <w:szCs w:val="20"/>
      </w:rPr>
      <w:fldChar w:fldCharType="end"/>
    </w:r>
  </w:p>
  <w:p w14:paraId="5D98ABD5" w14:textId="77777777" w:rsidR="00EF137F" w:rsidRDefault="00EF13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C4C88" w14:textId="77777777" w:rsidR="00F403FC" w:rsidRDefault="00F403FC" w:rsidP="00C80F8C">
      <w:r>
        <w:separator/>
      </w:r>
    </w:p>
  </w:footnote>
  <w:footnote w:type="continuationSeparator" w:id="0">
    <w:p w14:paraId="5F04C0F0" w14:textId="77777777" w:rsidR="00F403FC" w:rsidRDefault="00F403FC" w:rsidP="00C80F8C">
      <w:r>
        <w:continuationSeparator/>
      </w:r>
    </w:p>
  </w:footnote>
  <w:footnote w:id="1">
    <w:p w14:paraId="56C45C90" w14:textId="77777777" w:rsidR="005D1A24" w:rsidRPr="009B5C3D" w:rsidRDefault="005D1A24" w:rsidP="005D1A24">
      <w:pPr>
        <w:pStyle w:val="Textonotapie"/>
        <w:rPr>
          <w:rFonts w:ascii="Palatino Linotype" w:hAnsi="Palatino Linotype"/>
          <w:sz w:val="12"/>
        </w:rPr>
      </w:pPr>
      <w:r>
        <w:rPr>
          <w:rStyle w:val="Refdenotaalpie"/>
        </w:rPr>
        <w:footnoteRef/>
      </w:r>
      <w:r>
        <w:t xml:space="preserve"> </w:t>
      </w:r>
      <w:r w:rsidRPr="009B5C3D">
        <w:rPr>
          <w:rFonts w:ascii="Palatino Linotype" w:hAnsi="Palatino Linotype"/>
          <w:sz w:val="16"/>
        </w:rPr>
        <w:t>Artículo 178</w:t>
      </w:r>
      <w:r>
        <w:rPr>
          <w:rFonts w:ascii="Palatino Linotype" w:hAnsi="Palatino Linotype"/>
          <w:sz w:val="16"/>
        </w:rPr>
        <w:t xml:space="preserve"> de la </w:t>
      </w:r>
      <w:r w:rsidRPr="009B5C3D">
        <w:rPr>
          <w:rFonts w:ascii="Palatino Linotype" w:hAnsi="Palatino Linotype"/>
          <w:sz w:val="16"/>
        </w:rPr>
        <w:t>Ley</w:t>
      </w:r>
      <w:r w:rsidRPr="009B5C3D">
        <w:rPr>
          <w:rFonts w:ascii="Palatino Linotype" w:hAnsi="Palatino Linotype" w:cs="Arial"/>
          <w:sz w:val="16"/>
        </w:rPr>
        <w:t xml:space="preserve"> de Transparencia y Acceso a la Información Pública del Estado de México y Municipios</w:t>
      </w:r>
      <w:r>
        <w:rPr>
          <w:rFonts w:ascii="Palatino Linotype" w:hAnsi="Palatino Linotype"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EF137F" w14:paraId="6B4E3B81" w14:textId="77777777" w:rsidTr="009D4854">
      <w:tc>
        <w:tcPr>
          <w:tcW w:w="2553" w:type="dxa"/>
          <w:vAlign w:val="center"/>
          <w:hideMark/>
        </w:tcPr>
        <w:p w14:paraId="0ABBC6C0" w14:textId="1226DAAF" w:rsidR="00EF137F" w:rsidRDefault="00EF137F"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455114B4" w:rsidR="00EF137F" w:rsidRDefault="00EF137F" w:rsidP="005E3C0B">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151C89">
            <w:rPr>
              <w:rFonts w:ascii="Palatino Linotype" w:eastAsiaTheme="minorEastAsia" w:hAnsi="Palatino Linotype" w:cs="Arial"/>
              <w:b/>
              <w:bCs/>
              <w:sz w:val="22"/>
              <w:szCs w:val="22"/>
              <w:lang w:val="es-MX"/>
            </w:rPr>
            <w:t>3779</w:t>
          </w:r>
          <w:r w:rsidRPr="006E5B3F">
            <w:rPr>
              <w:rFonts w:ascii="Palatino Linotype" w:eastAsiaTheme="minorEastAsia" w:hAnsi="Palatino Linotype" w:cs="Arial"/>
              <w:b/>
              <w:bCs/>
              <w:sz w:val="22"/>
              <w:szCs w:val="22"/>
              <w:lang w:val="es-MX"/>
            </w:rPr>
            <w:t>/INFOEM/IP/RR/20</w:t>
          </w:r>
          <w:r>
            <w:rPr>
              <w:rFonts w:ascii="Palatino Linotype" w:eastAsiaTheme="minorEastAsia" w:hAnsi="Palatino Linotype" w:cs="Arial"/>
              <w:b/>
              <w:bCs/>
              <w:sz w:val="22"/>
              <w:szCs w:val="22"/>
              <w:lang w:val="es-MX"/>
            </w:rPr>
            <w:t>21</w:t>
          </w:r>
        </w:p>
      </w:tc>
    </w:tr>
    <w:tr w:rsidR="00151C89" w14:paraId="31CB780F" w14:textId="77777777" w:rsidTr="009D4854">
      <w:trPr>
        <w:trHeight w:val="228"/>
      </w:trPr>
      <w:tc>
        <w:tcPr>
          <w:tcW w:w="2553" w:type="dxa"/>
          <w:vAlign w:val="center"/>
          <w:hideMark/>
        </w:tcPr>
        <w:p w14:paraId="4F49CB4A" w14:textId="6966D32E" w:rsidR="00151C89" w:rsidRDefault="00151C89" w:rsidP="00151C89">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D746D86" w:rsidR="00151C89" w:rsidRDefault="00151C89" w:rsidP="00151C89">
          <w:pPr>
            <w:jc w:val="both"/>
            <w:rPr>
              <w:rFonts w:ascii="Palatino Linotype" w:hAnsi="Palatino Linotype"/>
              <w:b/>
              <w:sz w:val="22"/>
              <w:szCs w:val="22"/>
              <w:lang w:val="es-ES_tradnl"/>
            </w:rPr>
          </w:pPr>
          <w:r w:rsidRPr="00151C89">
            <w:rPr>
              <w:rFonts w:ascii="Palatino Linotype" w:hAnsi="Palatino Linotype"/>
              <w:b/>
              <w:bCs/>
              <w:color w:val="000000"/>
              <w:sz w:val="22"/>
              <w:szCs w:val="22"/>
            </w:rPr>
            <w:t>Sistema Municipal Para el Desarrollo Integral de la Familia de Lerma</w:t>
          </w:r>
        </w:p>
      </w:tc>
    </w:tr>
    <w:tr w:rsidR="00151C89" w14:paraId="69050F56" w14:textId="77777777" w:rsidTr="009D4854">
      <w:tc>
        <w:tcPr>
          <w:tcW w:w="2553" w:type="dxa"/>
          <w:vAlign w:val="center"/>
          <w:hideMark/>
        </w:tcPr>
        <w:p w14:paraId="65C9B735" w14:textId="79BD4622" w:rsidR="00151C89" w:rsidRDefault="00151C89" w:rsidP="00151C89">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4D24CAE7" w:rsidR="00151C89" w:rsidRDefault="00151C89" w:rsidP="00151C89">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77A037B3" w:rsidR="00EF137F" w:rsidRDefault="00EF137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68F80C97">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F137F" w:rsidRDefault="00EF137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F137F" w:rsidRDefault="00EF137F"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EF137F" w14:paraId="477E149B" w14:textId="77777777" w:rsidTr="00C47D1B">
      <w:tc>
        <w:tcPr>
          <w:tcW w:w="2553" w:type="dxa"/>
          <w:vAlign w:val="center"/>
          <w:hideMark/>
        </w:tcPr>
        <w:p w14:paraId="5C0586E4" w14:textId="77777777" w:rsidR="00EF137F" w:rsidRDefault="00EF137F"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0844406C" w:rsidR="00EF137F" w:rsidRPr="004440AC" w:rsidRDefault="00EF137F" w:rsidP="00CA389D">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w:t>
          </w:r>
          <w:r w:rsidR="00151C89">
            <w:rPr>
              <w:rFonts w:ascii="Palatino Linotype" w:eastAsiaTheme="minorEastAsia" w:hAnsi="Palatino Linotype" w:cs="Arial"/>
              <w:b/>
              <w:bCs/>
              <w:sz w:val="22"/>
              <w:szCs w:val="22"/>
              <w:lang w:val="es-MX"/>
            </w:rPr>
            <w:t>3779</w:t>
          </w:r>
          <w:r>
            <w:rPr>
              <w:rFonts w:ascii="Palatino Linotype" w:eastAsiaTheme="minorEastAsia" w:hAnsi="Palatino Linotype" w:cs="Arial"/>
              <w:b/>
              <w:bCs/>
              <w:sz w:val="22"/>
              <w:szCs w:val="22"/>
              <w:lang w:val="es-MX"/>
            </w:rPr>
            <w:t>/INFOEM/IP/RR/2021</w:t>
          </w:r>
        </w:p>
      </w:tc>
    </w:tr>
    <w:tr w:rsidR="00EF137F" w14:paraId="5B5BE21C" w14:textId="77777777" w:rsidTr="00C47D1B">
      <w:tc>
        <w:tcPr>
          <w:tcW w:w="2553" w:type="dxa"/>
          <w:vAlign w:val="center"/>
          <w:hideMark/>
        </w:tcPr>
        <w:p w14:paraId="4AE96902" w14:textId="4E063913" w:rsidR="00EF137F" w:rsidRDefault="00EF137F"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4DC0CC48" w:rsidR="00EF137F" w:rsidRPr="004440AC" w:rsidRDefault="007B1D04" w:rsidP="00C30863">
          <w:pPr>
            <w:rPr>
              <w:rFonts w:ascii="Palatino Linotype" w:hAnsi="Palatino Linotype"/>
              <w:b/>
              <w:sz w:val="22"/>
              <w:szCs w:val="22"/>
              <w:lang w:val="es-ES_tradnl"/>
            </w:rPr>
          </w:pPr>
          <w:proofErr w:type="spellStart"/>
          <w:r>
            <w:rPr>
              <w:rFonts w:ascii="Palatino Linotype" w:hAnsi="Palatino Linotype"/>
              <w:b/>
              <w:sz w:val="22"/>
              <w:szCs w:val="22"/>
              <w:lang w:val="es-ES_tradnl"/>
            </w:rPr>
            <w:t>Xxxxxxxxx</w:t>
          </w:r>
          <w:proofErr w:type="spellEnd"/>
          <w:r w:rsidR="00151C8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EF137F" w14:paraId="22601A11" w14:textId="77777777" w:rsidTr="00C47D1B">
      <w:trPr>
        <w:trHeight w:val="228"/>
      </w:trPr>
      <w:tc>
        <w:tcPr>
          <w:tcW w:w="2553" w:type="dxa"/>
          <w:vAlign w:val="center"/>
          <w:hideMark/>
        </w:tcPr>
        <w:p w14:paraId="6EFE221D" w14:textId="49C5F800" w:rsidR="00EF137F" w:rsidRDefault="00EF137F"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295645BC" w:rsidR="00EF137F" w:rsidRPr="00151C89" w:rsidRDefault="00151C89" w:rsidP="00CA389D">
          <w:pPr>
            <w:jc w:val="both"/>
            <w:rPr>
              <w:rFonts w:ascii="Palatino Linotype" w:hAnsi="Palatino Linotype"/>
              <w:b/>
              <w:sz w:val="22"/>
              <w:szCs w:val="22"/>
              <w:lang w:val="es-ES_tradnl"/>
            </w:rPr>
          </w:pPr>
          <w:r w:rsidRPr="00151C89">
            <w:rPr>
              <w:rFonts w:ascii="Palatino Linotype" w:hAnsi="Palatino Linotype"/>
              <w:b/>
              <w:bCs/>
              <w:color w:val="000000"/>
              <w:sz w:val="22"/>
              <w:szCs w:val="22"/>
            </w:rPr>
            <w:t>Sistema Municipal Para el Desarrollo Integral de la Familia de Lerma</w:t>
          </w:r>
        </w:p>
      </w:tc>
    </w:tr>
    <w:tr w:rsidR="00EF137F" w14:paraId="2D6C630E" w14:textId="77777777" w:rsidTr="00C47D1B">
      <w:tc>
        <w:tcPr>
          <w:tcW w:w="2553" w:type="dxa"/>
          <w:vAlign w:val="center"/>
          <w:hideMark/>
        </w:tcPr>
        <w:p w14:paraId="5BD4C6DB" w14:textId="513C285C" w:rsidR="00EF137F" w:rsidRDefault="00EF137F" w:rsidP="00C47D1B">
          <w:pPr>
            <w:rPr>
              <w:rFonts w:ascii="Palatino Linotype" w:hAnsi="Palatino Linotype"/>
              <w:b/>
              <w:sz w:val="22"/>
              <w:szCs w:val="22"/>
              <w:lang w:val="es-ES_tradnl"/>
            </w:rPr>
          </w:pPr>
          <w:r>
            <w:rPr>
              <w:rFonts w:ascii="Palatino Linotype" w:hAnsi="Palatino Linotype"/>
              <w:b/>
              <w:sz w:val="22"/>
              <w:szCs w:val="22"/>
              <w:lang w:val="es-ES_tradnl"/>
            </w:rPr>
            <w:t>Comisionad</w:t>
          </w:r>
          <w:r w:rsidR="00151C89">
            <w:rPr>
              <w:rFonts w:ascii="Palatino Linotype" w:hAnsi="Palatino Linotype"/>
              <w:b/>
              <w:sz w:val="22"/>
              <w:szCs w:val="22"/>
              <w:lang w:val="es-ES_tradnl"/>
            </w:rPr>
            <w:t>a</w:t>
          </w:r>
          <w:r>
            <w:rPr>
              <w:rFonts w:ascii="Palatino Linotype" w:hAnsi="Palatino Linotype"/>
              <w:b/>
              <w:sz w:val="22"/>
              <w:szCs w:val="22"/>
              <w:lang w:val="es-ES_tradnl"/>
            </w:rPr>
            <w:t xml:space="preserve"> ponente:</w:t>
          </w:r>
        </w:p>
      </w:tc>
      <w:tc>
        <w:tcPr>
          <w:tcW w:w="3687" w:type="dxa"/>
          <w:vAlign w:val="center"/>
          <w:hideMark/>
        </w:tcPr>
        <w:p w14:paraId="0CDDA0BE" w14:textId="10DD4E9B" w:rsidR="00EF137F" w:rsidRPr="004440AC" w:rsidRDefault="00151C89"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EF137F" w:rsidRDefault="00EF137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F68"/>
    <w:multiLevelType w:val="hybridMultilevel"/>
    <w:tmpl w:val="AD9E2A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A36B7"/>
    <w:multiLevelType w:val="hybridMultilevel"/>
    <w:tmpl w:val="E9FE43A8"/>
    <w:lvl w:ilvl="0" w:tplc="CB481C5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5605D85"/>
    <w:multiLevelType w:val="hybridMultilevel"/>
    <w:tmpl w:val="18444A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C61EB"/>
    <w:multiLevelType w:val="hybridMultilevel"/>
    <w:tmpl w:val="8A58C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139B3"/>
    <w:multiLevelType w:val="hybridMultilevel"/>
    <w:tmpl w:val="A9720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9671F5"/>
    <w:multiLevelType w:val="hybridMultilevel"/>
    <w:tmpl w:val="30FE0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E273E6"/>
    <w:multiLevelType w:val="hybridMultilevel"/>
    <w:tmpl w:val="FF668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95C29"/>
    <w:multiLevelType w:val="hybridMultilevel"/>
    <w:tmpl w:val="D152C8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32ACA"/>
    <w:multiLevelType w:val="hybridMultilevel"/>
    <w:tmpl w:val="64D48D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0058C"/>
    <w:multiLevelType w:val="hybridMultilevel"/>
    <w:tmpl w:val="30FE0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7917C4"/>
    <w:multiLevelType w:val="hybridMultilevel"/>
    <w:tmpl w:val="D7BCD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83274"/>
    <w:multiLevelType w:val="hybridMultilevel"/>
    <w:tmpl w:val="9F8400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46B1D8C"/>
    <w:multiLevelType w:val="hybridMultilevel"/>
    <w:tmpl w:val="8D16223E"/>
    <w:lvl w:ilvl="0" w:tplc="CBB0C4EA">
      <w:start w:val="1"/>
      <w:numFmt w:val="decimal"/>
      <w:lvlText w:val="%1."/>
      <w:lvlJc w:val="left"/>
      <w:pPr>
        <w:ind w:left="720" w:hanging="360"/>
      </w:pPr>
      <w:rPr>
        <w:rFonts w:ascii="Palatino Linotype"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432780"/>
    <w:multiLevelType w:val="hybridMultilevel"/>
    <w:tmpl w:val="171CCD88"/>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6247D6"/>
    <w:multiLevelType w:val="hybridMultilevel"/>
    <w:tmpl w:val="50C4EBD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055E48"/>
    <w:multiLevelType w:val="hybridMultilevel"/>
    <w:tmpl w:val="86166CD2"/>
    <w:lvl w:ilvl="0" w:tplc="105850BA">
      <w:start w:val="4"/>
      <w:numFmt w:val="upperRoman"/>
      <w:lvlText w:val="%1."/>
      <w:lvlJc w:val="left"/>
      <w:pPr>
        <w:ind w:left="418" w:hanging="504"/>
      </w:pPr>
      <w:rPr>
        <w:rFonts w:ascii="Times New Roman" w:eastAsia="Times New Roman" w:hAnsi="Times New Roman" w:hint="default"/>
        <w:b/>
        <w:bCs/>
        <w:i/>
        <w:w w:val="91"/>
        <w:sz w:val="23"/>
        <w:szCs w:val="23"/>
      </w:rPr>
    </w:lvl>
    <w:lvl w:ilvl="1" w:tplc="4C40C17E">
      <w:start w:val="2"/>
      <w:numFmt w:val="upperRoman"/>
      <w:lvlText w:val="%2."/>
      <w:lvlJc w:val="left"/>
      <w:pPr>
        <w:ind w:left="1356" w:hanging="310"/>
        <w:jc w:val="right"/>
      </w:pPr>
      <w:rPr>
        <w:rFonts w:ascii="Times New Roman" w:eastAsia="Times New Roman" w:hAnsi="Times New Roman" w:hint="default"/>
        <w:i/>
        <w:w w:val="116"/>
      </w:rPr>
    </w:lvl>
    <w:lvl w:ilvl="2" w:tplc="717E63C8">
      <w:start w:val="1"/>
      <w:numFmt w:val="bullet"/>
      <w:lvlText w:val="•"/>
      <w:lvlJc w:val="left"/>
      <w:pPr>
        <w:ind w:left="2378" w:hanging="310"/>
      </w:pPr>
      <w:rPr>
        <w:rFonts w:hint="default"/>
      </w:rPr>
    </w:lvl>
    <w:lvl w:ilvl="3" w:tplc="783ACF36">
      <w:start w:val="1"/>
      <w:numFmt w:val="bullet"/>
      <w:lvlText w:val="•"/>
      <w:lvlJc w:val="left"/>
      <w:pPr>
        <w:ind w:left="3397" w:hanging="310"/>
      </w:pPr>
      <w:rPr>
        <w:rFonts w:hint="default"/>
      </w:rPr>
    </w:lvl>
    <w:lvl w:ilvl="4" w:tplc="C0726074">
      <w:start w:val="1"/>
      <w:numFmt w:val="bullet"/>
      <w:lvlText w:val="•"/>
      <w:lvlJc w:val="left"/>
      <w:pPr>
        <w:ind w:left="4415" w:hanging="310"/>
      </w:pPr>
      <w:rPr>
        <w:rFonts w:hint="default"/>
      </w:rPr>
    </w:lvl>
    <w:lvl w:ilvl="5" w:tplc="CF2EA4F6">
      <w:start w:val="1"/>
      <w:numFmt w:val="bullet"/>
      <w:lvlText w:val="•"/>
      <w:lvlJc w:val="left"/>
      <w:pPr>
        <w:ind w:left="5434" w:hanging="310"/>
      </w:pPr>
      <w:rPr>
        <w:rFonts w:hint="default"/>
      </w:rPr>
    </w:lvl>
    <w:lvl w:ilvl="6" w:tplc="EC9E2BDA">
      <w:start w:val="1"/>
      <w:numFmt w:val="bullet"/>
      <w:lvlText w:val="•"/>
      <w:lvlJc w:val="left"/>
      <w:pPr>
        <w:ind w:left="6452" w:hanging="310"/>
      </w:pPr>
      <w:rPr>
        <w:rFonts w:hint="default"/>
      </w:rPr>
    </w:lvl>
    <w:lvl w:ilvl="7" w:tplc="AA2E3630">
      <w:start w:val="1"/>
      <w:numFmt w:val="bullet"/>
      <w:lvlText w:val="•"/>
      <w:lvlJc w:val="left"/>
      <w:pPr>
        <w:ind w:left="7471" w:hanging="310"/>
      </w:pPr>
      <w:rPr>
        <w:rFonts w:hint="default"/>
      </w:rPr>
    </w:lvl>
    <w:lvl w:ilvl="8" w:tplc="556EBD94">
      <w:start w:val="1"/>
      <w:numFmt w:val="bullet"/>
      <w:lvlText w:val="•"/>
      <w:lvlJc w:val="left"/>
      <w:pPr>
        <w:ind w:left="8490" w:hanging="310"/>
      </w:pPr>
      <w:rPr>
        <w:rFonts w:hint="default"/>
      </w:rPr>
    </w:lvl>
  </w:abstractNum>
  <w:abstractNum w:abstractNumId="17" w15:restartNumberingAfterBreak="0">
    <w:nsid w:val="3FC951A8"/>
    <w:multiLevelType w:val="hybridMultilevel"/>
    <w:tmpl w:val="D6D89A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DF671D"/>
    <w:multiLevelType w:val="hybridMultilevel"/>
    <w:tmpl w:val="461C1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137945"/>
    <w:multiLevelType w:val="hybridMultilevel"/>
    <w:tmpl w:val="59601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1E4CE0"/>
    <w:multiLevelType w:val="hybridMultilevel"/>
    <w:tmpl w:val="0476A48C"/>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646679"/>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3" w15:restartNumberingAfterBreak="0">
    <w:nsid w:val="52717589"/>
    <w:multiLevelType w:val="hybridMultilevel"/>
    <w:tmpl w:val="5AD07A36"/>
    <w:lvl w:ilvl="0" w:tplc="691CAE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661DF6"/>
    <w:multiLevelType w:val="hybridMultilevel"/>
    <w:tmpl w:val="4CACCE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773A8F"/>
    <w:multiLevelType w:val="hybridMultilevel"/>
    <w:tmpl w:val="5C0CD1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1A445D"/>
    <w:multiLevelType w:val="hybridMultilevel"/>
    <w:tmpl w:val="30B61176"/>
    <w:lvl w:ilvl="0" w:tplc="866E8B1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8" w15:restartNumberingAfterBreak="0">
    <w:nsid w:val="62B17E07"/>
    <w:multiLevelType w:val="hybridMultilevel"/>
    <w:tmpl w:val="3498FB36"/>
    <w:lvl w:ilvl="0" w:tplc="080A0001">
      <w:start w:val="1"/>
      <w:numFmt w:val="bullet"/>
      <w:lvlText w:val=""/>
      <w:lvlJc w:val="left"/>
      <w:pPr>
        <w:ind w:left="786" w:hanging="360"/>
      </w:pPr>
      <w:rPr>
        <w:rFonts w:ascii="Symbol" w:hAnsi="Symbol" w:hint="default"/>
        <w:b w:val="0"/>
      </w:rPr>
    </w:lvl>
    <w:lvl w:ilvl="1" w:tplc="080A0019">
      <w:start w:val="1"/>
      <w:numFmt w:val="lowerLetter"/>
      <w:lvlText w:val="%2."/>
      <w:lvlJc w:val="left"/>
      <w:pPr>
        <w:ind w:left="1566" w:hanging="360"/>
      </w:pPr>
    </w:lvl>
    <w:lvl w:ilvl="2" w:tplc="080A001B">
      <w:start w:val="1"/>
      <w:numFmt w:val="lowerRoman"/>
      <w:lvlText w:val="%3."/>
      <w:lvlJc w:val="right"/>
      <w:pPr>
        <w:ind w:left="2286" w:hanging="180"/>
      </w:pPr>
    </w:lvl>
    <w:lvl w:ilvl="3" w:tplc="080A000F">
      <w:start w:val="1"/>
      <w:numFmt w:val="decimal"/>
      <w:lvlText w:val="%4."/>
      <w:lvlJc w:val="left"/>
      <w:pPr>
        <w:ind w:left="3006" w:hanging="360"/>
      </w:pPr>
    </w:lvl>
    <w:lvl w:ilvl="4" w:tplc="080A0019">
      <w:start w:val="1"/>
      <w:numFmt w:val="lowerLetter"/>
      <w:lvlText w:val="%5."/>
      <w:lvlJc w:val="left"/>
      <w:pPr>
        <w:ind w:left="3726" w:hanging="360"/>
      </w:pPr>
    </w:lvl>
    <w:lvl w:ilvl="5" w:tplc="080A001B">
      <w:start w:val="1"/>
      <w:numFmt w:val="lowerRoman"/>
      <w:lvlText w:val="%6."/>
      <w:lvlJc w:val="right"/>
      <w:pPr>
        <w:ind w:left="4446" w:hanging="180"/>
      </w:pPr>
    </w:lvl>
    <w:lvl w:ilvl="6" w:tplc="080A000F">
      <w:start w:val="1"/>
      <w:numFmt w:val="decimal"/>
      <w:lvlText w:val="%7."/>
      <w:lvlJc w:val="left"/>
      <w:pPr>
        <w:ind w:left="5166" w:hanging="360"/>
      </w:pPr>
    </w:lvl>
    <w:lvl w:ilvl="7" w:tplc="080A0019">
      <w:start w:val="1"/>
      <w:numFmt w:val="lowerLetter"/>
      <w:lvlText w:val="%8."/>
      <w:lvlJc w:val="left"/>
      <w:pPr>
        <w:ind w:left="5886" w:hanging="360"/>
      </w:pPr>
    </w:lvl>
    <w:lvl w:ilvl="8" w:tplc="080A001B">
      <w:start w:val="1"/>
      <w:numFmt w:val="lowerRoman"/>
      <w:lvlText w:val="%9."/>
      <w:lvlJc w:val="right"/>
      <w:pPr>
        <w:ind w:left="6606" w:hanging="180"/>
      </w:pPr>
    </w:lvl>
  </w:abstractNum>
  <w:abstractNum w:abstractNumId="29" w15:restartNumberingAfterBreak="0">
    <w:nsid w:val="66923515"/>
    <w:multiLevelType w:val="hybridMultilevel"/>
    <w:tmpl w:val="2D382C58"/>
    <w:lvl w:ilvl="0" w:tplc="E26CDDC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CE4272"/>
    <w:multiLevelType w:val="hybridMultilevel"/>
    <w:tmpl w:val="7F461AC4"/>
    <w:lvl w:ilvl="0" w:tplc="080A000F">
      <w:start w:val="1"/>
      <w:numFmt w:val="decimal"/>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1" w15:restartNumberingAfterBreak="0">
    <w:nsid w:val="67C23C5F"/>
    <w:multiLevelType w:val="hybridMultilevel"/>
    <w:tmpl w:val="972C0576"/>
    <w:lvl w:ilvl="0" w:tplc="80C47E4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D275A0"/>
    <w:multiLevelType w:val="hybridMultilevel"/>
    <w:tmpl w:val="B9BAADC8"/>
    <w:lvl w:ilvl="0" w:tplc="AD86755C">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DFF0DFB"/>
    <w:multiLevelType w:val="hybridMultilevel"/>
    <w:tmpl w:val="C3D08F48"/>
    <w:lvl w:ilvl="0" w:tplc="500EB892">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EE519FB"/>
    <w:multiLevelType w:val="hybridMultilevel"/>
    <w:tmpl w:val="CFD26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2B4F1C"/>
    <w:multiLevelType w:val="hybridMultilevel"/>
    <w:tmpl w:val="DF0692B2"/>
    <w:lvl w:ilvl="0" w:tplc="5A5627D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6" w15:restartNumberingAfterBreak="0">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51316D"/>
    <w:multiLevelType w:val="hybridMultilevel"/>
    <w:tmpl w:val="FA5070A2"/>
    <w:lvl w:ilvl="0" w:tplc="0E543392">
      <w:start w:val="1"/>
      <w:numFmt w:val="decimal"/>
      <w:lvlText w:val="%1."/>
      <w:lvlJc w:val="left"/>
      <w:pPr>
        <w:ind w:left="720" w:hanging="360"/>
      </w:pPr>
      <w:rPr>
        <w:rFonts w:eastAsia="Times New Roman" w:cs="Times New Roman" w:hint="default"/>
        <w:b/>
        <w:i w:val="0"/>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8"/>
  </w:num>
  <w:num w:numId="3">
    <w:abstractNumId w:val="29"/>
  </w:num>
  <w:num w:numId="4">
    <w:abstractNumId w:val="6"/>
  </w:num>
  <w:num w:numId="5">
    <w:abstractNumId w:val="25"/>
  </w:num>
  <w:num w:numId="6">
    <w:abstractNumId w:val="20"/>
  </w:num>
  <w:num w:numId="7">
    <w:abstractNumId w:val="19"/>
  </w:num>
  <w:num w:numId="8">
    <w:abstractNumId w:val="34"/>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5"/>
  </w:num>
  <w:num w:numId="12">
    <w:abstractNumId w:val="33"/>
  </w:num>
  <w:num w:numId="13">
    <w:abstractNumId w:val="26"/>
  </w:num>
  <w:num w:numId="14">
    <w:abstractNumId w:val="18"/>
  </w:num>
  <w:num w:numId="15">
    <w:abstractNumId w:val="7"/>
  </w:num>
  <w:num w:numId="16">
    <w:abstractNumId w:val="16"/>
  </w:num>
  <w:num w:numId="17">
    <w:abstractNumId w:val="35"/>
  </w:num>
  <w:num w:numId="18">
    <w:abstractNumId w:val="31"/>
  </w:num>
  <w:num w:numId="19">
    <w:abstractNumId w:val="14"/>
  </w:num>
  <w:num w:numId="20">
    <w:abstractNumId w:val="11"/>
  </w:num>
  <w:num w:numId="21">
    <w:abstractNumId w:val="27"/>
  </w:num>
  <w:num w:numId="22">
    <w:abstractNumId w:val="22"/>
  </w:num>
  <w:num w:numId="23">
    <w:abstractNumId w:val="32"/>
  </w:num>
  <w:num w:numId="24">
    <w:abstractNumId w:val="4"/>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0"/>
  </w:num>
  <w:num w:numId="28">
    <w:abstractNumId w:val="24"/>
  </w:num>
  <w:num w:numId="29">
    <w:abstractNumId w:val="17"/>
  </w:num>
  <w:num w:numId="30">
    <w:abstractNumId w:val="9"/>
  </w:num>
  <w:num w:numId="31">
    <w:abstractNumId w:val="5"/>
  </w:num>
  <w:num w:numId="32">
    <w:abstractNumId w:val="3"/>
  </w:num>
  <w:num w:numId="33">
    <w:abstractNumId w:val="0"/>
  </w:num>
  <w:num w:numId="34">
    <w:abstractNumId w:val="37"/>
  </w:num>
  <w:num w:numId="35">
    <w:abstractNumId w:val="2"/>
  </w:num>
  <w:num w:numId="36">
    <w:abstractNumId w:val="10"/>
  </w:num>
  <w:num w:numId="37">
    <w:abstractNumId w:val="23"/>
  </w:num>
  <w:num w:numId="38">
    <w:abstractNumId w:val="36"/>
  </w:num>
  <w:num w:numId="39">
    <w:abstractNumId w:val="1"/>
  </w:num>
  <w:num w:numId="4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61F4"/>
    <w:rsid w:val="0000625E"/>
    <w:rsid w:val="000064FC"/>
    <w:rsid w:val="0000746A"/>
    <w:rsid w:val="000115F7"/>
    <w:rsid w:val="00012A5F"/>
    <w:rsid w:val="00012D1B"/>
    <w:rsid w:val="000147FB"/>
    <w:rsid w:val="000151E0"/>
    <w:rsid w:val="000155EF"/>
    <w:rsid w:val="000163E2"/>
    <w:rsid w:val="00016B04"/>
    <w:rsid w:val="00017BE1"/>
    <w:rsid w:val="00020869"/>
    <w:rsid w:val="00020A18"/>
    <w:rsid w:val="00021E8D"/>
    <w:rsid w:val="000239D7"/>
    <w:rsid w:val="00023C79"/>
    <w:rsid w:val="00024227"/>
    <w:rsid w:val="00024AE6"/>
    <w:rsid w:val="000252E9"/>
    <w:rsid w:val="00025532"/>
    <w:rsid w:val="00026705"/>
    <w:rsid w:val="00026D94"/>
    <w:rsid w:val="00027E08"/>
    <w:rsid w:val="0003080E"/>
    <w:rsid w:val="00030E35"/>
    <w:rsid w:val="000313AF"/>
    <w:rsid w:val="000314E8"/>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761"/>
    <w:rsid w:val="00047F41"/>
    <w:rsid w:val="00051773"/>
    <w:rsid w:val="0005205E"/>
    <w:rsid w:val="00053D74"/>
    <w:rsid w:val="00054EFE"/>
    <w:rsid w:val="00055938"/>
    <w:rsid w:val="00057073"/>
    <w:rsid w:val="00060CD1"/>
    <w:rsid w:val="000646E3"/>
    <w:rsid w:val="000660B9"/>
    <w:rsid w:val="000667E0"/>
    <w:rsid w:val="0006770E"/>
    <w:rsid w:val="00070A81"/>
    <w:rsid w:val="00071462"/>
    <w:rsid w:val="00071A99"/>
    <w:rsid w:val="00072D06"/>
    <w:rsid w:val="00074010"/>
    <w:rsid w:val="000752EF"/>
    <w:rsid w:val="00075D7A"/>
    <w:rsid w:val="00076CAF"/>
    <w:rsid w:val="0007730D"/>
    <w:rsid w:val="00077347"/>
    <w:rsid w:val="00077788"/>
    <w:rsid w:val="00077C21"/>
    <w:rsid w:val="00080FA4"/>
    <w:rsid w:val="0008195D"/>
    <w:rsid w:val="000824DB"/>
    <w:rsid w:val="00083058"/>
    <w:rsid w:val="0008542A"/>
    <w:rsid w:val="00085C91"/>
    <w:rsid w:val="00086E2B"/>
    <w:rsid w:val="00086EAA"/>
    <w:rsid w:val="00087498"/>
    <w:rsid w:val="00087514"/>
    <w:rsid w:val="00090DE6"/>
    <w:rsid w:val="00090EBA"/>
    <w:rsid w:val="00091682"/>
    <w:rsid w:val="000941E9"/>
    <w:rsid w:val="0009456A"/>
    <w:rsid w:val="00094E67"/>
    <w:rsid w:val="0009719D"/>
    <w:rsid w:val="00097C05"/>
    <w:rsid w:val="00097E96"/>
    <w:rsid w:val="00097EF0"/>
    <w:rsid w:val="000A05A2"/>
    <w:rsid w:val="000A0D0B"/>
    <w:rsid w:val="000A1C9A"/>
    <w:rsid w:val="000A1E1F"/>
    <w:rsid w:val="000A261A"/>
    <w:rsid w:val="000A351A"/>
    <w:rsid w:val="000A3A51"/>
    <w:rsid w:val="000A4EC4"/>
    <w:rsid w:val="000A515A"/>
    <w:rsid w:val="000A577A"/>
    <w:rsid w:val="000A5B28"/>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3D4F"/>
    <w:rsid w:val="000C4453"/>
    <w:rsid w:val="000C54A3"/>
    <w:rsid w:val="000C6204"/>
    <w:rsid w:val="000C669E"/>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BA7"/>
    <w:rsid w:val="00135D98"/>
    <w:rsid w:val="00136083"/>
    <w:rsid w:val="00137C1F"/>
    <w:rsid w:val="00141F78"/>
    <w:rsid w:val="00143012"/>
    <w:rsid w:val="00143967"/>
    <w:rsid w:val="001445AB"/>
    <w:rsid w:val="0014506E"/>
    <w:rsid w:val="00147E1D"/>
    <w:rsid w:val="00150789"/>
    <w:rsid w:val="00150C0D"/>
    <w:rsid w:val="00151C89"/>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BA"/>
    <w:rsid w:val="001A0F86"/>
    <w:rsid w:val="001A1810"/>
    <w:rsid w:val="001A2131"/>
    <w:rsid w:val="001A2A37"/>
    <w:rsid w:val="001A2FF3"/>
    <w:rsid w:val="001A373A"/>
    <w:rsid w:val="001A4F68"/>
    <w:rsid w:val="001A7913"/>
    <w:rsid w:val="001B2379"/>
    <w:rsid w:val="001B3256"/>
    <w:rsid w:val="001B3C02"/>
    <w:rsid w:val="001B5099"/>
    <w:rsid w:val="001B6BDC"/>
    <w:rsid w:val="001B6E23"/>
    <w:rsid w:val="001C085B"/>
    <w:rsid w:val="001C0C3F"/>
    <w:rsid w:val="001C1CAE"/>
    <w:rsid w:val="001C1DC2"/>
    <w:rsid w:val="001C304B"/>
    <w:rsid w:val="001C42A7"/>
    <w:rsid w:val="001C4B91"/>
    <w:rsid w:val="001C51A0"/>
    <w:rsid w:val="001C592C"/>
    <w:rsid w:val="001C5CD3"/>
    <w:rsid w:val="001C6115"/>
    <w:rsid w:val="001D0631"/>
    <w:rsid w:val="001D064E"/>
    <w:rsid w:val="001D19AB"/>
    <w:rsid w:val="001D2EB5"/>
    <w:rsid w:val="001D54C7"/>
    <w:rsid w:val="001D63C6"/>
    <w:rsid w:val="001E0ACB"/>
    <w:rsid w:val="001E1B79"/>
    <w:rsid w:val="001E1C02"/>
    <w:rsid w:val="001E39C4"/>
    <w:rsid w:val="001E3CA0"/>
    <w:rsid w:val="001E5309"/>
    <w:rsid w:val="001E64BE"/>
    <w:rsid w:val="001E766B"/>
    <w:rsid w:val="001F05C9"/>
    <w:rsid w:val="001F07FA"/>
    <w:rsid w:val="001F1B46"/>
    <w:rsid w:val="001F1F7D"/>
    <w:rsid w:val="001F20AB"/>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922"/>
    <w:rsid w:val="00220958"/>
    <w:rsid w:val="00221545"/>
    <w:rsid w:val="00221D2C"/>
    <w:rsid w:val="0022285B"/>
    <w:rsid w:val="00222F65"/>
    <w:rsid w:val="00223D0B"/>
    <w:rsid w:val="00225FCB"/>
    <w:rsid w:val="002278E9"/>
    <w:rsid w:val="00231269"/>
    <w:rsid w:val="002319AC"/>
    <w:rsid w:val="0023264F"/>
    <w:rsid w:val="00233285"/>
    <w:rsid w:val="00233748"/>
    <w:rsid w:val="0023380E"/>
    <w:rsid w:val="002339A2"/>
    <w:rsid w:val="00233F88"/>
    <w:rsid w:val="00234DEF"/>
    <w:rsid w:val="00235FB4"/>
    <w:rsid w:val="00236E44"/>
    <w:rsid w:val="00242C4A"/>
    <w:rsid w:val="0024380A"/>
    <w:rsid w:val="0024404E"/>
    <w:rsid w:val="002440EB"/>
    <w:rsid w:val="002441D0"/>
    <w:rsid w:val="00244265"/>
    <w:rsid w:val="00244EEF"/>
    <w:rsid w:val="00251066"/>
    <w:rsid w:val="00251C63"/>
    <w:rsid w:val="002529ED"/>
    <w:rsid w:val="0025386B"/>
    <w:rsid w:val="00253F03"/>
    <w:rsid w:val="002556CA"/>
    <w:rsid w:val="00255E4E"/>
    <w:rsid w:val="00256193"/>
    <w:rsid w:val="00257AA8"/>
    <w:rsid w:val="0026164E"/>
    <w:rsid w:val="0026271B"/>
    <w:rsid w:val="002629E7"/>
    <w:rsid w:val="00262A44"/>
    <w:rsid w:val="002657BB"/>
    <w:rsid w:val="0026683E"/>
    <w:rsid w:val="00266A60"/>
    <w:rsid w:val="002677C1"/>
    <w:rsid w:val="00267A6D"/>
    <w:rsid w:val="00270883"/>
    <w:rsid w:val="00271446"/>
    <w:rsid w:val="00275423"/>
    <w:rsid w:val="00276D8F"/>
    <w:rsid w:val="00276F2E"/>
    <w:rsid w:val="0027702B"/>
    <w:rsid w:val="00277F70"/>
    <w:rsid w:val="002817BA"/>
    <w:rsid w:val="00281EF2"/>
    <w:rsid w:val="00282135"/>
    <w:rsid w:val="00283308"/>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AB0"/>
    <w:rsid w:val="002A0448"/>
    <w:rsid w:val="002A28FE"/>
    <w:rsid w:val="002A3A7A"/>
    <w:rsid w:val="002A43B0"/>
    <w:rsid w:val="002A5EA5"/>
    <w:rsid w:val="002A6CC7"/>
    <w:rsid w:val="002B0A1D"/>
    <w:rsid w:val="002B0EF8"/>
    <w:rsid w:val="002B1708"/>
    <w:rsid w:val="002B2467"/>
    <w:rsid w:val="002B393B"/>
    <w:rsid w:val="002B3E09"/>
    <w:rsid w:val="002B45EF"/>
    <w:rsid w:val="002B45F2"/>
    <w:rsid w:val="002B4950"/>
    <w:rsid w:val="002B62AF"/>
    <w:rsid w:val="002B7622"/>
    <w:rsid w:val="002B7C06"/>
    <w:rsid w:val="002C053B"/>
    <w:rsid w:val="002C0C63"/>
    <w:rsid w:val="002C0F55"/>
    <w:rsid w:val="002C0F5C"/>
    <w:rsid w:val="002C4011"/>
    <w:rsid w:val="002C4537"/>
    <w:rsid w:val="002C4BC2"/>
    <w:rsid w:val="002C4CA2"/>
    <w:rsid w:val="002C4EBB"/>
    <w:rsid w:val="002C4F45"/>
    <w:rsid w:val="002C6154"/>
    <w:rsid w:val="002C6432"/>
    <w:rsid w:val="002C77E4"/>
    <w:rsid w:val="002C7992"/>
    <w:rsid w:val="002D02DC"/>
    <w:rsid w:val="002D07B6"/>
    <w:rsid w:val="002D2486"/>
    <w:rsid w:val="002D46BF"/>
    <w:rsid w:val="002D508B"/>
    <w:rsid w:val="002D678A"/>
    <w:rsid w:val="002D6AD2"/>
    <w:rsid w:val="002E03BC"/>
    <w:rsid w:val="002E1D63"/>
    <w:rsid w:val="002E4EC0"/>
    <w:rsid w:val="002E5744"/>
    <w:rsid w:val="002E6172"/>
    <w:rsid w:val="002E6B74"/>
    <w:rsid w:val="002F1C4D"/>
    <w:rsid w:val="002F2653"/>
    <w:rsid w:val="002F2FB4"/>
    <w:rsid w:val="002F3910"/>
    <w:rsid w:val="002F3A84"/>
    <w:rsid w:val="002F411A"/>
    <w:rsid w:val="002F54A4"/>
    <w:rsid w:val="002F5A90"/>
    <w:rsid w:val="002F700E"/>
    <w:rsid w:val="002F772C"/>
    <w:rsid w:val="002F78E8"/>
    <w:rsid w:val="003002F7"/>
    <w:rsid w:val="00302787"/>
    <w:rsid w:val="00302C06"/>
    <w:rsid w:val="00302FBC"/>
    <w:rsid w:val="00303BC7"/>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6AE6"/>
    <w:rsid w:val="00326DF2"/>
    <w:rsid w:val="00327357"/>
    <w:rsid w:val="0033030C"/>
    <w:rsid w:val="003324DF"/>
    <w:rsid w:val="003339C3"/>
    <w:rsid w:val="00333C7C"/>
    <w:rsid w:val="003349F4"/>
    <w:rsid w:val="00335047"/>
    <w:rsid w:val="0033544E"/>
    <w:rsid w:val="003404F0"/>
    <w:rsid w:val="00340606"/>
    <w:rsid w:val="00340B86"/>
    <w:rsid w:val="0034164E"/>
    <w:rsid w:val="00342AE7"/>
    <w:rsid w:val="00343A82"/>
    <w:rsid w:val="00345D3E"/>
    <w:rsid w:val="00347274"/>
    <w:rsid w:val="0034736C"/>
    <w:rsid w:val="00347F1F"/>
    <w:rsid w:val="00351CB7"/>
    <w:rsid w:val="00352703"/>
    <w:rsid w:val="00352FCD"/>
    <w:rsid w:val="003537DE"/>
    <w:rsid w:val="003541CA"/>
    <w:rsid w:val="003543B2"/>
    <w:rsid w:val="003555AA"/>
    <w:rsid w:val="003557C1"/>
    <w:rsid w:val="00355B75"/>
    <w:rsid w:val="00356202"/>
    <w:rsid w:val="0035716F"/>
    <w:rsid w:val="003579BC"/>
    <w:rsid w:val="0036086E"/>
    <w:rsid w:val="00361B13"/>
    <w:rsid w:val="003633DD"/>
    <w:rsid w:val="003638A7"/>
    <w:rsid w:val="003655C3"/>
    <w:rsid w:val="00366C6B"/>
    <w:rsid w:val="00367BBB"/>
    <w:rsid w:val="00367CE5"/>
    <w:rsid w:val="00371ADB"/>
    <w:rsid w:val="0037225D"/>
    <w:rsid w:val="003729E8"/>
    <w:rsid w:val="00373299"/>
    <w:rsid w:val="00373579"/>
    <w:rsid w:val="00374C7D"/>
    <w:rsid w:val="00374F4D"/>
    <w:rsid w:val="003756E8"/>
    <w:rsid w:val="00375BB0"/>
    <w:rsid w:val="0037663F"/>
    <w:rsid w:val="00377B34"/>
    <w:rsid w:val="00382014"/>
    <w:rsid w:val="00384CD8"/>
    <w:rsid w:val="00387128"/>
    <w:rsid w:val="003A0C73"/>
    <w:rsid w:val="003A11DD"/>
    <w:rsid w:val="003A19EE"/>
    <w:rsid w:val="003A2B96"/>
    <w:rsid w:val="003A5891"/>
    <w:rsid w:val="003A5A6E"/>
    <w:rsid w:val="003A5E0F"/>
    <w:rsid w:val="003A6186"/>
    <w:rsid w:val="003A6534"/>
    <w:rsid w:val="003A7A6D"/>
    <w:rsid w:val="003A7E31"/>
    <w:rsid w:val="003A7F01"/>
    <w:rsid w:val="003B12E4"/>
    <w:rsid w:val="003B5CA9"/>
    <w:rsid w:val="003B62A2"/>
    <w:rsid w:val="003B6A7C"/>
    <w:rsid w:val="003B72E9"/>
    <w:rsid w:val="003C375A"/>
    <w:rsid w:val="003C4A79"/>
    <w:rsid w:val="003C5222"/>
    <w:rsid w:val="003C5460"/>
    <w:rsid w:val="003C55F5"/>
    <w:rsid w:val="003C5A54"/>
    <w:rsid w:val="003C5BCA"/>
    <w:rsid w:val="003C741C"/>
    <w:rsid w:val="003D1883"/>
    <w:rsid w:val="003D18A4"/>
    <w:rsid w:val="003D1ED1"/>
    <w:rsid w:val="003D25A4"/>
    <w:rsid w:val="003D489B"/>
    <w:rsid w:val="003D48A3"/>
    <w:rsid w:val="003D5101"/>
    <w:rsid w:val="003D61B0"/>
    <w:rsid w:val="003E0A67"/>
    <w:rsid w:val="003E0BFB"/>
    <w:rsid w:val="003E132A"/>
    <w:rsid w:val="003E5DB7"/>
    <w:rsid w:val="003E5F18"/>
    <w:rsid w:val="003E6D0E"/>
    <w:rsid w:val="003E70A1"/>
    <w:rsid w:val="003F09F0"/>
    <w:rsid w:val="003F2BA9"/>
    <w:rsid w:val="003F3041"/>
    <w:rsid w:val="003F3A6C"/>
    <w:rsid w:val="003F52C2"/>
    <w:rsid w:val="003F58C3"/>
    <w:rsid w:val="003F5CBA"/>
    <w:rsid w:val="003F61FF"/>
    <w:rsid w:val="003F6A1E"/>
    <w:rsid w:val="003F733C"/>
    <w:rsid w:val="003F7346"/>
    <w:rsid w:val="003F7FEC"/>
    <w:rsid w:val="0040233B"/>
    <w:rsid w:val="00403FAA"/>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2DF8"/>
    <w:rsid w:val="0042327C"/>
    <w:rsid w:val="004235DA"/>
    <w:rsid w:val="00423786"/>
    <w:rsid w:val="00423D1D"/>
    <w:rsid w:val="00424241"/>
    <w:rsid w:val="00425620"/>
    <w:rsid w:val="004315B7"/>
    <w:rsid w:val="00431ACB"/>
    <w:rsid w:val="00431E02"/>
    <w:rsid w:val="0043317E"/>
    <w:rsid w:val="00433345"/>
    <w:rsid w:val="0043397D"/>
    <w:rsid w:val="00434033"/>
    <w:rsid w:val="00434264"/>
    <w:rsid w:val="0043442A"/>
    <w:rsid w:val="00434B46"/>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4D5F"/>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23A9"/>
    <w:rsid w:val="00472460"/>
    <w:rsid w:val="004754E1"/>
    <w:rsid w:val="004763B5"/>
    <w:rsid w:val="00476A24"/>
    <w:rsid w:val="0047775E"/>
    <w:rsid w:val="004800D6"/>
    <w:rsid w:val="00481ABD"/>
    <w:rsid w:val="00482683"/>
    <w:rsid w:val="00482731"/>
    <w:rsid w:val="0048286C"/>
    <w:rsid w:val="00483A0F"/>
    <w:rsid w:val="00484625"/>
    <w:rsid w:val="0048589D"/>
    <w:rsid w:val="004879E2"/>
    <w:rsid w:val="00487F15"/>
    <w:rsid w:val="00490693"/>
    <w:rsid w:val="004912A0"/>
    <w:rsid w:val="004928DE"/>
    <w:rsid w:val="00493E2F"/>
    <w:rsid w:val="00494CB5"/>
    <w:rsid w:val="004954D8"/>
    <w:rsid w:val="0049576C"/>
    <w:rsid w:val="00495836"/>
    <w:rsid w:val="004967E8"/>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611"/>
    <w:rsid w:val="004C7629"/>
    <w:rsid w:val="004C7701"/>
    <w:rsid w:val="004D088F"/>
    <w:rsid w:val="004D0A26"/>
    <w:rsid w:val="004D0EE4"/>
    <w:rsid w:val="004D30E1"/>
    <w:rsid w:val="004D35FC"/>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4F7AC2"/>
    <w:rsid w:val="00501721"/>
    <w:rsid w:val="00503053"/>
    <w:rsid w:val="00505B26"/>
    <w:rsid w:val="0050606E"/>
    <w:rsid w:val="00506258"/>
    <w:rsid w:val="00507449"/>
    <w:rsid w:val="00511092"/>
    <w:rsid w:val="00511602"/>
    <w:rsid w:val="0051166B"/>
    <w:rsid w:val="005119CD"/>
    <w:rsid w:val="00513EAE"/>
    <w:rsid w:val="005164B6"/>
    <w:rsid w:val="00516E6A"/>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2386"/>
    <w:rsid w:val="00542D8A"/>
    <w:rsid w:val="00544117"/>
    <w:rsid w:val="00544E0A"/>
    <w:rsid w:val="00550CA5"/>
    <w:rsid w:val="00551BA4"/>
    <w:rsid w:val="00552D59"/>
    <w:rsid w:val="00553835"/>
    <w:rsid w:val="00555595"/>
    <w:rsid w:val="005556E4"/>
    <w:rsid w:val="0055597D"/>
    <w:rsid w:val="00557314"/>
    <w:rsid w:val="0056136A"/>
    <w:rsid w:val="00561A82"/>
    <w:rsid w:val="00561B6E"/>
    <w:rsid w:val="005624EC"/>
    <w:rsid w:val="0056316F"/>
    <w:rsid w:val="00564711"/>
    <w:rsid w:val="00565483"/>
    <w:rsid w:val="0056588E"/>
    <w:rsid w:val="00571391"/>
    <w:rsid w:val="005726F4"/>
    <w:rsid w:val="00573949"/>
    <w:rsid w:val="00573ECF"/>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FED"/>
    <w:rsid w:val="005B3671"/>
    <w:rsid w:val="005B3B62"/>
    <w:rsid w:val="005B3D93"/>
    <w:rsid w:val="005B6938"/>
    <w:rsid w:val="005B6F32"/>
    <w:rsid w:val="005B7350"/>
    <w:rsid w:val="005C3943"/>
    <w:rsid w:val="005C3D2C"/>
    <w:rsid w:val="005C5799"/>
    <w:rsid w:val="005C5929"/>
    <w:rsid w:val="005C6B17"/>
    <w:rsid w:val="005D1A24"/>
    <w:rsid w:val="005D1DF5"/>
    <w:rsid w:val="005D45A0"/>
    <w:rsid w:val="005D5BB3"/>
    <w:rsid w:val="005D6415"/>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3102"/>
    <w:rsid w:val="005F4281"/>
    <w:rsid w:val="005F4C5D"/>
    <w:rsid w:val="005F4DCE"/>
    <w:rsid w:val="005F557E"/>
    <w:rsid w:val="005F5725"/>
    <w:rsid w:val="0060026F"/>
    <w:rsid w:val="00600733"/>
    <w:rsid w:val="006010BF"/>
    <w:rsid w:val="0060127F"/>
    <w:rsid w:val="00601296"/>
    <w:rsid w:val="00601A09"/>
    <w:rsid w:val="00601B42"/>
    <w:rsid w:val="006031FE"/>
    <w:rsid w:val="00603E10"/>
    <w:rsid w:val="006047FC"/>
    <w:rsid w:val="006048D2"/>
    <w:rsid w:val="00605233"/>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3DDC"/>
    <w:rsid w:val="00623E1E"/>
    <w:rsid w:val="00623EA3"/>
    <w:rsid w:val="00624BDB"/>
    <w:rsid w:val="00625AFD"/>
    <w:rsid w:val="00625E1B"/>
    <w:rsid w:val="006274A1"/>
    <w:rsid w:val="00627B5D"/>
    <w:rsid w:val="006302FD"/>
    <w:rsid w:val="00631C13"/>
    <w:rsid w:val="00631E10"/>
    <w:rsid w:val="00632401"/>
    <w:rsid w:val="006325BF"/>
    <w:rsid w:val="0063373B"/>
    <w:rsid w:val="00633AB7"/>
    <w:rsid w:val="00634485"/>
    <w:rsid w:val="006345A0"/>
    <w:rsid w:val="006354DC"/>
    <w:rsid w:val="00635EAF"/>
    <w:rsid w:val="00636313"/>
    <w:rsid w:val="00637C16"/>
    <w:rsid w:val="00637FDB"/>
    <w:rsid w:val="00641BB7"/>
    <w:rsid w:val="00643D6C"/>
    <w:rsid w:val="006445D2"/>
    <w:rsid w:val="00645887"/>
    <w:rsid w:val="0064661F"/>
    <w:rsid w:val="00647094"/>
    <w:rsid w:val="006505D9"/>
    <w:rsid w:val="00653030"/>
    <w:rsid w:val="00655B83"/>
    <w:rsid w:val="00655F33"/>
    <w:rsid w:val="00656AB0"/>
    <w:rsid w:val="00656C59"/>
    <w:rsid w:val="006578C2"/>
    <w:rsid w:val="00661AC2"/>
    <w:rsid w:val="00661B36"/>
    <w:rsid w:val="00666655"/>
    <w:rsid w:val="00666C54"/>
    <w:rsid w:val="00667C8B"/>
    <w:rsid w:val="00667D3E"/>
    <w:rsid w:val="006742F8"/>
    <w:rsid w:val="006747B5"/>
    <w:rsid w:val="00675974"/>
    <w:rsid w:val="006803E8"/>
    <w:rsid w:val="006804B2"/>
    <w:rsid w:val="00681481"/>
    <w:rsid w:val="00682656"/>
    <w:rsid w:val="00683EAC"/>
    <w:rsid w:val="00684EF6"/>
    <w:rsid w:val="00686279"/>
    <w:rsid w:val="00686A8A"/>
    <w:rsid w:val="006870C8"/>
    <w:rsid w:val="006871B3"/>
    <w:rsid w:val="006878A4"/>
    <w:rsid w:val="00690415"/>
    <w:rsid w:val="0069305F"/>
    <w:rsid w:val="00694CB5"/>
    <w:rsid w:val="006954F2"/>
    <w:rsid w:val="006957B8"/>
    <w:rsid w:val="006A03CD"/>
    <w:rsid w:val="006A06FE"/>
    <w:rsid w:val="006A42D4"/>
    <w:rsid w:val="006A4E98"/>
    <w:rsid w:val="006A737B"/>
    <w:rsid w:val="006A77F3"/>
    <w:rsid w:val="006A7829"/>
    <w:rsid w:val="006A7D53"/>
    <w:rsid w:val="006B1BF1"/>
    <w:rsid w:val="006B2A9B"/>
    <w:rsid w:val="006B2BA6"/>
    <w:rsid w:val="006B36C6"/>
    <w:rsid w:val="006B3762"/>
    <w:rsid w:val="006B3E26"/>
    <w:rsid w:val="006B432D"/>
    <w:rsid w:val="006B4844"/>
    <w:rsid w:val="006B4A50"/>
    <w:rsid w:val="006B4B65"/>
    <w:rsid w:val="006B537E"/>
    <w:rsid w:val="006C1330"/>
    <w:rsid w:val="006C1711"/>
    <w:rsid w:val="006C24A5"/>
    <w:rsid w:val="006C24CD"/>
    <w:rsid w:val="006C3292"/>
    <w:rsid w:val="006C5263"/>
    <w:rsid w:val="006C5282"/>
    <w:rsid w:val="006C60B5"/>
    <w:rsid w:val="006C7D68"/>
    <w:rsid w:val="006D07EA"/>
    <w:rsid w:val="006D16CB"/>
    <w:rsid w:val="006D1A5E"/>
    <w:rsid w:val="006D25FC"/>
    <w:rsid w:val="006D3F2C"/>
    <w:rsid w:val="006D4834"/>
    <w:rsid w:val="006D64F9"/>
    <w:rsid w:val="006D7A2C"/>
    <w:rsid w:val="006E13E8"/>
    <w:rsid w:val="006E1421"/>
    <w:rsid w:val="006E307D"/>
    <w:rsid w:val="006E34B6"/>
    <w:rsid w:val="006E3ED4"/>
    <w:rsid w:val="006E57B2"/>
    <w:rsid w:val="006E5B3F"/>
    <w:rsid w:val="006E5FB5"/>
    <w:rsid w:val="006E60D7"/>
    <w:rsid w:val="006E6278"/>
    <w:rsid w:val="006E6389"/>
    <w:rsid w:val="006E65F1"/>
    <w:rsid w:val="006E662E"/>
    <w:rsid w:val="006E69AA"/>
    <w:rsid w:val="006E6EAC"/>
    <w:rsid w:val="006F1806"/>
    <w:rsid w:val="006F1C74"/>
    <w:rsid w:val="006F29C3"/>
    <w:rsid w:val="006F2C9D"/>
    <w:rsid w:val="006F30F8"/>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E97"/>
    <w:rsid w:val="00712516"/>
    <w:rsid w:val="0071427E"/>
    <w:rsid w:val="0071646D"/>
    <w:rsid w:val="00716CE1"/>
    <w:rsid w:val="00717D9B"/>
    <w:rsid w:val="0072168A"/>
    <w:rsid w:val="0072562F"/>
    <w:rsid w:val="00725913"/>
    <w:rsid w:val="0072655F"/>
    <w:rsid w:val="00726DD1"/>
    <w:rsid w:val="00726FA5"/>
    <w:rsid w:val="00730313"/>
    <w:rsid w:val="00730BC4"/>
    <w:rsid w:val="00731D9B"/>
    <w:rsid w:val="00731DAB"/>
    <w:rsid w:val="00731F23"/>
    <w:rsid w:val="00732AE5"/>
    <w:rsid w:val="00733CB7"/>
    <w:rsid w:val="00734371"/>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F78"/>
    <w:rsid w:val="00750F05"/>
    <w:rsid w:val="00751311"/>
    <w:rsid w:val="00751330"/>
    <w:rsid w:val="00751E19"/>
    <w:rsid w:val="0075239A"/>
    <w:rsid w:val="00755299"/>
    <w:rsid w:val="00755944"/>
    <w:rsid w:val="00757444"/>
    <w:rsid w:val="00757D2A"/>
    <w:rsid w:val="00757F23"/>
    <w:rsid w:val="00761460"/>
    <w:rsid w:val="00764B6A"/>
    <w:rsid w:val="00766B6B"/>
    <w:rsid w:val="00767857"/>
    <w:rsid w:val="00767912"/>
    <w:rsid w:val="00770E29"/>
    <w:rsid w:val="00771F5E"/>
    <w:rsid w:val="0077203A"/>
    <w:rsid w:val="0077266E"/>
    <w:rsid w:val="00773601"/>
    <w:rsid w:val="00773EA1"/>
    <w:rsid w:val="007753ED"/>
    <w:rsid w:val="00775CB2"/>
    <w:rsid w:val="0077689F"/>
    <w:rsid w:val="0078030F"/>
    <w:rsid w:val="00782370"/>
    <w:rsid w:val="00782DD9"/>
    <w:rsid w:val="007830E3"/>
    <w:rsid w:val="00787DB5"/>
    <w:rsid w:val="0079298A"/>
    <w:rsid w:val="0079361A"/>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1D04"/>
    <w:rsid w:val="007B33CC"/>
    <w:rsid w:val="007B5B76"/>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C3E"/>
    <w:rsid w:val="007C7E5A"/>
    <w:rsid w:val="007D0C6E"/>
    <w:rsid w:val="007D112D"/>
    <w:rsid w:val="007D1598"/>
    <w:rsid w:val="007D1AB2"/>
    <w:rsid w:val="007D336B"/>
    <w:rsid w:val="007D5B23"/>
    <w:rsid w:val="007D7334"/>
    <w:rsid w:val="007D7BC8"/>
    <w:rsid w:val="007E07A7"/>
    <w:rsid w:val="007E16B7"/>
    <w:rsid w:val="007E24F8"/>
    <w:rsid w:val="007E2D8C"/>
    <w:rsid w:val="007E3963"/>
    <w:rsid w:val="007E5CB2"/>
    <w:rsid w:val="007E64E0"/>
    <w:rsid w:val="007E6A21"/>
    <w:rsid w:val="007F18A3"/>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207CA"/>
    <w:rsid w:val="008223A5"/>
    <w:rsid w:val="008228A2"/>
    <w:rsid w:val="00822EF5"/>
    <w:rsid w:val="008235DE"/>
    <w:rsid w:val="008246C9"/>
    <w:rsid w:val="008254D3"/>
    <w:rsid w:val="00825CA4"/>
    <w:rsid w:val="00826018"/>
    <w:rsid w:val="008266BC"/>
    <w:rsid w:val="008275E7"/>
    <w:rsid w:val="00831589"/>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2A0"/>
    <w:rsid w:val="0084270E"/>
    <w:rsid w:val="00842C37"/>
    <w:rsid w:val="008437F2"/>
    <w:rsid w:val="00843AB9"/>
    <w:rsid w:val="00843C46"/>
    <w:rsid w:val="008442E6"/>
    <w:rsid w:val="00846339"/>
    <w:rsid w:val="00846E76"/>
    <w:rsid w:val="00850422"/>
    <w:rsid w:val="00850491"/>
    <w:rsid w:val="00850C34"/>
    <w:rsid w:val="0085181E"/>
    <w:rsid w:val="00851F8C"/>
    <w:rsid w:val="008522DB"/>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24F"/>
    <w:rsid w:val="00885CAF"/>
    <w:rsid w:val="00885CB3"/>
    <w:rsid w:val="008860BB"/>
    <w:rsid w:val="00886BFC"/>
    <w:rsid w:val="00887493"/>
    <w:rsid w:val="008900BC"/>
    <w:rsid w:val="0089164B"/>
    <w:rsid w:val="00891989"/>
    <w:rsid w:val="0089236D"/>
    <w:rsid w:val="00892526"/>
    <w:rsid w:val="00892AFC"/>
    <w:rsid w:val="00892BC4"/>
    <w:rsid w:val="00893CC5"/>
    <w:rsid w:val="0089436A"/>
    <w:rsid w:val="008956BD"/>
    <w:rsid w:val="00895C62"/>
    <w:rsid w:val="008A0C05"/>
    <w:rsid w:val="008A0CFD"/>
    <w:rsid w:val="008A2018"/>
    <w:rsid w:val="008A3521"/>
    <w:rsid w:val="008A42B0"/>
    <w:rsid w:val="008A4982"/>
    <w:rsid w:val="008A6085"/>
    <w:rsid w:val="008A663F"/>
    <w:rsid w:val="008A734C"/>
    <w:rsid w:val="008A7C97"/>
    <w:rsid w:val="008A7EBE"/>
    <w:rsid w:val="008B0803"/>
    <w:rsid w:val="008B1154"/>
    <w:rsid w:val="008B1273"/>
    <w:rsid w:val="008B18BC"/>
    <w:rsid w:val="008B1D10"/>
    <w:rsid w:val="008B2258"/>
    <w:rsid w:val="008B2CC3"/>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F79"/>
    <w:rsid w:val="0093143C"/>
    <w:rsid w:val="00931A26"/>
    <w:rsid w:val="00931EE5"/>
    <w:rsid w:val="00931EF0"/>
    <w:rsid w:val="00932CFF"/>
    <w:rsid w:val="00932F08"/>
    <w:rsid w:val="00932FB2"/>
    <w:rsid w:val="009346F9"/>
    <w:rsid w:val="00935A0D"/>
    <w:rsid w:val="00936419"/>
    <w:rsid w:val="00937737"/>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3BD6"/>
    <w:rsid w:val="009546A9"/>
    <w:rsid w:val="00954A59"/>
    <w:rsid w:val="009573BD"/>
    <w:rsid w:val="0096079C"/>
    <w:rsid w:val="0096089C"/>
    <w:rsid w:val="0096146C"/>
    <w:rsid w:val="00962E4E"/>
    <w:rsid w:val="00964E79"/>
    <w:rsid w:val="00964F37"/>
    <w:rsid w:val="0096576D"/>
    <w:rsid w:val="00966926"/>
    <w:rsid w:val="00966C2B"/>
    <w:rsid w:val="00967C2E"/>
    <w:rsid w:val="00970046"/>
    <w:rsid w:val="00971134"/>
    <w:rsid w:val="00971434"/>
    <w:rsid w:val="009737A5"/>
    <w:rsid w:val="00974437"/>
    <w:rsid w:val="00974C3A"/>
    <w:rsid w:val="00975223"/>
    <w:rsid w:val="00975A2A"/>
    <w:rsid w:val="00975D23"/>
    <w:rsid w:val="00975EB9"/>
    <w:rsid w:val="009763B8"/>
    <w:rsid w:val="00977454"/>
    <w:rsid w:val="00981F51"/>
    <w:rsid w:val="0098269C"/>
    <w:rsid w:val="009837CB"/>
    <w:rsid w:val="00985240"/>
    <w:rsid w:val="009858EF"/>
    <w:rsid w:val="009872E2"/>
    <w:rsid w:val="0099065F"/>
    <w:rsid w:val="0099075B"/>
    <w:rsid w:val="00990E7A"/>
    <w:rsid w:val="00991EC7"/>
    <w:rsid w:val="00992009"/>
    <w:rsid w:val="009925EC"/>
    <w:rsid w:val="00993AD0"/>
    <w:rsid w:val="009969DF"/>
    <w:rsid w:val="009A00BC"/>
    <w:rsid w:val="009A07EA"/>
    <w:rsid w:val="009A0F6D"/>
    <w:rsid w:val="009A13F2"/>
    <w:rsid w:val="009A1902"/>
    <w:rsid w:val="009A1A3F"/>
    <w:rsid w:val="009A34EE"/>
    <w:rsid w:val="009A3ADA"/>
    <w:rsid w:val="009A4BD3"/>
    <w:rsid w:val="009A52D1"/>
    <w:rsid w:val="009A78A9"/>
    <w:rsid w:val="009A78F0"/>
    <w:rsid w:val="009B08DD"/>
    <w:rsid w:val="009B299F"/>
    <w:rsid w:val="009B29BB"/>
    <w:rsid w:val="009B3BD2"/>
    <w:rsid w:val="009B5319"/>
    <w:rsid w:val="009B55C4"/>
    <w:rsid w:val="009B6C33"/>
    <w:rsid w:val="009B6C5A"/>
    <w:rsid w:val="009B6EF8"/>
    <w:rsid w:val="009B7B7A"/>
    <w:rsid w:val="009C3731"/>
    <w:rsid w:val="009C4FE0"/>
    <w:rsid w:val="009C5252"/>
    <w:rsid w:val="009C64B7"/>
    <w:rsid w:val="009C6A35"/>
    <w:rsid w:val="009D00FC"/>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1BB"/>
    <w:rsid w:val="009E1E5F"/>
    <w:rsid w:val="009E2222"/>
    <w:rsid w:val="009E2235"/>
    <w:rsid w:val="009E25E5"/>
    <w:rsid w:val="009E2747"/>
    <w:rsid w:val="009E2EEE"/>
    <w:rsid w:val="009E30D5"/>
    <w:rsid w:val="009E32EE"/>
    <w:rsid w:val="009E4D74"/>
    <w:rsid w:val="009E68BB"/>
    <w:rsid w:val="009E7036"/>
    <w:rsid w:val="009E7593"/>
    <w:rsid w:val="009F07F4"/>
    <w:rsid w:val="009F19E6"/>
    <w:rsid w:val="009F1F62"/>
    <w:rsid w:val="009F4D23"/>
    <w:rsid w:val="009F69BA"/>
    <w:rsid w:val="009F6DAA"/>
    <w:rsid w:val="009F704F"/>
    <w:rsid w:val="00A00110"/>
    <w:rsid w:val="00A00BC6"/>
    <w:rsid w:val="00A014EE"/>
    <w:rsid w:val="00A037CB"/>
    <w:rsid w:val="00A0469A"/>
    <w:rsid w:val="00A04B89"/>
    <w:rsid w:val="00A04EB0"/>
    <w:rsid w:val="00A05063"/>
    <w:rsid w:val="00A075F7"/>
    <w:rsid w:val="00A076B7"/>
    <w:rsid w:val="00A11324"/>
    <w:rsid w:val="00A1290F"/>
    <w:rsid w:val="00A13008"/>
    <w:rsid w:val="00A14237"/>
    <w:rsid w:val="00A1430D"/>
    <w:rsid w:val="00A14429"/>
    <w:rsid w:val="00A15FFD"/>
    <w:rsid w:val="00A16207"/>
    <w:rsid w:val="00A17875"/>
    <w:rsid w:val="00A17D0D"/>
    <w:rsid w:val="00A20C97"/>
    <w:rsid w:val="00A20F7B"/>
    <w:rsid w:val="00A2300C"/>
    <w:rsid w:val="00A234AD"/>
    <w:rsid w:val="00A25070"/>
    <w:rsid w:val="00A25AF8"/>
    <w:rsid w:val="00A27150"/>
    <w:rsid w:val="00A31EDE"/>
    <w:rsid w:val="00A31F2A"/>
    <w:rsid w:val="00A32A88"/>
    <w:rsid w:val="00A32DE9"/>
    <w:rsid w:val="00A35622"/>
    <w:rsid w:val="00A36ED5"/>
    <w:rsid w:val="00A40318"/>
    <w:rsid w:val="00A403FC"/>
    <w:rsid w:val="00A41054"/>
    <w:rsid w:val="00A4197A"/>
    <w:rsid w:val="00A41E44"/>
    <w:rsid w:val="00A42D27"/>
    <w:rsid w:val="00A43472"/>
    <w:rsid w:val="00A43B64"/>
    <w:rsid w:val="00A4679F"/>
    <w:rsid w:val="00A47246"/>
    <w:rsid w:val="00A47C9E"/>
    <w:rsid w:val="00A51357"/>
    <w:rsid w:val="00A51D2C"/>
    <w:rsid w:val="00A52C18"/>
    <w:rsid w:val="00A536A0"/>
    <w:rsid w:val="00A53CB1"/>
    <w:rsid w:val="00A5404F"/>
    <w:rsid w:val="00A55D42"/>
    <w:rsid w:val="00A55E21"/>
    <w:rsid w:val="00A57AFC"/>
    <w:rsid w:val="00A6004F"/>
    <w:rsid w:val="00A6220A"/>
    <w:rsid w:val="00A64A07"/>
    <w:rsid w:val="00A650DC"/>
    <w:rsid w:val="00A67754"/>
    <w:rsid w:val="00A717E4"/>
    <w:rsid w:val="00A744CF"/>
    <w:rsid w:val="00A757D4"/>
    <w:rsid w:val="00A767EF"/>
    <w:rsid w:val="00A76FB1"/>
    <w:rsid w:val="00A77111"/>
    <w:rsid w:val="00A81037"/>
    <w:rsid w:val="00A81140"/>
    <w:rsid w:val="00A8711C"/>
    <w:rsid w:val="00A900E2"/>
    <w:rsid w:val="00A92027"/>
    <w:rsid w:val="00A933EF"/>
    <w:rsid w:val="00A93B3D"/>
    <w:rsid w:val="00A94713"/>
    <w:rsid w:val="00A949F0"/>
    <w:rsid w:val="00A95947"/>
    <w:rsid w:val="00A96BC3"/>
    <w:rsid w:val="00A96EE6"/>
    <w:rsid w:val="00A96FD2"/>
    <w:rsid w:val="00A97959"/>
    <w:rsid w:val="00AA09B3"/>
    <w:rsid w:val="00AA19A7"/>
    <w:rsid w:val="00AA2C2B"/>
    <w:rsid w:val="00AA37FC"/>
    <w:rsid w:val="00AA44B0"/>
    <w:rsid w:val="00AA4986"/>
    <w:rsid w:val="00AA4B65"/>
    <w:rsid w:val="00AA57EF"/>
    <w:rsid w:val="00AA5F5D"/>
    <w:rsid w:val="00AB3F5E"/>
    <w:rsid w:val="00AB4396"/>
    <w:rsid w:val="00AB6036"/>
    <w:rsid w:val="00AB61CC"/>
    <w:rsid w:val="00AB66F0"/>
    <w:rsid w:val="00AB7491"/>
    <w:rsid w:val="00AC161D"/>
    <w:rsid w:val="00AC17F2"/>
    <w:rsid w:val="00AC20D8"/>
    <w:rsid w:val="00AC2D4B"/>
    <w:rsid w:val="00AC3EA4"/>
    <w:rsid w:val="00AC46E5"/>
    <w:rsid w:val="00AC5B93"/>
    <w:rsid w:val="00AC6E31"/>
    <w:rsid w:val="00AC7119"/>
    <w:rsid w:val="00AC74AC"/>
    <w:rsid w:val="00AD1C3D"/>
    <w:rsid w:val="00AD1D3D"/>
    <w:rsid w:val="00AD2277"/>
    <w:rsid w:val="00AD598D"/>
    <w:rsid w:val="00AD5C04"/>
    <w:rsid w:val="00AE013D"/>
    <w:rsid w:val="00AE34E5"/>
    <w:rsid w:val="00AE4286"/>
    <w:rsid w:val="00AE45EA"/>
    <w:rsid w:val="00AE5719"/>
    <w:rsid w:val="00AE5B7C"/>
    <w:rsid w:val="00AE73E2"/>
    <w:rsid w:val="00AF02C2"/>
    <w:rsid w:val="00AF0927"/>
    <w:rsid w:val="00AF16F8"/>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69F5"/>
    <w:rsid w:val="00B16FF2"/>
    <w:rsid w:val="00B17A5B"/>
    <w:rsid w:val="00B21982"/>
    <w:rsid w:val="00B2362A"/>
    <w:rsid w:val="00B25866"/>
    <w:rsid w:val="00B25A6F"/>
    <w:rsid w:val="00B25BC6"/>
    <w:rsid w:val="00B270F3"/>
    <w:rsid w:val="00B316E2"/>
    <w:rsid w:val="00B322FC"/>
    <w:rsid w:val="00B33865"/>
    <w:rsid w:val="00B33C2F"/>
    <w:rsid w:val="00B35432"/>
    <w:rsid w:val="00B373AD"/>
    <w:rsid w:val="00B41343"/>
    <w:rsid w:val="00B4134E"/>
    <w:rsid w:val="00B4137E"/>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E89"/>
    <w:rsid w:val="00B70AD5"/>
    <w:rsid w:val="00B722A7"/>
    <w:rsid w:val="00B72ACE"/>
    <w:rsid w:val="00B7332C"/>
    <w:rsid w:val="00B73BC0"/>
    <w:rsid w:val="00B76233"/>
    <w:rsid w:val="00B76358"/>
    <w:rsid w:val="00B778AA"/>
    <w:rsid w:val="00B81C55"/>
    <w:rsid w:val="00B82000"/>
    <w:rsid w:val="00B84265"/>
    <w:rsid w:val="00B8497B"/>
    <w:rsid w:val="00B85D36"/>
    <w:rsid w:val="00B86A4A"/>
    <w:rsid w:val="00B86DC2"/>
    <w:rsid w:val="00B86E05"/>
    <w:rsid w:val="00B90397"/>
    <w:rsid w:val="00B90CBE"/>
    <w:rsid w:val="00B91560"/>
    <w:rsid w:val="00B91A02"/>
    <w:rsid w:val="00B91C28"/>
    <w:rsid w:val="00B92B46"/>
    <w:rsid w:val="00B92E1C"/>
    <w:rsid w:val="00B95A00"/>
    <w:rsid w:val="00B96729"/>
    <w:rsid w:val="00BA00A9"/>
    <w:rsid w:val="00BA0426"/>
    <w:rsid w:val="00BA1854"/>
    <w:rsid w:val="00BA1B7A"/>
    <w:rsid w:val="00BA2EE9"/>
    <w:rsid w:val="00BA363C"/>
    <w:rsid w:val="00BA3674"/>
    <w:rsid w:val="00BA36A5"/>
    <w:rsid w:val="00BA4B2C"/>
    <w:rsid w:val="00BA69F4"/>
    <w:rsid w:val="00BA7F80"/>
    <w:rsid w:val="00BB0CC2"/>
    <w:rsid w:val="00BB1A72"/>
    <w:rsid w:val="00BB2701"/>
    <w:rsid w:val="00BB2E4E"/>
    <w:rsid w:val="00BB37FC"/>
    <w:rsid w:val="00BB4B26"/>
    <w:rsid w:val="00BB6202"/>
    <w:rsid w:val="00BB7698"/>
    <w:rsid w:val="00BB78FC"/>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6BED"/>
    <w:rsid w:val="00BD7483"/>
    <w:rsid w:val="00BE097D"/>
    <w:rsid w:val="00BE0E74"/>
    <w:rsid w:val="00BE226E"/>
    <w:rsid w:val="00BE3B2F"/>
    <w:rsid w:val="00BE66D6"/>
    <w:rsid w:val="00BE67A1"/>
    <w:rsid w:val="00BE732D"/>
    <w:rsid w:val="00BF0540"/>
    <w:rsid w:val="00BF0748"/>
    <w:rsid w:val="00BF330A"/>
    <w:rsid w:val="00BF42CF"/>
    <w:rsid w:val="00BF469C"/>
    <w:rsid w:val="00BF685A"/>
    <w:rsid w:val="00BF6B39"/>
    <w:rsid w:val="00C0130F"/>
    <w:rsid w:val="00C0590E"/>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65CC"/>
    <w:rsid w:val="00C273AE"/>
    <w:rsid w:val="00C27C1C"/>
    <w:rsid w:val="00C27C61"/>
    <w:rsid w:val="00C30863"/>
    <w:rsid w:val="00C3109F"/>
    <w:rsid w:val="00C32280"/>
    <w:rsid w:val="00C330CA"/>
    <w:rsid w:val="00C34A6D"/>
    <w:rsid w:val="00C35717"/>
    <w:rsid w:val="00C400E5"/>
    <w:rsid w:val="00C4201F"/>
    <w:rsid w:val="00C4284F"/>
    <w:rsid w:val="00C42ACD"/>
    <w:rsid w:val="00C4317A"/>
    <w:rsid w:val="00C45222"/>
    <w:rsid w:val="00C46981"/>
    <w:rsid w:val="00C470AF"/>
    <w:rsid w:val="00C472F7"/>
    <w:rsid w:val="00C47D1B"/>
    <w:rsid w:val="00C503FF"/>
    <w:rsid w:val="00C505E8"/>
    <w:rsid w:val="00C51140"/>
    <w:rsid w:val="00C51346"/>
    <w:rsid w:val="00C515D8"/>
    <w:rsid w:val="00C51B23"/>
    <w:rsid w:val="00C51E4F"/>
    <w:rsid w:val="00C53782"/>
    <w:rsid w:val="00C53E72"/>
    <w:rsid w:val="00C546A6"/>
    <w:rsid w:val="00C54BE5"/>
    <w:rsid w:val="00C56625"/>
    <w:rsid w:val="00C56912"/>
    <w:rsid w:val="00C56A45"/>
    <w:rsid w:val="00C57553"/>
    <w:rsid w:val="00C6012D"/>
    <w:rsid w:val="00C61018"/>
    <w:rsid w:val="00C61355"/>
    <w:rsid w:val="00C636D0"/>
    <w:rsid w:val="00C64735"/>
    <w:rsid w:val="00C66C9E"/>
    <w:rsid w:val="00C66CFB"/>
    <w:rsid w:val="00C673D1"/>
    <w:rsid w:val="00C67F2C"/>
    <w:rsid w:val="00C716E5"/>
    <w:rsid w:val="00C71A66"/>
    <w:rsid w:val="00C71FD4"/>
    <w:rsid w:val="00C731DC"/>
    <w:rsid w:val="00C7372B"/>
    <w:rsid w:val="00C73907"/>
    <w:rsid w:val="00C74C5A"/>
    <w:rsid w:val="00C76800"/>
    <w:rsid w:val="00C76BFE"/>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F7D"/>
    <w:rsid w:val="00CA30DF"/>
    <w:rsid w:val="00CA389D"/>
    <w:rsid w:val="00CA456C"/>
    <w:rsid w:val="00CA460D"/>
    <w:rsid w:val="00CA666E"/>
    <w:rsid w:val="00CA66DF"/>
    <w:rsid w:val="00CA7476"/>
    <w:rsid w:val="00CA7C1E"/>
    <w:rsid w:val="00CA7FE3"/>
    <w:rsid w:val="00CB2768"/>
    <w:rsid w:val="00CB2A57"/>
    <w:rsid w:val="00CB63FB"/>
    <w:rsid w:val="00CB6D69"/>
    <w:rsid w:val="00CC0C5D"/>
    <w:rsid w:val="00CC0EE1"/>
    <w:rsid w:val="00CC22DD"/>
    <w:rsid w:val="00CC2BF2"/>
    <w:rsid w:val="00CC30A8"/>
    <w:rsid w:val="00CC3C9F"/>
    <w:rsid w:val="00CC4A8B"/>
    <w:rsid w:val="00CC5E23"/>
    <w:rsid w:val="00CC77E3"/>
    <w:rsid w:val="00CD2AE3"/>
    <w:rsid w:val="00CD4A97"/>
    <w:rsid w:val="00CD57CA"/>
    <w:rsid w:val="00CD6519"/>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4EE8"/>
    <w:rsid w:val="00D269B7"/>
    <w:rsid w:val="00D2728D"/>
    <w:rsid w:val="00D278A7"/>
    <w:rsid w:val="00D31B06"/>
    <w:rsid w:val="00D31BFC"/>
    <w:rsid w:val="00D32B38"/>
    <w:rsid w:val="00D33B5C"/>
    <w:rsid w:val="00D35C16"/>
    <w:rsid w:val="00D371C6"/>
    <w:rsid w:val="00D372B2"/>
    <w:rsid w:val="00D407D5"/>
    <w:rsid w:val="00D4136B"/>
    <w:rsid w:val="00D41D70"/>
    <w:rsid w:val="00D42123"/>
    <w:rsid w:val="00D42175"/>
    <w:rsid w:val="00D42497"/>
    <w:rsid w:val="00D443AF"/>
    <w:rsid w:val="00D45824"/>
    <w:rsid w:val="00D47351"/>
    <w:rsid w:val="00D473CC"/>
    <w:rsid w:val="00D47A9E"/>
    <w:rsid w:val="00D50580"/>
    <w:rsid w:val="00D50CDF"/>
    <w:rsid w:val="00D518E8"/>
    <w:rsid w:val="00D5257F"/>
    <w:rsid w:val="00D5288E"/>
    <w:rsid w:val="00D53645"/>
    <w:rsid w:val="00D547F7"/>
    <w:rsid w:val="00D553E6"/>
    <w:rsid w:val="00D562E7"/>
    <w:rsid w:val="00D5723A"/>
    <w:rsid w:val="00D63904"/>
    <w:rsid w:val="00D649B8"/>
    <w:rsid w:val="00D64A87"/>
    <w:rsid w:val="00D65DA3"/>
    <w:rsid w:val="00D66740"/>
    <w:rsid w:val="00D7015C"/>
    <w:rsid w:val="00D70B6F"/>
    <w:rsid w:val="00D71585"/>
    <w:rsid w:val="00D72B26"/>
    <w:rsid w:val="00D7492A"/>
    <w:rsid w:val="00D75214"/>
    <w:rsid w:val="00D77B71"/>
    <w:rsid w:val="00D83512"/>
    <w:rsid w:val="00D83994"/>
    <w:rsid w:val="00D83CE5"/>
    <w:rsid w:val="00D85008"/>
    <w:rsid w:val="00D87A49"/>
    <w:rsid w:val="00D90475"/>
    <w:rsid w:val="00D9148A"/>
    <w:rsid w:val="00D91FB9"/>
    <w:rsid w:val="00D94DEE"/>
    <w:rsid w:val="00D950A6"/>
    <w:rsid w:val="00D950EC"/>
    <w:rsid w:val="00D956AA"/>
    <w:rsid w:val="00D95BA6"/>
    <w:rsid w:val="00D95EF8"/>
    <w:rsid w:val="00D96F9A"/>
    <w:rsid w:val="00DA0B14"/>
    <w:rsid w:val="00DA0B77"/>
    <w:rsid w:val="00DA1064"/>
    <w:rsid w:val="00DA13FD"/>
    <w:rsid w:val="00DA1851"/>
    <w:rsid w:val="00DA2450"/>
    <w:rsid w:val="00DA299A"/>
    <w:rsid w:val="00DA31C0"/>
    <w:rsid w:val="00DA4C11"/>
    <w:rsid w:val="00DA5781"/>
    <w:rsid w:val="00DA63C9"/>
    <w:rsid w:val="00DA6B83"/>
    <w:rsid w:val="00DA6E68"/>
    <w:rsid w:val="00DB25BC"/>
    <w:rsid w:val="00DB2606"/>
    <w:rsid w:val="00DB5812"/>
    <w:rsid w:val="00DB5868"/>
    <w:rsid w:val="00DB7C2A"/>
    <w:rsid w:val="00DC0595"/>
    <w:rsid w:val="00DC10E2"/>
    <w:rsid w:val="00DC215D"/>
    <w:rsid w:val="00DC241A"/>
    <w:rsid w:val="00DC2975"/>
    <w:rsid w:val="00DC3E83"/>
    <w:rsid w:val="00DC60C7"/>
    <w:rsid w:val="00DC6415"/>
    <w:rsid w:val="00DC7022"/>
    <w:rsid w:val="00DC752F"/>
    <w:rsid w:val="00DD0B9B"/>
    <w:rsid w:val="00DD0FEA"/>
    <w:rsid w:val="00DD1B85"/>
    <w:rsid w:val="00DD2460"/>
    <w:rsid w:val="00DD295D"/>
    <w:rsid w:val="00DD324F"/>
    <w:rsid w:val="00DD36E9"/>
    <w:rsid w:val="00DD43B7"/>
    <w:rsid w:val="00DD4EA2"/>
    <w:rsid w:val="00DD6C50"/>
    <w:rsid w:val="00DD747F"/>
    <w:rsid w:val="00DE03DC"/>
    <w:rsid w:val="00DE0BC1"/>
    <w:rsid w:val="00DE1D18"/>
    <w:rsid w:val="00DE228B"/>
    <w:rsid w:val="00DE37CF"/>
    <w:rsid w:val="00DE3D5F"/>
    <w:rsid w:val="00DE3FBD"/>
    <w:rsid w:val="00DE5725"/>
    <w:rsid w:val="00DE71E4"/>
    <w:rsid w:val="00DE74D7"/>
    <w:rsid w:val="00DE7834"/>
    <w:rsid w:val="00DE7F9A"/>
    <w:rsid w:val="00DF0AB0"/>
    <w:rsid w:val="00DF0B40"/>
    <w:rsid w:val="00DF0D44"/>
    <w:rsid w:val="00DF10AC"/>
    <w:rsid w:val="00DF10C0"/>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2B90"/>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94B"/>
    <w:rsid w:val="00E2306B"/>
    <w:rsid w:val="00E2538E"/>
    <w:rsid w:val="00E30119"/>
    <w:rsid w:val="00E324A7"/>
    <w:rsid w:val="00E33369"/>
    <w:rsid w:val="00E3370D"/>
    <w:rsid w:val="00E34890"/>
    <w:rsid w:val="00E35635"/>
    <w:rsid w:val="00E36E31"/>
    <w:rsid w:val="00E36F5E"/>
    <w:rsid w:val="00E4041D"/>
    <w:rsid w:val="00E41A80"/>
    <w:rsid w:val="00E41A85"/>
    <w:rsid w:val="00E423B1"/>
    <w:rsid w:val="00E430A9"/>
    <w:rsid w:val="00E43B4A"/>
    <w:rsid w:val="00E45F6B"/>
    <w:rsid w:val="00E46FEC"/>
    <w:rsid w:val="00E47425"/>
    <w:rsid w:val="00E50233"/>
    <w:rsid w:val="00E52878"/>
    <w:rsid w:val="00E52A5F"/>
    <w:rsid w:val="00E53A19"/>
    <w:rsid w:val="00E5452C"/>
    <w:rsid w:val="00E54B8C"/>
    <w:rsid w:val="00E54F16"/>
    <w:rsid w:val="00E5532F"/>
    <w:rsid w:val="00E55E95"/>
    <w:rsid w:val="00E56D08"/>
    <w:rsid w:val="00E56D19"/>
    <w:rsid w:val="00E619AC"/>
    <w:rsid w:val="00E61E9D"/>
    <w:rsid w:val="00E61ECF"/>
    <w:rsid w:val="00E625A0"/>
    <w:rsid w:val="00E62DB9"/>
    <w:rsid w:val="00E640ED"/>
    <w:rsid w:val="00E64143"/>
    <w:rsid w:val="00E6514E"/>
    <w:rsid w:val="00E65A1F"/>
    <w:rsid w:val="00E65C80"/>
    <w:rsid w:val="00E66AC9"/>
    <w:rsid w:val="00E66CA0"/>
    <w:rsid w:val="00E71476"/>
    <w:rsid w:val="00E733A6"/>
    <w:rsid w:val="00E7373D"/>
    <w:rsid w:val="00E747D5"/>
    <w:rsid w:val="00E74EB3"/>
    <w:rsid w:val="00E75D14"/>
    <w:rsid w:val="00E805C5"/>
    <w:rsid w:val="00E81221"/>
    <w:rsid w:val="00E8169E"/>
    <w:rsid w:val="00E82030"/>
    <w:rsid w:val="00E82A53"/>
    <w:rsid w:val="00E8397B"/>
    <w:rsid w:val="00E83AF0"/>
    <w:rsid w:val="00E85072"/>
    <w:rsid w:val="00E85228"/>
    <w:rsid w:val="00E85BA8"/>
    <w:rsid w:val="00E86E4F"/>
    <w:rsid w:val="00E87ACA"/>
    <w:rsid w:val="00E906D5"/>
    <w:rsid w:val="00E94560"/>
    <w:rsid w:val="00E94E45"/>
    <w:rsid w:val="00E954B7"/>
    <w:rsid w:val="00E95D22"/>
    <w:rsid w:val="00E96435"/>
    <w:rsid w:val="00EA4CD3"/>
    <w:rsid w:val="00EA56D6"/>
    <w:rsid w:val="00EA5FD5"/>
    <w:rsid w:val="00EA6925"/>
    <w:rsid w:val="00EA6D71"/>
    <w:rsid w:val="00EA713A"/>
    <w:rsid w:val="00EB1551"/>
    <w:rsid w:val="00EB1938"/>
    <w:rsid w:val="00EB1965"/>
    <w:rsid w:val="00EB29D3"/>
    <w:rsid w:val="00EB32A5"/>
    <w:rsid w:val="00EB3E96"/>
    <w:rsid w:val="00EB4AF6"/>
    <w:rsid w:val="00EB57EC"/>
    <w:rsid w:val="00EB5BD5"/>
    <w:rsid w:val="00EB648C"/>
    <w:rsid w:val="00EC0103"/>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D23"/>
    <w:rsid w:val="00EE5B01"/>
    <w:rsid w:val="00EE6153"/>
    <w:rsid w:val="00EE6B49"/>
    <w:rsid w:val="00EF00D9"/>
    <w:rsid w:val="00EF079E"/>
    <w:rsid w:val="00EF07E6"/>
    <w:rsid w:val="00EF0E89"/>
    <w:rsid w:val="00EF137F"/>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F66"/>
    <w:rsid w:val="00F05283"/>
    <w:rsid w:val="00F06568"/>
    <w:rsid w:val="00F069F1"/>
    <w:rsid w:val="00F11950"/>
    <w:rsid w:val="00F12A0E"/>
    <w:rsid w:val="00F134AC"/>
    <w:rsid w:val="00F13EA4"/>
    <w:rsid w:val="00F16720"/>
    <w:rsid w:val="00F172EE"/>
    <w:rsid w:val="00F179D8"/>
    <w:rsid w:val="00F20045"/>
    <w:rsid w:val="00F20655"/>
    <w:rsid w:val="00F2098F"/>
    <w:rsid w:val="00F23DD7"/>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7C44"/>
    <w:rsid w:val="00F403FC"/>
    <w:rsid w:val="00F41380"/>
    <w:rsid w:val="00F414B3"/>
    <w:rsid w:val="00F4347B"/>
    <w:rsid w:val="00F43FEC"/>
    <w:rsid w:val="00F45839"/>
    <w:rsid w:val="00F4715B"/>
    <w:rsid w:val="00F47385"/>
    <w:rsid w:val="00F473B4"/>
    <w:rsid w:val="00F47EF8"/>
    <w:rsid w:val="00F5164C"/>
    <w:rsid w:val="00F533A1"/>
    <w:rsid w:val="00F552FA"/>
    <w:rsid w:val="00F567A8"/>
    <w:rsid w:val="00F574F8"/>
    <w:rsid w:val="00F576E4"/>
    <w:rsid w:val="00F600F2"/>
    <w:rsid w:val="00F6065B"/>
    <w:rsid w:val="00F63C1F"/>
    <w:rsid w:val="00F6662F"/>
    <w:rsid w:val="00F702B4"/>
    <w:rsid w:val="00F706F1"/>
    <w:rsid w:val="00F70E4A"/>
    <w:rsid w:val="00F743AF"/>
    <w:rsid w:val="00F75810"/>
    <w:rsid w:val="00F80496"/>
    <w:rsid w:val="00F80729"/>
    <w:rsid w:val="00F80996"/>
    <w:rsid w:val="00F81DCD"/>
    <w:rsid w:val="00F82380"/>
    <w:rsid w:val="00F83EB5"/>
    <w:rsid w:val="00F84BAA"/>
    <w:rsid w:val="00F84D35"/>
    <w:rsid w:val="00F8725D"/>
    <w:rsid w:val="00F87384"/>
    <w:rsid w:val="00F907B2"/>
    <w:rsid w:val="00F90DE0"/>
    <w:rsid w:val="00F92058"/>
    <w:rsid w:val="00F923A7"/>
    <w:rsid w:val="00F944D7"/>
    <w:rsid w:val="00F97F78"/>
    <w:rsid w:val="00FA17C7"/>
    <w:rsid w:val="00FA2526"/>
    <w:rsid w:val="00FA43A4"/>
    <w:rsid w:val="00FA499D"/>
    <w:rsid w:val="00FA5129"/>
    <w:rsid w:val="00FA62D8"/>
    <w:rsid w:val="00FA7275"/>
    <w:rsid w:val="00FA7B5A"/>
    <w:rsid w:val="00FA7FF8"/>
    <w:rsid w:val="00FB1D01"/>
    <w:rsid w:val="00FB1D39"/>
    <w:rsid w:val="00FB3A38"/>
    <w:rsid w:val="00FB48D6"/>
    <w:rsid w:val="00FB52E0"/>
    <w:rsid w:val="00FB59B6"/>
    <w:rsid w:val="00FB75C0"/>
    <w:rsid w:val="00FC12AD"/>
    <w:rsid w:val="00FC17E0"/>
    <w:rsid w:val="00FC21B4"/>
    <w:rsid w:val="00FC3122"/>
    <w:rsid w:val="00FC3695"/>
    <w:rsid w:val="00FC5F9B"/>
    <w:rsid w:val="00FC687B"/>
    <w:rsid w:val="00FC698F"/>
    <w:rsid w:val="00FD0471"/>
    <w:rsid w:val="00FD0A75"/>
    <w:rsid w:val="00FD168C"/>
    <w:rsid w:val="00FD1DE6"/>
    <w:rsid w:val="00FD2092"/>
    <w:rsid w:val="00FD344E"/>
    <w:rsid w:val="00FD34DD"/>
    <w:rsid w:val="00FD66EF"/>
    <w:rsid w:val="00FD6EAB"/>
    <w:rsid w:val="00FD7CD2"/>
    <w:rsid w:val="00FE021A"/>
    <w:rsid w:val="00FE1A69"/>
    <w:rsid w:val="00FE1B57"/>
    <w:rsid w:val="00FE1F79"/>
    <w:rsid w:val="00FE43BA"/>
    <w:rsid w:val="00FE5006"/>
    <w:rsid w:val="00FE517E"/>
    <w:rsid w:val="00FE5219"/>
    <w:rsid w:val="00FE5747"/>
    <w:rsid w:val="00FE612F"/>
    <w:rsid w:val="00FE6C02"/>
    <w:rsid w:val="00FE71F9"/>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7329066">
      <w:bodyDiv w:val="1"/>
      <w:marLeft w:val="0"/>
      <w:marRight w:val="0"/>
      <w:marTop w:val="0"/>
      <w:marBottom w:val="0"/>
      <w:divBdr>
        <w:top w:val="none" w:sz="0" w:space="0" w:color="auto"/>
        <w:left w:val="none" w:sz="0" w:space="0" w:color="auto"/>
        <w:bottom w:val="none" w:sz="0" w:space="0" w:color="auto"/>
        <w:right w:val="none" w:sz="0" w:space="0" w:color="auto"/>
      </w:divBdr>
      <w:divsChild>
        <w:div w:id="345601916">
          <w:marLeft w:val="0"/>
          <w:marRight w:val="0"/>
          <w:marTop w:val="0"/>
          <w:marBottom w:val="0"/>
          <w:divBdr>
            <w:top w:val="none" w:sz="0" w:space="0" w:color="auto"/>
            <w:left w:val="none" w:sz="0" w:space="0" w:color="auto"/>
            <w:bottom w:val="none" w:sz="0" w:space="0" w:color="auto"/>
            <w:right w:val="none" w:sz="0" w:space="0" w:color="auto"/>
          </w:divBdr>
          <w:divsChild>
            <w:div w:id="822818095">
              <w:marLeft w:val="0"/>
              <w:marRight w:val="480"/>
              <w:marTop w:val="0"/>
              <w:marBottom w:val="240"/>
              <w:divBdr>
                <w:top w:val="none" w:sz="0" w:space="0" w:color="auto"/>
                <w:left w:val="none" w:sz="0" w:space="0" w:color="auto"/>
                <w:bottom w:val="none" w:sz="0" w:space="0" w:color="auto"/>
                <w:right w:val="none" w:sz="0" w:space="0" w:color="auto"/>
              </w:divBdr>
            </w:div>
            <w:div w:id="1493254556">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1136672">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83868780">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7642168">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diflerma/marcoJuridico.web"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02F0A-3C3C-4B78-BAF2-587B7D95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17</Pages>
  <Words>3450</Words>
  <Characters>18979</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112</cp:revision>
  <cp:lastPrinted>2019-08-15T15:09:00Z</cp:lastPrinted>
  <dcterms:created xsi:type="dcterms:W3CDTF">2020-03-27T01:05:00Z</dcterms:created>
  <dcterms:modified xsi:type="dcterms:W3CDTF">2021-10-29T18:01:00Z</dcterms:modified>
</cp:coreProperties>
</file>